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5" w:type="dxa"/>
        <w:tblInd w:w="-432" w:type="dxa"/>
        <w:tblLayout w:type="fixed"/>
        <w:tblLook w:val="0000" w:firstRow="0" w:lastRow="0" w:firstColumn="0" w:lastColumn="0" w:noHBand="0" w:noVBand="0"/>
      </w:tblPr>
      <w:tblGrid>
        <w:gridCol w:w="1883"/>
        <w:gridCol w:w="4026"/>
        <w:gridCol w:w="4176"/>
      </w:tblGrid>
      <w:tr w:rsidR="0087455A" w:rsidRPr="0075148D" w14:paraId="6B5CB99F" w14:textId="77777777" w:rsidTr="001E710F">
        <w:trPr>
          <w:trHeight w:val="727"/>
        </w:trPr>
        <w:tc>
          <w:tcPr>
            <w:tcW w:w="5909" w:type="dxa"/>
            <w:gridSpan w:val="2"/>
            <w:tcBorders>
              <w:bottom w:val="single" w:sz="18" w:space="0" w:color="auto"/>
            </w:tcBorders>
          </w:tcPr>
          <w:p w14:paraId="6445EC88" w14:textId="77777777" w:rsidR="0087455A" w:rsidRPr="0075148D" w:rsidRDefault="0024162E">
            <w:pPr>
              <w:rPr>
                <w:rFonts w:ascii="Univers" w:hAnsi="Univers"/>
                <w:b/>
                <w:sz w:val="28"/>
                <w:szCs w:val="28"/>
              </w:rPr>
            </w:pPr>
            <w:r w:rsidRPr="0075148D">
              <w:rPr>
                <w:rFonts w:ascii="Univers" w:hAnsi="Univers"/>
                <w:b/>
                <w:sz w:val="28"/>
                <w:szCs w:val="28"/>
              </w:rPr>
              <w:t>NACIONES</w:t>
            </w:r>
          </w:p>
          <w:p w14:paraId="698FFE96" w14:textId="77777777" w:rsidR="0087455A" w:rsidRPr="0075148D" w:rsidRDefault="0024162E">
            <w:pPr>
              <w:rPr>
                <w:rFonts w:ascii="Univers" w:hAnsi="Univers"/>
                <w:b/>
                <w:sz w:val="28"/>
                <w:szCs w:val="28"/>
              </w:rPr>
            </w:pPr>
            <w:r w:rsidRPr="0075148D">
              <w:rPr>
                <w:rFonts w:ascii="Univers" w:hAnsi="Univers"/>
                <w:b/>
                <w:sz w:val="28"/>
                <w:szCs w:val="28"/>
              </w:rPr>
              <w:t>UNIDAS</w:t>
            </w:r>
          </w:p>
        </w:tc>
        <w:tc>
          <w:tcPr>
            <w:tcW w:w="4176" w:type="dxa"/>
            <w:tcBorders>
              <w:bottom w:val="single" w:sz="18" w:space="0" w:color="auto"/>
            </w:tcBorders>
          </w:tcPr>
          <w:p w14:paraId="5426B0E2" w14:textId="77777777" w:rsidR="0087455A" w:rsidRPr="0075148D" w:rsidRDefault="0024162E">
            <w:pPr>
              <w:jc w:val="right"/>
              <w:rPr>
                <w:rFonts w:asciiTheme="minorBidi" w:hAnsiTheme="minorBidi" w:cstheme="minorBidi"/>
                <w:sz w:val="52"/>
                <w:szCs w:val="52"/>
              </w:rPr>
            </w:pPr>
            <w:r w:rsidRPr="0075148D">
              <w:rPr>
                <w:rFonts w:asciiTheme="minorBidi" w:hAnsiTheme="minorBidi" w:cstheme="minorBidi"/>
                <w:b/>
                <w:sz w:val="72"/>
              </w:rPr>
              <w:t>EP</w:t>
            </w:r>
          </w:p>
        </w:tc>
      </w:tr>
      <w:tr w:rsidR="0087455A" w:rsidRPr="0075148D" w14:paraId="3AE75255" w14:textId="77777777" w:rsidTr="00751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1"/>
        </w:trPr>
        <w:tc>
          <w:tcPr>
            <w:tcW w:w="1883" w:type="dxa"/>
            <w:tcBorders>
              <w:top w:val="nil"/>
              <w:left w:val="nil"/>
              <w:bottom w:val="single" w:sz="36" w:space="0" w:color="auto"/>
              <w:right w:val="nil"/>
            </w:tcBorders>
          </w:tcPr>
          <w:p w14:paraId="5F49FBB3" w14:textId="77777777" w:rsidR="0087455A" w:rsidRPr="0075148D" w:rsidRDefault="0024162E">
            <w:pPr>
              <w:spacing w:before="120"/>
            </w:pPr>
            <w:r w:rsidRPr="0075148D">
              <w:rPr>
                <w:noProof/>
                <w:lang w:val="en-CA" w:eastAsia="en-CA"/>
              </w:rPr>
              <w:drawing>
                <wp:anchor distT="0" distB="0" distL="114300" distR="114300" simplePos="0" relativeHeight="251660288" behindDoc="0" locked="0" layoutInCell="1" allowOverlap="1" wp14:anchorId="06D545B7" wp14:editId="3C55D998">
                  <wp:simplePos x="0" y="0"/>
                  <wp:positionH relativeFrom="column">
                    <wp:posOffset>12383</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75148D">
              <w:rPr>
                <w:noProof/>
                <w:lang w:val="en-CA" w:eastAsia="en-CA"/>
              </w:rPr>
              <w:drawing>
                <wp:anchor distT="0" distB="0" distL="114300" distR="114300" simplePos="0" relativeHeight="251661312" behindDoc="1" locked="0" layoutInCell="0" allowOverlap="1" wp14:anchorId="3C8338FE" wp14:editId="112E3574">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025" w:type="dxa"/>
            <w:tcBorders>
              <w:top w:val="nil"/>
              <w:left w:val="nil"/>
              <w:bottom w:val="single" w:sz="36" w:space="0" w:color="auto"/>
              <w:right w:val="nil"/>
            </w:tcBorders>
          </w:tcPr>
          <w:p w14:paraId="14337AE8" w14:textId="77777777" w:rsidR="0087455A" w:rsidRPr="0075148D"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75148D">
              <w:rPr>
                <w:rFonts w:ascii="Univers" w:hAnsi="Univers"/>
                <w:b/>
                <w:sz w:val="32"/>
              </w:rPr>
              <w:t>Programa de las</w:t>
            </w:r>
          </w:p>
          <w:p w14:paraId="15FEC052" w14:textId="77777777" w:rsidR="0087455A" w:rsidRPr="0075148D"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75148D">
              <w:rPr>
                <w:rFonts w:ascii="Univers" w:hAnsi="Univers"/>
                <w:b/>
                <w:sz w:val="32"/>
              </w:rPr>
              <w:t>Naciones Unidas</w:t>
            </w:r>
          </w:p>
          <w:p w14:paraId="6924B971" w14:textId="77777777" w:rsidR="0087455A" w:rsidRPr="0075148D"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75148D">
              <w:rPr>
                <w:rFonts w:ascii="Univers" w:hAnsi="Univers"/>
                <w:b/>
                <w:sz w:val="32"/>
              </w:rPr>
              <w:t>para el Medio Ambiente</w:t>
            </w:r>
          </w:p>
          <w:p w14:paraId="40EB11F9" w14:textId="77777777" w:rsidR="0087455A" w:rsidRPr="0075148D"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p>
          <w:p w14:paraId="151D42D8" w14:textId="77777777" w:rsidR="0087455A" w:rsidRPr="0075148D" w:rsidRDefault="0087455A">
            <w:pPr>
              <w:spacing w:before="720"/>
              <w:ind w:left="158"/>
            </w:pPr>
          </w:p>
        </w:tc>
        <w:tc>
          <w:tcPr>
            <w:tcW w:w="4176" w:type="dxa"/>
            <w:tcBorders>
              <w:top w:val="nil"/>
              <w:left w:val="nil"/>
              <w:bottom w:val="single" w:sz="36" w:space="0" w:color="auto"/>
              <w:right w:val="nil"/>
            </w:tcBorders>
          </w:tcPr>
          <w:p w14:paraId="17EE4766" w14:textId="77777777" w:rsidR="0087455A" w:rsidRPr="0075148D" w:rsidRDefault="0024162E">
            <w:proofErr w:type="spellStart"/>
            <w:r w:rsidRPr="0075148D">
              <w:t>Distr</w:t>
            </w:r>
            <w:proofErr w:type="spellEnd"/>
            <w:r w:rsidRPr="0075148D">
              <w:t>.</w:t>
            </w:r>
          </w:p>
          <w:p w14:paraId="2B35C8BB" w14:textId="77777777" w:rsidR="0087455A" w:rsidRPr="0075148D" w:rsidRDefault="0024162E">
            <w:r w:rsidRPr="0075148D">
              <w:t>GENERAL</w:t>
            </w:r>
          </w:p>
          <w:p w14:paraId="49627C02" w14:textId="77777777" w:rsidR="0087455A" w:rsidRPr="0075148D" w:rsidRDefault="0087455A"/>
          <w:p w14:paraId="623C3CE7" w14:textId="25C3F9FF" w:rsidR="0087455A" w:rsidRPr="00053E3C" w:rsidRDefault="008D481D">
            <w:pPr>
              <w:rPr>
                <w:lang w:val="en-CA"/>
              </w:rPr>
            </w:pPr>
            <w:r>
              <w:fldChar w:fldCharType="begin"/>
            </w:r>
            <w:r w:rsidRPr="00053E3C">
              <w:rPr>
                <w:lang w:val="en-CA"/>
              </w:rPr>
              <w:instrText xml:space="preserve"> DOCPROPERTY "Document number"  \* MERGEFORMAT </w:instrText>
            </w:r>
            <w:r>
              <w:fldChar w:fldCharType="separate"/>
            </w:r>
            <w:r w:rsidR="00E86738" w:rsidRPr="00053E3C">
              <w:rPr>
                <w:lang w:val="en-CA"/>
              </w:rPr>
              <w:t>UNEP/</w:t>
            </w:r>
            <w:proofErr w:type="spellStart"/>
            <w:r w:rsidR="00E86738" w:rsidRPr="00053E3C">
              <w:rPr>
                <w:lang w:val="en-CA"/>
              </w:rPr>
              <w:t>OzL.Pro</w:t>
            </w:r>
            <w:proofErr w:type="spellEnd"/>
            <w:r w:rsidR="00E86738" w:rsidRPr="00053E3C">
              <w:rPr>
                <w:lang w:val="en-CA"/>
              </w:rPr>
              <w:t>/</w:t>
            </w:r>
            <w:proofErr w:type="spellStart"/>
            <w:r w:rsidR="00E86738" w:rsidRPr="00053E3C">
              <w:rPr>
                <w:lang w:val="en-CA"/>
              </w:rPr>
              <w:t>ExCom</w:t>
            </w:r>
            <w:proofErr w:type="spellEnd"/>
            <w:r w:rsidR="00E86738" w:rsidRPr="00053E3C">
              <w:rPr>
                <w:lang w:val="en-CA"/>
              </w:rPr>
              <w:t>/88/32/</w:t>
            </w:r>
            <w:r w:rsidR="00E86738" w:rsidRPr="00053E3C">
              <w:rPr>
                <w:highlight w:val="yellow"/>
                <w:lang w:val="en-CA"/>
              </w:rPr>
              <w:t>Rev.1</w:t>
            </w:r>
            <w:r>
              <w:fldChar w:fldCharType="end"/>
            </w:r>
          </w:p>
          <w:p w14:paraId="3BF96480" w14:textId="49CB64CD" w:rsidR="002959B4" w:rsidRPr="0075148D" w:rsidRDefault="002959B4" w:rsidP="002959B4">
            <w:r w:rsidRPr="0075148D">
              <w:fldChar w:fldCharType="begin"/>
            </w:r>
            <w:r w:rsidRPr="0075148D">
              <w:instrText xml:space="preserve"> DOCPROPERTY "Revision date" \@ "d MMMM YYYY"  \* MERGEFORMAT </w:instrText>
            </w:r>
            <w:r w:rsidRPr="0075148D">
              <w:fldChar w:fldCharType="separate"/>
            </w:r>
            <w:r w:rsidR="00E86738">
              <w:t>12</w:t>
            </w:r>
            <w:r w:rsidR="001E710F" w:rsidRPr="0075148D">
              <w:t xml:space="preserve"> de noviembre de</w:t>
            </w:r>
            <w:r w:rsidR="00E97658" w:rsidRPr="0075148D">
              <w:t xml:space="preserve"> 2021</w:t>
            </w:r>
            <w:r w:rsidRPr="0075148D">
              <w:fldChar w:fldCharType="end"/>
            </w:r>
          </w:p>
          <w:p w14:paraId="699162A1" w14:textId="77777777" w:rsidR="00114CAA" w:rsidRPr="0075148D" w:rsidRDefault="00114CAA">
            <w:pPr>
              <w:rPr>
                <w:caps/>
              </w:rPr>
            </w:pPr>
          </w:p>
          <w:p w14:paraId="0981BC6B" w14:textId="77777777" w:rsidR="0087455A" w:rsidRPr="0075148D" w:rsidRDefault="0024162E">
            <w:r w:rsidRPr="0075148D">
              <w:t xml:space="preserve">ESPAÑOL </w:t>
            </w:r>
          </w:p>
          <w:p w14:paraId="512606FF" w14:textId="77777777" w:rsidR="0087455A" w:rsidRPr="0075148D" w:rsidRDefault="0024162E">
            <w:r w:rsidRPr="0075148D">
              <w:t>ORIGINAL: INGLÉS</w:t>
            </w:r>
          </w:p>
        </w:tc>
      </w:tr>
    </w:tbl>
    <w:p w14:paraId="746E49B0" w14:textId="77777777" w:rsidR="0087455A" w:rsidRPr="0075148D" w:rsidRDefault="0024162E">
      <w:pPr>
        <w:jc w:val="left"/>
      </w:pPr>
      <w:r w:rsidRPr="0075148D">
        <w:t>COMITÉ EJECUTIVO DEL FONDO MULTILATERAL</w:t>
      </w:r>
      <w:r w:rsidRPr="0075148D">
        <w:br/>
        <w:t xml:space="preserve">  PARA LA APLICACIÓN DEL</w:t>
      </w:r>
      <w:r w:rsidRPr="0075148D">
        <w:br/>
        <w:t xml:space="preserve">  PROTOCOLO DE MONTREAL</w:t>
      </w:r>
    </w:p>
    <w:p w14:paraId="460DC9B7" w14:textId="77777777" w:rsidR="00106F6E" w:rsidRPr="0075148D" w:rsidRDefault="00106F6E" w:rsidP="00344EAB">
      <w:pPr>
        <w:jc w:val="left"/>
      </w:pPr>
      <w:r w:rsidRPr="0075148D">
        <w:t xml:space="preserve">Octogésima </w:t>
      </w:r>
      <w:r w:rsidR="00344EAB" w:rsidRPr="0075148D">
        <w:t>octav</w:t>
      </w:r>
      <w:r w:rsidR="002959B4" w:rsidRPr="0075148D">
        <w:t>a</w:t>
      </w:r>
      <w:r w:rsidR="003863A4" w:rsidRPr="0075148D">
        <w:t xml:space="preserve"> Reunión</w:t>
      </w:r>
      <w:r w:rsidR="003863A4" w:rsidRPr="0075148D">
        <w:br/>
        <w:t xml:space="preserve">Montreal, </w:t>
      </w:r>
      <w:r w:rsidR="00344EAB" w:rsidRPr="0075148D">
        <w:t>15 – 19 de noviembre</w:t>
      </w:r>
      <w:r w:rsidR="002959B4" w:rsidRPr="0075148D">
        <w:t xml:space="preserve"> de 2021</w:t>
      </w:r>
      <w:r w:rsidR="002959B4" w:rsidRPr="0075148D">
        <w:rPr>
          <w:rStyle w:val="FootnoteReference"/>
        </w:rPr>
        <w:footnoteReference w:id="1"/>
      </w:r>
    </w:p>
    <w:p w14:paraId="1A005729" w14:textId="77777777" w:rsidR="00106F6E" w:rsidRPr="0075148D" w:rsidRDefault="00106F6E" w:rsidP="00106F6E">
      <w:pPr>
        <w:jc w:val="left"/>
      </w:pPr>
    </w:p>
    <w:p w14:paraId="1A1C8608" w14:textId="77777777" w:rsidR="0087455A" w:rsidRPr="0075148D" w:rsidRDefault="0087455A">
      <w:pPr>
        <w:jc w:val="left"/>
      </w:pPr>
    </w:p>
    <w:p w14:paraId="534E94FB" w14:textId="7D4F16C6" w:rsidR="0087455A" w:rsidRDefault="0087455A">
      <w:pPr>
        <w:pStyle w:val="Heading3"/>
        <w:numPr>
          <w:ilvl w:val="0"/>
          <w:numId w:val="0"/>
        </w:numPr>
        <w:spacing w:after="0"/>
      </w:pPr>
    </w:p>
    <w:p w14:paraId="5E29B6F1" w14:textId="77777777" w:rsidR="00EA5F32" w:rsidRPr="00EA5F32" w:rsidRDefault="00EA5F32" w:rsidP="00EA5F32"/>
    <w:p w14:paraId="08B6443E" w14:textId="77777777" w:rsidR="0087455A" w:rsidRPr="0075148D" w:rsidRDefault="0087455A">
      <w:pPr>
        <w:pStyle w:val="Title1"/>
        <w:rPr>
          <w:lang w:val="es-ES_tradnl"/>
        </w:rPr>
      </w:pPr>
    </w:p>
    <w:p w14:paraId="4F3F9DF6" w14:textId="56976ED0" w:rsidR="005D61D2" w:rsidRPr="0075148D" w:rsidRDefault="004A2A08" w:rsidP="005D61D2">
      <w:pPr>
        <w:pStyle w:val="StyleHeader4Para4Left0Firstline0"/>
        <w:numPr>
          <w:ilvl w:val="0"/>
          <w:numId w:val="0"/>
        </w:numPr>
        <w:spacing w:after="0"/>
        <w:jc w:val="center"/>
        <w:rPr>
          <w:b/>
          <w:sz w:val="22"/>
        </w:rPr>
      </w:pPr>
      <w:r w:rsidRPr="0075148D">
        <w:rPr>
          <w:b/>
          <w:sz w:val="22"/>
        </w:rPr>
        <w:t xml:space="preserve">ENMIENDAS AL PROGRAMA DE TRABAJO DE LA ONUDI </w:t>
      </w:r>
    </w:p>
    <w:p w14:paraId="7C3917C4" w14:textId="26313FC7" w:rsidR="00265024" w:rsidRPr="0075148D" w:rsidRDefault="004A2A08" w:rsidP="005D61D2">
      <w:pPr>
        <w:pStyle w:val="Title1"/>
        <w:rPr>
          <w:lang w:val="es-ES_tradnl"/>
        </w:rPr>
      </w:pPr>
      <w:r w:rsidRPr="0075148D">
        <w:rPr>
          <w:caps w:val="0"/>
          <w:lang w:val="es-ES_tradnl"/>
        </w:rPr>
        <w:t>PARA EL AÑO 2021</w:t>
      </w:r>
      <w:r w:rsidR="00E86738" w:rsidRPr="00E86738">
        <w:rPr>
          <w:caps w:val="0"/>
          <w:highlight w:val="yellow"/>
          <w:lang w:val="es-ES_tradnl"/>
        </w:rPr>
        <w:t>*</w:t>
      </w:r>
    </w:p>
    <w:p w14:paraId="3551BEC1" w14:textId="77777777" w:rsidR="00265024" w:rsidRPr="0075148D" w:rsidRDefault="00265024" w:rsidP="00265024">
      <w:pPr>
        <w:pStyle w:val="StyleHeader4Para4Left0Firstline0"/>
        <w:numPr>
          <w:ilvl w:val="0"/>
          <w:numId w:val="0"/>
        </w:numPr>
        <w:jc w:val="center"/>
        <w:rPr>
          <w:b/>
          <w:sz w:val="22"/>
        </w:rPr>
      </w:pPr>
    </w:p>
    <w:p w14:paraId="1C0FB208" w14:textId="77777777" w:rsidR="00265024" w:rsidRPr="0075148D" w:rsidRDefault="00265024" w:rsidP="00265024">
      <w:pPr>
        <w:pStyle w:val="StyleHeader4Para4Left0Firstline0"/>
        <w:numPr>
          <w:ilvl w:val="0"/>
          <w:numId w:val="0"/>
        </w:numPr>
        <w:jc w:val="center"/>
        <w:rPr>
          <w:b/>
          <w:sz w:val="22"/>
        </w:rPr>
      </w:pPr>
    </w:p>
    <w:p w14:paraId="212D8E10" w14:textId="77777777" w:rsidR="00265024" w:rsidRPr="0075148D" w:rsidRDefault="00265024" w:rsidP="00265024">
      <w:pPr>
        <w:pStyle w:val="StyleHeader4Para4Left0Firstline0"/>
        <w:numPr>
          <w:ilvl w:val="0"/>
          <w:numId w:val="0"/>
        </w:numPr>
      </w:pPr>
    </w:p>
    <w:p w14:paraId="6BAFB548" w14:textId="77777777" w:rsidR="00265024" w:rsidRPr="0075148D" w:rsidRDefault="00265024" w:rsidP="00265024">
      <w:pPr>
        <w:pStyle w:val="StyleHeader4Para4Left0Firstline0"/>
        <w:numPr>
          <w:ilvl w:val="0"/>
          <w:numId w:val="0"/>
        </w:numPr>
      </w:pPr>
    </w:p>
    <w:p w14:paraId="4ECA7135" w14:textId="77777777" w:rsidR="00265024" w:rsidRPr="0075148D" w:rsidRDefault="00265024" w:rsidP="00265024">
      <w:pPr>
        <w:pStyle w:val="StyleHeader4Para4Left0Firstline0"/>
        <w:numPr>
          <w:ilvl w:val="0"/>
          <w:numId w:val="0"/>
        </w:numPr>
      </w:pPr>
    </w:p>
    <w:p w14:paraId="4765E761" w14:textId="77777777" w:rsidR="00265024" w:rsidRPr="0075148D" w:rsidRDefault="00265024" w:rsidP="00265024">
      <w:pPr>
        <w:pStyle w:val="StyleHeader4Para4Left0Firstline0"/>
        <w:numPr>
          <w:ilvl w:val="0"/>
          <w:numId w:val="0"/>
        </w:numPr>
        <w:jc w:val="left"/>
        <w:rPr>
          <w:sz w:val="22"/>
        </w:rPr>
      </w:pPr>
    </w:p>
    <w:p w14:paraId="2B6A4802" w14:textId="77777777" w:rsidR="00265024" w:rsidRPr="0075148D" w:rsidRDefault="00265024" w:rsidP="00265024"/>
    <w:p w14:paraId="0DF81A6C" w14:textId="77777777" w:rsidR="00E86738" w:rsidRDefault="00E86738" w:rsidP="00265024">
      <w:pPr>
        <w:pStyle w:val="StyleHeader4Para4Left0Firstline0"/>
        <w:numPr>
          <w:ilvl w:val="0"/>
          <w:numId w:val="0"/>
        </w:numPr>
        <w:tabs>
          <w:tab w:val="clear" w:pos="2880"/>
          <w:tab w:val="clear" w:pos="5760"/>
        </w:tabs>
        <w:jc w:val="center"/>
        <w:rPr>
          <w:b/>
          <w:sz w:val="22"/>
        </w:rPr>
      </w:pPr>
    </w:p>
    <w:p w14:paraId="49CB7DC9" w14:textId="77777777" w:rsidR="00E86738" w:rsidRDefault="00E86738" w:rsidP="00265024">
      <w:pPr>
        <w:pStyle w:val="StyleHeader4Para4Left0Firstline0"/>
        <w:numPr>
          <w:ilvl w:val="0"/>
          <w:numId w:val="0"/>
        </w:numPr>
        <w:tabs>
          <w:tab w:val="clear" w:pos="2880"/>
          <w:tab w:val="clear" w:pos="5760"/>
        </w:tabs>
        <w:jc w:val="center"/>
        <w:rPr>
          <w:b/>
          <w:sz w:val="22"/>
        </w:rPr>
      </w:pPr>
    </w:p>
    <w:p w14:paraId="4A09D933" w14:textId="77777777" w:rsidR="00E86738" w:rsidRDefault="00E86738" w:rsidP="00265024">
      <w:pPr>
        <w:pStyle w:val="StyleHeader4Para4Left0Firstline0"/>
        <w:numPr>
          <w:ilvl w:val="0"/>
          <w:numId w:val="0"/>
        </w:numPr>
        <w:tabs>
          <w:tab w:val="clear" w:pos="2880"/>
          <w:tab w:val="clear" w:pos="5760"/>
        </w:tabs>
        <w:jc w:val="center"/>
        <w:rPr>
          <w:b/>
          <w:sz w:val="22"/>
        </w:rPr>
      </w:pPr>
    </w:p>
    <w:p w14:paraId="2759516A" w14:textId="205726A6" w:rsidR="00265024" w:rsidRPr="00E86738" w:rsidRDefault="00E86738" w:rsidP="00E86738">
      <w:pPr>
        <w:pStyle w:val="StyleHeader4Para4Left0Firstline0"/>
        <w:numPr>
          <w:ilvl w:val="0"/>
          <w:numId w:val="0"/>
        </w:numPr>
        <w:tabs>
          <w:tab w:val="clear" w:pos="2880"/>
          <w:tab w:val="clear" w:pos="5760"/>
        </w:tabs>
        <w:rPr>
          <w:bCs/>
          <w:sz w:val="22"/>
        </w:rPr>
      </w:pPr>
      <w:r>
        <w:rPr>
          <w:bCs/>
          <w:sz w:val="22"/>
          <w:highlight w:val="yellow"/>
        </w:rPr>
        <w:t>*</w:t>
      </w:r>
      <w:r w:rsidRPr="00E86738">
        <w:rPr>
          <w:bCs/>
          <w:sz w:val="22"/>
          <w:highlight w:val="yellow"/>
        </w:rPr>
        <w:t>El presente documento se publica para reflejar la eliminación de la solicitud de preparación del plan de aplicación de los HFC de Kigali (fase I) para Liberia, que se aprobó en la 87ª reunión. Para facilitar la consulta, se han resaltado los cambios en el documento.</w:t>
      </w:r>
      <w:r w:rsidR="00265024" w:rsidRPr="00E86738">
        <w:rPr>
          <w:bCs/>
          <w:sz w:val="22"/>
        </w:rPr>
        <w:br w:type="page"/>
      </w:r>
    </w:p>
    <w:p w14:paraId="28951D6F" w14:textId="3C1FD1D9" w:rsidR="00265024" w:rsidRPr="0075148D" w:rsidRDefault="00D842C1" w:rsidP="00265024">
      <w:pPr>
        <w:spacing w:after="240"/>
        <w:jc w:val="center"/>
        <w:rPr>
          <w:b/>
          <w:color w:val="000000" w:themeColor="text1"/>
        </w:rPr>
      </w:pPr>
      <w:r w:rsidRPr="0075148D">
        <w:rPr>
          <w:b/>
          <w:color w:val="000000" w:themeColor="text1"/>
        </w:rPr>
        <w:lastRenderedPageBreak/>
        <w:t>COMENTARIOS Y RECOMENDACIÓN DE LA SECRETARÍA DEL FONDO</w:t>
      </w:r>
    </w:p>
    <w:p w14:paraId="25CADE94" w14:textId="51A8D64D" w:rsidR="00D842C1" w:rsidRPr="0075148D" w:rsidRDefault="00D842C1" w:rsidP="00D842C1">
      <w:pPr>
        <w:pStyle w:val="Heading1"/>
      </w:pPr>
      <w:r w:rsidRPr="0075148D">
        <w:t xml:space="preserve">La ONUDI solicita al Comité Ejecutivo la aprobación de la cantidad de </w:t>
      </w:r>
      <w:r w:rsidRPr="00E86738">
        <w:rPr>
          <w:highlight w:val="yellow"/>
        </w:rPr>
        <w:t>1 6</w:t>
      </w:r>
      <w:r w:rsidR="00E86738" w:rsidRPr="00E86738">
        <w:rPr>
          <w:highlight w:val="yellow"/>
        </w:rPr>
        <w:t>51</w:t>
      </w:r>
      <w:r w:rsidRPr="00E86738">
        <w:rPr>
          <w:highlight w:val="yellow"/>
        </w:rPr>
        <w:t xml:space="preserve"> 468 $EUA</w:t>
      </w:r>
      <w:r w:rsidRPr="0075148D">
        <w:t xml:space="preserve">, más unos gastos de apoyo del organismo de </w:t>
      </w:r>
      <w:r w:rsidRPr="00E86738">
        <w:rPr>
          <w:highlight w:val="yellow"/>
        </w:rPr>
        <w:t>1</w:t>
      </w:r>
      <w:r w:rsidR="00E86738" w:rsidRPr="00E86738">
        <w:rPr>
          <w:highlight w:val="yellow"/>
        </w:rPr>
        <w:t>18 603</w:t>
      </w:r>
      <w:r w:rsidRPr="00E86738">
        <w:rPr>
          <w:highlight w:val="yellow"/>
        </w:rPr>
        <w:t xml:space="preserve"> $EUA</w:t>
      </w:r>
      <w:r w:rsidRPr="0075148D">
        <w:t>, para las modificaciones de su programa de trabajo de 2021 que se exponen en</w:t>
      </w:r>
      <w:r w:rsidR="00C509FC" w:rsidRPr="0075148D">
        <w:t xml:space="preserve"> el cuadro </w:t>
      </w:r>
      <w:r w:rsidRPr="0075148D">
        <w:t>1. La presentación se adjunta al presente documento.</w:t>
      </w:r>
    </w:p>
    <w:p w14:paraId="6B23F423" w14:textId="3DB118D9" w:rsidR="00265024" w:rsidRPr="0075148D" w:rsidRDefault="00C509FC" w:rsidP="00265024">
      <w:pPr>
        <w:pStyle w:val="Heading1"/>
        <w:numPr>
          <w:ilvl w:val="0"/>
          <w:numId w:val="0"/>
        </w:numPr>
        <w:spacing w:after="0"/>
        <w:rPr>
          <w:b/>
        </w:rPr>
      </w:pPr>
      <w:r w:rsidRPr="0075148D">
        <w:rPr>
          <w:b/>
        </w:rPr>
        <w:t>Cuadro</w:t>
      </w:r>
      <w:r w:rsidR="00D842C1" w:rsidRPr="0075148D">
        <w:rPr>
          <w:b/>
        </w:rPr>
        <w:t xml:space="preserve"> 1: Modificaciones del programa de trabajo de la ONUDI para</w:t>
      </w:r>
      <w:r w:rsidR="00265024" w:rsidRPr="0075148D">
        <w:rPr>
          <w:b/>
        </w:rPr>
        <w:t xml:space="preserve">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15" w:type="dxa"/>
        </w:tblCellMar>
        <w:tblLook w:val="01E0" w:firstRow="1" w:lastRow="1" w:firstColumn="1" w:lastColumn="1" w:noHBand="0" w:noVBand="0"/>
      </w:tblPr>
      <w:tblGrid>
        <w:gridCol w:w="1522"/>
        <w:gridCol w:w="5118"/>
        <w:gridCol w:w="1356"/>
        <w:gridCol w:w="1354"/>
      </w:tblGrid>
      <w:tr w:rsidR="00D842C1" w:rsidRPr="0075148D" w14:paraId="1540A0E0" w14:textId="77777777" w:rsidTr="00DE637A">
        <w:trPr>
          <w:tblHeader/>
        </w:trPr>
        <w:tc>
          <w:tcPr>
            <w:tcW w:w="814" w:type="pct"/>
            <w:tcMar>
              <w:left w:w="29" w:type="dxa"/>
              <w:right w:w="0" w:type="dxa"/>
            </w:tcMar>
          </w:tcPr>
          <w:p w14:paraId="5D59C23F" w14:textId="4D53E6AA" w:rsidR="00D842C1" w:rsidRPr="0075148D" w:rsidRDefault="00D842C1" w:rsidP="00D842C1">
            <w:pPr>
              <w:jc w:val="left"/>
              <w:rPr>
                <w:b/>
                <w:color w:val="000000" w:themeColor="text1"/>
                <w:sz w:val="20"/>
                <w:szCs w:val="20"/>
              </w:rPr>
            </w:pPr>
            <w:r w:rsidRPr="0075148D">
              <w:rPr>
                <w:b/>
                <w:color w:val="000000" w:themeColor="text1"/>
                <w:sz w:val="20"/>
                <w:szCs w:val="20"/>
              </w:rPr>
              <w:t>País</w:t>
            </w:r>
          </w:p>
        </w:tc>
        <w:tc>
          <w:tcPr>
            <w:tcW w:w="2737" w:type="pct"/>
          </w:tcPr>
          <w:p w14:paraId="577DDB81" w14:textId="6A8B16B1" w:rsidR="00D842C1" w:rsidRPr="0075148D" w:rsidRDefault="00D842C1" w:rsidP="00D842C1">
            <w:pPr>
              <w:jc w:val="center"/>
              <w:rPr>
                <w:b/>
                <w:color w:val="000000" w:themeColor="text1"/>
                <w:sz w:val="20"/>
                <w:szCs w:val="20"/>
              </w:rPr>
            </w:pPr>
            <w:r w:rsidRPr="0075148D">
              <w:rPr>
                <w:b/>
                <w:color w:val="000000" w:themeColor="text1"/>
                <w:sz w:val="20"/>
                <w:szCs w:val="20"/>
              </w:rPr>
              <w:t>Actividad/Proyecto</w:t>
            </w:r>
          </w:p>
        </w:tc>
        <w:tc>
          <w:tcPr>
            <w:tcW w:w="725" w:type="pct"/>
            <w:tcMar>
              <w:left w:w="0" w:type="dxa"/>
              <w:right w:w="0" w:type="dxa"/>
            </w:tcMar>
          </w:tcPr>
          <w:p w14:paraId="125ABDEE" w14:textId="1331A44F" w:rsidR="00D842C1" w:rsidRPr="0075148D" w:rsidRDefault="00D842C1" w:rsidP="00D842C1">
            <w:pPr>
              <w:jc w:val="center"/>
              <w:rPr>
                <w:b/>
                <w:color w:val="000000" w:themeColor="text1"/>
                <w:sz w:val="20"/>
                <w:szCs w:val="20"/>
              </w:rPr>
            </w:pPr>
            <w:r w:rsidRPr="0075148D">
              <w:rPr>
                <w:b/>
                <w:color w:val="000000" w:themeColor="text1"/>
                <w:sz w:val="20"/>
                <w:szCs w:val="20"/>
              </w:rPr>
              <w:t>Cantidad solicitada ($EUA)</w:t>
            </w:r>
          </w:p>
        </w:tc>
        <w:tc>
          <w:tcPr>
            <w:tcW w:w="724" w:type="pct"/>
            <w:tcMar>
              <w:left w:w="0" w:type="dxa"/>
              <w:right w:w="0" w:type="dxa"/>
            </w:tcMar>
          </w:tcPr>
          <w:p w14:paraId="3E3513AD" w14:textId="2F7B4880" w:rsidR="00D842C1" w:rsidRPr="0075148D" w:rsidRDefault="00D842C1" w:rsidP="00D842C1">
            <w:pPr>
              <w:jc w:val="center"/>
              <w:rPr>
                <w:b/>
                <w:color w:val="000000" w:themeColor="text1"/>
                <w:sz w:val="20"/>
                <w:szCs w:val="20"/>
              </w:rPr>
            </w:pPr>
            <w:r w:rsidRPr="0075148D">
              <w:rPr>
                <w:b/>
                <w:color w:val="000000" w:themeColor="text1"/>
                <w:sz w:val="20"/>
                <w:szCs w:val="20"/>
              </w:rPr>
              <w:t>Cantidad recomendada ($EUA)</w:t>
            </w:r>
          </w:p>
        </w:tc>
      </w:tr>
      <w:tr w:rsidR="00D842C1" w:rsidRPr="0075148D" w14:paraId="231F20C3" w14:textId="77777777" w:rsidTr="00601DA0">
        <w:tc>
          <w:tcPr>
            <w:tcW w:w="5000" w:type="pct"/>
            <w:gridSpan w:val="4"/>
            <w:tcMar>
              <w:left w:w="29" w:type="dxa"/>
              <w:right w:w="0" w:type="dxa"/>
            </w:tcMar>
          </w:tcPr>
          <w:p w14:paraId="6B6880B9" w14:textId="7928E646" w:rsidR="00D842C1" w:rsidRPr="0075148D" w:rsidRDefault="00D842C1" w:rsidP="00D842C1">
            <w:pPr>
              <w:widowControl w:val="0"/>
              <w:rPr>
                <w:color w:val="000000" w:themeColor="text1"/>
                <w:sz w:val="20"/>
                <w:szCs w:val="20"/>
              </w:rPr>
            </w:pPr>
            <w:r w:rsidRPr="0075148D">
              <w:rPr>
                <w:b/>
                <w:color w:val="000000" w:themeColor="text1"/>
                <w:sz w:val="20"/>
                <w:szCs w:val="20"/>
              </w:rPr>
              <w:t>SECCIÓN A: ACTIVIDADES RECOMENDADAS PARA APROBACIÓN GENERAL</w:t>
            </w:r>
          </w:p>
        </w:tc>
      </w:tr>
      <w:tr w:rsidR="00D842C1" w:rsidRPr="0075148D" w14:paraId="2099CF08" w14:textId="77777777" w:rsidTr="00601DA0">
        <w:tc>
          <w:tcPr>
            <w:tcW w:w="5000" w:type="pct"/>
            <w:gridSpan w:val="4"/>
            <w:tcMar>
              <w:left w:w="29" w:type="dxa"/>
              <w:right w:w="0" w:type="dxa"/>
            </w:tcMar>
          </w:tcPr>
          <w:p w14:paraId="7C388D83" w14:textId="5B9C1DCE" w:rsidR="00D842C1" w:rsidRPr="0075148D" w:rsidRDefault="00D842C1" w:rsidP="00D842C1">
            <w:pPr>
              <w:widowControl w:val="0"/>
              <w:rPr>
                <w:b/>
                <w:color w:val="000000" w:themeColor="text1"/>
                <w:sz w:val="20"/>
                <w:szCs w:val="20"/>
              </w:rPr>
            </w:pPr>
            <w:r w:rsidRPr="0075148D">
              <w:rPr>
                <w:b/>
                <w:bCs/>
                <w:color w:val="000000" w:themeColor="text1"/>
                <w:sz w:val="20"/>
                <w:szCs w:val="20"/>
              </w:rPr>
              <w:t>A1: Renovación de proyectos de fortalecimiento institucional</w:t>
            </w:r>
          </w:p>
        </w:tc>
      </w:tr>
      <w:tr w:rsidR="00265024" w:rsidRPr="0075148D" w14:paraId="6FFD3D5D" w14:textId="77777777" w:rsidTr="00601DA0">
        <w:tc>
          <w:tcPr>
            <w:tcW w:w="814" w:type="pct"/>
            <w:tcMar>
              <w:left w:w="29" w:type="dxa"/>
              <w:right w:w="0" w:type="dxa"/>
            </w:tcMar>
            <w:vAlign w:val="center"/>
          </w:tcPr>
          <w:p w14:paraId="47A823DF" w14:textId="1B64E5B3" w:rsidR="00265024" w:rsidRPr="0075148D" w:rsidRDefault="00265024" w:rsidP="00601DA0">
            <w:pPr>
              <w:widowControl w:val="0"/>
              <w:rPr>
                <w:b/>
                <w:bCs/>
                <w:color w:val="000000" w:themeColor="text1"/>
                <w:sz w:val="20"/>
                <w:szCs w:val="20"/>
              </w:rPr>
            </w:pPr>
            <w:r w:rsidRPr="0075148D">
              <w:rPr>
                <w:color w:val="000000"/>
                <w:sz w:val="20"/>
                <w:szCs w:val="20"/>
              </w:rPr>
              <w:t>Macedonia</w:t>
            </w:r>
            <w:r w:rsidR="00C47B7D" w:rsidRPr="0075148D">
              <w:rPr>
                <w:color w:val="000000"/>
                <w:sz w:val="20"/>
                <w:szCs w:val="20"/>
              </w:rPr>
              <w:t xml:space="preserve"> del Norte</w:t>
            </w:r>
          </w:p>
        </w:tc>
        <w:tc>
          <w:tcPr>
            <w:tcW w:w="2737" w:type="pct"/>
            <w:vAlign w:val="center"/>
          </w:tcPr>
          <w:p w14:paraId="1875042C" w14:textId="173F0945" w:rsidR="00265024" w:rsidRPr="0075148D" w:rsidRDefault="00D842C1" w:rsidP="00601DA0">
            <w:pPr>
              <w:widowControl w:val="0"/>
              <w:rPr>
                <w:b/>
                <w:bCs/>
                <w:color w:val="000000" w:themeColor="text1"/>
                <w:sz w:val="20"/>
                <w:szCs w:val="20"/>
              </w:rPr>
            </w:pPr>
            <w:r w:rsidRPr="0075148D">
              <w:rPr>
                <w:sz w:val="20"/>
                <w:szCs w:val="20"/>
              </w:rPr>
              <w:t>Renovaci</w:t>
            </w:r>
            <w:bookmarkStart w:id="0" w:name="_GoBack"/>
            <w:bookmarkEnd w:id="0"/>
            <w:r w:rsidRPr="0075148D">
              <w:rPr>
                <w:sz w:val="20"/>
                <w:szCs w:val="20"/>
              </w:rPr>
              <w:t xml:space="preserve">ón del proyecto de fortalecimiento institucional </w:t>
            </w:r>
            <w:r w:rsidR="00265024" w:rsidRPr="0075148D">
              <w:rPr>
                <w:color w:val="000000" w:themeColor="text1"/>
                <w:sz w:val="20"/>
                <w:szCs w:val="20"/>
              </w:rPr>
              <w:t>(</w:t>
            </w:r>
            <w:r w:rsidRPr="0075148D">
              <w:rPr>
                <w:color w:val="000000" w:themeColor="text1"/>
                <w:sz w:val="20"/>
                <w:szCs w:val="20"/>
              </w:rPr>
              <w:t>fase</w:t>
            </w:r>
            <w:r w:rsidR="00265024" w:rsidRPr="0075148D">
              <w:rPr>
                <w:color w:val="000000" w:themeColor="text1"/>
                <w:sz w:val="20"/>
                <w:szCs w:val="20"/>
              </w:rPr>
              <w:t xml:space="preserve"> VII)</w:t>
            </w:r>
          </w:p>
        </w:tc>
        <w:tc>
          <w:tcPr>
            <w:tcW w:w="725" w:type="pct"/>
            <w:vAlign w:val="center"/>
          </w:tcPr>
          <w:p w14:paraId="5C2DBD83" w14:textId="1A3CA943" w:rsidR="00265024" w:rsidRPr="0075148D" w:rsidRDefault="00265024" w:rsidP="00601DA0">
            <w:pPr>
              <w:widowControl w:val="0"/>
              <w:jc w:val="right"/>
              <w:rPr>
                <w:b/>
                <w:bCs/>
                <w:color w:val="000000" w:themeColor="text1"/>
                <w:sz w:val="20"/>
                <w:szCs w:val="20"/>
              </w:rPr>
            </w:pPr>
            <w:r w:rsidRPr="0075148D">
              <w:rPr>
                <w:color w:val="000000"/>
                <w:sz w:val="20"/>
                <w:szCs w:val="20"/>
              </w:rPr>
              <w:t>169</w:t>
            </w:r>
            <w:r w:rsidR="00102B7C">
              <w:rPr>
                <w:color w:val="000000"/>
                <w:sz w:val="20"/>
                <w:szCs w:val="20"/>
              </w:rPr>
              <w:t> </w:t>
            </w:r>
            <w:r w:rsidRPr="0075148D">
              <w:rPr>
                <w:color w:val="000000"/>
                <w:sz w:val="20"/>
                <w:szCs w:val="20"/>
              </w:rPr>
              <w:t>404</w:t>
            </w:r>
          </w:p>
        </w:tc>
        <w:tc>
          <w:tcPr>
            <w:tcW w:w="724" w:type="pct"/>
            <w:vAlign w:val="center"/>
          </w:tcPr>
          <w:p w14:paraId="61CC26E6" w14:textId="4E6C2BDF" w:rsidR="00265024" w:rsidRPr="0075148D" w:rsidRDefault="00265024" w:rsidP="00601DA0">
            <w:pPr>
              <w:widowControl w:val="0"/>
              <w:jc w:val="right"/>
              <w:rPr>
                <w:b/>
                <w:bCs/>
                <w:color w:val="000000" w:themeColor="text1"/>
                <w:sz w:val="20"/>
                <w:szCs w:val="20"/>
              </w:rPr>
            </w:pPr>
            <w:r w:rsidRPr="0075148D">
              <w:rPr>
                <w:color w:val="000000"/>
                <w:sz w:val="20"/>
                <w:szCs w:val="20"/>
              </w:rPr>
              <w:t>169</w:t>
            </w:r>
            <w:r w:rsidR="00102B7C">
              <w:rPr>
                <w:color w:val="000000"/>
                <w:sz w:val="20"/>
                <w:szCs w:val="20"/>
              </w:rPr>
              <w:t> </w:t>
            </w:r>
            <w:r w:rsidRPr="0075148D">
              <w:rPr>
                <w:color w:val="000000"/>
                <w:sz w:val="20"/>
                <w:szCs w:val="20"/>
              </w:rPr>
              <w:t>404</w:t>
            </w:r>
          </w:p>
        </w:tc>
      </w:tr>
      <w:tr w:rsidR="00265024" w:rsidRPr="0075148D" w14:paraId="0FC75C7E" w14:textId="77777777" w:rsidTr="00601DA0">
        <w:tc>
          <w:tcPr>
            <w:tcW w:w="814" w:type="pct"/>
            <w:tcMar>
              <w:left w:w="29" w:type="dxa"/>
              <w:right w:w="0" w:type="dxa"/>
            </w:tcMar>
            <w:vAlign w:val="center"/>
          </w:tcPr>
          <w:p w14:paraId="612803A2" w14:textId="77777777" w:rsidR="00265024" w:rsidRPr="0075148D" w:rsidRDefault="00265024" w:rsidP="00601DA0">
            <w:pPr>
              <w:widowControl w:val="0"/>
              <w:rPr>
                <w:b/>
                <w:bCs/>
                <w:color w:val="000000" w:themeColor="text1"/>
                <w:sz w:val="20"/>
                <w:szCs w:val="20"/>
              </w:rPr>
            </w:pPr>
            <w:r w:rsidRPr="0075148D">
              <w:rPr>
                <w:color w:val="000000"/>
                <w:sz w:val="20"/>
                <w:szCs w:val="20"/>
              </w:rPr>
              <w:t>Serbia</w:t>
            </w:r>
          </w:p>
        </w:tc>
        <w:tc>
          <w:tcPr>
            <w:tcW w:w="2737" w:type="pct"/>
            <w:vAlign w:val="center"/>
          </w:tcPr>
          <w:p w14:paraId="57203897" w14:textId="10BF05DB" w:rsidR="00265024" w:rsidRPr="0075148D" w:rsidRDefault="00D842C1" w:rsidP="00601DA0">
            <w:pPr>
              <w:widowControl w:val="0"/>
              <w:rPr>
                <w:b/>
                <w:bCs/>
                <w:color w:val="000000" w:themeColor="text1"/>
                <w:sz w:val="20"/>
                <w:szCs w:val="20"/>
              </w:rPr>
            </w:pPr>
            <w:r w:rsidRPr="0075148D">
              <w:rPr>
                <w:sz w:val="20"/>
                <w:szCs w:val="20"/>
              </w:rPr>
              <w:t xml:space="preserve">Renovación del proyecto de fortalecimiento institucional </w:t>
            </w:r>
            <w:r w:rsidR="00265024" w:rsidRPr="0075148D">
              <w:rPr>
                <w:color w:val="000000" w:themeColor="text1"/>
                <w:sz w:val="20"/>
                <w:szCs w:val="20"/>
              </w:rPr>
              <w:t>(</w:t>
            </w:r>
            <w:r w:rsidRPr="0075148D">
              <w:rPr>
                <w:color w:val="000000" w:themeColor="text1"/>
                <w:sz w:val="20"/>
                <w:szCs w:val="20"/>
              </w:rPr>
              <w:t>f</w:t>
            </w:r>
            <w:r w:rsidR="00265024" w:rsidRPr="0075148D">
              <w:rPr>
                <w:color w:val="000000" w:themeColor="text1"/>
                <w:sz w:val="20"/>
                <w:szCs w:val="20"/>
              </w:rPr>
              <w:t>ase VIII)</w:t>
            </w:r>
          </w:p>
        </w:tc>
        <w:tc>
          <w:tcPr>
            <w:tcW w:w="725" w:type="pct"/>
            <w:vAlign w:val="center"/>
          </w:tcPr>
          <w:p w14:paraId="0A27D16D" w14:textId="5D497DC3" w:rsidR="00265024" w:rsidRPr="0075148D" w:rsidRDefault="00265024" w:rsidP="00601DA0">
            <w:pPr>
              <w:widowControl w:val="0"/>
              <w:jc w:val="right"/>
              <w:rPr>
                <w:b/>
                <w:bCs/>
                <w:color w:val="000000" w:themeColor="text1"/>
                <w:sz w:val="20"/>
                <w:szCs w:val="20"/>
              </w:rPr>
            </w:pPr>
            <w:r w:rsidRPr="0075148D">
              <w:rPr>
                <w:color w:val="000000"/>
                <w:sz w:val="20"/>
                <w:szCs w:val="20"/>
              </w:rPr>
              <w:t>168</w:t>
            </w:r>
            <w:r w:rsidR="00102B7C">
              <w:rPr>
                <w:color w:val="000000"/>
                <w:sz w:val="20"/>
                <w:szCs w:val="20"/>
              </w:rPr>
              <w:t> </w:t>
            </w:r>
            <w:r w:rsidRPr="0075148D">
              <w:rPr>
                <w:color w:val="000000"/>
                <w:sz w:val="20"/>
                <w:szCs w:val="20"/>
              </w:rPr>
              <w:t>064</w:t>
            </w:r>
          </w:p>
        </w:tc>
        <w:tc>
          <w:tcPr>
            <w:tcW w:w="724" w:type="pct"/>
            <w:vAlign w:val="center"/>
          </w:tcPr>
          <w:p w14:paraId="3499EA89" w14:textId="7AF5156E" w:rsidR="00265024" w:rsidRPr="0075148D" w:rsidRDefault="00265024" w:rsidP="00601DA0">
            <w:pPr>
              <w:widowControl w:val="0"/>
              <w:jc w:val="right"/>
              <w:rPr>
                <w:b/>
                <w:bCs/>
                <w:color w:val="000000" w:themeColor="text1"/>
                <w:sz w:val="20"/>
                <w:szCs w:val="20"/>
              </w:rPr>
            </w:pPr>
            <w:r w:rsidRPr="0075148D">
              <w:rPr>
                <w:color w:val="000000"/>
                <w:sz w:val="20"/>
                <w:szCs w:val="20"/>
              </w:rPr>
              <w:t>168</w:t>
            </w:r>
            <w:r w:rsidR="00102B7C">
              <w:rPr>
                <w:color w:val="000000"/>
                <w:sz w:val="20"/>
                <w:szCs w:val="20"/>
              </w:rPr>
              <w:t> </w:t>
            </w:r>
            <w:r w:rsidRPr="0075148D">
              <w:rPr>
                <w:color w:val="000000"/>
                <w:sz w:val="20"/>
                <w:szCs w:val="20"/>
              </w:rPr>
              <w:t>064</w:t>
            </w:r>
          </w:p>
        </w:tc>
      </w:tr>
      <w:tr w:rsidR="00265024" w:rsidRPr="0075148D" w14:paraId="270638BF" w14:textId="77777777" w:rsidTr="00601DA0">
        <w:tc>
          <w:tcPr>
            <w:tcW w:w="3551" w:type="pct"/>
            <w:gridSpan w:val="2"/>
            <w:tcMar>
              <w:left w:w="29" w:type="dxa"/>
              <w:right w:w="0" w:type="dxa"/>
            </w:tcMar>
          </w:tcPr>
          <w:p w14:paraId="6E3415A1" w14:textId="2EC502C1" w:rsidR="00265024" w:rsidRPr="0075148D" w:rsidRDefault="00D842C1" w:rsidP="00601DA0">
            <w:pPr>
              <w:widowControl w:val="0"/>
              <w:jc w:val="right"/>
              <w:rPr>
                <w:b/>
                <w:bCs/>
                <w:color w:val="000000" w:themeColor="text1"/>
                <w:sz w:val="20"/>
                <w:szCs w:val="20"/>
              </w:rPr>
            </w:pPr>
            <w:r w:rsidRPr="0075148D">
              <w:rPr>
                <w:color w:val="000000" w:themeColor="text1"/>
                <w:sz w:val="20"/>
                <w:szCs w:val="20"/>
              </w:rPr>
              <w:t>Subtotal para A1</w:t>
            </w:r>
          </w:p>
        </w:tc>
        <w:tc>
          <w:tcPr>
            <w:tcW w:w="725" w:type="pct"/>
          </w:tcPr>
          <w:p w14:paraId="5F2EA2BE" w14:textId="7CB7D3A3" w:rsidR="00265024" w:rsidRPr="0075148D" w:rsidRDefault="00265024" w:rsidP="00601DA0">
            <w:pPr>
              <w:widowControl w:val="0"/>
              <w:jc w:val="right"/>
              <w:rPr>
                <w:color w:val="000000"/>
                <w:sz w:val="20"/>
                <w:szCs w:val="20"/>
              </w:rPr>
            </w:pPr>
            <w:r w:rsidRPr="0075148D">
              <w:rPr>
                <w:color w:val="000000"/>
                <w:sz w:val="20"/>
                <w:szCs w:val="20"/>
              </w:rPr>
              <w:t>337</w:t>
            </w:r>
            <w:r w:rsidR="00102B7C">
              <w:rPr>
                <w:color w:val="000000"/>
                <w:sz w:val="20"/>
                <w:szCs w:val="20"/>
              </w:rPr>
              <w:t> </w:t>
            </w:r>
            <w:r w:rsidRPr="0075148D">
              <w:rPr>
                <w:color w:val="000000"/>
                <w:sz w:val="20"/>
                <w:szCs w:val="20"/>
              </w:rPr>
              <w:t>468</w:t>
            </w:r>
          </w:p>
        </w:tc>
        <w:tc>
          <w:tcPr>
            <w:tcW w:w="724" w:type="pct"/>
          </w:tcPr>
          <w:p w14:paraId="1B264A89" w14:textId="1583841B" w:rsidR="00265024" w:rsidRPr="0075148D" w:rsidRDefault="00265024" w:rsidP="00601DA0">
            <w:pPr>
              <w:widowControl w:val="0"/>
              <w:jc w:val="right"/>
              <w:rPr>
                <w:color w:val="000000"/>
                <w:sz w:val="20"/>
                <w:szCs w:val="20"/>
              </w:rPr>
            </w:pPr>
            <w:r w:rsidRPr="0075148D">
              <w:rPr>
                <w:color w:val="000000"/>
                <w:sz w:val="20"/>
                <w:szCs w:val="20"/>
              </w:rPr>
              <w:t>337</w:t>
            </w:r>
            <w:r w:rsidR="00102B7C">
              <w:rPr>
                <w:color w:val="000000"/>
                <w:sz w:val="20"/>
                <w:szCs w:val="20"/>
              </w:rPr>
              <w:t> </w:t>
            </w:r>
            <w:r w:rsidRPr="0075148D">
              <w:rPr>
                <w:color w:val="000000"/>
                <w:sz w:val="20"/>
                <w:szCs w:val="20"/>
              </w:rPr>
              <w:t>468</w:t>
            </w:r>
          </w:p>
        </w:tc>
      </w:tr>
      <w:tr w:rsidR="00265024" w:rsidRPr="0075148D" w14:paraId="220B488E" w14:textId="77777777" w:rsidTr="00601DA0">
        <w:tc>
          <w:tcPr>
            <w:tcW w:w="3551" w:type="pct"/>
            <w:gridSpan w:val="2"/>
            <w:tcMar>
              <w:left w:w="29" w:type="dxa"/>
              <w:right w:w="0" w:type="dxa"/>
            </w:tcMar>
          </w:tcPr>
          <w:p w14:paraId="34BBBC19" w14:textId="7872AD1B" w:rsidR="00265024" w:rsidRPr="0075148D" w:rsidRDefault="00D842C1" w:rsidP="00601DA0">
            <w:pPr>
              <w:widowControl w:val="0"/>
              <w:jc w:val="right"/>
              <w:rPr>
                <w:b/>
                <w:bCs/>
                <w:color w:val="000000" w:themeColor="text1"/>
                <w:sz w:val="20"/>
                <w:szCs w:val="20"/>
              </w:rPr>
            </w:pPr>
            <w:r w:rsidRPr="0075148D">
              <w:rPr>
                <w:color w:val="000000" w:themeColor="text1"/>
                <w:sz w:val="20"/>
                <w:szCs w:val="20"/>
              </w:rPr>
              <w:t xml:space="preserve">Gastos de apoyo al organismo </w:t>
            </w:r>
          </w:p>
        </w:tc>
        <w:tc>
          <w:tcPr>
            <w:tcW w:w="725" w:type="pct"/>
          </w:tcPr>
          <w:p w14:paraId="212BD437" w14:textId="68BBC0F8" w:rsidR="00265024" w:rsidRPr="0075148D" w:rsidRDefault="00265024" w:rsidP="00601DA0">
            <w:pPr>
              <w:widowControl w:val="0"/>
              <w:jc w:val="right"/>
              <w:rPr>
                <w:color w:val="000000"/>
                <w:sz w:val="20"/>
                <w:szCs w:val="20"/>
              </w:rPr>
            </w:pPr>
            <w:r w:rsidRPr="0075148D">
              <w:rPr>
                <w:color w:val="000000"/>
                <w:sz w:val="20"/>
                <w:szCs w:val="20"/>
              </w:rPr>
              <w:t>23</w:t>
            </w:r>
            <w:r w:rsidR="00102B7C">
              <w:rPr>
                <w:color w:val="000000"/>
                <w:sz w:val="20"/>
                <w:szCs w:val="20"/>
              </w:rPr>
              <w:t> </w:t>
            </w:r>
            <w:r w:rsidRPr="0075148D">
              <w:rPr>
                <w:color w:val="000000"/>
                <w:sz w:val="20"/>
                <w:szCs w:val="20"/>
              </w:rPr>
              <w:t>623</w:t>
            </w:r>
          </w:p>
        </w:tc>
        <w:tc>
          <w:tcPr>
            <w:tcW w:w="724" w:type="pct"/>
          </w:tcPr>
          <w:p w14:paraId="2979003F" w14:textId="045012F6" w:rsidR="00265024" w:rsidRPr="0075148D" w:rsidRDefault="00265024" w:rsidP="00601DA0">
            <w:pPr>
              <w:widowControl w:val="0"/>
              <w:jc w:val="right"/>
              <w:rPr>
                <w:color w:val="000000"/>
                <w:sz w:val="20"/>
                <w:szCs w:val="20"/>
              </w:rPr>
            </w:pPr>
            <w:r w:rsidRPr="0075148D">
              <w:rPr>
                <w:color w:val="000000"/>
                <w:sz w:val="20"/>
                <w:szCs w:val="20"/>
              </w:rPr>
              <w:t>23</w:t>
            </w:r>
            <w:r w:rsidR="00102B7C">
              <w:rPr>
                <w:color w:val="000000"/>
                <w:sz w:val="20"/>
                <w:szCs w:val="20"/>
              </w:rPr>
              <w:t> </w:t>
            </w:r>
            <w:r w:rsidRPr="0075148D">
              <w:rPr>
                <w:color w:val="000000"/>
                <w:sz w:val="20"/>
                <w:szCs w:val="20"/>
              </w:rPr>
              <w:t>623</w:t>
            </w:r>
          </w:p>
        </w:tc>
      </w:tr>
      <w:tr w:rsidR="00265024" w:rsidRPr="0075148D" w14:paraId="5AA4C0D9" w14:textId="77777777" w:rsidTr="00601DA0">
        <w:tc>
          <w:tcPr>
            <w:tcW w:w="3551" w:type="pct"/>
            <w:gridSpan w:val="2"/>
            <w:tcMar>
              <w:left w:w="29" w:type="dxa"/>
              <w:right w:w="0" w:type="dxa"/>
            </w:tcMar>
          </w:tcPr>
          <w:p w14:paraId="25EB36FF" w14:textId="7C43203F" w:rsidR="00265024" w:rsidRPr="0075148D" w:rsidRDefault="00265024" w:rsidP="00601DA0">
            <w:pPr>
              <w:widowControl w:val="0"/>
              <w:jc w:val="right"/>
              <w:rPr>
                <w:b/>
                <w:bCs/>
                <w:color w:val="000000" w:themeColor="text1"/>
                <w:sz w:val="20"/>
                <w:szCs w:val="20"/>
              </w:rPr>
            </w:pPr>
            <w:r w:rsidRPr="0075148D">
              <w:rPr>
                <w:color w:val="000000" w:themeColor="text1"/>
                <w:sz w:val="20"/>
                <w:szCs w:val="20"/>
              </w:rPr>
              <w:t xml:space="preserve">Total </w:t>
            </w:r>
            <w:r w:rsidR="00D842C1" w:rsidRPr="0075148D">
              <w:rPr>
                <w:color w:val="000000" w:themeColor="text1"/>
                <w:sz w:val="20"/>
                <w:szCs w:val="20"/>
              </w:rPr>
              <w:t>para</w:t>
            </w:r>
            <w:r w:rsidR="00EF3571" w:rsidRPr="0075148D">
              <w:rPr>
                <w:color w:val="000000" w:themeColor="text1"/>
                <w:sz w:val="20"/>
                <w:szCs w:val="20"/>
              </w:rPr>
              <w:t xml:space="preserve"> </w:t>
            </w:r>
            <w:r w:rsidRPr="0075148D">
              <w:rPr>
                <w:color w:val="000000" w:themeColor="text1"/>
                <w:sz w:val="20"/>
                <w:szCs w:val="20"/>
              </w:rPr>
              <w:t>A1</w:t>
            </w:r>
          </w:p>
        </w:tc>
        <w:tc>
          <w:tcPr>
            <w:tcW w:w="725" w:type="pct"/>
          </w:tcPr>
          <w:p w14:paraId="4BA98C15" w14:textId="459423B1" w:rsidR="00265024" w:rsidRPr="0075148D" w:rsidRDefault="00265024" w:rsidP="00601DA0">
            <w:pPr>
              <w:widowControl w:val="0"/>
              <w:jc w:val="right"/>
              <w:rPr>
                <w:color w:val="000000"/>
                <w:sz w:val="20"/>
                <w:szCs w:val="20"/>
              </w:rPr>
            </w:pPr>
            <w:r w:rsidRPr="0075148D">
              <w:rPr>
                <w:color w:val="000000"/>
                <w:sz w:val="20"/>
                <w:szCs w:val="20"/>
              </w:rPr>
              <w:t>361</w:t>
            </w:r>
            <w:r w:rsidR="00102B7C">
              <w:rPr>
                <w:color w:val="000000"/>
                <w:sz w:val="20"/>
                <w:szCs w:val="20"/>
              </w:rPr>
              <w:t> </w:t>
            </w:r>
            <w:r w:rsidRPr="0075148D">
              <w:rPr>
                <w:color w:val="000000"/>
                <w:sz w:val="20"/>
                <w:szCs w:val="20"/>
              </w:rPr>
              <w:t>091</w:t>
            </w:r>
          </w:p>
        </w:tc>
        <w:tc>
          <w:tcPr>
            <w:tcW w:w="724" w:type="pct"/>
          </w:tcPr>
          <w:p w14:paraId="426FEB5A" w14:textId="6E5EBF62" w:rsidR="00265024" w:rsidRPr="0075148D" w:rsidRDefault="00265024" w:rsidP="00601DA0">
            <w:pPr>
              <w:widowControl w:val="0"/>
              <w:jc w:val="right"/>
              <w:rPr>
                <w:color w:val="000000"/>
                <w:sz w:val="20"/>
                <w:szCs w:val="20"/>
              </w:rPr>
            </w:pPr>
            <w:r w:rsidRPr="0075148D">
              <w:rPr>
                <w:color w:val="000000"/>
                <w:sz w:val="20"/>
                <w:szCs w:val="20"/>
              </w:rPr>
              <w:t>361</w:t>
            </w:r>
            <w:r w:rsidR="00102B7C">
              <w:rPr>
                <w:color w:val="000000"/>
                <w:sz w:val="20"/>
                <w:szCs w:val="20"/>
              </w:rPr>
              <w:t> </w:t>
            </w:r>
            <w:r w:rsidRPr="0075148D">
              <w:rPr>
                <w:color w:val="000000"/>
                <w:sz w:val="20"/>
                <w:szCs w:val="20"/>
              </w:rPr>
              <w:t>091</w:t>
            </w:r>
          </w:p>
        </w:tc>
      </w:tr>
      <w:tr w:rsidR="00265024" w:rsidRPr="0075148D" w14:paraId="44ECAFEE" w14:textId="77777777" w:rsidTr="00601DA0">
        <w:tc>
          <w:tcPr>
            <w:tcW w:w="5000" w:type="pct"/>
            <w:gridSpan w:val="4"/>
            <w:tcMar>
              <w:left w:w="29" w:type="dxa"/>
              <w:right w:w="0" w:type="dxa"/>
            </w:tcMar>
          </w:tcPr>
          <w:p w14:paraId="7D8726E9" w14:textId="76808C55" w:rsidR="00265024" w:rsidRPr="0075148D" w:rsidRDefault="00265024" w:rsidP="00601DA0">
            <w:pPr>
              <w:rPr>
                <w:b/>
                <w:bCs/>
                <w:color w:val="000000" w:themeColor="text1"/>
                <w:sz w:val="20"/>
                <w:szCs w:val="20"/>
              </w:rPr>
            </w:pPr>
            <w:r w:rsidRPr="0075148D">
              <w:rPr>
                <w:b/>
                <w:bCs/>
                <w:color w:val="000000" w:themeColor="text1"/>
                <w:sz w:val="20"/>
                <w:szCs w:val="20"/>
              </w:rPr>
              <w:t xml:space="preserve">A2: </w:t>
            </w:r>
            <w:r w:rsidR="00D842C1" w:rsidRPr="0075148D">
              <w:rPr>
                <w:b/>
                <w:color w:val="000000" w:themeColor="text1"/>
                <w:sz w:val="20"/>
                <w:szCs w:val="20"/>
              </w:rPr>
              <w:t>Preparación de proyectos para planes de gestión de la eliminación de los HCFC (PGEH)</w:t>
            </w:r>
          </w:p>
        </w:tc>
      </w:tr>
      <w:tr w:rsidR="00265024" w:rsidRPr="0075148D" w14:paraId="19375809" w14:textId="77777777" w:rsidTr="00601DA0">
        <w:tc>
          <w:tcPr>
            <w:tcW w:w="814" w:type="pct"/>
            <w:tcMar>
              <w:left w:w="29" w:type="dxa"/>
              <w:right w:w="0" w:type="dxa"/>
            </w:tcMar>
            <w:vAlign w:val="center"/>
          </w:tcPr>
          <w:p w14:paraId="47261DE5" w14:textId="287FF1E2" w:rsidR="00265024" w:rsidRPr="0075148D" w:rsidRDefault="00265024" w:rsidP="00601DA0">
            <w:pPr>
              <w:jc w:val="left"/>
              <w:rPr>
                <w:color w:val="000000" w:themeColor="text1"/>
                <w:sz w:val="20"/>
                <w:szCs w:val="20"/>
              </w:rPr>
            </w:pPr>
            <w:r w:rsidRPr="0075148D">
              <w:rPr>
                <w:color w:val="000000" w:themeColor="text1"/>
                <w:sz w:val="20"/>
                <w:szCs w:val="20"/>
              </w:rPr>
              <w:t>Bra</w:t>
            </w:r>
            <w:r w:rsidR="00D842C1" w:rsidRPr="0075148D">
              <w:rPr>
                <w:color w:val="000000" w:themeColor="text1"/>
                <w:sz w:val="20"/>
                <w:szCs w:val="20"/>
              </w:rPr>
              <w:t>s</w:t>
            </w:r>
            <w:r w:rsidRPr="0075148D">
              <w:rPr>
                <w:color w:val="000000" w:themeColor="text1"/>
                <w:sz w:val="20"/>
                <w:szCs w:val="20"/>
              </w:rPr>
              <w:t xml:space="preserve">il </w:t>
            </w:r>
            <w:r w:rsidRPr="0075148D">
              <w:rPr>
                <w:color w:val="000000" w:themeColor="text1"/>
                <w:sz w:val="20"/>
                <w:szCs w:val="20"/>
                <w:vertAlign w:val="superscript"/>
              </w:rPr>
              <w:t>a, b</w:t>
            </w:r>
          </w:p>
        </w:tc>
        <w:tc>
          <w:tcPr>
            <w:tcW w:w="2737" w:type="pct"/>
            <w:vAlign w:val="center"/>
          </w:tcPr>
          <w:p w14:paraId="1C55AB44" w14:textId="4BE51BD5" w:rsidR="00265024" w:rsidRPr="0075148D" w:rsidRDefault="00D842C1" w:rsidP="00601DA0">
            <w:pPr>
              <w:snapToGrid w:val="0"/>
              <w:rPr>
                <w:color w:val="000000" w:themeColor="text1"/>
                <w:sz w:val="20"/>
                <w:szCs w:val="20"/>
              </w:rPr>
            </w:pPr>
            <w:r w:rsidRPr="0075148D">
              <w:rPr>
                <w:color w:val="000000" w:themeColor="text1"/>
                <w:sz w:val="20"/>
                <w:szCs w:val="20"/>
              </w:rPr>
              <w:t>Preparación de un PGEH (etapa III)</w:t>
            </w:r>
          </w:p>
        </w:tc>
        <w:tc>
          <w:tcPr>
            <w:tcW w:w="725" w:type="pct"/>
            <w:vAlign w:val="center"/>
          </w:tcPr>
          <w:p w14:paraId="1D9817B6" w14:textId="2B144C2C" w:rsidR="00265024" w:rsidRPr="0075148D" w:rsidRDefault="00265024" w:rsidP="00601DA0">
            <w:pPr>
              <w:jc w:val="right"/>
              <w:rPr>
                <w:color w:val="000000" w:themeColor="text1"/>
                <w:sz w:val="20"/>
                <w:szCs w:val="20"/>
              </w:rPr>
            </w:pPr>
            <w:r w:rsidRPr="0075148D">
              <w:rPr>
                <w:color w:val="000000" w:themeColor="text1"/>
                <w:sz w:val="20"/>
                <w:szCs w:val="20"/>
              </w:rPr>
              <w:t>25</w:t>
            </w:r>
            <w:r w:rsidR="00102B7C">
              <w:rPr>
                <w:color w:val="000000" w:themeColor="text1"/>
                <w:sz w:val="20"/>
                <w:szCs w:val="20"/>
              </w:rPr>
              <w:t> </w:t>
            </w:r>
            <w:r w:rsidRPr="0075148D">
              <w:rPr>
                <w:color w:val="000000" w:themeColor="text1"/>
                <w:sz w:val="20"/>
                <w:szCs w:val="20"/>
              </w:rPr>
              <w:t>000</w:t>
            </w:r>
          </w:p>
        </w:tc>
        <w:tc>
          <w:tcPr>
            <w:tcW w:w="724" w:type="pct"/>
            <w:vAlign w:val="center"/>
          </w:tcPr>
          <w:p w14:paraId="6ED269F2" w14:textId="55C957F0" w:rsidR="00265024" w:rsidRPr="0075148D" w:rsidRDefault="00265024" w:rsidP="00601DA0">
            <w:pPr>
              <w:jc w:val="right"/>
              <w:rPr>
                <w:color w:val="000000" w:themeColor="text1"/>
                <w:sz w:val="20"/>
                <w:szCs w:val="20"/>
              </w:rPr>
            </w:pPr>
            <w:r w:rsidRPr="0075148D">
              <w:rPr>
                <w:color w:val="000000" w:themeColor="text1"/>
                <w:sz w:val="20"/>
                <w:szCs w:val="20"/>
              </w:rPr>
              <w:t>25</w:t>
            </w:r>
            <w:r w:rsidR="00102B7C">
              <w:rPr>
                <w:color w:val="000000" w:themeColor="text1"/>
                <w:sz w:val="20"/>
                <w:szCs w:val="20"/>
              </w:rPr>
              <w:t> </w:t>
            </w:r>
            <w:r w:rsidRPr="0075148D">
              <w:rPr>
                <w:color w:val="000000" w:themeColor="text1"/>
                <w:sz w:val="20"/>
                <w:szCs w:val="20"/>
              </w:rPr>
              <w:t>000</w:t>
            </w:r>
          </w:p>
        </w:tc>
      </w:tr>
      <w:tr w:rsidR="00265024" w:rsidRPr="0075148D" w14:paraId="5F586242" w14:textId="77777777" w:rsidTr="00601DA0">
        <w:tc>
          <w:tcPr>
            <w:tcW w:w="814" w:type="pct"/>
            <w:tcMar>
              <w:left w:w="29" w:type="dxa"/>
              <w:right w:w="0" w:type="dxa"/>
            </w:tcMar>
            <w:vAlign w:val="center"/>
          </w:tcPr>
          <w:p w14:paraId="7B391321" w14:textId="76CF3018" w:rsidR="00265024" w:rsidRPr="0075148D" w:rsidRDefault="00265024" w:rsidP="00601DA0">
            <w:pPr>
              <w:jc w:val="left"/>
              <w:rPr>
                <w:color w:val="000000" w:themeColor="text1"/>
                <w:sz w:val="20"/>
                <w:szCs w:val="20"/>
              </w:rPr>
            </w:pPr>
            <w:r w:rsidRPr="0075148D">
              <w:rPr>
                <w:color w:val="000000" w:themeColor="text1"/>
                <w:sz w:val="20"/>
                <w:szCs w:val="20"/>
              </w:rPr>
              <w:t>Jordan</w:t>
            </w:r>
            <w:r w:rsidR="00D842C1" w:rsidRPr="0075148D">
              <w:rPr>
                <w:color w:val="000000" w:themeColor="text1"/>
                <w:sz w:val="20"/>
                <w:szCs w:val="20"/>
              </w:rPr>
              <w:t>ia</w:t>
            </w:r>
            <w:r w:rsidRPr="0075148D">
              <w:rPr>
                <w:color w:val="000000" w:themeColor="text1"/>
                <w:sz w:val="20"/>
                <w:szCs w:val="20"/>
              </w:rPr>
              <w:t xml:space="preserve"> </w:t>
            </w:r>
            <w:r w:rsidRPr="0075148D">
              <w:rPr>
                <w:color w:val="000000" w:themeColor="text1"/>
                <w:sz w:val="20"/>
                <w:szCs w:val="20"/>
                <w:vertAlign w:val="superscript"/>
              </w:rPr>
              <w:t>c</w:t>
            </w:r>
          </w:p>
        </w:tc>
        <w:tc>
          <w:tcPr>
            <w:tcW w:w="2737" w:type="pct"/>
            <w:vAlign w:val="center"/>
          </w:tcPr>
          <w:p w14:paraId="579FCC3A" w14:textId="7EB02DCD" w:rsidR="00265024" w:rsidRPr="0075148D" w:rsidRDefault="00D842C1" w:rsidP="00601DA0">
            <w:pPr>
              <w:snapToGrid w:val="0"/>
              <w:rPr>
                <w:color w:val="000000" w:themeColor="text1"/>
                <w:sz w:val="20"/>
                <w:szCs w:val="20"/>
              </w:rPr>
            </w:pPr>
            <w:r w:rsidRPr="0075148D">
              <w:rPr>
                <w:color w:val="000000" w:themeColor="text1"/>
                <w:sz w:val="20"/>
                <w:szCs w:val="20"/>
              </w:rPr>
              <w:t>Preparación de un PGEH (etapa III)</w:t>
            </w:r>
          </w:p>
        </w:tc>
        <w:tc>
          <w:tcPr>
            <w:tcW w:w="725" w:type="pct"/>
            <w:vAlign w:val="center"/>
          </w:tcPr>
          <w:p w14:paraId="286AB4FF" w14:textId="24DAF1D0" w:rsidR="00265024" w:rsidRPr="0075148D" w:rsidRDefault="00265024" w:rsidP="00601DA0">
            <w:pPr>
              <w:jc w:val="right"/>
              <w:rPr>
                <w:color w:val="000000" w:themeColor="text1"/>
                <w:sz w:val="20"/>
                <w:szCs w:val="20"/>
              </w:rPr>
            </w:pPr>
            <w:r w:rsidRPr="0075148D">
              <w:rPr>
                <w:color w:val="000000" w:themeColor="text1"/>
                <w:sz w:val="20"/>
                <w:szCs w:val="20"/>
              </w:rPr>
              <w:t>25</w:t>
            </w:r>
            <w:r w:rsidR="00102B7C">
              <w:rPr>
                <w:color w:val="000000" w:themeColor="text1"/>
                <w:sz w:val="20"/>
                <w:szCs w:val="20"/>
              </w:rPr>
              <w:t> </w:t>
            </w:r>
            <w:r w:rsidRPr="0075148D">
              <w:rPr>
                <w:color w:val="000000" w:themeColor="text1"/>
                <w:sz w:val="20"/>
                <w:szCs w:val="20"/>
              </w:rPr>
              <w:t>000</w:t>
            </w:r>
          </w:p>
        </w:tc>
        <w:tc>
          <w:tcPr>
            <w:tcW w:w="724" w:type="pct"/>
            <w:vAlign w:val="center"/>
          </w:tcPr>
          <w:p w14:paraId="20AE7201" w14:textId="5FF52CEA" w:rsidR="00265024" w:rsidRPr="0075148D" w:rsidRDefault="00265024" w:rsidP="00601DA0">
            <w:pPr>
              <w:jc w:val="right"/>
              <w:rPr>
                <w:color w:val="000000" w:themeColor="text1"/>
                <w:sz w:val="20"/>
                <w:szCs w:val="20"/>
              </w:rPr>
            </w:pPr>
            <w:r w:rsidRPr="0075148D">
              <w:rPr>
                <w:color w:val="000000" w:themeColor="text1"/>
                <w:sz w:val="20"/>
                <w:szCs w:val="20"/>
              </w:rPr>
              <w:t>25</w:t>
            </w:r>
            <w:r w:rsidR="00102B7C">
              <w:rPr>
                <w:color w:val="000000" w:themeColor="text1"/>
                <w:sz w:val="20"/>
                <w:szCs w:val="20"/>
              </w:rPr>
              <w:t> </w:t>
            </w:r>
            <w:r w:rsidRPr="0075148D">
              <w:rPr>
                <w:color w:val="000000" w:themeColor="text1"/>
                <w:sz w:val="20"/>
                <w:szCs w:val="20"/>
              </w:rPr>
              <w:t>000</w:t>
            </w:r>
          </w:p>
        </w:tc>
      </w:tr>
      <w:tr w:rsidR="00265024" w:rsidRPr="0075148D" w14:paraId="7934C30F" w14:textId="77777777" w:rsidTr="00601DA0">
        <w:tc>
          <w:tcPr>
            <w:tcW w:w="814" w:type="pct"/>
            <w:tcMar>
              <w:left w:w="29" w:type="dxa"/>
              <w:right w:w="0" w:type="dxa"/>
            </w:tcMar>
            <w:vAlign w:val="center"/>
          </w:tcPr>
          <w:p w14:paraId="5CBE6C45" w14:textId="3B2F7CAA" w:rsidR="00265024" w:rsidRPr="0075148D" w:rsidRDefault="00D842C1" w:rsidP="00601DA0">
            <w:pPr>
              <w:jc w:val="left"/>
              <w:rPr>
                <w:color w:val="000000" w:themeColor="text1"/>
                <w:sz w:val="20"/>
                <w:szCs w:val="20"/>
              </w:rPr>
            </w:pPr>
            <w:r w:rsidRPr="0075148D">
              <w:rPr>
                <w:color w:val="000000" w:themeColor="text1"/>
                <w:sz w:val="20"/>
                <w:szCs w:val="20"/>
              </w:rPr>
              <w:t>Filipinas</w:t>
            </w:r>
          </w:p>
        </w:tc>
        <w:tc>
          <w:tcPr>
            <w:tcW w:w="2737" w:type="pct"/>
            <w:vAlign w:val="center"/>
          </w:tcPr>
          <w:p w14:paraId="104C7B4B" w14:textId="7BE55029" w:rsidR="00265024" w:rsidRPr="0075148D" w:rsidRDefault="00D842C1" w:rsidP="00601DA0">
            <w:pPr>
              <w:snapToGrid w:val="0"/>
              <w:rPr>
                <w:color w:val="000000" w:themeColor="text1"/>
                <w:sz w:val="20"/>
                <w:szCs w:val="20"/>
              </w:rPr>
            </w:pPr>
            <w:r w:rsidRPr="0075148D">
              <w:rPr>
                <w:color w:val="000000" w:themeColor="text1"/>
                <w:sz w:val="20"/>
                <w:szCs w:val="20"/>
              </w:rPr>
              <w:t>Preparación de un PGEH (etapa III)</w:t>
            </w:r>
          </w:p>
        </w:tc>
        <w:tc>
          <w:tcPr>
            <w:tcW w:w="725" w:type="pct"/>
            <w:vAlign w:val="center"/>
          </w:tcPr>
          <w:p w14:paraId="6122B91F" w14:textId="4923F846" w:rsidR="00265024" w:rsidRPr="0075148D" w:rsidRDefault="00265024" w:rsidP="00601DA0">
            <w:pPr>
              <w:jc w:val="right"/>
              <w:rPr>
                <w:color w:val="000000" w:themeColor="text1"/>
                <w:sz w:val="20"/>
                <w:szCs w:val="20"/>
              </w:rPr>
            </w:pPr>
            <w:r w:rsidRPr="0075148D">
              <w:rPr>
                <w:color w:val="000000" w:themeColor="text1"/>
                <w:sz w:val="20"/>
                <w:szCs w:val="20"/>
              </w:rPr>
              <w:t>70</w:t>
            </w:r>
            <w:r w:rsidR="00102B7C">
              <w:rPr>
                <w:color w:val="000000" w:themeColor="text1"/>
                <w:sz w:val="20"/>
                <w:szCs w:val="20"/>
              </w:rPr>
              <w:t> </w:t>
            </w:r>
            <w:r w:rsidRPr="0075148D">
              <w:rPr>
                <w:color w:val="000000" w:themeColor="text1"/>
                <w:sz w:val="20"/>
                <w:szCs w:val="20"/>
              </w:rPr>
              <w:t>000</w:t>
            </w:r>
          </w:p>
        </w:tc>
        <w:tc>
          <w:tcPr>
            <w:tcW w:w="724" w:type="pct"/>
            <w:vAlign w:val="center"/>
          </w:tcPr>
          <w:p w14:paraId="0C24C20A" w14:textId="6E416B2F" w:rsidR="00265024" w:rsidRPr="0075148D" w:rsidRDefault="00265024" w:rsidP="00601DA0">
            <w:pPr>
              <w:jc w:val="right"/>
              <w:rPr>
                <w:color w:val="000000" w:themeColor="text1"/>
                <w:sz w:val="20"/>
                <w:szCs w:val="20"/>
              </w:rPr>
            </w:pPr>
            <w:r w:rsidRPr="0075148D">
              <w:rPr>
                <w:color w:val="000000" w:themeColor="text1"/>
                <w:sz w:val="20"/>
                <w:szCs w:val="20"/>
              </w:rPr>
              <w:t>70</w:t>
            </w:r>
            <w:r w:rsidR="00102B7C">
              <w:rPr>
                <w:color w:val="000000" w:themeColor="text1"/>
                <w:sz w:val="20"/>
                <w:szCs w:val="20"/>
              </w:rPr>
              <w:t> </w:t>
            </w:r>
            <w:r w:rsidRPr="0075148D">
              <w:rPr>
                <w:color w:val="000000" w:themeColor="text1"/>
                <w:sz w:val="20"/>
                <w:szCs w:val="20"/>
              </w:rPr>
              <w:t>000</w:t>
            </w:r>
          </w:p>
        </w:tc>
      </w:tr>
      <w:tr w:rsidR="00265024" w:rsidRPr="0075148D" w14:paraId="55E6159B" w14:textId="77777777" w:rsidTr="00601DA0">
        <w:tc>
          <w:tcPr>
            <w:tcW w:w="814" w:type="pct"/>
            <w:tcMar>
              <w:left w:w="29" w:type="dxa"/>
              <w:right w:w="0" w:type="dxa"/>
            </w:tcMar>
            <w:vAlign w:val="center"/>
          </w:tcPr>
          <w:p w14:paraId="782C16F3" w14:textId="77777777" w:rsidR="00265024" w:rsidRPr="0075148D" w:rsidRDefault="00265024" w:rsidP="00601DA0">
            <w:pPr>
              <w:jc w:val="left"/>
              <w:rPr>
                <w:color w:val="000000" w:themeColor="text1"/>
                <w:sz w:val="20"/>
                <w:szCs w:val="20"/>
              </w:rPr>
            </w:pPr>
            <w:r w:rsidRPr="0075148D">
              <w:rPr>
                <w:color w:val="000000" w:themeColor="text1"/>
                <w:sz w:val="20"/>
                <w:szCs w:val="20"/>
              </w:rPr>
              <w:t>Somalia</w:t>
            </w:r>
          </w:p>
        </w:tc>
        <w:tc>
          <w:tcPr>
            <w:tcW w:w="2737" w:type="pct"/>
            <w:vAlign w:val="center"/>
          </w:tcPr>
          <w:p w14:paraId="4E7955E6" w14:textId="516830FB" w:rsidR="00265024" w:rsidRPr="0075148D" w:rsidRDefault="00D842C1" w:rsidP="00601DA0">
            <w:pPr>
              <w:snapToGrid w:val="0"/>
              <w:rPr>
                <w:color w:val="000000" w:themeColor="text1"/>
                <w:sz w:val="20"/>
                <w:szCs w:val="20"/>
              </w:rPr>
            </w:pPr>
            <w:r w:rsidRPr="0075148D">
              <w:rPr>
                <w:color w:val="000000" w:themeColor="text1"/>
                <w:sz w:val="20"/>
                <w:szCs w:val="20"/>
              </w:rPr>
              <w:t>Preparación de un PGEH (etapa II)</w:t>
            </w:r>
          </w:p>
        </w:tc>
        <w:tc>
          <w:tcPr>
            <w:tcW w:w="725" w:type="pct"/>
            <w:vAlign w:val="center"/>
          </w:tcPr>
          <w:p w14:paraId="1FE12881" w14:textId="18FC69FB" w:rsidR="00265024" w:rsidRPr="0075148D" w:rsidRDefault="00265024" w:rsidP="00601DA0">
            <w:pPr>
              <w:jc w:val="right"/>
              <w:rPr>
                <w:color w:val="000000" w:themeColor="text1"/>
                <w:sz w:val="20"/>
                <w:szCs w:val="20"/>
              </w:rPr>
            </w:pPr>
            <w:r w:rsidRPr="0075148D">
              <w:rPr>
                <w:color w:val="000000" w:themeColor="text1"/>
                <w:sz w:val="20"/>
                <w:szCs w:val="20"/>
              </w:rPr>
              <w:t>60</w:t>
            </w:r>
            <w:r w:rsidR="00102B7C">
              <w:rPr>
                <w:color w:val="000000" w:themeColor="text1"/>
                <w:sz w:val="20"/>
                <w:szCs w:val="20"/>
              </w:rPr>
              <w:t> </w:t>
            </w:r>
            <w:r w:rsidRPr="0075148D">
              <w:rPr>
                <w:color w:val="000000" w:themeColor="text1"/>
                <w:sz w:val="20"/>
                <w:szCs w:val="20"/>
              </w:rPr>
              <w:t>000</w:t>
            </w:r>
          </w:p>
        </w:tc>
        <w:tc>
          <w:tcPr>
            <w:tcW w:w="724" w:type="pct"/>
            <w:vAlign w:val="center"/>
          </w:tcPr>
          <w:p w14:paraId="1BDBAF70" w14:textId="435F81CC" w:rsidR="00265024" w:rsidRPr="0075148D" w:rsidRDefault="00265024" w:rsidP="00601DA0">
            <w:pPr>
              <w:jc w:val="right"/>
              <w:rPr>
                <w:color w:val="000000" w:themeColor="text1"/>
                <w:sz w:val="20"/>
                <w:szCs w:val="20"/>
              </w:rPr>
            </w:pPr>
            <w:r w:rsidRPr="0075148D">
              <w:rPr>
                <w:color w:val="000000" w:themeColor="text1"/>
                <w:sz w:val="20"/>
                <w:szCs w:val="20"/>
              </w:rPr>
              <w:t>60</w:t>
            </w:r>
            <w:r w:rsidR="00102B7C">
              <w:rPr>
                <w:color w:val="000000" w:themeColor="text1"/>
                <w:sz w:val="20"/>
                <w:szCs w:val="20"/>
              </w:rPr>
              <w:t> </w:t>
            </w:r>
            <w:r w:rsidRPr="0075148D">
              <w:rPr>
                <w:color w:val="000000" w:themeColor="text1"/>
                <w:sz w:val="20"/>
                <w:szCs w:val="20"/>
              </w:rPr>
              <w:t>000</w:t>
            </w:r>
          </w:p>
        </w:tc>
      </w:tr>
      <w:tr w:rsidR="00265024" w:rsidRPr="0075148D" w14:paraId="758BCF97" w14:textId="77777777" w:rsidTr="00601DA0">
        <w:tc>
          <w:tcPr>
            <w:tcW w:w="3551" w:type="pct"/>
            <w:gridSpan w:val="2"/>
            <w:tcMar>
              <w:left w:w="29" w:type="dxa"/>
              <w:right w:w="0" w:type="dxa"/>
            </w:tcMar>
          </w:tcPr>
          <w:p w14:paraId="76D7C4CE" w14:textId="50ACDCC6" w:rsidR="00265024" w:rsidRPr="0075148D" w:rsidRDefault="00265024" w:rsidP="00601DA0">
            <w:pPr>
              <w:jc w:val="right"/>
              <w:rPr>
                <w:color w:val="000000" w:themeColor="text1"/>
                <w:sz w:val="20"/>
                <w:szCs w:val="20"/>
              </w:rPr>
            </w:pPr>
            <w:r w:rsidRPr="0075148D">
              <w:rPr>
                <w:color w:val="000000" w:themeColor="text1"/>
                <w:sz w:val="20"/>
                <w:szCs w:val="20"/>
              </w:rPr>
              <w:t xml:space="preserve">Subtotal </w:t>
            </w:r>
            <w:r w:rsidR="00EF3571" w:rsidRPr="0075148D">
              <w:rPr>
                <w:color w:val="000000" w:themeColor="text1"/>
                <w:sz w:val="20"/>
                <w:szCs w:val="20"/>
              </w:rPr>
              <w:t xml:space="preserve">para </w:t>
            </w:r>
            <w:r w:rsidRPr="0075148D">
              <w:rPr>
                <w:color w:val="000000" w:themeColor="text1"/>
                <w:sz w:val="20"/>
                <w:szCs w:val="20"/>
              </w:rPr>
              <w:t>A2</w:t>
            </w:r>
          </w:p>
        </w:tc>
        <w:tc>
          <w:tcPr>
            <w:tcW w:w="725" w:type="pct"/>
          </w:tcPr>
          <w:p w14:paraId="4EA60972" w14:textId="159EE698" w:rsidR="00265024" w:rsidRPr="0075148D" w:rsidRDefault="00265024" w:rsidP="00601DA0">
            <w:pPr>
              <w:jc w:val="right"/>
              <w:rPr>
                <w:color w:val="000000" w:themeColor="text1"/>
                <w:sz w:val="20"/>
                <w:szCs w:val="20"/>
              </w:rPr>
            </w:pPr>
            <w:r w:rsidRPr="0075148D">
              <w:rPr>
                <w:color w:val="000000" w:themeColor="text1"/>
                <w:sz w:val="20"/>
                <w:szCs w:val="20"/>
              </w:rPr>
              <w:t>180</w:t>
            </w:r>
            <w:r w:rsidR="00102B7C">
              <w:rPr>
                <w:color w:val="000000" w:themeColor="text1"/>
                <w:sz w:val="20"/>
                <w:szCs w:val="20"/>
              </w:rPr>
              <w:t> </w:t>
            </w:r>
            <w:r w:rsidRPr="0075148D">
              <w:rPr>
                <w:color w:val="000000" w:themeColor="text1"/>
                <w:sz w:val="20"/>
                <w:szCs w:val="20"/>
              </w:rPr>
              <w:t>000</w:t>
            </w:r>
          </w:p>
        </w:tc>
        <w:tc>
          <w:tcPr>
            <w:tcW w:w="724" w:type="pct"/>
          </w:tcPr>
          <w:p w14:paraId="52C548EF" w14:textId="222F9E60" w:rsidR="00265024" w:rsidRPr="0075148D" w:rsidRDefault="00265024" w:rsidP="00601DA0">
            <w:pPr>
              <w:jc w:val="right"/>
              <w:rPr>
                <w:color w:val="000000" w:themeColor="text1"/>
                <w:sz w:val="20"/>
                <w:szCs w:val="20"/>
              </w:rPr>
            </w:pPr>
            <w:r w:rsidRPr="0075148D">
              <w:rPr>
                <w:color w:val="000000" w:themeColor="text1"/>
                <w:sz w:val="20"/>
                <w:szCs w:val="20"/>
              </w:rPr>
              <w:t>180</w:t>
            </w:r>
            <w:r w:rsidR="00102B7C">
              <w:rPr>
                <w:color w:val="000000" w:themeColor="text1"/>
                <w:sz w:val="20"/>
                <w:szCs w:val="20"/>
              </w:rPr>
              <w:t> </w:t>
            </w:r>
            <w:r w:rsidRPr="0075148D">
              <w:rPr>
                <w:color w:val="000000" w:themeColor="text1"/>
                <w:sz w:val="20"/>
                <w:szCs w:val="20"/>
              </w:rPr>
              <w:t>000</w:t>
            </w:r>
          </w:p>
        </w:tc>
      </w:tr>
      <w:tr w:rsidR="00265024" w:rsidRPr="0075148D" w14:paraId="52019D3F" w14:textId="77777777" w:rsidTr="00601DA0">
        <w:tc>
          <w:tcPr>
            <w:tcW w:w="3551" w:type="pct"/>
            <w:gridSpan w:val="2"/>
            <w:tcMar>
              <w:left w:w="29" w:type="dxa"/>
              <w:right w:w="0" w:type="dxa"/>
            </w:tcMar>
          </w:tcPr>
          <w:p w14:paraId="0FA7BABC" w14:textId="05AA476A" w:rsidR="00265024" w:rsidRPr="0075148D" w:rsidRDefault="00EF3571" w:rsidP="00601DA0">
            <w:pPr>
              <w:jc w:val="right"/>
              <w:rPr>
                <w:color w:val="000000" w:themeColor="text1"/>
                <w:sz w:val="20"/>
                <w:szCs w:val="20"/>
              </w:rPr>
            </w:pPr>
            <w:r w:rsidRPr="0075148D">
              <w:rPr>
                <w:color w:val="000000" w:themeColor="text1"/>
                <w:sz w:val="20"/>
                <w:szCs w:val="20"/>
              </w:rPr>
              <w:t xml:space="preserve">Gastos de apoyo al organismo </w:t>
            </w:r>
          </w:p>
        </w:tc>
        <w:tc>
          <w:tcPr>
            <w:tcW w:w="725" w:type="pct"/>
          </w:tcPr>
          <w:p w14:paraId="30B380E9" w14:textId="5ED045BB" w:rsidR="00265024" w:rsidRPr="0075148D" w:rsidRDefault="00265024" w:rsidP="00601DA0">
            <w:pPr>
              <w:jc w:val="right"/>
              <w:rPr>
                <w:color w:val="000000" w:themeColor="text1"/>
                <w:sz w:val="20"/>
                <w:szCs w:val="20"/>
              </w:rPr>
            </w:pPr>
            <w:r w:rsidRPr="0075148D">
              <w:rPr>
                <w:color w:val="000000" w:themeColor="text1"/>
                <w:sz w:val="20"/>
                <w:szCs w:val="20"/>
              </w:rPr>
              <w:t>12</w:t>
            </w:r>
            <w:r w:rsidR="00102B7C">
              <w:rPr>
                <w:color w:val="000000" w:themeColor="text1"/>
                <w:sz w:val="20"/>
                <w:szCs w:val="20"/>
              </w:rPr>
              <w:t> </w:t>
            </w:r>
            <w:r w:rsidRPr="0075148D">
              <w:rPr>
                <w:color w:val="000000" w:themeColor="text1"/>
                <w:sz w:val="20"/>
                <w:szCs w:val="20"/>
              </w:rPr>
              <w:t>600</w:t>
            </w:r>
          </w:p>
        </w:tc>
        <w:tc>
          <w:tcPr>
            <w:tcW w:w="724" w:type="pct"/>
          </w:tcPr>
          <w:p w14:paraId="7165307A" w14:textId="3B1E7BE2" w:rsidR="00265024" w:rsidRPr="0075148D" w:rsidRDefault="00265024" w:rsidP="00601DA0">
            <w:pPr>
              <w:jc w:val="right"/>
              <w:rPr>
                <w:color w:val="000000" w:themeColor="text1"/>
                <w:sz w:val="20"/>
                <w:szCs w:val="20"/>
              </w:rPr>
            </w:pPr>
            <w:r w:rsidRPr="0075148D">
              <w:rPr>
                <w:color w:val="000000" w:themeColor="text1"/>
                <w:sz w:val="20"/>
                <w:szCs w:val="20"/>
              </w:rPr>
              <w:t>12</w:t>
            </w:r>
            <w:r w:rsidR="00102B7C">
              <w:rPr>
                <w:color w:val="000000" w:themeColor="text1"/>
                <w:sz w:val="20"/>
                <w:szCs w:val="20"/>
              </w:rPr>
              <w:t> </w:t>
            </w:r>
            <w:r w:rsidRPr="0075148D">
              <w:rPr>
                <w:color w:val="000000" w:themeColor="text1"/>
                <w:sz w:val="20"/>
                <w:szCs w:val="20"/>
              </w:rPr>
              <w:t>600</w:t>
            </w:r>
          </w:p>
        </w:tc>
      </w:tr>
      <w:tr w:rsidR="00265024" w:rsidRPr="0075148D" w14:paraId="3F53F40F" w14:textId="77777777" w:rsidTr="00601DA0">
        <w:tc>
          <w:tcPr>
            <w:tcW w:w="3551" w:type="pct"/>
            <w:gridSpan w:val="2"/>
            <w:tcMar>
              <w:left w:w="29" w:type="dxa"/>
              <w:right w:w="0" w:type="dxa"/>
            </w:tcMar>
          </w:tcPr>
          <w:p w14:paraId="22FA6D81" w14:textId="1019BA1C" w:rsidR="00265024" w:rsidRPr="0075148D" w:rsidRDefault="00265024" w:rsidP="00601DA0">
            <w:pPr>
              <w:snapToGrid w:val="0"/>
              <w:jc w:val="right"/>
              <w:rPr>
                <w:color w:val="000000" w:themeColor="text1"/>
                <w:sz w:val="20"/>
                <w:szCs w:val="20"/>
              </w:rPr>
            </w:pPr>
            <w:r w:rsidRPr="0075148D">
              <w:rPr>
                <w:color w:val="000000" w:themeColor="text1"/>
                <w:sz w:val="20"/>
                <w:szCs w:val="20"/>
              </w:rPr>
              <w:t xml:space="preserve">Total </w:t>
            </w:r>
            <w:r w:rsidR="00EF3571" w:rsidRPr="0075148D">
              <w:rPr>
                <w:color w:val="000000" w:themeColor="text1"/>
                <w:sz w:val="20"/>
                <w:szCs w:val="20"/>
              </w:rPr>
              <w:t>para</w:t>
            </w:r>
            <w:r w:rsidRPr="0075148D">
              <w:rPr>
                <w:color w:val="000000" w:themeColor="text1"/>
                <w:sz w:val="20"/>
                <w:szCs w:val="20"/>
              </w:rPr>
              <w:t xml:space="preserve"> A2</w:t>
            </w:r>
          </w:p>
        </w:tc>
        <w:tc>
          <w:tcPr>
            <w:tcW w:w="725" w:type="pct"/>
          </w:tcPr>
          <w:p w14:paraId="7C47ABC0" w14:textId="1CA36B1F" w:rsidR="00265024" w:rsidRPr="0075148D" w:rsidRDefault="00265024" w:rsidP="00601DA0">
            <w:pPr>
              <w:jc w:val="right"/>
              <w:rPr>
                <w:color w:val="000000" w:themeColor="text1"/>
                <w:sz w:val="20"/>
                <w:szCs w:val="20"/>
              </w:rPr>
            </w:pPr>
            <w:r w:rsidRPr="0075148D">
              <w:rPr>
                <w:color w:val="000000" w:themeColor="text1"/>
                <w:sz w:val="20"/>
                <w:szCs w:val="20"/>
              </w:rPr>
              <w:t>192</w:t>
            </w:r>
            <w:r w:rsidR="00102B7C">
              <w:rPr>
                <w:color w:val="000000" w:themeColor="text1"/>
                <w:sz w:val="20"/>
                <w:szCs w:val="20"/>
              </w:rPr>
              <w:t> </w:t>
            </w:r>
            <w:r w:rsidRPr="0075148D">
              <w:rPr>
                <w:color w:val="000000" w:themeColor="text1"/>
                <w:sz w:val="20"/>
                <w:szCs w:val="20"/>
              </w:rPr>
              <w:t>600</w:t>
            </w:r>
          </w:p>
        </w:tc>
        <w:tc>
          <w:tcPr>
            <w:tcW w:w="724" w:type="pct"/>
          </w:tcPr>
          <w:p w14:paraId="6494E64D" w14:textId="7A8962B1" w:rsidR="00265024" w:rsidRPr="0075148D" w:rsidRDefault="00265024" w:rsidP="00601DA0">
            <w:pPr>
              <w:jc w:val="right"/>
              <w:rPr>
                <w:color w:val="000000" w:themeColor="text1"/>
                <w:sz w:val="20"/>
                <w:szCs w:val="20"/>
              </w:rPr>
            </w:pPr>
            <w:r w:rsidRPr="0075148D">
              <w:rPr>
                <w:color w:val="000000" w:themeColor="text1"/>
                <w:sz w:val="20"/>
                <w:szCs w:val="20"/>
              </w:rPr>
              <w:t>192</w:t>
            </w:r>
            <w:r w:rsidR="00102B7C">
              <w:rPr>
                <w:color w:val="000000" w:themeColor="text1"/>
                <w:sz w:val="20"/>
                <w:szCs w:val="20"/>
              </w:rPr>
              <w:t> </w:t>
            </w:r>
            <w:r w:rsidRPr="0075148D">
              <w:rPr>
                <w:color w:val="000000" w:themeColor="text1"/>
                <w:sz w:val="20"/>
                <w:szCs w:val="20"/>
              </w:rPr>
              <w:t>600</w:t>
            </w:r>
          </w:p>
        </w:tc>
      </w:tr>
      <w:tr w:rsidR="00D842C1" w:rsidRPr="0075148D" w14:paraId="6EB461E7" w14:textId="77777777" w:rsidTr="00547A7F">
        <w:tc>
          <w:tcPr>
            <w:tcW w:w="5000" w:type="pct"/>
            <w:gridSpan w:val="4"/>
            <w:tcMar>
              <w:left w:w="29" w:type="dxa"/>
              <w:right w:w="0" w:type="dxa"/>
            </w:tcMar>
            <w:vAlign w:val="bottom"/>
          </w:tcPr>
          <w:p w14:paraId="12C6C65C" w14:textId="7467D2D3" w:rsidR="00D842C1" w:rsidRPr="0075148D" w:rsidRDefault="00D842C1" w:rsidP="00D842C1">
            <w:pPr>
              <w:rPr>
                <w:color w:val="000000" w:themeColor="text1"/>
                <w:sz w:val="20"/>
                <w:szCs w:val="20"/>
              </w:rPr>
            </w:pPr>
            <w:r w:rsidRPr="0075148D">
              <w:rPr>
                <w:b/>
                <w:color w:val="000000" w:themeColor="text1"/>
                <w:sz w:val="20"/>
                <w:szCs w:val="20"/>
              </w:rPr>
              <w:t>A3: Asistencia técnica para preparar informes de verificación sobre el consumo de HCFC</w:t>
            </w:r>
          </w:p>
        </w:tc>
      </w:tr>
      <w:tr w:rsidR="00D842C1" w:rsidRPr="0075148D" w14:paraId="7DE12E91" w14:textId="77777777" w:rsidTr="00601DA0">
        <w:tc>
          <w:tcPr>
            <w:tcW w:w="814" w:type="pct"/>
            <w:tcMar>
              <w:left w:w="29" w:type="dxa"/>
              <w:right w:w="0" w:type="dxa"/>
            </w:tcMar>
            <w:vAlign w:val="center"/>
          </w:tcPr>
          <w:p w14:paraId="191CDAC0" w14:textId="77777777" w:rsidR="00D842C1" w:rsidRPr="0075148D" w:rsidRDefault="00D842C1" w:rsidP="00D842C1">
            <w:pPr>
              <w:snapToGrid w:val="0"/>
              <w:jc w:val="left"/>
              <w:rPr>
                <w:color w:val="000000" w:themeColor="text1"/>
                <w:sz w:val="20"/>
                <w:szCs w:val="20"/>
              </w:rPr>
            </w:pPr>
            <w:r w:rsidRPr="0075148D">
              <w:rPr>
                <w:color w:val="000000"/>
                <w:sz w:val="20"/>
                <w:szCs w:val="20"/>
              </w:rPr>
              <w:t>Albania</w:t>
            </w:r>
          </w:p>
        </w:tc>
        <w:tc>
          <w:tcPr>
            <w:tcW w:w="2737" w:type="pct"/>
            <w:vAlign w:val="center"/>
          </w:tcPr>
          <w:p w14:paraId="0300A6BC" w14:textId="11E24166" w:rsidR="00D842C1" w:rsidRPr="0075148D" w:rsidRDefault="00EF3571" w:rsidP="00D842C1">
            <w:pPr>
              <w:snapToGrid w:val="0"/>
              <w:jc w:val="left"/>
              <w:rPr>
                <w:color w:val="000000" w:themeColor="text1"/>
                <w:sz w:val="20"/>
                <w:szCs w:val="20"/>
              </w:rPr>
            </w:pPr>
            <w:r w:rsidRPr="0075148D">
              <w:rPr>
                <w:sz w:val="20"/>
                <w:szCs w:val="20"/>
              </w:rPr>
              <w:t>Informe de verificación para la etapa II del PGEH</w:t>
            </w:r>
          </w:p>
        </w:tc>
        <w:tc>
          <w:tcPr>
            <w:tcW w:w="725" w:type="pct"/>
            <w:vAlign w:val="center"/>
          </w:tcPr>
          <w:p w14:paraId="4B092980" w14:textId="1655D519"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c>
          <w:tcPr>
            <w:tcW w:w="724" w:type="pct"/>
            <w:vAlign w:val="center"/>
          </w:tcPr>
          <w:p w14:paraId="3989FDFA" w14:textId="34D4F94D"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r>
      <w:tr w:rsidR="00D842C1" w:rsidRPr="0075148D" w14:paraId="128E64B8" w14:textId="77777777" w:rsidTr="00601DA0">
        <w:tc>
          <w:tcPr>
            <w:tcW w:w="814" w:type="pct"/>
            <w:tcMar>
              <w:left w:w="29" w:type="dxa"/>
              <w:right w:w="0" w:type="dxa"/>
            </w:tcMar>
            <w:vAlign w:val="center"/>
          </w:tcPr>
          <w:p w14:paraId="42C46D35" w14:textId="77777777" w:rsidR="00D842C1" w:rsidRPr="0075148D" w:rsidRDefault="00D842C1" w:rsidP="00D842C1">
            <w:pPr>
              <w:tabs>
                <w:tab w:val="left" w:pos="1860"/>
              </w:tabs>
              <w:snapToGrid w:val="0"/>
              <w:jc w:val="left"/>
              <w:rPr>
                <w:color w:val="000000" w:themeColor="text1"/>
                <w:sz w:val="20"/>
                <w:szCs w:val="20"/>
              </w:rPr>
            </w:pPr>
            <w:r w:rsidRPr="0075148D">
              <w:rPr>
                <w:color w:val="000000"/>
                <w:sz w:val="20"/>
                <w:szCs w:val="20"/>
              </w:rPr>
              <w:t>Honduras</w:t>
            </w:r>
          </w:p>
        </w:tc>
        <w:tc>
          <w:tcPr>
            <w:tcW w:w="2737" w:type="pct"/>
            <w:vAlign w:val="center"/>
          </w:tcPr>
          <w:p w14:paraId="049E5FE7" w14:textId="0B21BBE3" w:rsidR="00D842C1" w:rsidRPr="0075148D" w:rsidRDefault="00EF3571" w:rsidP="00D842C1">
            <w:pPr>
              <w:tabs>
                <w:tab w:val="left" w:pos="1860"/>
              </w:tabs>
              <w:snapToGrid w:val="0"/>
              <w:jc w:val="left"/>
              <w:rPr>
                <w:color w:val="000000" w:themeColor="text1"/>
                <w:sz w:val="20"/>
                <w:szCs w:val="20"/>
              </w:rPr>
            </w:pPr>
            <w:r w:rsidRPr="0075148D">
              <w:rPr>
                <w:sz w:val="20"/>
                <w:szCs w:val="20"/>
              </w:rPr>
              <w:t>Informe de verificación para la etapa II del PGEH</w:t>
            </w:r>
            <w:r w:rsidRPr="0075148D">
              <w:rPr>
                <w:bCs/>
                <w:sz w:val="20"/>
                <w:szCs w:val="20"/>
              </w:rPr>
              <w:t xml:space="preserve"> </w:t>
            </w:r>
          </w:p>
        </w:tc>
        <w:tc>
          <w:tcPr>
            <w:tcW w:w="725" w:type="pct"/>
            <w:vAlign w:val="center"/>
          </w:tcPr>
          <w:p w14:paraId="4AD1C5A2" w14:textId="0F593A27"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c>
          <w:tcPr>
            <w:tcW w:w="724" w:type="pct"/>
            <w:vAlign w:val="center"/>
          </w:tcPr>
          <w:p w14:paraId="6C97B1D7" w14:textId="64CC0FF5"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r>
      <w:tr w:rsidR="00D842C1" w:rsidRPr="0075148D" w14:paraId="36AE869F" w14:textId="77777777" w:rsidTr="00601DA0">
        <w:tc>
          <w:tcPr>
            <w:tcW w:w="814" w:type="pct"/>
            <w:tcMar>
              <w:left w:w="29" w:type="dxa"/>
              <w:right w:w="0" w:type="dxa"/>
            </w:tcMar>
            <w:vAlign w:val="center"/>
          </w:tcPr>
          <w:p w14:paraId="7BBA91A0" w14:textId="77777777" w:rsidR="00D842C1" w:rsidRPr="0075148D" w:rsidRDefault="00D842C1" w:rsidP="00D842C1">
            <w:pPr>
              <w:snapToGrid w:val="0"/>
              <w:jc w:val="left"/>
              <w:rPr>
                <w:color w:val="000000" w:themeColor="text1"/>
                <w:sz w:val="20"/>
                <w:szCs w:val="20"/>
              </w:rPr>
            </w:pPr>
            <w:r w:rsidRPr="0075148D">
              <w:rPr>
                <w:color w:val="000000"/>
                <w:sz w:val="20"/>
                <w:szCs w:val="20"/>
              </w:rPr>
              <w:t>Montenegro</w:t>
            </w:r>
          </w:p>
        </w:tc>
        <w:tc>
          <w:tcPr>
            <w:tcW w:w="2737" w:type="pct"/>
            <w:vAlign w:val="center"/>
          </w:tcPr>
          <w:p w14:paraId="3F719C77" w14:textId="5234A52A" w:rsidR="00D842C1" w:rsidRPr="0075148D" w:rsidRDefault="00EF3571" w:rsidP="00D842C1">
            <w:pPr>
              <w:snapToGrid w:val="0"/>
              <w:jc w:val="left"/>
              <w:rPr>
                <w:color w:val="000000" w:themeColor="text1"/>
                <w:sz w:val="20"/>
                <w:szCs w:val="20"/>
              </w:rPr>
            </w:pPr>
            <w:r w:rsidRPr="0075148D">
              <w:rPr>
                <w:sz w:val="20"/>
                <w:szCs w:val="20"/>
              </w:rPr>
              <w:t>Informe de verificación para la etapa II del PGEH</w:t>
            </w:r>
          </w:p>
        </w:tc>
        <w:tc>
          <w:tcPr>
            <w:tcW w:w="725" w:type="pct"/>
            <w:vAlign w:val="center"/>
          </w:tcPr>
          <w:p w14:paraId="048C4618" w14:textId="54913EDD"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c>
          <w:tcPr>
            <w:tcW w:w="724" w:type="pct"/>
            <w:vAlign w:val="center"/>
          </w:tcPr>
          <w:p w14:paraId="1469B76D" w14:textId="310B1BCC"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r>
      <w:tr w:rsidR="00D842C1" w:rsidRPr="0075148D" w14:paraId="5B69117D" w14:textId="77777777" w:rsidTr="00601DA0">
        <w:tc>
          <w:tcPr>
            <w:tcW w:w="814" w:type="pct"/>
            <w:tcMar>
              <w:left w:w="29" w:type="dxa"/>
              <w:right w:w="0" w:type="dxa"/>
            </w:tcMar>
            <w:vAlign w:val="center"/>
          </w:tcPr>
          <w:p w14:paraId="606F5A2D" w14:textId="77777777" w:rsidR="00D842C1" w:rsidRPr="0075148D" w:rsidRDefault="00D842C1" w:rsidP="00D842C1">
            <w:pPr>
              <w:snapToGrid w:val="0"/>
              <w:jc w:val="left"/>
              <w:rPr>
                <w:color w:val="000000" w:themeColor="text1"/>
                <w:sz w:val="20"/>
                <w:szCs w:val="20"/>
              </w:rPr>
            </w:pPr>
            <w:r w:rsidRPr="0075148D">
              <w:rPr>
                <w:color w:val="000000"/>
                <w:sz w:val="20"/>
                <w:szCs w:val="20"/>
              </w:rPr>
              <w:t>Serbia</w:t>
            </w:r>
          </w:p>
        </w:tc>
        <w:tc>
          <w:tcPr>
            <w:tcW w:w="2737" w:type="pct"/>
            <w:vAlign w:val="center"/>
          </w:tcPr>
          <w:p w14:paraId="2AE35713" w14:textId="123A306D" w:rsidR="00D842C1" w:rsidRPr="0075148D" w:rsidRDefault="00EF3571" w:rsidP="00D842C1">
            <w:pPr>
              <w:snapToGrid w:val="0"/>
              <w:jc w:val="left"/>
              <w:rPr>
                <w:color w:val="000000" w:themeColor="text1"/>
                <w:sz w:val="20"/>
                <w:szCs w:val="20"/>
              </w:rPr>
            </w:pPr>
            <w:r w:rsidRPr="0075148D">
              <w:rPr>
                <w:sz w:val="20"/>
                <w:szCs w:val="20"/>
              </w:rPr>
              <w:t>Informe de verificación para la etapa II del PGEH</w:t>
            </w:r>
          </w:p>
        </w:tc>
        <w:tc>
          <w:tcPr>
            <w:tcW w:w="725" w:type="pct"/>
            <w:vAlign w:val="center"/>
          </w:tcPr>
          <w:p w14:paraId="6E904EDD" w14:textId="441BDDFC"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c>
          <w:tcPr>
            <w:tcW w:w="724" w:type="pct"/>
            <w:vAlign w:val="center"/>
          </w:tcPr>
          <w:p w14:paraId="312E61C2" w14:textId="709C6133"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r>
      <w:tr w:rsidR="00D842C1" w:rsidRPr="0075148D" w14:paraId="6F1594BE" w14:textId="77777777" w:rsidTr="00601DA0">
        <w:tc>
          <w:tcPr>
            <w:tcW w:w="814" w:type="pct"/>
            <w:tcMar>
              <w:left w:w="29" w:type="dxa"/>
              <w:right w:w="0" w:type="dxa"/>
            </w:tcMar>
            <w:vAlign w:val="center"/>
          </w:tcPr>
          <w:p w14:paraId="68D0C339" w14:textId="1C1537D6" w:rsidR="00D842C1" w:rsidRPr="0075148D" w:rsidRDefault="00D842C1" w:rsidP="00D842C1">
            <w:pPr>
              <w:snapToGrid w:val="0"/>
              <w:jc w:val="left"/>
              <w:rPr>
                <w:color w:val="000000" w:themeColor="text1"/>
                <w:sz w:val="20"/>
                <w:szCs w:val="20"/>
              </w:rPr>
            </w:pPr>
            <w:r w:rsidRPr="0075148D">
              <w:rPr>
                <w:color w:val="000000"/>
                <w:sz w:val="20"/>
                <w:szCs w:val="20"/>
              </w:rPr>
              <w:t>Turkmenist</w:t>
            </w:r>
            <w:r w:rsidR="00EF3571" w:rsidRPr="0075148D">
              <w:rPr>
                <w:color w:val="000000"/>
                <w:sz w:val="20"/>
                <w:szCs w:val="20"/>
              </w:rPr>
              <w:t>á</w:t>
            </w:r>
            <w:r w:rsidRPr="0075148D">
              <w:rPr>
                <w:color w:val="000000"/>
                <w:sz w:val="20"/>
                <w:szCs w:val="20"/>
              </w:rPr>
              <w:t>n</w:t>
            </w:r>
          </w:p>
        </w:tc>
        <w:tc>
          <w:tcPr>
            <w:tcW w:w="2737" w:type="pct"/>
            <w:vAlign w:val="center"/>
          </w:tcPr>
          <w:p w14:paraId="2BDE413E" w14:textId="62B86202" w:rsidR="00D842C1" w:rsidRPr="0075148D" w:rsidRDefault="00EF3571" w:rsidP="00D842C1">
            <w:pPr>
              <w:snapToGrid w:val="0"/>
              <w:jc w:val="left"/>
              <w:rPr>
                <w:color w:val="000000" w:themeColor="text1"/>
                <w:sz w:val="20"/>
                <w:szCs w:val="20"/>
              </w:rPr>
            </w:pPr>
            <w:r w:rsidRPr="0075148D">
              <w:rPr>
                <w:sz w:val="20"/>
                <w:szCs w:val="20"/>
              </w:rPr>
              <w:t>Informe de verificación para la etapa II del PGEH</w:t>
            </w:r>
          </w:p>
        </w:tc>
        <w:tc>
          <w:tcPr>
            <w:tcW w:w="725" w:type="pct"/>
            <w:vAlign w:val="center"/>
          </w:tcPr>
          <w:p w14:paraId="0879B1B5" w14:textId="3F7C93A5"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c>
          <w:tcPr>
            <w:tcW w:w="724" w:type="pct"/>
            <w:vAlign w:val="center"/>
          </w:tcPr>
          <w:p w14:paraId="3FA3197D" w14:textId="0BC2A7C5" w:rsidR="00D842C1" w:rsidRPr="0075148D" w:rsidRDefault="00D842C1" w:rsidP="00D842C1">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r>
      <w:tr w:rsidR="00D842C1" w:rsidRPr="0075148D" w14:paraId="707903EF" w14:textId="77777777" w:rsidTr="00601DA0">
        <w:tc>
          <w:tcPr>
            <w:tcW w:w="3551" w:type="pct"/>
            <w:gridSpan w:val="2"/>
            <w:tcMar>
              <w:left w:w="29" w:type="dxa"/>
              <w:right w:w="0" w:type="dxa"/>
            </w:tcMar>
          </w:tcPr>
          <w:p w14:paraId="29F8300A" w14:textId="113A593D" w:rsidR="00D842C1" w:rsidRPr="0075148D" w:rsidRDefault="00D842C1" w:rsidP="00D842C1">
            <w:pPr>
              <w:snapToGrid w:val="0"/>
              <w:jc w:val="right"/>
              <w:rPr>
                <w:color w:val="000000" w:themeColor="text1"/>
                <w:sz w:val="20"/>
                <w:szCs w:val="20"/>
              </w:rPr>
            </w:pPr>
            <w:r w:rsidRPr="0075148D">
              <w:rPr>
                <w:color w:val="000000" w:themeColor="text1"/>
                <w:sz w:val="20"/>
                <w:szCs w:val="20"/>
              </w:rPr>
              <w:t xml:space="preserve">Subtotal </w:t>
            </w:r>
            <w:r w:rsidR="00EF3571" w:rsidRPr="0075148D">
              <w:rPr>
                <w:color w:val="000000" w:themeColor="text1"/>
                <w:sz w:val="20"/>
                <w:szCs w:val="20"/>
              </w:rPr>
              <w:t>para</w:t>
            </w:r>
            <w:r w:rsidRPr="0075148D">
              <w:rPr>
                <w:color w:val="000000" w:themeColor="text1"/>
                <w:sz w:val="20"/>
                <w:szCs w:val="20"/>
              </w:rPr>
              <w:t xml:space="preserve"> A3</w:t>
            </w:r>
          </w:p>
        </w:tc>
        <w:tc>
          <w:tcPr>
            <w:tcW w:w="725" w:type="pct"/>
          </w:tcPr>
          <w:p w14:paraId="3157C294" w14:textId="477431BF" w:rsidR="00D842C1" w:rsidRPr="0075148D" w:rsidRDefault="00D842C1" w:rsidP="00D842C1">
            <w:pPr>
              <w:jc w:val="right"/>
              <w:rPr>
                <w:color w:val="000000"/>
                <w:sz w:val="20"/>
                <w:szCs w:val="20"/>
              </w:rPr>
            </w:pPr>
            <w:r w:rsidRPr="0075148D">
              <w:rPr>
                <w:color w:val="000000"/>
                <w:sz w:val="20"/>
                <w:szCs w:val="20"/>
              </w:rPr>
              <w:t>150</w:t>
            </w:r>
            <w:r w:rsidR="00102B7C">
              <w:rPr>
                <w:color w:val="000000"/>
                <w:sz w:val="20"/>
                <w:szCs w:val="20"/>
              </w:rPr>
              <w:t> </w:t>
            </w:r>
            <w:r w:rsidRPr="0075148D">
              <w:rPr>
                <w:color w:val="000000"/>
                <w:sz w:val="20"/>
                <w:szCs w:val="20"/>
              </w:rPr>
              <w:t>000</w:t>
            </w:r>
          </w:p>
        </w:tc>
        <w:tc>
          <w:tcPr>
            <w:tcW w:w="724" w:type="pct"/>
          </w:tcPr>
          <w:p w14:paraId="0ED08488" w14:textId="12BA8E4A" w:rsidR="00D842C1" w:rsidRPr="0075148D" w:rsidRDefault="00D842C1" w:rsidP="00D842C1">
            <w:pPr>
              <w:jc w:val="right"/>
              <w:rPr>
                <w:color w:val="000000"/>
                <w:sz w:val="20"/>
                <w:szCs w:val="20"/>
              </w:rPr>
            </w:pPr>
            <w:r w:rsidRPr="0075148D">
              <w:rPr>
                <w:color w:val="000000"/>
                <w:sz w:val="20"/>
                <w:szCs w:val="20"/>
              </w:rPr>
              <w:t>150</w:t>
            </w:r>
            <w:r w:rsidR="00102B7C">
              <w:rPr>
                <w:color w:val="000000"/>
                <w:sz w:val="20"/>
                <w:szCs w:val="20"/>
              </w:rPr>
              <w:t> </w:t>
            </w:r>
            <w:r w:rsidRPr="0075148D">
              <w:rPr>
                <w:color w:val="000000"/>
                <w:sz w:val="20"/>
                <w:szCs w:val="20"/>
              </w:rPr>
              <w:t>000</w:t>
            </w:r>
          </w:p>
        </w:tc>
      </w:tr>
      <w:tr w:rsidR="00D842C1" w:rsidRPr="0075148D" w14:paraId="2D82D6B9" w14:textId="77777777" w:rsidTr="00601DA0">
        <w:tc>
          <w:tcPr>
            <w:tcW w:w="3551" w:type="pct"/>
            <w:gridSpan w:val="2"/>
            <w:tcMar>
              <w:left w:w="29" w:type="dxa"/>
              <w:right w:w="0" w:type="dxa"/>
            </w:tcMar>
          </w:tcPr>
          <w:p w14:paraId="6D98E04E" w14:textId="59CC187C" w:rsidR="00D842C1" w:rsidRPr="0075148D" w:rsidRDefault="00EF3571" w:rsidP="00D842C1">
            <w:pPr>
              <w:snapToGrid w:val="0"/>
              <w:jc w:val="right"/>
              <w:rPr>
                <w:color w:val="000000" w:themeColor="text1"/>
                <w:sz w:val="20"/>
                <w:szCs w:val="20"/>
              </w:rPr>
            </w:pPr>
            <w:r w:rsidRPr="0075148D">
              <w:rPr>
                <w:color w:val="000000" w:themeColor="text1"/>
                <w:sz w:val="20"/>
                <w:szCs w:val="20"/>
              </w:rPr>
              <w:t>Gastos de apoyo al organismo</w:t>
            </w:r>
          </w:p>
        </w:tc>
        <w:tc>
          <w:tcPr>
            <w:tcW w:w="725" w:type="pct"/>
          </w:tcPr>
          <w:p w14:paraId="1CE2138A" w14:textId="5BBCDE96" w:rsidR="00D842C1" w:rsidRPr="0075148D" w:rsidRDefault="00D842C1" w:rsidP="00D842C1">
            <w:pPr>
              <w:jc w:val="right"/>
              <w:rPr>
                <w:color w:val="000000"/>
                <w:sz w:val="20"/>
                <w:szCs w:val="20"/>
              </w:rPr>
            </w:pPr>
            <w:r w:rsidRPr="0075148D">
              <w:rPr>
                <w:color w:val="000000"/>
                <w:sz w:val="20"/>
                <w:szCs w:val="20"/>
              </w:rPr>
              <w:t>13</w:t>
            </w:r>
            <w:r w:rsidR="00102B7C">
              <w:rPr>
                <w:color w:val="000000"/>
                <w:sz w:val="20"/>
                <w:szCs w:val="20"/>
              </w:rPr>
              <w:t> </w:t>
            </w:r>
            <w:r w:rsidRPr="0075148D">
              <w:rPr>
                <w:color w:val="000000"/>
                <w:sz w:val="20"/>
                <w:szCs w:val="20"/>
              </w:rPr>
              <w:t>500</w:t>
            </w:r>
          </w:p>
        </w:tc>
        <w:tc>
          <w:tcPr>
            <w:tcW w:w="724" w:type="pct"/>
          </w:tcPr>
          <w:p w14:paraId="28144AB5" w14:textId="4DF387EC" w:rsidR="00D842C1" w:rsidRPr="0075148D" w:rsidRDefault="00D842C1" w:rsidP="00D842C1">
            <w:pPr>
              <w:jc w:val="right"/>
              <w:rPr>
                <w:color w:val="000000"/>
                <w:sz w:val="20"/>
                <w:szCs w:val="20"/>
              </w:rPr>
            </w:pPr>
            <w:r w:rsidRPr="0075148D">
              <w:rPr>
                <w:color w:val="000000"/>
                <w:sz w:val="20"/>
                <w:szCs w:val="20"/>
              </w:rPr>
              <w:t>13</w:t>
            </w:r>
            <w:r w:rsidR="00102B7C">
              <w:rPr>
                <w:color w:val="000000"/>
                <w:sz w:val="20"/>
                <w:szCs w:val="20"/>
              </w:rPr>
              <w:t> </w:t>
            </w:r>
            <w:r w:rsidRPr="0075148D">
              <w:rPr>
                <w:color w:val="000000"/>
                <w:sz w:val="20"/>
                <w:szCs w:val="20"/>
              </w:rPr>
              <w:t>500</w:t>
            </w:r>
          </w:p>
        </w:tc>
      </w:tr>
      <w:tr w:rsidR="00D842C1" w:rsidRPr="0075148D" w14:paraId="3EAD0EE2" w14:textId="77777777" w:rsidTr="00601DA0">
        <w:tc>
          <w:tcPr>
            <w:tcW w:w="3551" w:type="pct"/>
            <w:gridSpan w:val="2"/>
            <w:tcMar>
              <w:left w:w="29" w:type="dxa"/>
              <w:right w:w="0" w:type="dxa"/>
            </w:tcMar>
          </w:tcPr>
          <w:p w14:paraId="0F74504D" w14:textId="33DC5B87" w:rsidR="00D842C1" w:rsidRPr="0075148D" w:rsidRDefault="00D842C1" w:rsidP="00D842C1">
            <w:pPr>
              <w:snapToGrid w:val="0"/>
              <w:jc w:val="right"/>
              <w:rPr>
                <w:color w:val="000000" w:themeColor="text1"/>
                <w:sz w:val="20"/>
                <w:szCs w:val="20"/>
              </w:rPr>
            </w:pPr>
            <w:r w:rsidRPr="0075148D">
              <w:rPr>
                <w:color w:val="000000" w:themeColor="text1"/>
                <w:sz w:val="20"/>
                <w:szCs w:val="20"/>
              </w:rPr>
              <w:t xml:space="preserve">Total </w:t>
            </w:r>
            <w:r w:rsidR="00EF3571" w:rsidRPr="0075148D">
              <w:rPr>
                <w:color w:val="000000" w:themeColor="text1"/>
                <w:sz w:val="20"/>
                <w:szCs w:val="20"/>
              </w:rPr>
              <w:t xml:space="preserve">para </w:t>
            </w:r>
            <w:r w:rsidRPr="0075148D">
              <w:rPr>
                <w:color w:val="000000" w:themeColor="text1"/>
                <w:sz w:val="20"/>
                <w:szCs w:val="20"/>
              </w:rPr>
              <w:t>A3</w:t>
            </w:r>
          </w:p>
        </w:tc>
        <w:tc>
          <w:tcPr>
            <w:tcW w:w="725" w:type="pct"/>
          </w:tcPr>
          <w:p w14:paraId="7C394C52" w14:textId="5C578B92" w:rsidR="00D842C1" w:rsidRPr="0075148D" w:rsidRDefault="00D842C1" w:rsidP="00D842C1">
            <w:pPr>
              <w:jc w:val="right"/>
              <w:rPr>
                <w:color w:val="000000"/>
                <w:sz w:val="20"/>
                <w:szCs w:val="20"/>
              </w:rPr>
            </w:pPr>
            <w:r w:rsidRPr="0075148D">
              <w:rPr>
                <w:color w:val="000000"/>
                <w:sz w:val="20"/>
                <w:szCs w:val="20"/>
              </w:rPr>
              <w:t>163</w:t>
            </w:r>
            <w:r w:rsidR="00102B7C">
              <w:rPr>
                <w:color w:val="000000"/>
                <w:sz w:val="20"/>
                <w:szCs w:val="20"/>
              </w:rPr>
              <w:t> </w:t>
            </w:r>
            <w:r w:rsidRPr="0075148D">
              <w:rPr>
                <w:color w:val="000000"/>
                <w:sz w:val="20"/>
                <w:szCs w:val="20"/>
              </w:rPr>
              <w:t>500</w:t>
            </w:r>
          </w:p>
        </w:tc>
        <w:tc>
          <w:tcPr>
            <w:tcW w:w="724" w:type="pct"/>
          </w:tcPr>
          <w:p w14:paraId="3D31E864" w14:textId="7A1E8C3A" w:rsidR="00D842C1" w:rsidRPr="0075148D" w:rsidRDefault="00D842C1" w:rsidP="00D842C1">
            <w:pPr>
              <w:jc w:val="right"/>
              <w:rPr>
                <w:color w:val="000000"/>
                <w:sz w:val="20"/>
                <w:szCs w:val="20"/>
              </w:rPr>
            </w:pPr>
            <w:r w:rsidRPr="0075148D">
              <w:rPr>
                <w:color w:val="000000"/>
                <w:sz w:val="20"/>
                <w:szCs w:val="20"/>
              </w:rPr>
              <w:t>163</w:t>
            </w:r>
            <w:r w:rsidR="00102B7C">
              <w:rPr>
                <w:color w:val="000000"/>
                <w:sz w:val="20"/>
                <w:szCs w:val="20"/>
              </w:rPr>
              <w:t> </w:t>
            </w:r>
            <w:r w:rsidRPr="0075148D">
              <w:rPr>
                <w:color w:val="000000"/>
                <w:sz w:val="20"/>
                <w:szCs w:val="20"/>
              </w:rPr>
              <w:t>500</w:t>
            </w:r>
          </w:p>
        </w:tc>
      </w:tr>
      <w:tr w:rsidR="00D842C1" w:rsidRPr="0075148D" w14:paraId="53FF99F0" w14:textId="77777777" w:rsidTr="00601DA0">
        <w:tc>
          <w:tcPr>
            <w:tcW w:w="5000" w:type="pct"/>
            <w:gridSpan w:val="4"/>
            <w:tcBorders>
              <w:top w:val="single" w:sz="4" w:space="0" w:color="auto"/>
              <w:left w:val="single" w:sz="4" w:space="0" w:color="auto"/>
              <w:bottom w:val="single" w:sz="4" w:space="0" w:color="auto"/>
              <w:right w:val="single" w:sz="4" w:space="0" w:color="auto"/>
            </w:tcBorders>
            <w:tcMar>
              <w:left w:w="29" w:type="dxa"/>
              <w:right w:w="0" w:type="dxa"/>
            </w:tcMar>
          </w:tcPr>
          <w:p w14:paraId="1020C3AE" w14:textId="503A1E23" w:rsidR="00D842C1" w:rsidRPr="0075148D" w:rsidRDefault="00D842C1" w:rsidP="00D842C1">
            <w:pPr>
              <w:jc w:val="left"/>
              <w:rPr>
                <w:b/>
                <w:color w:val="000000" w:themeColor="text1"/>
                <w:sz w:val="20"/>
                <w:szCs w:val="20"/>
              </w:rPr>
            </w:pPr>
            <w:r w:rsidRPr="0075148D">
              <w:rPr>
                <w:b/>
                <w:color w:val="000000" w:themeColor="text1"/>
                <w:sz w:val="20"/>
                <w:szCs w:val="20"/>
              </w:rPr>
              <w:t xml:space="preserve">A4: </w:t>
            </w:r>
            <w:r w:rsidRPr="0075148D">
              <w:rPr>
                <w:b/>
                <w:sz w:val="20"/>
                <w:szCs w:val="20"/>
              </w:rPr>
              <w:t>P</w:t>
            </w:r>
            <w:r w:rsidR="00C47B7D" w:rsidRPr="0075148D">
              <w:rPr>
                <w:b/>
                <w:sz w:val="20"/>
                <w:szCs w:val="20"/>
              </w:rPr>
              <w:t xml:space="preserve">reparación de proyectos para los planes de aplicación de la Enmienda de Kigali </w:t>
            </w:r>
            <w:r w:rsidRPr="0075148D">
              <w:rPr>
                <w:b/>
                <w:sz w:val="20"/>
                <w:szCs w:val="20"/>
              </w:rPr>
              <w:t>(KIP)</w:t>
            </w:r>
          </w:p>
        </w:tc>
      </w:tr>
      <w:tr w:rsidR="00D842C1" w:rsidRPr="0075148D" w14:paraId="12751FA0" w14:textId="77777777" w:rsidTr="00D842C1">
        <w:tc>
          <w:tcPr>
            <w:tcW w:w="814"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0FC18114" w14:textId="77777777" w:rsidR="00D842C1" w:rsidRPr="0075148D" w:rsidRDefault="00D842C1" w:rsidP="00D842C1">
            <w:pPr>
              <w:jc w:val="left"/>
              <w:rPr>
                <w:color w:val="000000" w:themeColor="text1"/>
                <w:sz w:val="20"/>
                <w:szCs w:val="20"/>
              </w:rPr>
            </w:pPr>
            <w:r w:rsidRPr="0075148D">
              <w:rPr>
                <w:color w:val="000000"/>
                <w:sz w:val="20"/>
                <w:szCs w:val="20"/>
              </w:rPr>
              <w:t>Argentina</w:t>
            </w:r>
          </w:p>
        </w:tc>
        <w:tc>
          <w:tcPr>
            <w:tcW w:w="2737" w:type="pct"/>
            <w:tcBorders>
              <w:top w:val="single" w:sz="4" w:space="0" w:color="auto"/>
              <w:left w:val="single" w:sz="4" w:space="0" w:color="auto"/>
              <w:bottom w:val="single" w:sz="4" w:space="0" w:color="auto"/>
              <w:right w:val="single" w:sz="4" w:space="0" w:color="auto"/>
            </w:tcBorders>
            <w:vAlign w:val="center"/>
          </w:tcPr>
          <w:p w14:paraId="0D819D88" w14:textId="46B1D502" w:rsidR="00D842C1" w:rsidRPr="0075148D" w:rsidRDefault="00C47B7D" w:rsidP="00D842C1">
            <w:pPr>
              <w:jc w:val="left"/>
              <w:rPr>
                <w:color w:val="000000" w:themeColor="text1"/>
                <w:sz w:val="20"/>
                <w:szCs w:val="20"/>
              </w:rPr>
            </w:pPr>
            <w:r w:rsidRPr="0075148D">
              <w:rPr>
                <w:color w:val="000000"/>
                <w:sz w:val="20"/>
                <w:szCs w:val="20"/>
              </w:rPr>
              <w:t xml:space="preserve">Preparación de un </w:t>
            </w:r>
            <w:r w:rsidR="00D842C1" w:rsidRPr="0075148D">
              <w:rPr>
                <w:color w:val="000000"/>
                <w:sz w:val="20"/>
                <w:szCs w:val="20"/>
              </w:rPr>
              <w:t>KIP (</w:t>
            </w:r>
            <w:r w:rsidRPr="0075148D">
              <w:rPr>
                <w:color w:val="000000"/>
                <w:sz w:val="20"/>
                <w:szCs w:val="20"/>
              </w:rPr>
              <w:t xml:space="preserve">etapa </w:t>
            </w:r>
            <w:r w:rsidR="00D842C1" w:rsidRPr="0075148D">
              <w:rPr>
                <w:color w:val="000000"/>
                <w:sz w:val="20"/>
                <w:szCs w:val="20"/>
              </w:rPr>
              <w:t>I)</w:t>
            </w:r>
          </w:p>
        </w:tc>
        <w:tc>
          <w:tcPr>
            <w:tcW w:w="725" w:type="pct"/>
            <w:tcBorders>
              <w:top w:val="single" w:sz="4" w:space="0" w:color="auto"/>
              <w:left w:val="single" w:sz="4" w:space="0" w:color="auto"/>
              <w:bottom w:val="single" w:sz="4" w:space="0" w:color="auto"/>
              <w:right w:val="single" w:sz="4" w:space="0" w:color="auto"/>
            </w:tcBorders>
            <w:vAlign w:val="center"/>
          </w:tcPr>
          <w:p w14:paraId="408525E6" w14:textId="0F5CB3BF" w:rsidR="00D842C1" w:rsidRPr="0075148D" w:rsidRDefault="00D842C1" w:rsidP="00D842C1">
            <w:pPr>
              <w:jc w:val="right"/>
              <w:rPr>
                <w:color w:val="000000" w:themeColor="text1"/>
                <w:sz w:val="20"/>
                <w:szCs w:val="20"/>
              </w:rPr>
            </w:pPr>
            <w:r w:rsidRPr="0075148D">
              <w:rPr>
                <w:color w:val="000000"/>
                <w:sz w:val="20"/>
                <w:szCs w:val="20"/>
              </w:rPr>
              <w:t>220</w:t>
            </w:r>
            <w:r w:rsidR="00102B7C">
              <w:rPr>
                <w:color w:val="000000"/>
                <w:sz w:val="20"/>
                <w:szCs w:val="20"/>
              </w:rPr>
              <w:t> </w:t>
            </w:r>
            <w:r w:rsidRPr="0075148D">
              <w:rPr>
                <w:color w:val="000000"/>
                <w:sz w:val="20"/>
                <w:szCs w:val="20"/>
              </w:rPr>
              <w:t>000</w:t>
            </w:r>
          </w:p>
        </w:tc>
        <w:tc>
          <w:tcPr>
            <w:tcW w:w="724" w:type="pct"/>
            <w:tcBorders>
              <w:top w:val="single" w:sz="4" w:space="0" w:color="auto"/>
              <w:left w:val="single" w:sz="4" w:space="0" w:color="auto"/>
              <w:bottom w:val="single" w:sz="4" w:space="0" w:color="auto"/>
              <w:right w:val="single" w:sz="4" w:space="0" w:color="auto"/>
            </w:tcBorders>
            <w:vAlign w:val="center"/>
          </w:tcPr>
          <w:p w14:paraId="4F0BCAEF" w14:textId="296EA366" w:rsidR="00D842C1" w:rsidRPr="0075148D" w:rsidRDefault="00D842C1" w:rsidP="00D842C1">
            <w:pPr>
              <w:jc w:val="right"/>
              <w:rPr>
                <w:color w:val="000000" w:themeColor="text1"/>
                <w:sz w:val="20"/>
                <w:szCs w:val="20"/>
              </w:rPr>
            </w:pPr>
            <w:r w:rsidRPr="0075148D">
              <w:rPr>
                <w:color w:val="000000"/>
                <w:sz w:val="20"/>
                <w:szCs w:val="20"/>
              </w:rPr>
              <w:t>220</w:t>
            </w:r>
            <w:r w:rsidR="00102B7C">
              <w:rPr>
                <w:color w:val="000000"/>
                <w:sz w:val="20"/>
                <w:szCs w:val="20"/>
              </w:rPr>
              <w:t> </w:t>
            </w:r>
            <w:r w:rsidRPr="0075148D">
              <w:rPr>
                <w:color w:val="000000"/>
                <w:sz w:val="20"/>
                <w:szCs w:val="20"/>
              </w:rPr>
              <w:t>000</w:t>
            </w:r>
          </w:p>
        </w:tc>
      </w:tr>
      <w:tr w:rsidR="00C47B7D" w:rsidRPr="0075148D" w14:paraId="3BA48597" w14:textId="77777777" w:rsidTr="00D842C1">
        <w:tc>
          <w:tcPr>
            <w:tcW w:w="814" w:type="pct"/>
            <w:tcMar>
              <w:left w:w="29" w:type="dxa"/>
              <w:right w:w="0" w:type="dxa"/>
            </w:tcMar>
            <w:vAlign w:val="center"/>
          </w:tcPr>
          <w:p w14:paraId="324AE6B6" w14:textId="4C1EBEB6" w:rsidR="00C47B7D" w:rsidRPr="0075148D" w:rsidRDefault="00C47B7D" w:rsidP="00C47B7D">
            <w:pPr>
              <w:jc w:val="left"/>
              <w:rPr>
                <w:color w:val="000000" w:themeColor="text1"/>
                <w:sz w:val="20"/>
                <w:szCs w:val="20"/>
              </w:rPr>
            </w:pPr>
            <w:r w:rsidRPr="0075148D">
              <w:rPr>
                <w:color w:val="000000"/>
                <w:sz w:val="20"/>
                <w:szCs w:val="20"/>
              </w:rPr>
              <w:t>Camerún</w:t>
            </w:r>
          </w:p>
        </w:tc>
        <w:tc>
          <w:tcPr>
            <w:tcW w:w="2737" w:type="pct"/>
            <w:vAlign w:val="center"/>
          </w:tcPr>
          <w:p w14:paraId="7E81A6AF" w14:textId="50042DB0" w:rsidR="00C47B7D" w:rsidRPr="0075148D" w:rsidRDefault="00C47B7D" w:rsidP="00C47B7D">
            <w:pPr>
              <w:jc w:val="left"/>
              <w:rPr>
                <w:bCs/>
                <w:sz w:val="20"/>
                <w:szCs w:val="20"/>
              </w:rPr>
            </w:pPr>
            <w:r w:rsidRPr="0075148D">
              <w:rPr>
                <w:color w:val="000000"/>
                <w:sz w:val="20"/>
                <w:szCs w:val="20"/>
              </w:rPr>
              <w:t>Preparación de un KIP (etapa I)</w:t>
            </w:r>
          </w:p>
        </w:tc>
        <w:tc>
          <w:tcPr>
            <w:tcW w:w="725" w:type="pct"/>
            <w:vAlign w:val="center"/>
          </w:tcPr>
          <w:p w14:paraId="4EE48E38" w14:textId="71EB176B" w:rsidR="00C47B7D" w:rsidRPr="0075148D" w:rsidRDefault="00C47B7D" w:rsidP="00C47B7D">
            <w:pPr>
              <w:jc w:val="right"/>
              <w:rPr>
                <w:color w:val="000000" w:themeColor="text1"/>
                <w:sz w:val="20"/>
                <w:szCs w:val="20"/>
              </w:rPr>
            </w:pPr>
            <w:r w:rsidRPr="0075148D">
              <w:rPr>
                <w:color w:val="000000"/>
                <w:sz w:val="20"/>
                <w:szCs w:val="20"/>
              </w:rPr>
              <w:t>190</w:t>
            </w:r>
            <w:r w:rsidR="00102B7C">
              <w:rPr>
                <w:color w:val="000000"/>
                <w:sz w:val="20"/>
                <w:szCs w:val="20"/>
              </w:rPr>
              <w:t> </w:t>
            </w:r>
            <w:r w:rsidRPr="0075148D">
              <w:rPr>
                <w:color w:val="000000"/>
                <w:sz w:val="20"/>
                <w:szCs w:val="20"/>
              </w:rPr>
              <w:t>000</w:t>
            </w:r>
          </w:p>
        </w:tc>
        <w:tc>
          <w:tcPr>
            <w:tcW w:w="724" w:type="pct"/>
            <w:vAlign w:val="center"/>
          </w:tcPr>
          <w:p w14:paraId="3130E3EB" w14:textId="69E773AC" w:rsidR="00C47B7D" w:rsidRPr="0075148D" w:rsidRDefault="00C47B7D" w:rsidP="00C47B7D">
            <w:pPr>
              <w:jc w:val="right"/>
              <w:rPr>
                <w:color w:val="000000" w:themeColor="text1"/>
                <w:sz w:val="20"/>
                <w:szCs w:val="20"/>
              </w:rPr>
            </w:pPr>
            <w:r w:rsidRPr="0075148D">
              <w:rPr>
                <w:color w:val="000000"/>
                <w:sz w:val="20"/>
                <w:szCs w:val="20"/>
              </w:rPr>
              <w:t>190</w:t>
            </w:r>
            <w:r w:rsidR="00102B7C">
              <w:rPr>
                <w:color w:val="000000"/>
                <w:sz w:val="20"/>
                <w:szCs w:val="20"/>
              </w:rPr>
              <w:t> </w:t>
            </w:r>
            <w:r w:rsidRPr="0075148D">
              <w:rPr>
                <w:color w:val="000000"/>
                <w:sz w:val="20"/>
                <w:szCs w:val="20"/>
              </w:rPr>
              <w:t>000</w:t>
            </w:r>
          </w:p>
        </w:tc>
      </w:tr>
      <w:tr w:rsidR="00C47B7D" w:rsidRPr="0075148D" w14:paraId="4D6E9145" w14:textId="77777777" w:rsidTr="00D842C1">
        <w:tc>
          <w:tcPr>
            <w:tcW w:w="814" w:type="pct"/>
            <w:tcMar>
              <w:left w:w="29" w:type="dxa"/>
              <w:right w:w="0" w:type="dxa"/>
            </w:tcMar>
            <w:vAlign w:val="center"/>
          </w:tcPr>
          <w:p w14:paraId="31A5B5D1" w14:textId="77777777" w:rsidR="00C47B7D" w:rsidRPr="0075148D" w:rsidRDefault="00C47B7D" w:rsidP="00C47B7D">
            <w:pPr>
              <w:jc w:val="left"/>
              <w:rPr>
                <w:color w:val="000000" w:themeColor="text1"/>
                <w:sz w:val="20"/>
                <w:szCs w:val="20"/>
              </w:rPr>
            </w:pPr>
            <w:r w:rsidRPr="0075148D">
              <w:rPr>
                <w:color w:val="000000"/>
                <w:sz w:val="20"/>
                <w:szCs w:val="20"/>
              </w:rPr>
              <w:t>Lesotho</w:t>
            </w:r>
            <w:r w:rsidRPr="0075148D">
              <w:rPr>
                <w:color w:val="000000"/>
                <w:sz w:val="20"/>
                <w:szCs w:val="20"/>
                <w:vertAlign w:val="superscript"/>
              </w:rPr>
              <w:t xml:space="preserve"> d</w:t>
            </w:r>
          </w:p>
        </w:tc>
        <w:tc>
          <w:tcPr>
            <w:tcW w:w="2737" w:type="pct"/>
            <w:vAlign w:val="center"/>
          </w:tcPr>
          <w:p w14:paraId="3D3CE319" w14:textId="353285D8" w:rsidR="00C47B7D" w:rsidRPr="0075148D" w:rsidRDefault="00C47B7D" w:rsidP="00C47B7D">
            <w:pPr>
              <w:jc w:val="left"/>
              <w:rPr>
                <w:bCs/>
                <w:sz w:val="20"/>
                <w:szCs w:val="20"/>
              </w:rPr>
            </w:pPr>
            <w:r w:rsidRPr="0075148D">
              <w:rPr>
                <w:color w:val="000000"/>
                <w:sz w:val="20"/>
                <w:szCs w:val="20"/>
              </w:rPr>
              <w:t>Preparación de un KIP (etapa I)</w:t>
            </w:r>
          </w:p>
        </w:tc>
        <w:tc>
          <w:tcPr>
            <w:tcW w:w="725" w:type="pct"/>
            <w:vAlign w:val="center"/>
          </w:tcPr>
          <w:p w14:paraId="63E11D8E" w14:textId="08BAFEBB" w:rsidR="00C47B7D" w:rsidRPr="0075148D" w:rsidRDefault="00C47B7D" w:rsidP="00C47B7D">
            <w:pPr>
              <w:jc w:val="right"/>
              <w:rPr>
                <w:color w:val="000000" w:themeColor="text1"/>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c>
          <w:tcPr>
            <w:tcW w:w="724" w:type="pct"/>
            <w:vAlign w:val="center"/>
          </w:tcPr>
          <w:p w14:paraId="4E37CADE" w14:textId="70531E31" w:rsidR="00C47B7D" w:rsidRPr="0075148D" w:rsidRDefault="00C47B7D" w:rsidP="00C47B7D">
            <w:pPr>
              <w:jc w:val="right"/>
              <w:rPr>
                <w:color w:val="000000" w:themeColor="text1"/>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r>
      <w:tr w:rsidR="00C47B7D" w:rsidRPr="0075148D" w14:paraId="1E7556C6" w14:textId="77777777" w:rsidTr="00D842C1">
        <w:tc>
          <w:tcPr>
            <w:tcW w:w="814" w:type="pct"/>
            <w:tcMar>
              <w:left w:w="29" w:type="dxa"/>
              <w:right w:w="0" w:type="dxa"/>
            </w:tcMar>
            <w:vAlign w:val="center"/>
          </w:tcPr>
          <w:p w14:paraId="25C7F01D" w14:textId="77777777" w:rsidR="00C47B7D" w:rsidRPr="0075148D" w:rsidRDefault="00C47B7D" w:rsidP="00C47B7D">
            <w:pPr>
              <w:jc w:val="left"/>
              <w:rPr>
                <w:color w:val="000000" w:themeColor="text1"/>
                <w:sz w:val="20"/>
                <w:szCs w:val="20"/>
              </w:rPr>
            </w:pPr>
            <w:r w:rsidRPr="0075148D">
              <w:rPr>
                <w:color w:val="000000"/>
                <w:sz w:val="20"/>
                <w:szCs w:val="20"/>
              </w:rPr>
              <w:t>Liberia</w:t>
            </w:r>
            <w:r w:rsidRPr="0075148D">
              <w:rPr>
                <w:color w:val="000000"/>
                <w:sz w:val="20"/>
                <w:szCs w:val="20"/>
                <w:vertAlign w:val="superscript"/>
              </w:rPr>
              <w:t xml:space="preserve"> d</w:t>
            </w:r>
          </w:p>
        </w:tc>
        <w:tc>
          <w:tcPr>
            <w:tcW w:w="2737" w:type="pct"/>
            <w:vAlign w:val="center"/>
          </w:tcPr>
          <w:p w14:paraId="02535F88" w14:textId="7FE7C0DB" w:rsidR="00C47B7D" w:rsidRPr="0075148D" w:rsidRDefault="00C47B7D" w:rsidP="00C47B7D">
            <w:pPr>
              <w:jc w:val="left"/>
              <w:rPr>
                <w:bCs/>
                <w:sz w:val="20"/>
                <w:szCs w:val="20"/>
              </w:rPr>
            </w:pPr>
            <w:r w:rsidRPr="0075148D">
              <w:rPr>
                <w:color w:val="000000"/>
                <w:sz w:val="20"/>
                <w:szCs w:val="20"/>
              </w:rPr>
              <w:t>Preparación de un KIP (etapa I)</w:t>
            </w:r>
          </w:p>
        </w:tc>
        <w:tc>
          <w:tcPr>
            <w:tcW w:w="725" w:type="pct"/>
            <w:vAlign w:val="center"/>
          </w:tcPr>
          <w:p w14:paraId="53849376" w14:textId="64265DEC" w:rsidR="00C47B7D" w:rsidRPr="0075148D" w:rsidRDefault="00C47B7D" w:rsidP="00C47B7D">
            <w:pPr>
              <w:jc w:val="right"/>
              <w:rPr>
                <w:color w:val="000000" w:themeColor="text1"/>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c>
          <w:tcPr>
            <w:tcW w:w="724" w:type="pct"/>
            <w:vAlign w:val="center"/>
          </w:tcPr>
          <w:p w14:paraId="2019F269" w14:textId="7F0591A0" w:rsidR="00C47B7D" w:rsidRPr="0075148D" w:rsidRDefault="00C47B7D" w:rsidP="00C47B7D">
            <w:pPr>
              <w:jc w:val="right"/>
              <w:rPr>
                <w:color w:val="000000" w:themeColor="text1"/>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r>
      <w:tr w:rsidR="00C47B7D" w:rsidRPr="0075148D" w14:paraId="47BA8293" w14:textId="77777777" w:rsidTr="00D842C1">
        <w:tc>
          <w:tcPr>
            <w:tcW w:w="814" w:type="pct"/>
            <w:tcMar>
              <w:left w:w="29" w:type="dxa"/>
              <w:right w:w="0" w:type="dxa"/>
            </w:tcMar>
            <w:vAlign w:val="center"/>
          </w:tcPr>
          <w:p w14:paraId="168EBF5A" w14:textId="77777777" w:rsidR="00C47B7D" w:rsidRPr="0075148D" w:rsidRDefault="00C47B7D" w:rsidP="00C47B7D">
            <w:pPr>
              <w:rPr>
                <w:color w:val="000000"/>
                <w:sz w:val="20"/>
                <w:szCs w:val="20"/>
              </w:rPr>
            </w:pPr>
            <w:r w:rsidRPr="0075148D">
              <w:rPr>
                <w:color w:val="000000"/>
                <w:sz w:val="20"/>
                <w:szCs w:val="20"/>
              </w:rPr>
              <w:t>Malawi</w:t>
            </w:r>
            <w:r w:rsidRPr="0075148D">
              <w:rPr>
                <w:color w:val="000000"/>
                <w:sz w:val="20"/>
                <w:szCs w:val="20"/>
                <w:vertAlign w:val="superscript"/>
              </w:rPr>
              <w:t xml:space="preserve"> d</w:t>
            </w:r>
          </w:p>
        </w:tc>
        <w:tc>
          <w:tcPr>
            <w:tcW w:w="2737" w:type="pct"/>
            <w:vAlign w:val="center"/>
          </w:tcPr>
          <w:p w14:paraId="7D4F95DD" w14:textId="3FDA45B6" w:rsidR="00C47B7D" w:rsidRPr="0075148D" w:rsidRDefault="00C47B7D" w:rsidP="00C47B7D">
            <w:pPr>
              <w:jc w:val="left"/>
              <w:rPr>
                <w:color w:val="000000" w:themeColor="text1"/>
                <w:sz w:val="20"/>
                <w:szCs w:val="20"/>
              </w:rPr>
            </w:pPr>
            <w:r w:rsidRPr="0075148D">
              <w:rPr>
                <w:color w:val="000000"/>
                <w:sz w:val="20"/>
                <w:szCs w:val="20"/>
              </w:rPr>
              <w:t>Preparación de un KIP (etapa I)</w:t>
            </w:r>
          </w:p>
        </w:tc>
        <w:tc>
          <w:tcPr>
            <w:tcW w:w="725" w:type="pct"/>
            <w:vAlign w:val="center"/>
          </w:tcPr>
          <w:p w14:paraId="71354BFF" w14:textId="7C5AA476" w:rsidR="00C47B7D" w:rsidRPr="0075148D" w:rsidRDefault="00C47B7D" w:rsidP="00C47B7D">
            <w:pPr>
              <w:jc w:val="right"/>
              <w:rPr>
                <w:color w:val="000000"/>
                <w:sz w:val="20"/>
                <w:szCs w:val="20"/>
              </w:rPr>
            </w:pPr>
            <w:r w:rsidRPr="0075148D">
              <w:rPr>
                <w:color w:val="000000"/>
                <w:sz w:val="20"/>
                <w:szCs w:val="20"/>
              </w:rPr>
              <w:t>51</w:t>
            </w:r>
            <w:r w:rsidR="00102B7C">
              <w:rPr>
                <w:color w:val="000000"/>
                <w:sz w:val="20"/>
                <w:szCs w:val="20"/>
              </w:rPr>
              <w:t> </w:t>
            </w:r>
            <w:r w:rsidRPr="0075148D">
              <w:rPr>
                <w:color w:val="000000"/>
                <w:sz w:val="20"/>
                <w:szCs w:val="20"/>
              </w:rPr>
              <w:t>000</w:t>
            </w:r>
          </w:p>
        </w:tc>
        <w:tc>
          <w:tcPr>
            <w:tcW w:w="724" w:type="pct"/>
            <w:vAlign w:val="center"/>
          </w:tcPr>
          <w:p w14:paraId="24B17AA3" w14:textId="6D6AFB7D" w:rsidR="00C47B7D" w:rsidRPr="0075148D" w:rsidRDefault="00C47B7D" w:rsidP="00C47B7D">
            <w:pPr>
              <w:jc w:val="right"/>
              <w:rPr>
                <w:color w:val="000000" w:themeColor="text1"/>
                <w:sz w:val="20"/>
                <w:szCs w:val="20"/>
              </w:rPr>
            </w:pPr>
            <w:r w:rsidRPr="0075148D">
              <w:rPr>
                <w:color w:val="000000"/>
                <w:sz w:val="20"/>
                <w:szCs w:val="20"/>
              </w:rPr>
              <w:t>51</w:t>
            </w:r>
            <w:r w:rsidR="00102B7C">
              <w:rPr>
                <w:color w:val="000000"/>
                <w:sz w:val="20"/>
                <w:szCs w:val="20"/>
              </w:rPr>
              <w:t> </w:t>
            </w:r>
            <w:r w:rsidRPr="0075148D">
              <w:rPr>
                <w:color w:val="000000"/>
                <w:sz w:val="20"/>
                <w:szCs w:val="20"/>
              </w:rPr>
              <w:t>000</w:t>
            </w:r>
          </w:p>
        </w:tc>
      </w:tr>
      <w:tr w:rsidR="00C47B7D" w:rsidRPr="0075148D" w14:paraId="0B2F871D" w14:textId="77777777" w:rsidTr="00D842C1">
        <w:tc>
          <w:tcPr>
            <w:tcW w:w="814" w:type="pct"/>
            <w:tcMar>
              <w:left w:w="29" w:type="dxa"/>
              <w:right w:w="0" w:type="dxa"/>
            </w:tcMar>
            <w:vAlign w:val="center"/>
          </w:tcPr>
          <w:p w14:paraId="5930268E" w14:textId="77777777" w:rsidR="00C47B7D" w:rsidRPr="0075148D" w:rsidRDefault="00C47B7D" w:rsidP="00C47B7D">
            <w:pPr>
              <w:rPr>
                <w:color w:val="000000"/>
                <w:sz w:val="20"/>
                <w:szCs w:val="20"/>
              </w:rPr>
            </w:pPr>
            <w:r w:rsidRPr="0075148D">
              <w:rPr>
                <w:color w:val="000000"/>
                <w:sz w:val="20"/>
                <w:szCs w:val="20"/>
              </w:rPr>
              <w:t>Namibia</w:t>
            </w:r>
            <w:r w:rsidRPr="0075148D">
              <w:rPr>
                <w:color w:val="000000"/>
                <w:sz w:val="20"/>
                <w:szCs w:val="20"/>
                <w:vertAlign w:val="superscript"/>
              </w:rPr>
              <w:t xml:space="preserve"> d</w:t>
            </w:r>
          </w:p>
        </w:tc>
        <w:tc>
          <w:tcPr>
            <w:tcW w:w="2737" w:type="pct"/>
            <w:vAlign w:val="center"/>
          </w:tcPr>
          <w:p w14:paraId="2743F7AB" w14:textId="670CBF54" w:rsidR="00C47B7D" w:rsidRPr="0075148D" w:rsidRDefault="00C47B7D" w:rsidP="00C47B7D">
            <w:pPr>
              <w:jc w:val="left"/>
              <w:rPr>
                <w:color w:val="000000" w:themeColor="text1"/>
                <w:sz w:val="20"/>
                <w:szCs w:val="20"/>
              </w:rPr>
            </w:pPr>
            <w:r w:rsidRPr="0075148D">
              <w:rPr>
                <w:color w:val="000000"/>
                <w:sz w:val="20"/>
                <w:szCs w:val="20"/>
              </w:rPr>
              <w:t>Preparación de un KIP (etapa I)</w:t>
            </w:r>
          </w:p>
        </w:tc>
        <w:tc>
          <w:tcPr>
            <w:tcW w:w="725" w:type="pct"/>
            <w:vAlign w:val="center"/>
          </w:tcPr>
          <w:p w14:paraId="75812C0A" w14:textId="519F1EAE" w:rsidR="00C47B7D" w:rsidRPr="0075148D" w:rsidRDefault="00C47B7D" w:rsidP="00C47B7D">
            <w:pPr>
              <w:jc w:val="right"/>
              <w:rPr>
                <w:color w:val="000000"/>
                <w:sz w:val="20"/>
                <w:szCs w:val="20"/>
              </w:rPr>
            </w:pPr>
            <w:r w:rsidRPr="0075148D">
              <w:rPr>
                <w:color w:val="000000"/>
                <w:sz w:val="20"/>
                <w:szCs w:val="20"/>
              </w:rPr>
              <w:t>51</w:t>
            </w:r>
            <w:r w:rsidR="00102B7C">
              <w:rPr>
                <w:color w:val="000000"/>
                <w:sz w:val="20"/>
                <w:szCs w:val="20"/>
              </w:rPr>
              <w:t> </w:t>
            </w:r>
            <w:r w:rsidRPr="0075148D">
              <w:rPr>
                <w:color w:val="000000"/>
                <w:sz w:val="20"/>
                <w:szCs w:val="20"/>
              </w:rPr>
              <w:t>000</w:t>
            </w:r>
          </w:p>
        </w:tc>
        <w:tc>
          <w:tcPr>
            <w:tcW w:w="724" w:type="pct"/>
            <w:vAlign w:val="center"/>
          </w:tcPr>
          <w:p w14:paraId="7783826D" w14:textId="31138448" w:rsidR="00C47B7D" w:rsidRPr="0075148D" w:rsidRDefault="00C47B7D" w:rsidP="00C47B7D">
            <w:pPr>
              <w:jc w:val="right"/>
              <w:rPr>
                <w:color w:val="000000" w:themeColor="text1"/>
                <w:sz w:val="20"/>
                <w:szCs w:val="20"/>
              </w:rPr>
            </w:pPr>
            <w:r w:rsidRPr="0075148D">
              <w:rPr>
                <w:color w:val="000000"/>
                <w:sz w:val="20"/>
                <w:szCs w:val="20"/>
              </w:rPr>
              <w:t>51</w:t>
            </w:r>
            <w:r w:rsidR="00102B7C">
              <w:rPr>
                <w:color w:val="000000"/>
                <w:sz w:val="20"/>
                <w:szCs w:val="20"/>
              </w:rPr>
              <w:t> </w:t>
            </w:r>
            <w:r w:rsidRPr="0075148D">
              <w:rPr>
                <w:color w:val="000000"/>
                <w:sz w:val="20"/>
                <w:szCs w:val="20"/>
              </w:rPr>
              <w:t>000</w:t>
            </w:r>
          </w:p>
        </w:tc>
      </w:tr>
      <w:tr w:rsidR="00C47B7D" w:rsidRPr="0075148D" w14:paraId="289F2803" w14:textId="77777777" w:rsidTr="00D842C1">
        <w:tc>
          <w:tcPr>
            <w:tcW w:w="814" w:type="pct"/>
            <w:tcMar>
              <w:left w:w="29" w:type="dxa"/>
              <w:right w:w="0" w:type="dxa"/>
            </w:tcMar>
            <w:vAlign w:val="center"/>
          </w:tcPr>
          <w:p w14:paraId="395F0C39" w14:textId="77777777" w:rsidR="00C47B7D" w:rsidRPr="0075148D" w:rsidRDefault="00C47B7D" w:rsidP="00C47B7D">
            <w:pPr>
              <w:rPr>
                <w:color w:val="000000"/>
                <w:sz w:val="20"/>
                <w:szCs w:val="20"/>
              </w:rPr>
            </w:pPr>
            <w:r w:rsidRPr="0075148D">
              <w:rPr>
                <w:color w:val="000000"/>
                <w:sz w:val="20"/>
                <w:szCs w:val="20"/>
              </w:rPr>
              <w:t>Rwanda</w:t>
            </w:r>
            <w:r w:rsidRPr="0075148D">
              <w:rPr>
                <w:color w:val="000000"/>
                <w:sz w:val="20"/>
                <w:szCs w:val="20"/>
                <w:vertAlign w:val="superscript"/>
              </w:rPr>
              <w:t xml:space="preserve"> d</w:t>
            </w:r>
          </w:p>
        </w:tc>
        <w:tc>
          <w:tcPr>
            <w:tcW w:w="2737" w:type="pct"/>
            <w:vAlign w:val="center"/>
          </w:tcPr>
          <w:p w14:paraId="0E64B263" w14:textId="34F42B36" w:rsidR="00C47B7D" w:rsidRPr="0075148D" w:rsidRDefault="00C47B7D" w:rsidP="00C47B7D">
            <w:pPr>
              <w:jc w:val="left"/>
              <w:rPr>
                <w:color w:val="000000" w:themeColor="text1"/>
                <w:sz w:val="20"/>
                <w:szCs w:val="20"/>
              </w:rPr>
            </w:pPr>
            <w:r w:rsidRPr="0075148D">
              <w:rPr>
                <w:color w:val="000000"/>
                <w:sz w:val="20"/>
                <w:szCs w:val="20"/>
              </w:rPr>
              <w:t>Preparación de un KIP (etapa I)</w:t>
            </w:r>
          </w:p>
        </w:tc>
        <w:tc>
          <w:tcPr>
            <w:tcW w:w="725" w:type="pct"/>
            <w:vAlign w:val="center"/>
          </w:tcPr>
          <w:p w14:paraId="481C44F9" w14:textId="6237BE01" w:rsidR="00C47B7D" w:rsidRPr="0075148D" w:rsidRDefault="00C47B7D" w:rsidP="00C47B7D">
            <w:pPr>
              <w:jc w:val="right"/>
              <w:rPr>
                <w:color w:val="000000"/>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c>
          <w:tcPr>
            <w:tcW w:w="724" w:type="pct"/>
            <w:vAlign w:val="center"/>
          </w:tcPr>
          <w:p w14:paraId="7F8EE975" w14:textId="673343E4" w:rsidR="00C47B7D" w:rsidRPr="0075148D" w:rsidRDefault="00C47B7D" w:rsidP="00C47B7D">
            <w:pPr>
              <w:jc w:val="right"/>
              <w:rPr>
                <w:color w:val="000000" w:themeColor="text1"/>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r>
      <w:tr w:rsidR="00C47B7D" w:rsidRPr="0075148D" w14:paraId="4921FFD5" w14:textId="77777777" w:rsidTr="00D842C1">
        <w:tc>
          <w:tcPr>
            <w:tcW w:w="814" w:type="pct"/>
            <w:tcMar>
              <w:left w:w="29" w:type="dxa"/>
              <w:right w:w="0" w:type="dxa"/>
            </w:tcMar>
            <w:vAlign w:val="center"/>
          </w:tcPr>
          <w:p w14:paraId="7CCED453" w14:textId="25328067" w:rsidR="00C47B7D" w:rsidRPr="0075148D" w:rsidRDefault="00C47B7D" w:rsidP="00C47B7D">
            <w:pPr>
              <w:rPr>
                <w:color w:val="000000"/>
                <w:sz w:val="20"/>
                <w:szCs w:val="20"/>
              </w:rPr>
            </w:pPr>
            <w:r w:rsidRPr="0075148D">
              <w:rPr>
                <w:color w:val="000000"/>
                <w:sz w:val="20"/>
                <w:szCs w:val="20"/>
              </w:rPr>
              <w:t>Sierra Leona</w:t>
            </w:r>
            <w:r w:rsidRPr="0075148D">
              <w:rPr>
                <w:color w:val="000000"/>
                <w:sz w:val="20"/>
                <w:szCs w:val="20"/>
                <w:vertAlign w:val="superscript"/>
              </w:rPr>
              <w:t xml:space="preserve"> d</w:t>
            </w:r>
          </w:p>
        </w:tc>
        <w:tc>
          <w:tcPr>
            <w:tcW w:w="2737" w:type="pct"/>
            <w:vAlign w:val="center"/>
          </w:tcPr>
          <w:p w14:paraId="25B4812B" w14:textId="64A5D9A4" w:rsidR="00C47B7D" w:rsidRPr="0075148D" w:rsidRDefault="00C47B7D" w:rsidP="00C47B7D">
            <w:pPr>
              <w:jc w:val="left"/>
              <w:rPr>
                <w:color w:val="000000" w:themeColor="text1"/>
                <w:sz w:val="20"/>
                <w:szCs w:val="20"/>
              </w:rPr>
            </w:pPr>
            <w:r w:rsidRPr="0075148D">
              <w:rPr>
                <w:color w:val="000000"/>
                <w:sz w:val="20"/>
                <w:szCs w:val="20"/>
              </w:rPr>
              <w:t>Preparación de un KIP (etapa I)</w:t>
            </w:r>
          </w:p>
        </w:tc>
        <w:tc>
          <w:tcPr>
            <w:tcW w:w="725" w:type="pct"/>
            <w:vAlign w:val="center"/>
          </w:tcPr>
          <w:p w14:paraId="18CC22C5" w14:textId="5788A73E" w:rsidR="00C47B7D" w:rsidRPr="0075148D" w:rsidRDefault="00C47B7D" w:rsidP="00C47B7D">
            <w:pPr>
              <w:jc w:val="right"/>
              <w:rPr>
                <w:color w:val="000000"/>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c>
          <w:tcPr>
            <w:tcW w:w="724" w:type="pct"/>
            <w:vAlign w:val="center"/>
          </w:tcPr>
          <w:p w14:paraId="6A5E925E" w14:textId="7325082B" w:rsidR="00C47B7D" w:rsidRPr="0075148D" w:rsidRDefault="00C47B7D" w:rsidP="00C47B7D">
            <w:pPr>
              <w:jc w:val="right"/>
              <w:rPr>
                <w:color w:val="000000" w:themeColor="text1"/>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r>
      <w:tr w:rsidR="00C47B7D" w:rsidRPr="0075148D" w14:paraId="3B8492EE" w14:textId="77777777" w:rsidTr="00C47B7D">
        <w:trPr>
          <w:trHeight w:val="588"/>
        </w:trPr>
        <w:tc>
          <w:tcPr>
            <w:tcW w:w="814" w:type="pct"/>
            <w:tcMar>
              <w:left w:w="29" w:type="dxa"/>
              <w:right w:w="0" w:type="dxa"/>
            </w:tcMar>
            <w:vAlign w:val="center"/>
          </w:tcPr>
          <w:p w14:paraId="3860667F" w14:textId="69110A54" w:rsidR="00C47B7D" w:rsidRPr="0075148D" w:rsidRDefault="00C47B7D" w:rsidP="00C47B7D">
            <w:pPr>
              <w:jc w:val="left"/>
              <w:rPr>
                <w:color w:val="000000"/>
                <w:sz w:val="20"/>
                <w:szCs w:val="20"/>
              </w:rPr>
            </w:pPr>
            <w:r w:rsidRPr="0075148D">
              <w:rPr>
                <w:color w:val="000000"/>
                <w:sz w:val="20"/>
                <w:szCs w:val="20"/>
              </w:rPr>
              <w:t>República Árabe Siria</w:t>
            </w:r>
            <w:r w:rsidRPr="0075148D">
              <w:rPr>
                <w:color w:val="000000"/>
                <w:sz w:val="20"/>
                <w:szCs w:val="20"/>
                <w:vertAlign w:val="superscript"/>
              </w:rPr>
              <w:t xml:space="preserve"> d</w:t>
            </w:r>
          </w:p>
        </w:tc>
        <w:tc>
          <w:tcPr>
            <w:tcW w:w="2737" w:type="pct"/>
            <w:vAlign w:val="center"/>
          </w:tcPr>
          <w:p w14:paraId="6548E0FD" w14:textId="10BA2E17" w:rsidR="00C47B7D" w:rsidRPr="0075148D" w:rsidRDefault="00C47B7D" w:rsidP="00C47B7D">
            <w:pPr>
              <w:jc w:val="left"/>
              <w:rPr>
                <w:color w:val="000000" w:themeColor="text1"/>
                <w:sz w:val="20"/>
                <w:szCs w:val="20"/>
              </w:rPr>
            </w:pPr>
            <w:r w:rsidRPr="0075148D">
              <w:rPr>
                <w:color w:val="000000"/>
                <w:sz w:val="20"/>
                <w:szCs w:val="20"/>
              </w:rPr>
              <w:t xml:space="preserve">Preparación de un </w:t>
            </w:r>
            <w:r w:rsidR="00435DE5">
              <w:rPr>
                <w:sz w:val="20"/>
                <w:szCs w:val="20"/>
                <w:lang w:eastAsia="en-CA"/>
              </w:rPr>
              <w:t>KIP</w:t>
            </w:r>
            <w:r w:rsidR="008B3F42" w:rsidRPr="0075148D">
              <w:rPr>
                <w:color w:val="000000"/>
                <w:sz w:val="20"/>
                <w:szCs w:val="20"/>
              </w:rPr>
              <w:t xml:space="preserve"> </w:t>
            </w:r>
            <w:r w:rsidRPr="0075148D">
              <w:rPr>
                <w:color w:val="000000"/>
                <w:sz w:val="20"/>
                <w:szCs w:val="20"/>
              </w:rPr>
              <w:t>(etapa I)</w:t>
            </w:r>
          </w:p>
        </w:tc>
        <w:tc>
          <w:tcPr>
            <w:tcW w:w="725" w:type="pct"/>
            <w:vAlign w:val="center"/>
          </w:tcPr>
          <w:p w14:paraId="37EC355C" w14:textId="09BEB3AF" w:rsidR="00C47B7D" w:rsidRPr="0075148D" w:rsidRDefault="00C47B7D" w:rsidP="00C47B7D">
            <w:pPr>
              <w:jc w:val="right"/>
              <w:rPr>
                <w:color w:val="000000"/>
                <w:sz w:val="20"/>
                <w:szCs w:val="20"/>
              </w:rPr>
            </w:pPr>
            <w:r w:rsidRPr="0075148D">
              <w:rPr>
                <w:color w:val="000000"/>
                <w:sz w:val="20"/>
                <w:szCs w:val="20"/>
              </w:rPr>
              <w:t>66</w:t>
            </w:r>
            <w:r w:rsidR="00102B7C">
              <w:rPr>
                <w:color w:val="000000"/>
                <w:sz w:val="20"/>
                <w:szCs w:val="20"/>
              </w:rPr>
              <w:t> </w:t>
            </w:r>
            <w:r w:rsidRPr="0075148D">
              <w:rPr>
                <w:color w:val="000000"/>
                <w:sz w:val="20"/>
                <w:szCs w:val="20"/>
              </w:rPr>
              <w:t>000</w:t>
            </w:r>
          </w:p>
        </w:tc>
        <w:tc>
          <w:tcPr>
            <w:tcW w:w="724" w:type="pct"/>
            <w:vAlign w:val="center"/>
          </w:tcPr>
          <w:p w14:paraId="7BC7D007" w14:textId="3CC3EE16" w:rsidR="00C47B7D" w:rsidRPr="0075148D" w:rsidRDefault="00C47B7D" w:rsidP="00C47B7D">
            <w:pPr>
              <w:jc w:val="right"/>
              <w:rPr>
                <w:color w:val="000000" w:themeColor="text1"/>
                <w:sz w:val="20"/>
                <w:szCs w:val="20"/>
              </w:rPr>
            </w:pPr>
            <w:r w:rsidRPr="0075148D">
              <w:rPr>
                <w:color w:val="000000"/>
                <w:sz w:val="20"/>
                <w:szCs w:val="20"/>
              </w:rPr>
              <w:t>66</w:t>
            </w:r>
            <w:r w:rsidR="00102B7C">
              <w:rPr>
                <w:color w:val="000000"/>
                <w:sz w:val="20"/>
                <w:szCs w:val="20"/>
              </w:rPr>
              <w:t> </w:t>
            </w:r>
            <w:r w:rsidRPr="0075148D">
              <w:rPr>
                <w:color w:val="000000"/>
                <w:sz w:val="20"/>
                <w:szCs w:val="20"/>
              </w:rPr>
              <w:t>000</w:t>
            </w:r>
          </w:p>
        </w:tc>
      </w:tr>
      <w:tr w:rsidR="00C47B7D" w:rsidRPr="0075148D" w14:paraId="56BB1916" w14:textId="77777777" w:rsidTr="00C47B7D">
        <w:trPr>
          <w:trHeight w:val="426"/>
        </w:trPr>
        <w:tc>
          <w:tcPr>
            <w:tcW w:w="814" w:type="pct"/>
            <w:tcMar>
              <w:left w:w="29" w:type="dxa"/>
              <w:right w:w="0" w:type="dxa"/>
            </w:tcMar>
            <w:vAlign w:val="center"/>
          </w:tcPr>
          <w:p w14:paraId="68058E00" w14:textId="2BBAD4CA" w:rsidR="00C47B7D" w:rsidRPr="0075148D" w:rsidRDefault="00C47B7D" w:rsidP="00C47B7D">
            <w:pPr>
              <w:rPr>
                <w:sz w:val="20"/>
                <w:szCs w:val="20"/>
              </w:rPr>
            </w:pPr>
            <w:r w:rsidRPr="0075148D">
              <w:rPr>
                <w:color w:val="000000"/>
                <w:sz w:val="20"/>
                <w:szCs w:val="20"/>
              </w:rPr>
              <w:t>Túnez</w:t>
            </w:r>
          </w:p>
        </w:tc>
        <w:tc>
          <w:tcPr>
            <w:tcW w:w="2737" w:type="pct"/>
            <w:vAlign w:val="center"/>
          </w:tcPr>
          <w:p w14:paraId="3825722A" w14:textId="7386A72B" w:rsidR="00C47B7D" w:rsidRPr="0075148D" w:rsidRDefault="00C47B7D" w:rsidP="00C47B7D">
            <w:pPr>
              <w:jc w:val="left"/>
              <w:rPr>
                <w:bCs/>
                <w:sz w:val="20"/>
                <w:szCs w:val="20"/>
              </w:rPr>
            </w:pPr>
            <w:r w:rsidRPr="0075148D">
              <w:rPr>
                <w:color w:val="000000"/>
                <w:sz w:val="20"/>
                <w:szCs w:val="20"/>
              </w:rPr>
              <w:t>Preparación de un KIP (etapa I)</w:t>
            </w:r>
          </w:p>
        </w:tc>
        <w:tc>
          <w:tcPr>
            <w:tcW w:w="725" w:type="pct"/>
            <w:vAlign w:val="center"/>
          </w:tcPr>
          <w:p w14:paraId="0F9978C6" w14:textId="42761EAD" w:rsidR="00C47B7D" w:rsidRPr="0075148D" w:rsidRDefault="00C47B7D" w:rsidP="00C47B7D">
            <w:pPr>
              <w:jc w:val="right"/>
              <w:rPr>
                <w:color w:val="000000"/>
                <w:sz w:val="20"/>
                <w:szCs w:val="20"/>
              </w:rPr>
            </w:pPr>
            <w:r w:rsidRPr="0075148D">
              <w:rPr>
                <w:color w:val="000000"/>
                <w:sz w:val="20"/>
                <w:szCs w:val="20"/>
              </w:rPr>
              <w:t>190</w:t>
            </w:r>
            <w:r w:rsidR="00102B7C">
              <w:rPr>
                <w:color w:val="000000"/>
                <w:sz w:val="20"/>
                <w:szCs w:val="20"/>
              </w:rPr>
              <w:t> </w:t>
            </w:r>
            <w:r w:rsidRPr="0075148D">
              <w:rPr>
                <w:color w:val="000000"/>
                <w:sz w:val="20"/>
                <w:szCs w:val="20"/>
              </w:rPr>
              <w:t>000</w:t>
            </w:r>
          </w:p>
        </w:tc>
        <w:tc>
          <w:tcPr>
            <w:tcW w:w="724" w:type="pct"/>
            <w:vAlign w:val="center"/>
          </w:tcPr>
          <w:p w14:paraId="0DBAEA4C" w14:textId="7B65918F" w:rsidR="00C47B7D" w:rsidRPr="0075148D" w:rsidRDefault="00C47B7D" w:rsidP="00C47B7D">
            <w:pPr>
              <w:jc w:val="right"/>
              <w:rPr>
                <w:color w:val="000000" w:themeColor="text1"/>
                <w:sz w:val="20"/>
                <w:szCs w:val="20"/>
              </w:rPr>
            </w:pPr>
            <w:r w:rsidRPr="0075148D">
              <w:rPr>
                <w:color w:val="000000"/>
                <w:sz w:val="20"/>
                <w:szCs w:val="20"/>
              </w:rPr>
              <w:t>190</w:t>
            </w:r>
            <w:r w:rsidR="00102B7C">
              <w:rPr>
                <w:color w:val="000000"/>
                <w:sz w:val="20"/>
                <w:szCs w:val="20"/>
              </w:rPr>
              <w:t> </w:t>
            </w:r>
            <w:r w:rsidRPr="0075148D">
              <w:rPr>
                <w:color w:val="000000"/>
                <w:sz w:val="20"/>
                <w:szCs w:val="20"/>
              </w:rPr>
              <w:t>000</w:t>
            </w:r>
          </w:p>
        </w:tc>
      </w:tr>
      <w:tr w:rsidR="00C47B7D" w:rsidRPr="0075148D" w14:paraId="31F2565F" w14:textId="77777777" w:rsidTr="00D842C1">
        <w:tc>
          <w:tcPr>
            <w:tcW w:w="814" w:type="pct"/>
            <w:tcMar>
              <w:left w:w="29" w:type="dxa"/>
              <w:right w:w="0" w:type="dxa"/>
            </w:tcMar>
            <w:vAlign w:val="center"/>
          </w:tcPr>
          <w:p w14:paraId="62BE32AA" w14:textId="77777777" w:rsidR="00C47B7D" w:rsidRPr="0075148D" w:rsidRDefault="00C47B7D" w:rsidP="00C47B7D">
            <w:pPr>
              <w:rPr>
                <w:color w:val="000000"/>
                <w:sz w:val="20"/>
                <w:szCs w:val="20"/>
                <w:highlight w:val="yellow"/>
              </w:rPr>
            </w:pPr>
            <w:r w:rsidRPr="0075148D">
              <w:rPr>
                <w:color w:val="000000"/>
                <w:sz w:val="20"/>
                <w:szCs w:val="20"/>
              </w:rPr>
              <w:t>Uganda</w:t>
            </w:r>
            <w:r w:rsidRPr="0075148D">
              <w:rPr>
                <w:color w:val="000000"/>
                <w:sz w:val="20"/>
                <w:szCs w:val="20"/>
                <w:vertAlign w:val="superscript"/>
              </w:rPr>
              <w:t xml:space="preserve"> d</w:t>
            </w:r>
          </w:p>
        </w:tc>
        <w:tc>
          <w:tcPr>
            <w:tcW w:w="2737" w:type="pct"/>
            <w:vAlign w:val="center"/>
          </w:tcPr>
          <w:p w14:paraId="35AA7D26" w14:textId="6FDEFCCB" w:rsidR="00C47B7D" w:rsidRPr="0075148D" w:rsidRDefault="00C47B7D" w:rsidP="00C47B7D">
            <w:pPr>
              <w:jc w:val="left"/>
              <w:rPr>
                <w:color w:val="000000" w:themeColor="text1"/>
                <w:sz w:val="20"/>
                <w:szCs w:val="20"/>
              </w:rPr>
            </w:pPr>
            <w:r w:rsidRPr="0075148D">
              <w:rPr>
                <w:color w:val="000000"/>
                <w:sz w:val="20"/>
                <w:szCs w:val="20"/>
              </w:rPr>
              <w:t>Preparación de un KIP (etapa I)</w:t>
            </w:r>
          </w:p>
        </w:tc>
        <w:tc>
          <w:tcPr>
            <w:tcW w:w="725" w:type="pct"/>
            <w:vAlign w:val="center"/>
          </w:tcPr>
          <w:p w14:paraId="688FE907" w14:textId="1FDA02BF" w:rsidR="00C47B7D" w:rsidRPr="0075148D" w:rsidRDefault="00C47B7D" w:rsidP="00C47B7D">
            <w:pPr>
              <w:jc w:val="right"/>
              <w:rPr>
                <w:color w:val="000000"/>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c>
          <w:tcPr>
            <w:tcW w:w="724" w:type="pct"/>
            <w:vAlign w:val="center"/>
          </w:tcPr>
          <w:p w14:paraId="73EBA3A8" w14:textId="10EDECD9" w:rsidR="00C47B7D" w:rsidRPr="0075148D" w:rsidRDefault="00C47B7D" w:rsidP="00C47B7D">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r>
      <w:tr w:rsidR="00C47B7D" w:rsidRPr="0075148D" w14:paraId="34822599" w14:textId="77777777" w:rsidTr="00D842C1">
        <w:tc>
          <w:tcPr>
            <w:tcW w:w="814" w:type="pct"/>
            <w:tcMar>
              <w:left w:w="29" w:type="dxa"/>
              <w:right w:w="0" w:type="dxa"/>
            </w:tcMar>
            <w:vAlign w:val="center"/>
          </w:tcPr>
          <w:p w14:paraId="38E85B8B" w14:textId="77777777" w:rsidR="00C47B7D" w:rsidRPr="0075148D" w:rsidRDefault="00C47B7D" w:rsidP="00C47B7D">
            <w:pPr>
              <w:rPr>
                <w:color w:val="000000"/>
                <w:sz w:val="20"/>
                <w:szCs w:val="20"/>
              </w:rPr>
            </w:pPr>
            <w:r w:rsidRPr="0075148D">
              <w:rPr>
                <w:color w:val="000000"/>
                <w:sz w:val="20"/>
                <w:szCs w:val="20"/>
              </w:rPr>
              <w:t>Zambia</w:t>
            </w:r>
            <w:r w:rsidRPr="0075148D">
              <w:rPr>
                <w:color w:val="000000"/>
                <w:sz w:val="20"/>
                <w:szCs w:val="20"/>
                <w:vertAlign w:val="superscript"/>
              </w:rPr>
              <w:t xml:space="preserve"> d</w:t>
            </w:r>
          </w:p>
        </w:tc>
        <w:tc>
          <w:tcPr>
            <w:tcW w:w="2737" w:type="pct"/>
            <w:vAlign w:val="center"/>
          </w:tcPr>
          <w:p w14:paraId="450CC5F4" w14:textId="6DF54E5A" w:rsidR="00C47B7D" w:rsidRPr="0075148D" w:rsidRDefault="00C47B7D" w:rsidP="00C47B7D">
            <w:pPr>
              <w:jc w:val="left"/>
              <w:rPr>
                <w:color w:val="000000" w:themeColor="text1"/>
                <w:sz w:val="20"/>
                <w:szCs w:val="20"/>
              </w:rPr>
            </w:pPr>
            <w:r w:rsidRPr="0075148D">
              <w:rPr>
                <w:color w:val="000000"/>
                <w:sz w:val="20"/>
                <w:szCs w:val="20"/>
              </w:rPr>
              <w:t>Preparación de un KIP (etapa I)</w:t>
            </w:r>
          </w:p>
        </w:tc>
        <w:tc>
          <w:tcPr>
            <w:tcW w:w="725" w:type="pct"/>
            <w:vAlign w:val="center"/>
          </w:tcPr>
          <w:p w14:paraId="1612EF0B" w14:textId="3913B306" w:rsidR="00C47B7D" w:rsidRPr="0075148D" w:rsidRDefault="00C47B7D" w:rsidP="00C47B7D">
            <w:pPr>
              <w:jc w:val="right"/>
              <w:rPr>
                <w:color w:val="000000"/>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c>
          <w:tcPr>
            <w:tcW w:w="724" w:type="pct"/>
            <w:vAlign w:val="center"/>
          </w:tcPr>
          <w:p w14:paraId="6F6944D2" w14:textId="61C920E2" w:rsidR="00C47B7D" w:rsidRPr="0075148D" w:rsidRDefault="00C47B7D" w:rsidP="00C47B7D">
            <w:pPr>
              <w:jc w:val="right"/>
              <w:rPr>
                <w:color w:val="000000" w:themeColor="text1"/>
                <w:sz w:val="20"/>
                <w:szCs w:val="20"/>
              </w:rPr>
            </w:pPr>
            <w:r w:rsidRPr="0075148D">
              <w:rPr>
                <w:color w:val="000000"/>
                <w:sz w:val="20"/>
                <w:szCs w:val="20"/>
              </w:rPr>
              <w:t>39</w:t>
            </w:r>
            <w:r w:rsidR="00102B7C">
              <w:rPr>
                <w:color w:val="000000"/>
                <w:sz w:val="20"/>
                <w:szCs w:val="20"/>
              </w:rPr>
              <w:t> </w:t>
            </w:r>
            <w:r w:rsidRPr="0075148D">
              <w:rPr>
                <w:color w:val="000000"/>
                <w:sz w:val="20"/>
                <w:szCs w:val="20"/>
              </w:rPr>
              <w:t>000</w:t>
            </w:r>
          </w:p>
        </w:tc>
      </w:tr>
      <w:tr w:rsidR="00C47B7D" w:rsidRPr="0075148D" w14:paraId="2C9D4D6A" w14:textId="77777777" w:rsidTr="00D842C1">
        <w:tc>
          <w:tcPr>
            <w:tcW w:w="814" w:type="pct"/>
            <w:tcMar>
              <w:left w:w="29" w:type="dxa"/>
              <w:right w:w="0" w:type="dxa"/>
            </w:tcMar>
            <w:vAlign w:val="center"/>
          </w:tcPr>
          <w:p w14:paraId="7FE93B6A" w14:textId="364BF0E8" w:rsidR="00C47B7D" w:rsidRPr="0075148D" w:rsidRDefault="00C47B7D" w:rsidP="00C47B7D">
            <w:pPr>
              <w:rPr>
                <w:color w:val="000000"/>
                <w:sz w:val="20"/>
                <w:szCs w:val="20"/>
              </w:rPr>
            </w:pPr>
            <w:r w:rsidRPr="0075148D">
              <w:rPr>
                <w:color w:val="000000"/>
                <w:sz w:val="20"/>
                <w:szCs w:val="20"/>
              </w:rPr>
              <w:t>Líbano</w:t>
            </w:r>
          </w:p>
        </w:tc>
        <w:tc>
          <w:tcPr>
            <w:tcW w:w="2737" w:type="pct"/>
          </w:tcPr>
          <w:p w14:paraId="319953BC" w14:textId="4CC14288" w:rsidR="00C47B7D" w:rsidRPr="0075148D" w:rsidRDefault="00C47B7D" w:rsidP="00C47B7D">
            <w:pPr>
              <w:jc w:val="left"/>
              <w:rPr>
                <w:bCs/>
                <w:sz w:val="20"/>
                <w:szCs w:val="20"/>
              </w:rPr>
            </w:pPr>
            <w:r w:rsidRPr="0075148D">
              <w:rPr>
                <w:bCs/>
                <w:sz w:val="20"/>
                <w:szCs w:val="20"/>
              </w:rPr>
              <w:t>Preparación de actividades de inversión de un KIP (etapa I) (equipos de aire acondicionado residencial)</w:t>
            </w:r>
          </w:p>
        </w:tc>
        <w:tc>
          <w:tcPr>
            <w:tcW w:w="725" w:type="pct"/>
            <w:vAlign w:val="center"/>
          </w:tcPr>
          <w:p w14:paraId="622E2172" w14:textId="118C5FCF" w:rsidR="00C47B7D" w:rsidRPr="0075148D" w:rsidRDefault="00C47B7D" w:rsidP="00C47B7D">
            <w:pPr>
              <w:jc w:val="right"/>
              <w:rPr>
                <w:color w:val="000000"/>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c>
          <w:tcPr>
            <w:tcW w:w="724" w:type="pct"/>
            <w:vAlign w:val="center"/>
          </w:tcPr>
          <w:p w14:paraId="1EC5FD90" w14:textId="404DBD8E" w:rsidR="00C47B7D" w:rsidRPr="0075148D" w:rsidRDefault="00C47B7D" w:rsidP="00C47B7D">
            <w:pPr>
              <w:jc w:val="right"/>
              <w:rPr>
                <w:color w:val="000000" w:themeColor="text1"/>
                <w:sz w:val="20"/>
                <w:szCs w:val="20"/>
              </w:rPr>
            </w:pPr>
            <w:r w:rsidRPr="0075148D">
              <w:rPr>
                <w:color w:val="000000"/>
                <w:sz w:val="20"/>
                <w:szCs w:val="20"/>
              </w:rPr>
              <w:t>30</w:t>
            </w:r>
            <w:r w:rsidR="00102B7C">
              <w:rPr>
                <w:color w:val="000000"/>
                <w:sz w:val="20"/>
                <w:szCs w:val="20"/>
              </w:rPr>
              <w:t> </w:t>
            </w:r>
            <w:r w:rsidRPr="0075148D">
              <w:rPr>
                <w:color w:val="000000"/>
                <w:sz w:val="20"/>
                <w:szCs w:val="20"/>
              </w:rPr>
              <w:t>000</w:t>
            </w:r>
          </w:p>
        </w:tc>
      </w:tr>
      <w:tr w:rsidR="00E86738" w:rsidRPr="0075148D" w14:paraId="1D8BC892" w14:textId="77777777" w:rsidTr="00D842C1">
        <w:tc>
          <w:tcPr>
            <w:tcW w:w="3551" w:type="pct"/>
            <w:gridSpan w:val="2"/>
          </w:tcPr>
          <w:p w14:paraId="29AF95A7" w14:textId="499018AD" w:rsidR="00E86738" w:rsidRPr="0075148D" w:rsidRDefault="00E86738" w:rsidP="00E86738">
            <w:pPr>
              <w:jc w:val="right"/>
              <w:rPr>
                <w:color w:val="000000" w:themeColor="text1"/>
                <w:sz w:val="20"/>
                <w:szCs w:val="20"/>
              </w:rPr>
            </w:pPr>
            <w:r w:rsidRPr="0075148D">
              <w:rPr>
                <w:color w:val="000000" w:themeColor="text1"/>
                <w:sz w:val="20"/>
                <w:szCs w:val="20"/>
              </w:rPr>
              <w:t>Subtotal para A4</w:t>
            </w:r>
          </w:p>
        </w:tc>
        <w:tc>
          <w:tcPr>
            <w:tcW w:w="725" w:type="pct"/>
          </w:tcPr>
          <w:p w14:paraId="500CFFB5" w14:textId="1DEEFBFB" w:rsidR="00E86738" w:rsidRPr="0075148D" w:rsidRDefault="00E86738" w:rsidP="00E86738">
            <w:pPr>
              <w:jc w:val="right"/>
              <w:rPr>
                <w:color w:val="000000"/>
                <w:sz w:val="20"/>
                <w:szCs w:val="20"/>
              </w:rPr>
            </w:pPr>
            <w:r w:rsidRPr="00E96B6C">
              <w:rPr>
                <w:color w:val="000000"/>
                <w:sz w:val="20"/>
                <w:szCs w:val="20"/>
                <w:highlight w:val="yellow"/>
              </w:rPr>
              <w:t>984,000</w:t>
            </w:r>
          </w:p>
        </w:tc>
        <w:tc>
          <w:tcPr>
            <w:tcW w:w="724" w:type="pct"/>
          </w:tcPr>
          <w:p w14:paraId="1DBAAD01" w14:textId="2C2206D5" w:rsidR="00E86738" w:rsidRPr="0075148D" w:rsidRDefault="00E86738" w:rsidP="00E86738">
            <w:pPr>
              <w:jc w:val="right"/>
              <w:rPr>
                <w:color w:val="000000"/>
                <w:sz w:val="20"/>
                <w:szCs w:val="20"/>
              </w:rPr>
            </w:pPr>
            <w:r w:rsidRPr="00A7581A">
              <w:rPr>
                <w:color w:val="000000"/>
                <w:sz w:val="20"/>
                <w:szCs w:val="20"/>
                <w:highlight w:val="yellow"/>
              </w:rPr>
              <w:t>984,000</w:t>
            </w:r>
          </w:p>
        </w:tc>
      </w:tr>
      <w:tr w:rsidR="00E86738" w:rsidRPr="0075148D" w14:paraId="64E9CA3B" w14:textId="77777777" w:rsidTr="00D842C1">
        <w:tc>
          <w:tcPr>
            <w:tcW w:w="3551" w:type="pct"/>
            <w:gridSpan w:val="2"/>
          </w:tcPr>
          <w:p w14:paraId="169A4E47" w14:textId="21561EF2" w:rsidR="00E86738" w:rsidRPr="0075148D" w:rsidRDefault="00E86738" w:rsidP="00E86738">
            <w:pPr>
              <w:jc w:val="right"/>
              <w:rPr>
                <w:color w:val="000000" w:themeColor="text1"/>
                <w:sz w:val="20"/>
                <w:szCs w:val="20"/>
              </w:rPr>
            </w:pPr>
            <w:r w:rsidRPr="0075148D">
              <w:rPr>
                <w:color w:val="000000" w:themeColor="text1"/>
                <w:sz w:val="20"/>
                <w:szCs w:val="20"/>
              </w:rPr>
              <w:t>Gastos de apoyo al organismo</w:t>
            </w:r>
          </w:p>
        </w:tc>
        <w:tc>
          <w:tcPr>
            <w:tcW w:w="725" w:type="pct"/>
          </w:tcPr>
          <w:p w14:paraId="38B9A6FA" w14:textId="5B2F25E2" w:rsidR="00E86738" w:rsidRPr="0075148D" w:rsidRDefault="00E86738" w:rsidP="00E86738">
            <w:pPr>
              <w:jc w:val="right"/>
              <w:rPr>
                <w:color w:val="000000"/>
                <w:sz w:val="20"/>
                <w:szCs w:val="20"/>
              </w:rPr>
            </w:pPr>
            <w:r w:rsidRPr="00E96B6C">
              <w:rPr>
                <w:color w:val="000000"/>
                <w:sz w:val="20"/>
                <w:szCs w:val="20"/>
                <w:highlight w:val="yellow"/>
              </w:rPr>
              <w:t>68,880</w:t>
            </w:r>
          </w:p>
        </w:tc>
        <w:tc>
          <w:tcPr>
            <w:tcW w:w="724" w:type="pct"/>
          </w:tcPr>
          <w:p w14:paraId="45478C9A" w14:textId="6B46BB9E" w:rsidR="00E86738" w:rsidRPr="0075148D" w:rsidRDefault="00E86738" w:rsidP="00E86738">
            <w:pPr>
              <w:jc w:val="right"/>
              <w:rPr>
                <w:color w:val="000000"/>
                <w:sz w:val="20"/>
                <w:szCs w:val="20"/>
              </w:rPr>
            </w:pPr>
            <w:r w:rsidRPr="00A7581A">
              <w:rPr>
                <w:color w:val="000000"/>
                <w:sz w:val="20"/>
                <w:szCs w:val="20"/>
                <w:highlight w:val="yellow"/>
              </w:rPr>
              <w:t>68,880</w:t>
            </w:r>
          </w:p>
        </w:tc>
      </w:tr>
      <w:tr w:rsidR="00E86738" w:rsidRPr="0075148D" w14:paraId="30C9D6E2" w14:textId="77777777" w:rsidTr="00D842C1">
        <w:tc>
          <w:tcPr>
            <w:tcW w:w="3551" w:type="pct"/>
            <w:gridSpan w:val="2"/>
          </w:tcPr>
          <w:p w14:paraId="780034EA" w14:textId="18991556" w:rsidR="00E86738" w:rsidRPr="0075148D" w:rsidRDefault="00E86738" w:rsidP="00E86738">
            <w:pPr>
              <w:jc w:val="right"/>
              <w:rPr>
                <w:color w:val="000000" w:themeColor="text1"/>
                <w:sz w:val="20"/>
                <w:szCs w:val="20"/>
              </w:rPr>
            </w:pPr>
            <w:r w:rsidRPr="0075148D">
              <w:rPr>
                <w:color w:val="000000" w:themeColor="text1"/>
                <w:sz w:val="20"/>
                <w:szCs w:val="20"/>
              </w:rPr>
              <w:lastRenderedPageBreak/>
              <w:t>Total para A4</w:t>
            </w:r>
          </w:p>
        </w:tc>
        <w:tc>
          <w:tcPr>
            <w:tcW w:w="725" w:type="pct"/>
          </w:tcPr>
          <w:p w14:paraId="3AFADC09" w14:textId="5EABA97D" w:rsidR="00E86738" w:rsidRPr="0075148D" w:rsidRDefault="00E86738" w:rsidP="00E86738">
            <w:pPr>
              <w:jc w:val="right"/>
              <w:rPr>
                <w:color w:val="000000"/>
                <w:sz w:val="20"/>
                <w:szCs w:val="20"/>
              </w:rPr>
            </w:pPr>
            <w:r w:rsidRPr="00E96B6C">
              <w:rPr>
                <w:color w:val="000000"/>
                <w:sz w:val="20"/>
                <w:szCs w:val="20"/>
                <w:highlight w:val="yellow"/>
              </w:rPr>
              <w:t>1,052,880</w:t>
            </w:r>
          </w:p>
        </w:tc>
        <w:tc>
          <w:tcPr>
            <w:tcW w:w="724" w:type="pct"/>
          </w:tcPr>
          <w:p w14:paraId="44D815D1" w14:textId="4CDB5F30" w:rsidR="00E86738" w:rsidRPr="0075148D" w:rsidRDefault="00E86738" w:rsidP="00E86738">
            <w:pPr>
              <w:jc w:val="right"/>
              <w:rPr>
                <w:color w:val="000000"/>
                <w:sz w:val="20"/>
                <w:szCs w:val="20"/>
              </w:rPr>
            </w:pPr>
            <w:r w:rsidRPr="00A7581A">
              <w:rPr>
                <w:color w:val="000000"/>
                <w:sz w:val="20"/>
                <w:szCs w:val="20"/>
                <w:highlight w:val="yellow"/>
              </w:rPr>
              <w:t>1,052,880</w:t>
            </w:r>
          </w:p>
        </w:tc>
      </w:tr>
      <w:tr w:rsidR="00E86738" w:rsidRPr="0075148D" w14:paraId="7FC8E986" w14:textId="77777777" w:rsidTr="00D842C1">
        <w:tc>
          <w:tcPr>
            <w:tcW w:w="3551" w:type="pct"/>
            <w:gridSpan w:val="2"/>
            <w:tcBorders>
              <w:top w:val="single" w:sz="4" w:space="0" w:color="auto"/>
              <w:left w:val="single" w:sz="4" w:space="0" w:color="auto"/>
              <w:bottom w:val="single" w:sz="4" w:space="0" w:color="auto"/>
              <w:right w:val="single" w:sz="4" w:space="0" w:color="auto"/>
            </w:tcBorders>
          </w:tcPr>
          <w:p w14:paraId="4A455B6A" w14:textId="4CC6BF1A" w:rsidR="00E86738" w:rsidRPr="0075148D" w:rsidRDefault="00E86738" w:rsidP="00E86738">
            <w:pPr>
              <w:jc w:val="right"/>
              <w:rPr>
                <w:color w:val="000000" w:themeColor="text1"/>
                <w:sz w:val="20"/>
                <w:szCs w:val="20"/>
              </w:rPr>
            </w:pPr>
            <w:r w:rsidRPr="0075148D">
              <w:rPr>
                <w:color w:val="000000" w:themeColor="text1"/>
                <w:sz w:val="20"/>
                <w:szCs w:val="20"/>
              </w:rPr>
              <w:t>Total general (A1, A2, A3, A4)</w:t>
            </w:r>
          </w:p>
        </w:tc>
        <w:tc>
          <w:tcPr>
            <w:tcW w:w="725" w:type="pct"/>
            <w:tcBorders>
              <w:top w:val="single" w:sz="4" w:space="0" w:color="auto"/>
              <w:left w:val="single" w:sz="4" w:space="0" w:color="auto"/>
              <w:bottom w:val="single" w:sz="4" w:space="0" w:color="auto"/>
              <w:right w:val="single" w:sz="4" w:space="0" w:color="auto"/>
            </w:tcBorders>
          </w:tcPr>
          <w:p w14:paraId="61D0DE01" w14:textId="1C75A808" w:rsidR="00E86738" w:rsidRPr="0075148D" w:rsidRDefault="00E86738" w:rsidP="00E86738">
            <w:pPr>
              <w:jc w:val="right"/>
              <w:rPr>
                <w:color w:val="000000"/>
                <w:sz w:val="20"/>
                <w:szCs w:val="20"/>
              </w:rPr>
            </w:pPr>
            <w:r w:rsidRPr="00E96B6C">
              <w:rPr>
                <w:color w:val="000000"/>
                <w:sz w:val="20"/>
                <w:szCs w:val="20"/>
                <w:highlight w:val="yellow"/>
              </w:rPr>
              <w:t>1,770,071</w:t>
            </w:r>
          </w:p>
        </w:tc>
        <w:tc>
          <w:tcPr>
            <w:tcW w:w="724" w:type="pct"/>
            <w:tcBorders>
              <w:top w:val="single" w:sz="4" w:space="0" w:color="auto"/>
              <w:left w:val="single" w:sz="4" w:space="0" w:color="auto"/>
              <w:bottom w:val="single" w:sz="4" w:space="0" w:color="auto"/>
              <w:right w:val="single" w:sz="4" w:space="0" w:color="auto"/>
            </w:tcBorders>
          </w:tcPr>
          <w:p w14:paraId="24E1A6CE" w14:textId="0FE5528C" w:rsidR="00E86738" w:rsidRPr="0075148D" w:rsidRDefault="00E86738" w:rsidP="00E86738">
            <w:pPr>
              <w:jc w:val="right"/>
              <w:rPr>
                <w:color w:val="000000"/>
                <w:sz w:val="20"/>
                <w:szCs w:val="20"/>
              </w:rPr>
            </w:pPr>
            <w:r w:rsidRPr="00A7581A">
              <w:rPr>
                <w:color w:val="000000"/>
                <w:sz w:val="20"/>
                <w:szCs w:val="20"/>
                <w:highlight w:val="yellow"/>
              </w:rPr>
              <w:t>1,770,071</w:t>
            </w:r>
          </w:p>
        </w:tc>
      </w:tr>
    </w:tbl>
    <w:p w14:paraId="59B3BED3" w14:textId="166A6DCA" w:rsidR="00265024" w:rsidRPr="0075148D" w:rsidRDefault="00265024" w:rsidP="00265024">
      <w:pPr>
        <w:tabs>
          <w:tab w:val="left" w:pos="8280"/>
        </w:tabs>
        <w:rPr>
          <w:sz w:val="20"/>
          <w:szCs w:val="20"/>
        </w:rPr>
      </w:pPr>
      <w:r w:rsidRPr="0075148D">
        <w:rPr>
          <w:sz w:val="20"/>
          <w:szCs w:val="20"/>
          <w:vertAlign w:val="superscript"/>
        </w:rPr>
        <w:t xml:space="preserve">a </w:t>
      </w:r>
      <w:r w:rsidRPr="0075148D">
        <w:rPr>
          <w:sz w:val="20"/>
          <w:szCs w:val="20"/>
        </w:rPr>
        <w:t>Go</w:t>
      </w:r>
      <w:r w:rsidR="00EF3571" w:rsidRPr="0075148D">
        <w:rPr>
          <w:sz w:val="20"/>
          <w:szCs w:val="20"/>
        </w:rPr>
        <w:t>bierno de Alemania como organismo bilateral cooperante</w:t>
      </w:r>
      <w:r w:rsidRPr="0075148D">
        <w:rPr>
          <w:sz w:val="20"/>
          <w:szCs w:val="20"/>
        </w:rPr>
        <w:t xml:space="preserve"> </w:t>
      </w:r>
    </w:p>
    <w:p w14:paraId="5FAC9C50" w14:textId="06556E05" w:rsidR="00265024" w:rsidRPr="0075148D" w:rsidRDefault="00265024" w:rsidP="00265024">
      <w:pPr>
        <w:tabs>
          <w:tab w:val="left" w:pos="8280"/>
        </w:tabs>
        <w:rPr>
          <w:sz w:val="20"/>
          <w:szCs w:val="20"/>
        </w:rPr>
      </w:pPr>
      <w:r w:rsidRPr="0075148D">
        <w:rPr>
          <w:sz w:val="20"/>
          <w:szCs w:val="20"/>
          <w:vertAlign w:val="superscript"/>
        </w:rPr>
        <w:t>b</w:t>
      </w:r>
      <w:r w:rsidRPr="0075148D">
        <w:rPr>
          <w:sz w:val="20"/>
          <w:szCs w:val="20"/>
        </w:rPr>
        <w:t xml:space="preserve"> </w:t>
      </w:r>
      <w:r w:rsidR="00EF3571" w:rsidRPr="0075148D">
        <w:rPr>
          <w:sz w:val="20"/>
          <w:szCs w:val="20"/>
        </w:rPr>
        <w:t>PNUD como organismo de ejecución principal</w:t>
      </w:r>
      <w:r w:rsidRPr="0075148D">
        <w:rPr>
          <w:sz w:val="20"/>
          <w:szCs w:val="20"/>
        </w:rPr>
        <w:t xml:space="preserve"> </w:t>
      </w:r>
    </w:p>
    <w:p w14:paraId="7BF585F8" w14:textId="1AEDE765" w:rsidR="00265024" w:rsidRPr="0075148D" w:rsidRDefault="00265024" w:rsidP="00265024">
      <w:pPr>
        <w:tabs>
          <w:tab w:val="left" w:pos="8280"/>
        </w:tabs>
        <w:rPr>
          <w:sz w:val="20"/>
          <w:szCs w:val="20"/>
        </w:rPr>
      </w:pPr>
      <w:r w:rsidRPr="0075148D">
        <w:rPr>
          <w:sz w:val="20"/>
          <w:szCs w:val="20"/>
          <w:vertAlign w:val="superscript"/>
        </w:rPr>
        <w:t>c</w:t>
      </w:r>
      <w:r w:rsidRPr="0075148D">
        <w:rPr>
          <w:sz w:val="20"/>
          <w:szCs w:val="20"/>
        </w:rPr>
        <w:t xml:space="preserve"> </w:t>
      </w:r>
      <w:r w:rsidR="00EF3571" w:rsidRPr="0075148D">
        <w:rPr>
          <w:sz w:val="20"/>
          <w:szCs w:val="20"/>
        </w:rPr>
        <w:t>Banco Mundial como organismo de ejecución principal</w:t>
      </w:r>
    </w:p>
    <w:p w14:paraId="1521844A" w14:textId="628F9BC0" w:rsidR="00265024" w:rsidRPr="0075148D" w:rsidRDefault="00265024" w:rsidP="00265024">
      <w:pPr>
        <w:rPr>
          <w:sz w:val="20"/>
          <w:szCs w:val="20"/>
        </w:rPr>
      </w:pPr>
      <w:r w:rsidRPr="0075148D">
        <w:rPr>
          <w:sz w:val="20"/>
          <w:szCs w:val="20"/>
          <w:vertAlign w:val="superscript"/>
        </w:rPr>
        <w:t>d</w:t>
      </w:r>
      <w:r w:rsidRPr="0075148D">
        <w:rPr>
          <w:sz w:val="20"/>
          <w:szCs w:val="20"/>
        </w:rPr>
        <w:t xml:space="preserve"> </w:t>
      </w:r>
      <w:r w:rsidR="008B3F42" w:rsidRPr="0075148D">
        <w:rPr>
          <w:sz w:val="20"/>
          <w:szCs w:val="20"/>
        </w:rPr>
        <w:t>P</w:t>
      </w:r>
      <w:r w:rsidR="00EF3571" w:rsidRPr="0075148D">
        <w:rPr>
          <w:sz w:val="20"/>
          <w:szCs w:val="20"/>
        </w:rPr>
        <w:t>NUMA como organismo de ejecución principal</w:t>
      </w:r>
    </w:p>
    <w:p w14:paraId="1976B599" w14:textId="7A217B3B" w:rsidR="008B3F42" w:rsidRPr="0075148D" w:rsidRDefault="008B3F42" w:rsidP="00265024">
      <w:pPr>
        <w:rPr>
          <w:sz w:val="20"/>
          <w:szCs w:val="20"/>
        </w:rPr>
      </w:pPr>
    </w:p>
    <w:p w14:paraId="3A9F5838" w14:textId="77777777" w:rsidR="00895A34" w:rsidRPr="0075148D" w:rsidRDefault="00895A34" w:rsidP="00895A34">
      <w:pPr>
        <w:keepNext/>
        <w:spacing w:after="240"/>
        <w:rPr>
          <w:b/>
          <w:color w:val="000000" w:themeColor="text1"/>
        </w:rPr>
      </w:pPr>
      <w:r w:rsidRPr="0075148D">
        <w:rPr>
          <w:b/>
          <w:color w:val="000000" w:themeColor="text1"/>
        </w:rPr>
        <w:t>SECCIÓN A: ACTIVIDADES RECOMENDADAS PARA APROBACIÓN GENERAL</w:t>
      </w:r>
    </w:p>
    <w:p w14:paraId="73E593AE" w14:textId="77777777" w:rsidR="00895A34" w:rsidRPr="0075148D" w:rsidRDefault="00895A34" w:rsidP="00895A34">
      <w:pPr>
        <w:keepNext/>
        <w:spacing w:after="240"/>
        <w:rPr>
          <w:b/>
          <w:bCs/>
          <w:color w:val="000000" w:themeColor="text1"/>
        </w:rPr>
      </w:pPr>
      <w:r w:rsidRPr="0075148D">
        <w:rPr>
          <w:b/>
          <w:color w:val="000000" w:themeColor="text1"/>
        </w:rPr>
        <w:t>A1: Renovación de proyectos de fortalecimiento institucional</w:t>
      </w:r>
    </w:p>
    <w:p w14:paraId="2776D03B" w14:textId="0BC6377B" w:rsidR="00265024" w:rsidRPr="0075148D" w:rsidRDefault="00895A34" w:rsidP="00265024">
      <w:pPr>
        <w:spacing w:after="240"/>
        <w:rPr>
          <w:b/>
          <w:color w:val="000000" w:themeColor="text1"/>
        </w:rPr>
      </w:pPr>
      <w:r w:rsidRPr="0075148D">
        <w:rPr>
          <w:b/>
          <w:color w:val="000000" w:themeColor="text1"/>
        </w:rPr>
        <w:t>Descripción de los proyectos</w:t>
      </w:r>
    </w:p>
    <w:p w14:paraId="0A7C8E1B" w14:textId="63A23360" w:rsidR="00895A34" w:rsidRPr="0075148D" w:rsidRDefault="00895A34" w:rsidP="00895A34">
      <w:pPr>
        <w:pStyle w:val="Heading1"/>
        <w:rPr>
          <w:lang w:eastAsia="en-CA"/>
        </w:rPr>
      </w:pPr>
      <w:r w:rsidRPr="0075148D">
        <w:t>La ONUDI presentó una solicitud para la renovación de proyectos de fortalecimiento institucional de los países citados en la sección A1 de</w:t>
      </w:r>
      <w:r w:rsidR="00C509FC" w:rsidRPr="0075148D">
        <w:t>l cuadro</w:t>
      </w:r>
      <w:r w:rsidRPr="0075148D">
        <w:t xml:space="preserve"> 1. La descripción de estos proyectos se presenta en el anexo I del presente documento.</w:t>
      </w:r>
    </w:p>
    <w:p w14:paraId="08E2281D" w14:textId="148A3606" w:rsidR="00265024" w:rsidRPr="0075148D" w:rsidRDefault="00895A34" w:rsidP="00265024">
      <w:pPr>
        <w:keepNext/>
        <w:autoSpaceDE w:val="0"/>
        <w:autoSpaceDN w:val="0"/>
        <w:adjustRightInd w:val="0"/>
        <w:spacing w:after="240"/>
        <w:rPr>
          <w:b/>
          <w:bCs/>
          <w:color w:val="000000" w:themeColor="text1"/>
          <w:lang w:eastAsia="en-CA"/>
        </w:rPr>
      </w:pPr>
      <w:r w:rsidRPr="0075148D">
        <w:rPr>
          <w:b/>
          <w:bCs/>
          <w:color w:val="000000" w:themeColor="text1"/>
          <w:lang w:eastAsia="en-CA"/>
        </w:rPr>
        <w:t>Observaciones de la Secretaría</w:t>
      </w:r>
    </w:p>
    <w:p w14:paraId="458B92B4" w14:textId="08FD673A" w:rsidR="00895A34" w:rsidRPr="0075148D" w:rsidRDefault="00895A34" w:rsidP="00A004D5">
      <w:pPr>
        <w:pStyle w:val="Heading1"/>
        <w:keepNext/>
      </w:pPr>
      <w:r w:rsidRPr="0075148D">
        <w:t>La Secretaría examinó las solicitudes de renovación de dos proyectos de fortalecimiento institucional en nombre de los Gobiernos interesados teniendo en cuenta las directrices y las decisiones pertinentes sobre admisibilidad y los niveles de financiación. Las solicitudes fueron doblemente verificadas comparándolas con los planes de trabajo originales para el fortalecimiento institucional, los datos del programa del país y del Artículo 7, el último informe sobre la aplicación del plan de gestión de la eliminación de los HCFC (PGEH), el informe sobre el avance de las actividades del organismo y cualquier decisión pertinente de la Reunión de las Partes. Se observó que estos países han presentado los datos de su programa de país de 20</w:t>
      </w:r>
      <w:r w:rsidR="00A004D5" w:rsidRPr="0075148D">
        <w:t>20</w:t>
      </w:r>
      <w:r w:rsidRPr="0075148D">
        <w:t xml:space="preserve"> y cumplen con los objetivos de control en virtud del Protocolo de Montreal y su consumo anual de HCFC no supera el consumo anual máximo admisible indicado en sus Acuerdos del PGEH con el Comité Ejecutivo. Asimismo, la</w:t>
      </w:r>
      <w:r w:rsidR="00F61E19">
        <w:t>s</w:t>
      </w:r>
      <w:r w:rsidRPr="0075148D">
        <w:t xml:space="preserve"> solicitud presentada</w:t>
      </w:r>
      <w:r w:rsidR="00F61E19">
        <w:t>s</w:t>
      </w:r>
      <w:r w:rsidRPr="0075148D">
        <w:t xml:space="preserve"> incluía</w:t>
      </w:r>
      <w:r w:rsidR="00F61E19">
        <w:t>n</w:t>
      </w:r>
      <w:r w:rsidRPr="0075148D">
        <w:t xml:space="preserve"> indicadores de desempeño para las actividades planificadas para la siguiente fase del proyecto de fortalecimiento institucional, de acuerdo con la decisión 74/51 e).</w:t>
      </w:r>
    </w:p>
    <w:p w14:paraId="4028D3E2" w14:textId="048AC942" w:rsidR="00265024" w:rsidRPr="0075148D" w:rsidRDefault="00895A34" w:rsidP="00265024">
      <w:pPr>
        <w:autoSpaceDE w:val="0"/>
        <w:autoSpaceDN w:val="0"/>
        <w:adjustRightInd w:val="0"/>
        <w:spacing w:after="240"/>
        <w:rPr>
          <w:b/>
          <w:bCs/>
          <w:color w:val="000000" w:themeColor="text1"/>
          <w:lang w:eastAsia="en-CA"/>
        </w:rPr>
      </w:pPr>
      <w:r w:rsidRPr="0075148D">
        <w:rPr>
          <w:b/>
          <w:bCs/>
          <w:color w:val="000000" w:themeColor="text1"/>
          <w:lang w:eastAsia="en-CA"/>
        </w:rPr>
        <w:t>Recomendación de la Secretaría</w:t>
      </w:r>
    </w:p>
    <w:p w14:paraId="2EABE50A" w14:textId="480A77E7" w:rsidR="00895A34" w:rsidRPr="0075148D" w:rsidRDefault="00895A34" w:rsidP="00895A34">
      <w:pPr>
        <w:pStyle w:val="Heading1"/>
      </w:pPr>
      <w:r w:rsidRPr="0075148D">
        <w:t>La Secretaría recomienda la aprobación general de las solicitudes de renovación del fortalecimiento institucional de Macedonia del Norte y Serbia con el nivel de financiación indicado en la sección A1 de</w:t>
      </w:r>
      <w:r w:rsidR="00C509FC" w:rsidRPr="0075148D">
        <w:t xml:space="preserve">l cuadro </w:t>
      </w:r>
      <w:r w:rsidRPr="0075148D">
        <w:t>1 del presente documento. El Comité Ejecutivo puede considerar oportuno expresar a los Gobiernos mencionados anteriormente las observaciones que se presentan en el anexo II de este documento.</w:t>
      </w:r>
    </w:p>
    <w:p w14:paraId="5C758638" w14:textId="650A28A9" w:rsidR="00265024" w:rsidRPr="0075148D" w:rsidRDefault="00265024" w:rsidP="00265024">
      <w:pPr>
        <w:keepNext/>
        <w:keepLines/>
        <w:spacing w:after="240"/>
        <w:rPr>
          <w:b/>
        </w:rPr>
      </w:pPr>
      <w:r w:rsidRPr="0075148D">
        <w:rPr>
          <w:b/>
        </w:rPr>
        <w:t xml:space="preserve">A2: </w:t>
      </w:r>
      <w:r w:rsidR="00C509FC" w:rsidRPr="0075148D">
        <w:rPr>
          <w:b/>
        </w:rPr>
        <w:t>Preparación de proyectos para planes de gestión de la eliminación de los HCFC</w:t>
      </w:r>
    </w:p>
    <w:p w14:paraId="08FBDBAC" w14:textId="30BB7F06" w:rsidR="00C509FC" w:rsidRPr="0075148D" w:rsidRDefault="00C509FC" w:rsidP="00C509FC">
      <w:pPr>
        <w:keepNext/>
        <w:keepLines/>
        <w:spacing w:after="240"/>
        <w:rPr>
          <w:b/>
        </w:rPr>
      </w:pPr>
      <w:r w:rsidRPr="0075148D">
        <w:rPr>
          <w:b/>
        </w:rPr>
        <w:t>Descripción de proyectos</w:t>
      </w:r>
    </w:p>
    <w:p w14:paraId="58F04D12" w14:textId="5D0621C6" w:rsidR="00C509FC" w:rsidRPr="0075148D" w:rsidRDefault="00C509FC" w:rsidP="00FA4157">
      <w:pPr>
        <w:pStyle w:val="Heading1"/>
      </w:pPr>
      <w:r w:rsidRPr="0075148D">
        <w:t xml:space="preserve">La ONUDI presentó solicitudes para la preparación de la etapa II del PGEH para Somalia y la preparación de la etapa II del PGEH para Filipinas como organismo de ejecución designado; y para la preparación de la etapa III de los PGEH de Brasil y Jordania, como organismo de ejecución cooperante, y para un país que opera al amparo del Artículo 5 como organismo de ejecución cooperante, </w:t>
      </w:r>
      <w:r w:rsidR="00D04114">
        <w:t xml:space="preserve">con el </w:t>
      </w:r>
      <w:r w:rsidRPr="0075148D">
        <w:t xml:space="preserve">PNUD y el Banco Mundial </w:t>
      </w:r>
      <w:r w:rsidR="00D04114">
        <w:t>como</w:t>
      </w:r>
      <w:r w:rsidRPr="0075148D">
        <w:t xml:space="preserve"> organismos de ejecución principales, respectivamente, tal como figura en la sección A2 del cuadro 1. </w:t>
      </w:r>
    </w:p>
    <w:p w14:paraId="54483309" w14:textId="246C91E1" w:rsidR="00265024" w:rsidRPr="0075148D" w:rsidRDefault="00E46DFA" w:rsidP="004A2A08">
      <w:pPr>
        <w:pStyle w:val="Heading1"/>
        <w:keepNext/>
        <w:keepLines/>
        <w:widowControl w:val="0"/>
      </w:pPr>
      <w:r w:rsidRPr="0075148D">
        <w:lastRenderedPageBreak/>
        <w:t xml:space="preserve">La ONUDI </w:t>
      </w:r>
      <w:r w:rsidR="00455727" w:rsidRPr="0075148D">
        <w:t>presentó descripciones de las actividades para apoyar las solicitudes de preparación de proyectos</w:t>
      </w:r>
      <w:r w:rsidRPr="0075148D">
        <w:t xml:space="preserve"> para Filipinas y Somalia, que </w:t>
      </w:r>
      <w:r w:rsidR="00455727" w:rsidRPr="0075148D">
        <w:t>incluyeron: justificación de la financiación solicitada para la preparación de proyectos; un informe sobre el avance de las actividades en la ejecución de la etapa I y/o la etapa II de sus PGEH respectivos, y la lista de posible actividades y los presupuestos correspondientes</w:t>
      </w:r>
      <w:r w:rsidR="00265024" w:rsidRPr="0075148D">
        <w:t xml:space="preserve">. </w:t>
      </w:r>
    </w:p>
    <w:p w14:paraId="70DAC7BE" w14:textId="7BC73DC6" w:rsidR="00265024" w:rsidRPr="0075148D" w:rsidRDefault="00FA4055" w:rsidP="00265024">
      <w:pPr>
        <w:pStyle w:val="Heading1"/>
      </w:pPr>
      <w:r w:rsidRPr="0075148D">
        <w:t>El PN</w:t>
      </w:r>
      <w:r w:rsidR="008641DE" w:rsidRPr="0075148D">
        <w:t>U</w:t>
      </w:r>
      <w:r w:rsidRPr="0075148D">
        <w:t xml:space="preserve">D, como organismo de ejecución principal para Brasil, ha solicitado </w:t>
      </w:r>
      <w:r w:rsidR="00265024" w:rsidRPr="0075148D">
        <w:t>40</w:t>
      </w:r>
      <w:r w:rsidRPr="0075148D">
        <w:t> </w:t>
      </w:r>
      <w:r w:rsidR="00265024" w:rsidRPr="0075148D">
        <w:t>000</w:t>
      </w:r>
      <w:r w:rsidRPr="0075148D">
        <w:t> $EUA</w:t>
      </w:r>
      <w:r w:rsidR="00265024" w:rsidRPr="0075148D">
        <w:t xml:space="preserve">, </w:t>
      </w:r>
      <w:r w:rsidRPr="0075148D">
        <w:t xml:space="preserve">más gastos de apoyo al organismo de </w:t>
      </w:r>
      <w:r w:rsidR="00265024" w:rsidRPr="0075148D">
        <w:t>2</w:t>
      </w:r>
      <w:r w:rsidRPr="0075148D">
        <w:t> </w:t>
      </w:r>
      <w:r w:rsidR="00265024" w:rsidRPr="0075148D">
        <w:t>800</w:t>
      </w:r>
      <w:r w:rsidRPr="0075148D">
        <w:rPr>
          <w:color w:val="000000" w:themeColor="text1"/>
        </w:rPr>
        <w:t> </w:t>
      </w:r>
      <w:r w:rsidRPr="0075148D">
        <w:t>$EUA en sus modificaciones del programa de trabajo</w:t>
      </w:r>
      <w:r w:rsidR="00265024" w:rsidRPr="0075148D">
        <w:rPr>
          <w:rStyle w:val="FootnoteReference"/>
        </w:rPr>
        <w:footnoteReference w:id="2"/>
      </w:r>
      <w:r w:rsidRPr="0075148D">
        <w:t>;</w:t>
      </w:r>
      <w:r w:rsidR="00265024" w:rsidRPr="0075148D">
        <w:t xml:space="preserve"> </w:t>
      </w:r>
      <w:r w:rsidRPr="0075148D">
        <w:t xml:space="preserve">y el Gobierno de Alemania, en su calidad de organismo bilateral cooperante, ha solicitado </w:t>
      </w:r>
      <w:r w:rsidR="00265024" w:rsidRPr="0075148D">
        <w:t>25</w:t>
      </w:r>
      <w:r w:rsidRPr="0075148D">
        <w:t> </w:t>
      </w:r>
      <w:r w:rsidR="00265024" w:rsidRPr="0075148D">
        <w:t>000</w:t>
      </w:r>
      <w:r w:rsidRPr="0075148D">
        <w:t> $EUA</w:t>
      </w:r>
      <w:r w:rsidR="00265024" w:rsidRPr="0075148D">
        <w:t xml:space="preserve">, </w:t>
      </w:r>
      <w:r w:rsidRPr="0075148D">
        <w:t xml:space="preserve">más gastos de apoyo al organismo de </w:t>
      </w:r>
      <w:r w:rsidR="00265024" w:rsidRPr="0075148D">
        <w:t>3</w:t>
      </w:r>
      <w:r w:rsidRPr="0075148D">
        <w:t> </w:t>
      </w:r>
      <w:r w:rsidR="00265024" w:rsidRPr="0075148D">
        <w:t xml:space="preserve">250 </w:t>
      </w:r>
      <w:r w:rsidRPr="0075148D">
        <w:t xml:space="preserve">$EUA en el marco de cooperación </w:t>
      </w:r>
      <w:r w:rsidR="00265024" w:rsidRPr="0075148D">
        <w:t>bilateral</w:t>
      </w:r>
      <w:r w:rsidR="00265024" w:rsidRPr="0075148D">
        <w:rPr>
          <w:rStyle w:val="FootnoteReference"/>
        </w:rPr>
        <w:footnoteReference w:id="3"/>
      </w:r>
      <w:r w:rsidRPr="0075148D">
        <w:t>.</w:t>
      </w:r>
      <w:r w:rsidR="00265024" w:rsidRPr="0075148D">
        <w:t xml:space="preserve"> </w:t>
      </w:r>
      <w:r w:rsidRPr="0075148D">
        <w:t xml:space="preserve">El Banco Mundial, como organismo de ejecución principal para Jordania, ha solicitado </w:t>
      </w:r>
      <w:r w:rsidR="00265024" w:rsidRPr="0075148D">
        <w:t>65</w:t>
      </w:r>
      <w:r w:rsidRPr="0075148D">
        <w:t> </w:t>
      </w:r>
      <w:r w:rsidR="00265024" w:rsidRPr="0075148D">
        <w:t>000</w:t>
      </w:r>
      <w:r w:rsidRPr="0075148D">
        <w:t xml:space="preserve"> $EUA, más gastos de apoyo al organismo de 4 550 $EUA en sus modificaciones del programa de trabajo para </w:t>
      </w:r>
      <w:r w:rsidR="00265024" w:rsidRPr="0075148D">
        <w:t>2021</w:t>
      </w:r>
      <w:r w:rsidR="00265024" w:rsidRPr="0075148D">
        <w:rPr>
          <w:rStyle w:val="FootnoteReference"/>
        </w:rPr>
        <w:footnoteReference w:id="4"/>
      </w:r>
      <w:r w:rsidRPr="0075148D">
        <w:t>.</w:t>
      </w:r>
    </w:p>
    <w:p w14:paraId="142DBE4F" w14:textId="359CB67B" w:rsidR="00265024" w:rsidRPr="0075148D" w:rsidRDefault="00FA4055" w:rsidP="00265024">
      <w:pPr>
        <w:pStyle w:val="Heading1"/>
        <w:numPr>
          <w:ilvl w:val="0"/>
          <w:numId w:val="0"/>
        </w:numPr>
      </w:pPr>
      <w:r w:rsidRPr="0075148D">
        <w:rPr>
          <w:b/>
        </w:rPr>
        <w:t>Observaciones de la Secretaría</w:t>
      </w:r>
    </w:p>
    <w:p w14:paraId="3B1BD43B" w14:textId="716BB85D" w:rsidR="00AE3794" w:rsidRPr="0075148D" w:rsidRDefault="00AE3794" w:rsidP="00AE3794">
      <w:pPr>
        <w:pStyle w:val="Heading1"/>
      </w:pPr>
      <w:r w:rsidRPr="0075148D">
        <w:t>En su examen de estas solicitudes, la Secretaría tuvo en cuenta las directrices para la financiación de la preparación de los PGEH para los países amparados en el Artículo 5 fijadas en la decisión 71/42</w:t>
      </w:r>
      <w:r w:rsidRPr="0075148D">
        <w:rPr>
          <w:rStyle w:val="FootnoteReference"/>
          <w:color w:val="000000" w:themeColor="text1"/>
        </w:rPr>
        <w:footnoteReference w:id="5"/>
      </w:r>
      <w:r w:rsidRPr="0075148D">
        <w:t xml:space="preserve">, </w:t>
      </w:r>
      <w:r w:rsidR="00953019" w:rsidRPr="0075148D">
        <w:t>la etapa II del PGEH para Somalia y el grado de ejecución de los tramos alcanzado al momento de redactar el presente documento, y la decisión 84/46 e)</w:t>
      </w:r>
      <w:r w:rsidR="00953019" w:rsidRPr="0075148D">
        <w:rPr>
          <w:vertAlign w:val="superscript"/>
        </w:rPr>
        <w:footnoteReference w:id="6"/>
      </w:r>
      <w:r w:rsidR="00953019" w:rsidRPr="0075148D">
        <w:t>.</w:t>
      </w:r>
      <w:r w:rsidRPr="0075148D">
        <w:t xml:space="preserve"> </w:t>
      </w:r>
      <w:r w:rsidR="00953019" w:rsidRPr="0075148D">
        <w:t>La Secretaría tomó nota de que la financiación solicitada está en consonancia con la decisión 71/42, y la ONUDI confirmó que los tramos de financiación restantes se presentarán según lo previsto en los acuerdos entre los Gobiernos de Filipinas y Somalia y el Comité Ejecutivo, según proceda</w:t>
      </w:r>
      <w:r w:rsidRPr="0075148D">
        <w:t>.</w:t>
      </w:r>
    </w:p>
    <w:p w14:paraId="70122CC2" w14:textId="4C8CC3B7" w:rsidR="008641DE" w:rsidRPr="0075148D" w:rsidRDefault="008641DE" w:rsidP="00514241">
      <w:pPr>
        <w:pStyle w:val="Heading1"/>
        <w:widowControl w:val="0"/>
      </w:pPr>
      <w:r w:rsidRPr="0075148D">
        <w:t>La ONUDI confirmó que en la etapa III del PGEH de Filipinas se elim</w:t>
      </w:r>
      <w:r w:rsidR="00953019" w:rsidRPr="0075148D">
        <w:t>i</w:t>
      </w:r>
      <w:r w:rsidRPr="0075148D">
        <w:t xml:space="preserve">nará el 67,5 % de la base de referencia de los HCFC para el 1º de enero de 2025, y en la etapa II del PGEH de Somalia se eliminará el 100 % de la base de referencia de los HCFC para el 1º de enero de 2030. </w:t>
      </w:r>
    </w:p>
    <w:p w14:paraId="6BA0A0B6" w14:textId="138B9678" w:rsidR="00265024" w:rsidRPr="0075148D" w:rsidRDefault="008641DE" w:rsidP="00265024">
      <w:pPr>
        <w:pStyle w:val="Heading1"/>
        <w:numPr>
          <w:ilvl w:val="0"/>
          <w:numId w:val="0"/>
        </w:numPr>
        <w:rPr>
          <w:b/>
        </w:rPr>
      </w:pPr>
      <w:r w:rsidRPr="0075148D">
        <w:rPr>
          <w:b/>
        </w:rPr>
        <w:t>Recomendaciones de la Secretaría</w:t>
      </w:r>
    </w:p>
    <w:p w14:paraId="01D8AB2D" w14:textId="3563B669" w:rsidR="002804FE" w:rsidRPr="0075148D" w:rsidRDefault="002804FE" w:rsidP="002804FE">
      <w:pPr>
        <w:pStyle w:val="Heading1"/>
      </w:pPr>
      <w:r w:rsidRPr="0075148D">
        <w:t>La Secretaría recomienda la aprobación general de la preparación de proyectos para la etapa II de los PGEH de Brasil, Jordania y Filipinas, con el nivel de financiación que figura en la sección A2 del cuadro 1.</w:t>
      </w:r>
    </w:p>
    <w:p w14:paraId="69B57109" w14:textId="3E1AEB21" w:rsidR="00265024" w:rsidRPr="00D04114" w:rsidRDefault="005423FC" w:rsidP="00265024">
      <w:pPr>
        <w:keepNext/>
        <w:spacing w:after="240"/>
        <w:rPr>
          <w:b/>
          <w:color w:val="000000" w:themeColor="text1"/>
        </w:rPr>
      </w:pPr>
      <w:r w:rsidRPr="00D04114">
        <w:rPr>
          <w:b/>
          <w:color w:val="000000" w:themeColor="text1"/>
        </w:rPr>
        <w:t>A3: Asistencia técnica para preparar informes de verificación sobre el consumo de HCFC</w:t>
      </w:r>
    </w:p>
    <w:p w14:paraId="70BE4F77" w14:textId="77B69866" w:rsidR="00265024" w:rsidRPr="0075148D" w:rsidRDefault="005423FC" w:rsidP="00265024">
      <w:pPr>
        <w:keepNext/>
        <w:spacing w:after="240"/>
        <w:rPr>
          <w:b/>
        </w:rPr>
      </w:pPr>
      <w:r w:rsidRPr="0075148D">
        <w:rPr>
          <w:b/>
        </w:rPr>
        <w:t>Descripción de los proyectos</w:t>
      </w:r>
    </w:p>
    <w:p w14:paraId="4FFB8955" w14:textId="715E2BC8" w:rsidR="00265024" w:rsidRPr="0075148D" w:rsidRDefault="00CA102C" w:rsidP="00CA102C">
      <w:pPr>
        <w:pStyle w:val="Heading1"/>
      </w:pPr>
      <w:r w:rsidRPr="0075148D">
        <w:t>El Comité Ejecutivo pidió a los organismos bilaterales y de ejecución pertinentes que incluyan en las modificaciones de sus programas de trabajo respectivos para su presentación a la 88ª reunión, la financiación para la preparación de informes de verificación de la etapa II de los PGEH de los países que operan al amparo del artículo 5. La ONUDI, como organismo de ejecución principal</w:t>
      </w:r>
      <w:r w:rsidR="00D04114">
        <w:t>,</w:t>
      </w:r>
      <w:r w:rsidRPr="0075148D">
        <w:t xml:space="preserve"> solicita financiación para la verificación de la etapa II del PGEH de Albania, Honduras, Montenegro, Serbia y Turkmenistán</w:t>
      </w:r>
      <w:r w:rsidRPr="0075148D">
        <w:rPr>
          <w:rStyle w:val="FootnoteReference"/>
        </w:rPr>
        <w:footnoteReference w:id="7"/>
      </w:r>
      <w:r w:rsidRPr="0075148D">
        <w:t>.</w:t>
      </w:r>
    </w:p>
    <w:p w14:paraId="7FD05A84" w14:textId="06655B76" w:rsidR="00265024" w:rsidRPr="0075148D" w:rsidRDefault="005423FC" w:rsidP="00265024">
      <w:pPr>
        <w:pStyle w:val="Heading1"/>
        <w:keepNext/>
        <w:numPr>
          <w:ilvl w:val="0"/>
          <w:numId w:val="0"/>
        </w:numPr>
        <w:rPr>
          <w:b/>
        </w:rPr>
      </w:pPr>
      <w:r w:rsidRPr="0075148D">
        <w:rPr>
          <w:b/>
        </w:rPr>
        <w:lastRenderedPageBreak/>
        <w:t>Observaciones de la Secretaría</w:t>
      </w:r>
    </w:p>
    <w:p w14:paraId="0170CAD0" w14:textId="1483AEE1" w:rsidR="00CA102C" w:rsidRPr="0075148D" w:rsidRDefault="00CA102C" w:rsidP="00CA102C">
      <w:pPr>
        <w:pStyle w:val="Heading1"/>
      </w:pPr>
      <w:r w:rsidRPr="0075148D">
        <w:t>La Secretaría advirtió que la financiación solicitada para la preparación de los informes de verificación de los cinco países era coherente con los fondos aprobados para verificaciones similares en reuniones anteriores. Observó, además, que los informes de verificación deben presentarse al menos</w:t>
      </w:r>
      <w:r w:rsidR="004A2A08">
        <w:t> </w:t>
      </w:r>
      <w:r w:rsidRPr="0075148D">
        <w:t>10</w:t>
      </w:r>
      <w:r w:rsidR="004A2A08">
        <w:t> </w:t>
      </w:r>
      <w:r w:rsidRPr="0075148D">
        <w:t>semanas antes de la reunión del Comité Ejecutivo correspondiente en la que se solicite el siguiente tramo de financiación del PGEH.</w:t>
      </w:r>
    </w:p>
    <w:p w14:paraId="2604CA3E" w14:textId="5AE323FE" w:rsidR="00265024" w:rsidRPr="0075148D" w:rsidRDefault="005423FC" w:rsidP="00265024">
      <w:pPr>
        <w:keepNext/>
        <w:spacing w:after="240"/>
        <w:rPr>
          <w:b/>
        </w:rPr>
      </w:pPr>
      <w:r w:rsidRPr="0075148D">
        <w:rPr>
          <w:b/>
        </w:rPr>
        <w:t>Recomendación de la Secretaría</w:t>
      </w:r>
    </w:p>
    <w:p w14:paraId="5CD2A22A" w14:textId="468D2119" w:rsidR="007D4651" w:rsidRPr="0075148D" w:rsidRDefault="007D4651" w:rsidP="007D4651">
      <w:pPr>
        <w:pStyle w:val="Heading1"/>
      </w:pPr>
      <w:r w:rsidRPr="0075148D">
        <w:t>La Secretaría recomienda la aprobación general para la preparación de los informes de verificación de la etapa II de los PGEH de Albania, Honduras, Montenegro, Serbia y Turkmenistán con el nivel de financiación que se indica en la sección A3 del cuadro 1, entendiéndose que los informes de verificación deben presentarse por lo menos con 10 semanas de antelación a la reunión correspondiente del Comité Ejecutivo en la que se solicite el siguiente tramo de financiación de sus PGEH.</w:t>
      </w:r>
    </w:p>
    <w:p w14:paraId="53D875AA" w14:textId="653A6EE7" w:rsidR="00265024" w:rsidRPr="0075148D" w:rsidRDefault="005423FC" w:rsidP="00265024">
      <w:pPr>
        <w:pStyle w:val="Heading1"/>
        <w:widowControl w:val="0"/>
        <w:numPr>
          <w:ilvl w:val="0"/>
          <w:numId w:val="0"/>
        </w:numPr>
      </w:pPr>
      <w:r w:rsidRPr="0075148D">
        <w:rPr>
          <w:b/>
          <w:color w:val="000000" w:themeColor="text1"/>
        </w:rPr>
        <w:t>A4: Preparación de proyectos para los planes de aplicación de la Enmienda de Kigali (KIP)</w:t>
      </w:r>
    </w:p>
    <w:p w14:paraId="3226DA25" w14:textId="5C3BCB32" w:rsidR="00265024" w:rsidRPr="0075148D" w:rsidRDefault="005423FC" w:rsidP="00265024">
      <w:pPr>
        <w:widowControl w:val="0"/>
        <w:spacing w:after="240"/>
        <w:rPr>
          <w:b/>
        </w:rPr>
      </w:pPr>
      <w:r w:rsidRPr="0075148D">
        <w:rPr>
          <w:b/>
        </w:rPr>
        <w:t>Descripción de los proyectos</w:t>
      </w:r>
    </w:p>
    <w:p w14:paraId="60D9731B" w14:textId="13CEFB8E" w:rsidR="00AD6C52" w:rsidRPr="0075148D" w:rsidRDefault="00AD6C52" w:rsidP="004020A3">
      <w:pPr>
        <w:pStyle w:val="Heading1"/>
      </w:pPr>
      <w:r w:rsidRPr="0075148D">
        <w:t xml:space="preserve">La ONUDI presentó solicitudes para la preparación de la etapa I de los </w:t>
      </w:r>
      <w:r w:rsidR="00D04114">
        <w:t>KIP</w:t>
      </w:r>
      <w:r w:rsidRPr="0075148D">
        <w:t xml:space="preserve"> para tres países como organismo de ejecución designado, para </w:t>
      </w:r>
      <w:r w:rsidR="00E86738" w:rsidRPr="00E86738">
        <w:rPr>
          <w:highlight w:val="yellow"/>
        </w:rPr>
        <w:t>ocho</w:t>
      </w:r>
      <w:r w:rsidRPr="00E86738">
        <w:rPr>
          <w:highlight w:val="yellow"/>
        </w:rPr>
        <w:t xml:space="preserve"> países</w:t>
      </w:r>
      <w:r w:rsidRPr="0075148D">
        <w:t xml:space="preserve"> como organismo de ejecución cooperante</w:t>
      </w:r>
      <w:r w:rsidR="000A1E6C" w:rsidRPr="0075148D">
        <w:t xml:space="preserve"> y con el PNUMA como organismo de ejecución principal, tal como figura en la sección A4 del cuadro 1</w:t>
      </w:r>
      <w:r w:rsidRPr="0075148D">
        <w:t>. Además, la ONUDI solicitó financiación para la preparación de proyectos de actividades de inversión en el sector de fabricación de equipos de aire acondicionado</w:t>
      </w:r>
      <w:r w:rsidR="004020A3" w:rsidRPr="0075148D">
        <w:t>, de</w:t>
      </w:r>
      <w:r w:rsidR="00493E00">
        <w:t>l</w:t>
      </w:r>
      <w:r w:rsidR="004020A3" w:rsidRPr="0075148D">
        <w:t xml:space="preserve"> </w:t>
      </w:r>
      <w:r w:rsidR="004020A3" w:rsidRPr="0075148D">
        <w:rPr>
          <w:snapToGrid w:val="0"/>
        </w:rPr>
        <w:t>R-410A a</w:t>
      </w:r>
      <w:r w:rsidR="00493E00">
        <w:rPr>
          <w:snapToGrid w:val="0"/>
        </w:rPr>
        <w:t>l</w:t>
      </w:r>
      <w:r w:rsidR="004020A3" w:rsidRPr="0075148D">
        <w:rPr>
          <w:snapToGrid w:val="0"/>
        </w:rPr>
        <w:t xml:space="preserve"> R-290 para una empresa (Lematic)</w:t>
      </w:r>
      <w:r w:rsidR="004020A3" w:rsidRPr="0075148D">
        <w:rPr>
          <w:rStyle w:val="FootnoteReference"/>
          <w:snapToGrid w:val="0"/>
        </w:rPr>
        <w:footnoteReference w:id="8"/>
      </w:r>
      <w:r w:rsidR="004020A3" w:rsidRPr="0075148D">
        <w:rPr>
          <w:snapToGrid w:val="0"/>
        </w:rPr>
        <w:t>,</w:t>
      </w:r>
      <w:r w:rsidR="004020A3" w:rsidRPr="0075148D">
        <w:t xml:space="preserve"> conforme a la decisión 87/50 e)</w:t>
      </w:r>
      <w:r w:rsidR="004020A3" w:rsidRPr="0075148D">
        <w:rPr>
          <w:rStyle w:val="FootnoteReference"/>
        </w:rPr>
        <w:footnoteReference w:id="9"/>
      </w:r>
      <w:r w:rsidRPr="0075148D">
        <w:t xml:space="preserve">. </w:t>
      </w:r>
    </w:p>
    <w:p w14:paraId="5CC809E9" w14:textId="237563C7" w:rsidR="00265024" w:rsidRPr="0075148D" w:rsidRDefault="00EF120F" w:rsidP="00265024">
      <w:pPr>
        <w:pStyle w:val="Heading1"/>
        <w:rPr>
          <w:snapToGrid w:val="0"/>
        </w:rPr>
      </w:pPr>
      <w:r w:rsidRPr="0075148D">
        <w:rPr>
          <w:snapToGrid w:val="0"/>
        </w:rPr>
        <w:t>La ONUDI, como organismo de ejecución designado, prese</w:t>
      </w:r>
      <w:r w:rsidR="00430859" w:rsidRPr="0075148D">
        <w:rPr>
          <w:snapToGrid w:val="0"/>
        </w:rPr>
        <w:t>n</w:t>
      </w:r>
      <w:r w:rsidRPr="0075148D">
        <w:rPr>
          <w:snapToGrid w:val="0"/>
        </w:rPr>
        <w:t xml:space="preserve">tó descripciones de las actividades para apoyar las solicitudes para la preparación de proyectos para la etapa I de los </w:t>
      </w:r>
      <w:r w:rsidR="00265024" w:rsidRPr="0075148D">
        <w:rPr>
          <w:snapToGrid w:val="0"/>
        </w:rPr>
        <w:t xml:space="preserve">KIP </w:t>
      </w:r>
      <w:r w:rsidRPr="0075148D">
        <w:rPr>
          <w:snapToGrid w:val="0"/>
        </w:rPr>
        <w:t xml:space="preserve">de </w:t>
      </w:r>
      <w:r w:rsidR="00265024" w:rsidRPr="0075148D">
        <w:rPr>
          <w:snapToGrid w:val="0"/>
        </w:rPr>
        <w:t xml:space="preserve">Argentina, </w:t>
      </w:r>
      <w:r w:rsidRPr="0075148D">
        <w:rPr>
          <w:snapToGrid w:val="0"/>
        </w:rPr>
        <w:t xml:space="preserve">Camerún y Túnez, y el PNUMA para los otros </w:t>
      </w:r>
      <w:r w:rsidR="00E86738" w:rsidRPr="00E86738">
        <w:rPr>
          <w:snapToGrid w:val="0"/>
          <w:highlight w:val="yellow"/>
        </w:rPr>
        <w:t>ocho</w:t>
      </w:r>
      <w:r w:rsidRPr="00E86738">
        <w:rPr>
          <w:snapToGrid w:val="0"/>
          <w:highlight w:val="yellow"/>
        </w:rPr>
        <w:t xml:space="preserve"> países</w:t>
      </w:r>
      <w:r w:rsidR="00265024" w:rsidRPr="0075148D">
        <w:rPr>
          <w:rStyle w:val="FootnoteReference"/>
          <w:snapToGrid w:val="0"/>
        </w:rPr>
        <w:footnoteReference w:id="10"/>
      </w:r>
      <w:r w:rsidRPr="0075148D">
        <w:rPr>
          <w:snapToGrid w:val="0"/>
        </w:rPr>
        <w:t>.</w:t>
      </w:r>
      <w:r w:rsidR="00265024" w:rsidRPr="0075148D">
        <w:rPr>
          <w:snapToGrid w:val="0"/>
        </w:rPr>
        <w:t xml:space="preserve"> </w:t>
      </w:r>
    </w:p>
    <w:p w14:paraId="01311999" w14:textId="3DB1DB34" w:rsidR="00265024" w:rsidRPr="0075148D" w:rsidRDefault="00430859" w:rsidP="00265024">
      <w:pPr>
        <w:pStyle w:val="Heading1"/>
        <w:rPr>
          <w:snapToGrid w:val="0"/>
        </w:rPr>
      </w:pPr>
      <w:r w:rsidRPr="0075148D">
        <w:rPr>
          <w:snapToGrid w:val="0"/>
        </w:rPr>
        <w:t xml:space="preserve">El PNUMA, como organismo de ejecución </w:t>
      </w:r>
      <w:r w:rsidR="0032655E" w:rsidRPr="0075148D">
        <w:rPr>
          <w:snapToGrid w:val="0"/>
        </w:rPr>
        <w:t xml:space="preserve">principal </w:t>
      </w:r>
      <w:r w:rsidRPr="0075148D">
        <w:rPr>
          <w:snapToGrid w:val="0"/>
        </w:rPr>
        <w:t xml:space="preserve">para </w:t>
      </w:r>
      <w:r w:rsidR="00265024" w:rsidRPr="0075148D">
        <w:rPr>
          <w:snapToGrid w:val="0"/>
        </w:rPr>
        <w:t xml:space="preserve">Lesotho, Liberia, Malawi, Namibia, </w:t>
      </w:r>
      <w:r w:rsidR="0075148D" w:rsidRPr="0075148D">
        <w:rPr>
          <w:snapToGrid w:val="0"/>
        </w:rPr>
        <w:t xml:space="preserve">República Árabe Siria, </w:t>
      </w:r>
      <w:r w:rsidR="00265024" w:rsidRPr="0075148D">
        <w:rPr>
          <w:snapToGrid w:val="0"/>
        </w:rPr>
        <w:t>Rwanda, Sierra Leon</w:t>
      </w:r>
      <w:r w:rsidRPr="0075148D">
        <w:rPr>
          <w:snapToGrid w:val="0"/>
        </w:rPr>
        <w:t xml:space="preserve">a, </w:t>
      </w:r>
      <w:r w:rsidR="00265024" w:rsidRPr="0075148D">
        <w:rPr>
          <w:snapToGrid w:val="0"/>
        </w:rPr>
        <w:t xml:space="preserve">Uganda </w:t>
      </w:r>
      <w:r w:rsidRPr="0075148D">
        <w:rPr>
          <w:snapToGrid w:val="0"/>
        </w:rPr>
        <w:t xml:space="preserve">y </w:t>
      </w:r>
      <w:r w:rsidR="00265024" w:rsidRPr="0075148D">
        <w:rPr>
          <w:snapToGrid w:val="0"/>
        </w:rPr>
        <w:t>Zambia, h</w:t>
      </w:r>
      <w:r w:rsidRPr="0075148D">
        <w:rPr>
          <w:snapToGrid w:val="0"/>
        </w:rPr>
        <w:t xml:space="preserve">a solicitado </w:t>
      </w:r>
      <w:r w:rsidR="00E86738" w:rsidRPr="00E86738">
        <w:rPr>
          <w:snapToGrid w:val="0"/>
          <w:highlight w:val="yellow"/>
        </w:rPr>
        <w:t>826</w:t>
      </w:r>
      <w:r w:rsidRPr="00E86738">
        <w:rPr>
          <w:snapToGrid w:val="0"/>
          <w:highlight w:val="yellow"/>
        </w:rPr>
        <w:t> </w:t>
      </w:r>
      <w:r w:rsidR="00265024" w:rsidRPr="00E86738">
        <w:rPr>
          <w:snapToGrid w:val="0"/>
          <w:highlight w:val="yellow"/>
        </w:rPr>
        <w:t>000</w:t>
      </w:r>
      <w:r w:rsidRPr="00E86738">
        <w:rPr>
          <w:snapToGrid w:val="0"/>
          <w:highlight w:val="yellow"/>
        </w:rPr>
        <w:t> $EUA</w:t>
      </w:r>
      <w:r w:rsidR="00265024" w:rsidRPr="0075148D">
        <w:rPr>
          <w:snapToGrid w:val="0"/>
        </w:rPr>
        <w:t xml:space="preserve">, </w:t>
      </w:r>
      <w:r w:rsidRPr="0075148D">
        <w:rPr>
          <w:snapToGrid w:val="0"/>
        </w:rPr>
        <w:t xml:space="preserve">más los gastos de apoyo al organismo de </w:t>
      </w:r>
      <w:r w:rsidR="00E86738" w:rsidRPr="00E86738">
        <w:rPr>
          <w:snapToGrid w:val="0"/>
          <w:highlight w:val="yellow"/>
        </w:rPr>
        <w:t>107 380</w:t>
      </w:r>
      <w:r w:rsidRPr="00E86738">
        <w:rPr>
          <w:snapToGrid w:val="0"/>
          <w:highlight w:val="yellow"/>
        </w:rPr>
        <w:t> $EUA</w:t>
      </w:r>
      <w:r w:rsidRPr="0075148D">
        <w:rPr>
          <w:snapToGrid w:val="0"/>
        </w:rPr>
        <w:t xml:space="preserve"> en sus modificaciones del programa de trabajo para </w:t>
      </w:r>
      <w:r w:rsidR="00265024" w:rsidRPr="0075148D">
        <w:rPr>
          <w:snapToGrid w:val="0"/>
        </w:rPr>
        <w:t>2021</w:t>
      </w:r>
      <w:r w:rsidR="00265024" w:rsidRPr="0075148D">
        <w:rPr>
          <w:snapToGrid w:val="0"/>
          <w:vertAlign w:val="superscript"/>
        </w:rPr>
        <w:footnoteReference w:id="11"/>
      </w:r>
      <w:r w:rsidRPr="0075148D">
        <w:rPr>
          <w:snapToGrid w:val="0"/>
        </w:rPr>
        <w:t>.</w:t>
      </w:r>
      <w:r w:rsidR="00265024" w:rsidRPr="0075148D">
        <w:rPr>
          <w:snapToGrid w:val="0"/>
        </w:rPr>
        <w:t xml:space="preserve"> </w:t>
      </w:r>
    </w:p>
    <w:p w14:paraId="53AFAFEA" w14:textId="19F7FD37" w:rsidR="00265024" w:rsidRPr="0075148D" w:rsidRDefault="005423FC" w:rsidP="00265024">
      <w:pPr>
        <w:widowControl w:val="0"/>
        <w:spacing w:after="240"/>
        <w:rPr>
          <w:b/>
          <w:color w:val="000000" w:themeColor="text1"/>
        </w:rPr>
      </w:pPr>
      <w:r w:rsidRPr="0075148D">
        <w:rPr>
          <w:b/>
          <w:color w:val="000000" w:themeColor="text1"/>
        </w:rPr>
        <w:t xml:space="preserve">Observaciones de la </w:t>
      </w:r>
      <w:r w:rsidR="008971C3" w:rsidRPr="0075148D">
        <w:rPr>
          <w:b/>
          <w:color w:val="000000" w:themeColor="text1"/>
        </w:rPr>
        <w:t>Secretaría</w:t>
      </w:r>
    </w:p>
    <w:p w14:paraId="0C2DDD32" w14:textId="02829A1B" w:rsidR="008574D6" w:rsidRPr="0075148D" w:rsidRDefault="008574D6" w:rsidP="008574D6">
      <w:pPr>
        <w:pStyle w:val="Heading1"/>
        <w:rPr>
          <w:color w:val="000000" w:themeColor="text1"/>
        </w:rPr>
      </w:pPr>
      <w:r w:rsidRPr="0075148D">
        <w:t xml:space="preserve">En el examen de dichas solicitudes, la Secretaría tuvo en cuenta las orientaciones para financiar la preparación de los KIP que figuran en la decisión </w:t>
      </w:r>
      <w:r w:rsidR="00493E00">
        <w:t>87</w:t>
      </w:r>
      <w:r w:rsidRPr="0075148D">
        <w:t>/</w:t>
      </w:r>
      <w:r w:rsidR="00493E00">
        <w:t>50</w:t>
      </w:r>
      <w:r w:rsidRPr="0075148D">
        <w:t>; las actividades propuestas para la preparación de proyectos y su conexión con las actividades de apoyo y otras proyectos relacionados con los HFC en el país.</w:t>
      </w:r>
      <w:r w:rsidR="00265024" w:rsidRPr="0075148D">
        <w:t xml:space="preserve"> </w:t>
      </w:r>
      <w:r w:rsidRPr="0075148D">
        <w:t>La Secretaría observó que la financiación solicitada para cada país se ajustaba a lo dispuesto en la decisión 87/50, y que el organismo de ejecución principal, la ONUDI, presentó una descripción de las actividades necesarias para la preparación de estrategias generales para la etapa I de los KIP para Argentina, Camerún y Túnez, utilizando el formato para las solicitudes para la preparación de proyectos de los KIP</w:t>
      </w:r>
      <w:r w:rsidR="00265024" w:rsidRPr="0075148D">
        <w:t xml:space="preserve">. </w:t>
      </w:r>
      <w:r w:rsidRPr="0075148D">
        <w:lastRenderedPageBreak/>
        <w:t xml:space="preserve">Las presentaciones incluyeron información reciente sobre las importaciones estimadas de HFC y mezclas de HFC para </w:t>
      </w:r>
      <w:r w:rsidR="00265024" w:rsidRPr="0075148D">
        <w:t>(</w:t>
      </w:r>
      <w:r w:rsidRPr="0075148D">
        <w:t xml:space="preserve">es decir, </w:t>
      </w:r>
      <w:r w:rsidR="00265024" w:rsidRPr="0075148D">
        <w:t>2012</w:t>
      </w:r>
      <w:r w:rsidR="00265024" w:rsidRPr="0075148D">
        <w:noBreakHyphen/>
        <w:t>2015, 2016</w:t>
      </w:r>
      <w:r w:rsidR="00265024" w:rsidRPr="0075148D">
        <w:noBreakHyphen/>
        <w:t>2020 o 2018</w:t>
      </w:r>
      <w:r w:rsidR="00265024" w:rsidRPr="0075148D">
        <w:noBreakHyphen/>
        <w:t xml:space="preserve">2020); </w:t>
      </w:r>
      <w:r w:rsidRPr="0075148D">
        <w:t>un análisis de la distribución sectorial y el</w:t>
      </w:r>
      <w:r w:rsidR="004A2A08">
        <w:t> </w:t>
      </w:r>
      <w:r w:rsidRPr="0075148D">
        <w:t>consumo de HFC</w:t>
      </w:r>
      <w:r w:rsidR="00265024" w:rsidRPr="0075148D">
        <w:t xml:space="preserve">, </w:t>
      </w:r>
      <w:r w:rsidRPr="0075148D">
        <w:t>y consultas con las partes interesadas para los planes generales de reducción de HFC</w:t>
      </w:r>
      <w:r w:rsidR="00265024" w:rsidRPr="0075148D">
        <w:t xml:space="preserve">; </w:t>
      </w:r>
      <w:r w:rsidRPr="0075148D">
        <w:t>actividades de creación de capacidad en el sector de refrigeración y aire acondicionado</w:t>
      </w:r>
      <w:r w:rsidR="00265024" w:rsidRPr="0075148D">
        <w:t xml:space="preserve">, </w:t>
      </w:r>
      <w:r w:rsidRPr="0075148D">
        <w:t xml:space="preserve">la preparación de </w:t>
      </w:r>
      <w:r w:rsidR="008F2861" w:rsidRPr="0075148D">
        <w:t>políticas y legislación inicial</w:t>
      </w:r>
      <w:r w:rsidR="00493E00">
        <w:t>es</w:t>
      </w:r>
      <w:r w:rsidR="008F2861" w:rsidRPr="0075148D">
        <w:t xml:space="preserve"> relacionadas con el HFC </w:t>
      </w:r>
      <w:r w:rsidR="008F2861" w:rsidRPr="0075148D">
        <w:rPr>
          <w:color w:val="000000" w:themeColor="text1"/>
        </w:rPr>
        <w:t>para apoyar la estrategia de reducción de los HFC</w:t>
      </w:r>
      <w:r w:rsidR="00493E00">
        <w:rPr>
          <w:color w:val="000000" w:themeColor="text1"/>
        </w:rPr>
        <w:t>;</w:t>
      </w:r>
      <w:r w:rsidR="008F2861" w:rsidRPr="0075148D">
        <w:rPr>
          <w:color w:val="000000" w:themeColor="text1"/>
        </w:rPr>
        <w:t xml:space="preserve"> </w:t>
      </w:r>
      <w:r w:rsidR="008F2861" w:rsidRPr="0075148D">
        <w:t xml:space="preserve">la elaboración de </w:t>
      </w:r>
      <w:r w:rsidR="00795B56">
        <w:t xml:space="preserve">estrategias </w:t>
      </w:r>
      <w:r w:rsidR="008F2861" w:rsidRPr="0075148D">
        <w:t xml:space="preserve">de comunicación y divulgación para dos países </w:t>
      </w:r>
      <w:r w:rsidR="00265024" w:rsidRPr="0075148D">
        <w:t xml:space="preserve">(Argentina </w:t>
      </w:r>
      <w:r w:rsidR="008F2861" w:rsidRPr="0075148D">
        <w:t>y Camerún</w:t>
      </w:r>
      <w:r w:rsidR="00265024" w:rsidRPr="0075148D">
        <w:t>)</w:t>
      </w:r>
      <w:r w:rsidR="008F2861" w:rsidRPr="0075148D">
        <w:t xml:space="preserve">, y la elaboración de </w:t>
      </w:r>
      <w:r w:rsidR="00795B56">
        <w:t xml:space="preserve">una detallada </w:t>
      </w:r>
      <w:r w:rsidR="008F2861" w:rsidRPr="0075148D">
        <w:t xml:space="preserve">estrategia de eficiencia energética para el sector de refrigeración y climatización de un país </w:t>
      </w:r>
      <w:r w:rsidR="00265024" w:rsidRPr="0075148D">
        <w:rPr>
          <w:color w:val="000000" w:themeColor="text1"/>
        </w:rPr>
        <w:t>(T</w:t>
      </w:r>
      <w:r w:rsidR="008F2861" w:rsidRPr="0075148D">
        <w:rPr>
          <w:color w:val="000000" w:themeColor="text1"/>
        </w:rPr>
        <w:t>únez</w:t>
      </w:r>
      <w:r w:rsidR="00265024" w:rsidRPr="0075148D">
        <w:rPr>
          <w:color w:val="000000" w:themeColor="text1"/>
        </w:rPr>
        <w:t xml:space="preserve">). </w:t>
      </w:r>
      <w:r w:rsidR="008F2861" w:rsidRPr="0075148D">
        <w:rPr>
          <w:color w:val="000000" w:themeColor="text1"/>
        </w:rPr>
        <w:t>En el caso de la solicitud de financiación para la preparación de un proyecto de inversión del sector de fabricación de equipos de aire acondicionado para el Líbano</w:t>
      </w:r>
      <w:r w:rsidR="00265024" w:rsidRPr="0075148D">
        <w:rPr>
          <w:color w:val="000000" w:themeColor="text1"/>
        </w:rPr>
        <w:t xml:space="preserve">, </w:t>
      </w:r>
      <w:r w:rsidR="008F2861" w:rsidRPr="0075148D">
        <w:rPr>
          <w:color w:val="000000" w:themeColor="text1"/>
        </w:rPr>
        <w:t xml:space="preserve">la ONUDI presentó información pormenorizada sobre la empresa </w:t>
      </w:r>
      <w:r w:rsidR="00265024" w:rsidRPr="0075148D">
        <w:rPr>
          <w:color w:val="000000" w:themeColor="text1"/>
        </w:rPr>
        <w:t>(</w:t>
      </w:r>
      <w:r w:rsidR="008F2861" w:rsidRPr="0075148D">
        <w:rPr>
          <w:color w:val="000000" w:themeColor="text1"/>
        </w:rPr>
        <w:t>p</w:t>
      </w:r>
      <w:r w:rsidR="00265024" w:rsidRPr="0075148D">
        <w:rPr>
          <w:color w:val="000000" w:themeColor="text1"/>
        </w:rPr>
        <w:t>.</w:t>
      </w:r>
      <w:r w:rsidR="008F2861" w:rsidRPr="0075148D">
        <w:rPr>
          <w:color w:val="000000" w:themeColor="text1"/>
        </w:rPr>
        <w:t xml:space="preserve"> ej</w:t>
      </w:r>
      <w:r w:rsidR="00265024" w:rsidRPr="0075148D">
        <w:rPr>
          <w:color w:val="000000" w:themeColor="text1"/>
        </w:rPr>
        <w:t xml:space="preserve">., </w:t>
      </w:r>
      <w:r w:rsidR="008F2861" w:rsidRPr="0075148D">
        <w:rPr>
          <w:color w:val="000000" w:themeColor="text1"/>
        </w:rPr>
        <w:t>consumo</w:t>
      </w:r>
      <w:r w:rsidR="00265024" w:rsidRPr="0075148D">
        <w:rPr>
          <w:color w:val="000000" w:themeColor="text1"/>
        </w:rPr>
        <w:t xml:space="preserve">, </w:t>
      </w:r>
      <w:r w:rsidR="008F2861" w:rsidRPr="0075148D">
        <w:rPr>
          <w:color w:val="000000" w:themeColor="text1"/>
        </w:rPr>
        <w:t>capacidad y proceso de producción</w:t>
      </w:r>
      <w:r w:rsidR="00795B56">
        <w:rPr>
          <w:color w:val="000000" w:themeColor="text1"/>
        </w:rPr>
        <w:t xml:space="preserve"> de HFC</w:t>
      </w:r>
      <w:r w:rsidR="00265024" w:rsidRPr="0075148D">
        <w:rPr>
          <w:color w:val="000000" w:themeColor="text1"/>
        </w:rPr>
        <w:t xml:space="preserve">, </w:t>
      </w:r>
      <w:r w:rsidR="008F2861" w:rsidRPr="0075148D">
        <w:rPr>
          <w:color w:val="000000" w:themeColor="text1"/>
        </w:rPr>
        <w:t>fecha de establecimiento, equipos básicos</w:t>
      </w:r>
      <w:r w:rsidR="00265024" w:rsidRPr="0075148D">
        <w:rPr>
          <w:color w:val="000000" w:themeColor="text1"/>
        </w:rPr>
        <w:t xml:space="preserve">). </w:t>
      </w:r>
    </w:p>
    <w:p w14:paraId="2A8DD0AD" w14:textId="2A363A67" w:rsidR="00CA78D0" w:rsidRPr="0075148D" w:rsidRDefault="00CA78D0" w:rsidP="00CA78D0">
      <w:pPr>
        <w:pStyle w:val="Heading1"/>
      </w:pPr>
      <w:r w:rsidRPr="0075148D">
        <w:t xml:space="preserve">La ONUDI aclaró que la preparación de proyectos para las estrategias generales de reducción de los HFC para los tres países se basaría en las actividades realizadas en el marco de las actividades de apoyo, ya que estas eran las primeras medidas relacionadas con la reducción de los HFC y habían contribuido a la ratificación de la Enmienda de Kigali. </w:t>
      </w:r>
    </w:p>
    <w:p w14:paraId="747A9D7A" w14:textId="40F2A7CC" w:rsidR="00265024" w:rsidRPr="0075148D" w:rsidRDefault="00470799" w:rsidP="00265024">
      <w:pPr>
        <w:pStyle w:val="Heading1"/>
      </w:pPr>
      <w:r w:rsidRPr="0075148D">
        <w:t xml:space="preserve">En lo que respecta a la solicitud de financiación para la preparación de un proyecto de inversión para una empresa </w:t>
      </w:r>
      <w:r w:rsidR="00265024" w:rsidRPr="0075148D">
        <w:t>(Lematic</w:t>
      </w:r>
      <w:r w:rsidR="00265024" w:rsidRPr="0075148D">
        <w:rPr>
          <w:rStyle w:val="FootnoteReference"/>
        </w:rPr>
        <w:footnoteReference w:id="12"/>
      </w:r>
      <w:r w:rsidR="00265024" w:rsidRPr="0075148D">
        <w:t>)</w:t>
      </w:r>
      <w:r w:rsidRPr="0075148D">
        <w:t>, presentada por el Gobierno del Líbano</w:t>
      </w:r>
      <w:r w:rsidR="00265024" w:rsidRPr="0075148D">
        <w:t xml:space="preserve">, </w:t>
      </w:r>
      <w:r w:rsidRPr="0075148D">
        <w:t xml:space="preserve">la ONUDI aclaró que el proyecto se presentará a la </w:t>
      </w:r>
      <w:r w:rsidR="00265024" w:rsidRPr="0075148D">
        <w:t>91</w:t>
      </w:r>
      <w:r w:rsidRPr="0075148D">
        <w:t>ª reunión</w:t>
      </w:r>
      <w:r w:rsidR="00265024" w:rsidRPr="0075148D">
        <w:t xml:space="preserve">, </w:t>
      </w:r>
      <w:r w:rsidRPr="0075148D">
        <w:t xml:space="preserve">y que este apoyará la eliminación del </w:t>
      </w:r>
      <w:r w:rsidR="00265024" w:rsidRPr="0075148D">
        <w:t xml:space="preserve">R-410A </w:t>
      </w:r>
      <w:r w:rsidRPr="0075148D">
        <w:t xml:space="preserve">en el país en el que la empresa </w:t>
      </w:r>
      <w:r w:rsidR="00795B56">
        <w:t xml:space="preserve">es </w:t>
      </w:r>
      <w:r w:rsidRPr="0075148D">
        <w:t>el mayor consumidor</w:t>
      </w:r>
      <w:r w:rsidR="00265024" w:rsidRPr="0075148D">
        <w:t>.</w:t>
      </w:r>
      <w:r w:rsidR="00FE6155" w:rsidRPr="0075148D">
        <w:t xml:space="preserve"> El compromiso de la empresa para eliminar el uso del </w:t>
      </w:r>
      <w:r w:rsidR="00265024" w:rsidRPr="0075148D">
        <w:t xml:space="preserve">R-410A </w:t>
      </w:r>
      <w:r w:rsidR="00FE6155" w:rsidRPr="0075148D">
        <w:t>y la cantidad real que se eliminará</w:t>
      </w:r>
      <w:r w:rsidR="00265024" w:rsidRPr="0075148D">
        <w:t xml:space="preserve">, </w:t>
      </w:r>
      <w:r w:rsidR="00FE6155" w:rsidRPr="0075148D">
        <w:t>se proporci</w:t>
      </w:r>
      <w:r w:rsidR="0075148D" w:rsidRPr="0075148D">
        <w:t>o</w:t>
      </w:r>
      <w:r w:rsidR="00FE6155" w:rsidRPr="0075148D">
        <w:t xml:space="preserve">nará cuando </w:t>
      </w:r>
      <w:r w:rsidR="0075148D" w:rsidRPr="0075148D">
        <w:t xml:space="preserve">se someta </w:t>
      </w:r>
      <w:r w:rsidR="00FE6155" w:rsidRPr="0075148D">
        <w:t xml:space="preserve">la propuesta de proyecto </w:t>
      </w:r>
      <w:r w:rsidR="0075148D" w:rsidRPr="0075148D">
        <w:t>a la consideración del Comité Ejecutivo. Además, el Gobierno del Líbano, por conducto de la ONUDI, ha confirmado que la eliminación de HFC en dicha empresa se deducirá del consumo de HFC admisible para la financiación</w:t>
      </w:r>
      <w:r w:rsidR="00265024" w:rsidRPr="0075148D">
        <w:t xml:space="preserve">, </w:t>
      </w:r>
      <w:r w:rsidR="0075148D" w:rsidRPr="0075148D">
        <w:t xml:space="preserve">y que la propuesta final incluirá una descripción del vínculo general de este proyecto de inversión con la estrategia global del </w:t>
      </w:r>
      <w:r w:rsidR="00265024" w:rsidRPr="0075148D">
        <w:t xml:space="preserve">KIP. </w:t>
      </w:r>
    </w:p>
    <w:p w14:paraId="1EF846F6" w14:textId="265CFE38" w:rsidR="00265024" w:rsidRPr="0075148D" w:rsidRDefault="00FE6155" w:rsidP="00265024">
      <w:pPr>
        <w:pStyle w:val="Heading1"/>
      </w:pPr>
      <w:r w:rsidRPr="0075148D">
        <w:t>Tras este examen, la Secretaría observ</w:t>
      </w:r>
      <w:r w:rsidR="0075148D" w:rsidRPr="0075148D">
        <w:t>ó</w:t>
      </w:r>
      <w:r w:rsidRPr="0075148D">
        <w:t xml:space="preserve"> que los</w:t>
      </w:r>
      <w:r w:rsidR="00265024" w:rsidRPr="0075148D">
        <w:t xml:space="preserve"> </w:t>
      </w:r>
      <w:r w:rsidR="00265024" w:rsidRPr="00E86738">
        <w:rPr>
          <w:highlight w:val="yellow"/>
        </w:rPr>
        <w:t>1</w:t>
      </w:r>
      <w:r w:rsidR="00E86738" w:rsidRPr="00E86738">
        <w:rPr>
          <w:highlight w:val="yellow"/>
        </w:rPr>
        <w:t>2</w:t>
      </w:r>
      <w:r w:rsidR="00265024" w:rsidRPr="00E86738">
        <w:rPr>
          <w:highlight w:val="yellow"/>
        </w:rPr>
        <w:t xml:space="preserve"> </w:t>
      </w:r>
      <w:r w:rsidRPr="00E86738">
        <w:rPr>
          <w:highlight w:val="yellow"/>
        </w:rPr>
        <w:t>países</w:t>
      </w:r>
      <w:r w:rsidRPr="0075148D">
        <w:t xml:space="preserve"> han ratificado la Enmienda de </w:t>
      </w:r>
      <w:r w:rsidR="00265024" w:rsidRPr="0075148D">
        <w:t>Kigali</w:t>
      </w:r>
      <w:r w:rsidR="00265024" w:rsidRPr="0075148D">
        <w:rPr>
          <w:vertAlign w:val="superscript"/>
        </w:rPr>
        <w:footnoteReference w:id="13"/>
      </w:r>
      <w:r w:rsidRPr="0075148D">
        <w:t xml:space="preserve">; que los países han presentado cartas de apoyo en las que indican su intención de adoptar medidas inmediatas para la reducción de los HFC, y que la financiación solicitada está de acuerdo con la decisión </w:t>
      </w:r>
      <w:r w:rsidR="00265024" w:rsidRPr="0075148D">
        <w:t>87/50.</w:t>
      </w:r>
    </w:p>
    <w:p w14:paraId="35C705BD" w14:textId="6ADB0BD2" w:rsidR="00265024" w:rsidRPr="0075148D" w:rsidRDefault="005423FC" w:rsidP="00265024">
      <w:pPr>
        <w:pStyle w:val="Heading1"/>
        <w:keepNext/>
        <w:numPr>
          <w:ilvl w:val="0"/>
          <w:numId w:val="0"/>
        </w:numPr>
        <w:spacing w:after="120"/>
        <w:rPr>
          <w:b/>
        </w:rPr>
      </w:pPr>
      <w:r w:rsidRPr="0075148D">
        <w:rPr>
          <w:b/>
        </w:rPr>
        <w:t>Recomendación de la Secretaría</w:t>
      </w:r>
    </w:p>
    <w:p w14:paraId="2F33EA3E" w14:textId="59B9E864" w:rsidR="00265024" w:rsidRPr="0075148D" w:rsidRDefault="00470799" w:rsidP="00265024">
      <w:pPr>
        <w:pStyle w:val="Heading1"/>
      </w:pPr>
      <w:r w:rsidRPr="0075148D">
        <w:t>La Secretaría recomienda la aprobación general para la preparación de proyectos para los</w:t>
      </w:r>
      <w:r w:rsidR="00FE6155" w:rsidRPr="0075148D">
        <w:t xml:space="preserve"> planes de aplicación de la Enmienda de Kigali </w:t>
      </w:r>
      <w:r w:rsidR="00265024" w:rsidRPr="0075148D">
        <w:t>(KIP)</w:t>
      </w:r>
      <w:r w:rsidR="00FE6155" w:rsidRPr="0075148D">
        <w:t xml:space="preserve"> de </w:t>
      </w:r>
      <w:r w:rsidR="00265024" w:rsidRPr="0075148D">
        <w:t>Argentina, Camer</w:t>
      </w:r>
      <w:r w:rsidRPr="0075148D">
        <w:t>ún</w:t>
      </w:r>
      <w:r w:rsidR="00265024" w:rsidRPr="0075148D">
        <w:t xml:space="preserve">, Lesotho, Liberia, Malawi, Namibia, </w:t>
      </w:r>
      <w:r w:rsidRPr="0075148D">
        <w:t xml:space="preserve">República Árabe Siria, </w:t>
      </w:r>
      <w:r w:rsidR="00265024" w:rsidRPr="0075148D">
        <w:t>Rwanda, Sierra Leon</w:t>
      </w:r>
      <w:r w:rsidRPr="0075148D">
        <w:t>a, Túnez</w:t>
      </w:r>
      <w:r w:rsidR="00265024" w:rsidRPr="0075148D">
        <w:t>, Uganda</w:t>
      </w:r>
      <w:r w:rsidRPr="0075148D">
        <w:t xml:space="preserve"> y </w:t>
      </w:r>
      <w:r w:rsidR="00265024" w:rsidRPr="0075148D">
        <w:t xml:space="preserve">Zambia, </w:t>
      </w:r>
      <w:r w:rsidR="00FE6155" w:rsidRPr="0075148D">
        <w:t xml:space="preserve">y para la preparación de proyectos para un proyecto de inversión para convertir una empresa de fabricación de equipos de aire acondicionado, del </w:t>
      </w:r>
      <w:r w:rsidR="00265024" w:rsidRPr="0075148D">
        <w:t>R</w:t>
      </w:r>
      <w:r w:rsidR="00265024" w:rsidRPr="0075148D">
        <w:noBreakHyphen/>
        <w:t xml:space="preserve">410A </w:t>
      </w:r>
      <w:r w:rsidR="00FE6155" w:rsidRPr="0075148D">
        <w:t xml:space="preserve">al </w:t>
      </w:r>
      <w:r w:rsidR="00265024" w:rsidRPr="0075148D">
        <w:t>R</w:t>
      </w:r>
      <w:r w:rsidR="00265024" w:rsidRPr="0075148D">
        <w:noBreakHyphen/>
        <w:t xml:space="preserve">290 </w:t>
      </w:r>
      <w:r w:rsidR="00FE6155" w:rsidRPr="0075148D">
        <w:t xml:space="preserve">en el marco de la etapa </w:t>
      </w:r>
      <w:r w:rsidR="00265024" w:rsidRPr="0075148D">
        <w:t xml:space="preserve">I </w:t>
      </w:r>
      <w:r w:rsidR="00FE6155" w:rsidRPr="0075148D">
        <w:t xml:space="preserve">del </w:t>
      </w:r>
      <w:r w:rsidR="00265024" w:rsidRPr="0075148D">
        <w:t xml:space="preserve">KIP </w:t>
      </w:r>
      <w:r w:rsidR="00FE6155" w:rsidRPr="0075148D">
        <w:t>para el Líbano, con el nivel de financiación que figura en la sección</w:t>
      </w:r>
      <w:r w:rsidR="00265024" w:rsidRPr="0075148D">
        <w:t xml:space="preserve"> A4 </w:t>
      </w:r>
      <w:r w:rsidR="00FE6155" w:rsidRPr="0075148D">
        <w:t>del cuadro</w:t>
      </w:r>
      <w:r w:rsidR="00265024" w:rsidRPr="0075148D">
        <w:t> 1.</w:t>
      </w:r>
    </w:p>
    <w:p w14:paraId="5FDAA136" w14:textId="77777777" w:rsidR="00FE6155" w:rsidRPr="0075148D" w:rsidRDefault="00FE6155" w:rsidP="00265024">
      <w:pPr>
        <w:jc w:val="center"/>
      </w:pPr>
    </w:p>
    <w:p w14:paraId="5AEDCEAE" w14:textId="77777777" w:rsidR="00FE6155" w:rsidRPr="0075148D" w:rsidRDefault="00FE6155" w:rsidP="00265024">
      <w:pPr>
        <w:jc w:val="center"/>
      </w:pPr>
    </w:p>
    <w:p w14:paraId="6821F066" w14:textId="77777777" w:rsidR="00FE6155" w:rsidRPr="0075148D" w:rsidRDefault="00FE6155" w:rsidP="00265024">
      <w:pPr>
        <w:jc w:val="center"/>
      </w:pPr>
    </w:p>
    <w:p w14:paraId="0739B3F7" w14:textId="77777777" w:rsidR="00FE6155" w:rsidRPr="0075148D" w:rsidRDefault="00FE6155" w:rsidP="00265024">
      <w:pPr>
        <w:jc w:val="center"/>
      </w:pPr>
    </w:p>
    <w:p w14:paraId="2E305B08" w14:textId="33631ED0" w:rsidR="00FE6155" w:rsidRDefault="00FE6155" w:rsidP="00265024">
      <w:pPr>
        <w:jc w:val="center"/>
      </w:pPr>
    </w:p>
    <w:p w14:paraId="7CA1D79E" w14:textId="77777777" w:rsidR="005838A2" w:rsidRDefault="005838A2" w:rsidP="00265024">
      <w:pPr>
        <w:jc w:val="center"/>
      </w:pPr>
    </w:p>
    <w:p w14:paraId="359DC879" w14:textId="4BB9B3B7" w:rsidR="00265024" w:rsidRPr="0075148D" w:rsidRDefault="00265024" w:rsidP="00265024">
      <w:pPr>
        <w:jc w:val="center"/>
        <w:rPr>
          <w:b/>
          <w:lang w:val="en-GB"/>
        </w:rPr>
      </w:pPr>
      <w:r w:rsidRPr="0075148D">
        <w:rPr>
          <w:b/>
          <w:lang w:val="en-GB"/>
        </w:rPr>
        <w:t>Annex I</w:t>
      </w:r>
    </w:p>
    <w:p w14:paraId="0120AAFE" w14:textId="77777777" w:rsidR="00265024" w:rsidRPr="0075148D" w:rsidRDefault="00265024" w:rsidP="00265024">
      <w:pPr>
        <w:widowControl w:val="0"/>
        <w:jc w:val="left"/>
        <w:rPr>
          <w:lang w:val="en-GB"/>
        </w:rPr>
      </w:pPr>
    </w:p>
    <w:p w14:paraId="5D4C8E5D" w14:textId="77777777" w:rsidR="00265024" w:rsidRPr="0075148D" w:rsidRDefault="00265024" w:rsidP="00265024">
      <w:pPr>
        <w:widowControl w:val="0"/>
        <w:spacing w:after="240"/>
        <w:jc w:val="center"/>
        <w:outlineLvl w:val="0"/>
        <w:rPr>
          <w:b/>
          <w:caps/>
          <w:lang w:val="en-GB"/>
        </w:rPr>
      </w:pPr>
      <w:r w:rsidRPr="0075148D">
        <w:rPr>
          <w:b/>
          <w:caps/>
          <w:lang w:val="en-GB"/>
        </w:rPr>
        <w:t>institutional strengthening project proposals</w:t>
      </w:r>
      <w:r w:rsidRPr="0075148D">
        <w:rPr>
          <w:b/>
          <w:caps/>
          <w:vertAlign w:val="superscript"/>
          <w:lang w:val="en-GB"/>
        </w:rPr>
        <w:footnoteReference w:id="14"/>
      </w:r>
    </w:p>
    <w:p w14:paraId="5CFE798D" w14:textId="77777777" w:rsidR="00265024" w:rsidRPr="0075148D" w:rsidRDefault="00265024" w:rsidP="00265024">
      <w:pPr>
        <w:widowControl w:val="0"/>
        <w:spacing w:after="120"/>
        <w:rPr>
          <w:b/>
          <w:bCs/>
          <w:lang w:val="en-GB"/>
        </w:rPr>
      </w:pPr>
      <w:r w:rsidRPr="0075148D">
        <w:rPr>
          <w:b/>
          <w:lang w:val="en-GB"/>
        </w:rPr>
        <w:t>North Macedonia</w:t>
      </w:r>
      <w:r w:rsidRPr="0075148D">
        <w:rPr>
          <w:b/>
          <w:bCs/>
          <w:lang w:val="en-GB"/>
        </w:rPr>
        <w:t xml:space="preserve">: Renewal of institutional strengthening </w:t>
      </w:r>
    </w:p>
    <w:tbl>
      <w:tblPr>
        <w:tblStyle w:val="TableGrid"/>
        <w:tblW w:w="5001" w:type="pct"/>
        <w:tblLayout w:type="fixed"/>
        <w:tblLook w:val="01E0" w:firstRow="1" w:lastRow="1" w:firstColumn="1" w:lastColumn="1" w:noHBand="0" w:noVBand="0"/>
      </w:tblPr>
      <w:tblGrid>
        <w:gridCol w:w="6137"/>
        <w:gridCol w:w="1513"/>
        <w:gridCol w:w="1702"/>
      </w:tblGrid>
      <w:tr w:rsidR="00265024" w:rsidRPr="00053E3C" w14:paraId="0FF3C928" w14:textId="77777777" w:rsidTr="00601DA0">
        <w:trPr>
          <w:trHeight w:val="278"/>
          <w:tblHeader/>
        </w:trPr>
        <w:tc>
          <w:tcPr>
            <w:tcW w:w="4090" w:type="pct"/>
            <w:gridSpan w:val="2"/>
            <w:tcBorders>
              <w:bottom w:val="single" w:sz="4" w:space="0" w:color="auto"/>
            </w:tcBorders>
          </w:tcPr>
          <w:p w14:paraId="2989ED84" w14:textId="77777777" w:rsidR="00265024" w:rsidRPr="0075148D" w:rsidRDefault="00265024" w:rsidP="00601DA0">
            <w:pPr>
              <w:widowControl w:val="0"/>
              <w:rPr>
                <w:b/>
                <w:sz w:val="20"/>
                <w:lang w:val="en-GB"/>
              </w:rPr>
            </w:pPr>
            <w:r w:rsidRPr="0075148D">
              <w:rPr>
                <w:b/>
                <w:sz w:val="20"/>
                <w:lang w:val="en-GB"/>
              </w:rPr>
              <w:t>Summary of the project and country profile</w:t>
            </w:r>
          </w:p>
        </w:tc>
        <w:tc>
          <w:tcPr>
            <w:tcW w:w="910" w:type="pct"/>
          </w:tcPr>
          <w:p w14:paraId="2B69ABE2" w14:textId="77777777" w:rsidR="00265024" w:rsidRPr="0075148D" w:rsidRDefault="00265024" w:rsidP="00601DA0">
            <w:pPr>
              <w:widowControl w:val="0"/>
              <w:jc w:val="right"/>
              <w:rPr>
                <w:b/>
                <w:sz w:val="20"/>
                <w:lang w:val="en-GB"/>
              </w:rPr>
            </w:pPr>
          </w:p>
        </w:tc>
      </w:tr>
      <w:tr w:rsidR="00265024" w:rsidRPr="0075148D" w14:paraId="3BA61100" w14:textId="77777777" w:rsidTr="00601DA0">
        <w:trPr>
          <w:trHeight w:val="233"/>
        </w:trPr>
        <w:tc>
          <w:tcPr>
            <w:tcW w:w="4090" w:type="pct"/>
            <w:gridSpan w:val="2"/>
            <w:tcBorders>
              <w:bottom w:val="single" w:sz="4" w:space="0" w:color="auto"/>
            </w:tcBorders>
          </w:tcPr>
          <w:p w14:paraId="1678C505" w14:textId="77777777" w:rsidR="00265024" w:rsidRPr="0075148D" w:rsidRDefault="00265024" w:rsidP="00601DA0">
            <w:pPr>
              <w:widowControl w:val="0"/>
              <w:rPr>
                <w:sz w:val="20"/>
                <w:lang w:val="en-GB"/>
              </w:rPr>
            </w:pPr>
            <w:r w:rsidRPr="0075148D">
              <w:rPr>
                <w:sz w:val="20"/>
                <w:lang w:val="en-GB"/>
              </w:rPr>
              <w:t>Implementing agency:</w:t>
            </w:r>
          </w:p>
        </w:tc>
        <w:tc>
          <w:tcPr>
            <w:tcW w:w="910" w:type="pct"/>
            <w:tcBorders>
              <w:bottom w:val="single" w:sz="4" w:space="0" w:color="auto"/>
            </w:tcBorders>
          </w:tcPr>
          <w:p w14:paraId="322B2137" w14:textId="77777777" w:rsidR="00265024" w:rsidRPr="0075148D" w:rsidRDefault="00265024" w:rsidP="00601DA0">
            <w:pPr>
              <w:widowControl w:val="0"/>
              <w:jc w:val="center"/>
              <w:rPr>
                <w:sz w:val="20"/>
                <w:lang w:val="en-GB"/>
              </w:rPr>
            </w:pPr>
            <w:r w:rsidRPr="0075148D">
              <w:rPr>
                <w:sz w:val="20"/>
                <w:lang w:val="en-GB"/>
              </w:rPr>
              <w:t>UNIDO</w:t>
            </w:r>
          </w:p>
        </w:tc>
      </w:tr>
      <w:tr w:rsidR="00265024" w:rsidRPr="00053E3C" w14:paraId="1991B983" w14:textId="77777777" w:rsidTr="00601DA0">
        <w:trPr>
          <w:trHeight w:val="233"/>
        </w:trPr>
        <w:tc>
          <w:tcPr>
            <w:tcW w:w="4090" w:type="pct"/>
            <w:gridSpan w:val="2"/>
            <w:tcBorders>
              <w:top w:val="single" w:sz="4" w:space="0" w:color="auto"/>
              <w:left w:val="single" w:sz="4" w:space="0" w:color="auto"/>
              <w:bottom w:val="nil"/>
              <w:right w:val="single" w:sz="4" w:space="0" w:color="auto"/>
            </w:tcBorders>
          </w:tcPr>
          <w:p w14:paraId="6CE6F48E" w14:textId="77777777" w:rsidR="00265024" w:rsidRPr="0075148D" w:rsidRDefault="00265024" w:rsidP="00601DA0">
            <w:pPr>
              <w:widowControl w:val="0"/>
              <w:rPr>
                <w:sz w:val="20"/>
                <w:lang w:val="en-GB"/>
              </w:rPr>
            </w:pPr>
            <w:r w:rsidRPr="0075148D">
              <w:rPr>
                <w:sz w:val="20"/>
                <w:lang w:val="en-GB"/>
              </w:rPr>
              <w:t>Amounts previously approved for institutional strengthening (US $):</w:t>
            </w:r>
          </w:p>
        </w:tc>
        <w:tc>
          <w:tcPr>
            <w:tcW w:w="910" w:type="pct"/>
            <w:tcBorders>
              <w:top w:val="single" w:sz="4" w:space="0" w:color="auto"/>
              <w:left w:val="single" w:sz="4" w:space="0" w:color="auto"/>
              <w:bottom w:val="nil"/>
              <w:right w:val="single" w:sz="4" w:space="0" w:color="auto"/>
            </w:tcBorders>
          </w:tcPr>
          <w:p w14:paraId="7340D754" w14:textId="77777777" w:rsidR="00265024" w:rsidRPr="0075148D" w:rsidRDefault="00265024" w:rsidP="00601DA0">
            <w:pPr>
              <w:widowControl w:val="0"/>
              <w:jc w:val="right"/>
              <w:rPr>
                <w:sz w:val="20"/>
                <w:lang w:val="en-GB"/>
              </w:rPr>
            </w:pPr>
          </w:p>
        </w:tc>
      </w:tr>
      <w:tr w:rsidR="00265024" w:rsidRPr="0075148D" w14:paraId="266B3C92" w14:textId="77777777" w:rsidTr="00601DA0">
        <w:trPr>
          <w:trHeight w:val="233"/>
        </w:trPr>
        <w:tc>
          <w:tcPr>
            <w:tcW w:w="3281" w:type="pct"/>
            <w:tcBorders>
              <w:top w:val="nil"/>
              <w:left w:val="single" w:sz="4" w:space="0" w:color="auto"/>
              <w:bottom w:val="nil"/>
              <w:right w:val="nil"/>
            </w:tcBorders>
            <w:shd w:val="clear" w:color="auto" w:fill="FFFFFF" w:themeFill="background1"/>
            <w:vAlign w:val="bottom"/>
          </w:tcPr>
          <w:p w14:paraId="0686A425" w14:textId="77777777" w:rsidR="00265024" w:rsidRPr="0075148D" w:rsidRDefault="00265024" w:rsidP="00601DA0">
            <w:pPr>
              <w:widowControl w:val="0"/>
              <w:ind w:left="5249" w:right="-198"/>
              <w:jc w:val="left"/>
              <w:rPr>
                <w:sz w:val="20"/>
                <w:lang w:val="en-GB"/>
              </w:rPr>
            </w:pPr>
            <w:r w:rsidRPr="0075148D">
              <w:rPr>
                <w:sz w:val="20"/>
                <w:lang w:val="en-GB"/>
              </w:rPr>
              <w:t>Phase I:</w:t>
            </w:r>
          </w:p>
        </w:tc>
        <w:tc>
          <w:tcPr>
            <w:tcW w:w="809" w:type="pct"/>
            <w:tcBorders>
              <w:top w:val="nil"/>
              <w:left w:val="nil"/>
              <w:bottom w:val="nil"/>
              <w:right w:val="single" w:sz="4" w:space="0" w:color="auto"/>
            </w:tcBorders>
            <w:shd w:val="clear" w:color="auto" w:fill="FFFFFF" w:themeFill="background1"/>
            <w:vAlign w:val="bottom"/>
          </w:tcPr>
          <w:p w14:paraId="7653D2D7" w14:textId="77777777" w:rsidR="00265024" w:rsidRPr="0075148D" w:rsidRDefault="00265024" w:rsidP="00601DA0">
            <w:pPr>
              <w:widowControl w:val="0"/>
              <w:jc w:val="right"/>
              <w:rPr>
                <w:sz w:val="20"/>
                <w:lang w:val="en-GB"/>
              </w:rPr>
            </w:pPr>
            <w:r w:rsidRPr="0075148D">
              <w:rPr>
                <w:sz w:val="20"/>
                <w:lang w:val="en-GB"/>
              </w:rPr>
              <w:t>Oct-96</w:t>
            </w:r>
          </w:p>
        </w:tc>
        <w:tc>
          <w:tcPr>
            <w:tcW w:w="910" w:type="pct"/>
            <w:tcBorders>
              <w:top w:val="nil"/>
              <w:left w:val="single" w:sz="4" w:space="0" w:color="auto"/>
              <w:bottom w:val="nil"/>
              <w:right w:val="single" w:sz="4" w:space="0" w:color="auto"/>
            </w:tcBorders>
            <w:vAlign w:val="bottom"/>
          </w:tcPr>
          <w:p w14:paraId="08CC732D" w14:textId="77777777" w:rsidR="00265024" w:rsidRPr="0075148D" w:rsidRDefault="00265024" w:rsidP="00601DA0">
            <w:pPr>
              <w:widowControl w:val="0"/>
              <w:jc w:val="right"/>
              <w:rPr>
                <w:sz w:val="20"/>
                <w:lang w:val="en-GB"/>
              </w:rPr>
            </w:pPr>
            <w:r w:rsidRPr="0075148D">
              <w:rPr>
                <w:sz w:val="20"/>
                <w:szCs w:val="20"/>
                <w:lang w:val="en-GB"/>
              </w:rPr>
              <w:t>152,900</w:t>
            </w:r>
          </w:p>
        </w:tc>
      </w:tr>
      <w:tr w:rsidR="00265024" w:rsidRPr="0075148D" w14:paraId="39078848" w14:textId="77777777" w:rsidTr="00601DA0">
        <w:trPr>
          <w:trHeight w:val="233"/>
        </w:trPr>
        <w:tc>
          <w:tcPr>
            <w:tcW w:w="3281" w:type="pct"/>
            <w:tcBorders>
              <w:top w:val="nil"/>
              <w:left w:val="single" w:sz="4" w:space="0" w:color="auto"/>
              <w:bottom w:val="nil"/>
              <w:right w:val="nil"/>
            </w:tcBorders>
            <w:shd w:val="clear" w:color="auto" w:fill="FFFFFF" w:themeFill="background1"/>
            <w:vAlign w:val="bottom"/>
          </w:tcPr>
          <w:p w14:paraId="7AFF81DB" w14:textId="77777777" w:rsidR="00265024" w:rsidRPr="0075148D" w:rsidRDefault="00265024" w:rsidP="00601DA0">
            <w:pPr>
              <w:widowControl w:val="0"/>
              <w:ind w:left="5249" w:right="-198"/>
              <w:jc w:val="left"/>
              <w:rPr>
                <w:sz w:val="20"/>
                <w:lang w:val="en-GB"/>
              </w:rPr>
            </w:pPr>
            <w:r w:rsidRPr="0075148D">
              <w:rPr>
                <w:sz w:val="20"/>
                <w:lang w:val="en-GB"/>
              </w:rPr>
              <w:t>Phase II:</w:t>
            </w:r>
          </w:p>
        </w:tc>
        <w:tc>
          <w:tcPr>
            <w:tcW w:w="809" w:type="pct"/>
            <w:tcBorders>
              <w:top w:val="nil"/>
              <w:left w:val="nil"/>
              <w:bottom w:val="nil"/>
              <w:right w:val="single" w:sz="4" w:space="0" w:color="auto"/>
            </w:tcBorders>
            <w:shd w:val="clear" w:color="auto" w:fill="FFFFFF" w:themeFill="background1"/>
            <w:vAlign w:val="bottom"/>
          </w:tcPr>
          <w:p w14:paraId="3725A013" w14:textId="77777777" w:rsidR="00265024" w:rsidRPr="0075148D" w:rsidRDefault="00265024" w:rsidP="00601DA0">
            <w:pPr>
              <w:widowControl w:val="0"/>
              <w:jc w:val="right"/>
              <w:rPr>
                <w:sz w:val="20"/>
                <w:lang w:val="en-GB"/>
              </w:rPr>
            </w:pPr>
            <w:r w:rsidRPr="0075148D">
              <w:rPr>
                <w:sz w:val="20"/>
                <w:lang w:val="en-GB"/>
              </w:rPr>
              <w:t>Mar-00</w:t>
            </w:r>
          </w:p>
        </w:tc>
        <w:tc>
          <w:tcPr>
            <w:tcW w:w="910" w:type="pct"/>
            <w:tcBorders>
              <w:top w:val="nil"/>
              <w:left w:val="single" w:sz="4" w:space="0" w:color="auto"/>
              <w:bottom w:val="nil"/>
              <w:right w:val="single" w:sz="4" w:space="0" w:color="auto"/>
            </w:tcBorders>
            <w:vAlign w:val="bottom"/>
          </w:tcPr>
          <w:p w14:paraId="397AD9EF" w14:textId="77777777" w:rsidR="00265024" w:rsidRPr="0075148D" w:rsidRDefault="00265024" w:rsidP="00601DA0">
            <w:pPr>
              <w:widowControl w:val="0"/>
              <w:jc w:val="right"/>
              <w:rPr>
                <w:sz w:val="20"/>
                <w:lang w:val="en-GB"/>
              </w:rPr>
            </w:pPr>
            <w:r w:rsidRPr="0075148D">
              <w:rPr>
                <w:sz w:val="20"/>
                <w:szCs w:val="20"/>
                <w:lang w:val="en-GB"/>
              </w:rPr>
              <w:t>101,950</w:t>
            </w:r>
          </w:p>
        </w:tc>
      </w:tr>
      <w:tr w:rsidR="00265024" w:rsidRPr="0075148D" w14:paraId="6851ADEB" w14:textId="77777777" w:rsidTr="00601DA0">
        <w:trPr>
          <w:trHeight w:val="233"/>
        </w:trPr>
        <w:tc>
          <w:tcPr>
            <w:tcW w:w="3281" w:type="pct"/>
            <w:tcBorders>
              <w:top w:val="nil"/>
              <w:left w:val="single" w:sz="4" w:space="0" w:color="auto"/>
              <w:bottom w:val="nil"/>
              <w:right w:val="nil"/>
            </w:tcBorders>
            <w:shd w:val="clear" w:color="auto" w:fill="FFFFFF" w:themeFill="background1"/>
            <w:vAlign w:val="bottom"/>
          </w:tcPr>
          <w:p w14:paraId="7103FF8E" w14:textId="77777777" w:rsidR="00265024" w:rsidRPr="0075148D" w:rsidRDefault="00265024" w:rsidP="00601DA0">
            <w:pPr>
              <w:widowControl w:val="0"/>
              <w:ind w:left="5249" w:right="-198"/>
              <w:jc w:val="left"/>
              <w:rPr>
                <w:sz w:val="20"/>
                <w:lang w:val="en-GB"/>
              </w:rPr>
            </w:pPr>
            <w:r w:rsidRPr="0075148D">
              <w:rPr>
                <w:sz w:val="20"/>
                <w:lang w:val="en-GB"/>
              </w:rPr>
              <w:t>Phase III:</w:t>
            </w:r>
          </w:p>
        </w:tc>
        <w:tc>
          <w:tcPr>
            <w:tcW w:w="809" w:type="pct"/>
            <w:tcBorders>
              <w:top w:val="nil"/>
              <w:left w:val="nil"/>
              <w:bottom w:val="nil"/>
              <w:right w:val="single" w:sz="4" w:space="0" w:color="auto"/>
            </w:tcBorders>
            <w:shd w:val="clear" w:color="auto" w:fill="FFFFFF" w:themeFill="background1"/>
            <w:vAlign w:val="bottom"/>
          </w:tcPr>
          <w:p w14:paraId="416FDCC7" w14:textId="77777777" w:rsidR="00265024" w:rsidRPr="0075148D" w:rsidRDefault="00265024" w:rsidP="00601DA0">
            <w:pPr>
              <w:widowControl w:val="0"/>
              <w:jc w:val="right"/>
              <w:rPr>
                <w:sz w:val="20"/>
                <w:lang w:val="en-GB"/>
              </w:rPr>
            </w:pPr>
            <w:r w:rsidRPr="0075148D">
              <w:rPr>
                <w:sz w:val="20"/>
                <w:lang w:val="en-GB"/>
              </w:rPr>
              <w:t>Dec-01</w:t>
            </w:r>
          </w:p>
        </w:tc>
        <w:tc>
          <w:tcPr>
            <w:tcW w:w="910" w:type="pct"/>
            <w:tcBorders>
              <w:top w:val="nil"/>
              <w:left w:val="single" w:sz="4" w:space="0" w:color="auto"/>
              <w:bottom w:val="nil"/>
              <w:right w:val="single" w:sz="4" w:space="0" w:color="auto"/>
            </w:tcBorders>
            <w:vAlign w:val="bottom"/>
          </w:tcPr>
          <w:p w14:paraId="7B75913C" w14:textId="77777777" w:rsidR="00265024" w:rsidRPr="0075148D" w:rsidRDefault="00265024" w:rsidP="00601DA0">
            <w:pPr>
              <w:widowControl w:val="0"/>
              <w:jc w:val="right"/>
              <w:rPr>
                <w:sz w:val="20"/>
                <w:lang w:val="en-GB"/>
              </w:rPr>
            </w:pPr>
            <w:r w:rsidRPr="0075148D">
              <w:rPr>
                <w:sz w:val="20"/>
                <w:szCs w:val="20"/>
                <w:lang w:val="en-GB"/>
              </w:rPr>
              <w:t>101,950</w:t>
            </w:r>
          </w:p>
        </w:tc>
      </w:tr>
      <w:tr w:rsidR="00265024" w:rsidRPr="0075148D" w14:paraId="0FE75993" w14:textId="77777777" w:rsidTr="00601DA0">
        <w:trPr>
          <w:trHeight w:val="233"/>
        </w:trPr>
        <w:tc>
          <w:tcPr>
            <w:tcW w:w="3281" w:type="pct"/>
            <w:tcBorders>
              <w:top w:val="nil"/>
              <w:left w:val="single" w:sz="4" w:space="0" w:color="auto"/>
              <w:bottom w:val="nil"/>
              <w:right w:val="nil"/>
            </w:tcBorders>
            <w:shd w:val="clear" w:color="auto" w:fill="FFFFFF" w:themeFill="background1"/>
            <w:vAlign w:val="bottom"/>
          </w:tcPr>
          <w:p w14:paraId="208A0BC8" w14:textId="77777777" w:rsidR="00265024" w:rsidRPr="0075148D" w:rsidRDefault="00265024" w:rsidP="00601DA0">
            <w:pPr>
              <w:widowControl w:val="0"/>
              <w:ind w:left="5249" w:right="-198"/>
              <w:jc w:val="left"/>
              <w:rPr>
                <w:sz w:val="20"/>
                <w:lang w:val="en-GB"/>
              </w:rPr>
            </w:pPr>
            <w:r w:rsidRPr="0075148D">
              <w:rPr>
                <w:sz w:val="20"/>
                <w:lang w:val="en-GB"/>
              </w:rPr>
              <w:t>Phase IV:</w:t>
            </w:r>
          </w:p>
        </w:tc>
        <w:tc>
          <w:tcPr>
            <w:tcW w:w="809" w:type="pct"/>
            <w:tcBorders>
              <w:top w:val="nil"/>
              <w:left w:val="nil"/>
              <w:bottom w:val="nil"/>
              <w:right w:val="single" w:sz="4" w:space="0" w:color="auto"/>
            </w:tcBorders>
            <w:shd w:val="clear" w:color="auto" w:fill="FFFFFF" w:themeFill="background1"/>
            <w:vAlign w:val="bottom"/>
          </w:tcPr>
          <w:p w14:paraId="6AF2B159" w14:textId="77777777" w:rsidR="00265024" w:rsidRPr="0075148D" w:rsidRDefault="00265024" w:rsidP="00601DA0">
            <w:pPr>
              <w:widowControl w:val="0"/>
              <w:tabs>
                <w:tab w:val="left" w:pos="6840"/>
              </w:tabs>
              <w:ind w:left="-108"/>
              <w:jc w:val="right"/>
              <w:rPr>
                <w:sz w:val="20"/>
                <w:lang w:val="en-GB"/>
              </w:rPr>
            </w:pPr>
            <w:r w:rsidRPr="0075148D">
              <w:rPr>
                <w:sz w:val="20"/>
                <w:lang w:val="en-GB"/>
              </w:rPr>
              <w:t>Apr-04</w:t>
            </w:r>
          </w:p>
        </w:tc>
        <w:tc>
          <w:tcPr>
            <w:tcW w:w="910" w:type="pct"/>
            <w:tcBorders>
              <w:top w:val="nil"/>
              <w:left w:val="single" w:sz="4" w:space="0" w:color="auto"/>
              <w:bottom w:val="nil"/>
              <w:right w:val="single" w:sz="4" w:space="0" w:color="auto"/>
            </w:tcBorders>
            <w:vAlign w:val="bottom"/>
          </w:tcPr>
          <w:p w14:paraId="7B8A9E49" w14:textId="77777777" w:rsidR="00265024" w:rsidRPr="0075148D" w:rsidRDefault="00265024" w:rsidP="00601DA0">
            <w:pPr>
              <w:widowControl w:val="0"/>
              <w:jc w:val="right"/>
              <w:rPr>
                <w:sz w:val="20"/>
                <w:lang w:val="en-GB"/>
              </w:rPr>
            </w:pPr>
            <w:r w:rsidRPr="0075148D">
              <w:rPr>
                <w:sz w:val="20"/>
                <w:szCs w:val="20"/>
                <w:lang w:val="en-GB"/>
              </w:rPr>
              <w:t>132,347</w:t>
            </w:r>
          </w:p>
        </w:tc>
      </w:tr>
      <w:tr w:rsidR="00265024" w:rsidRPr="0075148D" w14:paraId="3AE2D2F5" w14:textId="77777777" w:rsidTr="00601DA0">
        <w:trPr>
          <w:trHeight w:val="233"/>
        </w:trPr>
        <w:tc>
          <w:tcPr>
            <w:tcW w:w="3281" w:type="pct"/>
            <w:tcBorders>
              <w:top w:val="nil"/>
              <w:left w:val="single" w:sz="4" w:space="0" w:color="auto"/>
              <w:bottom w:val="nil"/>
              <w:right w:val="nil"/>
            </w:tcBorders>
            <w:shd w:val="clear" w:color="auto" w:fill="FFFFFF" w:themeFill="background1"/>
            <w:vAlign w:val="bottom"/>
          </w:tcPr>
          <w:p w14:paraId="3964040A" w14:textId="77777777" w:rsidR="00265024" w:rsidRPr="0075148D" w:rsidRDefault="00265024" w:rsidP="00601DA0">
            <w:pPr>
              <w:widowControl w:val="0"/>
              <w:ind w:left="5249" w:right="-198"/>
              <w:jc w:val="left"/>
              <w:rPr>
                <w:sz w:val="20"/>
                <w:lang w:val="en-GB"/>
              </w:rPr>
            </w:pPr>
            <w:r w:rsidRPr="0075148D">
              <w:rPr>
                <w:sz w:val="20"/>
                <w:lang w:val="en-GB"/>
              </w:rPr>
              <w:t>Phase V:</w:t>
            </w:r>
          </w:p>
        </w:tc>
        <w:tc>
          <w:tcPr>
            <w:tcW w:w="809" w:type="pct"/>
            <w:tcBorders>
              <w:top w:val="nil"/>
              <w:left w:val="nil"/>
              <w:bottom w:val="nil"/>
              <w:right w:val="single" w:sz="4" w:space="0" w:color="auto"/>
            </w:tcBorders>
            <w:shd w:val="clear" w:color="auto" w:fill="FFFFFF" w:themeFill="background1"/>
            <w:vAlign w:val="bottom"/>
          </w:tcPr>
          <w:p w14:paraId="4CFBD0D8" w14:textId="77777777" w:rsidR="00265024" w:rsidRPr="0075148D" w:rsidRDefault="00265024" w:rsidP="00601DA0">
            <w:pPr>
              <w:widowControl w:val="0"/>
              <w:tabs>
                <w:tab w:val="left" w:pos="6840"/>
              </w:tabs>
              <w:ind w:left="-108"/>
              <w:jc w:val="right"/>
              <w:rPr>
                <w:sz w:val="20"/>
                <w:lang w:val="en-GB"/>
              </w:rPr>
            </w:pPr>
            <w:r w:rsidRPr="0075148D">
              <w:rPr>
                <w:sz w:val="20"/>
                <w:lang w:val="en-GB"/>
              </w:rPr>
              <w:t>Apr-06</w:t>
            </w:r>
          </w:p>
        </w:tc>
        <w:tc>
          <w:tcPr>
            <w:tcW w:w="910" w:type="pct"/>
            <w:tcBorders>
              <w:top w:val="nil"/>
              <w:left w:val="single" w:sz="4" w:space="0" w:color="auto"/>
              <w:bottom w:val="nil"/>
              <w:right w:val="single" w:sz="4" w:space="0" w:color="auto"/>
            </w:tcBorders>
            <w:vAlign w:val="bottom"/>
          </w:tcPr>
          <w:p w14:paraId="7387C6CE" w14:textId="77777777" w:rsidR="00265024" w:rsidRPr="0075148D" w:rsidRDefault="00265024" w:rsidP="00601DA0">
            <w:pPr>
              <w:widowControl w:val="0"/>
              <w:jc w:val="right"/>
              <w:rPr>
                <w:sz w:val="20"/>
                <w:lang w:val="en-GB"/>
              </w:rPr>
            </w:pPr>
            <w:r w:rsidRPr="0075148D">
              <w:rPr>
                <w:sz w:val="20"/>
                <w:szCs w:val="20"/>
                <w:lang w:val="en-GB"/>
              </w:rPr>
              <w:t>132,347</w:t>
            </w:r>
          </w:p>
        </w:tc>
      </w:tr>
      <w:tr w:rsidR="00265024" w:rsidRPr="0075148D" w14:paraId="1C77D06C" w14:textId="77777777" w:rsidTr="00601DA0">
        <w:trPr>
          <w:trHeight w:val="233"/>
        </w:trPr>
        <w:tc>
          <w:tcPr>
            <w:tcW w:w="3281" w:type="pct"/>
            <w:tcBorders>
              <w:top w:val="nil"/>
              <w:left w:val="single" w:sz="4" w:space="0" w:color="auto"/>
              <w:bottom w:val="nil"/>
              <w:right w:val="nil"/>
            </w:tcBorders>
            <w:shd w:val="clear" w:color="auto" w:fill="FFFFFF" w:themeFill="background1"/>
            <w:vAlign w:val="bottom"/>
          </w:tcPr>
          <w:p w14:paraId="2AC3E03D" w14:textId="77777777" w:rsidR="00265024" w:rsidRPr="0075148D" w:rsidRDefault="00265024" w:rsidP="00601DA0">
            <w:pPr>
              <w:widowControl w:val="0"/>
              <w:ind w:left="5249" w:right="-198"/>
              <w:jc w:val="left"/>
              <w:rPr>
                <w:sz w:val="20"/>
                <w:lang w:val="en-GB"/>
              </w:rPr>
            </w:pPr>
            <w:r w:rsidRPr="0075148D">
              <w:rPr>
                <w:sz w:val="20"/>
                <w:lang w:val="en-GB"/>
              </w:rPr>
              <w:t>Phase VI:</w:t>
            </w:r>
          </w:p>
        </w:tc>
        <w:tc>
          <w:tcPr>
            <w:tcW w:w="809" w:type="pct"/>
            <w:tcBorders>
              <w:top w:val="nil"/>
              <w:left w:val="nil"/>
              <w:bottom w:val="nil"/>
              <w:right w:val="single" w:sz="4" w:space="0" w:color="auto"/>
            </w:tcBorders>
            <w:shd w:val="clear" w:color="auto" w:fill="FFFFFF" w:themeFill="background1"/>
            <w:vAlign w:val="bottom"/>
          </w:tcPr>
          <w:p w14:paraId="377E58D4" w14:textId="77777777" w:rsidR="00265024" w:rsidRPr="0075148D" w:rsidRDefault="00265024" w:rsidP="00601DA0">
            <w:pPr>
              <w:widowControl w:val="0"/>
              <w:tabs>
                <w:tab w:val="left" w:pos="6840"/>
              </w:tabs>
              <w:ind w:left="-108"/>
              <w:jc w:val="right"/>
              <w:rPr>
                <w:sz w:val="20"/>
                <w:lang w:val="en-GB"/>
              </w:rPr>
            </w:pPr>
            <w:r w:rsidRPr="0075148D">
              <w:rPr>
                <w:sz w:val="20"/>
                <w:lang w:val="en-GB"/>
              </w:rPr>
              <w:t>Apr-09</w:t>
            </w:r>
          </w:p>
        </w:tc>
        <w:tc>
          <w:tcPr>
            <w:tcW w:w="910" w:type="pct"/>
            <w:tcBorders>
              <w:top w:val="nil"/>
              <w:bottom w:val="nil"/>
            </w:tcBorders>
          </w:tcPr>
          <w:p w14:paraId="0522A099" w14:textId="77777777" w:rsidR="00265024" w:rsidRPr="0075148D" w:rsidRDefault="00265024" w:rsidP="00601DA0">
            <w:pPr>
              <w:widowControl w:val="0"/>
              <w:jc w:val="right"/>
              <w:rPr>
                <w:sz w:val="20"/>
                <w:lang w:val="en-GB"/>
              </w:rPr>
            </w:pPr>
            <w:r w:rsidRPr="0075148D">
              <w:rPr>
                <w:sz w:val="20"/>
                <w:lang w:val="en-GB"/>
              </w:rPr>
              <w:t>132,347</w:t>
            </w:r>
          </w:p>
        </w:tc>
      </w:tr>
      <w:tr w:rsidR="00265024" w:rsidRPr="0075148D" w14:paraId="6AD0F275" w14:textId="77777777" w:rsidTr="00601DA0">
        <w:trPr>
          <w:trHeight w:val="233"/>
        </w:trPr>
        <w:tc>
          <w:tcPr>
            <w:tcW w:w="4090" w:type="pct"/>
            <w:gridSpan w:val="2"/>
            <w:tcBorders>
              <w:top w:val="nil"/>
              <w:left w:val="single" w:sz="4" w:space="0" w:color="auto"/>
              <w:bottom w:val="nil"/>
              <w:right w:val="single" w:sz="4" w:space="0" w:color="auto"/>
            </w:tcBorders>
            <w:shd w:val="clear" w:color="auto" w:fill="auto"/>
          </w:tcPr>
          <w:p w14:paraId="3B83739C" w14:textId="77777777" w:rsidR="00265024" w:rsidRPr="0075148D" w:rsidRDefault="00265024" w:rsidP="00601DA0">
            <w:pPr>
              <w:widowControl w:val="0"/>
              <w:tabs>
                <w:tab w:val="right" w:pos="7560"/>
              </w:tabs>
              <w:ind w:left="6480" w:right="-108"/>
              <w:jc w:val="left"/>
              <w:rPr>
                <w:sz w:val="20"/>
                <w:lang w:val="en-GB"/>
              </w:rPr>
            </w:pPr>
            <w:r w:rsidRPr="0075148D">
              <w:rPr>
                <w:sz w:val="20"/>
                <w:lang w:val="en-GB"/>
              </w:rPr>
              <w:tab/>
              <w:t>Total:</w:t>
            </w:r>
          </w:p>
        </w:tc>
        <w:tc>
          <w:tcPr>
            <w:tcW w:w="910" w:type="pct"/>
            <w:tcBorders>
              <w:top w:val="nil"/>
              <w:left w:val="single" w:sz="4" w:space="0" w:color="auto"/>
              <w:bottom w:val="single" w:sz="4" w:space="0" w:color="auto"/>
              <w:right w:val="single" w:sz="4" w:space="0" w:color="auto"/>
            </w:tcBorders>
            <w:shd w:val="clear" w:color="auto" w:fill="auto"/>
          </w:tcPr>
          <w:p w14:paraId="3CF7003D" w14:textId="77777777" w:rsidR="00265024" w:rsidRPr="0075148D" w:rsidRDefault="00265024" w:rsidP="00601DA0">
            <w:pPr>
              <w:widowControl w:val="0"/>
              <w:jc w:val="right"/>
              <w:rPr>
                <w:sz w:val="20"/>
                <w:lang w:val="en-GB"/>
              </w:rPr>
            </w:pPr>
            <w:r w:rsidRPr="0075148D">
              <w:rPr>
                <w:sz w:val="20"/>
                <w:lang w:val="en-GB"/>
              </w:rPr>
              <w:t>753,841</w:t>
            </w:r>
          </w:p>
        </w:tc>
      </w:tr>
      <w:tr w:rsidR="00265024" w:rsidRPr="0075148D" w14:paraId="10C9F274" w14:textId="77777777" w:rsidTr="00601DA0">
        <w:trPr>
          <w:trHeight w:val="233"/>
        </w:trPr>
        <w:tc>
          <w:tcPr>
            <w:tcW w:w="4090" w:type="pct"/>
            <w:gridSpan w:val="2"/>
            <w:shd w:val="clear" w:color="auto" w:fill="FFFFFF" w:themeFill="background1"/>
          </w:tcPr>
          <w:p w14:paraId="6CF26B96" w14:textId="77777777" w:rsidR="00265024" w:rsidRPr="0075148D" w:rsidRDefault="00265024" w:rsidP="00601DA0">
            <w:pPr>
              <w:widowControl w:val="0"/>
              <w:jc w:val="left"/>
              <w:rPr>
                <w:sz w:val="20"/>
                <w:lang w:val="en-GB"/>
              </w:rPr>
            </w:pPr>
            <w:r w:rsidRPr="0075148D">
              <w:rPr>
                <w:sz w:val="20"/>
                <w:lang w:val="en-GB"/>
              </w:rPr>
              <w:t>Amount requested for renewal (phase VII) (US $):</w:t>
            </w:r>
          </w:p>
        </w:tc>
        <w:tc>
          <w:tcPr>
            <w:tcW w:w="910" w:type="pct"/>
            <w:shd w:val="clear" w:color="auto" w:fill="auto"/>
          </w:tcPr>
          <w:p w14:paraId="2B1647B7" w14:textId="77777777" w:rsidR="00265024" w:rsidRPr="0075148D" w:rsidRDefault="00265024" w:rsidP="00601DA0">
            <w:pPr>
              <w:widowControl w:val="0"/>
              <w:jc w:val="right"/>
              <w:rPr>
                <w:sz w:val="20"/>
                <w:lang w:val="en-GB"/>
              </w:rPr>
            </w:pPr>
            <w:r w:rsidRPr="0075148D">
              <w:rPr>
                <w:sz w:val="20"/>
                <w:lang w:val="en-GB"/>
              </w:rPr>
              <w:t>169,404</w:t>
            </w:r>
          </w:p>
        </w:tc>
      </w:tr>
      <w:tr w:rsidR="00265024" w:rsidRPr="0075148D" w14:paraId="576C8EA9" w14:textId="77777777" w:rsidTr="00601DA0">
        <w:trPr>
          <w:trHeight w:val="233"/>
        </w:trPr>
        <w:tc>
          <w:tcPr>
            <w:tcW w:w="4090" w:type="pct"/>
            <w:gridSpan w:val="2"/>
          </w:tcPr>
          <w:p w14:paraId="2E66FDBF" w14:textId="77777777" w:rsidR="00265024" w:rsidRPr="0075148D" w:rsidRDefault="00265024" w:rsidP="00601DA0">
            <w:pPr>
              <w:widowControl w:val="0"/>
              <w:jc w:val="left"/>
              <w:rPr>
                <w:sz w:val="20"/>
                <w:lang w:val="en-GB"/>
              </w:rPr>
            </w:pPr>
            <w:r w:rsidRPr="0075148D">
              <w:rPr>
                <w:sz w:val="20"/>
                <w:lang w:val="en-GB"/>
              </w:rPr>
              <w:t xml:space="preserve">Amount recommended for approval for phase VII (US $): </w:t>
            </w:r>
          </w:p>
        </w:tc>
        <w:tc>
          <w:tcPr>
            <w:tcW w:w="910" w:type="pct"/>
            <w:shd w:val="clear" w:color="auto" w:fill="auto"/>
          </w:tcPr>
          <w:p w14:paraId="4021454E" w14:textId="77777777" w:rsidR="00265024" w:rsidRPr="0075148D" w:rsidRDefault="00265024" w:rsidP="00601DA0">
            <w:pPr>
              <w:widowControl w:val="0"/>
              <w:jc w:val="right"/>
              <w:rPr>
                <w:sz w:val="20"/>
                <w:lang w:val="en-GB"/>
              </w:rPr>
            </w:pPr>
            <w:r w:rsidRPr="0075148D">
              <w:rPr>
                <w:sz w:val="20"/>
                <w:lang w:val="en-GB"/>
              </w:rPr>
              <w:t>169,404</w:t>
            </w:r>
          </w:p>
        </w:tc>
      </w:tr>
      <w:tr w:rsidR="00265024" w:rsidRPr="0075148D" w14:paraId="3FD619C4" w14:textId="77777777" w:rsidTr="00601DA0">
        <w:trPr>
          <w:trHeight w:val="233"/>
        </w:trPr>
        <w:tc>
          <w:tcPr>
            <w:tcW w:w="4090" w:type="pct"/>
            <w:gridSpan w:val="2"/>
          </w:tcPr>
          <w:p w14:paraId="7AA9D49D" w14:textId="77777777" w:rsidR="00265024" w:rsidRPr="0075148D" w:rsidRDefault="00265024" w:rsidP="00601DA0">
            <w:pPr>
              <w:widowControl w:val="0"/>
              <w:jc w:val="left"/>
              <w:rPr>
                <w:sz w:val="20"/>
                <w:lang w:val="en-GB"/>
              </w:rPr>
            </w:pPr>
            <w:r w:rsidRPr="0075148D">
              <w:rPr>
                <w:sz w:val="20"/>
                <w:lang w:val="en-GB"/>
              </w:rPr>
              <w:t>Agency support costs (US $):</w:t>
            </w:r>
          </w:p>
        </w:tc>
        <w:tc>
          <w:tcPr>
            <w:tcW w:w="910" w:type="pct"/>
            <w:shd w:val="clear" w:color="auto" w:fill="auto"/>
          </w:tcPr>
          <w:p w14:paraId="604E8877" w14:textId="77777777" w:rsidR="00265024" w:rsidRPr="0075148D" w:rsidRDefault="00265024" w:rsidP="00601DA0">
            <w:pPr>
              <w:widowControl w:val="0"/>
              <w:jc w:val="right"/>
              <w:rPr>
                <w:sz w:val="20"/>
                <w:lang w:val="en-GB"/>
              </w:rPr>
            </w:pPr>
            <w:r w:rsidRPr="0075148D">
              <w:rPr>
                <w:sz w:val="20"/>
                <w:lang w:val="en-GB"/>
              </w:rPr>
              <w:t>11,858</w:t>
            </w:r>
          </w:p>
        </w:tc>
      </w:tr>
      <w:tr w:rsidR="00265024" w:rsidRPr="0075148D" w14:paraId="29F30641" w14:textId="77777777" w:rsidTr="00601DA0">
        <w:trPr>
          <w:trHeight w:val="233"/>
        </w:trPr>
        <w:tc>
          <w:tcPr>
            <w:tcW w:w="4090" w:type="pct"/>
            <w:gridSpan w:val="2"/>
          </w:tcPr>
          <w:p w14:paraId="13A75A8F" w14:textId="77777777" w:rsidR="00265024" w:rsidRPr="0075148D" w:rsidRDefault="00265024" w:rsidP="00601DA0">
            <w:pPr>
              <w:widowControl w:val="0"/>
              <w:jc w:val="left"/>
              <w:rPr>
                <w:sz w:val="20"/>
                <w:lang w:val="en-GB"/>
              </w:rPr>
            </w:pPr>
            <w:r w:rsidRPr="0075148D">
              <w:rPr>
                <w:sz w:val="20"/>
                <w:lang w:val="en-GB"/>
              </w:rPr>
              <w:t>Total cost of institutional strengthening phase VII to the Multilateral Fund (US $):</w:t>
            </w:r>
          </w:p>
        </w:tc>
        <w:tc>
          <w:tcPr>
            <w:tcW w:w="910" w:type="pct"/>
            <w:shd w:val="clear" w:color="auto" w:fill="auto"/>
          </w:tcPr>
          <w:p w14:paraId="1649D813" w14:textId="77777777" w:rsidR="00265024" w:rsidRPr="0075148D" w:rsidRDefault="00265024" w:rsidP="00601DA0">
            <w:pPr>
              <w:widowControl w:val="0"/>
              <w:jc w:val="right"/>
              <w:rPr>
                <w:sz w:val="20"/>
                <w:lang w:val="en-GB"/>
              </w:rPr>
            </w:pPr>
            <w:r w:rsidRPr="0075148D">
              <w:rPr>
                <w:sz w:val="20"/>
                <w:lang w:val="en-GB"/>
              </w:rPr>
              <w:t>181,262</w:t>
            </w:r>
          </w:p>
        </w:tc>
      </w:tr>
      <w:tr w:rsidR="00265024" w:rsidRPr="0075148D" w14:paraId="7DBEEEB6" w14:textId="77777777" w:rsidTr="00601DA0">
        <w:trPr>
          <w:trHeight w:val="233"/>
        </w:trPr>
        <w:tc>
          <w:tcPr>
            <w:tcW w:w="4090" w:type="pct"/>
            <w:gridSpan w:val="2"/>
          </w:tcPr>
          <w:p w14:paraId="6B43ABAD" w14:textId="77777777" w:rsidR="00265024" w:rsidRPr="0075148D" w:rsidRDefault="00265024" w:rsidP="00601DA0">
            <w:pPr>
              <w:widowControl w:val="0"/>
              <w:jc w:val="left"/>
              <w:rPr>
                <w:sz w:val="20"/>
                <w:lang w:val="en-GB"/>
              </w:rPr>
            </w:pPr>
            <w:r w:rsidRPr="0075148D">
              <w:rPr>
                <w:sz w:val="20"/>
                <w:lang w:val="en-GB"/>
              </w:rPr>
              <w:t>Date of approval of country programme:</w:t>
            </w:r>
          </w:p>
        </w:tc>
        <w:tc>
          <w:tcPr>
            <w:tcW w:w="910" w:type="pct"/>
            <w:shd w:val="clear" w:color="auto" w:fill="FFFFFF" w:themeFill="background1"/>
          </w:tcPr>
          <w:p w14:paraId="1E1DF14E" w14:textId="77777777" w:rsidR="00265024" w:rsidRPr="0075148D" w:rsidRDefault="00265024" w:rsidP="00601DA0">
            <w:pPr>
              <w:widowControl w:val="0"/>
              <w:jc w:val="right"/>
              <w:rPr>
                <w:sz w:val="20"/>
                <w:lang w:val="en-GB"/>
              </w:rPr>
            </w:pPr>
            <w:r w:rsidRPr="0075148D">
              <w:rPr>
                <w:sz w:val="20"/>
                <w:lang w:val="en-GB"/>
              </w:rPr>
              <w:t>1995</w:t>
            </w:r>
          </w:p>
        </w:tc>
      </w:tr>
      <w:tr w:rsidR="00265024" w:rsidRPr="0075148D" w14:paraId="562769BA" w14:textId="77777777" w:rsidTr="00601DA0">
        <w:trPr>
          <w:trHeight w:val="233"/>
        </w:trPr>
        <w:tc>
          <w:tcPr>
            <w:tcW w:w="4090" w:type="pct"/>
            <w:gridSpan w:val="2"/>
            <w:tcBorders>
              <w:bottom w:val="single" w:sz="4" w:space="0" w:color="auto"/>
            </w:tcBorders>
          </w:tcPr>
          <w:p w14:paraId="20D8B0DC" w14:textId="77777777" w:rsidR="00265024" w:rsidRPr="0075148D" w:rsidRDefault="00265024" w:rsidP="00601DA0">
            <w:pPr>
              <w:widowControl w:val="0"/>
              <w:jc w:val="left"/>
              <w:rPr>
                <w:sz w:val="20"/>
                <w:lang w:val="en-GB"/>
              </w:rPr>
            </w:pPr>
            <w:r w:rsidRPr="0075148D">
              <w:rPr>
                <w:sz w:val="20"/>
                <w:lang w:val="en-GB"/>
              </w:rPr>
              <w:t>Date of approval of HCFC phase-out management plan:</w:t>
            </w:r>
          </w:p>
        </w:tc>
        <w:tc>
          <w:tcPr>
            <w:tcW w:w="910" w:type="pct"/>
            <w:tcBorders>
              <w:bottom w:val="single" w:sz="4" w:space="0" w:color="auto"/>
            </w:tcBorders>
            <w:shd w:val="clear" w:color="auto" w:fill="FFFFFF" w:themeFill="background1"/>
          </w:tcPr>
          <w:p w14:paraId="34059B66" w14:textId="77777777" w:rsidR="00265024" w:rsidRPr="0075148D" w:rsidRDefault="00265024" w:rsidP="00601DA0">
            <w:pPr>
              <w:widowControl w:val="0"/>
              <w:jc w:val="right"/>
              <w:rPr>
                <w:sz w:val="20"/>
                <w:lang w:val="en-GB"/>
              </w:rPr>
            </w:pPr>
            <w:r w:rsidRPr="0075148D">
              <w:rPr>
                <w:sz w:val="20"/>
                <w:lang w:val="en-GB"/>
              </w:rPr>
              <w:t>2010</w:t>
            </w:r>
          </w:p>
        </w:tc>
      </w:tr>
      <w:tr w:rsidR="00265024" w:rsidRPr="00053E3C" w14:paraId="0A2E36FA" w14:textId="77777777" w:rsidTr="00601DA0">
        <w:trPr>
          <w:trHeight w:val="233"/>
        </w:trPr>
        <w:tc>
          <w:tcPr>
            <w:tcW w:w="4090" w:type="pct"/>
            <w:gridSpan w:val="2"/>
            <w:tcBorders>
              <w:top w:val="single" w:sz="4" w:space="0" w:color="auto"/>
              <w:left w:val="single" w:sz="4" w:space="0" w:color="auto"/>
              <w:bottom w:val="nil"/>
              <w:right w:val="single" w:sz="4" w:space="0" w:color="auto"/>
            </w:tcBorders>
          </w:tcPr>
          <w:p w14:paraId="410FDDF6" w14:textId="77777777" w:rsidR="00265024" w:rsidRPr="0075148D" w:rsidRDefault="00265024" w:rsidP="00601DA0">
            <w:pPr>
              <w:widowControl w:val="0"/>
              <w:spacing w:before="20"/>
              <w:jc w:val="left"/>
              <w:rPr>
                <w:sz w:val="20"/>
                <w:lang w:val="en-GB"/>
              </w:rPr>
            </w:pPr>
            <w:r w:rsidRPr="0075148D">
              <w:rPr>
                <w:sz w:val="20"/>
                <w:lang w:val="en-GB"/>
              </w:rPr>
              <w:t>Baseline consumption of controlled substances (ODP tonnes):</w:t>
            </w:r>
          </w:p>
        </w:tc>
        <w:tc>
          <w:tcPr>
            <w:tcW w:w="910" w:type="pct"/>
            <w:tcBorders>
              <w:top w:val="single" w:sz="4" w:space="0" w:color="auto"/>
              <w:left w:val="single" w:sz="4" w:space="0" w:color="auto"/>
              <w:bottom w:val="nil"/>
              <w:right w:val="single" w:sz="4" w:space="0" w:color="auto"/>
            </w:tcBorders>
            <w:shd w:val="clear" w:color="auto" w:fill="FFFFFF" w:themeFill="background1"/>
            <w:vAlign w:val="bottom"/>
          </w:tcPr>
          <w:p w14:paraId="18C2F498" w14:textId="77777777" w:rsidR="00265024" w:rsidRPr="0075148D" w:rsidRDefault="00265024" w:rsidP="00601DA0">
            <w:pPr>
              <w:widowControl w:val="0"/>
              <w:jc w:val="right"/>
              <w:rPr>
                <w:sz w:val="20"/>
                <w:lang w:val="en-GB"/>
              </w:rPr>
            </w:pPr>
          </w:p>
        </w:tc>
      </w:tr>
      <w:tr w:rsidR="00265024" w:rsidRPr="0075148D" w14:paraId="625A66C5" w14:textId="77777777" w:rsidTr="00601DA0">
        <w:trPr>
          <w:trHeight w:val="233"/>
        </w:trPr>
        <w:tc>
          <w:tcPr>
            <w:tcW w:w="4090" w:type="pct"/>
            <w:gridSpan w:val="2"/>
            <w:tcBorders>
              <w:top w:val="nil"/>
              <w:left w:val="single" w:sz="4" w:space="0" w:color="auto"/>
              <w:bottom w:val="nil"/>
              <w:right w:val="single" w:sz="4" w:space="0" w:color="auto"/>
            </w:tcBorders>
          </w:tcPr>
          <w:p w14:paraId="29FFBA70" w14:textId="77777777" w:rsidR="00265024" w:rsidRPr="0075148D" w:rsidRDefault="00265024" w:rsidP="00601DA0">
            <w:pPr>
              <w:widowControl w:val="0"/>
              <w:spacing w:before="20"/>
              <w:jc w:val="left"/>
              <w:rPr>
                <w:sz w:val="20"/>
                <w:lang w:val="en-GB"/>
              </w:rPr>
            </w:pPr>
            <w:r w:rsidRPr="0075148D">
              <w:rPr>
                <w:sz w:val="20"/>
                <w:lang w:val="en-GB"/>
              </w:rPr>
              <w:t>(a) Annex A Group I (CFCs) (Average 1995-1997)</w:t>
            </w:r>
          </w:p>
        </w:tc>
        <w:tc>
          <w:tcPr>
            <w:tcW w:w="910" w:type="pct"/>
            <w:tcBorders>
              <w:top w:val="nil"/>
              <w:left w:val="single" w:sz="4" w:space="0" w:color="auto"/>
              <w:bottom w:val="nil"/>
              <w:right w:val="single" w:sz="4" w:space="0" w:color="auto"/>
            </w:tcBorders>
          </w:tcPr>
          <w:p w14:paraId="52A01535" w14:textId="77777777" w:rsidR="00265024" w:rsidRPr="0075148D" w:rsidRDefault="00265024" w:rsidP="00601DA0">
            <w:pPr>
              <w:widowControl w:val="0"/>
              <w:jc w:val="right"/>
              <w:rPr>
                <w:sz w:val="20"/>
                <w:lang w:val="en-GB"/>
              </w:rPr>
            </w:pPr>
            <w:r w:rsidRPr="0075148D">
              <w:rPr>
                <w:sz w:val="20"/>
                <w:szCs w:val="20"/>
                <w:lang w:val="en-GB"/>
              </w:rPr>
              <w:t>519.7</w:t>
            </w:r>
          </w:p>
        </w:tc>
      </w:tr>
      <w:tr w:rsidR="00265024" w:rsidRPr="0075148D" w14:paraId="3401D9AC" w14:textId="77777777" w:rsidTr="00601DA0">
        <w:trPr>
          <w:trHeight w:val="233"/>
        </w:trPr>
        <w:tc>
          <w:tcPr>
            <w:tcW w:w="4090" w:type="pct"/>
            <w:gridSpan w:val="2"/>
            <w:tcBorders>
              <w:top w:val="nil"/>
              <w:left w:val="single" w:sz="4" w:space="0" w:color="auto"/>
              <w:bottom w:val="nil"/>
              <w:right w:val="single" w:sz="4" w:space="0" w:color="auto"/>
            </w:tcBorders>
          </w:tcPr>
          <w:p w14:paraId="41258F93" w14:textId="77777777" w:rsidR="00265024" w:rsidRPr="0075148D" w:rsidRDefault="00265024" w:rsidP="00601DA0">
            <w:pPr>
              <w:widowControl w:val="0"/>
              <w:spacing w:before="20"/>
              <w:jc w:val="left"/>
              <w:rPr>
                <w:sz w:val="20"/>
                <w:lang w:val="en-GB"/>
              </w:rPr>
            </w:pPr>
            <w:r w:rsidRPr="0075148D">
              <w:rPr>
                <w:sz w:val="20"/>
                <w:lang w:val="en-GB"/>
              </w:rPr>
              <w:t>(b) Annex A Group II (Halons) (Average 1995-1997)</w:t>
            </w:r>
          </w:p>
        </w:tc>
        <w:tc>
          <w:tcPr>
            <w:tcW w:w="910" w:type="pct"/>
            <w:tcBorders>
              <w:top w:val="nil"/>
              <w:left w:val="single" w:sz="4" w:space="0" w:color="auto"/>
              <w:bottom w:val="nil"/>
              <w:right w:val="single" w:sz="4" w:space="0" w:color="auto"/>
            </w:tcBorders>
          </w:tcPr>
          <w:p w14:paraId="5901C57B" w14:textId="77777777" w:rsidR="00265024" w:rsidRPr="0075148D" w:rsidRDefault="00265024" w:rsidP="00601DA0">
            <w:pPr>
              <w:widowControl w:val="0"/>
              <w:jc w:val="right"/>
              <w:rPr>
                <w:sz w:val="20"/>
                <w:lang w:val="en-GB"/>
              </w:rPr>
            </w:pPr>
            <w:r w:rsidRPr="0075148D">
              <w:rPr>
                <w:sz w:val="20"/>
                <w:szCs w:val="20"/>
                <w:lang w:val="en-GB"/>
              </w:rPr>
              <w:t>32.1</w:t>
            </w:r>
          </w:p>
        </w:tc>
      </w:tr>
      <w:tr w:rsidR="00265024" w:rsidRPr="0075148D" w14:paraId="6431CB9F" w14:textId="77777777" w:rsidTr="00601DA0">
        <w:trPr>
          <w:trHeight w:val="233"/>
        </w:trPr>
        <w:tc>
          <w:tcPr>
            <w:tcW w:w="4090" w:type="pct"/>
            <w:gridSpan w:val="2"/>
            <w:tcBorders>
              <w:top w:val="nil"/>
              <w:left w:val="single" w:sz="4" w:space="0" w:color="auto"/>
              <w:bottom w:val="nil"/>
              <w:right w:val="single" w:sz="4" w:space="0" w:color="auto"/>
            </w:tcBorders>
          </w:tcPr>
          <w:p w14:paraId="46087B18" w14:textId="77777777" w:rsidR="00265024" w:rsidRPr="0075148D" w:rsidRDefault="00265024" w:rsidP="00601DA0">
            <w:pPr>
              <w:widowControl w:val="0"/>
              <w:spacing w:before="20"/>
              <w:jc w:val="left"/>
              <w:rPr>
                <w:sz w:val="20"/>
                <w:lang w:val="en-GB"/>
              </w:rPr>
            </w:pPr>
            <w:r w:rsidRPr="0075148D">
              <w:rPr>
                <w:sz w:val="20"/>
                <w:lang w:val="en-GB"/>
              </w:rPr>
              <w:t>(c) Annex B Group II (Carbon tetrachloride) (Average 1998-2000)</w:t>
            </w:r>
          </w:p>
        </w:tc>
        <w:tc>
          <w:tcPr>
            <w:tcW w:w="910" w:type="pct"/>
            <w:tcBorders>
              <w:top w:val="nil"/>
              <w:left w:val="single" w:sz="4" w:space="0" w:color="auto"/>
              <w:bottom w:val="nil"/>
              <w:right w:val="single" w:sz="4" w:space="0" w:color="auto"/>
            </w:tcBorders>
          </w:tcPr>
          <w:p w14:paraId="4E6718DE" w14:textId="77777777" w:rsidR="00265024" w:rsidRPr="0075148D" w:rsidRDefault="00265024" w:rsidP="00601DA0">
            <w:pPr>
              <w:widowControl w:val="0"/>
              <w:jc w:val="right"/>
              <w:rPr>
                <w:sz w:val="20"/>
                <w:lang w:val="en-GB"/>
              </w:rPr>
            </w:pPr>
            <w:r w:rsidRPr="0075148D">
              <w:rPr>
                <w:sz w:val="20"/>
                <w:szCs w:val="20"/>
                <w:lang w:val="en-GB"/>
              </w:rPr>
              <w:t>0.1</w:t>
            </w:r>
          </w:p>
        </w:tc>
      </w:tr>
      <w:tr w:rsidR="00265024" w:rsidRPr="0075148D" w14:paraId="0185A6A5" w14:textId="77777777" w:rsidTr="00601DA0">
        <w:trPr>
          <w:trHeight w:val="233"/>
        </w:trPr>
        <w:tc>
          <w:tcPr>
            <w:tcW w:w="4090" w:type="pct"/>
            <w:gridSpan w:val="2"/>
            <w:tcBorders>
              <w:top w:val="nil"/>
              <w:left w:val="single" w:sz="4" w:space="0" w:color="auto"/>
              <w:bottom w:val="nil"/>
              <w:right w:val="single" w:sz="4" w:space="0" w:color="auto"/>
            </w:tcBorders>
          </w:tcPr>
          <w:p w14:paraId="655D7DD5" w14:textId="77777777" w:rsidR="00265024" w:rsidRPr="0075148D" w:rsidRDefault="00265024" w:rsidP="00601DA0">
            <w:pPr>
              <w:widowControl w:val="0"/>
              <w:spacing w:before="20"/>
              <w:jc w:val="left"/>
              <w:rPr>
                <w:sz w:val="20"/>
                <w:lang w:val="en-GB"/>
              </w:rPr>
            </w:pPr>
            <w:r w:rsidRPr="0075148D">
              <w:rPr>
                <w:sz w:val="20"/>
                <w:lang w:val="en-GB"/>
              </w:rPr>
              <w:t>(d) Annex B Group III (Methyl chloroform) (Average 1998-2000)</w:t>
            </w:r>
          </w:p>
        </w:tc>
        <w:tc>
          <w:tcPr>
            <w:tcW w:w="910" w:type="pct"/>
            <w:tcBorders>
              <w:top w:val="nil"/>
              <w:left w:val="single" w:sz="4" w:space="0" w:color="auto"/>
              <w:bottom w:val="nil"/>
              <w:right w:val="single" w:sz="4" w:space="0" w:color="auto"/>
            </w:tcBorders>
          </w:tcPr>
          <w:p w14:paraId="4EB143DF" w14:textId="77777777" w:rsidR="00265024" w:rsidRPr="0075148D" w:rsidRDefault="00265024" w:rsidP="00601DA0">
            <w:pPr>
              <w:widowControl w:val="0"/>
              <w:jc w:val="right"/>
              <w:rPr>
                <w:sz w:val="20"/>
                <w:lang w:val="en-GB"/>
              </w:rPr>
            </w:pPr>
            <w:r w:rsidRPr="0075148D">
              <w:rPr>
                <w:sz w:val="20"/>
                <w:szCs w:val="20"/>
                <w:lang w:val="en-GB"/>
              </w:rPr>
              <w:t>0.0</w:t>
            </w:r>
          </w:p>
        </w:tc>
      </w:tr>
      <w:tr w:rsidR="00265024" w:rsidRPr="0075148D" w14:paraId="4726BFAC" w14:textId="77777777" w:rsidTr="00601DA0">
        <w:trPr>
          <w:trHeight w:val="233"/>
        </w:trPr>
        <w:tc>
          <w:tcPr>
            <w:tcW w:w="4090" w:type="pct"/>
            <w:gridSpan w:val="2"/>
            <w:tcBorders>
              <w:top w:val="nil"/>
              <w:left w:val="single" w:sz="4" w:space="0" w:color="auto"/>
              <w:bottom w:val="nil"/>
              <w:right w:val="single" w:sz="4" w:space="0" w:color="auto"/>
            </w:tcBorders>
          </w:tcPr>
          <w:p w14:paraId="7F56B93E" w14:textId="77777777" w:rsidR="00265024" w:rsidRPr="0075148D" w:rsidRDefault="00265024" w:rsidP="00601DA0">
            <w:pPr>
              <w:widowControl w:val="0"/>
              <w:spacing w:before="20"/>
              <w:jc w:val="left"/>
              <w:rPr>
                <w:sz w:val="20"/>
                <w:lang w:val="en-GB"/>
              </w:rPr>
            </w:pPr>
            <w:r w:rsidRPr="0075148D">
              <w:rPr>
                <w:sz w:val="20"/>
                <w:lang w:val="en-GB"/>
              </w:rPr>
              <w:t>(e) Annex C, Group I (HCFCs) (average 2009-2010)</w:t>
            </w:r>
          </w:p>
        </w:tc>
        <w:tc>
          <w:tcPr>
            <w:tcW w:w="910" w:type="pct"/>
            <w:tcBorders>
              <w:top w:val="nil"/>
              <w:bottom w:val="nil"/>
            </w:tcBorders>
          </w:tcPr>
          <w:p w14:paraId="3D0D6D4C" w14:textId="77777777" w:rsidR="00265024" w:rsidRPr="0075148D" w:rsidRDefault="00265024" w:rsidP="00601DA0">
            <w:pPr>
              <w:widowControl w:val="0"/>
              <w:jc w:val="right"/>
              <w:rPr>
                <w:sz w:val="20"/>
                <w:lang w:val="en-GB"/>
              </w:rPr>
            </w:pPr>
            <w:r w:rsidRPr="0075148D">
              <w:rPr>
                <w:sz w:val="20"/>
                <w:lang w:val="en-GB"/>
              </w:rPr>
              <w:t>1.8</w:t>
            </w:r>
          </w:p>
        </w:tc>
      </w:tr>
      <w:tr w:rsidR="00265024" w:rsidRPr="0075148D" w14:paraId="4BA30634" w14:textId="77777777" w:rsidTr="00601DA0">
        <w:trPr>
          <w:trHeight w:val="233"/>
        </w:trPr>
        <w:tc>
          <w:tcPr>
            <w:tcW w:w="4090" w:type="pct"/>
            <w:gridSpan w:val="2"/>
            <w:tcBorders>
              <w:top w:val="nil"/>
              <w:left w:val="single" w:sz="4" w:space="0" w:color="auto"/>
              <w:bottom w:val="nil"/>
              <w:right w:val="single" w:sz="4" w:space="0" w:color="auto"/>
            </w:tcBorders>
          </w:tcPr>
          <w:p w14:paraId="3493F2C4" w14:textId="77777777" w:rsidR="00265024" w:rsidRPr="0075148D" w:rsidRDefault="00265024" w:rsidP="00601DA0">
            <w:pPr>
              <w:widowControl w:val="0"/>
              <w:spacing w:before="20"/>
              <w:jc w:val="left"/>
              <w:rPr>
                <w:sz w:val="20"/>
                <w:lang w:val="en-GB"/>
              </w:rPr>
            </w:pPr>
            <w:r w:rsidRPr="0075148D">
              <w:rPr>
                <w:sz w:val="20"/>
                <w:lang w:val="en-GB"/>
              </w:rPr>
              <w:t>(f) Annex E (Methyl bromide) (Average 1995-1998)</w:t>
            </w:r>
          </w:p>
        </w:tc>
        <w:tc>
          <w:tcPr>
            <w:tcW w:w="910" w:type="pct"/>
            <w:tcBorders>
              <w:top w:val="nil"/>
              <w:left w:val="single" w:sz="4" w:space="0" w:color="auto"/>
              <w:bottom w:val="nil"/>
              <w:right w:val="single" w:sz="4" w:space="0" w:color="auto"/>
            </w:tcBorders>
            <w:shd w:val="clear" w:color="auto" w:fill="FFFFFF" w:themeFill="background1"/>
            <w:vAlign w:val="bottom"/>
          </w:tcPr>
          <w:p w14:paraId="2AD51568" w14:textId="77777777" w:rsidR="00265024" w:rsidRPr="0075148D" w:rsidRDefault="00265024" w:rsidP="00601DA0">
            <w:pPr>
              <w:widowControl w:val="0"/>
              <w:jc w:val="right"/>
              <w:rPr>
                <w:sz w:val="20"/>
                <w:lang w:val="en-GB"/>
              </w:rPr>
            </w:pPr>
            <w:r w:rsidRPr="0075148D">
              <w:rPr>
                <w:sz w:val="20"/>
                <w:lang w:val="en-GB"/>
              </w:rPr>
              <w:t>12.2</w:t>
            </w:r>
          </w:p>
        </w:tc>
      </w:tr>
      <w:tr w:rsidR="00265024" w:rsidRPr="00053E3C" w14:paraId="11F63A86" w14:textId="77777777" w:rsidTr="00601DA0">
        <w:trPr>
          <w:trHeight w:val="233"/>
        </w:trPr>
        <w:tc>
          <w:tcPr>
            <w:tcW w:w="4090" w:type="pct"/>
            <w:gridSpan w:val="2"/>
            <w:tcBorders>
              <w:top w:val="single" w:sz="4" w:space="0" w:color="auto"/>
              <w:left w:val="single" w:sz="4" w:space="0" w:color="auto"/>
              <w:bottom w:val="nil"/>
              <w:right w:val="single" w:sz="4" w:space="0" w:color="auto"/>
            </w:tcBorders>
          </w:tcPr>
          <w:p w14:paraId="4831E769" w14:textId="77777777" w:rsidR="00265024" w:rsidRPr="0075148D" w:rsidRDefault="00265024" w:rsidP="00601DA0">
            <w:pPr>
              <w:widowControl w:val="0"/>
              <w:spacing w:before="20"/>
              <w:jc w:val="left"/>
              <w:rPr>
                <w:sz w:val="20"/>
                <w:lang w:val="en-GB"/>
              </w:rPr>
            </w:pPr>
            <w:r w:rsidRPr="0075148D">
              <w:rPr>
                <w:sz w:val="20"/>
                <w:lang w:val="en-GB"/>
              </w:rPr>
              <w:t>Latest reported ODS consumption (2020) (ODP tonnes) as per Article 7:</w:t>
            </w:r>
          </w:p>
        </w:tc>
        <w:tc>
          <w:tcPr>
            <w:tcW w:w="910" w:type="pct"/>
            <w:tcBorders>
              <w:top w:val="single" w:sz="4" w:space="0" w:color="auto"/>
              <w:left w:val="single" w:sz="4" w:space="0" w:color="auto"/>
              <w:bottom w:val="nil"/>
              <w:right w:val="single" w:sz="4" w:space="0" w:color="auto"/>
            </w:tcBorders>
            <w:shd w:val="clear" w:color="auto" w:fill="FFFFFF" w:themeFill="background1"/>
          </w:tcPr>
          <w:p w14:paraId="3D877DE9" w14:textId="77777777" w:rsidR="00265024" w:rsidRPr="0075148D" w:rsidRDefault="00265024" w:rsidP="00601DA0">
            <w:pPr>
              <w:widowControl w:val="0"/>
              <w:spacing w:before="20"/>
              <w:jc w:val="right"/>
              <w:rPr>
                <w:sz w:val="20"/>
                <w:lang w:val="en-GB"/>
              </w:rPr>
            </w:pPr>
          </w:p>
        </w:tc>
      </w:tr>
      <w:tr w:rsidR="00265024" w:rsidRPr="0075148D" w14:paraId="0E97824F" w14:textId="77777777" w:rsidTr="00601DA0">
        <w:trPr>
          <w:trHeight w:val="233"/>
        </w:trPr>
        <w:tc>
          <w:tcPr>
            <w:tcW w:w="4090" w:type="pct"/>
            <w:gridSpan w:val="2"/>
            <w:tcBorders>
              <w:top w:val="nil"/>
              <w:left w:val="single" w:sz="4" w:space="0" w:color="auto"/>
              <w:bottom w:val="nil"/>
              <w:right w:val="single" w:sz="4" w:space="0" w:color="auto"/>
            </w:tcBorders>
          </w:tcPr>
          <w:p w14:paraId="2E2FE938" w14:textId="77777777" w:rsidR="00265024" w:rsidRPr="0075148D" w:rsidRDefault="00265024" w:rsidP="00601DA0">
            <w:pPr>
              <w:widowControl w:val="0"/>
              <w:ind w:left="360" w:hanging="360"/>
              <w:jc w:val="left"/>
              <w:rPr>
                <w:sz w:val="20"/>
                <w:lang w:val="en-GB"/>
              </w:rPr>
            </w:pPr>
            <w:r w:rsidRPr="0075148D">
              <w:rPr>
                <w:sz w:val="20"/>
                <w:lang w:val="en-GB"/>
              </w:rPr>
              <w:t xml:space="preserve">(a) Annex A Group I (CFCs) </w:t>
            </w:r>
          </w:p>
        </w:tc>
        <w:tc>
          <w:tcPr>
            <w:tcW w:w="910" w:type="pct"/>
            <w:tcBorders>
              <w:top w:val="nil"/>
              <w:left w:val="single" w:sz="4" w:space="0" w:color="auto"/>
              <w:bottom w:val="nil"/>
              <w:right w:val="single" w:sz="4" w:space="0" w:color="auto"/>
            </w:tcBorders>
            <w:shd w:val="clear" w:color="auto" w:fill="FFFFFF" w:themeFill="background1"/>
            <w:vAlign w:val="bottom"/>
          </w:tcPr>
          <w:p w14:paraId="7F12C834" w14:textId="77777777" w:rsidR="00265024" w:rsidRPr="0075148D" w:rsidRDefault="00265024" w:rsidP="00601DA0">
            <w:pPr>
              <w:widowControl w:val="0"/>
              <w:jc w:val="right"/>
              <w:rPr>
                <w:sz w:val="20"/>
                <w:lang w:val="en-GB"/>
              </w:rPr>
            </w:pPr>
            <w:r w:rsidRPr="0075148D">
              <w:rPr>
                <w:sz w:val="20"/>
                <w:lang w:val="en-GB"/>
              </w:rPr>
              <w:t>0.00</w:t>
            </w:r>
          </w:p>
        </w:tc>
      </w:tr>
      <w:tr w:rsidR="00265024" w:rsidRPr="0075148D" w14:paraId="67E5A802" w14:textId="77777777" w:rsidTr="00601DA0">
        <w:trPr>
          <w:trHeight w:val="233"/>
        </w:trPr>
        <w:tc>
          <w:tcPr>
            <w:tcW w:w="4090" w:type="pct"/>
            <w:gridSpan w:val="2"/>
            <w:tcBorders>
              <w:top w:val="nil"/>
              <w:left w:val="single" w:sz="4" w:space="0" w:color="auto"/>
              <w:bottom w:val="nil"/>
              <w:right w:val="single" w:sz="4" w:space="0" w:color="auto"/>
            </w:tcBorders>
          </w:tcPr>
          <w:p w14:paraId="656EB749" w14:textId="77777777" w:rsidR="00265024" w:rsidRPr="0075148D" w:rsidRDefault="00265024" w:rsidP="00601DA0">
            <w:pPr>
              <w:widowControl w:val="0"/>
              <w:ind w:left="360" w:hanging="360"/>
              <w:jc w:val="left"/>
              <w:rPr>
                <w:sz w:val="20"/>
                <w:lang w:val="en-GB"/>
              </w:rPr>
            </w:pPr>
            <w:r w:rsidRPr="0075148D">
              <w:rPr>
                <w:sz w:val="20"/>
                <w:lang w:val="en-GB"/>
              </w:rPr>
              <w:t xml:space="preserve">(b) Annex A Group II (Halons) </w:t>
            </w:r>
          </w:p>
        </w:tc>
        <w:tc>
          <w:tcPr>
            <w:tcW w:w="910" w:type="pct"/>
            <w:tcBorders>
              <w:top w:val="nil"/>
              <w:left w:val="single" w:sz="4" w:space="0" w:color="auto"/>
              <w:bottom w:val="nil"/>
              <w:right w:val="single" w:sz="4" w:space="0" w:color="auto"/>
            </w:tcBorders>
            <w:shd w:val="clear" w:color="auto" w:fill="FFFFFF" w:themeFill="background1"/>
            <w:vAlign w:val="bottom"/>
          </w:tcPr>
          <w:p w14:paraId="637A5A43" w14:textId="77777777" w:rsidR="00265024" w:rsidRPr="0075148D" w:rsidRDefault="00265024" w:rsidP="00601DA0">
            <w:pPr>
              <w:widowControl w:val="0"/>
              <w:jc w:val="right"/>
              <w:rPr>
                <w:sz w:val="20"/>
                <w:lang w:val="en-GB"/>
              </w:rPr>
            </w:pPr>
            <w:r w:rsidRPr="0075148D">
              <w:rPr>
                <w:sz w:val="20"/>
                <w:lang w:val="en-GB"/>
              </w:rPr>
              <w:t>0.00</w:t>
            </w:r>
          </w:p>
        </w:tc>
      </w:tr>
      <w:tr w:rsidR="00265024" w:rsidRPr="0075148D" w14:paraId="3BD9AAD5" w14:textId="77777777" w:rsidTr="00601DA0">
        <w:trPr>
          <w:trHeight w:val="233"/>
        </w:trPr>
        <w:tc>
          <w:tcPr>
            <w:tcW w:w="4090" w:type="pct"/>
            <w:gridSpan w:val="2"/>
            <w:tcBorders>
              <w:top w:val="nil"/>
              <w:left w:val="single" w:sz="4" w:space="0" w:color="auto"/>
              <w:bottom w:val="nil"/>
              <w:right w:val="single" w:sz="4" w:space="0" w:color="auto"/>
            </w:tcBorders>
          </w:tcPr>
          <w:p w14:paraId="706B559A" w14:textId="77777777" w:rsidR="00265024" w:rsidRPr="0075148D" w:rsidRDefault="00265024" w:rsidP="00601DA0">
            <w:pPr>
              <w:widowControl w:val="0"/>
              <w:ind w:left="360" w:hanging="360"/>
              <w:jc w:val="left"/>
              <w:rPr>
                <w:sz w:val="20"/>
                <w:lang w:val="en-GB"/>
              </w:rPr>
            </w:pPr>
            <w:r w:rsidRPr="0075148D">
              <w:rPr>
                <w:sz w:val="20"/>
                <w:lang w:val="en-GB"/>
              </w:rPr>
              <w:t xml:space="preserve">(c) Annex B Group II (Carbon tetrachloride) </w:t>
            </w:r>
          </w:p>
        </w:tc>
        <w:tc>
          <w:tcPr>
            <w:tcW w:w="910" w:type="pct"/>
            <w:tcBorders>
              <w:top w:val="nil"/>
              <w:left w:val="single" w:sz="4" w:space="0" w:color="auto"/>
              <w:bottom w:val="nil"/>
              <w:right w:val="single" w:sz="4" w:space="0" w:color="auto"/>
            </w:tcBorders>
            <w:shd w:val="clear" w:color="auto" w:fill="FFFFFF" w:themeFill="background1"/>
            <w:vAlign w:val="bottom"/>
          </w:tcPr>
          <w:p w14:paraId="60BFDEF8" w14:textId="77777777" w:rsidR="00265024" w:rsidRPr="0075148D" w:rsidRDefault="00265024" w:rsidP="00601DA0">
            <w:pPr>
              <w:widowControl w:val="0"/>
              <w:jc w:val="right"/>
              <w:rPr>
                <w:sz w:val="20"/>
                <w:lang w:val="en-GB"/>
              </w:rPr>
            </w:pPr>
            <w:r w:rsidRPr="0075148D">
              <w:rPr>
                <w:sz w:val="20"/>
                <w:lang w:val="en-GB"/>
              </w:rPr>
              <w:t>0.00</w:t>
            </w:r>
          </w:p>
        </w:tc>
      </w:tr>
      <w:tr w:rsidR="00265024" w:rsidRPr="0075148D" w14:paraId="79C107B3" w14:textId="77777777" w:rsidTr="00601DA0">
        <w:trPr>
          <w:trHeight w:val="233"/>
        </w:trPr>
        <w:tc>
          <w:tcPr>
            <w:tcW w:w="4090" w:type="pct"/>
            <w:gridSpan w:val="2"/>
            <w:tcBorders>
              <w:top w:val="nil"/>
              <w:left w:val="single" w:sz="4" w:space="0" w:color="auto"/>
              <w:bottom w:val="nil"/>
              <w:right w:val="single" w:sz="4" w:space="0" w:color="auto"/>
            </w:tcBorders>
          </w:tcPr>
          <w:p w14:paraId="287B85F2" w14:textId="77777777" w:rsidR="00265024" w:rsidRPr="0075148D" w:rsidRDefault="00265024" w:rsidP="00601DA0">
            <w:pPr>
              <w:widowControl w:val="0"/>
              <w:ind w:left="360" w:hanging="360"/>
              <w:jc w:val="left"/>
              <w:rPr>
                <w:sz w:val="20"/>
                <w:lang w:val="en-GB"/>
              </w:rPr>
            </w:pPr>
            <w:r w:rsidRPr="0075148D">
              <w:rPr>
                <w:sz w:val="20"/>
                <w:lang w:val="en-GB"/>
              </w:rPr>
              <w:t xml:space="preserve">(d) Annex B Group III (Methyl chloroform) </w:t>
            </w:r>
          </w:p>
        </w:tc>
        <w:tc>
          <w:tcPr>
            <w:tcW w:w="910" w:type="pct"/>
            <w:tcBorders>
              <w:top w:val="nil"/>
              <w:left w:val="single" w:sz="4" w:space="0" w:color="auto"/>
              <w:bottom w:val="nil"/>
              <w:right w:val="single" w:sz="4" w:space="0" w:color="auto"/>
            </w:tcBorders>
            <w:shd w:val="clear" w:color="auto" w:fill="FFFFFF" w:themeFill="background1"/>
            <w:vAlign w:val="bottom"/>
          </w:tcPr>
          <w:p w14:paraId="25CE6337" w14:textId="77777777" w:rsidR="00265024" w:rsidRPr="0075148D" w:rsidRDefault="00265024" w:rsidP="00601DA0">
            <w:pPr>
              <w:widowControl w:val="0"/>
              <w:jc w:val="right"/>
              <w:rPr>
                <w:sz w:val="20"/>
                <w:lang w:val="en-GB"/>
              </w:rPr>
            </w:pPr>
            <w:r w:rsidRPr="0075148D">
              <w:rPr>
                <w:sz w:val="20"/>
                <w:lang w:val="en-GB"/>
              </w:rPr>
              <w:t>0.00</w:t>
            </w:r>
          </w:p>
        </w:tc>
      </w:tr>
      <w:tr w:rsidR="00265024" w:rsidRPr="0075148D" w14:paraId="604DB262" w14:textId="77777777" w:rsidTr="00601DA0">
        <w:trPr>
          <w:trHeight w:val="233"/>
        </w:trPr>
        <w:tc>
          <w:tcPr>
            <w:tcW w:w="4090" w:type="pct"/>
            <w:gridSpan w:val="2"/>
            <w:tcBorders>
              <w:top w:val="nil"/>
              <w:left w:val="single" w:sz="4" w:space="0" w:color="auto"/>
              <w:bottom w:val="nil"/>
              <w:right w:val="single" w:sz="4" w:space="0" w:color="auto"/>
            </w:tcBorders>
          </w:tcPr>
          <w:p w14:paraId="7D514C3E" w14:textId="77777777" w:rsidR="00265024" w:rsidRPr="0075148D" w:rsidRDefault="00265024" w:rsidP="00601DA0">
            <w:pPr>
              <w:widowControl w:val="0"/>
              <w:ind w:left="360" w:hanging="360"/>
              <w:jc w:val="left"/>
              <w:rPr>
                <w:sz w:val="20"/>
                <w:lang w:val="en-GB"/>
              </w:rPr>
            </w:pPr>
            <w:r w:rsidRPr="0075148D">
              <w:rPr>
                <w:sz w:val="20"/>
                <w:lang w:val="en-GB"/>
              </w:rPr>
              <w:t xml:space="preserve">(e) Annex C, Group I (HCFCs) </w:t>
            </w:r>
          </w:p>
        </w:tc>
        <w:tc>
          <w:tcPr>
            <w:tcW w:w="910" w:type="pct"/>
            <w:tcBorders>
              <w:top w:val="nil"/>
              <w:left w:val="single" w:sz="4" w:space="0" w:color="auto"/>
              <w:bottom w:val="nil"/>
              <w:right w:val="single" w:sz="4" w:space="0" w:color="auto"/>
            </w:tcBorders>
            <w:shd w:val="clear" w:color="auto" w:fill="FFFFFF" w:themeFill="background1"/>
            <w:vAlign w:val="bottom"/>
          </w:tcPr>
          <w:p w14:paraId="32E6EE38" w14:textId="77777777" w:rsidR="00265024" w:rsidRPr="0075148D" w:rsidRDefault="00265024" w:rsidP="00601DA0">
            <w:pPr>
              <w:widowControl w:val="0"/>
              <w:jc w:val="right"/>
              <w:rPr>
                <w:sz w:val="20"/>
                <w:lang w:val="en-GB"/>
              </w:rPr>
            </w:pPr>
            <w:r w:rsidRPr="0075148D">
              <w:rPr>
                <w:sz w:val="20"/>
                <w:lang w:val="en-GB"/>
              </w:rPr>
              <w:t>0.37</w:t>
            </w:r>
          </w:p>
        </w:tc>
      </w:tr>
      <w:tr w:rsidR="00265024" w:rsidRPr="0075148D" w14:paraId="540BF3A7" w14:textId="77777777" w:rsidTr="00601DA0">
        <w:trPr>
          <w:trHeight w:val="233"/>
        </w:trPr>
        <w:tc>
          <w:tcPr>
            <w:tcW w:w="4090" w:type="pct"/>
            <w:gridSpan w:val="2"/>
            <w:tcBorders>
              <w:top w:val="nil"/>
              <w:left w:val="single" w:sz="4" w:space="0" w:color="auto"/>
              <w:bottom w:val="nil"/>
              <w:right w:val="single" w:sz="4" w:space="0" w:color="auto"/>
            </w:tcBorders>
          </w:tcPr>
          <w:p w14:paraId="1FC143DA" w14:textId="77777777" w:rsidR="00265024" w:rsidRPr="0075148D" w:rsidRDefault="00265024" w:rsidP="00601DA0">
            <w:pPr>
              <w:widowControl w:val="0"/>
              <w:ind w:left="360" w:hanging="360"/>
              <w:jc w:val="left"/>
              <w:rPr>
                <w:sz w:val="20"/>
                <w:lang w:val="en-GB"/>
              </w:rPr>
            </w:pPr>
            <w:r w:rsidRPr="0075148D">
              <w:rPr>
                <w:sz w:val="20"/>
                <w:lang w:val="en-GB"/>
              </w:rPr>
              <w:t xml:space="preserve">(f) Annex E (Methyl bromide) </w:t>
            </w:r>
          </w:p>
        </w:tc>
        <w:tc>
          <w:tcPr>
            <w:tcW w:w="910" w:type="pct"/>
            <w:tcBorders>
              <w:top w:val="nil"/>
              <w:left w:val="single" w:sz="4" w:space="0" w:color="auto"/>
              <w:bottom w:val="nil"/>
              <w:right w:val="single" w:sz="4" w:space="0" w:color="auto"/>
            </w:tcBorders>
            <w:shd w:val="clear" w:color="auto" w:fill="FFFFFF" w:themeFill="background1"/>
            <w:vAlign w:val="bottom"/>
          </w:tcPr>
          <w:p w14:paraId="5454CB66" w14:textId="77777777" w:rsidR="00265024" w:rsidRPr="0075148D" w:rsidRDefault="00265024" w:rsidP="00601DA0">
            <w:pPr>
              <w:widowControl w:val="0"/>
              <w:jc w:val="right"/>
              <w:rPr>
                <w:sz w:val="20"/>
                <w:lang w:val="en-GB"/>
              </w:rPr>
            </w:pPr>
            <w:r w:rsidRPr="0075148D">
              <w:rPr>
                <w:sz w:val="20"/>
                <w:lang w:val="en-GB"/>
              </w:rPr>
              <w:t>0.00</w:t>
            </w:r>
          </w:p>
        </w:tc>
      </w:tr>
      <w:tr w:rsidR="00265024" w:rsidRPr="0075148D" w14:paraId="3C48CD21" w14:textId="77777777" w:rsidTr="00601DA0">
        <w:trPr>
          <w:trHeight w:val="233"/>
        </w:trPr>
        <w:tc>
          <w:tcPr>
            <w:tcW w:w="4090" w:type="pct"/>
            <w:gridSpan w:val="2"/>
            <w:tcBorders>
              <w:top w:val="nil"/>
              <w:left w:val="single" w:sz="4" w:space="0" w:color="auto"/>
              <w:bottom w:val="single" w:sz="4" w:space="0" w:color="auto"/>
              <w:right w:val="single" w:sz="4" w:space="0" w:color="auto"/>
            </w:tcBorders>
          </w:tcPr>
          <w:p w14:paraId="698F2136" w14:textId="77777777" w:rsidR="00265024" w:rsidRPr="0075148D" w:rsidRDefault="00265024" w:rsidP="00601DA0">
            <w:pPr>
              <w:widowControl w:val="0"/>
              <w:tabs>
                <w:tab w:val="right" w:pos="7560"/>
              </w:tabs>
              <w:ind w:left="6480" w:right="-108"/>
              <w:jc w:val="left"/>
              <w:rPr>
                <w:sz w:val="20"/>
                <w:lang w:val="en-GB"/>
              </w:rPr>
            </w:pPr>
            <w:r w:rsidRPr="0075148D">
              <w:rPr>
                <w:sz w:val="20"/>
                <w:lang w:val="en-GB"/>
              </w:rPr>
              <w:tab/>
              <w:t>Total:</w:t>
            </w:r>
          </w:p>
        </w:tc>
        <w:tc>
          <w:tcPr>
            <w:tcW w:w="910" w:type="pct"/>
            <w:tcBorders>
              <w:top w:val="nil"/>
              <w:left w:val="single" w:sz="4" w:space="0" w:color="auto"/>
              <w:bottom w:val="single" w:sz="4" w:space="0" w:color="auto"/>
              <w:right w:val="single" w:sz="4" w:space="0" w:color="auto"/>
            </w:tcBorders>
            <w:shd w:val="clear" w:color="auto" w:fill="FFFFFF" w:themeFill="background1"/>
            <w:vAlign w:val="bottom"/>
          </w:tcPr>
          <w:p w14:paraId="32FA02C3" w14:textId="77777777" w:rsidR="00265024" w:rsidRPr="0075148D" w:rsidRDefault="00265024" w:rsidP="00601DA0">
            <w:pPr>
              <w:widowControl w:val="0"/>
              <w:jc w:val="right"/>
              <w:rPr>
                <w:sz w:val="20"/>
                <w:lang w:val="en-GB"/>
              </w:rPr>
            </w:pPr>
            <w:r w:rsidRPr="0075148D">
              <w:rPr>
                <w:sz w:val="20"/>
                <w:lang w:val="en-GB"/>
              </w:rPr>
              <w:t>0.37</w:t>
            </w:r>
          </w:p>
        </w:tc>
      </w:tr>
      <w:tr w:rsidR="00265024" w:rsidRPr="0075148D" w14:paraId="52B50C37" w14:textId="77777777" w:rsidTr="00601DA0">
        <w:trPr>
          <w:trHeight w:val="233"/>
        </w:trPr>
        <w:tc>
          <w:tcPr>
            <w:tcW w:w="4090" w:type="pct"/>
            <w:gridSpan w:val="2"/>
            <w:tcBorders>
              <w:top w:val="nil"/>
              <w:left w:val="single" w:sz="4" w:space="0" w:color="auto"/>
              <w:bottom w:val="single" w:sz="4" w:space="0" w:color="auto"/>
              <w:right w:val="single" w:sz="4" w:space="0" w:color="auto"/>
            </w:tcBorders>
          </w:tcPr>
          <w:p w14:paraId="4FF2401B" w14:textId="77777777" w:rsidR="00265024" w:rsidRPr="0075148D" w:rsidRDefault="00265024" w:rsidP="00601DA0">
            <w:pPr>
              <w:widowControl w:val="0"/>
              <w:jc w:val="left"/>
              <w:rPr>
                <w:sz w:val="20"/>
                <w:lang w:val="en-GB"/>
              </w:rPr>
            </w:pPr>
            <w:r w:rsidRPr="0075148D">
              <w:rPr>
                <w:sz w:val="20"/>
                <w:lang w:val="en-GB"/>
              </w:rPr>
              <w:t>Year of reported country programme implementation data:</w:t>
            </w:r>
          </w:p>
        </w:tc>
        <w:tc>
          <w:tcPr>
            <w:tcW w:w="910" w:type="pct"/>
            <w:tcBorders>
              <w:top w:val="nil"/>
              <w:left w:val="single" w:sz="4" w:space="0" w:color="auto"/>
              <w:bottom w:val="single" w:sz="4" w:space="0" w:color="auto"/>
              <w:right w:val="single" w:sz="4" w:space="0" w:color="auto"/>
            </w:tcBorders>
            <w:shd w:val="clear" w:color="auto" w:fill="FFFFFF" w:themeFill="background1"/>
          </w:tcPr>
          <w:p w14:paraId="1B9232D6" w14:textId="77777777" w:rsidR="00265024" w:rsidRPr="0075148D" w:rsidRDefault="00265024" w:rsidP="00601DA0">
            <w:pPr>
              <w:widowControl w:val="0"/>
              <w:jc w:val="right"/>
              <w:rPr>
                <w:sz w:val="20"/>
                <w:lang w:val="en-GB"/>
              </w:rPr>
            </w:pPr>
            <w:r w:rsidRPr="0075148D">
              <w:rPr>
                <w:sz w:val="20"/>
                <w:lang w:val="en-GB"/>
              </w:rPr>
              <w:t>2020</w:t>
            </w:r>
          </w:p>
        </w:tc>
      </w:tr>
      <w:tr w:rsidR="00265024" w:rsidRPr="0075148D" w14:paraId="161EE62B" w14:textId="77777777" w:rsidTr="00601DA0">
        <w:trPr>
          <w:trHeight w:val="233"/>
        </w:trPr>
        <w:tc>
          <w:tcPr>
            <w:tcW w:w="4090" w:type="pct"/>
            <w:gridSpan w:val="2"/>
            <w:tcBorders>
              <w:top w:val="single" w:sz="4" w:space="0" w:color="auto"/>
            </w:tcBorders>
          </w:tcPr>
          <w:p w14:paraId="06A276F8"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Amount approved for projects (as at July 2021) (US $):</w:t>
            </w:r>
          </w:p>
        </w:tc>
        <w:tc>
          <w:tcPr>
            <w:tcW w:w="910" w:type="pct"/>
            <w:tcBorders>
              <w:top w:val="single" w:sz="4" w:space="0" w:color="auto"/>
            </w:tcBorders>
            <w:shd w:val="clear" w:color="auto" w:fill="auto"/>
            <w:vAlign w:val="bottom"/>
          </w:tcPr>
          <w:p w14:paraId="21BACB88" w14:textId="77777777" w:rsidR="00265024" w:rsidRPr="0075148D" w:rsidRDefault="00265024" w:rsidP="00601DA0">
            <w:pPr>
              <w:widowControl w:val="0"/>
              <w:jc w:val="right"/>
              <w:rPr>
                <w:sz w:val="20"/>
                <w:lang w:val="en-GB"/>
              </w:rPr>
            </w:pPr>
            <w:r w:rsidRPr="0075148D">
              <w:rPr>
                <w:sz w:val="20"/>
                <w:lang w:val="en-GB"/>
              </w:rPr>
              <w:t>6,442,993</w:t>
            </w:r>
          </w:p>
        </w:tc>
      </w:tr>
      <w:tr w:rsidR="00265024" w:rsidRPr="0075148D" w14:paraId="3A52607D" w14:textId="77777777" w:rsidTr="00601DA0">
        <w:trPr>
          <w:trHeight w:val="233"/>
        </w:trPr>
        <w:tc>
          <w:tcPr>
            <w:tcW w:w="4090" w:type="pct"/>
            <w:gridSpan w:val="2"/>
          </w:tcPr>
          <w:p w14:paraId="3A70B738"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Amount disbursed (as at December 2020) (US $):</w:t>
            </w:r>
          </w:p>
        </w:tc>
        <w:tc>
          <w:tcPr>
            <w:tcW w:w="910" w:type="pct"/>
            <w:shd w:val="clear" w:color="auto" w:fill="auto"/>
          </w:tcPr>
          <w:p w14:paraId="1131B0A5" w14:textId="77777777" w:rsidR="00265024" w:rsidRPr="0075148D" w:rsidRDefault="00265024" w:rsidP="00601DA0">
            <w:pPr>
              <w:widowControl w:val="0"/>
              <w:jc w:val="right"/>
              <w:rPr>
                <w:sz w:val="20"/>
                <w:lang w:val="en-GB"/>
              </w:rPr>
            </w:pPr>
            <w:r w:rsidRPr="0075148D">
              <w:rPr>
                <w:sz w:val="20"/>
                <w:lang w:val="en-GB"/>
              </w:rPr>
              <w:t>5,985,985</w:t>
            </w:r>
          </w:p>
        </w:tc>
      </w:tr>
      <w:tr w:rsidR="00265024" w:rsidRPr="0075148D" w14:paraId="5D2E7F00" w14:textId="77777777" w:rsidTr="00601DA0">
        <w:trPr>
          <w:trHeight w:val="233"/>
        </w:trPr>
        <w:tc>
          <w:tcPr>
            <w:tcW w:w="4090" w:type="pct"/>
            <w:gridSpan w:val="2"/>
          </w:tcPr>
          <w:p w14:paraId="054C7E3F"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ODS to be phased out (as at July 2021) (ODP tonnes):</w:t>
            </w:r>
          </w:p>
        </w:tc>
        <w:tc>
          <w:tcPr>
            <w:tcW w:w="910" w:type="pct"/>
            <w:shd w:val="clear" w:color="auto" w:fill="auto"/>
            <w:vAlign w:val="bottom"/>
          </w:tcPr>
          <w:p w14:paraId="6293DA67" w14:textId="77777777" w:rsidR="00265024" w:rsidRPr="0075148D" w:rsidRDefault="00265024" w:rsidP="00601DA0">
            <w:pPr>
              <w:widowControl w:val="0"/>
              <w:jc w:val="right"/>
              <w:rPr>
                <w:sz w:val="20"/>
                <w:lang w:val="en-GB"/>
              </w:rPr>
            </w:pPr>
            <w:r w:rsidRPr="0075148D">
              <w:rPr>
                <w:sz w:val="20"/>
                <w:lang w:val="en-GB"/>
              </w:rPr>
              <w:t>576.5</w:t>
            </w:r>
          </w:p>
        </w:tc>
      </w:tr>
      <w:tr w:rsidR="00265024" w:rsidRPr="0075148D" w14:paraId="4CAEDE07" w14:textId="77777777" w:rsidTr="00601DA0">
        <w:trPr>
          <w:trHeight w:val="233"/>
        </w:trPr>
        <w:tc>
          <w:tcPr>
            <w:tcW w:w="4090" w:type="pct"/>
            <w:gridSpan w:val="2"/>
          </w:tcPr>
          <w:p w14:paraId="5BCB1E2E"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ODS phased out (as at December 2020) (ODP tonnes):</w:t>
            </w:r>
          </w:p>
        </w:tc>
        <w:tc>
          <w:tcPr>
            <w:tcW w:w="910" w:type="pct"/>
            <w:shd w:val="clear" w:color="auto" w:fill="auto"/>
          </w:tcPr>
          <w:p w14:paraId="1A51BC3B" w14:textId="77777777" w:rsidR="00265024" w:rsidRPr="0075148D" w:rsidRDefault="00265024" w:rsidP="00601DA0">
            <w:pPr>
              <w:widowControl w:val="0"/>
              <w:jc w:val="right"/>
              <w:rPr>
                <w:sz w:val="20"/>
                <w:lang w:val="en-GB"/>
              </w:rPr>
            </w:pPr>
            <w:r w:rsidRPr="0075148D">
              <w:rPr>
                <w:sz w:val="20"/>
                <w:lang w:val="en-GB"/>
              </w:rPr>
              <w:t>576.5</w:t>
            </w:r>
          </w:p>
        </w:tc>
      </w:tr>
    </w:tbl>
    <w:p w14:paraId="6B888E07" w14:textId="77777777" w:rsidR="00265024" w:rsidRPr="0075148D" w:rsidRDefault="00265024" w:rsidP="00265024">
      <w:pPr>
        <w:widowControl w:val="0"/>
        <w:rPr>
          <w:szCs w:val="20"/>
          <w:lang w:val="en-GB"/>
        </w:rPr>
      </w:pPr>
    </w:p>
    <w:p w14:paraId="70BD9A6D" w14:textId="77777777" w:rsidR="00265024" w:rsidRPr="0075148D" w:rsidRDefault="00265024" w:rsidP="00265024">
      <w:pPr>
        <w:pStyle w:val="Heading1"/>
        <w:widowControl w:val="0"/>
        <w:numPr>
          <w:ilvl w:val="0"/>
          <w:numId w:val="25"/>
        </w:numPr>
        <w:tabs>
          <w:tab w:val="clear" w:pos="0"/>
          <w:tab w:val="num" w:pos="360"/>
        </w:tabs>
        <w:rPr>
          <w:lang w:val="en-GB"/>
        </w:rPr>
      </w:pPr>
      <w:r w:rsidRPr="0075148D">
        <w:rPr>
          <w:lang w:val="en-GB"/>
        </w:rPr>
        <w:t>Summary of activities and funds approved by the Executive Committee:</w:t>
      </w:r>
    </w:p>
    <w:tbl>
      <w:tblPr>
        <w:tblStyle w:val="TableGrid"/>
        <w:tblW w:w="5000" w:type="pct"/>
        <w:tblLook w:val="01E0" w:firstRow="1" w:lastRow="1" w:firstColumn="1" w:lastColumn="1" w:noHBand="0" w:noVBand="0"/>
      </w:tblPr>
      <w:tblGrid>
        <w:gridCol w:w="565"/>
        <w:gridCol w:w="7078"/>
        <w:gridCol w:w="1707"/>
      </w:tblGrid>
      <w:tr w:rsidR="00265024" w:rsidRPr="0075148D" w14:paraId="5A5FBAB1" w14:textId="77777777" w:rsidTr="00601DA0">
        <w:tc>
          <w:tcPr>
            <w:tcW w:w="4087" w:type="pct"/>
            <w:gridSpan w:val="2"/>
            <w:tcBorders>
              <w:bottom w:val="single" w:sz="4" w:space="0" w:color="auto"/>
            </w:tcBorders>
            <w:vAlign w:val="center"/>
          </w:tcPr>
          <w:p w14:paraId="34DA396A" w14:textId="77777777" w:rsidR="00265024" w:rsidRPr="0075148D" w:rsidRDefault="00265024" w:rsidP="00601DA0">
            <w:pPr>
              <w:widowControl w:val="0"/>
              <w:jc w:val="left"/>
              <w:rPr>
                <w:b/>
                <w:sz w:val="20"/>
                <w:szCs w:val="20"/>
                <w:lang w:val="en-GB"/>
              </w:rPr>
            </w:pPr>
            <w:r w:rsidRPr="0075148D">
              <w:rPr>
                <w:b/>
                <w:sz w:val="20"/>
                <w:szCs w:val="20"/>
                <w:lang w:val="en-GB"/>
              </w:rPr>
              <w:t>Summary of activities</w:t>
            </w:r>
          </w:p>
        </w:tc>
        <w:tc>
          <w:tcPr>
            <w:tcW w:w="913" w:type="pct"/>
            <w:tcBorders>
              <w:bottom w:val="single" w:sz="4" w:space="0" w:color="auto"/>
            </w:tcBorders>
          </w:tcPr>
          <w:p w14:paraId="32D96E0D" w14:textId="77777777" w:rsidR="00265024" w:rsidRPr="0075148D" w:rsidRDefault="00265024" w:rsidP="00601DA0">
            <w:pPr>
              <w:widowControl w:val="0"/>
              <w:jc w:val="center"/>
              <w:rPr>
                <w:b/>
                <w:sz w:val="20"/>
                <w:szCs w:val="20"/>
                <w:lang w:val="en-GB"/>
              </w:rPr>
            </w:pPr>
            <w:r w:rsidRPr="0075148D">
              <w:rPr>
                <w:b/>
                <w:sz w:val="20"/>
                <w:szCs w:val="20"/>
                <w:lang w:val="en-GB"/>
              </w:rPr>
              <w:t>Funds approved (US $)</w:t>
            </w:r>
          </w:p>
        </w:tc>
      </w:tr>
      <w:tr w:rsidR="00265024" w:rsidRPr="0075148D" w14:paraId="51D1C084" w14:textId="77777777" w:rsidTr="00601DA0">
        <w:tc>
          <w:tcPr>
            <w:tcW w:w="302" w:type="pct"/>
            <w:tcBorders>
              <w:top w:val="single" w:sz="4" w:space="0" w:color="auto"/>
              <w:left w:val="single" w:sz="4" w:space="0" w:color="auto"/>
              <w:bottom w:val="single" w:sz="4" w:space="0" w:color="auto"/>
              <w:right w:val="nil"/>
            </w:tcBorders>
          </w:tcPr>
          <w:p w14:paraId="258A0D91" w14:textId="77777777" w:rsidR="00265024" w:rsidRPr="0075148D" w:rsidRDefault="00265024" w:rsidP="00601DA0">
            <w:pPr>
              <w:widowControl w:val="0"/>
              <w:ind w:left="360" w:hanging="360"/>
              <w:jc w:val="left"/>
              <w:rPr>
                <w:sz w:val="20"/>
                <w:szCs w:val="20"/>
                <w:lang w:val="en-GB"/>
              </w:rPr>
            </w:pPr>
            <w:r w:rsidRPr="0075148D">
              <w:rPr>
                <w:sz w:val="20"/>
                <w:szCs w:val="20"/>
                <w:lang w:val="en-GB"/>
              </w:rPr>
              <w:t>(a)</w:t>
            </w:r>
          </w:p>
        </w:tc>
        <w:tc>
          <w:tcPr>
            <w:tcW w:w="3785" w:type="pct"/>
            <w:tcBorders>
              <w:top w:val="single" w:sz="4" w:space="0" w:color="auto"/>
              <w:left w:val="nil"/>
              <w:bottom w:val="single" w:sz="4" w:space="0" w:color="auto"/>
              <w:right w:val="single" w:sz="4" w:space="0" w:color="auto"/>
            </w:tcBorders>
          </w:tcPr>
          <w:p w14:paraId="3C37316B" w14:textId="77777777" w:rsidR="00265024" w:rsidRPr="0075148D" w:rsidRDefault="00265024" w:rsidP="00601DA0">
            <w:pPr>
              <w:widowControl w:val="0"/>
              <w:ind w:left="-109"/>
              <w:rPr>
                <w:sz w:val="20"/>
                <w:szCs w:val="20"/>
                <w:lang w:val="en-GB"/>
              </w:rPr>
            </w:pPr>
            <w:r w:rsidRPr="0075148D">
              <w:rPr>
                <w:sz w:val="20"/>
                <w:szCs w:val="20"/>
                <w:lang w:val="en-GB"/>
              </w:rPr>
              <w:t>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2C6FA320" w14:textId="77777777" w:rsidR="00265024" w:rsidRPr="0075148D" w:rsidRDefault="00265024" w:rsidP="00601DA0">
            <w:pPr>
              <w:widowControl w:val="0"/>
              <w:jc w:val="right"/>
              <w:rPr>
                <w:sz w:val="20"/>
                <w:szCs w:val="20"/>
                <w:lang w:val="en-GB"/>
              </w:rPr>
            </w:pPr>
            <w:r w:rsidRPr="0075148D">
              <w:rPr>
                <w:sz w:val="20"/>
                <w:szCs w:val="20"/>
                <w:lang w:val="en-GB"/>
              </w:rPr>
              <w:t>4,442,328</w:t>
            </w:r>
          </w:p>
        </w:tc>
      </w:tr>
      <w:tr w:rsidR="00265024" w:rsidRPr="0075148D" w14:paraId="26636037" w14:textId="77777777" w:rsidTr="00601DA0">
        <w:tc>
          <w:tcPr>
            <w:tcW w:w="302" w:type="pct"/>
            <w:tcBorders>
              <w:top w:val="single" w:sz="4" w:space="0" w:color="auto"/>
              <w:left w:val="single" w:sz="4" w:space="0" w:color="auto"/>
              <w:bottom w:val="single" w:sz="4" w:space="0" w:color="auto"/>
              <w:right w:val="nil"/>
            </w:tcBorders>
          </w:tcPr>
          <w:p w14:paraId="76D36323" w14:textId="77777777" w:rsidR="00265024" w:rsidRPr="0075148D" w:rsidRDefault="00265024" w:rsidP="00601DA0">
            <w:pPr>
              <w:widowControl w:val="0"/>
              <w:rPr>
                <w:sz w:val="20"/>
                <w:szCs w:val="20"/>
                <w:lang w:val="en-GB"/>
              </w:rPr>
            </w:pPr>
            <w:r w:rsidRPr="0075148D">
              <w:rPr>
                <w:sz w:val="20"/>
                <w:szCs w:val="20"/>
                <w:lang w:val="en-GB"/>
              </w:rPr>
              <w:t>(b)</w:t>
            </w:r>
          </w:p>
        </w:tc>
        <w:tc>
          <w:tcPr>
            <w:tcW w:w="3785" w:type="pct"/>
            <w:tcBorders>
              <w:top w:val="single" w:sz="4" w:space="0" w:color="auto"/>
              <w:left w:val="nil"/>
              <w:bottom w:val="single" w:sz="4" w:space="0" w:color="auto"/>
              <w:right w:val="single" w:sz="4" w:space="0" w:color="auto"/>
            </w:tcBorders>
          </w:tcPr>
          <w:p w14:paraId="268F3818" w14:textId="77777777" w:rsidR="00265024" w:rsidRPr="0075148D" w:rsidRDefault="00265024" w:rsidP="00601DA0">
            <w:pPr>
              <w:widowControl w:val="0"/>
              <w:ind w:left="-109"/>
              <w:rPr>
                <w:sz w:val="20"/>
                <w:szCs w:val="20"/>
                <w:lang w:val="en-GB"/>
              </w:rPr>
            </w:pPr>
            <w:r w:rsidRPr="0075148D">
              <w:rPr>
                <w:sz w:val="20"/>
                <w:szCs w:val="20"/>
                <w:lang w:val="en-GB"/>
              </w:rPr>
              <w:t>Institutional strengthening:</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5F67A64A" w14:textId="77777777" w:rsidR="00265024" w:rsidRPr="0075148D" w:rsidRDefault="00265024" w:rsidP="00601DA0">
            <w:pPr>
              <w:widowControl w:val="0"/>
              <w:jc w:val="right"/>
              <w:rPr>
                <w:sz w:val="20"/>
                <w:szCs w:val="20"/>
                <w:lang w:val="en-GB"/>
              </w:rPr>
            </w:pPr>
            <w:r w:rsidRPr="0075148D">
              <w:rPr>
                <w:sz w:val="20"/>
                <w:szCs w:val="20"/>
                <w:lang w:val="en-GB"/>
              </w:rPr>
              <w:t>753,841</w:t>
            </w:r>
          </w:p>
        </w:tc>
      </w:tr>
      <w:tr w:rsidR="00265024" w:rsidRPr="0075148D" w14:paraId="040F00AE" w14:textId="77777777" w:rsidTr="00601DA0">
        <w:tc>
          <w:tcPr>
            <w:tcW w:w="302" w:type="pct"/>
            <w:tcBorders>
              <w:top w:val="single" w:sz="4" w:space="0" w:color="auto"/>
              <w:left w:val="single" w:sz="4" w:space="0" w:color="auto"/>
              <w:bottom w:val="single" w:sz="4" w:space="0" w:color="auto"/>
              <w:right w:val="nil"/>
            </w:tcBorders>
          </w:tcPr>
          <w:p w14:paraId="4D6EF712" w14:textId="77777777" w:rsidR="00265024" w:rsidRPr="0075148D" w:rsidRDefault="00265024" w:rsidP="00601DA0">
            <w:pPr>
              <w:widowControl w:val="0"/>
              <w:rPr>
                <w:sz w:val="20"/>
                <w:szCs w:val="20"/>
                <w:lang w:val="en-GB"/>
              </w:rPr>
            </w:pPr>
            <w:r w:rsidRPr="0075148D">
              <w:rPr>
                <w:sz w:val="20"/>
                <w:szCs w:val="20"/>
                <w:lang w:val="en-GB"/>
              </w:rPr>
              <w:t>(c)</w:t>
            </w:r>
          </w:p>
        </w:tc>
        <w:tc>
          <w:tcPr>
            <w:tcW w:w="3785" w:type="pct"/>
            <w:tcBorders>
              <w:top w:val="single" w:sz="4" w:space="0" w:color="auto"/>
              <w:left w:val="nil"/>
              <w:bottom w:val="single" w:sz="4" w:space="0" w:color="auto"/>
              <w:right w:val="single" w:sz="4" w:space="0" w:color="auto"/>
            </w:tcBorders>
          </w:tcPr>
          <w:p w14:paraId="35094641" w14:textId="77777777" w:rsidR="00265024" w:rsidRPr="0075148D" w:rsidRDefault="00265024" w:rsidP="00601DA0">
            <w:pPr>
              <w:widowControl w:val="0"/>
              <w:ind w:left="-109"/>
              <w:rPr>
                <w:sz w:val="20"/>
                <w:szCs w:val="20"/>
                <w:lang w:val="en-GB"/>
              </w:rPr>
            </w:pPr>
            <w:r w:rsidRPr="0075148D">
              <w:rPr>
                <w:sz w:val="20"/>
                <w:szCs w:val="20"/>
                <w:lang w:val="en-GB"/>
              </w:rPr>
              <w:t>Project preparation, technical assistance, training and other non-investment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3FD907DA" w14:textId="77777777" w:rsidR="00265024" w:rsidRPr="0075148D" w:rsidRDefault="00265024" w:rsidP="00601DA0">
            <w:pPr>
              <w:widowControl w:val="0"/>
              <w:jc w:val="right"/>
              <w:rPr>
                <w:sz w:val="20"/>
                <w:szCs w:val="20"/>
                <w:lang w:val="en-GB"/>
              </w:rPr>
            </w:pPr>
            <w:r w:rsidRPr="0075148D">
              <w:rPr>
                <w:sz w:val="20"/>
                <w:szCs w:val="20"/>
                <w:lang w:val="en-GB"/>
              </w:rPr>
              <w:t>1,246,824</w:t>
            </w:r>
          </w:p>
        </w:tc>
      </w:tr>
      <w:tr w:rsidR="00265024" w:rsidRPr="0075148D" w14:paraId="0EE78E7B" w14:textId="77777777" w:rsidTr="00601DA0">
        <w:trPr>
          <w:trHeight w:val="70"/>
        </w:trPr>
        <w:tc>
          <w:tcPr>
            <w:tcW w:w="302" w:type="pct"/>
            <w:tcBorders>
              <w:top w:val="single" w:sz="4" w:space="0" w:color="auto"/>
              <w:left w:val="single" w:sz="4" w:space="0" w:color="auto"/>
              <w:bottom w:val="single" w:sz="4" w:space="0" w:color="auto"/>
              <w:right w:val="nil"/>
            </w:tcBorders>
          </w:tcPr>
          <w:p w14:paraId="4E99B574" w14:textId="77777777" w:rsidR="00265024" w:rsidRPr="0075148D" w:rsidRDefault="00265024" w:rsidP="00601DA0">
            <w:pPr>
              <w:widowControl w:val="0"/>
              <w:rPr>
                <w:sz w:val="20"/>
                <w:szCs w:val="20"/>
                <w:lang w:val="en-GB"/>
              </w:rPr>
            </w:pPr>
          </w:p>
        </w:tc>
        <w:tc>
          <w:tcPr>
            <w:tcW w:w="3785" w:type="pct"/>
            <w:tcBorders>
              <w:top w:val="single" w:sz="4" w:space="0" w:color="auto"/>
              <w:left w:val="nil"/>
              <w:bottom w:val="single" w:sz="4" w:space="0" w:color="auto"/>
              <w:right w:val="single" w:sz="4" w:space="0" w:color="auto"/>
            </w:tcBorders>
          </w:tcPr>
          <w:p w14:paraId="79D2FD5A" w14:textId="77777777" w:rsidR="00265024" w:rsidRPr="0075148D" w:rsidRDefault="00265024" w:rsidP="00601DA0">
            <w:pPr>
              <w:widowControl w:val="0"/>
              <w:ind w:left="-109"/>
              <w:jc w:val="right"/>
              <w:rPr>
                <w:sz w:val="20"/>
                <w:szCs w:val="20"/>
                <w:lang w:val="en-GB"/>
              </w:rPr>
            </w:pPr>
            <w:r w:rsidRPr="0075148D">
              <w:rPr>
                <w:sz w:val="20"/>
                <w:szCs w:val="20"/>
                <w:lang w:val="en-GB"/>
              </w:rPr>
              <w:t>Total:</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2E4E5A36" w14:textId="77777777" w:rsidR="00265024" w:rsidRPr="0075148D" w:rsidRDefault="00265024" w:rsidP="00601DA0">
            <w:pPr>
              <w:widowControl w:val="0"/>
              <w:jc w:val="right"/>
              <w:rPr>
                <w:sz w:val="20"/>
                <w:szCs w:val="20"/>
                <w:lang w:val="en-GB"/>
              </w:rPr>
            </w:pPr>
            <w:r w:rsidRPr="0075148D">
              <w:rPr>
                <w:sz w:val="20"/>
                <w:szCs w:val="20"/>
                <w:lang w:val="en-GB"/>
              </w:rPr>
              <w:t>6,442,993</w:t>
            </w:r>
          </w:p>
        </w:tc>
      </w:tr>
      <w:tr w:rsidR="00265024" w:rsidRPr="0075148D" w14:paraId="5F6944E6" w14:textId="77777777" w:rsidTr="00601DA0">
        <w:tc>
          <w:tcPr>
            <w:tcW w:w="302" w:type="pct"/>
            <w:tcBorders>
              <w:top w:val="single" w:sz="4" w:space="0" w:color="auto"/>
              <w:left w:val="single" w:sz="4" w:space="0" w:color="auto"/>
              <w:bottom w:val="single" w:sz="4" w:space="0" w:color="auto"/>
              <w:right w:val="nil"/>
            </w:tcBorders>
          </w:tcPr>
          <w:p w14:paraId="6451B563" w14:textId="77777777" w:rsidR="00265024" w:rsidRPr="0075148D" w:rsidRDefault="00265024" w:rsidP="00601DA0">
            <w:pPr>
              <w:widowControl w:val="0"/>
              <w:rPr>
                <w:sz w:val="20"/>
                <w:szCs w:val="20"/>
                <w:lang w:val="en-GB"/>
              </w:rPr>
            </w:pPr>
            <w:r w:rsidRPr="0075148D">
              <w:rPr>
                <w:sz w:val="20"/>
                <w:szCs w:val="20"/>
                <w:lang w:val="en-GB"/>
              </w:rPr>
              <w:t>(d)</w:t>
            </w:r>
          </w:p>
        </w:tc>
        <w:tc>
          <w:tcPr>
            <w:tcW w:w="3785" w:type="pct"/>
            <w:tcBorders>
              <w:top w:val="single" w:sz="4" w:space="0" w:color="auto"/>
              <w:left w:val="nil"/>
              <w:bottom w:val="single" w:sz="4" w:space="0" w:color="auto"/>
              <w:right w:val="single" w:sz="4" w:space="0" w:color="auto"/>
            </w:tcBorders>
          </w:tcPr>
          <w:p w14:paraId="2DA8735A" w14:textId="77777777" w:rsidR="00265024" w:rsidRPr="0075148D" w:rsidRDefault="00265024" w:rsidP="00601DA0">
            <w:pPr>
              <w:widowControl w:val="0"/>
              <w:ind w:left="-109"/>
              <w:rPr>
                <w:sz w:val="20"/>
                <w:szCs w:val="20"/>
                <w:lang w:val="en-GB"/>
              </w:rPr>
            </w:pPr>
            <w:r w:rsidRPr="0075148D">
              <w:rPr>
                <w:sz w:val="20"/>
                <w:szCs w:val="20"/>
                <w:lang w:val="en-GB"/>
              </w:rPr>
              <w:t>HFC activities funded from additional voluntary contributions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325E1C1D" w14:textId="77777777" w:rsidR="00265024" w:rsidRPr="0075148D" w:rsidRDefault="00265024" w:rsidP="00601DA0">
            <w:pPr>
              <w:widowControl w:val="0"/>
              <w:jc w:val="right"/>
              <w:rPr>
                <w:sz w:val="20"/>
                <w:szCs w:val="20"/>
                <w:lang w:val="en-GB"/>
              </w:rPr>
            </w:pPr>
            <w:r w:rsidRPr="0075148D">
              <w:rPr>
                <w:sz w:val="20"/>
                <w:szCs w:val="20"/>
                <w:lang w:val="en-GB"/>
              </w:rPr>
              <w:t>95,000</w:t>
            </w:r>
          </w:p>
        </w:tc>
      </w:tr>
    </w:tbl>
    <w:p w14:paraId="64850684" w14:textId="77777777" w:rsidR="00265024" w:rsidRPr="0075148D" w:rsidRDefault="00265024" w:rsidP="00265024">
      <w:pPr>
        <w:widowControl w:val="0"/>
        <w:rPr>
          <w:bCs/>
          <w:lang w:val="en-GB"/>
        </w:rPr>
      </w:pPr>
    </w:p>
    <w:p w14:paraId="5E57E36C" w14:textId="77777777" w:rsidR="00265024" w:rsidRPr="0075148D" w:rsidRDefault="00265024" w:rsidP="00265024">
      <w:pPr>
        <w:widowControl w:val="0"/>
        <w:spacing w:after="240"/>
        <w:outlineLvl w:val="0"/>
        <w:rPr>
          <w:u w:val="single"/>
          <w:lang w:val="en-GB"/>
        </w:rPr>
      </w:pPr>
      <w:r w:rsidRPr="0075148D">
        <w:rPr>
          <w:u w:val="single"/>
          <w:lang w:val="en-GB"/>
        </w:rPr>
        <w:t>Progress report</w:t>
      </w:r>
    </w:p>
    <w:p w14:paraId="6CBC8E88" w14:textId="77777777" w:rsidR="00265024" w:rsidRPr="0075148D" w:rsidRDefault="00265024" w:rsidP="00265024">
      <w:pPr>
        <w:pStyle w:val="Heading1"/>
        <w:widowControl w:val="0"/>
        <w:numPr>
          <w:ilvl w:val="0"/>
          <w:numId w:val="25"/>
        </w:numPr>
        <w:tabs>
          <w:tab w:val="clear" w:pos="0"/>
          <w:tab w:val="num" w:pos="360"/>
        </w:tabs>
        <w:rPr>
          <w:lang w:val="en-GB"/>
        </w:rPr>
      </w:pPr>
      <w:r w:rsidRPr="0075148D">
        <w:rPr>
          <w:lang w:val="en-GB"/>
        </w:rPr>
        <w:t xml:space="preserve">Following the completion of the previous phases of IS projects, IS was incorporated into the overall stage I of the HPMP. The IS component of the HPMP was successful in: monitoring HCFC trade and imports through legislation introducing a licensing and quota system; increasing stakeholder and public awareness through outreach and training; submitting timely Article 7 and country programme data to the respective Secretariats; assisting in completing the enabling activities for HFC phase-down; celebrating World Ozone Day; and participating in meetings relating to the Montreal Protocol. </w:t>
      </w:r>
    </w:p>
    <w:p w14:paraId="18B4F19E" w14:textId="77777777" w:rsidR="00265024" w:rsidRPr="0075148D" w:rsidRDefault="00265024" w:rsidP="00265024">
      <w:pPr>
        <w:widowControl w:val="0"/>
        <w:spacing w:after="240"/>
        <w:outlineLvl w:val="0"/>
        <w:rPr>
          <w:u w:val="single"/>
          <w:lang w:val="en-GB"/>
        </w:rPr>
      </w:pPr>
      <w:r w:rsidRPr="0075148D">
        <w:rPr>
          <w:u w:val="single"/>
          <w:lang w:val="en-GB"/>
        </w:rPr>
        <w:t>Plan of action</w:t>
      </w:r>
    </w:p>
    <w:p w14:paraId="70A5F7C3" w14:textId="77777777" w:rsidR="00265024" w:rsidRPr="0075148D" w:rsidRDefault="00265024" w:rsidP="00265024">
      <w:pPr>
        <w:pStyle w:val="Heading1"/>
        <w:widowControl w:val="0"/>
        <w:rPr>
          <w:lang w:val="en-GB"/>
        </w:rPr>
      </w:pPr>
      <w:r w:rsidRPr="0075148D">
        <w:rPr>
          <w:lang w:val="en-GB"/>
        </w:rPr>
        <w:t xml:space="preserve">Under phase VII, the NOU will continue supporting the drafting and implementation of the legislation including the HCFC licensing and quota system and the HFC licensing system; coordination of the activities relating to recording and labelling of equipment, recovery and recycling, and import/export control; coordinating the HPMP and ensuring a synergy with the development of the Kigali HFC implementation plan; reporting Article 7 data of the Montreal Protocol and country programme implementation data; participation in Montreal Protocol meetings; and continuing public awareness and communication activities, including the upgrade of the NOU website. </w:t>
      </w:r>
    </w:p>
    <w:p w14:paraId="2A1EEAFA" w14:textId="77777777" w:rsidR="00265024" w:rsidRPr="0075148D" w:rsidRDefault="00265024" w:rsidP="00265024">
      <w:pPr>
        <w:widowControl w:val="0"/>
        <w:spacing w:after="120"/>
        <w:rPr>
          <w:b/>
          <w:bCs/>
          <w:lang w:val="en-GB"/>
        </w:rPr>
      </w:pPr>
      <w:r w:rsidRPr="0075148D">
        <w:rPr>
          <w:b/>
          <w:lang w:val="en-GB"/>
        </w:rPr>
        <w:t>Serbia</w:t>
      </w:r>
      <w:r w:rsidRPr="0075148D">
        <w:rPr>
          <w:b/>
          <w:bCs/>
          <w:lang w:val="en-GB"/>
        </w:rPr>
        <w:t xml:space="preserve">: Renewal of institutional strengthening </w:t>
      </w:r>
    </w:p>
    <w:tbl>
      <w:tblPr>
        <w:tblStyle w:val="TableGrid"/>
        <w:tblW w:w="5228" w:type="pct"/>
        <w:tblLayout w:type="fixed"/>
        <w:tblLook w:val="01E0" w:firstRow="1" w:lastRow="1" w:firstColumn="1" w:lastColumn="1" w:noHBand="0" w:noVBand="0"/>
      </w:tblPr>
      <w:tblGrid>
        <w:gridCol w:w="6204"/>
        <w:gridCol w:w="1869"/>
        <w:gridCol w:w="1703"/>
      </w:tblGrid>
      <w:tr w:rsidR="00265024" w:rsidRPr="00053E3C" w14:paraId="4DFC8336" w14:textId="77777777" w:rsidTr="00601DA0">
        <w:trPr>
          <w:trHeight w:val="278"/>
          <w:tblHeader/>
        </w:trPr>
        <w:tc>
          <w:tcPr>
            <w:tcW w:w="4129" w:type="pct"/>
            <w:gridSpan w:val="2"/>
            <w:tcBorders>
              <w:bottom w:val="single" w:sz="4" w:space="0" w:color="auto"/>
            </w:tcBorders>
          </w:tcPr>
          <w:p w14:paraId="7F294B76" w14:textId="77777777" w:rsidR="00265024" w:rsidRPr="0075148D" w:rsidRDefault="00265024" w:rsidP="00601DA0">
            <w:pPr>
              <w:widowControl w:val="0"/>
              <w:rPr>
                <w:b/>
                <w:sz w:val="20"/>
                <w:lang w:val="en-GB"/>
              </w:rPr>
            </w:pPr>
            <w:r w:rsidRPr="0075148D">
              <w:rPr>
                <w:b/>
                <w:sz w:val="20"/>
                <w:lang w:val="en-GB"/>
              </w:rPr>
              <w:t>Summary of the project and country profile</w:t>
            </w:r>
          </w:p>
        </w:tc>
        <w:tc>
          <w:tcPr>
            <w:tcW w:w="871" w:type="pct"/>
          </w:tcPr>
          <w:p w14:paraId="6E40FB7B" w14:textId="77777777" w:rsidR="00265024" w:rsidRPr="0075148D" w:rsidRDefault="00265024" w:rsidP="00601DA0">
            <w:pPr>
              <w:widowControl w:val="0"/>
              <w:jc w:val="right"/>
              <w:rPr>
                <w:b/>
                <w:sz w:val="20"/>
                <w:lang w:val="en-GB"/>
              </w:rPr>
            </w:pPr>
          </w:p>
        </w:tc>
      </w:tr>
      <w:tr w:rsidR="00265024" w:rsidRPr="0075148D" w14:paraId="55B58AE3" w14:textId="77777777" w:rsidTr="00601DA0">
        <w:trPr>
          <w:trHeight w:val="233"/>
        </w:trPr>
        <w:tc>
          <w:tcPr>
            <w:tcW w:w="4129" w:type="pct"/>
            <w:gridSpan w:val="2"/>
            <w:tcBorders>
              <w:bottom w:val="single" w:sz="4" w:space="0" w:color="auto"/>
            </w:tcBorders>
          </w:tcPr>
          <w:p w14:paraId="6B428D40" w14:textId="77777777" w:rsidR="00265024" w:rsidRPr="0075148D" w:rsidRDefault="00265024" w:rsidP="00601DA0">
            <w:pPr>
              <w:widowControl w:val="0"/>
              <w:rPr>
                <w:sz w:val="20"/>
                <w:lang w:val="en-GB"/>
              </w:rPr>
            </w:pPr>
            <w:r w:rsidRPr="0075148D">
              <w:rPr>
                <w:sz w:val="20"/>
                <w:lang w:val="en-GB"/>
              </w:rPr>
              <w:t>Implementing agency:</w:t>
            </w:r>
          </w:p>
        </w:tc>
        <w:tc>
          <w:tcPr>
            <w:tcW w:w="871" w:type="pct"/>
            <w:tcBorders>
              <w:bottom w:val="single" w:sz="4" w:space="0" w:color="auto"/>
            </w:tcBorders>
          </w:tcPr>
          <w:p w14:paraId="7331B9E5" w14:textId="77777777" w:rsidR="00265024" w:rsidRPr="0075148D" w:rsidRDefault="00265024" w:rsidP="00601DA0">
            <w:pPr>
              <w:widowControl w:val="0"/>
              <w:jc w:val="center"/>
              <w:rPr>
                <w:sz w:val="20"/>
                <w:lang w:val="en-GB"/>
              </w:rPr>
            </w:pPr>
            <w:r w:rsidRPr="0075148D">
              <w:rPr>
                <w:sz w:val="20"/>
                <w:lang w:val="en-GB"/>
              </w:rPr>
              <w:t>UNIDO</w:t>
            </w:r>
          </w:p>
        </w:tc>
      </w:tr>
      <w:tr w:rsidR="00265024" w:rsidRPr="00053E3C" w14:paraId="091FF9A2" w14:textId="77777777" w:rsidTr="00601DA0">
        <w:trPr>
          <w:trHeight w:val="233"/>
        </w:trPr>
        <w:tc>
          <w:tcPr>
            <w:tcW w:w="4129" w:type="pct"/>
            <w:gridSpan w:val="2"/>
            <w:tcBorders>
              <w:top w:val="single" w:sz="4" w:space="0" w:color="auto"/>
              <w:left w:val="single" w:sz="4" w:space="0" w:color="auto"/>
              <w:bottom w:val="nil"/>
              <w:right w:val="single" w:sz="4" w:space="0" w:color="auto"/>
            </w:tcBorders>
          </w:tcPr>
          <w:p w14:paraId="309E1AAE" w14:textId="77777777" w:rsidR="00265024" w:rsidRPr="0075148D" w:rsidRDefault="00265024" w:rsidP="00601DA0">
            <w:pPr>
              <w:widowControl w:val="0"/>
              <w:rPr>
                <w:sz w:val="20"/>
                <w:lang w:val="en-GB"/>
              </w:rPr>
            </w:pPr>
            <w:r w:rsidRPr="0075148D">
              <w:rPr>
                <w:sz w:val="20"/>
                <w:lang w:val="en-GB"/>
              </w:rPr>
              <w:t>Amounts previously approved for institutional strengthening (US $):</w:t>
            </w:r>
          </w:p>
        </w:tc>
        <w:tc>
          <w:tcPr>
            <w:tcW w:w="871" w:type="pct"/>
            <w:tcBorders>
              <w:top w:val="single" w:sz="4" w:space="0" w:color="auto"/>
              <w:left w:val="single" w:sz="4" w:space="0" w:color="auto"/>
              <w:bottom w:val="nil"/>
              <w:right w:val="single" w:sz="4" w:space="0" w:color="auto"/>
            </w:tcBorders>
          </w:tcPr>
          <w:p w14:paraId="3C72547C" w14:textId="77777777" w:rsidR="00265024" w:rsidRPr="0075148D" w:rsidRDefault="00265024" w:rsidP="00601DA0">
            <w:pPr>
              <w:widowControl w:val="0"/>
              <w:jc w:val="right"/>
              <w:rPr>
                <w:sz w:val="20"/>
                <w:lang w:val="en-GB"/>
              </w:rPr>
            </w:pPr>
          </w:p>
        </w:tc>
      </w:tr>
      <w:tr w:rsidR="00265024" w:rsidRPr="0075148D" w14:paraId="588EA63B" w14:textId="77777777" w:rsidTr="00601DA0">
        <w:trPr>
          <w:trHeight w:val="233"/>
        </w:trPr>
        <w:tc>
          <w:tcPr>
            <w:tcW w:w="3173" w:type="pct"/>
            <w:tcBorders>
              <w:top w:val="nil"/>
              <w:left w:val="single" w:sz="4" w:space="0" w:color="auto"/>
              <w:bottom w:val="nil"/>
              <w:right w:val="nil"/>
            </w:tcBorders>
            <w:shd w:val="clear" w:color="auto" w:fill="FFFFFF" w:themeFill="background1"/>
            <w:vAlign w:val="bottom"/>
          </w:tcPr>
          <w:p w14:paraId="2AB87480" w14:textId="77777777" w:rsidR="00265024" w:rsidRPr="0075148D" w:rsidRDefault="00265024" w:rsidP="00601DA0">
            <w:pPr>
              <w:widowControl w:val="0"/>
              <w:ind w:left="5249" w:right="-198"/>
              <w:jc w:val="left"/>
              <w:rPr>
                <w:sz w:val="20"/>
                <w:lang w:val="en-GB"/>
              </w:rPr>
            </w:pPr>
            <w:r w:rsidRPr="0075148D">
              <w:rPr>
                <w:sz w:val="20"/>
                <w:lang w:val="en-GB"/>
              </w:rPr>
              <w:t>Phase I:</w:t>
            </w:r>
          </w:p>
        </w:tc>
        <w:tc>
          <w:tcPr>
            <w:tcW w:w="955" w:type="pct"/>
            <w:tcBorders>
              <w:top w:val="nil"/>
              <w:left w:val="nil"/>
              <w:bottom w:val="nil"/>
              <w:right w:val="single" w:sz="4" w:space="0" w:color="auto"/>
            </w:tcBorders>
            <w:shd w:val="clear" w:color="auto" w:fill="FFFFFF" w:themeFill="background1"/>
            <w:vAlign w:val="bottom"/>
          </w:tcPr>
          <w:p w14:paraId="015A1245" w14:textId="77777777" w:rsidR="00265024" w:rsidRPr="0075148D" w:rsidRDefault="00265024" w:rsidP="00601DA0">
            <w:pPr>
              <w:widowControl w:val="0"/>
              <w:jc w:val="right"/>
              <w:rPr>
                <w:sz w:val="20"/>
                <w:lang w:val="en-GB"/>
              </w:rPr>
            </w:pPr>
            <w:r w:rsidRPr="0075148D">
              <w:rPr>
                <w:sz w:val="20"/>
                <w:lang w:val="en-GB"/>
              </w:rPr>
              <w:t>Jul-98</w:t>
            </w:r>
          </w:p>
        </w:tc>
        <w:tc>
          <w:tcPr>
            <w:tcW w:w="871" w:type="pct"/>
            <w:tcBorders>
              <w:top w:val="nil"/>
              <w:left w:val="single" w:sz="4" w:space="0" w:color="auto"/>
              <w:bottom w:val="nil"/>
              <w:right w:val="single" w:sz="4" w:space="0" w:color="auto"/>
            </w:tcBorders>
            <w:shd w:val="clear" w:color="auto" w:fill="FFFFFF" w:themeFill="background1"/>
            <w:vAlign w:val="bottom"/>
          </w:tcPr>
          <w:p w14:paraId="777B8448" w14:textId="77777777" w:rsidR="00265024" w:rsidRPr="0075148D" w:rsidRDefault="00265024" w:rsidP="00601DA0">
            <w:pPr>
              <w:widowControl w:val="0"/>
              <w:jc w:val="right"/>
              <w:rPr>
                <w:sz w:val="20"/>
                <w:lang w:val="en-GB"/>
              </w:rPr>
            </w:pPr>
            <w:r w:rsidRPr="0075148D">
              <w:rPr>
                <w:sz w:val="20"/>
                <w:lang w:val="en-GB"/>
              </w:rPr>
              <w:t>151,500</w:t>
            </w:r>
          </w:p>
        </w:tc>
      </w:tr>
      <w:tr w:rsidR="00265024" w:rsidRPr="0075148D" w14:paraId="1DE0262A" w14:textId="77777777" w:rsidTr="00601DA0">
        <w:trPr>
          <w:trHeight w:val="233"/>
        </w:trPr>
        <w:tc>
          <w:tcPr>
            <w:tcW w:w="3173" w:type="pct"/>
            <w:tcBorders>
              <w:top w:val="nil"/>
              <w:left w:val="single" w:sz="4" w:space="0" w:color="auto"/>
              <w:bottom w:val="nil"/>
              <w:right w:val="nil"/>
            </w:tcBorders>
            <w:shd w:val="clear" w:color="auto" w:fill="FFFFFF" w:themeFill="background1"/>
            <w:vAlign w:val="bottom"/>
          </w:tcPr>
          <w:p w14:paraId="738C1659" w14:textId="77777777" w:rsidR="00265024" w:rsidRPr="0075148D" w:rsidRDefault="00265024" w:rsidP="00601DA0">
            <w:pPr>
              <w:widowControl w:val="0"/>
              <w:ind w:left="5249" w:right="-198"/>
              <w:jc w:val="left"/>
              <w:rPr>
                <w:sz w:val="20"/>
                <w:lang w:val="en-GB"/>
              </w:rPr>
            </w:pPr>
            <w:r w:rsidRPr="0075148D">
              <w:rPr>
                <w:sz w:val="20"/>
                <w:lang w:val="en-GB"/>
              </w:rPr>
              <w:t>Phase II:</w:t>
            </w:r>
          </w:p>
        </w:tc>
        <w:tc>
          <w:tcPr>
            <w:tcW w:w="955" w:type="pct"/>
            <w:tcBorders>
              <w:top w:val="nil"/>
              <w:left w:val="nil"/>
              <w:bottom w:val="nil"/>
              <w:right w:val="single" w:sz="4" w:space="0" w:color="auto"/>
            </w:tcBorders>
            <w:shd w:val="clear" w:color="auto" w:fill="FFFFFF" w:themeFill="background1"/>
            <w:vAlign w:val="bottom"/>
          </w:tcPr>
          <w:p w14:paraId="60424A44" w14:textId="77777777" w:rsidR="00265024" w:rsidRPr="0075148D" w:rsidRDefault="00265024" w:rsidP="00601DA0">
            <w:pPr>
              <w:widowControl w:val="0"/>
              <w:jc w:val="right"/>
              <w:rPr>
                <w:sz w:val="20"/>
                <w:lang w:val="en-GB"/>
              </w:rPr>
            </w:pPr>
            <w:r w:rsidRPr="0075148D">
              <w:rPr>
                <w:sz w:val="20"/>
                <w:lang w:val="en-GB"/>
              </w:rPr>
              <w:t>Dec-04</w:t>
            </w:r>
          </w:p>
        </w:tc>
        <w:tc>
          <w:tcPr>
            <w:tcW w:w="871" w:type="pct"/>
            <w:tcBorders>
              <w:top w:val="nil"/>
              <w:left w:val="single" w:sz="4" w:space="0" w:color="auto"/>
              <w:bottom w:val="nil"/>
              <w:right w:val="single" w:sz="4" w:space="0" w:color="auto"/>
            </w:tcBorders>
            <w:shd w:val="clear" w:color="auto" w:fill="FFFFFF" w:themeFill="background1"/>
            <w:vAlign w:val="bottom"/>
          </w:tcPr>
          <w:p w14:paraId="6A280F4E" w14:textId="77777777" w:rsidR="00265024" w:rsidRPr="0075148D" w:rsidRDefault="00265024" w:rsidP="00601DA0">
            <w:pPr>
              <w:widowControl w:val="0"/>
              <w:jc w:val="right"/>
              <w:rPr>
                <w:sz w:val="20"/>
                <w:lang w:val="en-GB"/>
              </w:rPr>
            </w:pPr>
            <w:r w:rsidRPr="0075148D">
              <w:rPr>
                <w:sz w:val="20"/>
                <w:lang w:val="en-GB"/>
              </w:rPr>
              <w:t>131,300</w:t>
            </w:r>
          </w:p>
        </w:tc>
      </w:tr>
      <w:tr w:rsidR="00265024" w:rsidRPr="0075148D" w14:paraId="40DB4A47" w14:textId="77777777" w:rsidTr="00601DA0">
        <w:trPr>
          <w:trHeight w:val="233"/>
        </w:trPr>
        <w:tc>
          <w:tcPr>
            <w:tcW w:w="3173" w:type="pct"/>
            <w:tcBorders>
              <w:top w:val="nil"/>
              <w:left w:val="single" w:sz="4" w:space="0" w:color="auto"/>
              <w:bottom w:val="nil"/>
              <w:right w:val="nil"/>
            </w:tcBorders>
            <w:shd w:val="clear" w:color="auto" w:fill="FFFFFF" w:themeFill="background1"/>
            <w:vAlign w:val="bottom"/>
          </w:tcPr>
          <w:p w14:paraId="3B24D247" w14:textId="77777777" w:rsidR="00265024" w:rsidRPr="0075148D" w:rsidRDefault="00265024" w:rsidP="00601DA0">
            <w:pPr>
              <w:widowControl w:val="0"/>
              <w:ind w:left="5249" w:right="-198"/>
              <w:jc w:val="left"/>
              <w:rPr>
                <w:sz w:val="20"/>
                <w:lang w:val="en-GB"/>
              </w:rPr>
            </w:pPr>
            <w:r w:rsidRPr="0075148D">
              <w:rPr>
                <w:sz w:val="20"/>
                <w:lang w:val="en-GB"/>
              </w:rPr>
              <w:t>Phase III:</w:t>
            </w:r>
          </w:p>
        </w:tc>
        <w:tc>
          <w:tcPr>
            <w:tcW w:w="955" w:type="pct"/>
            <w:tcBorders>
              <w:top w:val="nil"/>
              <w:left w:val="nil"/>
              <w:bottom w:val="nil"/>
              <w:right w:val="single" w:sz="4" w:space="0" w:color="auto"/>
            </w:tcBorders>
            <w:shd w:val="clear" w:color="auto" w:fill="FFFFFF" w:themeFill="background1"/>
            <w:vAlign w:val="bottom"/>
          </w:tcPr>
          <w:p w14:paraId="0EA3D067" w14:textId="77777777" w:rsidR="00265024" w:rsidRPr="0075148D" w:rsidRDefault="00265024" w:rsidP="00601DA0">
            <w:pPr>
              <w:widowControl w:val="0"/>
              <w:jc w:val="right"/>
              <w:rPr>
                <w:sz w:val="20"/>
                <w:lang w:val="en-GB"/>
              </w:rPr>
            </w:pPr>
            <w:r w:rsidRPr="0075148D">
              <w:rPr>
                <w:sz w:val="20"/>
                <w:lang w:val="en-GB"/>
              </w:rPr>
              <w:t>Nov-09 &amp; Apr-10</w:t>
            </w:r>
          </w:p>
        </w:tc>
        <w:tc>
          <w:tcPr>
            <w:tcW w:w="871" w:type="pct"/>
            <w:tcBorders>
              <w:top w:val="nil"/>
              <w:left w:val="single" w:sz="4" w:space="0" w:color="auto"/>
              <w:bottom w:val="nil"/>
              <w:right w:val="single" w:sz="4" w:space="0" w:color="auto"/>
            </w:tcBorders>
            <w:shd w:val="clear" w:color="auto" w:fill="FFFFFF" w:themeFill="background1"/>
            <w:vAlign w:val="bottom"/>
          </w:tcPr>
          <w:p w14:paraId="3D7EB465" w14:textId="77777777" w:rsidR="00265024" w:rsidRPr="0075148D" w:rsidRDefault="00265024" w:rsidP="00601DA0">
            <w:pPr>
              <w:widowControl w:val="0"/>
              <w:jc w:val="right"/>
              <w:rPr>
                <w:sz w:val="20"/>
                <w:lang w:val="en-GB"/>
              </w:rPr>
            </w:pPr>
            <w:r w:rsidRPr="0075148D">
              <w:rPr>
                <w:sz w:val="20"/>
                <w:lang w:val="en-GB"/>
              </w:rPr>
              <w:t>131,300</w:t>
            </w:r>
          </w:p>
        </w:tc>
      </w:tr>
      <w:tr w:rsidR="00265024" w:rsidRPr="0075148D" w14:paraId="3BAAF936" w14:textId="77777777" w:rsidTr="00601DA0">
        <w:trPr>
          <w:trHeight w:val="233"/>
        </w:trPr>
        <w:tc>
          <w:tcPr>
            <w:tcW w:w="3173" w:type="pct"/>
            <w:tcBorders>
              <w:top w:val="nil"/>
              <w:left w:val="single" w:sz="4" w:space="0" w:color="auto"/>
              <w:bottom w:val="nil"/>
              <w:right w:val="nil"/>
            </w:tcBorders>
            <w:shd w:val="clear" w:color="auto" w:fill="FFFFFF" w:themeFill="background1"/>
            <w:vAlign w:val="bottom"/>
          </w:tcPr>
          <w:p w14:paraId="37BD597D" w14:textId="77777777" w:rsidR="00265024" w:rsidRPr="0075148D" w:rsidRDefault="00265024" w:rsidP="00601DA0">
            <w:pPr>
              <w:widowControl w:val="0"/>
              <w:ind w:left="5249" w:right="-198"/>
              <w:jc w:val="left"/>
              <w:rPr>
                <w:sz w:val="20"/>
                <w:lang w:val="en-GB"/>
              </w:rPr>
            </w:pPr>
            <w:r w:rsidRPr="0075148D">
              <w:rPr>
                <w:sz w:val="20"/>
                <w:lang w:val="en-GB"/>
              </w:rPr>
              <w:t>Phase IV:</w:t>
            </w:r>
          </w:p>
        </w:tc>
        <w:tc>
          <w:tcPr>
            <w:tcW w:w="955" w:type="pct"/>
            <w:tcBorders>
              <w:top w:val="nil"/>
              <w:left w:val="nil"/>
              <w:bottom w:val="nil"/>
              <w:right w:val="single" w:sz="4" w:space="0" w:color="auto"/>
            </w:tcBorders>
            <w:shd w:val="clear" w:color="auto" w:fill="FFFFFF" w:themeFill="background1"/>
            <w:vAlign w:val="bottom"/>
          </w:tcPr>
          <w:p w14:paraId="761EE620" w14:textId="77777777" w:rsidR="00265024" w:rsidRPr="0075148D" w:rsidRDefault="00265024" w:rsidP="00601DA0">
            <w:pPr>
              <w:widowControl w:val="0"/>
              <w:tabs>
                <w:tab w:val="left" w:pos="6840"/>
              </w:tabs>
              <w:ind w:left="-108"/>
              <w:jc w:val="right"/>
              <w:rPr>
                <w:sz w:val="20"/>
                <w:lang w:val="en-GB"/>
              </w:rPr>
            </w:pPr>
            <w:r w:rsidRPr="0075148D">
              <w:rPr>
                <w:sz w:val="20"/>
                <w:lang w:val="en-GB"/>
              </w:rPr>
              <w:t>Nov-11</w:t>
            </w:r>
          </w:p>
        </w:tc>
        <w:tc>
          <w:tcPr>
            <w:tcW w:w="871" w:type="pct"/>
            <w:tcBorders>
              <w:top w:val="nil"/>
              <w:left w:val="single" w:sz="4" w:space="0" w:color="auto"/>
              <w:bottom w:val="nil"/>
              <w:right w:val="single" w:sz="4" w:space="0" w:color="auto"/>
            </w:tcBorders>
            <w:shd w:val="clear" w:color="auto" w:fill="FFFFFF" w:themeFill="background1"/>
          </w:tcPr>
          <w:p w14:paraId="1A6F520A" w14:textId="77777777" w:rsidR="00265024" w:rsidRPr="0075148D" w:rsidRDefault="00265024" w:rsidP="00601DA0">
            <w:pPr>
              <w:widowControl w:val="0"/>
              <w:jc w:val="right"/>
              <w:rPr>
                <w:sz w:val="20"/>
                <w:lang w:val="en-GB"/>
              </w:rPr>
            </w:pPr>
            <w:r w:rsidRPr="0075148D">
              <w:rPr>
                <w:sz w:val="20"/>
                <w:lang w:val="en-GB"/>
              </w:rPr>
              <w:t>131,300</w:t>
            </w:r>
          </w:p>
        </w:tc>
      </w:tr>
      <w:tr w:rsidR="00265024" w:rsidRPr="0075148D" w14:paraId="1B97775F" w14:textId="77777777" w:rsidTr="00601DA0">
        <w:trPr>
          <w:trHeight w:val="233"/>
        </w:trPr>
        <w:tc>
          <w:tcPr>
            <w:tcW w:w="3173" w:type="pct"/>
            <w:tcBorders>
              <w:top w:val="nil"/>
              <w:left w:val="single" w:sz="4" w:space="0" w:color="auto"/>
              <w:bottom w:val="nil"/>
              <w:right w:val="nil"/>
            </w:tcBorders>
            <w:shd w:val="clear" w:color="auto" w:fill="FFFFFF" w:themeFill="background1"/>
            <w:vAlign w:val="bottom"/>
          </w:tcPr>
          <w:p w14:paraId="29277392" w14:textId="77777777" w:rsidR="00265024" w:rsidRPr="0075148D" w:rsidRDefault="00265024" w:rsidP="00601DA0">
            <w:pPr>
              <w:widowControl w:val="0"/>
              <w:ind w:left="5249" w:right="-198"/>
              <w:jc w:val="left"/>
              <w:rPr>
                <w:sz w:val="20"/>
                <w:lang w:val="en-GB"/>
              </w:rPr>
            </w:pPr>
            <w:r w:rsidRPr="0075148D">
              <w:rPr>
                <w:sz w:val="20"/>
                <w:lang w:val="en-GB"/>
              </w:rPr>
              <w:t>Phase V:</w:t>
            </w:r>
          </w:p>
        </w:tc>
        <w:tc>
          <w:tcPr>
            <w:tcW w:w="955" w:type="pct"/>
            <w:tcBorders>
              <w:top w:val="nil"/>
              <w:left w:val="nil"/>
              <w:bottom w:val="nil"/>
              <w:right w:val="single" w:sz="4" w:space="0" w:color="auto"/>
            </w:tcBorders>
            <w:shd w:val="clear" w:color="auto" w:fill="FFFFFF" w:themeFill="background1"/>
            <w:vAlign w:val="bottom"/>
          </w:tcPr>
          <w:p w14:paraId="6989718B" w14:textId="77777777" w:rsidR="00265024" w:rsidRPr="0075148D" w:rsidRDefault="00265024" w:rsidP="00601DA0">
            <w:pPr>
              <w:widowControl w:val="0"/>
              <w:tabs>
                <w:tab w:val="left" w:pos="6840"/>
              </w:tabs>
              <w:ind w:left="-108"/>
              <w:jc w:val="right"/>
              <w:rPr>
                <w:sz w:val="20"/>
                <w:lang w:val="en-GB"/>
              </w:rPr>
            </w:pPr>
            <w:r w:rsidRPr="0075148D">
              <w:rPr>
                <w:sz w:val="20"/>
                <w:lang w:val="en-GB"/>
              </w:rPr>
              <w:t>Dec-13</w:t>
            </w:r>
          </w:p>
        </w:tc>
        <w:tc>
          <w:tcPr>
            <w:tcW w:w="871" w:type="pct"/>
            <w:tcBorders>
              <w:top w:val="nil"/>
              <w:left w:val="single" w:sz="4" w:space="0" w:color="auto"/>
              <w:bottom w:val="nil"/>
              <w:right w:val="single" w:sz="4" w:space="0" w:color="auto"/>
            </w:tcBorders>
            <w:shd w:val="clear" w:color="auto" w:fill="FFFFFF" w:themeFill="background1"/>
          </w:tcPr>
          <w:p w14:paraId="58D5C29A" w14:textId="77777777" w:rsidR="00265024" w:rsidRPr="0075148D" w:rsidRDefault="00265024" w:rsidP="00601DA0">
            <w:pPr>
              <w:widowControl w:val="0"/>
              <w:jc w:val="right"/>
              <w:rPr>
                <w:sz w:val="20"/>
                <w:lang w:val="en-GB"/>
              </w:rPr>
            </w:pPr>
            <w:r w:rsidRPr="0075148D">
              <w:rPr>
                <w:sz w:val="20"/>
                <w:lang w:val="en-GB"/>
              </w:rPr>
              <w:t>131,300</w:t>
            </w:r>
          </w:p>
        </w:tc>
      </w:tr>
      <w:tr w:rsidR="00265024" w:rsidRPr="0075148D" w14:paraId="2A00E58C" w14:textId="77777777" w:rsidTr="00601DA0">
        <w:trPr>
          <w:trHeight w:val="233"/>
        </w:trPr>
        <w:tc>
          <w:tcPr>
            <w:tcW w:w="3173" w:type="pct"/>
            <w:tcBorders>
              <w:top w:val="nil"/>
              <w:left w:val="single" w:sz="4" w:space="0" w:color="auto"/>
              <w:bottom w:val="nil"/>
              <w:right w:val="nil"/>
            </w:tcBorders>
            <w:shd w:val="clear" w:color="auto" w:fill="FFFFFF" w:themeFill="background1"/>
            <w:vAlign w:val="bottom"/>
          </w:tcPr>
          <w:p w14:paraId="1CCB40CB" w14:textId="77777777" w:rsidR="00265024" w:rsidRPr="0075148D" w:rsidRDefault="00265024" w:rsidP="00601DA0">
            <w:pPr>
              <w:widowControl w:val="0"/>
              <w:ind w:left="5249" w:right="-198"/>
              <w:jc w:val="left"/>
              <w:rPr>
                <w:sz w:val="20"/>
                <w:lang w:val="en-GB"/>
              </w:rPr>
            </w:pPr>
            <w:r w:rsidRPr="0075148D">
              <w:rPr>
                <w:sz w:val="20"/>
                <w:lang w:val="en-GB"/>
              </w:rPr>
              <w:t>Phase VI:</w:t>
            </w:r>
          </w:p>
        </w:tc>
        <w:tc>
          <w:tcPr>
            <w:tcW w:w="955" w:type="pct"/>
            <w:tcBorders>
              <w:top w:val="nil"/>
              <w:left w:val="nil"/>
              <w:bottom w:val="nil"/>
              <w:right w:val="single" w:sz="4" w:space="0" w:color="auto"/>
            </w:tcBorders>
            <w:shd w:val="clear" w:color="auto" w:fill="FFFFFF" w:themeFill="background1"/>
            <w:vAlign w:val="bottom"/>
          </w:tcPr>
          <w:p w14:paraId="3C8177F3" w14:textId="77777777" w:rsidR="00265024" w:rsidRPr="0075148D" w:rsidRDefault="00265024" w:rsidP="00601DA0">
            <w:pPr>
              <w:widowControl w:val="0"/>
              <w:tabs>
                <w:tab w:val="left" w:pos="6840"/>
              </w:tabs>
              <w:ind w:left="-108"/>
              <w:jc w:val="right"/>
              <w:rPr>
                <w:sz w:val="20"/>
                <w:lang w:val="en-GB"/>
              </w:rPr>
            </w:pPr>
            <w:r w:rsidRPr="0075148D">
              <w:rPr>
                <w:sz w:val="20"/>
                <w:lang w:val="en-GB"/>
              </w:rPr>
              <w:t>Nov-17</w:t>
            </w:r>
          </w:p>
        </w:tc>
        <w:tc>
          <w:tcPr>
            <w:tcW w:w="871" w:type="pct"/>
            <w:tcBorders>
              <w:top w:val="nil"/>
              <w:left w:val="single" w:sz="4" w:space="0" w:color="auto"/>
              <w:bottom w:val="nil"/>
              <w:right w:val="single" w:sz="4" w:space="0" w:color="auto"/>
            </w:tcBorders>
            <w:shd w:val="clear" w:color="auto" w:fill="FFFFFF" w:themeFill="background1"/>
          </w:tcPr>
          <w:p w14:paraId="4DE374B3" w14:textId="77777777" w:rsidR="00265024" w:rsidRPr="0075148D" w:rsidRDefault="00265024" w:rsidP="00601DA0">
            <w:pPr>
              <w:widowControl w:val="0"/>
              <w:jc w:val="right"/>
              <w:rPr>
                <w:sz w:val="20"/>
                <w:lang w:val="en-GB"/>
              </w:rPr>
            </w:pPr>
            <w:r w:rsidRPr="0075148D">
              <w:rPr>
                <w:sz w:val="20"/>
                <w:lang w:val="en-GB"/>
              </w:rPr>
              <w:t>168,064</w:t>
            </w:r>
          </w:p>
        </w:tc>
      </w:tr>
      <w:tr w:rsidR="00265024" w:rsidRPr="0075148D" w14:paraId="3F3337BB" w14:textId="77777777" w:rsidTr="00601DA0">
        <w:trPr>
          <w:trHeight w:val="233"/>
        </w:trPr>
        <w:tc>
          <w:tcPr>
            <w:tcW w:w="3173" w:type="pct"/>
            <w:tcBorders>
              <w:top w:val="nil"/>
              <w:left w:val="single" w:sz="4" w:space="0" w:color="auto"/>
              <w:bottom w:val="nil"/>
              <w:right w:val="nil"/>
            </w:tcBorders>
            <w:shd w:val="clear" w:color="auto" w:fill="FFFFFF" w:themeFill="background1"/>
            <w:vAlign w:val="bottom"/>
          </w:tcPr>
          <w:p w14:paraId="7F73029F" w14:textId="77777777" w:rsidR="00265024" w:rsidRPr="0075148D" w:rsidRDefault="00265024" w:rsidP="00601DA0">
            <w:pPr>
              <w:widowControl w:val="0"/>
              <w:ind w:left="5249" w:right="-198"/>
              <w:jc w:val="left"/>
              <w:rPr>
                <w:sz w:val="20"/>
                <w:lang w:val="en-GB"/>
              </w:rPr>
            </w:pPr>
            <w:r w:rsidRPr="0075148D">
              <w:rPr>
                <w:sz w:val="20"/>
                <w:lang w:val="en-GB"/>
              </w:rPr>
              <w:t>Phase VII:</w:t>
            </w:r>
          </w:p>
        </w:tc>
        <w:tc>
          <w:tcPr>
            <w:tcW w:w="955" w:type="pct"/>
            <w:tcBorders>
              <w:top w:val="nil"/>
              <w:left w:val="nil"/>
              <w:bottom w:val="nil"/>
              <w:right w:val="single" w:sz="4" w:space="0" w:color="auto"/>
            </w:tcBorders>
            <w:shd w:val="clear" w:color="auto" w:fill="FFFFFF" w:themeFill="background1"/>
            <w:vAlign w:val="bottom"/>
          </w:tcPr>
          <w:p w14:paraId="7A389B00" w14:textId="77777777" w:rsidR="00265024" w:rsidRPr="0075148D" w:rsidRDefault="00265024" w:rsidP="00601DA0">
            <w:pPr>
              <w:widowControl w:val="0"/>
              <w:tabs>
                <w:tab w:val="left" w:pos="6840"/>
              </w:tabs>
              <w:ind w:left="-108"/>
              <w:jc w:val="right"/>
              <w:rPr>
                <w:sz w:val="20"/>
                <w:lang w:val="en-GB"/>
              </w:rPr>
            </w:pPr>
            <w:r w:rsidRPr="0075148D">
              <w:rPr>
                <w:sz w:val="20"/>
                <w:lang w:val="en-GB"/>
              </w:rPr>
              <w:t>Dec-19</w:t>
            </w:r>
          </w:p>
        </w:tc>
        <w:tc>
          <w:tcPr>
            <w:tcW w:w="871" w:type="pct"/>
            <w:tcBorders>
              <w:top w:val="nil"/>
              <w:left w:val="single" w:sz="4" w:space="0" w:color="auto"/>
              <w:bottom w:val="nil"/>
              <w:right w:val="single" w:sz="4" w:space="0" w:color="auto"/>
            </w:tcBorders>
            <w:shd w:val="clear" w:color="auto" w:fill="FFFFFF" w:themeFill="background1"/>
          </w:tcPr>
          <w:p w14:paraId="689F37F9" w14:textId="77777777" w:rsidR="00265024" w:rsidRPr="0075148D" w:rsidRDefault="00265024" w:rsidP="00601DA0">
            <w:pPr>
              <w:widowControl w:val="0"/>
              <w:jc w:val="right"/>
              <w:rPr>
                <w:sz w:val="20"/>
                <w:lang w:val="en-GB"/>
              </w:rPr>
            </w:pPr>
            <w:r w:rsidRPr="0075148D">
              <w:rPr>
                <w:sz w:val="20"/>
                <w:lang w:val="en-GB"/>
              </w:rPr>
              <w:t>168,064</w:t>
            </w:r>
          </w:p>
        </w:tc>
      </w:tr>
      <w:tr w:rsidR="00265024" w:rsidRPr="0075148D" w14:paraId="004967F8" w14:textId="77777777" w:rsidTr="00601DA0">
        <w:trPr>
          <w:trHeight w:val="233"/>
        </w:trPr>
        <w:tc>
          <w:tcPr>
            <w:tcW w:w="4129" w:type="pct"/>
            <w:gridSpan w:val="2"/>
            <w:tcBorders>
              <w:top w:val="nil"/>
              <w:left w:val="single" w:sz="4" w:space="0" w:color="auto"/>
              <w:bottom w:val="nil"/>
              <w:right w:val="single" w:sz="4" w:space="0" w:color="auto"/>
            </w:tcBorders>
            <w:shd w:val="clear" w:color="auto" w:fill="auto"/>
          </w:tcPr>
          <w:p w14:paraId="2AEDC678" w14:textId="77777777" w:rsidR="00265024" w:rsidRPr="0075148D" w:rsidRDefault="00265024" w:rsidP="00601DA0">
            <w:pPr>
              <w:widowControl w:val="0"/>
              <w:tabs>
                <w:tab w:val="right" w:pos="7560"/>
              </w:tabs>
              <w:ind w:left="6480" w:right="-108"/>
              <w:jc w:val="left"/>
              <w:rPr>
                <w:sz w:val="20"/>
                <w:lang w:val="en-GB"/>
              </w:rPr>
            </w:pPr>
            <w:r w:rsidRPr="0075148D">
              <w:rPr>
                <w:sz w:val="20"/>
                <w:lang w:val="en-GB"/>
              </w:rPr>
              <w:tab/>
              <w:t>Total:</w:t>
            </w:r>
          </w:p>
        </w:tc>
        <w:tc>
          <w:tcPr>
            <w:tcW w:w="871" w:type="pct"/>
            <w:tcBorders>
              <w:top w:val="nil"/>
              <w:left w:val="single" w:sz="4" w:space="0" w:color="auto"/>
              <w:bottom w:val="single" w:sz="4" w:space="0" w:color="auto"/>
              <w:right w:val="single" w:sz="4" w:space="0" w:color="auto"/>
            </w:tcBorders>
            <w:shd w:val="clear" w:color="auto" w:fill="auto"/>
          </w:tcPr>
          <w:p w14:paraId="7EE3B2A5" w14:textId="77777777" w:rsidR="00265024" w:rsidRPr="0075148D" w:rsidRDefault="00265024" w:rsidP="00601DA0">
            <w:pPr>
              <w:widowControl w:val="0"/>
              <w:jc w:val="right"/>
              <w:rPr>
                <w:sz w:val="20"/>
                <w:lang w:val="en-GB"/>
              </w:rPr>
            </w:pPr>
            <w:r w:rsidRPr="0075148D">
              <w:rPr>
                <w:sz w:val="20"/>
                <w:lang w:val="en-GB"/>
              </w:rPr>
              <w:t>1,012,828</w:t>
            </w:r>
          </w:p>
        </w:tc>
      </w:tr>
      <w:tr w:rsidR="00265024" w:rsidRPr="0075148D" w14:paraId="7918F4D4" w14:textId="77777777" w:rsidTr="00601DA0">
        <w:trPr>
          <w:trHeight w:val="233"/>
        </w:trPr>
        <w:tc>
          <w:tcPr>
            <w:tcW w:w="4129" w:type="pct"/>
            <w:gridSpan w:val="2"/>
            <w:shd w:val="clear" w:color="auto" w:fill="FFFFFF" w:themeFill="background1"/>
          </w:tcPr>
          <w:p w14:paraId="1B264AAC" w14:textId="77777777" w:rsidR="00265024" w:rsidRPr="0075148D" w:rsidRDefault="00265024" w:rsidP="00601DA0">
            <w:pPr>
              <w:widowControl w:val="0"/>
              <w:jc w:val="left"/>
              <w:rPr>
                <w:sz w:val="20"/>
                <w:lang w:val="en-GB"/>
              </w:rPr>
            </w:pPr>
            <w:r w:rsidRPr="0075148D">
              <w:rPr>
                <w:sz w:val="20"/>
                <w:lang w:val="en-GB"/>
              </w:rPr>
              <w:t>Amount requested for renewal (phase VIII) (US $):</w:t>
            </w:r>
          </w:p>
        </w:tc>
        <w:tc>
          <w:tcPr>
            <w:tcW w:w="871" w:type="pct"/>
            <w:shd w:val="clear" w:color="auto" w:fill="auto"/>
          </w:tcPr>
          <w:p w14:paraId="270B5718" w14:textId="77777777" w:rsidR="00265024" w:rsidRPr="0075148D" w:rsidRDefault="00265024" w:rsidP="00601DA0">
            <w:pPr>
              <w:widowControl w:val="0"/>
              <w:jc w:val="right"/>
              <w:rPr>
                <w:sz w:val="20"/>
                <w:lang w:val="en-GB"/>
              </w:rPr>
            </w:pPr>
            <w:r w:rsidRPr="0075148D">
              <w:rPr>
                <w:color w:val="000000"/>
                <w:sz w:val="20"/>
                <w:lang w:val="en-GB"/>
              </w:rPr>
              <w:t>168,064</w:t>
            </w:r>
          </w:p>
        </w:tc>
      </w:tr>
      <w:tr w:rsidR="00265024" w:rsidRPr="0075148D" w14:paraId="66BFD47A" w14:textId="77777777" w:rsidTr="00601DA0">
        <w:trPr>
          <w:trHeight w:val="233"/>
        </w:trPr>
        <w:tc>
          <w:tcPr>
            <w:tcW w:w="4129" w:type="pct"/>
            <w:gridSpan w:val="2"/>
          </w:tcPr>
          <w:p w14:paraId="4D75634C" w14:textId="77777777" w:rsidR="00265024" w:rsidRPr="0075148D" w:rsidRDefault="00265024" w:rsidP="00601DA0">
            <w:pPr>
              <w:widowControl w:val="0"/>
              <w:jc w:val="left"/>
              <w:rPr>
                <w:sz w:val="20"/>
                <w:lang w:val="en-GB"/>
              </w:rPr>
            </w:pPr>
            <w:r w:rsidRPr="0075148D">
              <w:rPr>
                <w:sz w:val="20"/>
                <w:lang w:val="en-GB"/>
              </w:rPr>
              <w:t xml:space="preserve">Amount recommended for approval for phase VIII (US $): </w:t>
            </w:r>
          </w:p>
        </w:tc>
        <w:tc>
          <w:tcPr>
            <w:tcW w:w="871" w:type="pct"/>
            <w:shd w:val="clear" w:color="auto" w:fill="auto"/>
          </w:tcPr>
          <w:p w14:paraId="2B6F453C" w14:textId="77777777" w:rsidR="00265024" w:rsidRPr="0075148D" w:rsidRDefault="00265024" w:rsidP="00601DA0">
            <w:pPr>
              <w:widowControl w:val="0"/>
              <w:jc w:val="right"/>
              <w:rPr>
                <w:sz w:val="20"/>
                <w:lang w:val="en-GB"/>
              </w:rPr>
            </w:pPr>
            <w:r w:rsidRPr="0075148D">
              <w:rPr>
                <w:color w:val="000000"/>
                <w:sz w:val="20"/>
                <w:lang w:val="en-GB"/>
              </w:rPr>
              <w:t>168,064</w:t>
            </w:r>
          </w:p>
        </w:tc>
      </w:tr>
      <w:tr w:rsidR="00265024" w:rsidRPr="0075148D" w14:paraId="30D4D83E" w14:textId="77777777" w:rsidTr="00601DA0">
        <w:trPr>
          <w:trHeight w:val="233"/>
        </w:trPr>
        <w:tc>
          <w:tcPr>
            <w:tcW w:w="4129" w:type="pct"/>
            <w:gridSpan w:val="2"/>
          </w:tcPr>
          <w:p w14:paraId="684749AC" w14:textId="77777777" w:rsidR="00265024" w:rsidRPr="0075148D" w:rsidRDefault="00265024" w:rsidP="00601DA0">
            <w:pPr>
              <w:widowControl w:val="0"/>
              <w:jc w:val="left"/>
              <w:rPr>
                <w:sz w:val="20"/>
                <w:lang w:val="en-GB"/>
              </w:rPr>
            </w:pPr>
            <w:r w:rsidRPr="0075148D">
              <w:rPr>
                <w:sz w:val="20"/>
                <w:lang w:val="en-GB"/>
              </w:rPr>
              <w:t>Agency support costs (US $):</w:t>
            </w:r>
          </w:p>
        </w:tc>
        <w:tc>
          <w:tcPr>
            <w:tcW w:w="871" w:type="pct"/>
            <w:shd w:val="clear" w:color="auto" w:fill="auto"/>
          </w:tcPr>
          <w:p w14:paraId="11E24745" w14:textId="77777777" w:rsidR="00265024" w:rsidRPr="0075148D" w:rsidRDefault="00265024" w:rsidP="00601DA0">
            <w:pPr>
              <w:widowControl w:val="0"/>
              <w:jc w:val="right"/>
              <w:rPr>
                <w:sz w:val="20"/>
                <w:lang w:val="en-GB"/>
              </w:rPr>
            </w:pPr>
            <w:r w:rsidRPr="0075148D">
              <w:rPr>
                <w:sz w:val="20"/>
                <w:lang w:val="en-GB"/>
              </w:rPr>
              <w:t>11,764</w:t>
            </w:r>
          </w:p>
        </w:tc>
      </w:tr>
      <w:tr w:rsidR="00265024" w:rsidRPr="0075148D" w14:paraId="0D7646B1" w14:textId="77777777" w:rsidTr="00601DA0">
        <w:trPr>
          <w:trHeight w:val="233"/>
        </w:trPr>
        <w:tc>
          <w:tcPr>
            <w:tcW w:w="4129" w:type="pct"/>
            <w:gridSpan w:val="2"/>
          </w:tcPr>
          <w:p w14:paraId="70788282" w14:textId="77777777" w:rsidR="00265024" w:rsidRPr="0075148D" w:rsidRDefault="00265024" w:rsidP="00601DA0">
            <w:pPr>
              <w:widowControl w:val="0"/>
              <w:jc w:val="left"/>
              <w:rPr>
                <w:sz w:val="20"/>
                <w:lang w:val="en-GB"/>
              </w:rPr>
            </w:pPr>
            <w:r w:rsidRPr="0075148D">
              <w:rPr>
                <w:sz w:val="20"/>
                <w:lang w:val="en-GB"/>
              </w:rPr>
              <w:t>Total cost of institutional strengthening phase VIII to the Multilateral Fund (US $):</w:t>
            </w:r>
          </w:p>
        </w:tc>
        <w:tc>
          <w:tcPr>
            <w:tcW w:w="871" w:type="pct"/>
            <w:shd w:val="clear" w:color="auto" w:fill="auto"/>
          </w:tcPr>
          <w:p w14:paraId="5A33BA13" w14:textId="77777777" w:rsidR="00265024" w:rsidRPr="0075148D" w:rsidRDefault="00265024" w:rsidP="00601DA0">
            <w:pPr>
              <w:widowControl w:val="0"/>
              <w:jc w:val="right"/>
              <w:rPr>
                <w:sz w:val="20"/>
                <w:lang w:val="en-GB"/>
              </w:rPr>
            </w:pPr>
            <w:r w:rsidRPr="0075148D">
              <w:rPr>
                <w:sz w:val="20"/>
                <w:lang w:val="en-GB"/>
              </w:rPr>
              <w:t>179,828</w:t>
            </w:r>
          </w:p>
        </w:tc>
      </w:tr>
      <w:tr w:rsidR="00265024" w:rsidRPr="0075148D" w14:paraId="658B2895" w14:textId="77777777" w:rsidTr="00601DA0">
        <w:trPr>
          <w:trHeight w:val="233"/>
        </w:trPr>
        <w:tc>
          <w:tcPr>
            <w:tcW w:w="4129" w:type="pct"/>
            <w:gridSpan w:val="2"/>
          </w:tcPr>
          <w:p w14:paraId="0D82BB56" w14:textId="77777777" w:rsidR="00265024" w:rsidRPr="0075148D" w:rsidRDefault="00265024" w:rsidP="00601DA0">
            <w:pPr>
              <w:widowControl w:val="0"/>
              <w:jc w:val="left"/>
              <w:rPr>
                <w:sz w:val="20"/>
                <w:lang w:val="en-GB"/>
              </w:rPr>
            </w:pPr>
            <w:r w:rsidRPr="0075148D">
              <w:rPr>
                <w:sz w:val="20"/>
                <w:lang w:val="en-GB"/>
              </w:rPr>
              <w:t>Date of approval of country programme:</w:t>
            </w:r>
          </w:p>
        </w:tc>
        <w:tc>
          <w:tcPr>
            <w:tcW w:w="871" w:type="pct"/>
            <w:shd w:val="clear" w:color="auto" w:fill="FFFFFF" w:themeFill="background1"/>
          </w:tcPr>
          <w:p w14:paraId="6B598D35" w14:textId="77777777" w:rsidR="00265024" w:rsidRPr="0075148D" w:rsidRDefault="00265024" w:rsidP="00601DA0">
            <w:pPr>
              <w:widowControl w:val="0"/>
              <w:jc w:val="right"/>
              <w:rPr>
                <w:sz w:val="20"/>
                <w:lang w:val="en-GB"/>
              </w:rPr>
            </w:pPr>
            <w:r w:rsidRPr="0075148D">
              <w:rPr>
                <w:sz w:val="20"/>
                <w:lang w:val="en-GB"/>
              </w:rPr>
              <w:t>1997</w:t>
            </w:r>
          </w:p>
        </w:tc>
      </w:tr>
      <w:tr w:rsidR="00265024" w:rsidRPr="0075148D" w14:paraId="0F98769A" w14:textId="77777777" w:rsidTr="00601DA0">
        <w:trPr>
          <w:trHeight w:val="233"/>
        </w:trPr>
        <w:tc>
          <w:tcPr>
            <w:tcW w:w="4129" w:type="pct"/>
            <w:gridSpan w:val="2"/>
            <w:tcBorders>
              <w:bottom w:val="single" w:sz="4" w:space="0" w:color="auto"/>
            </w:tcBorders>
          </w:tcPr>
          <w:p w14:paraId="26A0BF90" w14:textId="77777777" w:rsidR="00265024" w:rsidRPr="0075148D" w:rsidRDefault="00265024" w:rsidP="00601DA0">
            <w:pPr>
              <w:widowControl w:val="0"/>
              <w:jc w:val="left"/>
              <w:rPr>
                <w:sz w:val="20"/>
                <w:lang w:val="en-GB"/>
              </w:rPr>
            </w:pPr>
            <w:r w:rsidRPr="0075148D">
              <w:rPr>
                <w:sz w:val="20"/>
                <w:lang w:val="en-GB"/>
              </w:rPr>
              <w:t>Date of approval of HCFC phase-out management plan:</w:t>
            </w:r>
          </w:p>
        </w:tc>
        <w:tc>
          <w:tcPr>
            <w:tcW w:w="871" w:type="pct"/>
            <w:tcBorders>
              <w:bottom w:val="single" w:sz="4" w:space="0" w:color="auto"/>
            </w:tcBorders>
            <w:shd w:val="clear" w:color="auto" w:fill="FFFFFF" w:themeFill="background1"/>
          </w:tcPr>
          <w:p w14:paraId="7FE1AC35" w14:textId="77777777" w:rsidR="00265024" w:rsidRPr="0075148D" w:rsidRDefault="00265024" w:rsidP="00601DA0">
            <w:pPr>
              <w:widowControl w:val="0"/>
              <w:jc w:val="right"/>
              <w:rPr>
                <w:sz w:val="20"/>
                <w:lang w:val="en-GB"/>
              </w:rPr>
            </w:pPr>
            <w:r w:rsidRPr="0075148D">
              <w:rPr>
                <w:sz w:val="20"/>
                <w:lang w:val="en-GB"/>
              </w:rPr>
              <w:t>2010</w:t>
            </w:r>
          </w:p>
        </w:tc>
      </w:tr>
      <w:tr w:rsidR="00265024" w:rsidRPr="00053E3C" w14:paraId="6DBE6983" w14:textId="77777777" w:rsidTr="00601DA0">
        <w:trPr>
          <w:trHeight w:val="233"/>
        </w:trPr>
        <w:tc>
          <w:tcPr>
            <w:tcW w:w="4129" w:type="pct"/>
            <w:gridSpan w:val="2"/>
            <w:tcBorders>
              <w:top w:val="single" w:sz="4" w:space="0" w:color="auto"/>
              <w:left w:val="single" w:sz="4" w:space="0" w:color="auto"/>
              <w:bottom w:val="nil"/>
              <w:right w:val="single" w:sz="4" w:space="0" w:color="auto"/>
            </w:tcBorders>
          </w:tcPr>
          <w:p w14:paraId="670AA379" w14:textId="77777777" w:rsidR="00265024" w:rsidRPr="0075148D" w:rsidRDefault="00265024" w:rsidP="00601DA0">
            <w:pPr>
              <w:widowControl w:val="0"/>
              <w:spacing w:before="20"/>
              <w:jc w:val="left"/>
              <w:rPr>
                <w:sz w:val="20"/>
                <w:lang w:val="en-GB"/>
              </w:rPr>
            </w:pPr>
            <w:r w:rsidRPr="0075148D">
              <w:rPr>
                <w:sz w:val="20"/>
                <w:lang w:val="en-GB"/>
              </w:rPr>
              <w:t>Baseline consumption of controlled substances (ODP tonnes):</w:t>
            </w:r>
          </w:p>
        </w:tc>
        <w:tc>
          <w:tcPr>
            <w:tcW w:w="871" w:type="pct"/>
            <w:tcBorders>
              <w:top w:val="single" w:sz="4" w:space="0" w:color="auto"/>
              <w:left w:val="single" w:sz="4" w:space="0" w:color="auto"/>
              <w:bottom w:val="nil"/>
              <w:right w:val="single" w:sz="4" w:space="0" w:color="auto"/>
            </w:tcBorders>
            <w:shd w:val="clear" w:color="auto" w:fill="FFFFFF" w:themeFill="background1"/>
            <w:vAlign w:val="bottom"/>
          </w:tcPr>
          <w:p w14:paraId="1E2E3545" w14:textId="77777777" w:rsidR="00265024" w:rsidRPr="0075148D" w:rsidRDefault="00265024" w:rsidP="00601DA0">
            <w:pPr>
              <w:widowControl w:val="0"/>
              <w:jc w:val="right"/>
              <w:rPr>
                <w:sz w:val="20"/>
                <w:lang w:val="en-GB"/>
              </w:rPr>
            </w:pPr>
          </w:p>
        </w:tc>
      </w:tr>
      <w:tr w:rsidR="00265024" w:rsidRPr="0075148D" w14:paraId="14BD5E2A" w14:textId="77777777" w:rsidTr="00601DA0">
        <w:trPr>
          <w:trHeight w:val="233"/>
        </w:trPr>
        <w:tc>
          <w:tcPr>
            <w:tcW w:w="4129" w:type="pct"/>
            <w:gridSpan w:val="2"/>
            <w:tcBorders>
              <w:top w:val="nil"/>
              <w:left w:val="single" w:sz="4" w:space="0" w:color="auto"/>
              <w:bottom w:val="nil"/>
              <w:right w:val="single" w:sz="4" w:space="0" w:color="auto"/>
            </w:tcBorders>
          </w:tcPr>
          <w:p w14:paraId="3CE2B170" w14:textId="77777777" w:rsidR="00265024" w:rsidRPr="0075148D" w:rsidRDefault="00265024" w:rsidP="00601DA0">
            <w:pPr>
              <w:widowControl w:val="0"/>
              <w:ind w:left="360" w:hanging="360"/>
              <w:jc w:val="left"/>
              <w:rPr>
                <w:sz w:val="20"/>
                <w:lang w:val="en-GB"/>
              </w:rPr>
            </w:pPr>
            <w:r w:rsidRPr="0075148D">
              <w:rPr>
                <w:sz w:val="20"/>
                <w:lang w:val="en-GB"/>
              </w:rPr>
              <w:t>Annex B, Group III (methyl chloroform) (average 1998-2000)</w:t>
            </w:r>
          </w:p>
        </w:tc>
        <w:tc>
          <w:tcPr>
            <w:tcW w:w="871" w:type="pct"/>
            <w:tcBorders>
              <w:top w:val="nil"/>
              <w:left w:val="single" w:sz="4" w:space="0" w:color="auto"/>
              <w:bottom w:val="nil"/>
              <w:right w:val="single" w:sz="4" w:space="0" w:color="auto"/>
            </w:tcBorders>
            <w:shd w:val="clear" w:color="auto" w:fill="FFFFFF" w:themeFill="background1"/>
            <w:vAlign w:val="bottom"/>
          </w:tcPr>
          <w:p w14:paraId="5FBDF06D" w14:textId="77777777" w:rsidR="00265024" w:rsidRPr="0075148D" w:rsidRDefault="00265024" w:rsidP="00601DA0">
            <w:pPr>
              <w:widowControl w:val="0"/>
              <w:jc w:val="right"/>
              <w:rPr>
                <w:sz w:val="20"/>
                <w:lang w:val="en-GB"/>
              </w:rPr>
            </w:pPr>
            <w:r w:rsidRPr="0075148D">
              <w:rPr>
                <w:sz w:val="20"/>
                <w:lang w:val="en-GB"/>
              </w:rPr>
              <w:t>0.0</w:t>
            </w:r>
          </w:p>
        </w:tc>
      </w:tr>
      <w:tr w:rsidR="00265024" w:rsidRPr="0075148D" w14:paraId="61AE4557" w14:textId="77777777" w:rsidTr="00601DA0">
        <w:trPr>
          <w:trHeight w:val="233"/>
        </w:trPr>
        <w:tc>
          <w:tcPr>
            <w:tcW w:w="4129" w:type="pct"/>
            <w:gridSpan w:val="2"/>
            <w:tcBorders>
              <w:top w:val="nil"/>
              <w:left w:val="single" w:sz="4" w:space="0" w:color="auto"/>
              <w:bottom w:val="nil"/>
              <w:right w:val="single" w:sz="4" w:space="0" w:color="auto"/>
            </w:tcBorders>
          </w:tcPr>
          <w:p w14:paraId="3FD23F8F" w14:textId="77777777" w:rsidR="00265024" w:rsidRPr="0075148D" w:rsidRDefault="00265024" w:rsidP="00601DA0">
            <w:pPr>
              <w:widowControl w:val="0"/>
              <w:spacing w:after="20"/>
              <w:ind w:left="360" w:hanging="360"/>
              <w:jc w:val="left"/>
              <w:rPr>
                <w:sz w:val="20"/>
                <w:lang w:val="en-GB"/>
              </w:rPr>
            </w:pPr>
            <w:r w:rsidRPr="0075148D">
              <w:rPr>
                <w:sz w:val="20"/>
                <w:lang w:val="en-GB"/>
              </w:rPr>
              <w:t>Annex C, Group I (HCFCs) (average 2009-2010)</w:t>
            </w:r>
          </w:p>
        </w:tc>
        <w:tc>
          <w:tcPr>
            <w:tcW w:w="871" w:type="pct"/>
            <w:tcBorders>
              <w:top w:val="nil"/>
              <w:left w:val="single" w:sz="4" w:space="0" w:color="auto"/>
              <w:bottom w:val="nil"/>
              <w:right w:val="single" w:sz="4" w:space="0" w:color="auto"/>
            </w:tcBorders>
            <w:shd w:val="clear" w:color="auto" w:fill="FFFFFF" w:themeFill="background1"/>
            <w:vAlign w:val="bottom"/>
          </w:tcPr>
          <w:p w14:paraId="7FDD23AB" w14:textId="77777777" w:rsidR="00265024" w:rsidRPr="0075148D" w:rsidRDefault="00265024" w:rsidP="00601DA0">
            <w:pPr>
              <w:widowControl w:val="0"/>
              <w:jc w:val="right"/>
              <w:rPr>
                <w:sz w:val="20"/>
                <w:lang w:val="en-GB"/>
              </w:rPr>
            </w:pPr>
            <w:r w:rsidRPr="0075148D">
              <w:rPr>
                <w:sz w:val="20"/>
                <w:lang w:val="en-GB"/>
              </w:rPr>
              <w:t>8.4</w:t>
            </w:r>
          </w:p>
        </w:tc>
      </w:tr>
      <w:tr w:rsidR="00265024" w:rsidRPr="0075148D" w14:paraId="26F2019A" w14:textId="77777777" w:rsidTr="00601DA0">
        <w:trPr>
          <w:trHeight w:val="233"/>
        </w:trPr>
        <w:tc>
          <w:tcPr>
            <w:tcW w:w="4129" w:type="pct"/>
            <w:gridSpan w:val="2"/>
            <w:tcBorders>
              <w:top w:val="nil"/>
              <w:bottom w:val="single" w:sz="4" w:space="0" w:color="auto"/>
            </w:tcBorders>
          </w:tcPr>
          <w:p w14:paraId="75A6FBEF" w14:textId="77777777" w:rsidR="00265024" w:rsidRPr="0075148D" w:rsidRDefault="00265024" w:rsidP="00601DA0">
            <w:pPr>
              <w:widowControl w:val="0"/>
              <w:spacing w:after="20"/>
              <w:ind w:left="360" w:hanging="360"/>
              <w:jc w:val="left"/>
              <w:rPr>
                <w:sz w:val="20"/>
                <w:lang w:val="en-GB"/>
              </w:rPr>
            </w:pPr>
            <w:r w:rsidRPr="0075148D">
              <w:rPr>
                <w:sz w:val="20"/>
                <w:lang w:val="en-GB"/>
              </w:rPr>
              <w:t>Annex E (methyl bromide) (average 1995-1998)</w:t>
            </w:r>
          </w:p>
        </w:tc>
        <w:tc>
          <w:tcPr>
            <w:tcW w:w="871" w:type="pct"/>
            <w:tcBorders>
              <w:top w:val="nil"/>
              <w:bottom w:val="single" w:sz="4" w:space="0" w:color="auto"/>
            </w:tcBorders>
            <w:shd w:val="clear" w:color="auto" w:fill="FFFFFF" w:themeFill="background1"/>
            <w:vAlign w:val="bottom"/>
          </w:tcPr>
          <w:p w14:paraId="221BFE28" w14:textId="77777777" w:rsidR="00265024" w:rsidRPr="0075148D" w:rsidRDefault="00265024" w:rsidP="00601DA0">
            <w:pPr>
              <w:widowControl w:val="0"/>
              <w:jc w:val="right"/>
              <w:rPr>
                <w:sz w:val="20"/>
                <w:lang w:val="en-GB"/>
              </w:rPr>
            </w:pPr>
            <w:r w:rsidRPr="0075148D">
              <w:rPr>
                <w:sz w:val="20"/>
                <w:lang w:val="en-GB"/>
              </w:rPr>
              <w:t>8.3</w:t>
            </w:r>
          </w:p>
        </w:tc>
      </w:tr>
      <w:tr w:rsidR="00265024" w:rsidRPr="00053E3C" w14:paraId="4A76BD98" w14:textId="77777777" w:rsidTr="00601DA0">
        <w:trPr>
          <w:trHeight w:val="233"/>
        </w:trPr>
        <w:tc>
          <w:tcPr>
            <w:tcW w:w="4129" w:type="pct"/>
            <w:gridSpan w:val="2"/>
            <w:tcBorders>
              <w:top w:val="single" w:sz="4" w:space="0" w:color="auto"/>
              <w:left w:val="single" w:sz="4" w:space="0" w:color="auto"/>
              <w:bottom w:val="nil"/>
              <w:right w:val="single" w:sz="4" w:space="0" w:color="auto"/>
            </w:tcBorders>
          </w:tcPr>
          <w:p w14:paraId="2D3425D9" w14:textId="77777777" w:rsidR="00265024" w:rsidRPr="0075148D" w:rsidRDefault="00265024" w:rsidP="00601DA0">
            <w:pPr>
              <w:widowControl w:val="0"/>
              <w:spacing w:before="20"/>
              <w:jc w:val="left"/>
              <w:rPr>
                <w:sz w:val="20"/>
                <w:lang w:val="en-GB"/>
              </w:rPr>
            </w:pPr>
            <w:r w:rsidRPr="0075148D">
              <w:rPr>
                <w:sz w:val="20"/>
                <w:lang w:val="en-GB"/>
              </w:rPr>
              <w:t>Latest reported ODS consumption (2020) (ODP tonnes) as per Article 7:</w:t>
            </w:r>
          </w:p>
        </w:tc>
        <w:tc>
          <w:tcPr>
            <w:tcW w:w="871" w:type="pct"/>
            <w:tcBorders>
              <w:top w:val="single" w:sz="4" w:space="0" w:color="auto"/>
              <w:left w:val="single" w:sz="4" w:space="0" w:color="auto"/>
              <w:bottom w:val="nil"/>
              <w:right w:val="single" w:sz="4" w:space="0" w:color="auto"/>
            </w:tcBorders>
            <w:shd w:val="clear" w:color="auto" w:fill="FFFFFF" w:themeFill="background1"/>
          </w:tcPr>
          <w:p w14:paraId="449CB273" w14:textId="77777777" w:rsidR="00265024" w:rsidRPr="0075148D" w:rsidRDefault="00265024" w:rsidP="00601DA0">
            <w:pPr>
              <w:widowControl w:val="0"/>
              <w:spacing w:before="20"/>
              <w:jc w:val="right"/>
              <w:rPr>
                <w:sz w:val="20"/>
                <w:lang w:val="en-GB"/>
              </w:rPr>
            </w:pPr>
          </w:p>
        </w:tc>
      </w:tr>
      <w:tr w:rsidR="00265024" w:rsidRPr="0075148D" w14:paraId="0E5FF437" w14:textId="77777777" w:rsidTr="00601DA0">
        <w:trPr>
          <w:trHeight w:val="233"/>
        </w:trPr>
        <w:tc>
          <w:tcPr>
            <w:tcW w:w="4129" w:type="pct"/>
            <w:gridSpan w:val="2"/>
            <w:tcBorders>
              <w:top w:val="nil"/>
              <w:left w:val="single" w:sz="4" w:space="0" w:color="auto"/>
              <w:bottom w:val="nil"/>
              <w:right w:val="single" w:sz="4" w:space="0" w:color="auto"/>
            </w:tcBorders>
          </w:tcPr>
          <w:p w14:paraId="48544590" w14:textId="77777777" w:rsidR="00265024" w:rsidRPr="0075148D" w:rsidRDefault="00265024" w:rsidP="00601DA0">
            <w:pPr>
              <w:widowControl w:val="0"/>
              <w:ind w:left="360" w:hanging="360"/>
              <w:jc w:val="left"/>
              <w:rPr>
                <w:sz w:val="20"/>
                <w:lang w:val="en-GB"/>
              </w:rPr>
            </w:pPr>
            <w:r w:rsidRPr="0075148D">
              <w:rPr>
                <w:sz w:val="20"/>
                <w:lang w:val="en-GB"/>
              </w:rPr>
              <w:t>Annex B, Group III (methyl chloroform)</w:t>
            </w:r>
          </w:p>
        </w:tc>
        <w:tc>
          <w:tcPr>
            <w:tcW w:w="871" w:type="pct"/>
            <w:tcBorders>
              <w:top w:val="nil"/>
              <w:left w:val="single" w:sz="4" w:space="0" w:color="auto"/>
              <w:bottom w:val="nil"/>
              <w:right w:val="single" w:sz="4" w:space="0" w:color="auto"/>
            </w:tcBorders>
            <w:shd w:val="clear" w:color="auto" w:fill="FFFFFF" w:themeFill="background1"/>
            <w:vAlign w:val="bottom"/>
          </w:tcPr>
          <w:p w14:paraId="63FD7AE1" w14:textId="77777777" w:rsidR="00265024" w:rsidRPr="0075148D" w:rsidRDefault="00265024" w:rsidP="00601DA0">
            <w:pPr>
              <w:widowControl w:val="0"/>
              <w:jc w:val="right"/>
              <w:rPr>
                <w:sz w:val="20"/>
                <w:lang w:val="en-GB"/>
              </w:rPr>
            </w:pPr>
            <w:r w:rsidRPr="0075148D">
              <w:rPr>
                <w:sz w:val="20"/>
                <w:lang w:val="en-GB"/>
              </w:rPr>
              <w:t>0.00</w:t>
            </w:r>
          </w:p>
        </w:tc>
      </w:tr>
      <w:tr w:rsidR="00265024" w:rsidRPr="0075148D" w14:paraId="6701DA81" w14:textId="77777777" w:rsidTr="00601DA0">
        <w:trPr>
          <w:trHeight w:val="233"/>
        </w:trPr>
        <w:tc>
          <w:tcPr>
            <w:tcW w:w="4129" w:type="pct"/>
            <w:gridSpan w:val="2"/>
            <w:tcBorders>
              <w:top w:val="nil"/>
              <w:left w:val="single" w:sz="4" w:space="0" w:color="auto"/>
              <w:bottom w:val="nil"/>
              <w:right w:val="single" w:sz="4" w:space="0" w:color="auto"/>
            </w:tcBorders>
          </w:tcPr>
          <w:p w14:paraId="122899BB" w14:textId="77777777" w:rsidR="00265024" w:rsidRPr="0075148D" w:rsidRDefault="00265024" w:rsidP="00601DA0">
            <w:pPr>
              <w:widowControl w:val="0"/>
              <w:ind w:left="360" w:hanging="360"/>
              <w:jc w:val="left"/>
              <w:rPr>
                <w:sz w:val="20"/>
                <w:lang w:val="en-GB"/>
              </w:rPr>
            </w:pPr>
            <w:r w:rsidRPr="0075148D">
              <w:rPr>
                <w:sz w:val="20"/>
                <w:lang w:val="en-GB"/>
              </w:rPr>
              <w:t>Annex C, Group I (HCFCs)</w:t>
            </w:r>
          </w:p>
        </w:tc>
        <w:tc>
          <w:tcPr>
            <w:tcW w:w="871" w:type="pct"/>
            <w:tcBorders>
              <w:top w:val="nil"/>
              <w:left w:val="single" w:sz="4" w:space="0" w:color="auto"/>
              <w:bottom w:val="nil"/>
              <w:right w:val="single" w:sz="4" w:space="0" w:color="auto"/>
            </w:tcBorders>
            <w:shd w:val="clear" w:color="auto" w:fill="FFFFFF" w:themeFill="background1"/>
            <w:vAlign w:val="bottom"/>
          </w:tcPr>
          <w:p w14:paraId="3A9E53CE" w14:textId="77777777" w:rsidR="00265024" w:rsidRPr="0075148D" w:rsidRDefault="00265024" w:rsidP="00601DA0">
            <w:pPr>
              <w:widowControl w:val="0"/>
              <w:jc w:val="right"/>
              <w:rPr>
                <w:sz w:val="20"/>
                <w:lang w:val="en-GB"/>
              </w:rPr>
            </w:pPr>
            <w:r w:rsidRPr="0075148D">
              <w:rPr>
                <w:sz w:val="20"/>
                <w:lang w:val="en-GB"/>
              </w:rPr>
              <w:t>5.26</w:t>
            </w:r>
          </w:p>
        </w:tc>
      </w:tr>
      <w:tr w:rsidR="00265024" w:rsidRPr="0075148D" w14:paraId="63FB23FC" w14:textId="77777777" w:rsidTr="00601DA0">
        <w:trPr>
          <w:trHeight w:val="233"/>
        </w:trPr>
        <w:tc>
          <w:tcPr>
            <w:tcW w:w="4129" w:type="pct"/>
            <w:gridSpan w:val="2"/>
            <w:tcBorders>
              <w:top w:val="nil"/>
              <w:left w:val="single" w:sz="4" w:space="0" w:color="auto"/>
              <w:bottom w:val="nil"/>
              <w:right w:val="single" w:sz="4" w:space="0" w:color="auto"/>
            </w:tcBorders>
          </w:tcPr>
          <w:p w14:paraId="4D286A71" w14:textId="77777777" w:rsidR="00265024" w:rsidRPr="0075148D" w:rsidRDefault="00265024" w:rsidP="00601DA0">
            <w:pPr>
              <w:widowControl w:val="0"/>
              <w:ind w:left="360" w:hanging="360"/>
              <w:jc w:val="left"/>
              <w:rPr>
                <w:sz w:val="20"/>
                <w:lang w:val="en-GB"/>
              </w:rPr>
            </w:pPr>
            <w:r w:rsidRPr="0075148D">
              <w:rPr>
                <w:sz w:val="20"/>
                <w:lang w:val="en-GB"/>
              </w:rPr>
              <w:t>Annex E (methyl bromide)</w:t>
            </w:r>
          </w:p>
        </w:tc>
        <w:tc>
          <w:tcPr>
            <w:tcW w:w="871" w:type="pct"/>
            <w:tcBorders>
              <w:top w:val="nil"/>
              <w:left w:val="single" w:sz="4" w:space="0" w:color="auto"/>
              <w:bottom w:val="nil"/>
              <w:right w:val="single" w:sz="4" w:space="0" w:color="auto"/>
            </w:tcBorders>
            <w:shd w:val="clear" w:color="auto" w:fill="FFFFFF" w:themeFill="background1"/>
            <w:vAlign w:val="bottom"/>
          </w:tcPr>
          <w:p w14:paraId="22885A41" w14:textId="77777777" w:rsidR="00265024" w:rsidRPr="0075148D" w:rsidRDefault="00265024" w:rsidP="00601DA0">
            <w:pPr>
              <w:widowControl w:val="0"/>
              <w:jc w:val="right"/>
              <w:rPr>
                <w:sz w:val="20"/>
                <w:lang w:val="en-GB"/>
              </w:rPr>
            </w:pPr>
            <w:r w:rsidRPr="0075148D">
              <w:rPr>
                <w:sz w:val="20"/>
                <w:lang w:val="en-GB"/>
              </w:rPr>
              <w:t>0.00</w:t>
            </w:r>
          </w:p>
        </w:tc>
      </w:tr>
      <w:tr w:rsidR="00265024" w:rsidRPr="0075148D" w14:paraId="2507A57C" w14:textId="77777777" w:rsidTr="00601DA0">
        <w:trPr>
          <w:trHeight w:val="233"/>
        </w:trPr>
        <w:tc>
          <w:tcPr>
            <w:tcW w:w="4129" w:type="pct"/>
            <w:gridSpan w:val="2"/>
            <w:tcBorders>
              <w:top w:val="nil"/>
              <w:left w:val="single" w:sz="4" w:space="0" w:color="auto"/>
              <w:bottom w:val="single" w:sz="4" w:space="0" w:color="auto"/>
              <w:right w:val="single" w:sz="4" w:space="0" w:color="auto"/>
            </w:tcBorders>
          </w:tcPr>
          <w:p w14:paraId="34A0797A" w14:textId="77777777" w:rsidR="00265024" w:rsidRPr="0075148D" w:rsidRDefault="00265024" w:rsidP="00601DA0">
            <w:pPr>
              <w:widowControl w:val="0"/>
              <w:tabs>
                <w:tab w:val="right" w:pos="7560"/>
              </w:tabs>
              <w:ind w:left="6480" w:right="-108"/>
              <w:jc w:val="left"/>
              <w:rPr>
                <w:sz w:val="20"/>
                <w:lang w:val="en-GB"/>
              </w:rPr>
            </w:pPr>
            <w:r w:rsidRPr="0075148D">
              <w:rPr>
                <w:sz w:val="20"/>
                <w:lang w:val="en-GB"/>
              </w:rPr>
              <w:tab/>
              <w:t>Total:</w:t>
            </w:r>
          </w:p>
        </w:tc>
        <w:tc>
          <w:tcPr>
            <w:tcW w:w="871" w:type="pct"/>
            <w:tcBorders>
              <w:top w:val="nil"/>
              <w:left w:val="single" w:sz="4" w:space="0" w:color="auto"/>
              <w:bottom w:val="single" w:sz="4" w:space="0" w:color="auto"/>
              <w:right w:val="single" w:sz="4" w:space="0" w:color="auto"/>
            </w:tcBorders>
            <w:shd w:val="clear" w:color="auto" w:fill="FFFFFF" w:themeFill="background1"/>
            <w:vAlign w:val="bottom"/>
          </w:tcPr>
          <w:p w14:paraId="0B610BA0" w14:textId="77777777" w:rsidR="00265024" w:rsidRPr="0075148D" w:rsidRDefault="00265024" w:rsidP="00601DA0">
            <w:pPr>
              <w:widowControl w:val="0"/>
              <w:jc w:val="right"/>
              <w:rPr>
                <w:sz w:val="20"/>
                <w:lang w:val="en-GB"/>
              </w:rPr>
            </w:pPr>
            <w:r w:rsidRPr="0075148D">
              <w:rPr>
                <w:sz w:val="20"/>
                <w:lang w:val="en-GB"/>
              </w:rPr>
              <w:t>5.26</w:t>
            </w:r>
          </w:p>
        </w:tc>
      </w:tr>
      <w:tr w:rsidR="00265024" w:rsidRPr="0075148D" w14:paraId="4FC82758" w14:textId="77777777" w:rsidTr="00601DA0">
        <w:trPr>
          <w:trHeight w:val="233"/>
        </w:trPr>
        <w:tc>
          <w:tcPr>
            <w:tcW w:w="4129" w:type="pct"/>
            <w:gridSpan w:val="2"/>
            <w:tcBorders>
              <w:top w:val="nil"/>
              <w:left w:val="single" w:sz="4" w:space="0" w:color="auto"/>
              <w:bottom w:val="single" w:sz="4" w:space="0" w:color="auto"/>
              <w:right w:val="single" w:sz="4" w:space="0" w:color="auto"/>
            </w:tcBorders>
          </w:tcPr>
          <w:p w14:paraId="31644DE8" w14:textId="77777777" w:rsidR="00265024" w:rsidRPr="0075148D" w:rsidRDefault="00265024" w:rsidP="00601DA0">
            <w:pPr>
              <w:widowControl w:val="0"/>
              <w:jc w:val="left"/>
              <w:rPr>
                <w:sz w:val="20"/>
                <w:lang w:val="en-GB"/>
              </w:rPr>
            </w:pPr>
            <w:r w:rsidRPr="0075148D">
              <w:rPr>
                <w:sz w:val="20"/>
                <w:lang w:val="en-GB"/>
              </w:rPr>
              <w:t>Year of reported country programme implementation data:</w:t>
            </w:r>
          </w:p>
        </w:tc>
        <w:tc>
          <w:tcPr>
            <w:tcW w:w="871" w:type="pct"/>
            <w:tcBorders>
              <w:top w:val="nil"/>
              <w:left w:val="single" w:sz="4" w:space="0" w:color="auto"/>
              <w:bottom w:val="single" w:sz="4" w:space="0" w:color="auto"/>
              <w:right w:val="single" w:sz="4" w:space="0" w:color="auto"/>
            </w:tcBorders>
            <w:shd w:val="clear" w:color="auto" w:fill="FFFFFF" w:themeFill="background1"/>
          </w:tcPr>
          <w:p w14:paraId="700D782C" w14:textId="77777777" w:rsidR="00265024" w:rsidRPr="0075148D" w:rsidRDefault="00265024" w:rsidP="00601DA0">
            <w:pPr>
              <w:widowControl w:val="0"/>
              <w:jc w:val="right"/>
              <w:rPr>
                <w:sz w:val="20"/>
                <w:lang w:val="en-GB"/>
              </w:rPr>
            </w:pPr>
            <w:r w:rsidRPr="0075148D">
              <w:rPr>
                <w:sz w:val="20"/>
                <w:lang w:val="en-GB"/>
              </w:rPr>
              <w:t>2020</w:t>
            </w:r>
          </w:p>
        </w:tc>
      </w:tr>
      <w:tr w:rsidR="00265024" w:rsidRPr="0075148D" w14:paraId="2B651E81" w14:textId="77777777" w:rsidTr="00601DA0">
        <w:trPr>
          <w:trHeight w:val="233"/>
        </w:trPr>
        <w:tc>
          <w:tcPr>
            <w:tcW w:w="4129" w:type="pct"/>
            <w:gridSpan w:val="2"/>
            <w:tcBorders>
              <w:top w:val="single" w:sz="4" w:space="0" w:color="auto"/>
            </w:tcBorders>
          </w:tcPr>
          <w:p w14:paraId="4C9A4272"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Amount approved for projects (as at July 2021) (US $):</w:t>
            </w:r>
          </w:p>
        </w:tc>
        <w:tc>
          <w:tcPr>
            <w:tcW w:w="871" w:type="pct"/>
            <w:tcBorders>
              <w:top w:val="single" w:sz="4" w:space="0" w:color="auto"/>
            </w:tcBorders>
            <w:shd w:val="clear" w:color="auto" w:fill="auto"/>
            <w:vAlign w:val="bottom"/>
          </w:tcPr>
          <w:p w14:paraId="54F3E355" w14:textId="77777777" w:rsidR="00265024" w:rsidRPr="0075148D" w:rsidRDefault="00265024" w:rsidP="00601DA0">
            <w:pPr>
              <w:widowControl w:val="0"/>
              <w:jc w:val="right"/>
              <w:rPr>
                <w:sz w:val="20"/>
                <w:lang w:val="en-GB"/>
              </w:rPr>
            </w:pPr>
            <w:r w:rsidRPr="0075148D">
              <w:rPr>
                <w:sz w:val="20"/>
                <w:lang w:val="en-GB"/>
              </w:rPr>
              <w:t>10,329,758</w:t>
            </w:r>
          </w:p>
        </w:tc>
      </w:tr>
      <w:tr w:rsidR="00265024" w:rsidRPr="0075148D" w14:paraId="734C6D9C" w14:textId="77777777" w:rsidTr="00601DA0">
        <w:trPr>
          <w:trHeight w:val="233"/>
        </w:trPr>
        <w:tc>
          <w:tcPr>
            <w:tcW w:w="4129" w:type="pct"/>
            <w:gridSpan w:val="2"/>
          </w:tcPr>
          <w:p w14:paraId="6150008B"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Amount disbursed (as at December 2020) (US $):</w:t>
            </w:r>
          </w:p>
        </w:tc>
        <w:tc>
          <w:tcPr>
            <w:tcW w:w="871" w:type="pct"/>
            <w:shd w:val="clear" w:color="auto" w:fill="auto"/>
          </w:tcPr>
          <w:p w14:paraId="5531D1DA" w14:textId="77777777" w:rsidR="00265024" w:rsidRPr="0075148D" w:rsidRDefault="00265024" w:rsidP="00601DA0">
            <w:pPr>
              <w:widowControl w:val="0"/>
              <w:jc w:val="right"/>
              <w:rPr>
                <w:sz w:val="20"/>
                <w:lang w:val="en-GB"/>
              </w:rPr>
            </w:pPr>
            <w:r w:rsidRPr="0075148D">
              <w:rPr>
                <w:sz w:val="20"/>
                <w:lang w:val="en-GB"/>
              </w:rPr>
              <w:t>8,533,263</w:t>
            </w:r>
          </w:p>
        </w:tc>
      </w:tr>
      <w:tr w:rsidR="00265024" w:rsidRPr="0075148D" w14:paraId="7699E1AE" w14:textId="77777777" w:rsidTr="00601DA0">
        <w:trPr>
          <w:trHeight w:val="233"/>
        </w:trPr>
        <w:tc>
          <w:tcPr>
            <w:tcW w:w="4129" w:type="pct"/>
            <w:gridSpan w:val="2"/>
          </w:tcPr>
          <w:p w14:paraId="5615FC92"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ODS to be phased out (as at July 2021) (ODP tonnes):</w:t>
            </w:r>
          </w:p>
        </w:tc>
        <w:tc>
          <w:tcPr>
            <w:tcW w:w="871" w:type="pct"/>
            <w:shd w:val="clear" w:color="auto" w:fill="auto"/>
            <w:vAlign w:val="bottom"/>
          </w:tcPr>
          <w:p w14:paraId="24875378" w14:textId="77777777" w:rsidR="00265024" w:rsidRPr="0075148D" w:rsidRDefault="00265024" w:rsidP="00601DA0">
            <w:pPr>
              <w:widowControl w:val="0"/>
              <w:jc w:val="right"/>
              <w:rPr>
                <w:sz w:val="20"/>
                <w:lang w:val="en-GB"/>
              </w:rPr>
            </w:pPr>
            <w:r w:rsidRPr="0075148D">
              <w:rPr>
                <w:sz w:val="20"/>
                <w:lang w:val="en-GB"/>
              </w:rPr>
              <w:t>1,121.2</w:t>
            </w:r>
          </w:p>
        </w:tc>
      </w:tr>
      <w:tr w:rsidR="00265024" w:rsidRPr="0075148D" w14:paraId="1E79E941" w14:textId="77777777" w:rsidTr="00601DA0">
        <w:trPr>
          <w:trHeight w:val="233"/>
        </w:trPr>
        <w:tc>
          <w:tcPr>
            <w:tcW w:w="4129" w:type="pct"/>
            <w:gridSpan w:val="2"/>
          </w:tcPr>
          <w:p w14:paraId="0873CE2B" w14:textId="77777777" w:rsidR="00265024" w:rsidRPr="0075148D" w:rsidRDefault="00265024" w:rsidP="00601DA0">
            <w:pPr>
              <w:widowControl w:val="0"/>
              <w:jc w:val="left"/>
              <w:rPr>
                <w:color w:val="000000" w:themeColor="text1"/>
                <w:sz w:val="20"/>
                <w:lang w:val="en-GB"/>
              </w:rPr>
            </w:pPr>
            <w:r w:rsidRPr="0075148D">
              <w:rPr>
                <w:color w:val="000000" w:themeColor="text1"/>
                <w:sz w:val="20"/>
                <w:lang w:val="en-GB"/>
              </w:rPr>
              <w:t>ODS phased out (as at December 2020) (ODP tonnes):</w:t>
            </w:r>
          </w:p>
        </w:tc>
        <w:tc>
          <w:tcPr>
            <w:tcW w:w="871" w:type="pct"/>
            <w:shd w:val="clear" w:color="auto" w:fill="auto"/>
          </w:tcPr>
          <w:p w14:paraId="5DB90822" w14:textId="77777777" w:rsidR="00265024" w:rsidRPr="0075148D" w:rsidRDefault="00265024" w:rsidP="00601DA0">
            <w:pPr>
              <w:widowControl w:val="0"/>
              <w:jc w:val="right"/>
              <w:rPr>
                <w:sz w:val="20"/>
                <w:lang w:val="en-GB"/>
              </w:rPr>
            </w:pPr>
            <w:r w:rsidRPr="0075148D">
              <w:rPr>
                <w:sz w:val="20"/>
                <w:lang w:val="en-GB"/>
              </w:rPr>
              <w:t>1,121.2</w:t>
            </w:r>
          </w:p>
        </w:tc>
      </w:tr>
    </w:tbl>
    <w:p w14:paraId="45F6217A" w14:textId="77777777" w:rsidR="00265024" w:rsidRPr="0075148D" w:rsidRDefault="00265024" w:rsidP="00265024">
      <w:pPr>
        <w:widowControl w:val="0"/>
        <w:rPr>
          <w:lang w:val="en-GB"/>
        </w:rPr>
      </w:pPr>
    </w:p>
    <w:p w14:paraId="0E6F2E60" w14:textId="77777777" w:rsidR="00265024" w:rsidRPr="0075148D" w:rsidRDefault="00265024" w:rsidP="00265024">
      <w:pPr>
        <w:pStyle w:val="Heading1"/>
        <w:keepNext/>
        <w:rPr>
          <w:lang w:val="en-GB"/>
        </w:rPr>
      </w:pPr>
      <w:r w:rsidRPr="0075148D">
        <w:rPr>
          <w:lang w:val="en-GB"/>
        </w:rPr>
        <w:lastRenderedPageBreak/>
        <w:t>Summary of activities and funds approved by the Executive Committee:</w:t>
      </w:r>
    </w:p>
    <w:tbl>
      <w:tblPr>
        <w:tblStyle w:val="TableGrid"/>
        <w:tblW w:w="5000" w:type="pct"/>
        <w:tblLook w:val="01E0" w:firstRow="1" w:lastRow="1" w:firstColumn="1" w:lastColumn="1" w:noHBand="0" w:noVBand="0"/>
      </w:tblPr>
      <w:tblGrid>
        <w:gridCol w:w="632"/>
        <w:gridCol w:w="7018"/>
        <w:gridCol w:w="1700"/>
      </w:tblGrid>
      <w:tr w:rsidR="00265024" w:rsidRPr="0075148D" w14:paraId="31C10614" w14:textId="77777777" w:rsidTr="00601DA0">
        <w:tc>
          <w:tcPr>
            <w:tcW w:w="4091" w:type="pct"/>
            <w:gridSpan w:val="2"/>
            <w:tcBorders>
              <w:bottom w:val="single" w:sz="4" w:space="0" w:color="auto"/>
            </w:tcBorders>
          </w:tcPr>
          <w:p w14:paraId="5A52BF50" w14:textId="77777777" w:rsidR="00265024" w:rsidRPr="0075148D" w:rsidRDefault="00265024" w:rsidP="00601DA0">
            <w:pPr>
              <w:widowControl w:val="0"/>
              <w:jc w:val="left"/>
              <w:rPr>
                <w:b/>
                <w:sz w:val="20"/>
                <w:lang w:val="en-GB"/>
              </w:rPr>
            </w:pPr>
            <w:r w:rsidRPr="0075148D">
              <w:rPr>
                <w:b/>
                <w:sz w:val="20"/>
                <w:lang w:val="en-GB"/>
              </w:rPr>
              <w:t>Summary of activities</w:t>
            </w:r>
          </w:p>
          <w:p w14:paraId="338240DF" w14:textId="77777777" w:rsidR="00265024" w:rsidRPr="0075148D" w:rsidRDefault="00265024" w:rsidP="00601DA0">
            <w:pPr>
              <w:widowControl w:val="0"/>
              <w:jc w:val="left"/>
              <w:rPr>
                <w:b/>
                <w:sz w:val="20"/>
                <w:lang w:val="en-GB"/>
              </w:rPr>
            </w:pPr>
          </w:p>
        </w:tc>
        <w:tc>
          <w:tcPr>
            <w:tcW w:w="909" w:type="pct"/>
            <w:tcBorders>
              <w:bottom w:val="single" w:sz="4" w:space="0" w:color="auto"/>
            </w:tcBorders>
          </w:tcPr>
          <w:p w14:paraId="26FF7890" w14:textId="77777777" w:rsidR="00265024" w:rsidRPr="0075148D" w:rsidRDefault="00265024" w:rsidP="00601DA0">
            <w:pPr>
              <w:widowControl w:val="0"/>
              <w:jc w:val="center"/>
              <w:rPr>
                <w:b/>
                <w:sz w:val="20"/>
                <w:lang w:val="en-GB"/>
              </w:rPr>
            </w:pPr>
            <w:r w:rsidRPr="0075148D">
              <w:rPr>
                <w:b/>
                <w:sz w:val="20"/>
                <w:lang w:val="en-GB"/>
              </w:rPr>
              <w:t>Funds approved (US $)</w:t>
            </w:r>
          </w:p>
        </w:tc>
      </w:tr>
      <w:tr w:rsidR="00265024" w:rsidRPr="0075148D" w14:paraId="62232E2B" w14:textId="77777777" w:rsidTr="00601DA0">
        <w:tc>
          <w:tcPr>
            <w:tcW w:w="338" w:type="pct"/>
            <w:tcBorders>
              <w:top w:val="single" w:sz="4" w:space="0" w:color="auto"/>
              <w:left w:val="single" w:sz="4" w:space="0" w:color="auto"/>
              <w:bottom w:val="single" w:sz="4" w:space="0" w:color="auto"/>
              <w:right w:val="nil"/>
            </w:tcBorders>
          </w:tcPr>
          <w:p w14:paraId="5512F7F8" w14:textId="77777777" w:rsidR="00265024" w:rsidRPr="0075148D" w:rsidRDefault="00265024" w:rsidP="00601DA0">
            <w:pPr>
              <w:widowControl w:val="0"/>
              <w:ind w:left="360" w:hanging="360"/>
              <w:jc w:val="left"/>
              <w:rPr>
                <w:sz w:val="20"/>
                <w:lang w:val="en-GB"/>
              </w:rPr>
            </w:pPr>
            <w:r w:rsidRPr="0075148D">
              <w:rPr>
                <w:sz w:val="20"/>
                <w:lang w:val="en-GB"/>
              </w:rPr>
              <w:t>(a)</w:t>
            </w:r>
          </w:p>
        </w:tc>
        <w:tc>
          <w:tcPr>
            <w:tcW w:w="3753" w:type="pct"/>
            <w:tcBorders>
              <w:top w:val="single" w:sz="4" w:space="0" w:color="auto"/>
              <w:left w:val="nil"/>
              <w:bottom w:val="single" w:sz="4" w:space="0" w:color="auto"/>
              <w:right w:val="single" w:sz="4" w:space="0" w:color="auto"/>
            </w:tcBorders>
          </w:tcPr>
          <w:p w14:paraId="53BFC29A" w14:textId="77777777" w:rsidR="00265024" w:rsidRPr="0075148D" w:rsidRDefault="00265024" w:rsidP="00601DA0">
            <w:pPr>
              <w:widowControl w:val="0"/>
              <w:ind w:left="-109"/>
              <w:rPr>
                <w:sz w:val="20"/>
                <w:lang w:val="en-GB"/>
              </w:rPr>
            </w:pPr>
            <w:r w:rsidRPr="0075148D">
              <w:rPr>
                <w:sz w:val="20"/>
                <w:lang w:val="en-GB"/>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E998228" w14:textId="77777777" w:rsidR="00265024" w:rsidRPr="0075148D" w:rsidRDefault="00265024" w:rsidP="00601DA0">
            <w:pPr>
              <w:widowControl w:val="0"/>
              <w:jc w:val="right"/>
              <w:rPr>
                <w:sz w:val="20"/>
                <w:lang w:val="en-GB"/>
              </w:rPr>
            </w:pPr>
            <w:r w:rsidRPr="0075148D">
              <w:rPr>
                <w:sz w:val="20"/>
                <w:lang w:val="en-GB"/>
              </w:rPr>
              <w:t>7,275,618</w:t>
            </w:r>
          </w:p>
        </w:tc>
      </w:tr>
      <w:tr w:rsidR="00265024" w:rsidRPr="0075148D" w14:paraId="6071054D" w14:textId="77777777" w:rsidTr="00601DA0">
        <w:tc>
          <w:tcPr>
            <w:tcW w:w="338" w:type="pct"/>
            <w:tcBorders>
              <w:top w:val="single" w:sz="4" w:space="0" w:color="auto"/>
              <w:left w:val="single" w:sz="4" w:space="0" w:color="auto"/>
              <w:bottom w:val="single" w:sz="4" w:space="0" w:color="auto"/>
              <w:right w:val="nil"/>
            </w:tcBorders>
          </w:tcPr>
          <w:p w14:paraId="7AAF085A" w14:textId="77777777" w:rsidR="00265024" w:rsidRPr="0075148D" w:rsidRDefault="00265024" w:rsidP="00601DA0">
            <w:pPr>
              <w:widowControl w:val="0"/>
              <w:rPr>
                <w:sz w:val="20"/>
                <w:lang w:val="en-GB"/>
              </w:rPr>
            </w:pPr>
            <w:r w:rsidRPr="0075148D">
              <w:rPr>
                <w:sz w:val="20"/>
                <w:lang w:val="en-GB"/>
              </w:rPr>
              <w:t>(b)</w:t>
            </w:r>
          </w:p>
        </w:tc>
        <w:tc>
          <w:tcPr>
            <w:tcW w:w="3753" w:type="pct"/>
            <w:tcBorders>
              <w:top w:val="single" w:sz="4" w:space="0" w:color="auto"/>
              <w:left w:val="nil"/>
              <w:bottom w:val="single" w:sz="4" w:space="0" w:color="auto"/>
              <w:right w:val="single" w:sz="4" w:space="0" w:color="auto"/>
            </w:tcBorders>
          </w:tcPr>
          <w:p w14:paraId="27E051A5" w14:textId="77777777" w:rsidR="00265024" w:rsidRPr="0075148D" w:rsidRDefault="00265024" w:rsidP="00601DA0">
            <w:pPr>
              <w:widowControl w:val="0"/>
              <w:ind w:left="-109"/>
              <w:rPr>
                <w:sz w:val="20"/>
                <w:lang w:val="en-GB"/>
              </w:rPr>
            </w:pPr>
            <w:r w:rsidRPr="0075148D">
              <w:rPr>
                <w:sz w:val="20"/>
                <w:lang w:val="en-GB"/>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3A8DE9C" w14:textId="77777777" w:rsidR="00265024" w:rsidRPr="0075148D" w:rsidRDefault="00265024" w:rsidP="00601DA0">
            <w:pPr>
              <w:widowControl w:val="0"/>
              <w:jc w:val="right"/>
              <w:rPr>
                <w:sz w:val="20"/>
                <w:lang w:val="en-GB"/>
              </w:rPr>
            </w:pPr>
            <w:r w:rsidRPr="0075148D">
              <w:rPr>
                <w:sz w:val="20"/>
                <w:lang w:val="en-GB"/>
              </w:rPr>
              <w:t>1,012,828</w:t>
            </w:r>
          </w:p>
        </w:tc>
      </w:tr>
      <w:tr w:rsidR="00265024" w:rsidRPr="0075148D" w14:paraId="172D60E7" w14:textId="77777777" w:rsidTr="00601DA0">
        <w:tc>
          <w:tcPr>
            <w:tcW w:w="338" w:type="pct"/>
            <w:tcBorders>
              <w:top w:val="single" w:sz="4" w:space="0" w:color="auto"/>
              <w:left w:val="single" w:sz="4" w:space="0" w:color="auto"/>
              <w:bottom w:val="single" w:sz="4" w:space="0" w:color="auto"/>
              <w:right w:val="nil"/>
            </w:tcBorders>
          </w:tcPr>
          <w:p w14:paraId="6AE533C3" w14:textId="77777777" w:rsidR="00265024" w:rsidRPr="0075148D" w:rsidRDefault="00265024" w:rsidP="00601DA0">
            <w:pPr>
              <w:widowControl w:val="0"/>
              <w:rPr>
                <w:sz w:val="20"/>
                <w:lang w:val="en-GB"/>
              </w:rPr>
            </w:pPr>
            <w:r w:rsidRPr="0075148D">
              <w:rPr>
                <w:sz w:val="20"/>
                <w:lang w:val="en-GB"/>
              </w:rPr>
              <w:t>(c)</w:t>
            </w:r>
          </w:p>
        </w:tc>
        <w:tc>
          <w:tcPr>
            <w:tcW w:w="3753" w:type="pct"/>
            <w:tcBorders>
              <w:top w:val="single" w:sz="4" w:space="0" w:color="auto"/>
              <w:left w:val="nil"/>
              <w:bottom w:val="single" w:sz="4" w:space="0" w:color="auto"/>
              <w:right w:val="single" w:sz="4" w:space="0" w:color="auto"/>
            </w:tcBorders>
          </w:tcPr>
          <w:p w14:paraId="75FFA30B" w14:textId="77777777" w:rsidR="00265024" w:rsidRPr="0075148D" w:rsidRDefault="00265024" w:rsidP="00601DA0">
            <w:pPr>
              <w:widowControl w:val="0"/>
              <w:ind w:left="-109"/>
              <w:rPr>
                <w:sz w:val="20"/>
                <w:lang w:val="en-GB"/>
              </w:rPr>
            </w:pPr>
            <w:r w:rsidRPr="0075148D">
              <w:rPr>
                <w:sz w:val="20"/>
                <w:lang w:val="en-GB"/>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B1EC9B7" w14:textId="77777777" w:rsidR="00265024" w:rsidRPr="0075148D" w:rsidRDefault="00265024" w:rsidP="00601DA0">
            <w:pPr>
              <w:widowControl w:val="0"/>
              <w:jc w:val="right"/>
              <w:rPr>
                <w:sz w:val="20"/>
                <w:lang w:val="en-GB"/>
              </w:rPr>
            </w:pPr>
            <w:r w:rsidRPr="0075148D">
              <w:rPr>
                <w:sz w:val="20"/>
                <w:lang w:val="en-GB"/>
              </w:rPr>
              <w:t>2,041,312</w:t>
            </w:r>
          </w:p>
        </w:tc>
      </w:tr>
      <w:tr w:rsidR="00265024" w:rsidRPr="0075148D" w14:paraId="3D9E687D" w14:textId="77777777" w:rsidTr="00601DA0">
        <w:tc>
          <w:tcPr>
            <w:tcW w:w="4091" w:type="pct"/>
            <w:gridSpan w:val="2"/>
            <w:tcBorders>
              <w:top w:val="single" w:sz="4" w:space="0" w:color="auto"/>
              <w:left w:val="single" w:sz="4" w:space="0" w:color="auto"/>
              <w:bottom w:val="single" w:sz="4" w:space="0" w:color="auto"/>
              <w:right w:val="single" w:sz="4" w:space="0" w:color="auto"/>
            </w:tcBorders>
          </w:tcPr>
          <w:p w14:paraId="42EB354A" w14:textId="77777777" w:rsidR="00265024" w:rsidRPr="0075148D" w:rsidRDefault="00265024" w:rsidP="00601DA0">
            <w:pPr>
              <w:widowControl w:val="0"/>
              <w:ind w:left="-109"/>
              <w:jc w:val="right"/>
              <w:rPr>
                <w:sz w:val="20"/>
                <w:lang w:val="en-GB"/>
              </w:rPr>
            </w:pPr>
            <w:r w:rsidRPr="0075148D">
              <w:rPr>
                <w:sz w:val="20"/>
                <w:lang w:val="en-GB"/>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4683AA3" w14:textId="77777777" w:rsidR="00265024" w:rsidRPr="0075148D" w:rsidRDefault="00265024" w:rsidP="00601DA0">
            <w:pPr>
              <w:widowControl w:val="0"/>
              <w:jc w:val="right"/>
              <w:rPr>
                <w:color w:val="000000"/>
                <w:sz w:val="20"/>
                <w:lang w:val="en-GB"/>
              </w:rPr>
            </w:pPr>
            <w:r w:rsidRPr="0075148D">
              <w:rPr>
                <w:color w:val="000000"/>
                <w:sz w:val="20"/>
                <w:lang w:val="en-GB"/>
              </w:rPr>
              <w:t>10,329,758</w:t>
            </w:r>
          </w:p>
        </w:tc>
      </w:tr>
      <w:tr w:rsidR="00265024" w:rsidRPr="0075148D" w14:paraId="729CFEA4" w14:textId="77777777" w:rsidTr="00601DA0">
        <w:tc>
          <w:tcPr>
            <w:tcW w:w="338" w:type="pct"/>
            <w:tcBorders>
              <w:top w:val="single" w:sz="4" w:space="0" w:color="auto"/>
              <w:left w:val="single" w:sz="4" w:space="0" w:color="auto"/>
              <w:bottom w:val="single" w:sz="4" w:space="0" w:color="auto"/>
              <w:right w:val="nil"/>
            </w:tcBorders>
          </w:tcPr>
          <w:p w14:paraId="011B651F" w14:textId="77777777" w:rsidR="00265024" w:rsidRPr="0075148D" w:rsidRDefault="00265024" w:rsidP="00601DA0">
            <w:pPr>
              <w:widowControl w:val="0"/>
              <w:rPr>
                <w:sz w:val="20"/>
                <w:lang w:val="en-GB"/>
              </w:rPr>
            </w:pPr>
            <w:r w:rsidRPr="0075148D">
              <w:rPr>
                <w:sz w:val="20"/>
                <w:lang w:val="en-GB"/>
              </w:rPr>
              <w:t>(d)</w:t>
            </w:r>
          </w:p>
        </w:tc>
        <w:tc>
          <w:tcPr>
            <w:tcW w:w="3753" w:type="pct"/>
            <w:tcBorders>
              <w:top w:val="single" w:sz="4" w:space="0" w:color="auto"/>
              <w:left w:val="nil"/>
              <w:bottom w:val="single" w:sz="4" w:space="0" w:color="auto"/>
              <w:right w:val="single" w:sz="4" w:space="0" w:color="auto"/>
            </w:tcBorders>
          </w:tcPr>
          <w:p w14:paraId="13030458" w14:textId="77777777" w:rsidR="00265024" w:rsidRPr="0075148D" w:rsidRDefault="00265024" w:rsidP="00601DA0">
            <w:pPr>
              <w:widowControl w:val="0"/>
              <w:ind w:left="-109"/>
              <w:rPr>
                <w:sz w:val="20"/>
                <w:lang w:val="en-GB"/>
              </w:rPr>
            </w:pPr>
            <w:r w:rsidRPr="0075148D">
              <w:rPr>
                <w:sz w:val="20"/>
                <w:lang w:val="en-GB"/>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75CA72A4" w14:textId="77777777" w:rsidR="00265024" w:rsidRPr="0075148D" w:rsidRDefault="00265024" w:rsidP="00601DA0">
            <w:pPr>
              <w:widowControl w:val="0"/>
              <w:jc w:val="right"/>
              <w:rPr>
                <w:color w:val="000000"/>
                <w:sz w:val="20"/>
                <w:lang w:val="en-GB"/>
              </w:rPr>
            </w:pPr>
            <w:r w:rsidRPr="0075148D">
              <w:rPr>
                <w:color w:val="000000"/>
                <w:sz w:val="20"/>
                <w:lang w:val="en-GB"/>
              </w:rPr>
              <w:t>150,000</w:t>
            </w:r>
          </w:p>
        </w:tc>
      </w:tr>
    </w:tbl>
    <w:p w14:paraId="0BE1C1F5" w14:textId="77777777" w:rsidR="00265024" w:rsidRPr="0075148D" w:rsidRDefault="00265024" w:rsidP="00265024">
      <w:pPr>
        <w:pStyle w:val="StyleHeader4Para4Left0Firstline0"/>
        <w:numPr>
          <w:ilvl w:val="0"/>
          <w:numId w:val="0"/>
        </w:numPr>
        <w:spacing w:after="0"/>
        <w:rPr>
          <w:sz w:val="22"/>
          <w:lang w:val="en-GB"/>
        </w:rPr>
      </w:pPr>
    </w:p>
    <w:p w14:paraId="6EDA8887" w14:textId="77777777" w:rsidR="00265024" w:rsidRPr="0075148D" w:rsidRDefault="00265024" w:rsidP="00265024">
      <w:pPr>
        <w:widowControl w:val="0"/>
        <w:spacing w:after="240"/>
        <w:outlineLvl w:val="0"/>
        <w:rPr>
          <w:u w:val="single"/>
          <w:lang w:val="en-GB"/>
        </w:rPr>
      </w:pPr>
      <w:r w:rsidRPr="0075148D">
        <w:rPr>
          <w:u w:val="single"/>
          <w:lang w:val="en-GB"/>
        </w:rPr>
        <w:t>Progress report</w:t>
      </w:r>
    </w:p>
    <w:p w14:paraId="50B4898B" w14:textId="77777777" w:rsidR="00265024" w:rsidRPr="0075148D" w:rsidRDefault="00265024" w:rsidP="00265024">
      <w:pPr>
        <w:pStyle w:val="Heading1"/>
        <w:widowControl w:val="0"/>
        <w:rPr>
          <w:lang w:val="en-GB"/>
        </w:rPr>
      </w:pPr>
      <w:r w:rsidRPr="0075148D">
        <w:rPr>
          <w:lang w:val="en-GB"/>
        </w:rPr>
        <w:t>During phase VII, Serbia continued implementation of the Montreal Protocol and ODS phase-out activities and reported consumption data to both the Multilateral Fund and Ozone Secretariats. The NOU continued implementing planned activities including the establishment of a certification system for service technicians; public awareness activities with the involvement of non-governmental organizations, local schools and other stakeholders, celebrations of World Ozone Day, and preparation activities for implementation of the Kigali Amendment following its ratification. All performance indicators for this phase were achieved.</w:t>
      </w:r>
    </w:p>
    <w:p w14:paraId="390D85EB" w14:textId="77777777" w:rsidR="00265024" w:rsidRPr="0075148D" w:rsidRDefault="00265024" w:rsidP="00265024">
      <w:pPr>
        <w:widowControl w:val="0"/>
        <w:spacing w:after="240"/>
        <w:outlineLvl w:val="0"/>
        <w:rPr>
          <w:u w:val="single"/>
          <w:lang w:val="en-GB"/>
        </w:rPr>
      </w:pPr>
      <w:r w:rsidRPr="0075148D">
        <w:rPr>
          <w:u w:val="single"/>
          <w:lang w:val="en-GB"/>
        </w:rPr>
        <w:t>Plan of action</w:t>
      </w:r>
    </w:p>
    <w:p w14:paraId="56D75BD7" w14:textId="77777777" w:rsidR="00265024" w:rsidRPr="0075148D" w:rsidRDefault="00265024" w:rsidP="00265024">
      <w:pPr>
        <w:pStyle w:val="Heading1"/>
        <w:widowControl w:val="0"/>
        <w:rPr>
          <w:lang w:val="en-GB"/>
        </w:rPr>
      </w:pPr>
      <w:r w:rsidRPr="0075148D">
        <w:rPr>
          <w:lang w:val="en-GB"/>
        </w:rPr>
        <w:t>The objectives of phase VIII will include continuing implementation of ODS phase-out activities leading towards sustainable ODS phase-out; submitting Article 7 and country programme implementation data to the respective Secretariats; continuing implementation of the HPMP and preparing for the HFC phase-down; and continuing work with national technical experts and industry organizations through organization of exhibitions, conferences and other private initiatives, and participating in meetings related to the Montreal Protocol.</w:t>
      </w:r>
    </w:p>
    <w:p w14:paraId="1EEB2E49" w14:textId="77777777" w:rsidR="00265024" w:rsidRPr="0075148D" w:rsidRDefault="00265024" w:rsidP="00265024">
      <w:pPr>
        <w:widowControl w:val="0"/>
        <w:rPr>
          <w:lang w:val="en-GB"/>
        </w:rPr>
      </w:pPr>
    </w:p>
    <w:p w14:paraId="3F5B5E91" w14:textId="77777777" w:rsidR="00265024" w:rsidRPr="00053E3C" w:rsidRDefault="00265024" w:rsidP="00265024">
      <w:pPr>
        <w:jc w:val="center"/>
        <w:rPr>
          <w:lang w:val="en-CA"/>
        </w:rPr>
        <w:sectPr w:rsidR="00265024" w:rsidRPr="00053E3C" w:rsidSect="005838A2">
          <w:headerReference w:type="even" r:id="rId10"/>
          <w:headerReference w:type="default" r:id="rId11"/>
          <w:footerReference w:type="even" r:id="rId12"/>
          <w:footerReference w:type="default" r:id="rId13"/>
          <w:pgSz w:w="12240" w:h="15840" w:code="1"/>
          <w:pgMar w:top="720" w:right="1440" w:bottom="864" w:left="1440" w:header="720" w:footer="475" w:gutter="0"/>
          <w:pgNumType w:start="1"/>
          <w:cols w:space="720"/>
          <w:titlePg/>
          <w:docGrid w:linePitch="299"/>
        </w:sectPr>
      </w:pPr>
    </w:p>
    <w:p w14:paraId="2F47B56C" w14:textId="6EF7BE00" w:rsidR="00265024" w:rsidRPr="0075148D" w:rsidRDefault="00265024" w:rsidP="00265024">
      <w:pPr>
        <w:spacing w:after="240"/>
        <w:jc w:val="center"/>
        <w:rPr>
          <w:b/>
          <w:color w:val="000000" w:themeColor="text1"/>
        </w:rPr>
      </w:pPr>
      <w:r w:rsidRPr="0075148D">
        <w:rPr>
          <w:b/>
          <w:color w:val="000000" w:themeColor="text1"/>
        </w:rPr>
        <w:lastRenderedPageBreak/>
        <w:t>Anex</w:t>
      </w:r>
      <w:r w:rsidR="001E710F" w:rsidRPr="0075148D">
        <w:rPr>
          <w:b/>
          <w:color w:val="000000" w:themeColor="text1"/>
        </w:rPr>
        <w:t>o</w:t>
      </w:r>
      <w:r w:rsidRPr="0075148D">
        <w:rPr>
          <w:b/>
          <w:color w:val="000000" w:themeColor="text1"/>
        </w:rPr>
        <w:t xml:space="preserve"> II </w:t>
      </w:r>
    </w:p>
    <w:p w14:paraId="6D07B46B" w14:textId="423794C7" w:rsidR="00265024" w:rsidRPr="0075148D" w:rsidRDefault="005423FC" w:rsidP="00265024">
      <w:pPr>
        <w:jc w:val="center"/>
        <w:rPr>
          <w:b/>
          <w:color w:val="000000" w:themeColor="text1"/>
        </w:rPr>
      </w:pPr>
      <w:r w:rsidRPr="0075148D">
        <w:rPr>
          <w:b/>
          <w:color w:val="000000" w:themeColor="text1"/>
        </w:rPr>
        <w:t>OPINIONES PRELIMINARES EXPRESADAS POR EL COMITÉ EJECUTIVO SOBRE LA RENOVACIÓN DE PROYECTOS DE FORTALECIMIENTO INSTITUCIONAL PRESENTADOS A LA 88ª REUNIÓN</w:t>
      </w:r>
    </w:p>
    <w:p w14:paraId="5BA151F3" w14:textId="77777777" w:rsidR="00265024" w:rsidRPr="0075148D" w:rsidRDefault="00265024" w:rsidP="00265024">
      <w:pPr>
        <w:widowControl w:val="0"/>
        <w:jc w:val="center"/>
        <w:outlineLvl w:val="0"/>
        <w:rPr>
          <w:caps/>
        </w:rPr>
      </w:pPr>
    </w:p>
    <w:p w14:paraId="56D1B277" w14:textId="73B148A4" w:rsidR="00265024" w:rsidRPr="0075148D" w:rsidRDefault="00265024" w:rsidP="00265024">
      <w:pPr>
        <w:spacing w:after="240"/>
        <w:jc w:val="left"/>
        <w:rPr>
          <w:b/>
          <w:color w:val="000000" w:themeColor="text1"/>
        </w:rPr>
      </w:pPr>
      <w:r w:rsidRPr="0075148D">
        <w:rPr>
          <w:b/>
          <w:color w:val="000000" w:themeColor="text1"/>
        </w:rPr>
        <w:t>Macedonia</w:t>
      </w:r>
      <w:r w:rsidR="007C3AB2" w:rsidRPr="0075148D">
        <w:rPr>
          <w:b/>
          <w:color w:val="000000" w:themeColor="text1"/>
        </w:rPr>
        <w:t xml:space="preserve"> del Norte</w:t>
      </w:r>
    </w:p>
    <w:p w14:paraId="16B925C2" w14:textId="3C09046A" w:rsidR="002B3BAC" w:rsidRPr="0075148D" w:rsidRDefault="002B3BAC" w:rsidP="00E03C50">
      <w:pPr>
        <w:pStyle w:val="Heading1"/>
        <w:numPr>
          <w:ilvl w:val="0"/>
          <w:numId w:val="22"/>
        </w:numPr>
        <w:tabs>
          <w:tab w:val="clear" w:pos="0"/>
          <w:tab w:val="num" w:pos="360"/>
        </w:tabs>
      </w:pPr>
      <w:r w:rsidRPr="0075148D">
        <w:t>El Comité Ejecutivo examinó el informe presentado con la solicitud de renovación del proyecto de fortalecimiento institucional para Macedonia del Norte (fase VII) y tomó nota con beneplácito de que el Gobierno de Macedonia del Norte comunicó los datos de ejecución del programa del país y los datos relativos al Artículo 7, datos que indican que el país cumpl</w:t>
      </w:r>
      <w:r w:rsidR="00A149E5" w:rsidRPr="0075148D">
        <w:t>ió su meta de reducción de los HCFC convenida</w:t>
      </w:r>
      <w:r w:rsidR="00FA130D">
        <w:t xml:space="preserve"> para 2020</w:t>
      </w:r>
      <w:r w:rsidRPr="0075148D">
        <w:t xml:space="preserve">. El Comité Ejecutivo tomó nota </w:t>
      </w:r>
      <w:r w:rsidR="00A149E5" w:rsidRPr="0075148D">
        <w:t xml:space="preserve">además del esfuerzo constante del país </w:t>
      </w:r>
      <w:r w:rsidR="00856100" w:rsidRPr="0075148D">
        <w:t xml:space="preserve">por </w:t>
      </w:r>
      <w:r w:rsidR="00A63C29" w:rsidRPr="0075148D">
        <w:t xml:space="preserve">dar cumplimiento a las </w:t>
      </w:r>
      <w:r w:rsidR="00A149E5" w:rsidRPr="0075148D">
        <w:t>medidas de control de la eliminación de las SA</w:t>
      </w:r>
      <w:r w:rsidR="00A63C29" w:rsidRPr="0075148D">
        <w:t>O, con la actualización de las normas y reglamentaciones relativas al sistema de concesión de licencias y cupos para los HCFC</w:t>
      </w:r>
      <w:r w:rsidRPr="0075148D">
        <w:t xml:space="preserve">. El Comité Ejecutivo </w:t>
      </w:r>
      <w:r w:rsidR="00A63C29" w:rsidRPr="0075148D">
        <w:t xml:space="preserve">elogió a Macedonia del Norte por las medidas que adoptó para permitir la ratificación de la Enmienda de Kigali. Por tanto, el Comité Ejecutivo confía en que el Gobierno de Macedonia del Norte seguirá aplicando su plan de gestión de eliminación de </w:t>
      </w:r>
      <w:r w:rsidR="00FA130D">
        <w:t xml:space="preserve">los </w:t>
      </w:r>
      <w:r w:rsidR="00A63C29" w:rsidRPr="0075148D">
        <w:t>HCFC y sus actividades de fortalecimiento institucional del proyecto, tanto a nivel de política como de proyecto, para cumplir las nuevas metas del Protocolo de Montreal</w:t>
      </w:r>
      <w:r w:rsidR="00F876D7" w:rsidRPr="0075148D">
        <w:t>.</w:t>
      </w:r>
    </w:p>
    <w:p w14:paraId="4C913576" w14:textId="77777777" w:rsidR="00265024" w:rsidRPr="0075148D" w:rsidRDefault="00265024" w:rsidP="00265024">
      <w:pPr>
        <w:spacing w:after="240"/>
        <w:jc w:val="left"/>
        <w:rPr>
          <w:b/>
          <w:color w:val="000000" w:themeColor="text1"/>
        </w:rPr>
      </w:pPr>
      <w:r w:rsidRPr="0075148D">
        <w:rPr>
          <w:b/>
          <w:color w:val="000000" w:themeColor="text1"/>
        </w:rPr>
        <w:t>Serbia</w:t>
      </w:r>
    </w:p>
    <w:p w14:paraId="79BCC4D5" w14:textId="3B14EC69" w:rsidR="00265024" w:rsidRPr="0075148D" w:rsidRDefault="00D129FA" w:rsidP="00265024">
      <w:pPr>
        <w:pStyle w:val="Heading1"/>
      </w:pPr>
      <w:r w:rsidRPr="0075148D">
        <w:t xml:space="preserve">El Comité Ejecutivo examinó el informe presentado con la solicitud de renovación del proyecto de fortalecimiento institucional para Serbia </w:t>
      </w:r>
      <w:r w:rsidR="00265024" w:rsidRPr="0075148D">
        <w:t>(</w:t>
      </w:r>
      <w:r w:rsidRPr="0075148D">
        <w:t xml:space="preserve">fase </w:t>
      </w:r>
      <w:r w:rsidR="00265024" w:rsidRPr="0075148D">
        <w:t xml:space="preserve">VIII) </w:t>
      </w:r>
      <w:r w:rsidRPr="0075148D">
        <w:t>y tomó nota con beneplácito de que el Gobierno de Serbia comunicó los datos de 2019 y 2020 a la Secretaría del Ozono, que indican que el país cumple con el Protocolo de Montreal y los datos de ejecución del programa del país a la Secretaría del Fondo</w:t>
      </w:r>
      <w:r w:rsidR="00265024" w:rsidRPr="0075148D">
        <w:t xml:space="preserve">. </w:t>
      </w:r>
      <w:r w:rsidR="00D87F1A" w:rsidRPr="0075148D">
        <w:t>El Comité tomó nota además</w:t>
      </w:r>
      <w:r w:rsidR="00FA130D">
        <w:t xml:space="preserve"> de</w:t>
      </w:r>
      <w:r w:rsidR="00D87F1A" w:rsidRPr="0075148D">
        <w:t xml:space="preserve"> que el Gobierno de Ser</w:t>
      </w:r>
      <w:r w:rsidR="00FA130D">
        <w:t>bi</w:t>
      </w:r>
      <w:r w:rsidR="00D87F1A" w:rsidRPr="0075148D">
        <w:t xml:space="preserve">a ha adoptado medidas </w:t>
      </w:r>
      <w:r w:rsidR="00FA130D">
        <w:t xml:space="preserve">encaminadas a </w:t>
      </w:r>
      <w:r w:rsidR="00D87F1A" w:rsidRPr="0075148D">
        <w:t xml:space="preserve">establecer un sistema de certificación para los técnicos de servicio </w:t>
      </w:r>
      <w:r w:rsidR="00FA130D">
        <w:t xml:space="preserve">y mantenimiento </w:t>
      </w:r>
      <w:r w:rsidR="00D87F1A" w:rsidRPr="0075148D">
        <w:t>y participar en actividades de divulgación y sensibilización</w:t>
      </w:r>
      <w:r w:rsidR="00265024" w:rsidRPr="0075148D">
        <w:t xml:space="preserve">. </w:t>
      </w:r>
      <w:r w:rsidR="00D87F1A" w:rsidRPr="0075148D">
        <w:t>Asimismo, el Comité tomó nota con beneplácito de la ratificación de la Enmienda de Kigali por parte de Serbia y las actividades realizadas para aplicar la modificación</w:t>
      </w:r>
      <w:r w:rsidR="00265024" w:rsidRPr="0075148D">
        <w:t xml:space="preserve">. </w:t>
      </w:r>
      <w:r w:rsidR="00D87F1A" w:rsidRPr="0075148D">
        <w:t xml:space="preserve">El Comité Ejecutivo reconoció las iniciativas del Gobierno de Serbia y, por tanto, espera que durante los próximos dos años proseguirá la ejecución del plan de gestión de eliminación de los HCFC </w:t>
      </w:r>
      <w:r w:rsidR="00DA0864" w:rsidRPr="0075148D">
        <w:t xml:space="preserve">y las actividades de fortalecimiento institucional </w:t>
      </w:r>
      <w:r w:rsidR="002645EE" w:rsidRPr="0075148D">
        <w:t xml:space="preserve">para cumplir las nuevas metas </w:t>
      </w:r>
      <w:r w:rsidR="00DA0864" w:rsidRPr="0075148D">
        <w:t>del Protocolo de Montreal</w:t>
      </w:r>
      <w:r w:rsidR="00265024" w:rsidRPr="0075148D">
        <w:t>.</w:t>
      </w:r>
    </w:p>
    <w:p w14:paraId="59D81ED5" w14:textId="77777777" w:rsidR="00265024" w:rsidRPr="0075148D" w:rsidRDefault="00265024" w:rsidP="00265024"/>
    <w:sectPr w:rsidR="00265024" w:rsidRPr="0075148D">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70C57" w14:textId="77777777" w:rsidR="00086B37" w:rsidRDefault="00086B37">
      <w:r>
        <w:separator/>
      </w:r>
    </w:p>
  </w:endnote>
  <w:endnote w:type="continuationSeparator" w:id="0">
    <w:p w14:paraId="671E4888" w14:textId="77777777" w:rsidR="00086B37" w:rsidRDefault="0008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75926"/>
      <w:docPartObj>
        <w:docPartGallery w:val="Page Numbers (Bottom of Page)"/>
        <w:docPartUnique/>
      </w:docPartObj>
    </w:sdtPr>
    <w:sdtEndPr>
      <w:rPr>
        <w:noProof/>
      </w:rPr>
    </w:sdtEndPr>
    <w:sdtContent>
      <w:p w14:paraId="6265D836" w14:textId="1861EBE8" w:rsidR="001A0B49" w:rsidRDefault="001A0B49">
        <w:pPr>
          <w:pStyle w:val="Footer"/>
          <w:jc w:val="center"/>
        </w:pPr>
        <w:r>
          <w:fldChar w:fldCharType="begin"/>
        </w:r>
        <w:r>
          <w:instrText xml:space="preserve"> PAGE   \* MERGEFORMAT </w:instrText>
        </w:r>
        <w:r>
          <w:fldChar w:fldCharType="separate"/>
        </w:r>
        <w:r w:rsidR="00053E3C">
          <w:rPr>
            <w:noProof/>
          </w:rPr>
          <w:t>8</w:t>
        </w:r>
        <w:r>
          <w:rPr>
            <w:noProof/>
          </w:rPr>
          <w:fldChar w:fldCharType="end"/>
        </w:r>
      </w:p>
    </w:sdtContent>
  </w:sdt>
  <w:p w14:paraId="1921E0EB" w14:textId="77777777" w:rsidR="001A0B49" w:rsidRDefault="001A0B49" w:rsidP="001A0B4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596832"/>
      <w:docPartObj>
        <w:docPartGallery w:val="Page Numbers (Bottom of Page)"/>
        <w:docPartUnique/>
      </w:docPartObj>
    </w:sdtPr>
    <w:sdtEndPr>
      <w:rPr>
        <w:noProof/>
      </w:rPr>
    </w:sdtEndPr>
    <w:sdtContent>
      <w:p w14:paraId="782189D8" w14:textId="3EA6EA7A" w:rsidR="00985147" w:rsidRDefault="00985147">
        <w:pPr>
          <w:pStyle w:val="Footer"/>
          <w:jc w:val="center"/>
        </w:pPr>
        <w:r>
          <w:fldChar w:fldCharType="begin"/>
        </w:r>
        <w:r>
          <w:instrText xml:space="preserve"> PAGE   \* MERGEFORMAT </w:instrText>
        </w:r>
        <w:r>
          <w:fldChar w:fldCharType="separate"/>
        </w:r>
        <w:r w:rsidR="00053E3C">
          <w:rPr>
            <w:noProof/>
          </w:rPr>
          <w:t>9</w:t>
        </w:r>
        <w:r>
          <w:rPr>
            <w:noProof/>
          </w:rPr>
          <w:fldChar w:fldCharType="end"/>
        </w:r>
      </w:p>
    </w:sdtContent>
  </w:sdt>
  <w:p w14:paraId="169D7CC2" w14:textId="77777777" w:rsidR="001A0B49" w:rsidRDefault="001A0B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4ED3" w14:textId="6BD10A34" w:rsidR="0087455A" w:rsidRDefault="00086B37">
    <w:pPr>
      <w:pStyle w:val="Footer"/>
      <w:jc w:val="center"/>
    </w:pPr>
    <w:sdt>
      <w:sdtPr>
        <w:id w:val="1461909133"/>
        <w:docPartObj>
          <w:docPartGallery w:val="Page Numbers (Bottom of Page)"/>
          <w:docPartUnique/>
        </w:docPartObj>
      </w:sdtPr>
      <w:sdtEndPr>
        <w:rPr>
          <w:noProof/>
        </w:rPr>
      </w:sdtEndPr>
      <w:sdtContent>
        <w:r w:rsidR="0024162E">
          <w:fldChar w:fldCharType="begin"/>
        </w:r>
        <w:r w:rsidR="0024162E">
          <w:instrText xml:space="preserve"> PAGE   \* MERGEFORMAT </w:instrText>
        </w:r>
        <w:r w:rsidR="0024162E">
          <w:fldChar w:fldCharType="separate"/>
        </w:r>
        <w:r w:rsidR="00053E3C">
          <w:rPr>
            <w:noProof/>
          </w:rPr>
          <w:t>1</w:t>
        </w:r>
        <w:r w:rsidR="0024162E">
          <w:rPr>
            <w:noProof/>
          </w:rPr>
          <w:fldChar w:fldCharType="end"/>
        </w:r>
      </w:sdtContent>
    </w:sdt>
    <w:r w:rsidR="00C05631">
      <w:rPr>
        <w:noProof/>
      </w:rPr>
      <w:t>0</w:t>
    </w:r>
  </w:p>
  <w:p w14:paraId="3AD1C580"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6F721" w14:textId="77777777" w:rsidR="00086B37" w:rsidRDefault="00086B37">
      <w:r>
        <w:separator/>
      </w:r>
    </w:p>
  </w:footnote>
  <w:footnote w:type="continuationSeparator" w:id="0">
    <w:p w14:paraId="5BC73B60" w14:textId="77777777" w:rsidR="00086B37" w:rsidRDefault="00086B37">
      <w:r>
        <w:continuationSeparator/>
      </w:r>
    </w:p>
  </w:footnote>
  <w:footnote w:id="1">
    <w:p w14:paraId="1C325564" w14:textId="65F2B259" w:rsidR="001A0B49" w:rsidRDefault="002959B4" w:rsidP="00344EAB">
      <w:pPr>
        <w:pStyle w:val="FootnoteText"/>
        <w:rPr>
          <w:lang w:val="es-MX"/>
        </w:rPr>
      </w:pPr>
      <w:r>
        <w:rPr>
          <w:rStyle w:val="FootnoteReference"/>
        </w:rPr>
        <w:footnoteRef/>
      </w:r>
      <w:r w:rsidRPr="00064429">
        <w:rPr>
          <w:lang w:val="es-AR"/>
        </w:rPr>
        <w:t xml:space="preserve"> </w:t>
      </w:r>
      <w:r w:rsidR="00064429" w:rsidRPr="008D6A1A">
        <w:rPr>
          <w:lang w:val="es-MX"/>
        </w:rPr>
        <w:t xml:space="preserve">En </w:t>
      </w:r>
      <w:r w:rsidR="00344EAB">
        <w:rPr>
          <w:lang w:val="es-MX"/>
        </w:rPr>
        <w:t>noviembre y diciembre</w:t>
      </w:r>
      <w:r w:rsidR="00064429" w:rsidRPr="008D6A1A">
        <w:rPr>
          <w:lang w:val="es-MX"/>
        </w:rPr>
        <w:t xml:space="preserve">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p w14:paraId="2AB0EA5B" w14:textId="0E2D2181" w:rsidR="00EA5F32" w:rsidRDefault="00EA5F32" w:rsidP="00344EAB">
      <w:pPr>
        <w:pStyle w:val="FootnoteText"/>
        <w:rPr>
          <w:lang w:val="es-MX"/>
        </w:rPr>
      </w:pPr>
    </w:p>
    <w:p w14:paraId="746B1825" w14:textId="77777777" w:rsidR="00EA5F32" w:rsidRPr="009C74FD" w:rsidRDefault="00EA5F32" w:rsidP="00344EAB">
      <w:pPr>
        <w:pStyle w:val="FootnoteText"/>
        <w:rPr>
          <w:lang w:val="es-MX"/>
        </w:rPr>
      </w:pPr>
    </w:p>
    <w:p w14:paraId="2FAD3EEE" w14:textId="145FB297" w:rsidR="001A0B49" w:rsidRDefault="001A0B49" w:rsidP="001A0B49">
      <w:pPr>
        <w:pBdr>
          <w:top w:val="single" w:sz="4" w:space="1" w:color="auto"/>
          <w:left w:val="single" w:sz="4" w:space="4" w:color="auto"/>
          <w:bottom w:val="single" w:sz="4" w:space="1" w:color="auto"/>
          <w:right w:val="single" w:sz="4" w:space="4" w:color="auto"/>
        </w:pBdr>
        <w:jc w:val="center"/>
        <w:rPr>
          <w:sz w:val="16"/>
          <w:szCs w:val="16"/>
        </w:rPr>
      </w:pPr>
      <w:r w:rsidRPr="00F953D1">
        <w:rPr>
          <w:sz w:val="16"/>
          <w:szCs w:val="16"/>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3653102A" w14:textId="77777777" w:rsidR="00D8381E" w:rsidRPr="00F953D1" w:rsidRDefault="00D8381E" w:rsidP="001A0B49">
      <w:pPr>
        <w:pBdr>
          <w:top w:val="single" w:sz="4" w:space="1" w:color="auto"/>
          <w:left w:val="single" w:sz="4" w:space="4" w:color="auto"/>
          <w:bottom w:val="single" w:sz="4" w:space="1" w:color="auto"/>
          <w:right w:val="single" w:sz="4" w:space="4" w:color="auto"/>
        </w:pBdr>
        <w:jc w:val="center"/>
        <w:rPr>
          <w:sz w:val="16"/>
          <w:szCs w:val="16"/>
        </w:rPr>
      </w:pPr>
    </w:p>
    <w:p w14:paraId="47B76AA6" w14:textId="77777777" w:rsidR="001E710F" w:rsidRPr="001A0B49" w:rsidRDefault="001E710F" w:rsidP="001A0B49">
      <w:pPr>
        <w:pStyle w:val="FootnoteText"/>
        <w:jc w:val="center"/>
      </w:pPr>
    </w:p>
  </w:footnote>
  <w:footnote w:id="2">
    <w:p w14:paraId="37764801" w14:textId="77777777" w:rsidR="00265024" w:rsidRPr="00FC1415" w:rsidRDefault="00265024" w:rsidP="00265024">
      <w:pPr>
        <w:pStyle w:val="FootnoteText"/>
      </w:pPr>
      <w:r>
        <w:rPr>
          <w:rStyle w:val="FootnoteReference"/>
        </w:rPr>
        <w:footnoteRef/>
      </w:r>
      <w:r>
        <w:t xml:space="preserve"> UNEP/OzL.Pro/ExCom/88/30</w:t>
      </w:r>
    </w:p>
  </w:footnote>
  <w:footnote w:id="3">
    <w:p w14:paraId="4FB51C10" w14:textId="77777777" w:rsidR="00265024" w:rsidRPr="004A2A08" w:rsidRDefault="00265024" w:rsidP="00265024">
      <w:pPr>
        <w:pStyle w:val="FootnoteText"/>
      </w:pPr>
      <w:r>
        <w:rPr>
          <w:rStyle w:val="FootnoteReference"/>
        </w:rPr>
        <w:footnoteRef/>
      </w:r>
      <w:r>
        <w:t xml:space="preserve"> </w:t>
      </w:r>
      <w:r w:rsidRPr="004A2A08">
        <w:t>UNEP/</w:t>
      </w:r>
      <w:proofErr w:type="spellStart"/>
      <w:r w:rsidRPr="004A2A08">
        <w:t>OzL.Pro</w:t>
      </w:r>
      <w:proofErr w:type="spellEnd"/>
      <w:r w:rsidRPr="004A2A08">
        <w:t>/</w:t>
      </w:r>
      <w:proofErr w:type="spellStart"/>
      <w:r w:rsidRPr="004A2A08">
        <w:t>ExCom</w:t>
      </w:r>
      <w:proofErr w:type="spellEnd"/>
      <w:r w:rsidRPr="004A2A08">
        <w:t>/88/29</w:t>
      </w:r>
    </w:p>
  </w:footnote>
  <w:footnote w:id="4">
    <w:p w14:paraId="72027983" w14:textId="77777777" w:rsidR="00265024" w:rsidRDefault="00265024" w:rsidP="00265024">
      <w:pPr>
        <w:pStyle w:val="FootnoteText"/>
      </w:pPr>
      <w:r>
        <w:rPr>
          <w:rStyle w:val="FootnoteReference"/>
        </w:rPr>
        <w:footnoteRef/>
      </w:r>
      <w:r>
        <w:t xml:space="preserve"> </w:t>
      </w:r>
      <w:r w:rsidRPr="00053E3C">
        <w:rPr>
          <w:lang w:val="es-ES"/>
        </w:rPr>
        <w:t>UNEP/OzL.Pro/ExCom/88/33</w:t>
      </w:r>
    </w:p>
  </w:footnote>
  <w:footnote w:id="5">
    <w:p w14:paraId="281D5DA6" w14:textId="458E06C5" w:rsidR="00AE3794" w:rsidRPr="00AE3794" w:rsidRDefault="00AE3794" w:rsidP="00AE3794">
      <w:pPr>
        <w:pStyle w:val="FootnoteText"/>
        <w:rPr>
          <w:lang w:val="es-ES"/>
        </w:rPr>
      </w:pPr>
      <w:r>
        <w:rPr>
          <w:rStyle w:val="FootnoteReference"/>
        </w:rPr>
        <w:footnoteRef/>
      </w:r>
      <w:r w:rsidRPr="00AE3794">
        <w:rPr>
          <w:lang w:val="es-ES"/>
        </w:rPr>
        <w:t xml:space="preserve"> Orientaciones para la financiación de la preparación de la etapa II de los PGEH para los países que operan al amparo del Artículo 5</w:t>
      </w:r>
      <w:r>
        <w:rPr>
          <w:lang w:val="es-ES"/>
        </w:rPr>
        <w:t>.</w:t>
      </w:r>
    </w:p>
  </w:footnote>
  <w:footnote w:id="6">
    <w:p w14:paraId="7C0E2FE9" w14:textId="77777777" w:rsidR="00953019" w:rsidRPr="00AE3794" w:rsidRDefault="00953019" w:rsidP="00953019">
      <w:pPr>
        <w:pStyle w:val="FootnoteText"/>
        <w:rPr>
          <w:lang w:val="es-ES"/>
        </w:rPr>
      </w:pPr>
      <w:r w:rsidRPr="000F6805">
        <w:rPr>
          <w:rStyle w:val="FootnoteReference"/>
        </w:rPr>
        <w:footnoteRef/>
      </w:r>
      <w:r w:rsidRPr="00AE3794">
        <w:rPr>
          <w:lang w:val="es-ES"/>
        </w:rPr>
        <w:t xml:space="preserve"> La inclusión de la etapa III de los PGEH en el plan administrativo se permite únicamente para los países que habían tenido una etapa II de un PGEH aprobada para cumplir objetivos de reducción por de</w:t>
      </w:r>
      <w:r>
        <w:rPr>
          <w:lang w:val="es-ES"/>
        </w:rPr>
        <w:t xml:space="preserve">bajo de las metas de cumplimiento de </w:t>
      </w:r>
      <w:r w:rsidRPr="00AE3794">
        <w:rPr>
          <w:lang w:val="es-ES"/>
        </w:rPr>
        <w:t>202</w:t>
      </w:r>
      <w:r>
        <w:rPr>
          <w:lang w:val="es-ES"/>
        </w:rPr>
        <w:t>5</w:t>
      </w:r>
      <w:r w:rsidRPr="00AE3794">
        <w:rPr>
          <w:lang w:val="es-ES"/>
        </w:rPr>
        <w:t>.</w:t>
      </w:r>
    </w:p>
  </w:footnote>
  <w:footnote w:id="7">
    <w:p w14:paraId="5DD7E870" w14:textId="41C94443" w:rsidR="00CA102C" w:rsidRPr="002804FE" w:rsidRDefault="00CA102C" w:rsidP="00CA102C">
      <w:pPr>
        <w:pStyle w:val="FootnoteText"/>
        <w:rPr>
          <w:lang w:val="es-ES"/>
        </w:rPr>
      </w:pPr>
      <w:r w:rsidRPr="00545FF1">
        <w:rPr>
          <w:rStyle w:val="FootnoteReference"/>
        </w:rPr>
        <w:footnoteRef/>
      </w:r>
      <w:r w:rsidRPr="002804FE">
        <w:rPr>
          <w:lang w:val="es-ES"/>
        </w:rPr>
        <w:t xml:space="preserve"> Decisión 87/27</w:t>
      </w:r>
      <w:r w:rsidR="00AD6C52">
        <w:rPr>
          <w:lang w:val="es-ES"/>
        </w:rPr>
        <w:t>.</w:t>
      </w:r>
    </w:p>
  </w:footnote>
  <w:footnote w:id="8">
    <w:p w14:paraId="2C3A8E83" w14:textId="77777777" w:rsidR="004020A3" w:rsidRPr="00AE3794" w:rsidRDefault="004020A3" w:rsidP="004020A3">
      <w:pPr>
        <w:pStyle w:val="FootnoteText"/>
        <w:rPr>
          <w:lang w:val="es-ES"/>
        </w:rPr>
      </w:pPr>
      <w:r>
        <w:rPr>
          <w:rStyle w:val="FootnoteReference"/>
        </w:rPr>
        <w:footnoteRef/>
      </w:r>
      <w:r w:rsidRPr="00AE3794">
        <w:rPr>
          <w:lang w:val="es-ES"/>
        </w:rPr>
        <w:t xml:space="preserve"> La ONUDI presentó una carta de apoyo del Gobierno del Líbano en la que </w:t>
      </w:r>
      <w:r>
        <w:rPr>
          <w:lang w:val="es-ES"/>
        </w:rPr>
        <w:t>se confirma la solicitud</w:t>
      </w:r>
      <w:r w:rsidRPr="00AE3794">
        <w:rPr>
          <w:lang w:val="es-ES"/>
        </w:rPr>
        <w:t>.</w:t>
      </w:r>
    </w:p>
  </w:footnote>
  <w:footnote w:id="9">
    <w:p w14:paraId="5D79F661" w14:textId="31A65386" w:rsidR="004020A3" w:rsidRPr="004020A3" w:rsidRDefault="004020A3" w:rsidP="004020A3">
      <w:pPr>
        <w:pStyle w:val="FootnoteText"/>
        <w:rPr>
          <w:lang w:val="es-ES"/>
        </w:rPr>
      </w:pPr>
      <w:r>
        <w:rPr>
          <w:rStyle w:val="FootnoteReference"/>
        </w:rPr>
        <w:footnoteRef/>
      </w:r>
      <w:r w:rsidRPr="004020A3">
        <w:rPr>
          <w:lang w:val="es-ES"/>
        </w:rPr>
        <w:t xml:space="preserve"> Que, para países que opten por ejecutar proyectos de inversión individuales o sectoriales de HFC antes de la comunicación de la etapa I de los KIP, la eliminación de HFC que genere cada proyecto aprobado se restará del consumo admisible establecido en los KIP. Se debe indicar la forma en que el proyecto de inversión aporta al cumplimiento de la estrategia transversal del país y la fecha de presentación de los KIP. La financiación para la preparación de la etapa I del KIP para </w:t>
      </w:r>
      <w:r>
        <w:rPr>
          <w:lang w:val="es-ES"/>
        </w:rPr>
        <w:t>el Líbano se aprobó en la 87ª reunión para el PNUD como organismo de ejecución principal</w:t>
      </w:r>
      <w:r w:rsidRPr="004020A3">
        <w:rPr>
          <w:lang w:val="es-ES"/>
        </w:rPr>
        <w:t>.</w:t>
      </w:r>
    </w:p>
  </w:footnote>
  <w:footnote w:id="10">
    <w:p w14:paraId="3FE9EF7F" w14:textId="77777777" w:rsidR="00265024" w:rsidRPr="00053E3C" w:rsidRDefault="00265024" w:rsidP="00265024">
      <w:pPr>
        <w:pStyle w:val="FootnoteText"/>
        <w:rPr>
          <w:lang w:val="es-ES"/>
        </w:rPr>
      </w:pPr>
      <w:r w:rsidRPr="00461EF6">
        <w:rPr>
          <w:rStyle w:val="FootnoteReference"/>
        </w:rPr>
        <w:footnoteRef/>
      </w:r>
      <w:r w:rsidRPr="00461EF6">
        <w:t xml:space="preserve"> UNEP/OzL.Pro/ExCom/88/</w:t>
      </w:r>
      <w:r>
        <w:t>31</w:t>
      </w:r>
    </w:p>
  </w:footnote>
  <w:footnote w:id="11">
    <w:p w14:paraId="0C95C4CA" w14:textId="77777777" w:rsidR="00265024" w:rsidRPr="001E1276" w:rsidRDefault="00265024" w:rsidP="00265024">
      <w:pPr>
        <w:pStyle w:val="FootnoteText"/>
      </w:pPr>
      <w:r>
        <w:rPr>
          <w:rStyle w:val="FootnoteReference"/>
        </w:rPr>
        <w:footnoteRef/>
      </w:r>
      <w:r>
        <w:t xml:space="preserve"> Ibid.</w:t>
      </w:r>
    </w:p>
  </w:footnote>
  <w:footnote w:id="12">
    <w:p w14:paraId="68AB3134" w14:textId="411D9864" w:rsidR="00265024" w:rsidRPr="00470799" w:rsidRDefault="00265024" w:rsidP="00265024">
      <w:pPr>
        <w:pStyle w:val="FootnoteText"/>
        <w:rPr>
          <w:lang w:val="es-ES"/>
        </w:rPr>
      </w:pPr>
      <w:r w:rsidRPr="003E0898">
        <w:rPr>
          <w:rStyle w:val="FootnoteReference"/>
        </w:rPr>
        <w:footnoteRef/>
      </w:r>
      <w:r w:rsidRPr="00470799">
        <w:rPr>
          <w:lang w:val="es-ES"/>
        </w:rPr>
        <w:t xml:space="preserve"> </w:t>
      </w:r>
      <w:r w:rsidR="00470799" w:rsidRPr="00C74FC8">
        <w:rPr>
          <w:lang w:val="es-ES"/>
        </w:rPr>
        <w:t>En la 8</w:t>
      </w:r>
      <w:r w:rsidR="00470799">
        <w:rPr>
          <w:lang w:val="es-ES"/>
        </w:rPr>
        <w:t>1</w:t>
      </w:r>
      <w:r w:rsidR="00470799" w:rsidRPr="00C74FC8">
        <w:rPr>
          <w:lang w:val="es-ES"/>
        </w:rPr>
        <w:t xml:space="preserve">ª reunión se aprobaron fondos </w:t>
      </w:r>
      <w:r w:rsidR="00470799">
        <w:rPr>
          <w:lang w:val="es-ES"/>
        </w:rPr>
        <w:t xml:space="preserve">para la </w:t>
      </w:r>
      <w:r w:rsidR="00470799" w:rsidRPr="00C74FC8">
        <w:rPr>
          <w:lang w:val="es-ES"/>
        </w:rPr>
        <w:t xml:space="preserve">conversión de tres líneas de fabricación de refrigeradores domésticos </w:t>
      </w:r>
      <w:r w:rsidR="00470799">
        <w:rPr>
          <w:lang w:val="es-ES"/>
        </w:rPr>
        <w:t>en Lematic, del</w:t>
      </w:r>
      <w:r w:rsidR="00470799" w:rsidRPr="00C74FC8">
        <w:rPr>
          <w:lang w:val="es-ES"/>
        </w:rPr>
        <w:t xml:space="preserve"> HFC-134a y del R-404A al isobutano (R-600a) y al propano (R-290) como refrigerantes</w:t>
      </w:r>
      <w:r w:rsidR="00470799">
        <w:rPr>
          <w:lang w:val="es-ES"/>
        </w:rPr>
        <w:t>, conforme a</w:t>
      </w:r>
      <w:r w:rsidR="00FA130D">
        <w:rPr>
          <w:lang w:val="es-ES"/>
        </w:rPr>
        <w:t xml:space="preserve"> </w:t>
      </w:r>
      <w:r w:rsidR="00470799">
        <w:rPr>
          <w:lang w:val="es-ES"/>
        </w:rPr>
        <w:t xml:space="preserve">la decisión </w:t>
      </w:r>
      <w:r w:rsidR="00470799" w:rsidRPr="00C74FC8">
        <w:rPr>
          <w:lang w:val="es-ES"/>
        </w:rPr>
        <w:t>78/3</w:t>
      </w:r>
      <w:r w:rsidR="00470799">
        <w:rPr>
          <w:lang w:val="es-ES"/>
        </w:rPr>
        <w:t> </w:t>
      </w:r>
      <w:r w:rsidR="00470799" w:rsidRPr="00C74FC8">
        <w:rPr>
          <w:lang w:val="es-ES"/>
        </w:rPr>
        <w:t>g).</w:t>
      </w:r>
    </w:p>
  </w:footnote>
  <w:footnote w:id="13">
    <w:p w14:paraId="0A8B7E19" w14:textId="276C00FB" w:rsidR="00265024" w:rsidRPr="002A6F5E" w:rsidRDefault="00265024" w:rsidP="00265024">
      <w:pPr>
        <w:pStyle w:val="FootnoteText"/>
        <w:rPr>
          <w:lang w:val="es-ES"/>
        </w:rPr>
      </w:pPr>
      <w:r w:rsidRPr="003E0898">
        <w:rPr>
          <w:rStyle w:val="FootnoteReference"/>
        </w:rPr>
        <w:footnoteRef/>
      </w:r>
      <w:r w:rsidRPr="002A6F5E">
        <w:rPr>
          <w:lang w:val="es-ES"/>
        </w:rPr>
        <w:t xml:space="preserve"> </w:t>
      </w:r>
      <w:r w:rsidR="002A6F5E" w:rsidRPr="002A6F5E">
        <w:rPr>
          <w:lang w:val="es-ES"/>
        </w:rPr>
        <w:t>Fecha de ratificación (o aceptación) de la Enmienda de Kigali:</w:t>
      </w:r>
      <w:r w:rsidRPr="002A6F5E">
        <w:rPr>
          <w:lang w:val="es-ES"/>
        </w:rPr>
        <w:t xml:space="preserve"> Argentina, 22 </w:t>
      </w:r>
      <w:r w:rsidR="002A6F5E" w:rsidRPr="002A6F5E">
        <w:rPr>
          <w:lang w:val="es-ES"/>
        </w:rPr>
        <w:t>d</w:t>
      </w:r>
      <w:r w:rsidR="002A6F5E">
        <w:rPr>
          <w:lang w:val="es-ES"/>
        </w:rPr>
        <w:t xml:space="preserve">e noviembre de </w:t>
      </w:r>
      <w:r w:rsidRPr="002A6F5E">
        <w:rPr>
          <w:lang w:val="es-ES"/>
        </w:rPr>
        <w:t xml:space="preserve">2019; </w:t>
      </w:r>
      <w:r w:rsidR="002A6F5E">
        <w:rPr>
          <w:lang w:val="es-ES"/>
        </w:rPr>
        <w:t xml:space="preserve">Camerún, </w:t>
      </w:r>
      <w:r w:rsidRPr="002A6F5E">
        <w:rPr>
          <w:color w:val="000000" w:themeColor="text1"/>
          <w:lang w:val="es-ES"/>
        </w:rPr>
        <w:t>24 </w:t>
      </w:r>
      <w:r w:rsidR="002A6F5E">
        <w:rPr>
          <w:color w:val="000000" w:themeColor="text1"/>
          <w:lang w:val="es-ES"/>
        </w:rPr>
        <w:t xml:space="preserve">de agosto de </w:t>
      </w:r>
      <w:r w:rsidRPr="002A6F5E">
        <w:rPr>
          <w:color w:val="000000" w:themeColor="text1"/>
          <w:lang w:val="es-ES"/>
        </w:rPr>
        <w:t>2021; L</w:t>
      </w:r>
      <w:r w:rsidR="002A6F5E">
        <w:rPr>
          <w:color w:val="000000" w:themeColor="text1"/>
          <w:lang w:val="es-ES"/>
        </w:rPr>
        <w:t>íbano</w:t>
      </w:r>
      <w:r w:rsidRPr="002A6F5E">
        <w:rPr>
          <w:color w:val="000000" w:themeColor="text1"/>
          <w:lang w:val="es-ES"/>
        </w:rPr>
        <w:t xml:space="preserve">, 5 </w:t>
      </w:r>
      <w:r w:rsidR="002A6F5E">
        <w:rPr>
          <w:color w:val="000000" w:themeColor="text1"/>
          <w:lang w:val="es-ES"/>
        </w:rPr>
        <w:t xml:space="preserve">de febrero de </w:t>
      </w:r>
      <w:r w:rsidRPr="002A6F5E">
        <w:rPr>
          <w:color w:val="000000" w:themeColor="text1"/>
          <w:lang w:val="es-ES"/>
        </w:rPr>
        <w:t xml:space="preserve">2020, Lesotho, 7 </w:t>
      </w:r>
      <w:r w:rsidR="002A6F5E">
        <w:rPr>
          <w:color w:val="000000" w:themeColor="text1"/>
          <w:lang w:val="es-ES"/>
        </w:rPr>
        <w:t xml:space="preserve">de octubre de </w:t>
      </w:r>
      <w:r w:rsidRPr="002A6F5E">
        <w:rPr>
          <w:color w:val="000000" w:themeColor="text1"/>
          <w:lang w:val="es-ES"/>
        </w:rPr>
        <w:t>2019</w:t>
      </w:r>
      <w:r w:rsidRPr="002A6F5E">
        <w:rPr>
          <w:lang w:val="es-ES"/>
        </w:rPr>
        <w:t xml:space="preserve">; Liberia, 12 </w:t>
      </w:r>
      <w:r w:rsidR="002A6F5E">
        <w:rPr>
          <w:lang w:val="es-ES"/>
        </w:rPr>
        <w:t xml:space="preserve">de julio de </w:t>
      </w:r>
      <w:r w:rsidRPr="002A6F5E">
        <w:rPr>
          <w:lang w:val="es-ES"/>
        </w:rPr>
        <w:t>2020; Malawi, 21 </w:t>
      </w:r>
      <w:r w:rsidR="002A6F5E">
        <w:rPr>
          <w:lang w:val="es-ES"/>
        </w:rPr>
        <w:t xml:space="preserve">de noviembre de </w:t>
      </w:r>
      <w:r w:rsidRPr="002A6F5E">
        <w:rPr>
          <w:lang w:val="es-ES"/>
        </w:rPr>
        <w:t>2017; Namibia, 16 </w:t>
      </w:r>
      <w:r w:rsidR="002A6F5E">
        <w:rPr>
          <w:lang w:val="es-ES"/>
        </w:rPr>
        <w:t xml:space="preserve">de mayo de </w:t>
      </w:r>
      <w:r w:rsidRPr="002A6F5E">
        <w:rPr>
          <w:lang w:val="es-ES"/>
        </w:rPr>
        <w:t xml:space="preserve">2019; </w:t>
      </w:r>
      <w:r w:rsidR="00FE6155">
        <w:rPr>
          <w:lang w:val="es-ES"/>
        </w:rPr>
        <w:t>República Árabe Siria</w:t>
      </w:r>
      <w:r w:rsidR="00FE6155" w:rsidRPr="002A6F5E">
        <w:rPr>
          <w:lang w:val="es-ES"/>
        </w:rPr>
        <w:t xml:space="preserve">, 5 </w:t>
      </w:r>
      <w:r w:rsidR="00FE6155">
        <w:rPr>
          <w:lang w:val="es-ES"/>
        </w:rPr>
        <w:t xml:space="preserve">de abril de </w:t>
      </w:r>
      <w:r w:rsidR="00FE6155" w:rsidRPr="002A6F5E">
        <w:rPr>
          <w:lang w:val="es-ES"/>
        </w:rPr>
        <w:t xml:space="preserve">2021; </w:t>
      </w:r>
      <w:r w:rsidRPr="002A6F5E">
        <w:rPr>
          <w:lang w:val="es-ES"/>
        </w:rPr>
        <w:t xml:space="preserve">Rwanda, 23 </w:t>
      </w:r>
      <w:r w:rsidR="002A6F5E">
        <w:rPr>
          <w:lang w:val="es-ES"/>
        </w:rPr>
        <w:t xml:space="preserve">de mayo de </w:t>
      </w:r>
      <w:r w:rsidRPr="002A6F5E">
        <w:rPr>
          <w:lang w:val="es-ES"/>
        </w:rPr>
        <w:t>2017; Sierra Leon</w:t>
      </w:r>
      <w:r w:rsidR="002A6F5E">
        <w:rPr>
          <w:lang w:val="es-ES"/>
        </w:rPr>
        <w:t>a</w:t>
      </w:r>
      <w:r w:rsidRPr="002A6F5E">
        <w:rPr>
          <w:lang w:val="es-ES"/>
        </w:rPr>
        <w:t xml:space="preserve">, 15 </w:t>
      </w:r>
      <w:r w:rsidR="002A6F5E">
        <w:rPr>
          <w:lang w:val="es-ES"/>
        </w:rPr>
        <w:t xml:space="preserve">de junio de </w:t>
      </w:r>
      <w:r w:rsidRPr="002A6F5E">
        <w:rPr>
          <w:lang w:val="es-ES"/>
        </w:rPr>
        <w:t>2020; T</w:t>
      </w:r>
      <w:r w:rsidR="002A6F5E">
        <w:rPr>
          <w:lang w:val="es-ES"/>
        </w:rPr>
        <w:t>únez</w:t>
      </w:r>
      <w:r w:rsidRPr="002A6F5E">
        <w:rPr>
          <w:lang w:val="es-ES"/>
        </w:rPr>
        <w:t xml:space="preserve">, 27 </w:t>
      </w:r>
      <w:r w:rsidR="002A6F5E">
        <w:rPr>
          <w:lang w:val="es-ES"/>
        </w:rPr>
        <w:t xml:space="preserve">de agosto de </w:t>
      </w:r>
      <w:r w:rsidRPr="002A6F5E">
        <w:rPr>
          <w:lang w:val="es-ES"/>
        </w:rPr>
        <w:t xml:space="preserve">2021; Uganda, 21 </w:t>
      </w:r>
      <w:r w:rsidR="002A6F5E">
        <w:rPr>
          <w:lang w:val="es-ES"/>
        </w:rPr>
        <w:t xml:space="preserve">de junio de </w:t>
      </w:r>
      <w:r w:rsidRPr="002A6F5E">
        <w:rPr>
          <w:lang w:val="es-ES"/>
        </w:rPr>
        <w:t>2018</w:t>
      </w:r>
      <w:r w:rsidR="002A6F5E">
        <w:rPr>
          <w:lang w:val="es-ES"/>
        </w:rPr>
        <w:t xml:space="preserve">, y </w:t>
      </w:r>
      <w:r w:rsidRPr="002A6F5E">
        <w:rPr>
          <w:lang w:val="es-ES"/>
        </w:rPr>
        <w:t xml:space="preserve">Zambia, 15 </w:t>
      </w:r>
      <w:r w:rsidR="002A6F5E">
        <w:rPr>
          <w:lang w:val="es-ES"/>
        </w:rPr>
        <w:t xml:space="preserve">de marzo de </w:t>
      </w:r>
      <w:r w:rsidRPr="002A6F5E">
        <w:rPr>
          <w:lang w:val="es-ES"/>
        </w:rPr>
        <w:t>2021</w:t>
      </w:r>
      <w:r w:rsidRPr="002A6F5E">
        <w:rPr>
          <w:color w:val="000000" w:themeColor="text1"/>
          <w:lang w:val="es-ES"/>
        </w:rPr>
        <w:t>.</w:t>
      </w:r>
    </w:p>
  </w:footnote>
  <w:footnote w:id="14">
    <w:p w14:paraId="24712F45" w14:textId="77777777" w:rsidR="00265024" w:rsidRPr="00FD7AB1" w:rsidRDefault="00265024" w:rsidP="00265024">
      <w:pPr>
        <w:pStyle w:val="FootnoteText"/>
        <w:rPr>
          <w:color w:val="FF0000"/>
          <w:lang w:val="en-US"/>
        </w:rPr>
      </w:pPr>
      <w:r w:rsidRPr="00134947">
        <w:rPr>
          <w:rStyle w:val="FootnoteReference"/>
        </w:rPr>
        <w:footnoteRef/>
      </w:r>
      <w:r w:rsidRPr="00053E3C">
        <w:rPr>
          <w:lang w:val="en-CA"/>
        </w:rPr>
        <w:t xml:space="preserve"> </w:t>
      </w:r>
      <w:r w:rsidRPr="00134947">
        <w:rPr>
          <w:lang w:val="en-US"/>
        </w:rPr>
        <w:t xml:space="preserve">Data as at </w:t>
      </w:r>
      <w:r>
        <w:rPr>
          <w:lang w:val="en-US"/>
        </w:rPr>
        <w:t>December</w:t>
      </w:r>
      <w:r w:rsidRPr="00134947">
        <w:rPr>
          <w:lang w:val="en-US"/>
        </w:rPr>
        <w:t xml:space="preserve"> 202</w:t>
      </w:r>
      <w:r>
        <w:rPr>
          <w:lang w:val="en-US"/>
        </w:rPr>
        <w:t>0</w:t>
      </w:r>
      <w:r w:rsidRPr="00134947">
        <w:rPr>
          <w:lang w:val="en-US"/>
        </w:rPr>
        <w:t xml:space="preserve"> are based on document UNEP/OzL.Pro/ExCom/88/1</w:t>
      </w:r>
      <w:r>
        <w:rPr>
          <w:lang w:val="en-US"/>
        </w:rPr>
        <w:t>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7788" w14:textId="4B48FFD2" w:rsidR="00265024" w:rsidRPr="00053E3C" w:rsidRDefault="00265024">
    <w:pPr>
      <w:rPr>
        <w:lang w:val="en-CA"/>
      </w:rPr>
    </w:pPr>
    <w:r>
      <w:fldChar w:fldCharType="begin"/>
    </w:r>
    <w:r w:rsidRPr="00053E3C">
      <w:rPr>
        <w:lang w:val="en-CA"/>
      </w:rPr>
      <w:instrText xml:space="preserve"> DOCPROPERTY "Document number"  \* MERGEFORMAT </w:instrText>
    </w:r>
    <w:r>
      <w:fldChar w:fldCharType="separate"/>
    </w:r>
    <w:r w:rsidR="00053E3C" w:rsidRPr="00053E3C">
      <w:rPr>
        <w:lang w:val="en-CA"/>
      </w:rPr>
      <w:t>UNEP/</w:t>
    </w:r>
    <w:proofErr w:type="spellStart"/>
    <w:r w:rsidR="00053E3C" w:rsidRPr="00053E3C">
      <w:rPr>
        <w:lang w:val="en-CA"/>
      </w:rPr>
      <w:t>OzL.Pro</w:t>
    </w:r>
    <w:proofErr w:type="spellEnd"/>
    <w:r w:rsidR="00053E3C" w:rsidRPr="00053E3C">
      <w:rPr>
        <w:lang w:val="en-CA"/>
      </w:rPr>
      <w:t>/</w:t>
    </w:r>
    <w:proofErr w:type="spellStart"/>
    <w:r w:rsidR="00053E3C" w:rsidRPr="00053E3C">
      <w:rPr>
        <w:lang w:val="en-CA"/>
      </w:rPr>
      <w:t>ExCom</w:t>
    </w:r>
    <w:proofErr w:type="spellEnd"/>
    <w:r w:rsidR="00053E3C" w:rsidRPr="00053E3C">
      <w:rPr>
        <w:lang w:val="en-CA"/>
      </w:rPr>
      <w:t>/88/32/Rev.1</w:t>
    </w:r>
    <w:r>
      <w:fldChar w:fldCharType="end"/>
    </w:r>
  </w:p>
  <w:p w14:paraId="4860788E" w14:textId="0A1AAF2D" w:rsidR="00265024" w:rsidRPr="00053E3C" w:rsidRDefault="00265024">
    <w:pPr>
      <w:rPr>
        <w:lang w:val="en-CA"/>
      </w:rPr>
    </w:pPr>
  </w:p>
  <w:p w14:paraId="3CBF0F2A" w14:textId="77777777" w:rsidR="0075148D" w:rsidRPr="00053E3C" w:rsidRDefault="0075148D">
    <w:pPr>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169B" w14:textId="10D927AC" w:rsidR="005838A2" w:rsidRPr="00053E3C" w:rsidRDefault="005838A2" w:rsidP="005838A2">
    <w:pPr>
      <w:jc w:val="right"/>
      <w:rPr>
        <w:lang w:val="en-CA"/>
      </w:rPr>
    </w:pPr>
    <w:r>
      <w:fldChar w:fldCharType="begin"/>
    </w:r>
    <w:r w:rsidRPr="00053E3C">
      <w:rPr>
        <w:lang w:val="en-CA"/>
      </w:rPr>
      <w:instrText xml:space="preserve"> DOCPROPERTY "Document number"  \* MERGEFORMAT </w:instrText>
    </w:r>
    <w:r>
      <w:fldChar w:fldCharType="separate"/>
    </w:r>
    <w:r w:rsidR="00053E3C" w:rsidRPr="00053E3C">
      <w:rPr>
        <w:lang w:val="en-CA"/>
      </w:rPr>
      <w:t>UNEP/</w:t>
    </w:r>
    <w:proofErr w:type="spellStart"/>
    <w:r w:rsidR="00053E3C" w:rsidRPr="00053E3C">
      <w:rPr>
        <w:lang w:val="en-CA"/>
      </w:rPr>
      <w:t>OzL.Pro</w:t>
    </w:r>
    <w:proofErr w:type="spellEnd"/>
    <w:r w:rsidR="00053E3C" w:rsidRPr="00053E3C">
      <w:rPr>
        <w:lang w:val="en-CA"/>
      </w:rPr>
      <w:t>/</w:t>
    </w:r>
    <w:proofErr w:type="spellStart"/>
    <w:r w:rsidR="00053E3C" w:rsidRPr="00053E3C">
      <w:rPr>
        <w:lang w:val="en-CA"/>
      </w:rPr>
      <w:t>ExCom</w:t>
    </w:r>
    <w:proofErr w:type="spellEnd"/>
    <w:r w:rsidR="00053E3C" w:rsidRPr="00053E3C">
      <w:rPr>
        <w:lang w:val="en-CA"/>
      </w:rPr>
      <w:t>/88/32/Rev.1</w:t>
    </w:r>
    <w:r>
      <w:fldChar w:fldCharType="end"/>
    </w:r>
  </w:p>
  <w:p w14:paraId="1C598264" w14:textId="771B66B2" w:rsidR="005838A2" w:rsidRPr="00053E3C" w:rsidRDefault="005838A2">
    <w:pPr>
      <w:pStyle w:val="Header"/>
      <w:rPr>
        <w:lang w:val="en-CA"/>
      </w:rPr>
    </w:pPr>
  </w:p>
  <w:p w14:paraId="713FA283" w14:textId="77777777" w:rsidR="00053E3C" w:rsidRPr="00053E3C" w:rsidRDefault="00053E3C">
    <w:pPr>
      <w:pStyle w:val="Header"/>
      <w:rPr>
        <w:lang w:val="en-C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9046" w14:textId="08DA9951" w:rsidR="0087455A" w:rsidRPr="00D8381E" w:rsidRDefault="00F12B29">
    <w:pPr>
      <w:jc w:val="right"/>
      <w:rPr>
        <w:lang w:val="en-US"/>
      </w:rPr>
    </w:pPr>
    <w:r>
      <w:fldChar w:fldCharType="begin"/>
    </w:r>
    <w:r w:rsidRPr="00053E3C">
      <w:rPr>
        <w:lang w:val="en-CA"/>
      </w:rPr>
      <w:instrText xml:space="preserve"> DOCPROPERTY "Document number"  \* MERGEFORMAT </w:instrText>
    </w:r>
    <w:r>
      <w:fldChar w:fldCharType="separate"/>
    </w:r>
    <w:r w:rsidR="00053E3C" w:rsidRPr="00053E3C">
      <w:rPr>
        <w:lang w:val="en-CA"/>
      </w:rPr>
      <w:t>UNEP/</w:t>
    </w:r>
    <w:proofErr w:type="spellStart"/>
    <w:r w:rsidR="00053E3C" w:rsidRPr="00053E3C">
      <w:rPr>
        <w:lang w:val="en-CA"/>
      </w:rPr>
      <w:t>OzL.Pro</w:t>
    </w:r>
    <w:proofErr w:type="spellEnd"/>
    <w:r w:rsidR="00053E3C" w:rsidRPr="00053E3C">
      <w:rPr>
        <w:lang w:val="en-CA"/>
      </w:rPr>
      <w:t>/</w:t>
    </w:r>
    <w:proofErr w:type="spellStart"/>
    <w:r w:rsidR="00053E3C" w:rsidRPr="00053E3C">
      <w:rPr>
        <w:lang w:val="en-CA"/>
      </w:rPr>
      <w:t>ExCom</w:t>
    </w:r>
    <w:proofErr w:type="spellEnd"/>
    <w:r w:rsidR="00053E3C" w:rsidRPr="00053E3C">
      <w:rPr>
        <w:lang w:val="en-CA"/>
      </w:rPr>
      <w:t>/88/32/Rev.1</w:t>
    </w:r>
    <w:r>
      <w:fldChar w:fldCharType="end"/>
    </w:r>
  </w:p>
  <w:p w14:paraId="426EA3E6" w14:textId="570034C1" w:rsidR="0087455A" w:rsidRPr="00053E3C" w:rsidRDefault="00B60EEC" w:rsidP="00B60EEC">
    <w:pPr>
      <w:jc w:val="right"/>
      <w:rPr>
        <w:lang w:val="en-CA"/>
      </w:rPr>
    </w:pPr>
    <w:proofErr w:type="spellStart"/>
    <w:r w:rsidRPr="00053E3C">
      <w:rPr>
        <w:lang w:val="en-CA"/>
      </w:rPr>
      <w:t>Anexo</w:t>
    </w:r>
    <w:proofErr w:type="spellEnd"/>
    <w:r w:rsidRPr="00053E3C">
      <w:rPr>
        <w:lang w:val="en-CA"/>
      </w:rPr>
      <w:t xml:space="preserve"> </w:t>
    </w:r>
    <w:r w:rsidR="001E710F" w:rsidRPr="00053E3C">
      <w:rPr>
        <w:lang w:val="en-CA"/>
      </w:rPr>
      <w:t>I</w:t>
    </w:r>
    <w:r w:rsidRPr="00053E3C">
      <w:rPr>
        <w:lang w:val="en-CA"/>
      </w:rPr>
      <w:t>I</w:t>
    </w:r>
  </w:p>
  <w:p w14:paraId="2992798F" w14:textId="77777777" w:rsidR="0087455A" w:rsidRPr="00053E3C" w:rsidRDefault="0087455A">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CC1A29"/>
    <w:multiLevelType w:val="hybridMultilevel"/>
    <w:tmpl w:val="D4100F26"/>
    <w:lvl w:ilvl="0" w:tplc="7E169C7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58"/>
    <w:rsid w:val="00053E3C"/>
    <w:rsid w:val="00064429"/>
    <w:rsid w:val="00086B37"/>
    <w:rsid w:val="000A1E6C"/>
    <w:rsid w:val="00102B7C"/>
    <w:rsid w:val="00106F6E"/>
    <w:rsid w:val="001137FF"/>
    <w:rsid w:val="00114CAA"/>
    <w:rsid w:val="00141169"/>
    <w:rsid w:val="001A0B49"/>
    <w:rsid w:val="001C2D22"/>
    <w:rsid w:val="001D700D"/>
    <w:rsid w:val="001E710F"/>
    <w:rsid w:val="001F4047"/>
    <w:rsid w:val="00235D4C"/>
    <w:rsid w:val="0024162E"/>
    <w:rsid w:val="002425B4"/>
    <w:rsid w:val="00244477"/>
    <w:rsid w:val="002645EE"/>
    <w:rsid w:val="00265024"/>
    <w:rsid w:val="002804FE"/>
    <w:rsid w:val="002959B4"/>
    <w:rsid w:val="002974A4"/>
    <w:rsid w:val="002A6F5E"/>
    <w:rsid w:val="002B3BAC"/>
    <w:rsid w:val="002F14B0"/>
    <w:rsid w:val="0032655E"/>
    <w:rsid w:val="00344EAB"/>
    <w:rsid w:val="003863A4"/>
    <w:rsid w:val="003B7115"/>
    <w:rsid w:val="004020A3"/>
    <w:rsid w:val="00430859"/>
    <w:rsid w:val="00435DE5"/>
    <w:rsid w:val="00455352"/>
    <w:rsid w:val="00455727"/>
    <w:rsid w:val="00470799"/>
    <w:rsid w:val="00476E28"/>
    <w:rsid w:val="00493E00"/>
    <w:rsid w:val="004A2A08"/>
    <w:rsid w:val="005423FC"/>
    <w:rsid w:val="005838A2"/>
    <w:rsid w:val="005B057E"/>
    <w:rsid w:val="005D61D2"/>
    <w:rsid w:val="0075148D"/>
    <w:rsid w:val="00792A47"/>
    <w:rsid w:val="00795B56"/>
    <w:rsid w:val="007C3AB2"/>
    <w:rsid w:val="007D4651"/>
    <w:rsid w:val="007E2718"/>
    <w:rsid w:val="00831BC5"/>
    <w:rsid w:val="00856100"/>
    <w:rsid w:val="008574D6"/>
    <w:rsid w:val="008641DE"/>
    <w:rsid w:val="0087455A"/>
    <w:rsid w:val="00895A34"/>
    <w:rsid w:val="008971C3"/>
    <w:rsid w:val="008B3F42"/>
    <w:rsid w:val="008D481D"/>
    <w:rsid w:val="008F2861"/>
    <w:rsid w:val="00953019"/>
    <w:rsid w:val="00985147"/>
    <w:rsid w:val="00A004D5"/>
    <w:rsid w:val="00A149E5"/>
    <w:rsid w:val="00A63C29"/>
    <w:rsid w:val="00AB56E5"/>
    <w:rsid w:val="00AC7A52"/>
    <w:rsid w:val="00AD6C52"/>
    <w:rsid w:val="00AE3704"/>
    <w:rsid w:val="00AE3794"/>
    <w:rsid w:val="00B60EEC"/>
    <w:rsid w:val="00B84ACF"/>
    <w:rsid w:val="00C05631"/>
    <w:rsid w:val="00C14E67"/>
    <w:rsid w:val="00C47B7D"/>
    <w:rsid w:val="00C509FC"/>
    <w:rsid w:val="00CA102C"/>
    <w:rsid w:val="00CA78D0"/>
    <w:rsid w:val="00D04114"/>
    <w:rsid w:val="00D129FA"/>
    <w:rsid w:val="00D8381E"/>
    <w:rsid w:val="00D842C1"/>
    <w:rsid w:val="00D84B6F"/>
    <w:rsid w:val="00D87F1A"/>
    <w:rsid w:val="00DA0864"/>
    <w:rsid w:val="00DB795B"/>
    <w:rsid w:val="00E17F97"/>
    <w:rsid w:val="00E22912"/>
    <w:rsid w:val="00E46DFA"/>
    <w:rsid w:val="00E86738"/>
    <w:rsid w:val="00E97658"/>
    <w:rsid w:val="00EA5F32"/>
    <w:rsid w:val="00EF120F"/>
    <w:rsid w:val="00EF3571"/>
    <w:rsid w:val="00F10CD9"/>
    <w:rsid w:val="00F12B29"/>
    <w:rsid w:val="00F13237"/>
    <w:rsid w:val="00F25F7C"/>
    <w:rsid w:val="00F61E19"/>
    <w:rsid w:val="00F876D7"/>
    <w:rsid w:val="00F9224D"/>
    <w:rsid w:val="00FA130D"/>
    <w:rsid w:val="00FA4055"/>
    <w:rsid w:val="00FE6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C5ADD"/>
  <w15:docId w15:val="{C0774A86-15CD-4319-B579-F850732F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ES_tradnl"/>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959B4"/>
    <w:rPr>
      <w:lang w:val="en-GB"/>
    </w:rPr>
  </w:style>
  <w:style w:type="character" w:styleId="FootnoteReference">
    <w:name w:val="footnote reference"/>
    <w:aliases w:val="Footnote text,Footnote Text1,Footnote Text2,ftref"/>
    <w:basedOn w:val="DefaultParagraphFont"/>
    <w:uiPriority w:val="99"/>
    <w:unhideWhenUsed/>
    <w:rsid w:val="002959B4"/>
    <w:rPr>
      <w:vertAlign w:val="superscript"/>
    </w:rPr>
  </w:style>
  <w:style w:type="paragraph" w:styleId="Revision">
    <w:name w:val="Revision"/>
    <w:hidden/>
    <w:uiPriority w:val="99"/>
    <w:semiHidden/>
    <w:rsid w:val="00265024"/>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71\Documents\UNMFS\S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e6e1f9e0-8f48-4721-871b-80b3d7694360">UNEP/OzL.Pro/ExCom/88/32/Rev.1</Document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E3B6-A92B-4BBA-95B3-22B5F126E284}"/>
</file>

<file path=customXml/itemProps2.xml><?xml version="1.0" encoding="utf-8"?>
<ds:datastoreItem xmlns:ds="http://schemas.openxmlformats.org/officeDocument/2006/customXml" ds:itemID="{C5304CFA-9245-489F-8328-F973DE914D98}"/>
</file>

<file path=customXml/itemProps3.xml><?xml version="1.0" encoding="utf-8"?>
<ds:datastoreItem xmlns:ds="http://schemas.openxmlformats.org/officeDocument/2006/customXml" ds:itemID="{4F97027F-205C-469D-BFD1-2771611AA430}"/>
</file>

<file path=customXml/itemProps4.xml><?xml version="1.0" encoding="utf-8"?>
<ds:datastoreItem xmlns:ds="http://schemas.openxmlformats.org/officeDocument/2006/customXml" ds:itemID="{BFC22D19-93EE-4BD1-B033-07174ED41CDC}"/>
</file>

<file path=docProps/app.xml><?xml version="1.0" encoding="utf-8"?>
<Properties xmlns="http://schemas.openxmlformats.org/officeDocument/2006/extended-properties" xmlns:vt="http://schemas.openxmlformats.org/officeDocument/2006/docPropsVTypes">
  <Template>S88-template</Template>
  <TotalTime>5</TotalTime>
  <Pages>1</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Enmiendas al programa de trabajo de la ONUDI*</vt:lpstr>
    </vt:vector>
  </TitlesOfParts>
  <Company>UNMFS</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al programa de trabajo de la ONUDI</dc:title>
  <dc:creator>44771</dc:creator>
  <cp:lastModifiedBy>HBE</cp:lastModifiedBy>
  <cp:revision>4</cp:revision>
  <cp:lastPrinted>2021-11-04T20:07:00Z</cp:lastPrinted>
  <dcterms:created xsi:type="dcterms:W3CDTF">2021-11-15T16:12:00Z</dcterms:created>
  <dcterms:modified xsi:type="dcterms:W3CDTF">2021-11-22T23:55:00Z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UNEP/OzL.Pro/ExCom/88/32/Rev.1</vt:lpwstr>
  </property>
  <property fmtid="{D5CDD505-2E9C-101B-9397-08002B2CF9AE}" pid="3" name="Revision date">
    <vt:lpwstr>11/12/2021</vt:lpwstr>
  </property>
  <property fmtid="{D5CDD505-2E9C-101B-9397-08002B2CF9AE}" pid="4" name="ContentTypeId">
    <vt:lpwstr>0x010100F9B34BAB91CF9C49929DFB9E017C6363</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