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tblInd w:w="-432" w:type="dxa"/>
        <w:tblLayout w:type="fixed"/>
        <w:tblLook w:val="0000" w:firstRow="0" w:lastRow="0" w:firstColumn="0" w:lastColumn="0" w:noHBand="0" w:noVBand="0"/>
      </w:tblPr>
      <w:tblGrid>
        <w:gridCol w:w="1879"/>
        <w:gridCol w:w="4017"/>
        <w:gridCol w:w="4167"/>
      </w:tblGrid>
      <w:tr w:rsidR="0087455A" w:rsidRPr="0055093A" w14:paraId="4564E3F5" w14:textId="77777777" w:rsidTr="00AA33BE">
        <w:trPr>
          <w:trHeight w:val="743"/>
        </w:trPr>
        <w:tc>
          <w:tcPr>
            <w:tcW w:w="5896" w:type="dxa"/>
            <w:gridSpan w:val="2"/>
            <w:tcBorders>
              <w:bottom w:val="single" w:sz="18" w:space="0" w:color="auto"/>
            </w:tcBorders>
          </w:tcPr>
          <w:p w14:paraId="6CE97696" w14:textId="77777777" w:rsidR="0087455A" w:rsidRPr="0055093A" w:rsidRDefault="0024162E">
            <w:pPr>
              <w:rPr>
                <w:rFonts w:ascii="Univers" w:hAnsi="Univers"/>
                <w:b/>
                <w:sz w:val="28"/>
                <w:szCs w:val="28"/>
                <w:lang w:val="es-ES_tradnl"/>
              </w:rPr>
            </w:pPr>
            <w:bookmarkStart w:id="0" w:name="_Hlk85808069"/>
            <w:r w:rsidRPr="0055093A">
              <w:rPr>
                <w:rFonts w:ascii="Univers" w:hAnsi="Univers"/>
                <w:b/>
                <w:sz w:val="28"/>
                <w:szCs w:val="28"/>
                <w:lang w:val="es-ES_tradnl"/>
              </w:rPr>
              <w:t>NACIONES</w:t>
            </w:r>
          </w:p>
          <w:p w14:paraId="537753AC" w14:textId="77777777" w:rsidR="0087455A" w:rsidRPr="0055093A" w:rsidRDefault="0024162E">
            <w:pPr>
              <w:rPr>
                <w:rFonts w:ascii="Univers" w:hAnsi="Univers"/>
                <w:b/>
                <w:sz w:val="28"/>
                <w:szCs w:val="28"/>
                <w:lang w:val="es-ES_tradnl"/>
              </w:rPr>
            </w:pPr>
            <w:r w:rsidRPr="0055093A">
              <w:rPr>
                <w:rFonts w:ascii="Univers" w:hAnsi="Univers"/>
                <w:b/>
                <w:sz w:val="28"/>
                <w:szCs w:val="28"/>
                <w:lang w:val="es-ES_tradnl"/>
              </w:rPr>
              <w:t>UNIDAS</w:t>
            </w:r>
          </w:p>
        </w:tc>
        <w:tc>
          <w:tcPr>
            <w:tcW w:w="4167" w:type="dxa"/>
            <w:tcBorders>
              <w:bottom w:val="single" w:sz="18" w:space="0" w:color="auto"/>
            </w:tcBorders>
          </w:tcPr>
          <w:p w14:paraId="23D1DF01" w14:textId="77777777" w:rsidR="0087455A" w:rsidRPr="0055093A" w:rsidRDefault="0024162E">
            <w:pPr>
              <w:jc w:val="right"/>
              <w:rPr>
                <w:rFonts w:asciiTheme="minorBidi" w:hAnsiTheme="minorBidi" w:cstheme="minorBidi"/>
                <w:sz w:val="52"/>
                <w:szCs w:val="52"/>
                <w:lang w:val="es-ES_tradnl"/>
              </w:rPr>
            </w:pPr>
            <w:r w:rsidRPr="0055093A">
              <w:rPr>
                <w:rFonts w:asciiTheme="minorBidi" w:hAnsiTheme="minorBidi" w:cstheme="minorBidi"/>
                <w:b/>
                <w:sz w:val="72"/>
                <w:lang w:val="es-ES_tradnl"/>
              </w:rPr>
              <w:t>EP</w:t>
            </w:r>
          </w:p>
        </w:tc>
      </w:tr>
      <w:tr w:rsidR="0087455A" w:rsidRPr="0055093A" w14:paraId="32B88298" w14:textId="77777777" w:rsidTr="00AA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6"/>
        </w:trPr>
        <w:tc>
          <w:tcPr>
            <w:tcW w:w="1879" w:type="dxa"/>
            <w:tcBorders>
              <w:top w:val="nil"/>
              <w:left w:val="nil"/>
              <w:bottom w:val="single" w:sz="36" w:space="0" w:color="auto"/>
              <w:right w:val="nil"/>
            </w:tcBorders>
          </w:tcPr>
          <w:p w14:paraId="4A8A097E" w14:textId="77777777" w:rsidR="0087455A" w:rsidRPr="0055093A" w:rsidRDefault="0024162E">
            <w:pPr>
              <w:spacing w:before="120"/>
              <w:rPr>
                <w:lang w:val="es-ES_tradnl"/>
              </w:rPr>
            </w:pPr>
            <w:r w:rsidRPr="0055093A">
              <w:rPr>
                <w:noProof/>
                <w:lang w:val="en-CA" w:eastAsia="en-CA"/>
              </w:rPr>
              <w:drawing>
                <wp:anchor distT="0" distB="0" distL="114300" distR="114300" simplePos="0" relativeHeight="251660288" behindDoc="0" locked="0" layoutInCell="1" allowOverlap="1" wp14:anchorId="6B459074" wp14:editId="0E37D256">
                  <wp:simplePos x="0" y="0"/>
                  <wp:positionH relativeFrom="column">
                    <wp:posOffset>5715</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55093A">
              <w:rPr>
                <w:noProof/>
                <w:lang w:val="en-CA" w:eastAsia="en-CA"/>
              </w:rPr>
              <w:drawing>
                <wp:anchor distT="0" distB="0" distL="114300" distR="114300" simplePos="0" relativeHeight="251661312" behindDoc="1" locked="0" layoutInCell="0" allowOverlap="1" wp14:anchorId="78F1B5ED" wp14:editId="6BDD49B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16" w:type="dxa"/>
            <w:tcBorders>
              <w:top w:val="nil"/>
              <w:left w:val="nil"/>
              <w:bottom w:val="single" w:sz="36" w:space="0" w:color="auto"/>
              <w:right w:val="nil"/>
            </w:tcBorders>
          </w:tcPr>
          <w:p w14:paraId="6792824A" w14:textId="77777777" w:rsidR="001F4F97" w:rsidRDefault="001F4F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50344710" w14:textId="2F583FC0" w:rsidR="0087455A" w:rsidRPr="0055093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55093A">
              <w:rPr>
                <w:rFonts w:ascii="Univers" w:hAnsi="Univers"/>
                <w:b/>
                <w:sz w:val="32"/>
                <w:lang w:val="es-ES_tradnl"/>
              </w:rPr>
              <w:t>Programa de las</w:t>
            </w:r>
          </w:p>
          <w:p w14:paraId="00970749" w14:textId="77777777" w:rsidR="0087455A" w:rsidRPr="0055093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55093A">
              <w:rPr>
                <w:rFonts w:ascii="Univers" w:hAnsi="Univers"/>
                <w:b/>
                <w:sz w:val="32"/>
                <w:lang w:val="es-ES_tradnl"/>
              </w:rPr>
              <w:t>Naciones Unidas</w:t>
            </w:r>
          </w:p>
          <w:p w14:paraId="60ADDB33" w14:textId="32DFF74A" w:rsidR="0087455A" w:rsidRPr="0055093A" w:rsidRDefault="0024162E" w:rsidP="00AA33B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55093A">
              <w:rPr>
                <w:rFonts w:ascii="Univers" w:hAnsi="Univers"/>
                <w:b/>
                <w:sz w:val="32"/>
                <w:lang w:val="es-ES_tradnl"/>
              </w:rPr>
              <w:t>para el Medio Ambient</w:t>
            </w:r>
            <w:r w:rsidR="00AA33BE" w:rsidRPr="0055093A">
              <w:rPr>
                <w:rFonts w:ascii="Univers" w:hAnsi="Univers"/>
                <w:b/>
                <w:sz w:val="32"/>
                <w:lang w:val="es-ES_tradnl"/>
              </w:rPr>
              <w:t>e</w:t>
            </w:r>
          </w:p>
        </w:tc>
        <w:tc>
          <w:tcPr>
            <w:tcW w:w="4167" w:type="dxa"/>
            <w:tcBorders>
              <w:top w:val="nil"/>
              <w:left w:val="nil"/>
              <w:bottom w:val="single" w:sz="36" w:space="0" w:color="auto"/>
              <w:right w:val="nil"/>
            </w:tcBorders>
          </w:tcPr>
          <w:p w14:paraId="08BF22A6" w14:textId="77777777" w:rsidR="0087455A" w:rsidRPr="0055093A" w:rsidRDefault="0087455A">
            <w:pPr>
              <w:rPr>
                <w:lang w:val="es-ES_tradnl"/>
              </w:rPr>
            </w:pPr>
          </w:p>
          <w:p w14:paraId="27A0FC18" w14:textId="77777777" w:rsidR="0087455A" w:rsidRPr="0055093A" w:rsidRDefault="0024162E">
            <w:pPr>
              <w:rPr>
                <w:lang w:val="es-ES_tradnl"/>
              </w:rPr>
            </w:pPr>
            <w:r w:rsidRPr="0055093A">
              <w:rPr>
                <w:lang w:val="es-ES_tradnl"/>
              </w:rPr>
              <w:t>Distr.</w:t>
            </w:r>
          </w:p>
          <w:p w14:paraId="65F3EAA0" w14:textId="77777777" w:rsidR="0087455A" w:rsidRPr="0055093A" w:rsidRDefault="0024162E">
            <w:pPr>
              <w:rPr>
                <w:lang w:val="es-ES_tradnl"/>
              </w:rPr>
            </w:pPr>
            <w:r w:rsidRPr="0055093A">
              <w:rPr>
                <w:lang w:val="es-ES_tradnl"/>
              </w:rPr>
              <w:t>GENERAL</w:t>
            </w:r>
          </w:p>
          <w:p w14:paraId="597CE805" w14:textId="77777777" w:rsidR="0087455A" w:rsidRPr="0055093A" w:rsidRDefault="0087455A">
            <w:pPr>
              <w:rPr>
                <w:lang w:val="es-ES_tradnl"/>
              </w:rPr>
            </w:pPr>
          </w:p>
          <w:p w14:paraId="27DDF73D" w14:textId="30B95914" w:rsidR="0087455A" w:rsidRPr="0055093A" w:rsidRDefault="0024162E">
            <w:pPr>
              <w:rPr>
                <w:lang w:val="es-ES_tradnl"/>
              </w:rPr>
            </w:pPr>
            <w:r w:rsidRPr="0055093A">
              <w:rPr>
                <w:lang w:val="es-ES_tradnl"/>
              </w:rPr>
              <w:fldChar w:fldCharType="begin"/>
            </w:r>
            <w:r w:rsidRPr="0055093A">
              <w:rPr>
                <w:lang w:val="es-ES_tradnl"/>
              </w:rPr>
              <w:instrText xml:space="preserve"> DOCPROPERTY "Document number"  \* MERGEFORMAT </w:instrText>
            </w:r>
            <w:r w:rsidRPr="0055093A">
              <w:rPr>
                <w:lang w:val="es-ES_tradnl"/>
              </w:rPr>
              <w:fldChar w:fldCharType="separate"/>
            </w:r>
            <w:r w:rsidR="00ED7A45">
              <w:rPr>
                <w:lang w:val="es-ES_tradnl"/>
              </w:rPr>
              <w:t>UNEP/</w:t>
            </w:r>
            <w:proofErr w:type="spellStart"/>
            <w:r w:rsidR="00ED7A45">
              <w:rPr>
                <w:lang w:val="es-ES_tradnl"/>
              </w:rPr>
              <w:t>OzL.Pro</w:t>
            </w:r>
            <w:proofErr w:type="spellEnd"/>
            <w:r w:rsidR="00ED7A45">
              <w:rPr>
                <w:lang w:val="es-ES_tradnl"/>
              </w:rPr>
              <w:t>/</w:t>
            </w:r>
            <w:proofErr w:type="spellStart"/>
            <w:r w:rsidR="00ED7A45">
              <w:rPr>
                <w:lang w:val="es-ES_tradnl"/>
              </w:rPr>
              <w:t>ExCom</w:t>
            </w:r>
            <w:proofErr w:type="spellEnd"/>
            <w:r w:rsidR="00ED7A45">
              <w:rPr>
                <w:lang w:val="es-ES_tradnl"/>
              </w:rPr>
              <w:t>/88/7</w:t>
            </w:r>
            <w:r w:rsidRPr="0055093A">
              <w:rPr>
                <w:lang w:val="es-ES_tradnl"/>
              </w:rPr>
              <w:fldChar w:fldCharType="end"/>
            </w:r>
          </w:p>
          <w:p w14:paraId="09629676" w14:textId="7E140B3F" w:rsidR="002959B4" w:rsidRPr="0055093A" w:rsidRDefault="002959B4" w:rsidP="002959B4">
            <w:pPr>
              <w:rPr>
                <w:lang w:val="es-ES_tradnl"/>
              </w:rPr>
            </w:pPr>
            <w:r w:rsidRPr="0055093A">
              <w:rPr>
                <w:lang w:val="es-ES_tradnl"/>
              </w:rPr>
              <w:fldChar w:fldCharType="begin"/>
            </w:r>
            <w:r w:rsidRPr="0055093A">
              <w:rPr>
                <w:lang w:val="es-ES_tradnl"/>
              </w:rPr>
              <w:instrText xml:space="preserve"> DOCPROPERTY "Revision date" \@ "d MMMM YYYY"  \* MERGEFORMAT </w:instrText>
            </w:r>
            <w:r w:rsidRPr="0055093A">
              <w:rPr>
                <w:lang w:val="es-ES_tradnl"/>
              </w:rPr>
              <w:fldChar w:fldCharType="separate"/>
            </w:r>
            <w:r w:rsidR="00ED7A45">
              <w:rPr>
                <w:lang w:val="es-ES_tradnl"/>
              </w:rPr>
              <w:t>28 de octubre de 2021</w:t>
            </w:r>
            <w:r w:rsidRPr="0055093A">
              <w:rPr>
                <w:lang w:val="es-ES_tradnl"/>
              </w:rPr>
              <w:fldChar w:fldCharType="end"/>
            </w:r>
          </w:p>
          <w:p w14:paraId="2632E24B" w14:textId="77777777" w:rsidR="00114CAA" w:rsidRPr="0055093A" w:rsidRDefault="00114CAA">
            <w:pPr>
              <w:rPr>
                <w:caps/>
                <w:lang w:val="es-ES_tradnl"/>
              </w:rPr>
            </w:pPr>
          </w:p>
          <w:p w14:paraId="09201E48" w14:textId="77777777" w:rsidR="0087455A" w:rsidRPr="0055093A" w:rsidRDefault="0024162E">
            <w:pPr>
              <w:rPr>
                <w:lang w:val="es-ES_tradnl"/>
              </w:rPr>
            </w:pPr>
            <w:r w:rsidRPr="0055093A">
              <w:rPr>
                <w:lang w:val="es-ES_tradnl"/>
              </w:rPr>
              <w:t xml:space="preserve">ESPAÑOL </w:t>
            </w:r>
          </w:p>
          <w:p w14:paraId="30366B20" w14:textId="77777777" w:rsidR="0087455A" w:rsidRPr="0055093A" w:rsidRDefault="0024162E">
            <w:pPr>
              <w:rPr>
                <w:lang w:val="es-ES_tradnl"/>
              </w:rPr>
            </w:pPr>
            <w:r w:rsidRPr="0055093A">
              <w:rPr>
                <w:lang w:val="es-ES_tradnl"/>
              </w:rPr>
              <w:t>ORIGINAL: INGLÉS</w:t>
            </w:r>
          </w:p>
        </w:tc>
      </w:tr>
    </w:tbl>
    <w:p w14:paraId="4569120A" w14:textId="77777777" w:rsidR="0087455A" w:rsidRPr="0055093A" w:rsidRDefault="0024162E">
      <w:pPr>
        <w:jc w:val="left"/>
        <w:rPr>
          <w:lang w:val="es-ES_tradnl"/>
        </w:rPr>
      </w:pPr>
      <w:r w:rsidRPr="0055093A">
        <w:rPr>
          <w:lang w:val="es-ES_tradnl"/>
        </w:rPr>
        <w:t>COMITÉ EJECUTIVO DEL FONDO MULTILATERAL</w:t>
      </w:r>
      <w:r w:rsidRPr="0055093A">
        <w:rPr>
          <w:lang w:val="es-ES_tradnl"/>
        </w:rPr>
        <w:br/>
        <w:t xml:space="preserve">  PARA LA APLICACIÓN DEL</w:t>
      </w:r>
      <w:r w:rsidRPr="0055093A">
        <w:rPr>
          <w:lang w:val="es-ES_tradnl"/>
        </w:rPr>
        <w:br/>
        <w:t xml:space="preserve">  PROTOCOLO DE MONTREAL</w:t>
      </w:r>
    </w:p>
    <w:p w14:paraId="6AE5F4DA" w14:textId="77777777" w:rsidR="00106F6E" w:rsidRPr="0055093A" w:rsidRDefault="00106F6E" w:rsidP="00344EAB">
      <w:pPr>
        <w:jc w:val="left"/>
        <w:rPr>
          <w:lang w:val="es-ES_tradnl"/>
        </w:rPr>
      </w:pPr>
      <w:r w:rsidRPr="0055093A">
        <w:rPr>
          <w:lang w:val="es-ES_tradnl"/>
        </w:rPr>
        <w:t xml:space="preserve">Octogésima </w:t>
      </w:r>
      <w:r w:rsidR="00344EAB" w:rsidRPr="0055093A">
        <w:rPr>
          <w:lang w:val="es-ES_tradnl"/>
        </w:rPr>
        <w:t>octav</w:t>
      </w:r>
      <w:r w:rsidR="002959B4" w:rsidRPr="0055093A">
        <w:rPr>
          <w:lang w:val="es-ES_tradnl"/>
        </w:rPr>
        <w:t>a</w:t>
      </w:r>
      <w:r w:rsidR="003863A4" w:rsidRPr="0055093A">
        <w:rPr>
          <w:lang w:val="es-ES_tradnl"/>
        </w:rPr>
        <w:t xml:space="preserve"> Reunión</w:t>
      </w:r>
      <w:r w:rsidR="003863A4" w:rsidRPr="0055093A">
        <w:rPr>
          <w:lang w:val="es-ES_tradnl"/>
        </w:rPr>
        <w:br/>
        <w:t xml:space="preserve">Montreal, </w:t>
      </w:r>
      <w:r w:rsidR="00344EAB" w:rsidRPr="0055093A">
        <w:rPr>
          <w:lang w:val="es-ES_tradnl"/>
        </w:rPr>
        <w:t>15 – 19 de noviembre</w:t>
      </w:r>
      <w:r w:rsidR="002959B4" w:rsidRPr="0055093A">
        <w:rPr>
          <w:lang w:val="es-ES_tradnl"/>
        </w:rPr>
        <w:t xml:space="preserve"> de 2021</w:t>
      </w:r>
      <w:r w:rsidR="002959B4" w:rsidRPr="0055093A">
        <w:rPr>
          <w:rStyle w:val="FootnoteReference"/>
          <w:lang w:val="es-ES_tradnl"/>
        </w:rPr>
        <w:footnoteReference w:id="1"/>
      </w:r>
    </w:p>
    <w:p w14:paraId="12EF4CA1" w14:textId="2C5DE736" w:rsidR="00106F6E" w:rsidRDefault="00106F6E" w:rsidP="00106F6E">
      <w:pPr>
        <w:jc w:val="left"/>
        <w:rPr>
          <w:lang w:val="es-ES_tradnl"/>
        </w:rPr>
      </w:pPr>
    </w:p>
    <w:p w14:paraId="297BC24F" w14:textId="77777777" w:rsidR="001F4F97" w:rsidRPr="0055093A" w:rsidRDefault="001F4F97" w:rsidP="00106F6E">
      <w:pPr>
        <w:jc w:val="left"/>
        <w:rPr>
          <w:lang w:val="es-ES_tradnl"/>
        </w:rPr>
      </w:pPr>
    </w:p>
    <w:p w14:paraId="015B72AA" w14:textId="77777777" w:rsidR="0087455A" w:rsidRPr="0055093A" w:rsidRDefault="0087455A">
      <w:pPr>
        <w:jc w:val="left"/>
        <w:rPr>
          <w:lang w:val="es-ES_tradnl"/>
        </w:rPr>
      </w:pPr>
    </w:p>
    <w:p w14:paraId="04F89976" w14:textId="259B68F0" w:rsidR="00617CCD" w:rsidRDefault="00377FA0" w:rsidP="00377FA0">
      <w:pPr>
        <w:jc w:val="center"/>
        <w:rPr>
          <w:b/>
          <w:lang w:val="es-ES_tradnl"/>
        </w:rPr>
      </w:pPr>
      <w:r w:rsidRPr="0055093A">
        <w:rPr>
          <w:b/>
          <w:lang w:val="es-ES_tradnl"/>
        </w:rPr>
        <w:t xml:space="preserve">PRESUPUESTOS DE LA SECRETARÍA DEL FONDO, REVISADO PARA 2022, APROBADO PARA 2023 Y </w:t>
      </w:r>
      <w:r w:rsidR="008C286C" w:rsidRPr="0055093A">
        <w:rPr>
          <w:b/>
          <w:lang w:val="es-ES_tradnl"/>
        </w:rPr>
        <w:t xml:space="preserve">PROPUESTO </w:t>
      </w:r>
      <w:r w:rsidRPr="0055093A">
        <w:rPr>
          <w:b/>
          <w:lang w:val="es-ES_tradnl"/>
        </w:rPr>
        <w:t xml:space="preserve">PARA 2024 </w:t>
      </w:r>
    </w:p>
    <w:p w14:paraId="56157BBB" w14:textId="77777777" w:rsidR="001F4F97" w:rsidRPr="0055093A" w:rsidRDefault="001F4F97" w:rsidP="00377FA0">
      <w:pPr>
        <w:jc w:val="center"/>
        <w:rPr>
          <w:b/>
          <w:lang w:val="es-ES_tradnl"/>
        </w:rPr>
      </w:pPr>
    </w:p>
    <w:p w14:paraId="5023F3AC" w14:textId="77777777" w:rsidR="00617CCD" w:rsidRPr="0055093A" w:rsidRDefault="00617CCD" w:rsidP="00617CCD">
      <w:pPr>
        <w:rPr>
          <w:lang w:val="es-ES_tradnl"/>
        </w:rPr>
      </w:pPr>
    </w:p>
    <w:p w14:paraId="0E47E2FB" w14:textId="257D9FB0" w:rsidR="00617CCD" w:rsidRPr="0055093A" w:rsidRDefault="009C0350" w:rsidP="00D47D97">
      <w:pPr>
        <w:pStyle w:val="Heading1"/>
        <w:spacing w:after="0"/>
        <w:rPr>
          <w:lang w:val="es-ES_tradnl"/>
        </w:rPr>
      </w:pPr>
      <w:r w:rsidRPr="0055093A">
        <w:rPr>
          <w:lang w:val="es-ES_tradnl"/>
        </w:rPr>
        <w:t>El documento consta de las secciones siguientes:</w:t>
      </w:r>
    </w:p>
    <w:p w14:paraId="76DB7452" w14:textId="77777777" w:rsidR="00617CCD" w:rsidRPr="0055093A" w:rsidRDefault="00617CCD" w:rsidP="00617CCD">
      <w:pPr>
        <w:rPr>
          <w:lang w:val="es-ES_tradnl"/>
        </w:rPr>
      </w:pPr>
    </w:p>
    <w:p w14:paraId="5C0A7662" w14:textId="78E5FFFA" w:rsidR="00617CCD" w:rsidRPr="0055093A" w:rsidRDefault="009C0350" w:rsidP="00617CCD">
      <w:pPr>
        <w:numPr>
          <w:ilvl w:val="0"/>
          <w:numId w:val="21"/>
        </w:numPr>
        <w:ind w:left="1440" w:hanging="720"/>
        <w:contextualSpacing/>
        <w:rPr>
          <w:color w:val="000000" w:themeColor="text1"/>
          <w:lang w:val="es-ES_tradnl"/>
        </w:rPr>
      </w:pPr>
      <w:r w:rsidRPr="0055093A">
        <w:rPr>
          <w:color w:val="000000" w:themeColor="text1"/>
          <w:lang w:val="es-ES_tradnl"/>
        </w:rPr>
        <w:t xml:space="preserve">Revisión del presupuesto aprobado para 2022 </w:t>
      </w:r>
      <w:r w:rsidR="00617CCD" w:rsidRPr="0055093A">
        <w:rPr>
          <w:color w:val="000000" w:themeColor="text1"/>
          <w:lang w:val="es-ES_tradnl"/>
        </w:rPr>
        <w:cr/>
      </w:r>
      <w:r w:rsidRPr="0055093A">
        <w:rPr>
          <w:color w:val="000000" w:themeColor="text1"/>
          <w:lang w:val="es-ES_tradnl"/>
        </w:rPr>
        <w:t xml:space="preserve">Presupuesto real para </w:t>
      </w:r>
      <w:r w:rsidR="00617CCD" w:rsidRPr="0055093A">
        <w:rPr>
          <w:color w:val="000000" w:themeColor="text1"/>
          <w:lang w:val="es-ES_tradnl"/>
        </w:rPr>
        <w:t>2020</w:t>
      </w:r>
    </w:p>
    <w:p w14:paraId="186C6C8A" w14:textId="145CC7D1" w:rsidR="00617CCD" w:rsidRPr="0055093A" w:rsidRDefault="009C0350" w:rsidP="00617CCD">
      <w:pPr>
        <w:numPr>
          <w:ilvl w:val="0"/>
          <w:numId w:val="21"/>
        </w:numPr>
        <w:ind w:left="1440" w:hanging="720"/>
        <w:contextualSpacing/>
        <w:rPr>
          <w:color w:val="000000" w:themeColor="text1"/>
          <w:lang w:val="es-ES_tradnl"/>
        </w:rPr>
      </w:pPr>
      <w:r w:rsidRPr="0055093A">
        <w:rPr>
          <w:color w:val="000000" w:themeColor="text1"/>
          <w:lang w:val="es-ES_tradnl"/>
        </w:rPr>
        <w:t xml:space="preserve">Presupuesto </w:t>
      </w:r>
      <w:r w:rsidR="008C286C" w:rsidRPr="0055093A">
        <w:rPr>
          <w:color w:val="000000" w:themeColor="text1"/>
          <w:lang w:val="es-ES_tradnl"/>
        </w:rPr>
        <w:t xml:space="preserve">revisado para </w:t>
      </w:r>
      <w:r w:rsidRPr="0055093A">
        <w:rPr>
          <w:color w:val="000000" w:themeColor="text1"/>
          <w:lang w:val="es-ES_tradnl"/>
        </w:rPr>
        <w:t xml:space="preserve">2022 </w:t>
      </w:r>
      <w:r w:rsidR="008C286C" w:rsidRPr="0055093A">
        <w:rPr>
          <w:color w:val="000000" w:themeColor="text1"/>
          <w:lang w:val="es-ES_tradnl"/>
        </w:rPr>
        <w:t xml:space="preserve">y </w:t>
      </w:r>
      <w:r w:rsidR="0055093A">
        <w:rPr>
          <w:color w:val="000000" w:themeColor="text1"/>
          <w:lang w:val="es-ES_tradnl"/>
        </w:rPr>
        <w:t xml:space="preserve">presupuesto </w:t>
      </w:r>
      <w:r w:rsidR="00C26271" w:rsidRPr="0055093A">
        <w:rPr>
          <w:color w:val="000000" w:themeColor="text1"/>
          <w:lang w:val="es-ES_tradnl"/>
        </w:rPr>
        <w:t xml:space="preserve">aprobado para </w:t>
      </w:r>
      <w:r w:rsidRPr="0055093A">
        <w:rPr>
          <w:color w:val="000000" w:themeColor="text1"/>
          <w:lang w:val="es-ES_tradnl"/>
        </w:rPr>
        <w:t xml:space="preserve">2023 </w:t>
      </w:r>
    </w:p>
    <w:p w14:paraId="128CA2EE" w14:textId="42C4B7DF" w:rsidR="00617CCD" w:rsidRPr="0055093A" w:rsidRDefault="00E03B22" w:rsidP="00617CCD">
      <w:pPr>
        <w:numPr>
          <w:ilvl w:val="0"/>
          <w:numId w:val="21"/>
        </w:numPr>
        <w:ind w:left="1440" w:hanging="720"/>
        <w:contextualSpacing/>
        <w:rPr>
          <w:color w:val="000000" w:themeColor="text1"/>
          <w:lang w:val="es-ES_tradnl"/>
        </w:rPr>
      </w:pPr>
      <w:r w:rsidRPr="0055093A">
        <w:rPr>
          <w:color w:val="000000" w:themeColor="text1"/>
          <w:lang w:val="es-ES_tradnl"/>
        </w:rPr>
        <w:t>P</w:t>
      </w:r>
      <w:r w:rsidR="00C26271" w:rsidRPr="0055093A">
        <w:rPr>
          <w:color w:val="000000" w:themeColor="text1"/>
          <w:lang w:val="es-ES_tradnl"/>
        </w:rPr>
        <w:t xml:space="preserve">resupuesto propuesto </w:t>
      </w:r>
      <w:r w:rsidRPr="0055093A">
        <w:rPr>
          <w:color w:val="000000" w:themeColor="text1"/>
          <w:lang w:val="es-ES_tradnl"/>
        </w:rPr>
        <w:t xml:space="preserve">para </w:t>
      </w:r>
      <w:r w:rsidR="00617CCD" w:rsidRPr="0055093A">
        <w:rPr>
          <w:color w:val="000000" w:themeColor="text1"/>
          <w:lang w:val="es-ES_tradnl"/>
        </w:rPr>
        <w:t xml:space="preserve">2024 </w:t>
      </w:r>
    </w:p>
    <w:p w14:paraId="3853522A" w14:textId="7AC28BDA" w:rsidR="00617CCD" w:rsidRPr="0055093A" w:rsidRDefault="00617CCD" w:rsidP="00617CCD">
      <w:pPr>
        <w:numPr>
          <w:ilvl w:val="0"/>
          <w:numId w:val="21"/>
        </w:numPr>
        <w:ind w:left="1440" w:hanging="720"/>
        <w:contextualSpacing/>
        <w:rPr>
          <w:color w:val="000000" w:themeColor="text1"/>
          <w:lang w:val="es-ES_tradnl"/>
        </w:rPr>
      </w:pPr>
      <w:r w:rsidRPr="0055093A">
        <w:rPr>
          <w:color w:val="000000" w:themeColor="text1"/>
          <w:lang w:val="es-ES_tradnl"/>
        </w:rPr>
        <w:t>Recom</w:t>
      </w:r>
      <w:r w:rsidR="00E03B22" w:rsidRPr="0055093A">
        <w:rPr>
          <w:color w:val="000000" w:themeColor="text1"/>
          <w:lang w:val="es-ES_tradnl"/>
        </w:rPr>
        <w:t>endaciones</w:t>
      </w:r>
    </w:p>
    <w:p w14:paraId="6F83D698" w14:textId="77777777" w:rsidR="00617CCD" w:rsidRPr="0055093A" w:rsidRDefault="00617CCD" w:rsidP="00617CCD">
      <w:pPr>
        <w:ind w:left="1440"/>
        <w:contextualSpacing/>
        <w:rPr>
          <w:color w:val="000000" w:themeColor="text1"/>
          <w:lang w:val="es-ES_tradnl"/>
        </w:rPr>
      </w:pPr>
    </w:p>
    <w:p w14:paraId="2FCC6E0B" w14:textId="2E91DD6D" w:rsidR="00617CCD" w:rsidRPr="0055093A" w:rsidRDefault="00E03B22" w:rsidP="00617CCD">
      <w:pPr>
        <w:pStyle w:val="Heading1"/>
        <w:spacing w:after="0"/>
        <w:rPr>
          <w:lang w:val="es-ES_tradnl"/>
        </w:rPr>
      </w:pPr>
      <w:r w:rsidRPr="0055093A">
        <w:rPr>
          <w:lang w:val="es-ES_tradnl"/>
        </w:rPr>
        <w:t>En</w:t>
      </w:r>
      <w:r w:rsidRPr="0055093A">
        <w:rPr>
          <w:spacing w:val="-6"/>
          <w:lang w:val="es-ES_tradnl"/>
        </w:rPr>
        <w:t xml:space="preserve"> </w:t>
      </w:r>
      <w:r w:rsidRPr="0055093A">
        <w:rPr>
          <w:lang w:val="es-ES_tradnl"/>
        </w:rPr>
        <w:t>el</w:t>
      </w:r>
      <w:r w:rsidRPr="0055093A">
        <w:rPr>
          <w:spacing w:val="-5"/>
          <w:lang w:val="es-ES_tradnl"/>
        </w:rPr>
        <w:t xml:space="preserve"> </w:t>
      </w:r>
      <w:r w:rsidRPr="0055093A">
        <w:rPr>
          <w:lang w:val="es-ES_tradnl"/>
        </w:rPr>
        <w:t>anexo</w:t>
      </w:r>
      <w:r w:rsidRPr="0055093A">
        <w:rPr>
          <w:spacing w:val="-5"/>
          <w:lang w:val="es-ES_tradnl"/>
        </w:rPr>
        <w:t xml:space="preserve"> </w:t>
      </w:r>
      <w:r w:rsidRPr="0055093A">
        <w:rPr>
          <w:lang w:val="es-ES_tradnl"/>
        </w:rPr>
        <w:t>I</w:t>
      </w:r>
      <w:r w:rsidRPr="0055093A">
        <w:rPr>
          <w:spacing w:val="-6"/>
          <w:lang w:val="es-ES_tradnl"/>
        </w:rPr>
        <w:t xml:space="preserve"> </w:t>
      </w:r>
      <w:r w:rsidRPr="0055093A">
        <w:rPr>
          <w:lang w:val="es-ES_tradnl"/>
        </w:rPr>
        <w:t>del</w:t>
      </w:r>
      <w:r w:rsidRPr="0055093A">
        <w:rPr>
          <w:spacing w:val="-5"/>
          <w:lang w:val="es-ES_tradnl"/>
        </w:rPr>
        <w:t xml:space="preserve"> </w:t>
      </w:r>
      <w:r w:rsidRPr="0055093A">
        <w:rPr>
          <w:lang w:val="es-ES_tradnl"/>
        </w:rPr>
        <w:t>presente</w:t>
      </w:r>
      <w:r w:rsidRPr="0055093A">
        <w:rPr>
          <w:spacing w:val="-5"/>
          <w:lang w:val="es-ES_tradnl"/>
        </w:rPr>
        <w:t xml:space="preserve"> documento </w:t>
      </w:r>
      <w:r w:rsidRPr="0055093A">
        <w:rPr>
          <w:lang w:val="es-ES_tradnl"/>
        </w:rPr>
        <w:t>figuran</w:t>
      </w:r>
      <w:r w:rsidRPr="0055093A">
        <w:rPr>
          <w:spacing w:val="-5"/>
          <w:lang w:val="es-ES_tradnl"/>
        </w:rPr>
        <w:t xml:space="preserve"> </w:t>
      </w:r>
      <w:r w:rsidR="00C26271" w:rsidRPr="0055093A">
        <w:rPr>
          <w:spacing w:val="-5"/>
          <w:lang w:val="es-ES_tradnl"/>
        </w:rPr>
        <w:t xml:space="preserve">los </w:t>
      </w:r>
      <w:r w:rsidRPr="0055093A">
        <w:rPr>
          <w:lang w:val="es-ES_tradnl"/>
        </w:rPr>
        <w:t>presupuesto</w:t>
      </w:r>
      <w:r w:rsidR="00C26271" w:rsidRPr="0055093A">
        <w:rPr>
          <w:lang w:val="es-ES_tradnl"/>
        </w:rPr>
        <w:t>s</w:t>
      </w:r>
      <w:r w:rsidRPr="0055093A">
        <w:rPr>
          <w:spacing w:val="-6"/>
          <w:lang w:val="es-ES_tradnl"/>
        </w:rPr>
        <w:t xml:space="preserve"> </w:t>
      </w:r>
      <w:r w:rsidRPr="0055093A">
        <w:rPr>
          <w:lang w:val="es-ES_tradnl"/>
        </w:rPr>
        <w:t>de</w:t>
      </w:r>
      <w:r w:rsidRPr="0055093A">
        <w:rPr>
          <w:spacing w:val="-5"/>
          <w:lang w:val="es-ES_tradnl"/>
        </w:rPr>
        <w:t xml:space="preserve"> </w:t>
      </w:r>
      <w:r w:rsidRPr="0055093A">
        <w:rPr>
          <w:lang w:val="es-ES_tradnl"/>
        </w:rPr>
        <w:t>la</w:t>
      </w:r>
      <w:r w:rsidRPr="0055093A">
        <w:rPr>
          <w:spacing w:val="-5"/>
          <w:lang w:val="es-ES_tradnl"/>
        </w:rPr>
        <w:t xml:space="preserve"> </w:t>
      </w:r>
      <w:r w:rsidRPr="0055093A">
        <w:rPr>
          <w:lang w:val="es-ES_tradnl"/>
        </w:rPr>
        <w:t>Secretaría</w:t>
      </w:r>
      <w:r w:rsidRPr="0055093A">
        <w:rPr>
          <w:spacing w:val="-5"/>
          <w:lang w:val="es-ES_tradnl"/>
        </w:rPr>
        <w:t xml:space="preserve"> </w:t>
      </w:r>
      <w:r w:rsidRPr="0055093A">
        <w:rPr>
          <w:lang w:val="es-ES_tradnl"/>
        </w:rPr>
        <w:t>del</w:t>
      </w:r>
      <w:r w:rsidRPr="0055093A">
        <w:rPr>
          <w:spacing w:val="-5"/>
          <w:lang w:val="es-ES_tradnl"/>
        </w:rPr>
        <w:t xml:space="preserve"> </w:t>
      </w:r>
      <w:r w:rsidRPr="0055093A">
        <w:rPr>
          <w:lang w:val="es-ES_tradnl"/>
        </w:rPr>
        <w:t>Fondo</w:t>
      </w:r>
      <w:r w:rsidR="00C26271" w:rsidRPr="0055093A">
        <w:rPr>
          <w:lang w:val="es-ES_tradnl"/>
        </w:rPr>
        <w:t xml:space="preserve">, </w:t>
      </w:r>
      <w:r w:rsidRPr="0055093A">
        <w:rPr>
          <w:spacing w:val="-5"/>
          <w:lang w:val="es-ES_tradnl"/>
        </w:rPr>
        <w:t xml:space="preserve">revisado para 2022, </w:t>
      </w:r>
      <w:r w:rsidRPr="0055093A">
        <w:rPr>
          <w:lang w:val="es-ES_tradnl"/>
        </w:rPr>
        <w:t>aprobado</w:t>
      </w:r>
      <w:r w:rsidRPr="0055093A">
        <w:rPr>
          <w:spacing w:val="-6"/>
          <w:lang w:val="es-ES_tradnl"/>
        </w:rPr>
        <w:t xml:space="preserve"> </w:t>
      </w:r>
      <w:r w:rsidRPr="0055093A">
        <w:rPr>
          <w:lang w:val="es-ES_tradnl"/>
        </w:rPr>
        <w:t>para</w:t>
      </w:r>
      <w:r w:rsidR="0055093A">
        <w:rPr>
          <w:lang w:val="es-ES_tradnl"/>
        </w:rPr>
        <w:t xml:space="preserve"> </w:t>
      </w:r>
      <w:r w:rsidRPr="0055093A">
        <w:rPr>
          <w:lang w:val="es-ES_tradnl"/>
        </w:rPr>
        <w:t xml:space="preserve">2023 y </w:t>
      </w:r>
      <w:r w:rsidR="00C26271" w:rsidRPr="0055093A">
        <w:rPr>
          <w:lang w:val="es-ES_tradnl"/>
        </w:rPr>
        <w:t xml:space="preserve">propuesto </w:t>
      </w:r>
      <w:r w:rsidRPr="0055093A">
        <w:rPr>
          <w:lang w:val="es-ES_tradnl"/>
        </w:rPr>
        <w:t>para 2024</w:t>
      </w:r>
      <w:r w:rsidR="00617CCD" w:rsidRPr="0055093A">
        <w:rPr>
          <w:lang w:val="es-ES_tradnl"/>
        </w:rPr>
        <w:t xml:space="preserve">. </w:t>
      </w:r>
    </w:p>
    <w:p w14:paraId="50A67A55" w14:textId="77777777" w:rsidR="00617CCD" w:rsidRPr="0055093A" w:rsidRDefault="00617CCD" w:rsidP="00617CCD">
      <w:pPr>
        <w:ind w:left="1440"/>
        <w:contextualSpacing/>
        <w:rPr>
          <w:color w:val="000000" w:themeColor="text1"/>
          <w:lang w:val="es-ES_tradnl"/>
        </w:rPr>
      </w:pPr>
    </w:p>
    <w:p w14:paraId="1DAFDCA8" w14:textId="587CCA39" w:rsidR="00617CCD" w:rsidRPr="0055093A" w:rsidRDefault="00921426" w:rsidP="00617CCD">
      <w:pPr>
        <w:contextualSpacing/>
        <w:rPr>
          <w:color w:val="000000" w:themeColor="text1"/>
          <w:lang w:val="es-ES_tradnl"/>
        </w:rPr>
      </w:pPr>
      <w:r w:rsidRPr="0055093A">
        <w:rPr>
          <w:b/>
          <w:bCs/>
          <w:lang w:val="es-ES_tradnl"/>
        </w:rPr>
        <w:t>Presupuesto real para 2020</w:t>
      </w:r>
    </w:p>
    <w:p w14:paraId="7EB0E155" w14:textId="5C487949" w:rsidR="00617CCD" w:rsidRPr="0055093A" w:rsidRDefault="00617CCD" w:rsidP="00617CCD">
      <w:pPr>
        <w:rPr>
          <w:b/>
          <w:bCs/>
          <w:lang w:val="es-ES_tradnl"/>
        </w:rPr>
      </w:pPr>
    </w:p>
    <w:p w14:paraId="717B7243" w14:textId="6872B359" w:rsidR="000609A4" w:rsidRPr="0055093A" w:rsidRDefault="000609A4" w:rsidP="000609A4">
      <w:pPr>
        <w:pStyle w:val="Heading1"/>
        <w:spacing w:after="0"/>
        <w:rPr>
          <w:lang w:val="es-ES_tradnl"/>
        </w:rPr>
      </w:pPr>
      <w:r w:rsidRPr="0055093A">
        <w:rPr>
          <w:lang w:val="es-ES_tradnl"/>
        </w:rPr>
        <w:t>El Tesorero ha presentado a la 88ª reunión las cuentas definitivas correspondientes a 2020</w:t>
      </w:r>
      <w:r w:rsidRPr="0055093A">
        <w:rPr>
          <w:vertAlign w:val="superscript"/>
          <w:lang w:val="es-ES_tradnl"/>
        </w:rPr>
        <w:footnoteReference w:id="2"/>
      </w:r>
      <w:r w:rsidRPr="0055093A">
        <w:rPr>
          <w:lang w:val="es-ES_tradnl"/>
        </w:rPr>
        <w:t xml:space="preserve">. </w:t>
      </w:r>
      <w:r w:rsidR="007E2AD0">
        <w:rPr>
          <w:lang w:val="es-ES_tradnl"/>
        </w:rPr>
        <w:t>El</w:t>
      </w:r>
      <w:r w:rsidR="002A78A1">
        <w:rPr>
          <w:lang w:val="es-ES_tradnl"/>
        </w:rPr>
        <w:t> </w:t>
      </w:r>
      <w:r w:rsidR="007E2AD0">
        <w:rPr>
          <w:lang w:val="es-ES_tradnl"/>
        </w:rPr>
        <w:t xml:space="preserve">cuadro </w:t>
      </w:r>
      <w:r w:rsidRPr="0055093A">
        <w:rPr>
          <w:lang w:val="es-ES_tradnl"/>
        </w:rPr>
        <w:t xml:space="preserve">1.3 (gastos reales con cargo al presupuesto de la Secretaría en 2020) del documento </w:t>
      </w:r>
      <w:r w:rsidR="007E2AD0">
        <w:rPr>
          <w:lang w:val="es-ES_tradnl"/>
        </w:rPr>
        <w:t xml:space="preserve">señala </w:t>
      </w:r>
      <w:r w:rsidRPr="0055093A">
        <w:rPr>
          <w:lang w:val="es-ES_tradnl"/>
        </w:rPr>
        <w:t>un saldo no utilizado de 2 430 831 $EUA (o sea, 2 427 831 </w:t>
      </w:r>
      <w:bookmarkStart w:id="1" w:name="_Hlk85815275"/>
      <w:r w:rsidRPr="0055093A">
        <w:rPr>
          <w:lang w:val="es-ES_tradnl"/>
        </w:rPr>
        <w:t xml:space="preserve">$EUA </w:t>
      </w:r>
      <w:bookmarkEnd w:id="1"/>
      <w:r w:rsidR="00C26271" w:rsidRPr="0055093A">
        <w:rPr>
          <w:lang w:val="es-ES_tradnl"/>
        </w:rPr>
        <w:t>d</w:t>
      </w:r>
      <w:r w:rsidRPr="0055093A">
        <w:rPr>
          <w:lang w:val="es-ES_tradnl"/>
        </w:rPr>
        <w:t>el presupuesto de la Secretaría y 3 000 $EUA</w:t>
      </w:r>
      <w:r w:rsidR="00C26271" w:rsidRPr="0055093A">
        <w:rPr>
          <w:rStyle w:val="FootnoteReference"/>
          <w:lang w:val="es-ES_tradnl"/>
        </w:rPr>
        <w:footnoteReference w:id="3"/>
      </w:r>
      <w:r w:rsidR="00C26271" w:rsidRPr="0055093A">
        <w:rPr>
          <w:lang w:val="es-ES_tradnl"/>
        </w:rPr>
        <w:t xml:space="preserve"> </w:t>
      </w:r>
      <w:r w:rsidRPr="0055093A">
        <w:rPr>
          <w:lang w:val="es-ES_tradnl"/>
        </w:rPr>
        <w:t xml:space="preserve">del programa de trabajo de supervisión y evaluación) </w:t>
      </w:r>
      <w:r w:rsidR="00C26271" w:rsidRPr="0055093A">
        <w:rPr>
          <w:lang w:val="es-ES_tradnl"/>
        </w:rPr>
        <w:t xml:space="preserve">que </w:t>
      </w:r>
      <w:r w:rsidRPr="0055093A">
        <w:rPr>
          <w:lang w:val="es-ES_tradnl"/>
        </w:rPr>
        <w:t>se devolverá al Fondo Multilateral en la 88ª reunión.</w:t>
      </w:r>
    </w:p>
    <w:p w14:paraId="3516168D" w14:textId="0B0BF922" w:rsidR="00617CCD" w:rsidRPr="0055093A" w:rsidRDefault="0055093A" w:rsidP="000609A4">
      <w:pPr>
        <w:rPr>
          <w:lang w:val="es-ES_tradnl"/>
        </w:rPr>
      </w:pPr>
      <w:r>
        <w:rPr>
          <w:lang w:val="es-ES_tradnl"/>
        </w:rPr>
        <w:t xml:space="preserve"> </w:t>
      </w:r>
    </w:p>
    <w:p w14:paraId="2B6BE283" w14:textId="4E8DC270" w:rsidR="00617CCD" w:rsidRPr="0055093A" w:rsidRDefault="00A366F9" w:rsidP="00B22A2F">
      <w:pPr>
        <w:keepNext/>
        <w:keepLines/>
        <w:widowControl w:val="0"/>
        <w:tabs>
          <w:tab w:val="left" w:pos="6817"/>
        </w:tabs>
        <w:spacing w:after="240"/>
        <w:rPr>
          <w:b/>
          <w:lang w:val="es-ES_tradnl"/>
        </w:rPr>
      </w:pPr>
      <w:r w:rsidRPr="0055093A">
        <w:rPr>
          <w:b/>
          <w:lang w:val="es-ES_tradnl"/>
        </w:rPr>
        <w:lastRenderedPageBreak/>
        <w:t>Revisión del presupuesto aprobado para 2022</w:t>
      </w:r>
    </w:p>
    <w:p w14:paraId="39191F43" w14:textId="500ABCFC" w:rsidR="007A02CE" w:rsidRPr="0055093A" w:rsidRDefault="00885FA2" w:rsidP="00B22A2F">
      <w:pPr>
        <w:pStyle w:val="Heading1"/>
        <w:keepNext/>
        <w:keepLines/>
        <w:widowControl w:val="0"/>
        <w:rPr>
          <w:lang w:val="es-ES_tradnl"/>
        </w:rPr>
      </w:pPr>
      <w:r w:rsidRPr="0055093A">
        <w:rPr>
          <w:lang w:val="es-ES_tradnl"/>
        </w:rPr>
        <w:t>En la 87</w:t>
      </w:r>
      <w:r w:rsidRPr="0055093A">
        <w:rPr>
          <w:vertAlign w:val="superscript"/>
          <w:lang w:val="es-ES_tradnl"/>
        </w:rPr>
        <w:t>a</w:t>
      </w:r>
      <w:r w:rsidRPr="0055093A">
        <w:rPr>
          <w:lang w:val="es-ES_tradnl"/>
        </w:rPr>
        <w:t xml:space="preserve"> reunión, el Comité Ejecutivo examinó el documento UNEP/OzL.Pro/ExCom/87/5</w:t>
      </w:r>
      <w:r w:rsidRPr="0055093A">
        <w:rPr>
          <w:rStyle w:val="FootnoteReference"/>
          <w:lang w:val="es-ES_tradnl"/>
        </w:rPr>
        <w:footnoteReference w:id="4"/>
      </w:r>
      <w:r w:rsidRPr="0055093A">
        <w:rPr>
          <w:lang w:val="es-ES_tradnl"/>
        </w:rPr>
        <w:t>,</w:t>
      </w:r>
      <w:r w:rsidR="0055093A">
        <w:rPr>
          <w:lang w:val="es-ES_tradnl"/>
        </w:rPr>
        <w:t xml:space="preserve"> </w:t>
      </w:r>
      <w:r w:rsidRPr="0055093A">
        <w:rPr>
          <w:lang w:val="es-ES_tradnl"/>
        </w:rPr>
        <w:t>que incluyó un análisis de los gastos de personal en cumplimiento de la decisión 84/6 c)</w:t>
      </w:r>
      <w:r w:rsidRPr="0055093A">
        <w:rPr>
          <w:rStyle w:val="FootnoteReference"/>
          <w:lang w:val="es-ES_tradnl"/>
        </w:rPr>
        <w:footnoteReference w:id="5"/>
      </w:r>
      <w:r w:rsidRPr="0055093A">
        <w:rPr>
          <w:lang w:val="es-ES_tradnl"/>
        </w:rPr>
        <w:t>.</w:t>
      </w:r>
      <w:r w:rsidR="0055093A">
        <w:rPr>
          <w:lang w:val="es-ES_tradnl"/>
        </w:rPr>
        <w:t xml:space="preserve"> </w:t>
      </w:r>
      <w:r w:rsidRPr="0055093A">
        <w:rPr>
          <w:lang w:val="es-ES_tradnl"/>
        </w:rPr>
        <w:t>Posteriormente, el</w:t>
      </w:r>
      <w:r w:rsidR="002A78A1">
        <w:rPr>
          <w:lang w:val="es-ES_tradnl"/>
        </w:rPr>
        <w:t> </w:t>
      </w:r>
      <w:r w:rsidRPr="0055093A">
        <w:rPr>
          <w:lang w:val="es-ES_tradnl"/>
        </w:rPr>
        <w:t>Comité Ejecutivo aprobó, entre otras cosas, el presupuesto correspondiente a</w:t>
      </w:r>
      <w:r w:rsidR="00617CCD" w:rsidRPr="0055093A">
        <w:rPr>
          <w:lang w:val="es-ES_tradnl"/>
        </w:rPr>
        <w:t xml:space="preserve"> 2022 </w:t>
      </w:r>
      <w:r w:rsidRPr="0055093A">
        <w:rPr>
          <w:lang w:val="es-ES_tradnl"/>
        </w:rPr>
        <w:t xml:space="preserve">con una reducción del 20 % de los gastos de personal y </w:t>
      </w:r>
      <w:r w:rsidR="00134DD2" w:rsidRPr="0055093A">
        <w:rPr>
          <w:lang w:val="es-ES_tradnl"/>
        </w:rPr>
        <w:t xml:space="preserve">la devolución de </w:t>
      </w:r>
      <w:r w:rsidR="00617CCD" w:rsidRPr="0055093A">
        <w:rPr>
          <w:lang w:val="es-ES_tradnl"/>
        </w:rPr>
        <w:t>1</w:t>
      </w:r>
      <w:r w:rsidR="00134DD2" w:rsidRPr="0055093A">
        <w:rPr>
          <w:lang w:val="es-ES_tradnl"/>
        </w:rPr>
        <w:t> </w:t>
      </w:r>
      <w:r w:rsidR="00617CCD" w:rsidRPr="0055093A">
        <w:rPr>
          <w:lang w:val="es-ES_tradnl"/>
        </w:rPr>
        <w:t>033</w:t>
      </w:r>
      <w:r w:rsidR="00134DD2" w:rsidRPr="0055093A">
        <w:rPr>
          <w:lang w:val="es-ES_tradnl"/>
        </w:rPr>
        <w:t> </w:t>
      </w:r>
      <w:r w:rsidR="00617CCD" w:rsidRPr="0055093A">
        <w:rPr>
          <w:lang w:val="es-ES_tradnl"/>
        </w:rPr>
        <w:t>864</w:t>
      </w:r>
      <w:r w:rsidR="00134DD2" w:rsidRPr="0055093A">
        <w:rPr>
          <w:lang w:val="es-ES_tradnl"/>
        </w:rPr>
        <w:t> $EUA al Fondo Multilateral en la 87ª reunión</w:t>
      </w:r>
      <w:r w:rsidR="00617CCD" w:rsidRPr="0055093A">
        <w:rPr>
          <w:lang w:val="es-ES_tradnl"/>
        </w:rPr>
        <w:t xml:space="preserve">; </w:t>
      </w:r>
      <w:r w:rsidR="00134DD2" w:rsidRPr="0055093A">
        <w:rPr>
          <w:lang w:val="es-ES_tradnl"/>
        </w:rPr>
        <w:t xml:space="preserve">aprobó el presupuesto correspondiente a </w:t>
      </w:r>
      <w:r w:rsidR="00617CCD" w:rsidRPr="0055093A">
        <w:rPr>
          <w:lang w:val="es-ES_tradnl"/>
        </w:rPr>
        <w:t xml:space="preserve">2023 </w:t>
      </w:r>
      <w:r w:rsidR="00134DD2" w:rsidRPr="0055093A">
        <w:rPr>
          <w:lang w:val="es-ES_tradnl"/>
        </w:rPr>
        <w:t xml:space="preserve">para los gastos de personal basado en un aumento del 3 % con respecto al presupuesto revisado para </w:t>
      </w:r>
      <w:r w:rsidR="00617CCD" w:rsidRPr="0055093A">
        <w:rPr>
          <w:lang w:val="es-ES_tradnl"/>
        </w:rPr>
        <w:t>2022 (</w:t>
      </w:r>
      <w:r w:rsidR="00134DD2" w:rsidRPr="0055093A">
        <w:rPr>
          <w:lang w:val="es-ES_tradnl"/>
        </w:rPr>
        <w:t>decisión</w:t>
      </w:r>
      <w:r w:rsidR="00617CCD" w:rsidRPr="0055093A">
        <w:rPr>
          <w:lang w:val="es-ES_tradnl"/>
        </w:rPr>
        <w:t xml:space="preserve"> 87/3</w:t>
      </w:r>
      <w:r w:rsidR="00134DD2" w:rsidRPr="0055093A">
        <w:rPr>
          <w:lang w:val="es-ES_tradnl"/>
        </w:rPr>
        <w:t> </w:t>
      </w:r>
      <w:r w:rsidR="00617CCD" w:rsidRPr="0055093A">
        <w:rPr>
          <w:lang w:val="es-ES_tradnl"/>
        </w:rPr>
        <w:t xml:space="preserve">b)). </w:t>
      </w:r>
      <w:r w:rsidR="00134DD2" w:rsidRPr="0055093A">
        <w:rPr>
          <w:lang w:val="es-ES_tradnl"/>
        </w:rPr>
        <w:t xml:space="preserve">Se señaló que el costo operacional de la Secretaría no sufrió cambios en </w:t>
      </w:r>
      <w:r w:rsidR="00617CCD" w:rsidRPr="0055093A">
        <w:rPr>
          <w:lang w:val="es-ES_tradnl"/>
        </w:rPr>
        <w:t xml:space="preserve">2022 </w:t>
      </w:r>
      <w:r w:rsidR="00134DD2" w:rsidRPr="0055093A">
        <w:rPr>
          <w:lang w:val="es-ES_tradnl"/>
        </w:rPr>
        <w:t xml:space="preserve">y </w:t>
      </w:r>
      <w:r w:rsidR="00617CCD" w:rsidRPr="0055093A">
        <w:rPr>
          <w:lang w:val="es-ES_tradnl"/>
        </w:rPr>
        <w:t xml:space="preserve">2023, </w:t>
      </w:r>
      <w:r w:rsidR="00134DD2" w:rsidRPr="0055093A">
        <w:rPr>
          <w:lang w:val="es-ES_tradnl"/>
        </w:rPr>
        <w:t xml:space="preserve">calculado sobre la base de dos reuniones anuales en </w:t>
      </w:r>
      <w:r w:rsidR="00617CCD" w:rsidRPr="0055093A">
        <w:rPr>
          <w:lang w:val="es-ES_tradnl"/>
        </w:rPr>
        <w:t xml:space="preserve">Montreal, </w:t>
      </w:r>
      <w:r w:rsidR="00134DD2" w:rsidRPr="0055093A">
        <w:rPr>
          <w:lang w:val="es-ES_tradnl"/>
        </w:rPr>
        <w:t>en el entendimiento de que todo saldo no utilizado se devolverá al Fondo</w:t>
      </w:r>
      <w:r w:rsidR="00617CCD" w:rsidRPr="0055093A">
        <w:rPr>
          <w:lang w:val="es-ES_tradnl"/>
        </w:rPr>
        <w:t>.</w:t>
      </w:r>
    </w:p>
    <w:p w14:paraId="40AE741B" w14:textId="047C0899" w:rsidR="007A02CE" w:rsidRPr="0055093A" w:rsidRDefault="007A02CE" w:rsidP="00ED7A45">
      <w:pPr>
        <w:pStyle w:val="Heading1"/>
        <w:rPr>
          <w:lang w:val="es-ES_tradnl"/>
        </w:rPr>
      </w:pPr>
      <w:r w:rsidRPr="0055093A">
        <w:rPr>
          <w:lang w:val="es-ES_tradnl"/>
        </w:rPr>
        <w:t>En</w:t>
      </w:r>
      <w:r w:rsidRPr="0055093A">
        <w:rPr>
          <w:spacing w:val="-5"/>
          <w:lang w:val="es-ES_tradnl"/>
        </w:rPr>
        <w:t xml:space="preserve"> </w:t>
      </w:r>
      <w:r w:rsidRPr="0055093A">
        <w:rPr>
          <w:lang w:val="es-ES_tradnl"/>
        </w:rPr>
        <w:t>la</w:t>
      </w:r>
      <w:r w:rsidRPr="0055093A">
        <w:rPr>
          <w:spacing w:val="-5"/>
          <w:lang w:val="es-ES_tradnl"/>
        </w:rPr>
        <w:t xml:space="preserve"> </w:t>
      </w:r>
      <w:r w:rsidRPr="0055093A">
        <w:rPr>
          <w:lang w:val="es-ES_tradnl"/>
        </w:rPr>
        <w:t>87</w:t>
      </w:r>
      <w:r w:rsidRPr="0055093A">
        <w:rPr>
          <w:vertAlign w:val="superscript"/>
          <w:lang w:val="es-ES_tradnl"/>
        </w:rPr>
        <w:t>a</w:t>
      </w:r>
      <w:r w:rsidRPr="0055093A">
        <w:rPr>
          <w:spacing w:val="-5"/>
          <w:lang w:val="es-ES_tradnl"/>
        </w:rPr>
        <w:t xml:space="preserve"> </w:t>
      </w:r>
      <w:r w:rsidRPr="0055093A">
        <w:rPr>
          <w:lang w:val="es-ES_tradnl"/>
        </w:rPr>
        <w:t xml:space="preserve">reunión, el Comité Ejecutivo examinó </w:t>
      </w:r>
      <w:r w:rsidR="003D7F36" w:rsidRPr="0055093A">
        <w:rPr>
          <w:lang w:val="es-ES_tradnl"/>
        </w:rPr>
        <w:t xml:space="preserve">además </w:t>
      </w:r>
      <w:r w:rsidRPr="0055093A">
        <w:rPr>
          <w:lang w:val="es-ES_tradnl"/>
        </w:rPr>
        <w:t>las</w:t>
      </w:r>
      <w:r w:rsidRPr="0055093A">
        <w:rPr>
          <w:spacing w:val="-5"/>
          <w:lang w:val="es-ES_tradnl"/>
        </w:rPr>
        <w:t xml:space="preserve"> </w:t>
      </w:r>
      <w:r w:rsidRPr="0055093A">
        <w:rPr>
          <w:lang w:val="es-ES_tradnl"/>
        </w:rPr>
        <w:t>fechas y</w:t>
      </w:r>
      <w:r w:rsidRPr="0055093A">
        <w:rPr>
          <w:spacing w:val="-5"/>
          <w:lang w:val="es-ES_tradnl"/>
        </w:rPr>
        <w:t xml:space="preserve"> </w:t>
      </w:r>
      <w:r w:rsidRPr="0055093A">
        <w:rPr>
          <w:lang w:val="es-ES_tradnl"/>
        </w:rPr>
        <w:t>los lugares</w:t>
      </w:r>
      <w:r w:rsidRPr="0055093A">
        <w:rPr>
          <w:spacing w:val="-5"/>
          <w:lang w:val="es-ES_tradnl"/>
        </w:rPr>
        <w:t xml:space="preserve"> </w:t>
      </w:r>
      <w:r w:rsidRPr="0055093A">
        <w:rPr>
          <w:lang w:val="es-ES_tradnl"/>
        </w:rPr>
        <w:t>de</w:t>
      </w:r>
      <w:r w:rsidRPr="0055093A">
        <w:rPr>
          <w:spacing w:val="-5"/>
          <w:lang w:val="es-ES_tradnl"/>
        </w:rPr>
        <w:t xml:space="preserve"> </w:t>
      </w:r>
      <w:r w:rsidRPr="0055093A">
        <w:rPr>
          <w:lang w:val="es-ES_tradnl"/>
        </w:rPr>
        <w:t>celebración de sus reuniones en 2022</w:t>
      </w:r>
      <w:r w:rsidRPr="0055093A">
        <w:rPr>
          <w:rStyle w:val="FootnoteReference"/>
          <w:lang w:val="es-ES_tradnl"/>
        </w:rPr>
        <w:footnoteReference w:id="6"/>
      </w:r>
      <w:r w:rsidRPr="0055093A">
        <w:rPr>
          <w:lang w:val="es-ES_tradnl"/>
        </w:rPr>
        <w:t>, y decidió, entre otras cosas</w:t>
      </w:r>
      <w:r w:rsidR="000F16AF" w:rsidRPr="0055093A">
        <w:rPr>
          <w:lang w:val="es-ES_tradnl"/>
        </w:rPr>
        <w:t>, celebrar una reunión adicional, es decir, la 89ª reunión</w:t>
      </w:r>
      <w:r w:rsidR="004F59FE">
        <w:rPr>
          <w:lang w:val="es-ES_tradnl"/>
        </w:rPr>
        <w:t>,</w:t>
      </w:r>
      <w:r w:rsidR="000F16AF" w:rsidRPr="0055093A">
        <w:rPr>
          <w:lang w:val="es-ES_tradnl"/>
        </w:rPr>
        <w:t xml:space="preserve"> en marzo</w:t>
      </w:r>
      <w:r w:rsidR="002A78A1">
        <w:rPr>
          <w:lang w:val="es-ES_tradnl"/>
        </w:rPr>
        <w:t> </w:t>
      </w:r>
      <w:r w:rsidR="000F16AF" w:rsidRPr="0055093A">
        <w:rPr>
          <w:lang w:val="es-ES_tradnl"/>
        </w:rPr>
        <w:t xml:space="preserve">de 2022, en Montreal (Canadá), en caso de que la 88ª reunión programada para </w:t>
      </w:r>
      <w:r w:rsidR="003D7F36" w:rsidRPr="0055093A">
        <w:rPr>
          <w:lang w:val="es-ES_tradnl"/>
        </w:rPr>
        <w:t xml:space="preserve">los días </w:t>
      </w:r>
      <w:r w:rsidR="000F16AF" w:rsidRPr="0055093A">
        <w:rPr>
          <w:lang w:val="es-ES_tradnl"/>
        </w:rPr>
        <w:t>15</w:t>
      </w:r>
      <w:r w:rsidR="002A78A1">
        <w:rPr>
          <w:lang w:val="es-ES_tradnl"/>
        </w:rPr>
        <w:t> </w:t>
      </w:r>
      <w:r w:rsidR="000F16AF" w:rsidRPr="0055093A">
        <w:rPr>
          <w:lang w:val="es-ES_tradnl"/>
        </w:rPr>
        <w:t>a</w:t>
      </w:r>
      <w:r w:rsidR="002A78A1">
        <w:rPr>
          <w:lang w:val="es-ES_tradnl"/>
        </w:rPr>
        <w:t> </w:t>
      </w:r>
      <w:r w:rsidR="000F16AF" w:rsidRPr="0055093A">
        <w:rPr>
          <w:lang w:val="es-ES_tradnl"/>
        </w:rPr>
        <w:t>19</w:t>
      </w:r>
      <w:r w:rsidR="002A78A1">
        <w:rPr>
          <w:lang w:val="es-ES_tradnl"/>
        </w:rPr>
        <w:t> </w:t>
      </w:r>
      <w:r w:rsidR="000F16AF" w:rsidRPr="0055093A">
        <w:rPr>
          <w:lang w:val="es-ES_tradnl"/>
        </w:rPr>
        <w:t>de</w:t>
      </w:r>
      <w:r w:rsidR="002A78A1">
        <w:rPr>
          <w:lang w:val="es-ES_tradnl"/>
        </w:rPr>
        <w:t> </w:t>
      </w:r>
      <w:r w:rsidR="000F16AF" w:rsidRPr="0055093A">
        <w:rPr>
          <w:lang w:val="es-ES_tradnl"/>
        </w:rPr>
        <w:t xml:space="preserve">noviembre de 2021 no se llegara a realizar </w:t>
      </w:r>
      <w:r w:rsidR="003D7F36" w:rsidRPr="0055093A">
        <w:rPr>
          <w:lang w:val="es-ES_tradnl"/>
        </w:rPr>
        <w:t>de</w:t>
      </w:r>
      <w:r w:rsidR="000F16AF" w:rsidRPr="0055093A">
        <w:rPr>
          <w:lang w:val="es-ES_tradnl"/>
        </w:rPr>
        <w:t xml:space="preserve"> forma presencial (decisión 87/60 a)).</w:t>
      </w:r>
      <w:r w:rsidR="0055093A">
        <w:rPr>
          <w:lang w:val="es-ES_tradnl"/>
        </w:rPr>
        <w:t xml:space="preserve"> </w:t>
      </w:r>
      <w:r w:rsidR="000F16AF" w:rsidRPr="0055093A">
        <w:rPr>
          <w:lang w:val="es-ES_tradnl"/>
        </w:rPr>
        <w:t>En consonancia con la decisión 87/60 a), la Secretaría ha revisado el presupuesto correspondiente a 2022 para incluir una reunión adicional del Comité Ejecutivo por un monto adicional de 448 600 $EUA para 2022</w:t>
      </w:r>
      <w:r w:rsidR="000F16AF" w:rsidRPr="0055093A">
        <w:rPr>
          <w:rStyle w:val="FootnoteReference"/>
          <w:lang w:val="es-ES_tradnl"/>
        </w:rPr>
        <w:footnoteReference w:id="7"/>
      </w:r>
      <w:r w:rsidR="00ED7A45">
        <w:rPr>
          <w:lang w:val="es-ES_tradnl"/>
        </w:rPr>
        <w:t>, resultando en un total de 7,364,366 $EUA.</w:t>
      </w:r>
    </w:p>
    <w:p w14:paraId="6392DAB1" w14:textId="0835C979" w:rsidR="00617CCD" w:rsidRPr="0055093A" w:rsidRDefault="003D7F36" w:rsidP="00B22A2F">
      <w:pPr>
        <w:pStyle w:val="Heading1"/>
        <w:numPr>
          <w:ilvl w:val="0"/>
          <w:numId w:val="0"/>
        </w:numPr>
        <w:rPr>
          <w:b/>
          <w:lang w:val="es-ES_tradnl"/>
        </w:rPr>
      </w:pPr>
      <w:r w:rsidRPr="0055093A">
        <w:rPr>
          <w:b/>
          <w:lang w:val="es-ES_tradnl"/>
        </w:rPr>
        <w:t xml:space="preserve">Presupuesto propuesto </w:t>
      </w:r>
      <w:r w:rsidR="008C286C" w:rsidRPr="0055093A">
        <w:rPr>
          <w:b/>
          <w:lang w:val="es-ES_tradnl"/>
        </w:rPr>
        <w:t xml:space="preserve">para </w:t>
      </w:r>
      <w:r w:rsidR="00617CCD" w:rsidRPr="0055093A">
        <w:rPr>
          <w:b/>
          <w:lang w:val="es-ES_tradnl"/>
        </w:rPr>
        <w:t>2024</w:t>
      </w:r>
    </w:p>
    <w:p w14:paraId="13DC9DFB" w14:textId="24E499C7" w:rsidR="00617CCD" w:rsidRPr="0055093A" w:rsidRDefault="008C286C" w:rsidP="00B22A2F">
      <w:pPr>
        <w:pStyle w:val="Heading1"/>
        <w:rPr>
          <w:lang w:val="es-ES_tradnl"/>
        </w:rPr>
      </w:pPr>
      <w:r w:rsidRPr="0055093A">
        <w:rPr>
          <w:lang w:val="es-ES_tradnl"/>
        </w:rPr>
        <w:t xml:space="preserve">El presupuesto </w:t>
      </w:r>
      <w:r w:rsidR="00940C7C" w:rsidRPr="0055093A">
        <w:rPr>
          <w:lang w:val="es-ES_tradnl"/>
        </w:rPr>
        <w:t xml:space="preserve">propuesto </w:t>
      </w:r>
      <w:r w:rsidRPr="0055093A">
        <w:rPr>
          <w:lang w:val="es-ES_tradnl"/>
        </w:rPr>
        <w:t xml:space="preserve">para 2024 se basa en el presupuesto aprobado para 2023. </w:t>
      </w:r>
      <w:r w:rsidR="00B504D0" w:rsidRPr="0055093A">
        <w:rPr>
          <w:lang w:val="es-ES_tradnl"/>
        </w:rPr>
        <w:t>Se consignan reservas para dos reuniones del Comité Ejecutivo en Montreal y se sigue aplicando una tasa de inflación del 3 % a los gastos de personal solamente.</w:t>
      </w:r>
    </w:p>
    <w:p w14:paraId="11A56C52" w14:textId="5A5A358C" w:rsidR="00617CCD" w:rsidRPr="0055093A" w:rsidRDefault="00617CCD" w:rsidP="00B22A2F">
      <w:pPr>
        <w:keepNext/>
        <w:keepLines/>
        <w:spacing w:after="240"/>
        <w:outlineLvl w:val="0"/>
        <w:rPr>
          <w:b/>
          <w:lang w:val="es-ES_tradnl"/>
        </w:rPr>
      </w:pPr>
      <w:r w:rsidRPr="0055093A">
        <w:rPr>
          <w:b/>
          <w:lang w:val="es-ES_tradnl"/>
        </w:rPr>
        <w:t>Recom</w:t>
      </w:r>
      <w:r w:rsidR="008C286C" w:rsidRPr="0055093A">
        <w:rPr>
          <w:b/>
          <w:lang w:val="es-ES_tradnl"/>
        </w:rPr>
        <w:t>endaciones</w:t>
      </w:r>
    </w:p>
    <w:p w14:paraId="63F90663" w14:textId="32A8CBF8" w:rsidR="00617CCD" w:rsidRPr="00B22A2F" w:rsidRDefault="00D471B1" w:rsidP="00B22A2F">
      <w:pPr>
        <w:pStyle w:val="Heading1"/>
        <w:spacing w:after="120"/>
        <w:rPr>
          <w:lang w:val="es-ES_tradnl"/>
        </w:rPr>
      </w:pPr>
      <w:r w:rsidRPr="00B22A2F">
        <w:rPr>
          <w:lang w:val="es-ES_tradnl"/>
        </w:rPr>
        <w:t>El Comité Ejecutivo tal vez desee</w:t>
      </w:r>
      <w:r w:rsidR="00617CCD" w:rsidRPr="00B22A2F">
        <w:rPr>
          <w:lang w:val="es-ES_tradnl"/>
        </w:rPr>
        <w:t xml:space="preserve">: </w:t>
      </w:r>
    </w:p>
    <w:p w14:paraId="6376FB8C" w14:textId="582C976A" w:rsidR="00617CCD" w:rsidRPr="0055093A" w:rsidRDefault="00617CCD" w:rsidP="00B22A2F">
      <w:pPr>
        <w:pStyle w:val="Heading2"/>
        <w:spacing w:after="120"/>
        <w:rPr>
          <w:lang w:val="es-ES_tradnl"/>
        </w:rPr>
      </w:pPr>
      <w:r w:rsidRPr="0055093A">
        <w:rPr>
          <w:lang w:val="es-ES_tradnl"/>
        </w:rPr>
        <w:t>To</w:t>
      </w:r>
      <w:r w:rsidR="00D471B1" w:rsidRPr="0055093A">
        <w:rPr>
          <w:lang w:val="es-ES_tradnl"/>
        </w:rPr>
        <w:t>mar nota de</w:t>
      </w:r>
      <w:r w:rsidRPr="0055093A">
        <w:rPr>
          <w:lang w:val="es-ES_tradnl"/>
        </w:rPr>
        <w:t>:</w:t>
      </w:r>
    </w:p>
    <w:p w14:paraId="669D262A" w14:textId="21488F93" w:rsidR="00617CCD" w:rsidRPr="0055093A" w:rsidRDefault="00D471B1" w:rsidP="00B22A2F">
      <w:pPr>
        <w:widowControl w:val="0"/>
        <w:numPr>
          <w:ilvl w:val="0"/>
          <w:numId w:val="22"/>
        </w:numPr>
        <w:spacing w:after="240"/>
        <w:outlineLvl w:val="1"/>
        <w:rPr>
          <w:lang w:val="es-ES_tradnl"/>
        </w:rPr>
      </w:pPr>
      <w:r w:rsidRPr="0055093A">
        <w:rPr>
          <w:lang w:val="es-ES_tradnl"/>
        </w:rPr>
        <w:t>El documento sobre los presupuestos de la Secretaría del Fondo</w:t>
      </w:r>
      <w:r w:rsidR="00940C7C" w:rsidRPr="0055093A">
        <w:rPr>
          <w:lang w:val="es-ES_tradnl"/>
        </w:rPr>
        <w:t>,</w:t>
      </w:r>
      <w:r w:rsidRPr="0055093A">
        <w:rPr>
          <w:lang w:val="es-ES_tradnl"/>
        </w:rPr>
        <w:t xml:space="preserve"> revisado para</w:t>
      </w:r>
      <w:r w:rsidRPr="0055093A">
        <w:rPr>
          <w:spacing w:val="1"/>
          <w:lang w:val="es-ES_tradnl"/>
        </w:rPr>
        <w:t xml:space="preserve"> 2022, aprobado para 2023 y </w:t>
      </w:r>
      <w:r w:rsidR="00940C7C" w:rsidRPr="0055093A">
        <w:rPr>
          <w:spacing w:val="1"/>
          <w:lang w:val="es-ES_tradnl"/>
        </w:rPr>
        <w:t xml:space="preserve">propuesto </w:t>
      </w:r>
      <w:r w:rsidRPr="0055093A">
        <w:rPr>
          <w:spacing w:val="1"/>
          <w:lang w:val="es-ES_tradnl"/>
        </w:rPr>
        <w:t>para 2024</w:t>
      </w:r>
      <w:r w:rsidR="00940C7C" w:rsidRPr="0055093A">
        <w:rPr>
          <w:spacing w:val="1"/>
          <w:lang w:val="es-ES_tradnl"/>
        </w:rPr>
        <w:t>,</w:t>
      </w:r>
      <w:r w:rsidRPr="0055093A">
        <w:rPr>
          <w:spacing w:val="1"/>
          <w:lang w:val="es-ES_tradnl"/>
        </w:rPr>
        <w:t xml:space="preserve"> </w:t>
      </w:r>
      <w:r w:rsidRPr="0055093A">
        <w:rPr>
          <w:lang w:val="es-ES_tradnl"/>
        </w:rPr>
        <w:t>que</w:t>
      </w:r>
      <w:r w:rsidRPr="0055093A">
        <w:rPr>
          <w:spacing w:val="1"/>
          <w:lang w:val="es-ES_tradnl"/>
        </w:rPr>
        <w:t xml:space="preserve"> </w:t>
      </w:r>
      <w:r w:rsidRPr="0055093A">
        <w:rPr>
          <w:lang w:val="es-ES_tradnl"/>
        </w:rPr>
        <w:t>figuran</w:t>
      </w:r>
      <w:r w:rsidRPr="0055093A">
        <w:rPr>
          <w:spacing w:val="-1"/>
          <w:lang w:val="es-ES_tradnl"/>
        </w:rPr>
        <w:t xml:space="preserve"> </w:t>
      </w:r>
      <w:r w:rsidRPr="0055093A">
        <w:rPr>
          <w:lang w:val="es-ES_tradnl"/>
        </w:rPr>
        <w:t>en el</w:t>
      </w:r>
      <w:r w:rsidRPr="0055093A">
        <w:rPr>
          <w:spacing w:val="-1"/>
          <w:lang w:val="es-ES_tradnl"/>
        </w:rPr>
        <w:t xml:space="preserve"> </w:t>
      </w:r>
      <w:r w:rsidRPr="0055093A">
        <w:rPr>
          <w:lang w:val="es-ES_tradnl"/>
        </w:rPr>
        <w:t>documento</w:t>
      </w:r>
      <w:r w:rsidRPr="0055093A">
        <w:rPr>
          <w:spacing w:val="-1"/>
          <w:lang w:val="es-ES_tradnl"/>
        </w:rPr>
        <w:t xml:space="preserve"> </w:t>
      </w:r>
      <w:r w:rsidR="00617CCD" w:rsidRPr="0055093A">
        <w:rPr>
          <w:lang w:val="es-ES_tradnl"/>
        </w:rPr>
        <w:t>UNEP/OzL.Pro/ExCom/88/7;</w:t>
      </w:r>
    </w:p>
    <w:p w14:paraId="3AEAE11F" w14:textId="5120750E" w:rsidR="00617CCD" w:rsidRPr="0055093A" w:rsidRDefault="00D471B1" w:rsidP="00B22A2F">
      <w:pPr>
        <w:widowControl w:val="0"/>
        <w:numPr>
          <w:ilvl w:val="0"/>
          <w:numId w:val="22"/>
        </w:numPr>
        <w:spacing w:after="120"/>
        <w:outlineLvl w:val="1"/>
        <w:rPr>
          <w:lang w:val="es-ES_tradnl"/>
        </w:rPr>
      </w:pPr>
      <w:r w:rsidRPr="0055093A">
        <w:rPr>
          <w:lang w:val="es-ES_tradnl"/>
        </w:rPr>
        <w:t>La devolución al Fondo Multilateral de 2 430 831 $EUA (2 427 831 $EUA del</w:t>
      </w:r>
      <w:r w:rsidRPr="0055093A">
        <w:rPr>
          <w:spacing w:val="1"/>
          <w:lang w:val="es-ES_tradnl"/>
        </w:rPr>
        <w:t xml:space="preserve"> </w:t>
      </w:r>
      <w:r w:rsidRPr="0055093A">
        <w:rPr>
          <w:lang w:val="es-ES_tradnl"/>
        </w:rPr>
        <w:t xml:space="preserve">presupuesto aprobado </w:t>
      </w:r>
      <w:r w:rsidR="00940C7C" w:rsidRPr="0055093A">
        <w:rPr>
          <w:lang w:val="es-ES_tradnl"/>
        </w:rPr>
        <w:t xml:space="preserve">de </w:t>
      </w:r>
      <w:r w:rsidRPr="0055093A">
        <w:rPr>
          <w:lang w:val="es-ES_tradnl"/>
        </w:rPr>
        <w:t>la Secretaría del Fondo correspondiente a 2020 y 3 000 $EUA</w:t>
      </w:r>
      <w:r w:rsidRPr="0055093A">
        <w:rPr>
          <w:spacing w:val="1"/>
          <w:lang w:val="es-ES_tradnl"/>
        </w:rPr>
        <w:t xml:space="preserve"> </w:t>
      </w:r>
      <w:r w:rsidRPr="0055093A">
        <w:rPr>
          <w:lang w:val="es-ES_tradnl"/>
        </w:rPr>
        <w:t xml:space="preserve">del presupuesto </w:t>
      </w:r>
      <w:r w:rsidR="00C261AD" w:rsidRPr="0055093A">
        <w:rPr>
          <w:lang w:val="es-ES_tradnl"/>
        </w:rPr>
        <w:t>aprobado para</w:t>
      </w:r>
      <w:r w:rsidRPr="0055093A">
        <w:rPr>
          <w:lang w:val="es-ES_tradnl"/>
        </w:rPr>
        <w:t xml:space="preserve"> 2020 para el programa de trabajo de supervisión y evaluación) </w:t>
      </w:r>
      <w:r w:rsidR="00C261AD" w:rsidRPr="0055093A">
        <w:rPr>
          <w:lang w:val="es-ES_tradnl"/>
        </w:rPr>
        <w:t>en</w:t>
      </w:r>
      <w:r w:rsidRPr="0055093A">
        <w:rPr>
          <w:spacing w:val="-1"/>
          <w:lang w:val="es-ES_tradnl"/>
        </w:rPr>
        <w:t xml:space="preserve"> </w:t>
      </w:r>
      <w:r w:rsidRPr="0055093A">
        <w:rPr>
          <w:lang w:val="es-ES_tradnl"/>
        </w:rPr>
        <w:t>la 88</w:t>
      </w:r>
      <w:r w:rsidRPr="0055093A">
        <w:rPr>
          <w:vertAlign w:val="superscript"/>
          <w:lang w:val="es-ES_tradnl"/>
        </w:rPr>
        <w:t>a</w:t>
      </w:r>
      <w:r w:rsidRPr="0055093A">
        <w:rPr>
          <w:lang w:val="es-ES_tradnl"/>
        </w:rPr>
        <w:t xml:space="preserve"> reunión</w:t>
      </w:r>
      <w:r w:rsidR="00617CCD" w:rsidRPr="0055093A">
        <w:rPr>
          <w:lang w:val="es-ES_tradnl"/>
        </w:rPr>
        <w:t xml:space="preserve">; </w:t>
      </w:r>
    </w:p>
    <w:p w14:paraId="13E45693" w14:textId="3EB2FDAE" w:rsidR="00617CCD" w:rsidRPr="0055093A" w:rsidRDefault="00D471B1" w:rsidP="00632A4D">
      <w:pPr>
        <w:pStyle w:val="Heading2"/>
        <w:rPr>
          <w:lang w:val="es-ES_tradnl"/>
        </w:rPr>
      </w:pPr>
      <w:r w:rsidRPr="0055093A">
        <w:rPr>
          <w:lang w:val="es-ES_tradnl"/>
        </w:rPr>
        <w:t xml:space="preserve">El presupuesto revisado para </w:t>
      </w:r>
      <w:r w:rsidR="00617CCD" w:rsidRPr="0055093A">
        <w:rPr>
          <w:lang w:val="es-ES_tradnl"/>
        </w:rPr>
        <w:t>2022</w:t>
      </w:r>
      <w:r w:rsidR="000F44E7" w:rsidRPr="0055093A">
        <w:rPr>
          <w:lang w:val="es-ES_tradnl"/>
        </w:rPr>
        <w:t>,</w:t>
      </w:r>
      <w:r w:rsidR="00617CCD" w:rsidRPr="0055093A">
        <w:rPr>
          <w:lang w:val="es-ES_tradnl"/>
        </w:rPr>
        <w:t xml:space="preserve"> </w:t>
      </w:r>
      <w:r w:rsidRPr="0055093A">
        <w:rPr>
          <w:lang w:val="es-ES_tradnl"/>
        </w:rPr>
        <w:t xml:space="preserve">por un total de </w:t>
      </w:r>
      <w:r w:rsidR="00617CCD" w:rsidRPr="0055093A">
        <w:rPr>
          <w:lang w:val="es-ES_tradnl"/>
        </w:rPr>
        <w:t>7</w:t>
      </w:r>
      <w:r w:rsidRPr="0055093A">
        <w:rPr>
          <w:lang w:val="es-ES_tradnl"/>
        </w:rPr>
        <w:t> </w:t>
      </w:r>
      <w:r w:rsidR="00617CCD" w:rsidRPr="0055093A">
        <w:rPr>
          <w:lang w:val="es-ES_tradnl"/>
        </w:rPr>
        <w:t>364</w:t>
      </w:r>
      <w:r w:rsidRPr="0055093A">
        <w:rPr>
          <w:lang w:val="es-ES_tradnl"/>
        </w:rPr>
        <w:t> </w:t>
      </w:r>
      <w:r w:rsidR="00617CCD" w:rsidRPr="0055093A">
        <w:rPr>
          <w:lang w:val="es-ES_tradnl"/>
        </w:rPr>
        <w:t>366</w:t>
      </w:r>
      <w:r w:rsidR="000F44E7" w:rsidRPr="0055093A">
        <w:rPr>
          <w:lang w:val="es-ES_tradnl"/>
        </w:rPr>
        <w:t> $EUA</w:t>
      </w:r>
      <w:r w:rsidRPr="0055093A">
        <w:rPr>
          <w:lang w:val="es-ES_tradnl"/>
        </w:rPr>
        <w:t xml:space="preserve">, </w:t>
      </w:r>
      <w:r w:rsidR="00ED7A45">
        <w:rPr>
          <w:lang w:val="es-ES_tradnl"/>
        </w:rPr>
        <w:t xml:space="preserve">para incluir un </w:t>
      </w:r>
      <w:r w:rsidR="00ED7A45" w:rsidRPr="0055093A">
        <w:rPr>
          <w:lang w:val="es-ES_tradnl"/>
        </w:rPr>
        <w:t>costo de 448 600 $EUA</w:t>
      </w:r>
      <w:r w:rsidR="00ED7A45">
        <w:rPr>
          <w:lang w:val="es-ES_tradnl"/>
        </w:rPr>
        <w:t xml:space="preserve"> </w:t>
      </w:r>
      <w:bookmarkStart w:id="2" w:name="_GoBack"/>
      <w:bookmarkEnd w:id="2"/>
      <w:r w:rsidR="00ED7A45">
        <w:rPr>
          <w:lang w:val="es-ES_tradnl"/>
        </w:rPr>
        <w:t xml:space="preserve">para </w:t>
      </w:r>
      <w:r w:rsidRPr="0055093A">
        <w:rPr>
          <w:lang w:val="es-ES_tradnl"/>
        </w:rPr>
        <w:t>una reunión adicional del Comité Ejecutivo</w:t>
      </w:r>
      <w:r w:rsidR="00617CCD" w:rsidRPr="0055093A">
        <w:rPr>
          <w:lang w:val="es-ES_tradnl"/>
        </w:rPr>
        <w:t xml:space="preserve">; </w:t>
      </w:r>
      <w:r w:rsidR="00A766A4" w:rsidRPr="0055093A">
        <w:rPr>
          <w:lang w:val="es-ES_tradnl"/>
        </w:rPr>
        <w:t>y</w:t>
      </w:r>
    </w:p>
    <w:p w14:paraId="1DA070B8" w14:textId="2E95EEF7" w:rsidR="00617CCD" w:rsidRPr="0055093A" w:rsidRDefault="00A766A4" w:rsidP="00B22A2F">
      <w:pPr>
        <w:pStyle w:val="Heading2"/>
        <w:rPr>
          <w:lang w:val="es-ES_tradnl"/>
        </w:rPr>
      </w:pPr>
      <w:r w:rsidRPr="0055093A">
        <w:rPr>
          <w:lang w:val="es-ES_tradnl"/>
        </w:rPr>
        <w:t xml:space="preserve">Aprobar el presupuesto </w:t>
      </w:r>
      <w:r w:rsidR="000F44E7" w:rsidRPr="0055093A">
        <w:rPr>
          <w:lang w:val="es-ES_tradnl"/>
        </w:rPr>
        <w:t xml:space="preserve">propuesto </w:t>
      </w:r>
      <w:r w:rsidRPr="0055093A">
        <w:rPr>
          <w:lang w:val="es-ES_tradnl"/>
        </w:rPr>
        <w:t xml:space="preserve">para </w:t>
      </w:r>
      <w:r w:rsidR="00617CCD" w:rsidRPr="0055093A">
        <w:rPr>
          <w:lang w:val="es-ES_tradnl"/>
        </w:rPr>
        <w:t xml:space="preserve">2024 </w:t>
      </w:r>
      <w:r w:rsidRPr="0055093A">
        <w:rPr>
          <w:lang w:val="es-ES_tradnl"/>
        </w:rPr>
        <w:t xml:space="preserve">de </w:t>
      </w:r>
      <w:r w:rsidR="00617CCD" w:rsidRPr="0055093A">
        <w:rPr>
          <w:lang w:val="es-ES_tradnl"/>
        </w:rPr>
        <w:t>7</w:t>
      </w:r>
      <w:r w:rsidR="00D471B1" w:rsidRPr="0055093A">
        <w:rPr>
          <w:lang w:val="es-ES_tradnl"/>
        </w:rPr>
        <w:t> </w:t>
      </w:r>
      <w:r w:rsidR="00617CCD" w:rsidRPr="0055093A">
        <w:rPr>
          <w:lang w:val="es-ES_tradnl"/>
        </w:rPr>
        <w:t>167</w:t>
      </w:r>
      <w:r w:rsidR="00D471B1" w:rsidRPr="0055093A">
        <w:rPr>
          <w:lang w:val="es-ES_tradnl"/>
        </w:rPr>
        <w:t> </w:t>
      </w:r>
      <w:r w:rsidR="00617CCD" w:rsidRPr="0055093A">
        <w:rPr>
          <w:lang w:val="es-ES_tradnl"/>
        </w:rPr>
        <w:t>615</w:t>
      </w:r>
      <w:r w:rsidR="00D471B1" w:rsidRPr="0055093A">
        <w:rPr>
          <w:lang w:val="es-ES_tradnl"/>
        </w:rPr>
        <w:t> $EUA</w:t>
      </w:r>
      <w:r w:rsidR="00617CCD" w:rsidRPr="0055093A">
        <w:rPr>
          <w:lang w:val="es-ES_tradnl"/>
        </w:rPr>
        <w:t xml:space="preserve"> </w:t>
      </w:r>
      <w:r w:rsidRPr="0055093A">
        <w:rPr>
          <w:lang w:val="es-ES_tradnl"/>
        </w:rPr>
        <w:t xml:space="preserve">sobre la base del presupuesto aprobado para </w:t>
      </w:r>
      <w:r w:rsidR="00617CCD" w:rsidRPr="0055093A">
        <w:rPr>
          <w:lang w:val="es-ES_tradnl"/>
        </w:rPr>
        <w:t>2023</w:t>
      </w:r>
      <w:r w:rsidRPr="0055093A">
        <w:rPr>
          <w:lang w:val="es-ES_tradnl"/>
        </w:rPr>
        <w:t xml:space="preserve">, que </w:t>
      </w:r>
      <w:r w:rsidR="000F44E7" w:rsidRPr="0055093A">
        <w:rPr>
          <w:lang w:val="es-ES_tradnl"/>
        </w:rPr>
        <w:t xml:space="preserve">comprende </w:t>
      </w:r>
      <w:r w:rsidRPr="0055093A">
        <w:rPr>
          <w:lang w:val="es-ES_tradnl"/>
        </w:rPr>
        <w:t>dos reuniones del Comité Ejecutivo en Montreal</w:t>
      </w:r>
      <w:r w:rsidR="000F44E7" w:rsidRPr="0055093A">
        <w:rPr>
          <w:lang w:val="es-ES_tradnl"/>
        </w:rPr>
        <w:t xml:space="preserve"> </w:t>
      </w:r>
      <w:r w:rsidRPr="0055093A">
        <w:rPr>
          <w:lang w:val="es-ES_tradnl"/>
        </w:rPr>
        <w:t>y un aumento del 3</w:t>
      </w:r>
      <w:r w:rsidR="00921801" w:rsidRPr="0055093A">
        <w:rPr>
          <w:lang w:val="es-ES_tradnl"/>
        </w:rPr>
        <w:t> </w:t>
      </w:r>
      <w:r w:rsidR="000F44E7" w:rsidRPr="0055093A">
        <w:rPr>
          <w:lang w:val="es-ES_tradnl"/>
        </w:rPr>
        <w:t xml:space="preserve">% </w:t>
      </w:r>
      <w:r w:rsidRPr="0055093A">
        <w:rPr>
          <w:lang w:val="es-ES_tradnl"/>
        </w:rPr>
        <w:t>para gastos de personal</w:t>
      </w:r>
      <w:r w:rsidR="00617CCD" w:rsidRPr="0055093A">
        <w:rPr>
          <w:lang w:val="es-ES_tradnl"/>
        </w:rPr>
        <w:t xml:space="preserve">. </w:t>
      </w:r>
    </w:p>
    <w:bookmarkEnd w:id="0"/>
    <w:p w14:paraId="24FF777E" w14:textId="6A644D0E" w:rsidR="0087455A" w:rsidRPr="0055093A" w:rsidRDefault="0087455A" w:rsidP="002A7467">
      <w:pPr>
        <w:jc w:val="left"/>
        <w:rPr>
          <w:sz w:val="20"/>
          <w:lang w:val="es-ES_tradnl"/>
        </w:rPr>
      </w:pPr>
    </w:p>
    <w:sectPr w:rsidR="0087455A" w:rsidRPr="0055093A" w:rsidSect="001142F0">
      <w:headerReference w:type="even" r:id="rId10"/>
      <w:footerReference w:type="first" r:id="rId11"/>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BCD6" w14:textId="77777777" w:rsidR="00D01A20" w:rsidRDefault="00D01A20">
      <w:r>
        <w:separator/>
      </w:r>
    </w:p>
  </w:endnote>
  <w:endnote w:type="continuationSeparator" w:id="0">
    <w:p w14:paraId="4252B62E" w14:textId="77777777" w:rsidR="00D01A20" w:rsidRDefault="00D0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66EB" w14:textId="38CD9903" w:rsidR="001F4F97" w:rsidRPr="001F4F97" w:rsidRDefault="001F4F97" w:rsidP="001F4F97">
    <w:pPr>
      <w:pBdr>
        <w:top w:val="single" w:sz="4" w:space="1" w:color="auto"/>
        <w:left w:val="single" w:sz="4" w:space="4" w:color="auto"/>
        <w:bottom w:val="single" w:sz="4" w:space="1" w:color="auto"/>
        <w:right w:val="single" w:sz="4" w:space="4" w:color="auto"/>
      </w:pBdr>
      <w:jc w:val="center"/>
      <w:rPr>
        <w:sz w:val="16"/>
        <w:szCs w:val="16"/>
        <w:lang w:val="es-ES"/>
      </w:rPr>
    </w:pPr>
    <w:r w:rsidRPr="001F4F97">
      <w:rPr>
        <w:sz w:val="16"/>
        <w:szCs w:val="16"/>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11790A4F" w14:textId="77777777" w:rsidR="001F4F97" w:rsidRPr="001F4F97" w:rsidRDefault="001F4F97" w:rsidP="001F4F97">
    <w:pPr>
      <w:pBdr>
        <w:top w:val="single" w:sz="4" w:space="1" w:color="auto"/>
        <w:left w:val="single" w:sz="4" w:space="4" w:color="auto"/>
        <w:bottom w:val="single" w:sz="4" w:space="1" w:color="auto"/>
        <w:right w:val="single" w:sz="4" w:space="4" w:color="auto"/>
      </w:pBdr>
      <w:jc w:val="center"/>
      <w:rPr>
        <w:sz w:val="16"/>
        <w:szCs w:val="16"/>
        <w:lang w:val="es-ES"/>
      </w:rPr>
    </w:pPr>
  </w:p>
  <w:p w14:paraId="5F2F2A71" w14:textId="700988AF" w:rsidR="0087455A" w:rsidRPr="001F4F97" w:rsidRDefault="0087455A" w:rsidP="001F4F97">
    <w:pPr>
      <w:pStyle w:val="Footer"/>
      <w:jc w:val="center"/>
      <w:rPr>
        <w:sz w:val="20"/>
        <w:szCs w:val="20"/>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35AA" w14:textId="77777777" w:rsidR="00D01A20" w:rsidRDefault="00D01A20">
      <w:r>
        <w:separator/>
      </w:r>
    </w:p>
  </w:footnote>
  <w:footnote w:type="continuationSeparator" w:id="0">
    <w:p w14:paraId="603FF15A" w14:textId="77777777" w:rsidR="00D01A20" w:rsidRDefault="00D01A20">
      <w:r>
        <w:continuationSeparator/>
      </w:r>
    </w:p>
  </w:footnote>
  <w:footnote w:id="1">
    <w:p w14:paraId="4FE3F0E4" w14:textId="036804BC" w:rsidR="002959B4" w:rsidRPr="0055093A" w:rsidRDefault="002959B4">
      <w:pPr>
        <w:pStyle w:val="FootnoteText"/>
        <w:rPr>
          <w:lang w:val="es-ES_tradnl"/>
        </w:rPr>
      </w:pPr>
      <w:r w:rsidRPr="0055093A">
        <w:rPr>
          <w:rStyle w:val="FootnoteReference"/>
          <w:lang w:val="es-ES_tradnl"/>
        </w:rPr>
        <w:footnoteRef/>
      </w:r>
      <w:r w:rsidRPr="0055093A">
        <w:rPr>
          <w:lang w:val="es-ES_tradnl"/>
        </w:rPr>
        <w:t xml:space="preserve"> </w:t>
      </w:r>
      <w:r w:rsidR="00064429" w:rsidRPr="0055093A">
        <w:rPr>
          <w:lang w:val="es-ES_tradnl"/>
        </w:rPr>
        <w:t xml:space="preserve">En </w:t>
      </w:r>
      <w:r w:rsidR="00344EAB" w:rsidRPr="0055093A">
        <w:rPr>
          <w:lang w:val="es-ES_tradnl"/>
        </w:rPr>
        <w:t>noviembre y diciembre</w:t>
      </w:r>
      <w:r w:rsidR="00064429" w:rsidRPr="0055093A">
        <w:rPr>
          <w:lang w:val="es-ES_tradnl"/>
        </w:rPr>
        <w:t xml:space="preserve"> de 2021 se celebrarán reuniones en línea y se llevará a cabo el proceso de aprobación entre período</w:t>
      </w:r>
      <w:r w:rsidR="00D84B6F" w:rsidRPr="0055093A">
        <w:rPr>
          <w:lang w:val="es-ES_tradnl"/>
        </w:rPr>
        <w:t xml:space="preserve">s </w:t>
      </w:r>
      <w:r w:rsidR="00064429" w:rsidRPr="0055093A">
        <w:rPr>
          <w:lang w:val="es-ES_tradnl"/>
        </w:rPr>
        <w:t>de sesiones, debido al coronavirus (COVID-19).</w:t>
      </w:r>
    </w:p>
  </w:footnote>
  <w:footnote w:id="2">
    <w:p w14:paraId="5506F00E" w14:textId="77777777" w:rsidR="000609A4" w:rsidRPr="0055093A" w:rsidRDefault="000609A4" w:rsidP="000609A4">
      <w:pPr>
        <w:pStyle w:val="FootnoteText"/>
        <w:rPr>
          <w:lang w:val="es-ES_tradnl"/>
        </w:rPr>
      </w:pPr>
      <w:r w:rsidRPr="0055093A">
        <w:rPr>
          <w:rStyle w:val="FootnoteReference"/>
          <w:lang w:val="es-ES_tradnl"/>
        </w:rPr>
        <w:footnoteRef/>
      </w:r>
      <w:r w:rsidRPr="0055093A">
        <w:rPr>
          <w:lang w:val="es-ES_tradnl"/>
        </w:rPr>
        <w:t xml:space="preserve"> En el documento UNEP/OzL.Pro/ExCom/87/5 se reflejan los gastos reales en 2020.</w:t>
      </w:r>
    </w:p>
  </w:footnote>
  <w:footnote w:id="3">
    <w:p w14:paraId="09013FE3" w14:textId="4273D03F" w:rsidR="00C26271" w:rsidRDefault="00C26271" w:rsidP="00C26271">
      <w:pPr>
        <w:pStyle w:val="FootnoteText"/>
        <w:rPr>
          <w:lang w:val="es-ES_tradnl"/>
        </w:rPr>
      </w:pPr>
      <w:r w:rsidRPr="0055093A">
        <w:rPr>
          <w:rStyle w:val="FootnoteReference"/>
          <w:lang w:val="es-ES_tradnl"/>
        </w:rPr>
        <w:footnoteRef/>
      </w:r>
      <w:r w:rsidRPr="0055093A">
        <w:rPr>
          <w:lang w:val="es-ES_tradnl"/>
        </w:rPr>
        <w:t xml:space="preserve"> Adem</w:t>
      </w:r>
      <w:r w:rsidR="00055847" w:rsidRPr="0055093A">
        <w:rPr>
          <w:lang w:val="es-ES_tradnl"/>
        </w:rPr>
        <w:t>á</w:t>
      </w:r>
      <w:r w:rsidRPr="0055093A">
        <w:rPr>
          <w:lang w:val="es-ES_tradnl"/>
        </w:rPr>
        <w:t>s, un saldo no utilizado de 15 000 $EUA</w:t>
      </w:r>
      <w:r w:rsidR="004F59FE">
        <w:rPr>
          <w:lang w:val="es-ES_tradnl"/>
        </w:rPr>
        <w:t>,</w:t>
      </w:r>
      <w:r w:rsidRPr="0055093A">
        <w:rPr>
          <w:lang w:val="es-ES_tradnl"/>
        </w:rPr>
        <w:t xml:space="preserve"> </w:t>
      </w:r>
      <w:r w:rsidR="004F59FE">
        <w:rPr>
          <w:lang w:val="es-ES_tradnl"/>
        </w:rPr>
        <w:t xml:space="preserve">destinado a </w:t>
      </w:r>
      <w:r w:rsidR="00055847" w:rsidRPr="0055093A">
        <w:rPr>
          <w:lang w:val="es-ES_tradnl"/>
        </w:rPr>
        <w:t xml:space="preserve">sufragar el </w:t>
      </w:r>
      <w:r w:rsidRPr="0055093A">
        <w:rPr>
          <w:lang w:val="es-ES_tradnl"/>
        </w:rPr>
        <w:t>estudio teórico para la evaluación de los proyectos</w:t>
      </w:r>
      <w:r w:rsidR="00055847" w:rsidRPr="0055093A">
        <w:rPr>
          <w:lang w:val="es-ES_tradnl"/>
        </w:rPr>
        <w:t xml:space="preserve"> de demostración de </w:t>
      </w:r>
      <w:r w:rsidRPr="0055093A">
        <w:rPr>
          <w:lang w:val="es-ES_tradnl"/>
        </w:rPr>
        <w:t xml:space="preserve">HCFC </w:t>
      </w:r>
      <w:r w:rsidR="003D7F36" w:rsidRPr="0055093A">
        <w:rPr>
          <w:lang w:val="es-ES_tradnl"/>
        </w:rPr>
        <w:t xml:space="preserve">aprobados </w:t>
      </w:r>
      <w:r w:rsidRPr="0055093A">
        <w:rPr>
          <w:lang w:val="es-ES_tradnl"/>
        </w:rPr>
        <w:t>con arreglo a la decisión 84/11 a)</w:t>
      </w:r>
      <w:r w:rsidR="004F59FE">
        <w:rPr>
          <w:lang w:val="es-ES_tradnl"/>
        </w:rPr>
        <w:t>,</w:t>
      </w:r>
      <w:r w:rsidRPr="0055093A">
        <w:rPr>
          <w:lang w:val="es-ES_tradnl"/>
        </w:rPr>
        <w:t xml:space="preserve"> </w:t>
      </w:r>
      <w:r w:rsidR="00055847" w:rsidRPr="0055093A">
        <w:rPr>
          <w:lang w:val="es-ES_tradnl"/>
        </w:rPr>
        <w:t xml:space="preserve">se reprogramará para el ejercicio </w:t>
      </w:r>
      <w:r w:rsidRPr="0055093A">
        <w:rPr>
          <w:lang w:val="es-ES_tradnl"/>
        </w:rPr>
        <w:t xml:space="preserve">2022 </w:t>
      </w:r>
      <w:r w:rsidR="00055847" w:rsidRPr="0055093A">
        <w:rPr>
          <w:lang w:val="es-ES_tradnl"/>
        </w:rPr>
        <w:t xml:space="preserve">en el marco del programa de trabajo de supervisión y evaluación para </w:t>
      </w:r>
      <w:r w:rsidRPr="0055093A">
        <w:rPr>
          <w:lang w:val="es-ES_tradnl"/>
        </w:rPr>
        <w:t xml:space="preserve">2022 (UNEP/OzL.Pro/ExCom/88/11). </w:t>
      </w:r>
    </w:p>
    <w:p w14:paraId="7008D7A7" w14:textId="1E46088C" w:rsidR="001F4F97" w:rsidRDefault="001F4F97" w:rsidP="00C26271">
      <w:pPr>
        <w:pStyle w:val="FootnoteText"/>
        <w:rPr>
          <w:lang w:val="es-ES_tradnl"/>
        </w:rPr>
      </w:pPr>
    </w:p>
    <w:p w14:paraId="7FC2A578" w14:textId="77777777" w:rsidR="001F4F97" w:rsidRPr="0055093A" w:rsidRDefault="001F4F97" w:rsidP="00C26271">
      <w:pPr>
        <w:pStyle w:val="FootnoteText"/>
        <w:rPr>
          <w:lang w:val="es-ES_tradnl"/>
        </w:rPr>
      </w:pPr>
    </w:p>
  </w:footnote>
  <w:footnote w:id="4">
    <w:p w14:paraId="2B946FE2" w14:textId="1A991CB3" w:rsidR="00885FA2" w:rsidRPr="0055093A" w:rsidRDefault="00885FA2" w:rsidP="00885FA2">
      <w:pPr>
        <w:pStyle w:val="FootnoteText"/>
        <w:rPr>
          <w:lang w:val="es-ES_tradnl"/>
        </w:rPr>
      </w:pPr>
      <w:r w:rsidRPr="0055093A">
        <w:rPr>
          <w:rStyle w:val="FootnoteReference"/>
          <w:lang w:val="es-ES_tradnl"/>
        </w:rPr>
        <w:footnoteRef/>
      </w:r>
      <w:r w:rsidRPr="0055093A">
        <w:rPr>
          <w:lang w:val="es-ES_tradnl"/>
        </w:rPr>
        <w:t xml:space="preserve"> </w:t>
      </w:r>
      <w:r w:rsidR="00055847" w:rsidRPr="0055093A">
        <w:rPr>
          <w:lang w:val="es-ES_tradnl"/>
        </w:rPr>
        <w:t xml:space="preserve">Presupuestos de la Secretaría del Fondo, aprobados para </w:t>
      </w:r>
      <w:r w:rsidRPr="0055093A">
        <w:rPr>
          <w:lang w:val="es-ES_tradnl"/>
        </w:rPr>
        <w:t>2020</w:t>
      </w:r>
      <w:r w:rsidR="00055847" w:rsidRPr="0055093A">
        <w:rPr>
          <w:lang w:val="es-ES_tradnl"/>
        </w:rPr>
        <w:t xml:space="preserve"> y</w:t>
      </w:r>
      <w:r w:rsidRPr="0055093A">
        <w:rPr>
          <w:lang w:val="es-ES_tradnl"/>
        </w:rPr>
        <w:t xml:space="preserve"> 2021, </w:t>
      </w:r>
      <w:r w:rsidR="00055847" w:rsidRPr="0055093A">
        <w:rPr>
          <w:lang w:val="es-ES_tradnl"/>
        </w:rPr>
        <w:t xml:space="preserve">revisado para </w:t>
      </w:r>
      <w:r w:rsidRPr="0055093A">
        <w:rPr>
          <w:lang w:val="es-ES_tradnl"/>
        </w:rPr>
        <w:t xml:space="preserve">2022 </w:t>
      </w:r>
      <w:r w:rsidR="00055847" w:rsidRPr="0055093A">
        <w:rPr>
          <w:lang w:val="es-ES_tradnl"/>
        </w:rPr>
        <w:t xml:space="preserve">y propuesto para </w:t>
      </w:r>
      <w:r w:rsidRPr="0055093A">
        <w:rPr>
          <w:lang w:val="es-ES_tradnl"/>
        </w:rPr>
        <w:t>2023</w:t>
      </w:r>
      <w:r w:rsidR="00055847" w:rsidRPr="0055093A">
        <w:rPr>
          <w:lang w:val="es-ES_tradnl"/>
        </w:rPr>
        <w:t>.</w:t>
      </w:r>
    </w:p>
  </w:footnote>
  <w:footnote w:id="5">
    <w:p w14:paraId="7894EC38" w14:textId="43387E14" w:rsidR="00885FA2" w:rsidRPr="0055093A" w:rsidRDefault="00885FA2" w:rsidP="001B41F3">
      <w:pPr>
        <w:pStyle w:val="FootnoteText"/>
        <w:rPr>
          <w:lang w:val="es-ES_tradnl"/>
        </w:rPr>
      </w:pPr>
      <w:r w:rsidRPr="0055093A">
        <w:rPr>
          <w:rStyle w:val="FootnoteReference"/>
          <w:lang w:val="es-ES_tradnl"/>
        </w:rPr>
        <w:footnoteRef/>
      </w:r>
      <w:r w:rsidRPr="0055093A">
        <w:rPr>
          <w:lang w:val="es-ES_tradnl"/>
        </w:rPr>
        <w:t xml:space="preserve"> </w:t>
      </w:r>
      <w:r w:rsidR="001B41F3" w:rsidRPr="0055093A">
        <w:rPr>
          <w:lang w:val="es-ES_tradnl"/>
        </w:rPr>
        <w:t>Se pidió a la Secretaría que supervisara los gastos de personal y evaluara la tasa de aumento</w:t>
      </w:r>
      <w:r w:rsidR="00C764BA">
        <w:rPr>
          <w:lang w:val="es-ES_tradnl"/>
        </w:rPr>
        <w:t xml:space="preserve"> apropiada</w:t>
      </w:r>
      <w:r w:rsidR="001B41F3" w:rsidRPr="0055093A">
        <w:rPr>
          <w:lang w:val="es-ES_tradnl"/>
        </w:rPr>
        <w:t xml:space="preserve"> de años futuros, teniendo en cuenta los gastos de la Secretaría presentados en las cuentas definitivas correspondientes a 2019.</w:t>
      </w:r>
    </w:p>
  </w:footnote>
  <w:footnote w:id="6">
    <w:p w14:paraId="5AD97A71" w14:textId="77777777" w:rsidR="007A02CE" w:rsidRPr="001F4F97" w:rsidRDefault="007A02CE" w:rsidP="007A02CE">
      <w:pPr>
        <w:pStyle w:val="FootnoteText"/>
        <w:rPr>
          <w:lang w:val="en-CA"/>
        </w:rPr>
      </w:pPr>
      <w:r w:rsidRPr="0055093A">
        <w:rPr>
          <w:rStyle w:val="FootnoteReference"/>
          <w:lang w:val="es-ES_tradnl"/>
        </w:rPr>
        <w:footnoteRef/>
      </w:r>
      <w:r w:rsidRPr="001F4F97">
        <w:rPr>
          <w:lang w:val="en-CA"/>
        </w:rPr>
        <w:t xml:space="preserve"> UNEP/</w:t>
      </w:r>
      <w:proofErr w:type="spellStart"/>
      <w:r w:rsidRPr="001F4F97">
        <w:rPr>
          <w:lang w:val="en-CA"/>
        </w:rPr>
        <w:t>OzL.Pro</w:t>
      </w:r>
      <w:proofErr w:type="spellEnd"/>
      <w:r w:rsidRPr="001F4F97">
        <w:rPr>
          <w:lang w:val="en-CA"/>
        </w:rPr>
        <w:t>/</w:t>
      </w:r>
      <w:proofErr w:type="spellStart"/>
      <w:r w:rsidRPr="001F4F97">
        <w:rPr>
          <w:lang w:val="en-CA"/>
        </w:rPr>
        <w:t>ExCom</w:t>
      </w:r>
      <w:proofErr w:type="spellEnd"/>
      <w:r w:rsidRPr="001F4F97">
        <w:rPr>
          <w:lang w:val="en-CA"/>
        </w:rPr>
        <w:t>/87/Inf.2</w:t>
      </w:r>
    </w:p>
  </w:footnote>
  <w:footnote w:id="7">
    <w:p w14:paraId="1BC872D1" w14:textId="6949931D" w:rsidR="000F16AF" w:rsidRPr="001142F0" w:rsidRDefault="000F16AF" w:rsidP="000F16AF">
      <w:pPr>
        <w:pStyle w:val="FootnoteText"/>
        <w:rPr>
          <w:lang w:val="es-ES"/>
        </w:rPr>
      </w:pPr>
      <w:r w:rsidRPr="0055093A">
        <w:rPr>
          <w:rStyle w:val="FootnoteReference"/>
          <w:lang w:val="es-ES_tradnl"/>
        </w:rPr>
        <w:footnoteRef/>
      </w:r>
      <w:r w:rsidRPr="0055093A">
        <w:rPr>
          <w:lang w:val="es-ES_tradnl"/>
        </w:rPr>
        <w:t xml:space="preserve"> </w:t>
      </w:r>
      <w:r w:rsidR="001142F0" w:rsidRPr="0055093A">
        <w:rPr>
          <w:lang w:val="es-ES_tradnl"/>
        </w:rPr>
        <w:t xml:space="preserve">Para cubrir los gastos </w:t>
      </w:r>
      <w:r w:rsidR="00D423DC" w:rsidRPr="0055093A">
        <w:rPr>
          <w:lang w:val="es-ES_tradnl"/>
        </w:rPr>
        <w:t xml:space="preserve">siguientes: </w:t>
      </w:r>
      <w:r w:rsidR="001142F0" w:rsidRPr="0055093A">
        <w:rPr>
          <w:lang w:val="es-ES_tradnl"/>
        </w:rPr>
        <w:t xml:space="preserve">viajes de los delegados patrocinados </w:t>
      </w:r>
      <w:r w:rsidRPr="0055093A">
        <w:rPr>
          <w:lang w:val="es-ES_tradnl"/>
        </w:rPr>
        <w:t>(BL 3302: 75</w:t>
      </w:r>
      <w:r w:rsidR="001142F0" w:rsidRPr="0055093A">
        <w:rPr>
          <w:lang w:val="es-ES_tradnl"/>
        </w:rPr>
        <w:t> </w:t>
      </w:r>
      <w:r w:rsidRPr="0055093A">
        <w:rPr>
          <w:lang w:val="es-ES_tradnl"/>
        </w:rPr>
        <w:t>000</w:t>
      </w:r>
      <w:r w:rsidR="001142F0" w:rsidRPr="0055093A">
        <w:rPr>
          <w:lang w:val="es-ES_tradnl"/>
        </w:rPr>
        <w:t> $EUA</w:t>
      </w:r>
      <w:r w:rsidRPr="0055093A">
        <w:rPr>
          <w:lang w:val="es-ES_tradnl"/>
        </w:rPr>
        <w:t xml:space="preserve">); </w:t>
      </w:r>
      <w:r w:rsidR="001142F0" w:rsidRPr="0055093A">
        <w:rPr>
          <w:lang w:val="es-ES_tradnl"/>
        </w:rPr>
        <w:t xml:space="preserve">alquiler de locales para </w:t>
      </w:r>
      <w:r w:rsidR="00D423DC" w:rsidRPr="0055093A">
        <w:rPr>
          <w:lang w:val="es-ES_tradnl"/>
        </w:rPr>
        <w:t>l</w:t>
      </w:r>
      <w:r w:rsidR="001142F0" w:rsidRPr="0055093A">
        <w:rPr>
          <w:lang w:val="es-ES_tradnl"/>
        </w:rPr>
        <w:t xml:space="preserve">as reuniones, </w:t>
      </w:r>
      <w:r w:rsidR="00D423DC" w:rsidRPr="0055093A">
        <w:rPr>
          <w:lang w:val="es-ES_tradnl"/>
        </w:rPr>
        <w:t xml:space="preserve">contratación de </w:t>
      </w:r>
      <w:r w:rsidR="001142F0" w:rsidRPr="0055093A">
        <w:rPr>
          <w:lang w:val="es-ES_tradnl"/>
        </w:rPr>
        <w:t xml:space="preserve">servicios de interpretación y redactores de informes </w:t>
      </w:r>
      <w:r w:rsidRPr="0055093A">
        <w:rPr>
          <w:lang w:val="es-ES_tradnl"/>
        </w:rPr>
        <w:t>(BL 1336: 355</w:t>
      </w:r>
      <w:r w:rsidR="001142F0" w:rsidRPr="0055093A">
        <w:rPr>
          <w:lang w:val="es-ES_tradnl"/>
        </w:rPr>
        <w:t> </w:t>
      </w:r>
      <w:r w:rsidRPr="0055093A">
        <w:rPr>
          <w:lang w:val="es-ES_tradnl"/>
        </w:rPr>
        <w:t>800</w:t>
      </w:r>
      <w:r w:rsidR="001142F0" w:rsidRPr="0055093A">
        <w:rPr>
          <w:lang w:val="es-ES_tradnl"/>
        </w:rPr>
        <w:t> $EUA</w:t>
      </w:r>
      <w:r w:rsidRPr="0055093A">
        <w:rPr>
          <w:lang w:val="es-ES_tradnl"/>
        </w:rPr>
        <w:t xml:space="preserve">); </w:t>
      </w:r>
      <w:r w:rsidR="001142F0" w:rsidRPr="0055093A">
        <w:rPr>
          <w:lang w:val="es-ES_tradnl"/>
        </w:rPr>
        <w:t xml:space="preserve">asistencia temporaria </w:t>
      </w:r>
      <w:r w:rsidRPr="0055093A">
        <w:rPr>
          <w:lang w:val="es-ES_tradnl"/>
        </w:rPr>
        <w:t>(BL 1335: 9</w:t>
      </w:r>
      <w:r w:rsidR="001142F0" w:rsidRPr="0055093A">
        <w:rPr>
          <w:lang w:val="es-ES_tradnl"/>
        </w:rPr>
        <w:t> </w:t>
      </w:r>
      <w:r w:rsidRPr="0055093A">
        <w:rPr>
          <w:lang w:val="es-ES_tradnl"/>
        </w:rPr>
        <w:t>400</w:t>
      </w:r>
      <w:r w:rsidR="001142F0" w:rsidRPr="0055093A">
        <w:rPr>
          <w:lang w:val="es-ES_tradnl"/>
        </w:rPr>
        <w:t> $EUA</w:t>
      </w:r>
      <w:r w:rsidRPr="0055093A">
        <w:rPr>
          <w:lang w:val="es-ES_tradnl"/>
        </w:rPr>
        <w:t>)</w:t>
      </w:r>
      <w:r w:rsidR="00D423DC" w:rsidRPr="0055093A">
        <w:rPr>
          <w:lang w:val="es-ES_tradnl"/>
        </w:rPr>
        <w:t xml:space="preserve">, </w:t>
      </w:r>
      <w:r w:rsidR="001142F0" w:rsidRPr="0055093A">
        <w:rPr>
          <w:lang w:val="es-ES_tradnl"/>
        </w:rPr>
        <w:t xml:space="preserve">y </w:t>
      </w:r>
      <w:r w:rsidR="00D423DC" w:rsidRPr="0055093A">
        <w:rPr>
          <w:lang w:val="es-ES_tradnl"/>
        </w:rPr>
        <w:t xml:space="preserve">servicios de </w:t>
      </w:r>
      <w:r w:rsidR="001142F0" w:rsidRPr="0055093A">
        <w:rPr>
          <w:lang w:val="es-ES_tradnl"/>
        </w:rPr>
        <w:t>hospitalidad</w:t>
      </w:r>
      <w:r w:rsidRPr="0055093A">
        <w:rPr>
          <w:lang w:val="es-ES_tradnl"/>
        </w:rPr>
        <w:t xml:space="preserve"> (BL 5401: 8</w:t>
      </w:r>
      <w:r w:rsidR="001142F0" w:rsidRPr="0055093A">
        <w:rPr>
          <w:lang w:val="es-ES_tradnl"/>
        </w:rPr>
        <w:t> </w:t>
      </w:r>
      <w:r w:rsidRPr="0055093A">
        <w:rPr>
          <w:lang w:val="es-ES_tradnl"/>
        </w:rPr>
        <w:t>400</w:t>
      </w:r>
      <w:r w:rsidR="001142F0" w:rsidRPr="0055093A">
        <w:rPr>
          <w:lang w:val="es-ES_tradnl"/>
        </w:rPr>
        <w:t> $EUA</w:t>
      </w:r>
      <w:r w:rsidRPr="0055093A">
        <w:rPr>
          <w:lang w:val="es-ES_tradnl"/>
        </w:rPr>
        <w:t>)</w:t>
      </w:r>
      <w:r w:rsidR="00C764BA">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8692" w14:textId="41063034" w:rsidR="002A7467" w:rsidRDefault="002A7467" w:rsidP="00940C7C">
    <w:pPr>
      <w:jc w:val="left"/>
    </w:pPr>
    <w:r>
      <w:fldChar w:fldCharType="begin"/>
    </w:r>
    <w:r>
      <w:instrText xml:space="preserve"> DOCPROPERTY "Document number"  \* MERGEFORMAT </w:instrText>
    </w:r>
    <w:r>
      <w:fldChar w:fldCharType="separate"/>
    </w:r>
    <w:r w:rsidR="002A78A1">
      <w:t>UNEP/</w:t>
    </w:r>
    <w:proofErr w:type="spellStart"/>
    <w:r w:rsidR="002A78A1">
      <w:t>OzL.Pro</w:t>
    </w:r>
    <w:proofErr w:type="spellEnd"/>
    <w:r w:rsidR="002A78A1">
      <w:t>/</w:t>
    </w:r>
    <w:proofErr w:type="spellStart"/>
    <w:r w:rsidR="002A78A1">
      <w:t>ExCom</w:t>
    </w:r>
    <w:proofErr w:type="spellEnd"/>
    <w:r w:rsidR="002A78A1">
      <w:t>/88/7</w:t>
    </w:r>
    <w:r>
      <w:fldChar w:fldCharType="end"/>
    </w:r>
  </w:p>
  <w:p w14:paraId="25740D77" w14:textId="77777777" w:rsidR="001F4F97" w:rsidRDefault="001F4F97" w:rsidP="00940C7C">
    <w:pPr>
      <w:jc w:val="left"/>
    </w:pPr>
  </w:p>
  <w:p w14:paraId="73E3889F" w14:textId="77777777" w:rsidR="002A7467" w:rsidRDefault="002A74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78611C0"/>
    <w:multiLevelType w:val="hybridMultilevel"/>
    <w:tmpl w:val="34AE4120"/>
    <w:lvl w:ilvl="0" w:tplc="DFB6E12A">
      <w:start w:val="1"/>
      <w:numFmt w:val="decimal"/>
      <w:lvlText w:val="%1."/>
      <w:lvlJc w:val="left"/>
      <w:pPr>
        <w:ind w:left="440" w:hanging="720"/>
        <w:jc w:val="left"/>
      </w:pPr>
      <w:rPr>
        <w:rFonts w:ascii="Times New Roman" w:eastAsia="Times New Roman" w:hAnsi="Times New Roman" w:cs="Times New Roman" w:hint="default"/>
        <w:b w:val="0"/>
        <w:bCs w:val="0"/>
        <w:i w:val="0"/>
        <w:iCs w:val="0"/>
        <w:w w:val="99"/>
        <w:sz w:val="22"/>
        <w:szCs w:val="22"/>
      </w:rPr>
    </w:lvl>
    <w:lvl w:ilvl="1" w:tplc="AE021C6C">
      <w:numFmt w:val="bullet"/>
      <w:lvlText w:val=""/>
      <w:lvlJc w:val="left"/>
      <w:pPr>
        <w:ind w:left="1880" w:hanging="720"/>
      </w:pPr>
      <w:rPr>
        <w:rFonts w:ascii="Symbol" w:eastAsia="Symbol" w:hAnsi="Symbol" w:cs="Symbol" w:hint="default"/>
        <w:b w:val="0"/>
        <w:bCs w:val="0"/>
        <w:i w:val="0"/>
        <w:iCs w:val="0"/>
        <w:w w:val="99"/>
        <w:sz w:val="22"/>
        <w:szCs w:val="22"/>
      </w:rPr>
    </w:lvl>
    <w:lvl w:ilvl="2" w:tplc="C50283FE">
      <w:numFmt w:val="bullet"/>
      <w:lvlText w:val="•"/>
      <w:lvlJc w:val="left"/>
      <w:pPr>
        <w:ind w:left="2793" w:hanging="720"/>
      </w:pPr>
      <w:rPr>
        <w:rFonts w:hint="default"/>
      </w:rPr>
    </w:lvl>
    <w:lvl w:ilvl="3" w:tplc="28AEFBD0">
      <w:numFmt w:val="bullet"/>
      <w:lvlText w:val="•"/>
      <w:lvlJc w:val="left"/>
      <w:pPr>
        <w:ind w:left="3706" w:hanging="720"/>
      </w:pPr>
      <w:rPr>
        <w:rFonts w:hint="default"/>
      </w:rPr>
    </w:lvl>
    <w:lvl w:ilvl="4" w:tplc="E9DEA184">
      <w:numFmt w:val="bullet"/>
      <w:lvlText w:val="•"/>
      <w:lvlJc w:val="left"/>
      <w:pPr>
        <w:ind w:left="4620" w:hanging="720"/>
      </w:pPr>
      <w:rPr>
        <w:rFonts w:hint="default"/>
      </w:rPr>
    </w:lvl>
    <w:lvl w:ilvl="5" w:tplc="E6D05B96">
      <w:numFmt w:val="bullet"/>
      <w:lvlText w:val="•"/>
      <w:lvlJc w:val="left"/>
      <w:pPr>
        <w:ind w:left="5533" w:hanging="720"/>
      </w:pPr>
      <w:rPr>
        <w:rFonts w:hint="default"/>
      </w:rPr>
    </w:lvl>
    <w:lvl w:ilvl="6" w:tplc="0EBEC99E">
      <w:numFmt w:val="bullet"/>
      <w:lvlText w:val="•"/>
      <w:lvlJc w:val="left"/>
      <w:pPr>
        <w:ind w:left="6446" w:hanging="720"/>
      </w:pPr>
      <w:rPr>
        <w:rFonts w:hint="default"/>
      </w:rPr>
    </w:lvl>
    <w:lvl w:ilvl="7" w:tplc="57FAAA54">
      <w:numFmt w:val="bullet"/>
      <w:lvlText w:val="•"/>
      <w:lvlJc w:val="left"/>
      <w:pPr>
        <w:ind w:left="7360" w:hanging="720"/>
      </w:pPr>
      <w:rPr>
        <w:rFonts w:hint="default"/>
      </w:rPr>
    </w:lvl>
    <w:lvl w:ilvl="8" w:tplc="D556015C">
      <w:numFmt w:val="bullet"/>
      <w:lvlText w:val="•"/>
      <w:lvlJc w:val="left"/>
      <w:pPr>
        <w:ind w:left="8273" w:hanging="720"/>
      </w:pPr>
      <w:rPr>
        <w:rFonts w:hint="default"/>
      </w:r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2558C4"/>
    <w:multiLevelType w:val="hybridMultilevel"/>
    <w:tmpl w:val="25E2C6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30B3E"/>
    <w:multiLevelType w:val="hybridMultilevel"/>
    <w:tmpl w:val="EF52B54C"/>
    <w:lvl w:ilvl="0" w:tplc="A2A8B76C">
      <w:start w:val="1"/>
      <w:numFmt w:val="lowerRoman"/>
      <w:lvlText w:val="%1)"/>
      <w:lvlJc w:val="left"/>
      <w:pPr>
        <w:ind w:left="2138" w:hanging="720"/>
      </w:pPr>
      <w:rPr>
        <w:rFonts w:ascii="Times New Roman" w:eastAsia="Times New Roman" w:hAnsi="Times New Roman" w:cs="Times New Roman" w:hint="default"/>
        <w:b w:val="0"/>
        <w:bCs w:val="0"/>
        <w:i w:val="0"/>
        <w:iCs w:val="0"/>
        <w:w w:val="99"/>
        <w:sz w:val="22"/>
        <w:szCs w:val="22"/>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8"/>
  </w:num>
  <w:num w:numId="20">
    <w:abstractNumId w:val="12"/>
  </w:num>
  <w:num w:numId="21">
    <w:abstractNumId w:val="16"/>
  </w:num>
  <w:num w:numId="22">
    <w:abstractNumId w:val="17"/>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CD"/>
    <w:rsid w:val="00055847"/>
    <w:rsid w:val="000609A4"/>
    <w:rsid w:val="00064429"/>
    <w:rsid w:val="000C3232"/>
    <w:rsid w:val="000F16AF"/>
    <w:rsid w:val="000F44E7"/>
    <w:rsid w:val="00106F6E"/>
    <w:rsid w:val="001142F0"/>
    <w:rsid w:val="00114CAA"/>
    <w:rsid w:val="00134DD2"/>
    <w:rsid w:val="001B41F3"/>
    <w:rsid w:val="001C2D22"/>
    <w:rsid w:val="001F4047"/>
    <w:rsid w:val="001F4F97"/>
    <w:rsid w:val="00235D4C"/>
    <w:rsid w:val="0024162E"/>
    <w:rsid w:val="002425B4"/>
    <w:rsid w:val="00244477"/>
    <w:rsid w:val="002959B4"/>
    <w:rsid w:val="002A7467"/>
    <w:rsid w:val="002A78A1"/>
    <w:rsid w:val="00344EAB"/>
    <w:rsid w:val="00377FA0"/>
    <w:rsid w:val="003863A4"/>
    <w:rsid w:val="003B7115"/>
    <w:rsid w:val="003C7AA1"/>
    <w:rsid w:val="003D7F36"/>
    <w:rsid w:val="00455352"/>
    <w:rsid w:val="00476E28"/>
    <w:rsid w:val="004F59FE"/>
    <w:rsid w:val="00532A20"/>
    <w:rsid w:val="0055093A"/>
    <w:rsid w:val="005C607F"/>
    <w:rsid w:val="00617CCD"/>
    <w:rsid w:val="00632A4D"/>
    <w:rsid w:val="00792A47"/>
    <w:rsid w:val="007A02CE"/>
    <w:rsid w:val="007B3BC0"/>
    <w:rsid w:val="007E2AD0"/>
    <w:rsid w:val="00831BC5"/>
    <w:rsid w:val="0087455A"/>
    <w:rsid w:val="00885FA2"/>
    <w:rsid w:val="008C286C"/>
    <w:rsid w:val="00921426"/>
    <w:rsid w:val="00921801"/>
    <w:rsid w:val="00940C7C"/>
    <w:rsid w:val="009C0350"/>
    <w:rsid w:val="00A366F9"/>
    <w:rsid w:val="00A766A4"/>
    <w:rsid w:val="00AA33BE"/>
    <w:rsid w:val="00AB56E5"/>
    <w:rsid w:val="00AC7A52"/>
    <w:rsid w:val="00B22A2F"/>
    <w:rsid w:val="00B465D5"/>
    <w:rsid w:val="00B504D0"/>
    <w:rsid w:val="00B60EEC"/>
    <w:rsid w:val="00B84ACF"/>
    <w:rsid w:val="00C14E67"/>
    <w:rsid w:val="00C261AD"/>
    <w:rsid w:val="00C26271"/>
    <w:rsid w:val="00C764BA"/>
    <w:rsid w:val="00CB0558"/>
    <w:rsid w:val="00D01A20"/>
    <w:rsid w:val="00D423DC"/>
    <w:rsid w:val="00D471B1"/>
    <w:rsid w:val="00D776D6"/>
    <w:rsid w:val="00D84B6F"/>
    <w:rsid w:val="00DB795B"/>
    <w:rsid w:val="00E03B22"/>
    <w:rsid w:val="00E17F97"/>
    <w:rsid w:val="00E533E3"/>
    <w:rsid w:val="00ED7A45"/>
    <w:rsid w:val="00F10CD9"/>
    <w:rsid w:val="00F12B29"/>
    <w:rsid w:val="00F25F7C"/>
    <w:rsid w:val="00F863AB"/>
    <w:rsid w:val="00F922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C43"/>
  <w15:docId w15:val="{9B31975F-E533-4EA0-A32A-63EED751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959B4"/>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2959B4"/>
    <w:rPr>
      <w:vertAlign w:val="superscript"/>
    </w:rPr>
  </w:style>
  <w:style w:type="paragraph" w:styleId="ListParagraph">
    <w:name w:val="List Paragraph"/>
    <w:basedOn w:val="Normal"/>
    <w:uiPriority w:val="1"/>
    <w:qFormat/>
    <w:rsid w:val="00885FA2"/>
    <w:pPr>
      <w:widowControl w:val="0"/>
      <w:autoSpaceDE w:val="0"/>
      <w:autoSpaceDN w:val="0"/>
      <w:ind w:left="44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UNEP/OzL.Pro/ExCom/88/7</Document_x0020_Number>
  </documentManagement>
</p:properties>
</file>

<file path=customXml/itemProps1.xml><?xml version="1.0" encoding="utf-8"?>
<ds:datastoreItem xmlns:ds="http://schemas.openxmlformats.org/officeDocument/2006/customXml" ds:itemID="{2283D1C6-2F54-45B8-870C-0822D0546EFF}"/>
</file>

<file path=customXml/itemProps2.xml><?xml version="1.0" encoding="utf-8"?>
<ds:datastoreItem xmlns:ds="http://schemas.openxmlformats.org/officeDocument/2006/customXml" ds:itemID="{60170EF3-C157-49CB-B054-D7F39FF9DE36}"/>
</file>

<file path=customXml/itemProps3.xml><?xml version="1.0" encoding="utf-8"?>
<ds:datastoreItem xmlns:ds="http://schemas.openxmlformats.org/officeDocument/2006/customXml" ds:itemID="{80D71260-D3B4-46BC-AEA7-7A3B319E88CB}"/>
</file>

<file path=customXml/itemProps4.xml><?xml version="1.0" encoding="utf-8"?>
<ds:datastoreItem xmlns:ds="http://schemas.openxmlformats.org/officeDocument/2006/customXml" ds:itemID="{D4C8C4C8-07C1-4D3B-9108-52EC92013DC6}"/>
</file>

<file path=docProps/app.xml><?xml version="1.0" encoding="utf-8"?>
<Properties xmlns="http://schemas.openxmlformats.org/officeDocument/2006/extended-properties" xmlns:vt="http://schemas.openxmlformats.org/officeDocument/2006/docPropsVTypes">
  <Template>S88-template</Template>
  <TotalTime>11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Presupuestos de la Secretaria del Fondo, revisado para 2022, aprobado para 2023 y propuesto para 2024</vt:lpstr>
    </vt:vector>
  </TitlesOfParts>
  <Company>UNMFS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Presupuestos de la Secretaria del Fondo, revisado para 2022, aprobado para 2023 y propuesto para 2024</dc:title>
  <dc:subject/>
  <dc:creator>44771</dc:creator>
  <cp:lastModifiedBy>HBE</cp:lastModifiedBy>
  <cp:revision>7</cp:revision>
  <cp:lastPrinted>2021-10-22T15:37:00Z</cp:lastPrinted>
  <dcterms:created xsi:type="dcterms:W3CDTF">2021-10-25T05:19:00Z</dcterms:created>
  <dcterms:modified xsi:type="dcterms:W3CDTF">2021-11-17T15:28:00Z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UNEP/OzL.Pro/ExCom/88/7</vt:lpwstr>
  </property>
  <property fmtid="{D5CDD505-2E9C-101B-9397-08002B2CF9AE}" pid="3" name="Revision date">
    <vt:lpwstr>10/28/2021</vt:lpwstr>
  </property>
  <property fmtid="{D5CDD505-2E9C-101B-9397-08002B2CF9AE}" pid="4" name="ContentTypeId">
    <vt:lpwstr>0x010100F9B34BAB91CF9C49929DFB9E017C6363</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