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1" w:type="dxa"/>
        <w:tblInd w:w="-432" w:type="dxa"/>
        <w:tblLayout w:type="fixed"/>
        <w:tblLook w:val="0000" w:firstRow="0" w:lastRow="0" w:firstColumn="0" w:lastColumn="0" w:noHBand="0" w:noVBand="0"/>
      </w:tblPr>
      <w:tblGrid>
        <w:gridCol w:w="2070"/>
        <w:gridCol w:w="3891"/>
        <w:gridCol w:w="4590"/>
      </w:tblGrid>
      <w:tr w:rsidR="00C15867" w14:paraId="65C06F94" w14:textId="77777777" w:rsidTr="0073156B">
        <w:trPr>
          <w:trHeight w:val="720"/>
        </w:trPr>
        <w:tc>
          <w:tcPr>
            <w:tcW w:w="5961" w:type="dxa"/>
            <w:gridSpan w:val="2"/>
            <w:tcBorders>
              <w:bottom w:val="single" w:sz="18" w:space="0" w:color="auto"/>
            </w:tcBorders>
          </w:tcPr>
          <w:p w14:paraId="1CFB4630" w14:textId="77777777"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NACIONES</w:t>
            </w:r>
            <w:r>
              <w:rPr>
                <w:rFonts w:ascii="Univers" w:hAnsi="Univers"/>
                <w:b/>
                <w:sz w:val="28"/>
                <w:szCs w:val="28"/>
              </w:rPr>
              <w:br/>
              <w:t>UNIDAS</w:t>
            </w:r>
          </w:p>
        </w:tc>
        <w:tc>
          <w:tcPr>
            <w:tcW w:w="4590" w:type="dxa"/>
            <w:tcBorders>
              <w:bottom w:val="single" w:sz="18" w:space="0" w:color="auto"/>
            </w:tcBorders>
          </w:tcPr>
          <w:p w14:paraId="6EC063C5" w14:textId="77777777" w:rsidR="00C15867" w:rsidRPr="00493D40" w:rsidRDefault="00C15867" w:rsidP="009C59F7">
            <w:pPr>
              <w:jc w:val="right"/>
              <w:rPr>
                <w:sz w:val="52"/>
                <w:szCs w:val="52"/>
              </w:rPr>
            </w:pPr>
            <w:r>
              <w:rPr>
                <w:rFonts w:ascii="Univers Bold" w:hAnsi="Univers Bold"/>
                <w:b/>
                <w:sz w:val="72"/>
              </w:rPr>
              <w:t>EP</w:t>
            </w:r>
          </w:p>
        </w:tc>
      </w:tr>
      <w:tr w:rsidR="00C15867" w14:paraId="235B7902" w14:textId="77777777" w:rsidTr="00731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2857A14" w14:textId="77777777" w:rsidR="00C15867" w:rsidRDefault="00E52838" w:rsidP="009C59F7">
            <w:pPr>
              <w:spacing w:before="120"/>
            </w:pPr>
            <w:r>
              <w:rPr>
                <w:noProof/>
                <w:lang w:val="en-CA" w:eastAsia="en-CA"/>
              </w:rPr>
              <mc:AlternateContent>
                <mc:Choice Requires="wpg">
                  <w:drawing>
                    <wp:anchor distT="0" distB="0" distL="114300" distR="114300" simplePos="0" relativeHeight="251660288" behindDoc="0" locked="0" layoutInCell="1" allowOverlap="1" wp14:anchorId="18041D8E" wp14:editId="70EE7D3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D43239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3"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4" o:title=""/>
                      </v:shape>
                    </v:group>
                  </w:pict>
                </mc:Fallback>
              </mc:AlternateContent>
            </w:r>
          </w:p>
        </w:tc>
        <w:tc>
          <w:tcPr>
            <w:tcW w:w="3891" w:type="dxa"/>
            <w:tcBorders>
              <w:top w:val="nil"/>
              <w:left w:val="nil"/>
              <w:bottom w:val="single" w:sz="36" w:space="0" w:color="auto"/>
              <w:right w:val="nil"/>
            </w:tcBorders>
          </w:tcPr>
          <w:p w14:paraId="1B611158" w14:textId="77777777" w:rsidR="0073156B" w:rsidRDefault="0073156B"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14:paraId="75A907A9" w14:textId="63DFCA4E"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Programa de las</w:t>
            </w:r>
          </w:p>
          <w:p w14:paraId="7097D9A6" w14:textId="77777777"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Naciones Unidas</w:t>
            </w:r>
          </w:p>
          <w:p w14:paraId="0C85ADDE" w14:textId="77777777" w:rsidR="00C15867" w:rsidRDefault="00C15867" w:rsidP="00087A7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rPr>
            </w:pPr>
            <w:r>
              <w:rPr>
                <w:rFonts w:ascii="Univers" w:hAnsi="Univers"/>
                <w:b/>
                <w:sz w:val="32"/>
              </w:rPr>
              <w:t>para el Medio Ambiente</w:t>
            </w:r>
          </w:p>
          <w:p w14:paraId="7F6BDB29" w14:textId="77777777" w:rsidR="00C15867" w:rsidRDefault="00C15867" w:rsidP="009C59F7">
            <w:pPr>
              <w:spacing w:before="720"/>
              <w:ind w:left="158"/>
            </w:pPr>
          </w:p>
        </w:tc>
        <w:tc>
          <w:tcPr>
            <w:tcW w:w="4590" w:type="dxa"/>
            <w:tcBorders>
              <w:top w:val="nil"/>
              <w:left w:val="nil"/>
              <w:bottom w:val="single" w:sz="36" w:space="0" w:color="auto"/>
              <w:right w:val="nil"/>
            </w:tcBorders>
          </w:tcPr>
          <w:p w14:paraId="532C41A9" w14:textId="77777777" w:rsidR="0073156B" w:rsidRDefault="0073156B" w:rsidP="00DA2FF9"/>
          <w:p w14:paraId="5C5C7B49" w14:textId="44462CAA" w:rsidR="00DA2FF9" w:rsidRPr="009B0D30" w:rsidRDefault="00DA2FF9" w:rsidP="00DA2FF9">
            <w:proofErr w:type="spellStart"/>
            <w:r>
              <w:t>Distr</w:t>
            </w:r>
            <w:proofErr w:type="spellEnd"/>
            <w:r>
              <w:t>.</w:t>
            </w:r>
          </w:p>
          <w:p w14:paraId="62F27C5B" w14:textId="77777777" w:rsidR="00DA2FF9" w:rsidRPr="009B0D30" w:rsidRDefault="00DA2FF9" w:rsidP="00DA2FF9">
            <w:r>
              <w:t>GENERAL</w:t>
            </w:r>
          </w:p>
          <w:p w14:paraId="0B998AED" w14:textId="77777777" w:rsidR="00DA2FF9" w:rsidRPr="009B0D30" w:rsidRDefault="00DA2FF9" w:rsidP="00DA2FF9"/>
          <w:p w14:paraId="4B5CB081" w14:textId="1206C2C9" w:rsidR="00087A76" w:rsidRPr="009B0D30" w:rsidRDefault="00087A76" w:rsidP="00087A76">
            <w:r>
              <w:fldChar w:fldCharType="begin"/>
            </w:r>
            <w:r>
              <w:instrText xml:space="preserve"> DOCPROPERTY "Document number"  \* MERGEFORMAT </w:instrText>
            </w:r>
            <w:r>
              <w:fldChar w:fldCharType="separate"/>
            </w:r>
            <w:r w:rsidR="00A76F1F">
              <w:t>UNEP/</w:t>
            </w:r>
            <w:proofErr w:type="spellStart"/>
            <w:r w:rsidR="00A76F1F">
              <w:t>OzL.Pro</w:t>
            </w:r>
            <w:proofErr w:type="spellEnd"/>
            <w:r w:rsidR="00A76F1F">
              <w:t>/</w:t>
            </w:r>
            <w:proofErr w:type="spellStart"/>
            <w:r w:rsidR="00A76F1F">
              <w:t>ExCom</w:t>
            </w:r>
            <w:proofErr w:type="spellEnd"/>
            <w:r w:rsidR="00A76F1F">
              <w:t>/88/5</w:t>
            </w:r>
            <w:r>
              <w:fldChar w:fldCharType="end"/>
            </w:r>
          </w:p>
          <w:p w14:paraId="79BF0D90" w14:textId="48E2FBCF" w:rsidR="00DA2FF9" w:rsidRPr="009B0D30" w:rsidRDefault="002F6D0E" w:rsidP="00DA2FF9">
            <w:r>
              <w:t>21 de octubre de 2021</w:t>
            </w:r>
          </w:p>
          <w:p w14:paraId="3178536F" w14:textId="77777777" w:rsidR="00DA2FF9" w:rsidRPr="009B0D30" w:rsidRDefault="00DA2FF9" w:rsidP="00DA2FF9">
            <w:pPr>
              <w:rPr>
                <w:caps/>
              </w:rPr>
            </w:pPr>
          </w:p>
          <w:p w14:paraId="1367BC97" w14:textId="77777777" w:rsidR="0073156B" w:rsidRPr="0055093A" w:rsidRDefault="0073156B" w:rsidP="0073156B">
            <w:pPr>
              <w:rPr>
                <w:lang w:val="es-ES_tradnl"/>
              </w:rPr>
            </w:pPr>
            <w:r w:rsidRPr="0055093A">
              <w:rPr>
                <w:lang w:val="es-ES_tradnl"/>
              </w:rPr>
              <w:t xml:space="preserve">ESPAÑOL </w:t>
            </w:r>
          </w:p>
          <w:p w14:paraId="5E0C9275" w14:textId="497C7848" w:rsidR="00C15867" w:rsidRDefault="0073156B" w:rsidP="0073156B">
            <w:r w:rsidRPr="0055093A">
              <w:rPr>
                <w:lang w:val="es-ES_tradnl"/>
              </w:rPr>
              <w:t>ORIGINAL: INGLÉS</w:t>
            </w:r>
          </w:p>
        </w:tc>
      </w:tr>
    </w:tbl>
    <w:p w14:paraId="667F2956" w14:textId="77777777" w:rsidR="00B67FB0" w:rsidRPr="00CC6E10" w:rsidRDefault="00B67FB0" w:rsidP="00B67FB0">
      <w:pPr>
        <w:jc w:val="left"/>
      </w:pPr>
      <w:r>
        <w:t>COMITÉ EJECUTIVO DEL FONDO MULTILATERAL</w:t>
      </w:r>
      <w:r>
        <w:br/>
        <w:t xml:space="preserve">  PARA LA APLICACIÓN DEL</w:t>
      </w:r>
      <w:r>
        <w:br/>
        <w:t xml:space="preserve">  PROTOCOLO DE MONTREAL</w:t>
      </w:r>
      <w:r>
        <w:br/>
        <w:t>Octogésima octava Reunión</w:t>
      </w:r>
    </w:p>
    <w:p w14:paraId="03E4ED89" w14:textId="3761C72C" w:rsidR="00857077" w:rsidRDefault="00B67FB0" w:rsidP="00A76F1F">
      <w:pPr>
        <w:spacing w:after="240"/>
        <w:jc w:val="left"/>
      </w:pPr>
      <w:r>
        <w:t>Montreal, 15-19 de noviembre de 2021</w:t>
      </w:r>
      <w:r>
        <w:rPr>
          <w:rStyle w:val="FootnoteReference"/>
        </w:rPr>
        <w:footnoteReference w:id="1"/>
      </w:r>
    </w:p>
    <w:p w14:paraId="650EF7E7" w14:textId="77777777" w:rsidR="0073156B" w:rsidRPr="005C6947" w:rsidRDefault="0073156B" w:rsidP="00704CE9">
      <w:pPr>
        <w:jc w:val="left"/>
      </w:pPr>
    </w:p>
    <w:p w14:paraId="007960D6" w14:textId="1CDFB790" w:rsidR="00B53459" w:rsidRDefault="00B53459" w:rsidP="00087A76">
      <w:pPr>
        <w:spacing w:after="240"/>
        <w:jc w:val="center"/>
        <w:rPr>
          <w:b/>
        </w:rPr>
      </w:pPr>
      <w:r>
        <w:rPr>
          <w:b/>
        </w:rPr>
        <w:t>CUENTAS FINALES DE 2020</w:t>
      </w:r>
    </w:p>
    <w:p w14:paraId="389406F7" w14:textId="77777777" w:rsidR="0073156B" w:rsidRDefault="0073156B" w:rsidP="00087A76">
      <w:pPr>
        <w:spacing w:after="240"/>
        <w:rPr>
          <w:b/>
          <w:bCs/>
        </w:rPr>
      </w:pPr>
    </w:p>
    <w:p w14:paraId="3C80B2F9" w14:textId="0A494977" w:rsidR="00B53459" w:rsidRDefault="00B53459" w:rsidP="00087A76">
      <w:pPr>
        <w:spacing w:after="240"/>
        <w:rPr>
          <w:b/>
          <w:bCs/>
        </w:rPr>
      </w:pPr>
      <w:r>
        <w:rPr>
          <w:b/>
          <w:bCs/>
        </w:rPr>
        <w:t>Introducción</w:t>
      </w:r>
    </w:p>
    <w:p w14:paraId="3EEC9156" w14:textId="24C8CEE5" w:rsidR="00B53459" w:rsidRDefault="00B53459" w:rsidP="00087A76">
      <w:pPr>
        <w:pStyle w:val="Heading1"/>
      </w:pPr>
      <w:r>
        <w:rPr>
          <w:rStyle w:val="bumpedfont15"/>
          <w:iCs/>
        </w:rPr>
        <w:t xml:space="preserve">Este documento presenta las cuentas finales del Fondo Multilateral (FML) para el ejercicio que finalizó el 31 de diciembre de 2020. </w:t>
      </w:r>
      <w:r>
        <w:t>El anexo I del presente documento consta de los cuadros siguientes:</w:t>
      </w:r>
    </w:p>
    <w:p w14:paraId="149068E3" w14:textId="3F58FA55" w:rsidR="00B53459" w:rsidRDefault="00B53459" w:rsidP="00087A76">
      <w:pPr>
        <w:pStyle w:val="Heading2"/>
        <w:numPr>
          <w:ilvl w:val="0"/>
          <w:numId w:val="0"/>
        </w:numPr>
        <w:tabs>
          <w:tab w:val="left" w:pos="2520"/>
        </w:tabs>
        <w:spacing w:after="0"/>
        <w:ind w:left="1440" w:hanging="720"/>
      </w:pPr>
      <w:r>
        <w:t xml:space="preserve">Cuadro 1.1: </w:t>
      </w:r>
      <w:r w:rsidR="00087A76">
        <w:tab/>
      </w:r>
      <w:r>
        <w:t xml:space="preserve">Estado de los ingresos y de los gastos en 2020 </w:t>
      </w:r>
    </w:p>
    <w:p w14:paraId="43CDBA1D" w14:textId="53885623" w:rsidR="00B53459" w:rsidRPr="00857999" w:rsidRDefault="00B53459" w:rsidP="00087A76">
      <w:pPr>
        <w:pStyle w:val="ListParagraph"/>
        <w:tabs>
          <w:tab w:val="left" w:pos="2520"/>
        </w:tabs>
        <w:contextualSpacing w:val="0"/>
      </w:pPr>
      <w:r>
        <w:t xml:space="preserve">Cuadro 1.2: </w:t>
      </w:r>
      <w:r w:rsidR="00087A76">
        <w:tab/>
      </w:r>
      <w:r>
        <w:t>Estado de la situación financiera de 2020</w:t>
      </w:r>
    </w:p>
    <w:p w14:paraId="4669B2C5" w14:textId="305D4C97" w:rsidR="00B53459" w:rsidRPr="004C7CCD" w:rsidRDefault="00B53459" w:rsidP="00087A76">
      <w:pPr>
        <w:pStyle w:val="Heading2"/>
        <w:numPr>
          <w:ilvl w:val="0"/>
          <w:numId w:val="0"/>
        </w:numPr>
        <w:tabs>
          <w:tab w:val="left" w:pos="2520"/>
        </w:tabs>
        <w:spacing w:after="0"/>
        <w:ind w:left="720"/>
      </w:pPr>
      <w:r>
        <w:t>Cuadro1.3:</w:t>
      </w:r>
      <w:r w:rsidR="00087A76">
        <w:t xml:space="preserve"> </w:t>
      </w:r>
      <w:r w:rsidR="00087A76">
        <w:tab/>
      </w:r>
      <w:r>
        <w:t xml:space="preserve">Gastos de la Secretaría en 2020 </w:t>
      </w:r>
    </w:p>
    <w:p w14:paraId="5FFBFDF1" w14:textId="06500876" w:rsidR="00B53459" w:rsidRPr="004C7CCD" w:rsidRDefault="00B53459" w:rsidP="00087A76">
      <w:pPr>
        <w:pStyle w:val="Heading2"/>
        <w:numPr>
          <w:ilvl w:val="0"/>
          <w:numId w:val="0"/>
        </w:numPr>
        <w:tabs>
          <w:tab w:val="left" w:pos="2520"/>
        </w:tabs>
        <w:spacing w:after="0"/>
        <w:ind w:left="720"/>
      </w:pPr>
      <w:r>
        <w:t xml:space="preserve">Cuadro 1.4: </w:t>
      </w:r>
      <w:r w:rsidR="00087A76">
        <w:tab/>
      </w:r>
      <w:r>
        <w:t>Subcuentas de actividades gestionadas por el PNUD durante 1991-2020</w:t>
      </w:r>
    </w:p>
    <w:p w14:paraId="6149E03D" w14:textId="476154E8" w:rsidR="00B53459" w:rsidRPr="004C7CCD" w:rsidRDefault="00B53459" w:rsidP="00087A76">
      <w:pPr>
        <w:pStyle w:val="Heading2"/>
        <w:numPr>
          <w:ilvl w:val="0"/>
          <w:numId w:val="0"/>
        </w:numPr>
        <w:tabs>
          <w:tab w:val="left" w:pos="2520"/>
        </w:tabs>
        <w:spacing w:after="0"/>
        <w:ind w:left="720"/>
      </w:pPr>
      <w:r>
        <w:t xml:space="preserve">Cuadro 1.5: </w:t>
      </w:r>
      <w:r w:rsidR="00087A76">
        <w:tab/>
      </w:r>
      <w:r>
        <w:t>Subcuentas de actividades gestionadas por el PNUMA durante 1991-2020</w:t>
      </w:r>
    </w:p>
    <w:p w14:paraId="6A2C6E42" w14:textId="1D742E17" w:rsidR="00B53459" w:rsidRPr="004C7CCD" w:rsidRDefault="00B53459" w:rsidP="00087A76">
      <w:pPr>
        <w:pStyle w:val="Heading2"/>
        <w:numPr>
          <w:ilvl w:val="0"/>
          <w:numId w:val="0"/>
        </w:numPr>
        <w:tabs>
          <w:tab w:val="left" w:pos="2520"/>
        </w:tabs>
        <w:spacing w:after="0"/>
        <w:ind w:left="720"/>
      </w:pPr>
      <w:r>
        <w:t xml:space="preserve">Cuadro 1.6: </w:t>
      </w:r>
      <w:r w:rsidR="00087A76">
        <w:tab/>
      </w:r>
      <w:r>
        <w:t>Subcuentas de actividades gestionadas por ONUDI durante 1991-2020</w:t>
      </w:r>
    </w:p>
    <w:p w14:paraId="458EBB9C" w14:textId="30B3BB25" w:rsidR="00B53459" w:rsidRDefault="00B53459" w:rsidP="00A76F1F">
      <w:pPr>
        <w:pStyle w:val="Heading2"/>
        <w:numPr>
          <w:ilvl w:val="0"/>
          <w:numId w:val="0"/>
        </w:numPr>
        <w:tabs>
          <w:tab w:val="left" w:pos="2520"/>
        </w:tabs>
        <w:spacing w:after="120"/>
        <w:ind w:left="2551" w:hanging="1854"/>
      </w:pPr>
      <w:r>
        <w:t xml:space="preserve">Cuadro 1.7: </w:t>
      </w:r>
      <w:r w:rsidR="00087A76">
        <w:tab/>
      </w:r>
      <w:r>
        <w:t>Subcuentas de actividades gestionadas por el Banco Mundial durante</w:t>
      </w:r>
      <w:r w:rsidR="00087A76">
        <w:t xml:space="preserve"> </w:t>
      </w:r>
      <w:r>
        <w:t>1991</w:t>
      </w:r>
      <w:r w:rsidR="00087A76">
        <w:noBreakHyphen/>
      </w:r>
      <w:r>
        <w:t>2020</w:t>
      </w:r>
    </w:p>
    <w:p w14:paraId="0FC01D27" w14:textId="122C8B07" w:rsidR="00B53459" w:rsidRPr="00D404EF" w:rsidRDefault="005B2C51" w:rsidP="00087A76">
      <w:pPr>
        <w:pStyle w:val="Heading1"/>
        <w:spacing w:after="120"/>
      </w:pPr>
      <w:r>
        <w:t xml:space="preserve">El cuadro 1.1 facilita información sobre las contribuciones acordadas en la categoría de ingresos. Muestra una ganancia en el mecanismo de tipo de cambio fijo de 1 973 814 $EUA en 2020, frente a una ganancia de 507 935 $EUA 019, atribuida al tipo de cambio del dólar estadounidense en 2020 en comparación con otras monedas. Este cuadro recoge también los datos agregados sobre la Secretaría y el gasto de los organismos de ejecución; y el saldo neto del Fondo al final del ejercicio de 2020. </w:t>
      </w:r>
    </w:p>
    <w:p w14:paraId="582B0D99" w14:textId="1B1100C9" w:rsidR="00B53459" w:rsidRPr="00D404EF" w:rsidRDefault="00B53459" w:rsidP="00A76F1F">
      <w:pPr>
        <w:pStyle w:val="Heading1"/>
        <w:spacing w:after="120"/>
      </w:pPr>
      <w:r>
        <w:t>El cuadro 1.2 presenta la situación de las promesas voluntarias por cobrar evaluadas en</w:t>
      </w:r>
      <w:r w:rsidR="00087A76">
        <w:t> </w:t>
      </w:r>
      <w:r>
        <w:t>6 086</w:t>
      </w:r>
      <w:r w:rsidR="00087A76">
        <w:t> </w:t>
      </w:r>
      <w:r>
        <w:t>973</w:t>
      </w:r>
      <w:r w:rsidR="00087A76">
        <w:t> </w:t>
      </w:r>
      <w:r>
        <w:t xml:space="preserve">$EUA. Esto es después de deducir 181 448 541 $EUA del monto total acumulado por cobrar de 187 535 516 $EUA, como provisión para las cuentas de cobro dudoso de conformidad con las Normas Internacionales de Contabilidad para el Sector Público (IPSAS). </w:t>
      </w:r>
    </w:p>
    <w:p w14:paraId="68A70D6B" w14:textId="6AA78794" w:rsidR="00D404EF" w:rsidRPr="00D404EF" w:rsidRDefault="00B53459" w:rsidP="00A76F1F">
      <w:pPr>
        <w:pStyle w:val="Heading1"/>
        <w:keepNext/>
        <w:keepLines/>
        <w:widowControl w:val="0"/>
      </w:pPr>
      <w:r>
        <w:lastRenderedPageBreak/>
        <w:t>El cuadro 1.3 presenta los gastos reales imputados al presupuesto de la Secretaría en 2020, aprobados por las decisiones 82/6(b)(i) y 87/3(a)(ii), y el presupuesto de Supervisión y Evaluación, aprobado por la decisión 84/11(a). La devolución al FML en la 88ª reunión es de 2 430 831 $EUA (es</w:t>
      </w:r>
      <w:r w:rsidR="00087A76">
        <w:t> </w:t>
      </w:r>
      <w:r>
        <w:t>decir,</w:t>
      </w:r>
      <w:r w:rsidR="00087A76">
        <w:t> </w:t>
      </w:r>
      <w:r>
        <w:t>2 427 831 $EUA del presupuesto de la Secretaría y 3 000 $EUA del presupuesto de Supervisión y Evaluación).</w:t>
      </w:r>
    </w:p>
    <w:p w14:paraId="0025B1B5" w14:textId="70782414" w:rsidR="00B53459" w:rsidRDefault="00B53459" w:rsidP="00A76F1F">
      <w:pPr>
        <w:pStyle w:val="Heading1"/>
        <w:rPr>
          <w:bCs/>
        </w:rPr>
      </w:pPr>
      <w:r>
        <w:t xml:space="preserve">Los cuadros 1.4 a 1.7 incluyen las cuentas finales de 2020 de los organismos de ejecución presentadas al Tesorero hasta finales de septiembre de 2021. Dado que las cuentas finales de los organismos de ejecución se presentaron después del cierre de las cuentas del PNUMA de 2020, en las cuentas finales del PNUMA se consignaron únicamente las cuentas provisionales presentadas por los organismos de ejecución en enero de 2021. En la tabla 1 se presenta la diferencia entre las cuentas provisionales y las cuentas finales de 2020 de los organismos de ejecución para el total de ingresos y gastos, que se consignará en las cuentas de 2021. </w:t>
      </w:r>
    </w:p>
    <w:p w14:paraId="411F17C3" w14:textId="0393208F" w:rsidR="00B53459" w:rsidRPr="00D404EF" w:rsidRDefault="00B53459" w:rsidP="00B53459">
      <w:pPr>
        <w:keepNext/>
        <w:tabs>
          <w:tab w:val="left" w:pos="1260"/>
        </w:tabs>
        <w:rPr>
          <w:b/>
        </w:rPr>
      </w:pPr>
      <w:r>
        <w:rPr>
          <w:b/>
        </w:rPr>
        <w:t xml:space="preserve">Tabla 1. </w:t>
      </w:r>
      <w:r>
        <w:rPr>
          <w:b/>
          <w:bCs/>
        </w:rPr>
        <w:t xml:space="preserve">Diferencias entre las cuentas provisionales y las cuentas finales de 2020 de los organismos de ejecución para el total de ingresos y gastos ($EUA) </w:t>
      </w:r>
    </w:p>
    <w:tbl>
      <w:tblPr>
        <w:tblW w:w="9639" w:type="dxa"/>
        <w:tblInd w:w="-5" w:type="dxa"/>
        <w:tblLook w:val="04A0" w:firstRow="1" w:lastRow="0" w:firstColumn="1" w:lastColumn="0" w:noHBand="0" w:noVBand="1"/>
      </w:tblPr>
      <w:tblGrid>
        <w:gridCol w:w="2438"/>
        <w:gridCol w:w="12"/>
        <w:gridCol w:w="2292"/>
        <w:gridCol w:w="8"/>
        <w:gridCol w:w="2301"/>
        <w:gridCol w:w="2588"/>
      </w:tblGrid>
      <w:tr w:rsidR="00B53459" w:rsidRPr="00D404EF" w14:paraId="6A0D9DFF" w14:textId="77777777" w:rsidTr="00A76F1F">
        <w:tc>
          <w:tcPr>
            <w:tcW w:w="2438" w:type="dxa"/>
            <w:tcBorders>
              <w:top w:val="single" w:sz="4" w:space="0" w:color="auto"/>
              <w:left w:val="single" w:sz="4" w:space="0" w:color="auto"/>
              <w:bottom w:val="single" w:sz="4" w:space="0" w:color="auto"/>
              <w:right w:val="single" w:sz="4" w:space="0" w:color="auto"/>
            </w:tcBorders>
            <w:vAlign w:val="center"/>
            <w:hideMark/>
          </w:tcPr>
          <w:p w14:paraId="60DF77B8" w14:textId="77777777" w:rsidR="00B53459" w:rsidRPr="00D404EF" w:rsidRDefault="00B53459" w:rsidP="00CE63A3">
            <w:pPr>
              <w:widowControl w:val="0"/>
              <w:jc w:val="left"/>
              <w:rPr>
                <w:rFonts w:eastAsia="MS Mincho"/>
                <w:b/>
                <w:bCs/>
                <w:sz w:val="21"/>
                <w:szCs w:val="21"/>
              </w:rPr>
            </w:pPr>
            <w:r>
              <w:rPr>
                <w:b/>
                <w:bCs/>
                <w:sz w:val="21"/>
                <w:szCs w:val="21"/>
              </w:rPr>
              <w:t>Organismo</w:t>
            </w:r>
          </w:p>
        </w:tc>
        <w:tc>
          <w:tcPr>
            <w:tcW w:w="2304" w:type="dxa"/>
            <w:gridSpan w:val="2"/>
            <w:tcBorders>
              <w:top w:val="single" w:sz="4" w:space="0" w:color="auto"/>
              <w:left w:val="nil"/>
              <w:bottom w:val="single" w:sz="4" w:space="0" w:color="auto"/>
              <w:right w:val="single" w:sz="4" w:space="0" w:color="auto"/>
            </w:tcBorders>
            <w:hideMark/>
          </w:tcPr>
          <w:p w14:paraId="7800BAF0" w14:textId="77777777" w:rsidR="00B53459" w:rsidRPr="00D404EF" w:rsidRDefault="00B53459" w:rsidP="00CE63A3">
            <w:pPr>
              <w:keepNext/>
              <w:jc w:val="center"/>
              <w:rPr>
                <w:rFonts w:eastAsia="MS Mincho"/>
                <w:b/>
                <w:bCs/>
                <w:sz w:val="21"/>
                <w:szCs w:val="21"/>
              </w:rPr>
            </w:pPr>
            <w:r>
              <w:rPr>
                <w:b/>
                <w:bCs/>
                <w:sz w:val="21"/>
                <w:szCs w:val="21"/>
              </w:rPr>
              <w:t>Provisional</w:t>
            </w:r>
          </w:p>
        </w:tc>
        <w:tc>
          <w:tcPr>
            <w:tcW w:w="2309" w:type="dxa"/>
            <w:gridSpan w:val="2"/>
            <w:tcBorders>
              <w:top w:val="single" w:sz="4" w:space="0" w:color="auto"/>
              <w:left w:val="nil"/>
              <w:bottom w:val="single" w:sz="4" w:space="0" w:color="auto"/>
              <w:right w:val="single" w:sz="4" w:space="0" w:color="auto"/>
            </w:tcBorders>
            <w:hideMark/>
          </w:tcPr>
          <w:p w14:paraId="4F107502" w14:textId="77777777" w:rsidR="00B53459" w:rsidRPr="00D404EF" w:rsidRDefault="00B53459" w:rsidP="00CE63A3">
            <w:pPr>
              <w:keepNext/>
              <w:jc w:val="center"/>
              <w:rPr>
                <w:rFonts w:eastAsia="MS Mincho"/>
                <w:b/>
                <w:bCs/>
                <w:sz w:val="21"/>
                <w:szCs w:val="21"/>
              </w:rPr>
            </w:pPr>
            <w:r>
              <w:rPr>
                <w:b/>
                <w:bCs/>
                <w:sz w:val="21"/>
                <w:szCs w:val="21"/>
              </w:rPr>
              <w:t>Final</w:t>
            </w:r>
          </w:p>
        </w:tc>
        <w:tc>
          <w:tcPr>
            <w:tcW w:w="2588" w:type="dxa"/>
            <w:tcBorders>
              <w:top w:val="single" w:sz="4" w:space="0" w:color="auto"/>
              <w:left w:val="nil"/>
              <w:bottom w:val="single" w:sz="4" w:space="0" w:color="auto"/>
              <w:right w:val="single" w:sz="4" w:space="0" w:color="auto"/>
            </w:tcBorders>
            <w:hideMark/>
          </w:tcPr>
          <w:p w14:paraId="4565B640" w14:textId="77777777" w:rsidR="00B53459" w:rsidRPr="00D404EF" w:rsidRDefault="00B53459" w:rsidP="00CE63A3">
            <w:pPr>
              <w:keepNext/>
              <w:jc w:val="center"/>
              <w:rPr>
                <w:rFonts w:eastAsia="MS Mincho"/>
                <w:b/>
                <w:bCs/>
                <w:sz w:val="21"/>
                <w:szCs w:val="21"/>
              </w:rPr>
            </w:pPr>
            <w:r>
              <w:rPr>
                <w:b/>
                <w:bCs/>
                <w:sz w:val="21"/>
                <w:szCs w:val="21"/>
              </w:rPr>
              <w:t>Diferencia</w:t>
            </w:r>
          </w:p>
        </w:tc>
      </w:tr>
      <w:tr w:rsidR="00B53459" w:rsidRPr="00D404EF" w14:paraId="0B03312E" w14:textId="77777777" w:rsidTr="00A76F1F">
        <w:tc>
          <w:tcPr>
            <w:tcW w:w="9639" w:type="dxa"/>
            <w:gridSpan w:val="6"/>
            <w:tcBorders>
              <w:top w:val="nil"/>
              <w:left w:val="single" w:sz="4" w:space="0" w:color="auto"/>
              <w:bottom w:val="single" w:sz="4" w:space="0" w:color="auto"/>
              <w:right w:val="single" w:sz="4" w:space="0" w:color="auto"/>
            </w:tcBorders>
            <w:vAlign w:val="center"/>
          </w:tcPr>
          <w:p w14:paraId="27733D4B" w14:textId="14D04406" w:rsidR="00B53459" w:rsidRPr="00D404EF" w:rsidRDefault="00A75433" w:rsidP="00A75433">
            <w:pPr>
              <w:jc w:val="left"/>
              <w:rPr>
                <w:b/>
                <w:sz w:val="21"/>
                <w:szCs w:val="21"/>
              </w:rPr>
            </w:pPr>
            <w:r>
              <w:rPr>
                <w:b/>
                <w:sz w:val="21"/>
                <w:szCs w:val="21"/>
              </w:rPr>
              <w:t>Ingresos</w:t>
            </w:r>
          </w:p>
        </w:tc>
      </w:tr>
      <w:tr w:rsidR="00B53459" w:rsidRPr="00D404EF" w14:paraId="4FE46EFD" w14:textId="77777777" w:rsidTr="00A76F1F">
        <w:tc>
          <w:tcPr>
            <w:tcW w:w="2438" w:type="dxa"/>
            <w:tcBorders>
              <w:top w:val="nil"/>
              <w:left w:val="single" w:sz="4" w:space="0" w:color="auto"/>
              <w:bottom w:val="single" w:sz="4" w:space="0" w:color="auto"/>
              <w:right w:val="single" w:sz="4" w:space="0" w:color="auto"/>
            </w:tcBorders>
            <w:vAlign w:val="center"/>
            <w:hideMark/>
          </w:tcPr>
          <w:p w14:paraId="14825767" w14:textId="77777777" w:rsidR="00B53459" w:rsidRPr="00D404EF" w:rsidRDefault="00B53459" w:rsidP="00CE63A3">
            <w:pPr>
              <w:widowControl w:val="0"/>
              <w:jc w:val="left"/>
              <w:rPr>
                <w:rFonts w:eastAsia="MS Mincho"/>
                <w:sz w:val="21"/>
                <w:szCs w:val="21"/>
              </w:rPr>
            </w:pPr>
            <w:r>
              <w:rPr>
                <w:sz w:val="21"/>
                <w:szCs w:val="21"/>
              </w:rPr>
              <w:t>PNUD</w:t>
            </w:r>
          </w:p>
        </w:tc>
        <w:tc>
          <w:tcPr>
            <w:tcW w:w="2304" w:type="dxa"/>
            <w:gridSpan w:val="2"/>
            <w:tcBorders>
              <w:top w:val="nil"/>
              <w:left w:val="nil"/>
              <w:bottom w:val="single" w:sz="4" w:space="0" w:color="auto"/>
              <w:right w:val="single" w:sz="4" w:space="0" w:color="auto"/>
            </w:tcBorders>
            <w:tcMar>
              <w:left w:w="115" w:type="dxa"/>
              <w:right w:w="576" w:type="dxa"/>
            </w:tcMar>
          </w:tcPr>
          <w:p w14:paraId="675FCBE7" w14:textId="358B022D" w:rsidR="00B53459" w:rsidRPr="00DE70D9" w:rsidRDefault="00727F57" w:rsidP="00C46FFC">
            <w:pPr>
              <w:jc w:val="right"/>
              <w:rPr>
                <w:sz w:val="21"/>
                <w:szCs w:val="21"/>
              </w:rPr>
            </w:pPr>
            <w:r>
              <w:rPr>
                <w:sz w:val="21"/>
                <w:szCs w:val="21"/>
              </w:rPr>
              <w:t>984 437 730</w:t>
            </w:r>
          </w:p>
        </w:tc>
        <w:tc>
          <w:tcPr>
            <w:tcW w:w="2309" w:type="dxa"/>
            <w:gridSpan w:val="2"/>
            <w:tcBorders>
              <w:top w:val="nil"/>
              <w:left w:val="nil"/>
              <w:bottom w:val="single" w:sz="4" w:space="0" w:color="auto"/>
              <w:right w:val="single" w:sz="4" w:space="0" w:color="auto"/>
            </w:tcBorders>
            <w:tcMar>
              <w:left w:w="115" w:type="dxa"/>
              <w:right w:w="576" w:type="dxa"/>
            </w:tcMar>
          </w:tcPr>
          <w:p w14:paraId="611E53AD" w14:textId="60AA40A8" w:rsidR="00B53459" w:rsidRPr="00DE70D9" w:rsidRDefault="003E3265" w:rsidP="00C46FFC">
            <w:pPr>
              <w:jc w:val="right"/>
              <w:rPr>
                <w:sz w:val="21"/>
                <w:szCs w:val="21"/>
              </w:rPr>
            </w:pPr>
            <w:r>
              <w:rPr>
                <w:sz w:val="21"/>
                <w:szCs w:val="21"/>
              </w:rPr>
              <w:t>984 978 464</w:t>
            </w:r>
          </w:p>
        </w:tc>
        <w:tc>
          <w:tcPr>
            <w:tcW w:w="2588" w:type="dxa"/>
            <w:tcBorders>
              <w:top w:val="nil"/>
              <w:left w:val="nil"/>
              <w:bottom w:val="single" w:sz="4" w:space="0" w:color="auto"/>
              <w:right w:val="single" w:sz="4" w:space="0" w:color="auto"/>
            </w:tcBorders>
            <w:tcMar>
              <w:left w:w="115" w:type="dxa"/>
              <w:right w:w="576" w:type="dxa"/>
            </w:tcMar>
          </w:tcPr>
          <w:p w14:paraId="637D103A" w14:textId="78F32F73" w:rsidR="00B53459" w:rsidRPr="00D404EF" w:rsidRDefault="004F4A27" w:rsidP="00C46FFC">
            <w:pPr>
              <w:jc w:val="right"/>
              <w:rPr>
                <w:sz w:val="21"/>
                <w:szCs w:val="21"/>
              </w:rPr>
            </w:pPr>
            <w:r>
              <w:rPr>
                <w:sz w:val="21"/>
                <w:szCs w:val="21"/>
              </w:rPr>
              <w:t>540 734</w:t>
            </w:r>
          </w:p>
        </w:tc>
      </w:tr>
      <w:tr w:rsidR="00B53459" w:rsidRPr="00D404EF" w14:paraId="44F345A3" w14:textId="77777777" w:rsidTr="00A76F1F">
        <w:tc>
          <w:tcPr>
            <w:tcW w:w="2438" w:type="dxa"/>
            <w:tcBorders>
              <w:top w:val="nil"/>
              <w:left w:val="single" w:sz="4" w:space="0" w:color="auto"/>
              <w:bottom w:val="single" w:sz="4" w:space="0" w:color="auto"/>
              <w:right w:val="single" w:sz="4" w:space="0" w:color="auto"/>
            </w:tcBorders>
            <w:vAlign w:val="center"/>
            <w:hideMark/>
          </w:tcPr>
          <w:p w14:paraId="0982CBA9" w14:textId="77777777" w:rsidR="00B53459" w:rsidRPr="00D404EF" w:rsidRDefault="00B53459" w:rsidP="00CE63A3">
            <w:pPr>
              <w:widowControl w:val="0"/>
              <w:jc w:val="left"/>
              <w:rPr>
                <w:rFonts w:eastAsia="MS Mincho"/>
                <w:sz w:val="21"/>
                <w:szCs w:val="21"/>
              </w:rPr>
            </w:pPr>
            <w:r>
              <w:rPr>
                <w:sz w:val="21"/>
                <w:szCs w:val="21"/>
              </w:rPr>
              <w:t>PNUMA</w:t>
            </w:r>
          </w:p>
        </w:tc>
        <w:tc>
          <w:tcPr>
            <w:tcW w:w="2304" w:type="dxa"/>
            <w:gridSpan w:val="2"/>
            <w:tcBorders>
              <w:top w:val="nil"/>
              <w:left w:val="nil"/>
              <w:bottom w:val="single" w:sz="4" w:space="0" w:color="auto"/>
              <w:right w:val="single" w:sz="4" w:space="0" w:color="auto"/>
            </w:tcBorders>
            <w:tcMar>
              <w:left w:w="115" w:type="dxa"/>
              <w:right w:w="576" w:type="dxa"/>
            </w:tcMar>
          </w:tcPr>
          <w:p w14:paraId="79CBCD82" w14:textId="3108727F" w:rsidR="00B53459" w:rsidRPr="00DE70D9" w:rsidRDefault="00F2015C" w:rsidP="00C46FFC">
            <w:pPr>
              <w:jc w:val="right"/>
              <w:rPr>
                <w:sz w:val="21"/>
                <w:szCs w:val="21"/>
              </w:rPr>
            </w:pPr>
            <w:r>
              <w:rPr>
                <w:sz w:val="21"/>
                <w:szCs w:val="21"/>
              </w:rPr>
              <w:t>386 461 492</w:t>
            </w:r>
          </w:p>
        </w:tc>
        <w:tc>
          <w:tcPr>
            <w:tcW w:w="2309" w:type="dxa"/>
            <w:gridSpan w:val="2"/>
            <w:tcBorders>
              <w:top w:val="nil"/>
              <w:left w:val="nil"/>
              <w:bottom w:val="single" w:sz="4" w:space="0" w:color="auto"/>
              <w:right w:val="single" w:sz="4" w:space="0" w:color="auto"/>
            </w:tcBorders>
            <w:tcMar>
              <w:left w:w="115" w:type="dxa"/>
              <w:right w:w="576" w:type="dxa"/>
            </w:tcMar>
          </w:tcPr>
          <w:p w14:paraId="1A98007F" w14:textId="750217C7" w:rsidR="00B53459" w:rsidRPr="00DE70D9" w:rsidRDefault="002324BE" w:rsidP="00C46FFC">
            <w:pPr>
              <w:jc w:val="right"/>
              <w:rPr>
                <w:sz w:val="21"/>
                <w:szCs w:val="21"/>
              </w:rPr>
            </w:pPr>
            <w:r>
              <w:rPr>
                <w:sz w:val="21"/>
                <w:szCs w:val="21"/>
              </w:rPr>
              <w:t>386 461 492</w:t>
            </w:r>
          </w:p>
        </w:tc>
        <w:tc>
          <w:tcPr>
            <w:tcW w:w="2588" w:type="dxa"/>
            <w:tcBorders>
              <w:top w:val="nil"/>
              <w:left w:val="nil"/>
              <w:bottom w:val="single" w:sz="4" w:space="0" w:color="auto"/>
              <w:right w:val="single" w:sz="4" w:space="0" w:color="auto"/>
            </w:tcBorders>
            <w:tcMar>
              <w:left w:w="115" w:type="dxa"/>
              <w:right w:w="576" w:type="dxa"/>
            </w:tcMar>
          </w:tcPr>
          <w:p w14:paraId="5457BCCF" w14:textId="71659E81" w:rsidR="00B53459" w:rsidRPr="00D404EF" w:rsidRDefault="001B360C" w:rsidP="00C46FFC">
            <w:pPr>
              <w:jc w:val="right"/>
              <w:rPr>
                <w:sz w:val="21"/>
                <w:szCs w:val="21"/>
              </w:rPr>
            </w:pPr>
            <w:r>
              <w:rPr>
                <w:sz w:val="21"/>
                <w:szCs w:val="21"/>
              </w:rPr>
              <w:t>-</w:t>
            </w:r>
          </w:p>
        </w:tc>
      </w:tr>
      <w:tr w:rsidR="00B53459" w:rsidRPr="00D404EF" w14:paraId="76B0ED0C" w14:textId="77777777" w:rsidTr="00A76F1F">
        <w:tc>
          <w:tcPr>
            <w:tcW w:w="2438" w:type="dxa"/>
            <w:tcBorders>
              <w:top w:val="nil"/>
              <w:left w:val="single" w:sz="4" w:space="0" w:color="auto"/>
              <w:bottom w:val="single" w:sz="4" w:space="0" w:color="auto"/>
              <w:right w:val="single" w:sz="4" w:space="0" w:color="auto"/>
            </w:tcBorders>
            <w:vAlign w:val="center"/>
            <w:hideMark/>
          </w:tcPr>
          <w:p w14:paraId="43C36265" w14:textId="77777777" w:rsidR="00B53459" w:rsidRPr="00D404EF" w:rsidRDefault="00B53459" w:rsidP="00CE63A3">
            <w:pPr>
              <w:jc w:val="left"/>
              <w:rPr>
                <w:rFonts w:eastAsia="MS Mincho"/>
                <w:sz w:val="21"/>
                <w:szCs w:val="21"/>
              </w:rPr>
            </w:pPr>
            <w:r>
              <w:rPr>
                <w:sz w:val="21"/>
                <w:szCs w:val="21"/>
              </w:rPr>
              <w:t>ONUDI</w:t>
            </w:r>
          </w:p>
        </w:tc>
        <w:tc>
          <w:tcPr>
            <w:tcW w:w="2304" w:type="dxa"/>
            <w:gridSpan w:val="2"/>
            <w:tcBorders>
              <w:top w:val="nil"/>
              <w:left w:val="nil"/>
              <w:bottom w:val="single" w:sz="4" w:space="0" w:color="auto"/>
              <w:right w:val="single" w:sz="4" w:space="0" w:color="auto"/>
            </w:tcBorders>
            <w:tcMar>
              <w:left w:w="115" w:type="dxa"/>
              <w:right w:w="576" w:type="dxa"/>
            </w:tcMar>
          </w:tcPr>
          <w:p w14:paraId="39A290E9" w14:textId="05535001" w:rsidR="00B53459" w:rsidRPr="00D404EF" w:rsidRDefault="002C32D8" w:rsidP="00C46FFC">
            <w:pPr>
              <w:jc w:val="right"/>
              <w:rPr>
                <w:sz w:val="21"/>
                <w:szCs w:val="21"/>
              </w:rPr>
            </w:pPr>
            <w:r>
              <w:rPr>
                <w:sz w:val="21"/>
                <w:szCs w:val="21"/>
              </w:rPr>
              <w:t>972 657 474</w:t>
            </w:r>
          </w:p>
        </w:tc>
        <w:tc>
          <w:tcPr>
            <w:tcW w:w="2309" w:type="dxa"/>
            <w:gridSpan w:val="2"/>
            <w:tcBorders>
              <w:top w:val="nil"/>
              <w:left w:val="nil"/>
              <w:bottom w:val="single" w:sz="4" w:space="0" w:color="auto"/>
              <w:right w:val="single" w:sz="4" w:space="0" w:color="auto"/>
            </w:tcBorders>
            <w:tcMar>
              <w:left w:w="115" w:type="dxa"/>
              <w:right w:w="576" w:type="dxa"/>
            </w:tcMar>
          </w:tcPr>
          <w:p w14:paraId="2C9E1AC7" w14:textId="1407EEFA" w:rsidR="00B53459" w:rsidRPr="00D404EF" w:rsidRDefault="00C924F5" w:rsidP="00C46FFC">
            <w:pPr>
              <w:jc w:val="right"/>
              <w:rPr>
                <w:sz w:val="21"/>
                <w:szCs w:val="21"/>
              </w:rPr>
            </w:pPr>
            <w:r>
              <w:rPr>
                <w:sz w:val="21"/>
                <w:szCs w:val="21"/>
              </w:rPr>
              <w:t>972 657 474</w:t>
            </w:r>
          </w:p>
        </w:tc>
        <w:tc>
          <w:tcPr>
            <w:tcW w:w="2588" w:type="dxa"/>
            <w:tcBorders>
              <w:top w:val="nil"/>
              <w:left w:val="nil"/>
              <w:bottom w:val="single" w:sz="4" w:space="0" w:color="auto"/>
              <w:right w:val="single" w:sz="4" w:space="0" w:color="auto"/>
            </w:tcBorders>
            <w:tcMar>
              <w:left w:w="115" w:type="dxa"/>
              <w:right w:w="576" w:type="dxa"/>
            </w:tcMar>
          </w:tcPr>
          <w:p w14:paraId="48761FDB" w14:textId="77777777" w:rsidR="00B53459" w:rsidRPr="00D404EF" w:rsidRDefault="00B53459" w:rsidP="00C46FFC">
            <w:pPr>
              <w:jc w:val="right"/>
              <w:rPr>
                <w:sz w:val="21"/>
                <w:szCs w:val="21"/>
              </w:rPr>
            </w:pPr>
            <w:r>
              <w:rPr>
                <w:sz w:val="21"/>
                <w:szCs w:val="21"/>
              </w:rPr>
              <w:t>-</w:t>
            </w:r>
          </w:p>
        </w:tc>
      </w:tr>
      <w:tr w:rsidR="00B53459" w:rsidRPr="00D404EF" w14:paraId="74A54728" w14:textId="77777777" w:rsidTr="00A76F1F">
        <w:tc>
          <w:tcPr>
            <w:tcW w:w="2438" w:type="dxa"/>
            <w:tcBorders>
              <w:top w:val="nil"/>
              <w:left w:val="single" w:sz="4" w:space="0" w:color="auto"/>
              <w:bottom w:val="single" w:sz="4" w:space="0" w:color="auto"/>
              <w:right w:val="single" w:sz="4" w:space="0" w:color="auto"/>
            </w:tcBorders>
            <w:vAlign w:val="center"/>
            <w:hideMark/>
          </w:tcPr>
          <w:p w14:paraId="7C82D30D" w14:textId="77777777" w:rsidR="00B53459" w:rsidRPr="00D404EF" w:rsidRDefault="00B53459" w:rsidP="00CE63A3">
            <w:pPr>
              <w:jc w:val="left"/>
              <w:rPr>
                <w:rFonts w:eastAsia="MS Mincho"/>
                <w:sz w:val="21"/>
                <w:szCs w:val="21"/>
              </w:rPr>
            </w:pPr>
            <w:r>
              <w:rPr>
                <w:sz w:val="21"/>
                <w:szCs w:val="21"/>
              </w:rPr>
              <w:t>Banco Mundial</w:t>
            </w:r>
          </w:p>
        </w:tc>
        <w:tc>
          <w:tcPr>
            <w:tcW w:w="2304" w:type="dxa"/>
            <w:gridSpan w:val="2"/>
            <w:tcBorders>
              <w:top w:val="nil"/>
              <w:left w:val="nil"/>
              <w:bottom w:val="single" w:sz="4" w:space="0" w:color="auto"/>
              <w:right w:val="single" w:sz="4" w:space="0" w:color="auto"/>
            </w:tcBorders>
            <w:tcMar>
              <w:left w:w="115" w:type="dxa"/>
              <w:right w:w="576" w:type="dxa"/>
            </w:tcMar>
          </w:tcPr>
          <w:p w14:paraId="41E796EE" w14:textId="07EB4D8C" w:rsidR="00B53459" w:rsidRPr="00D404EF" w:rsidRDefault="00A51B9D" w:rsidP="00C46FFC">
            <w:pPr>
              <w:jc w:val="right"/>
              <w:rPr>
                <w:sz w:val="21"/>
                <w:szCs w:val="21"/>
              </w:rPr>
            </w:pPr>
            <w:r>
              <w:rPr>
                <w:sz w:val="21"/>
                <w:szCs w:val="21"/>
              </w:rPr>
              <w:t>1 296 846 681</w:t>
            </w:r>
          </w:p>
        </w:tc>
        <w:tc>
          <w:tcPr>
            <w:tcW w:w="2309" w:type="dxa"/>
            <w:gridSpan w:val="2"/>
            <w:tcBorders>
              <w:top w:val="nil"/>
              <w:left w:val="nil"/>
              <w:bottom w:val="single" w:sz="4" w:space="0" w:color="auto"/>
              <w:right w:val="single" w:sz="4" w:space="0" w:color="auto"/>
            </w:tcBorders>
            <w:tcMar>
              <w:left w:w="115" w:type="dxa"/>
              <w:right w:w="576" w:type="dxa"/>
            </w:tcMar>
          </w:tcPr>
          <w:p w14:paraId="6C95F004" w14:textId="4C0E8DFA" w:rsidR="00B53459" w:rsidRPr="00D404EF" w:rsidRDefault="00D53090" w:rsidP="00C46FFC">
            <w:pPr>
              <w:jc w:val="right"/>
              <w:rPr>
                <w:sz w:val="21"/>
                <w:szCs w:val="21"/>
              </w:rPr>
            </w:pPr>
            <w:r>
              <w:rPr>
                <w:sz w:val="21"/>
                <w:szCs w:val="21"/>
              </w:rPr>
              <w:t>1 296 846 681</w:t>
            </w:r>
          </w:p>
        </w:tc>
        <w:tc>
          <w:tcPr>
            <w:tcW w:w="2588" w:type="dxa"/>
            <w:tcBorders>
              <w:top w:val="nil"/>
              <w:left w:val="nil"/>
              <w:bottom w:val="single" w:sz="4" w:space="0" w:color="auto"/>
              <w:right w:val="single" w:sz="4" w:space="0" w:color="auto"/>
            </w:tcBorders>
            <w:tcMar>
              <w:left w:w="115" w:type="dxa"/>
              <w:right w:w="576" w:type="dxa"/>
            </w:tcMar>
          </w:tcPr>
          <w:p w14:paraId="4F25B533" w14:textId="77777777" w:rsidR="00B53459" w:rsidRPr="00D404EF" w:rsidRDefault="00B53459" w:rsidP="00C46FFC">
            <w:pPr>
              <w:jc w:val="right"/>
              <w:rPr>
                <w:sz w:val="21"/>
                <w:szCs w:val="21"/>
              </w:rPr>
            </w:pPr>
            <w:r>
              <w:rPr>
                <w:sz w:val="21"/>
                <w:szCs w:val="21"/>
              </w:rPr>
              <w:t>-</w:t>
            </w:r>
          </w:p>
        </w:tc>
      </w:tr>
      <w:tr w:rsidR="00B53459" w:rsidRPr="00D404EF" w14:paraId="363727EF" w14:textId="77777777" w:rsidTr="00A76F1F">
        <w:tc>
          <w:tcPr>
            <w:tcW w:w="9639" w:type="dxa"/>
            <w:gridSpan w:val="6"/>
            <w:tcBorders>
              <w:top w:val="nil"/>
              <w:left w:val="single" w:sz="4" w:space="0" w:color="auto"/>
              <w:bottom w:val="single" w:sz="4" w:space="0" w:color="auto"/>
              <w:right w:val="single" w:sz="4" w:space="0" w:color="auto"/>
            </w:tcBorders>
          </w:tcPr>
          <w:p w14:paraId="34F8573A" w14:textId="14CE60D7" w:rsidR="00B53459" w:rsidRPr="00D404EF" w:rsidRDefault="00B53459" w:rsidP="00A75433">
            <w:pPr>
              <w:jc w:val="left"/>
              <w:rPr>
                <w:sz w:val="21"/>
                <w:szCs w:val="21"/>
              </w:rPr>
            </w:pPr>
            <w:r>
              <w:rPr>
                <w:b/>
                <w:sz w:val="21"/>
                <w:szCs w:val="21"/>
              </w:rPr>
              <w:t>Gastos</w:t>
            </w:r>
          </w:p>
        </w:tc>
      </w:tr>
      <w:tr w:rsidR="00B53459" w:rsidRPr="000F0FAB" w14:paraId="1E683856" w14:textId="77777777" w:rsidTr="00A76F1F">
        <w:tc>
          <w:tcPr>
            <w:tcW w:w="2450" w:type="dxa"/>
            <w:gridSpan w:val="2"/>
            <w:tcBorders>
              <w:top w:val="nil"/>
              <w:left w:val="single" w:sz="4" w:space="0" w:color="auto"/>
              <w:bottom w:val="single" w:sz="4" w:space="0" w:color="auto"/>
              <w:right w:val="single" w:sz="4" w:space="0" w:color="auto"/>
            </w:tcBorders>
            <w:vAlign w:val="bottom"/>
            <w:hideMark/>
          </w:tcPr>
          <w:p w14:paraId="7D03C9D2" w14:textId="77777777" w:rsidR="00B53459" w:rsidRPr="00D404EF" w:rsidRDefault="00B53459" w:rsidP="00CE63A3">
            <w:pPr>
              <w:jc w:val="left"/>
              <w:rPr>
                <w:rFonts w:eastAsia="MS Mincho"/>
                <w:sz w:val="21"/>
                <w:szCs w:val="21"/>
              </w:rPr>
            </w:pPr>
            <w:r>
              <w:rPr>
                <w:sz w:val="21"/>
                <w:szCs w:val="21"/>
              </w:rPr>
              <w:t>PNUD</w:t>
            </w:r>
          </w:p>
        </w:tc>
        <w:tc>
          <w:tcPr>
            <w:tcW w:w="2300" w:type="dxa"/>
            <w:gridSpan w:val="2"/>
            <w:tcBorders>
              <w:top w:val="nil"/>
              <w:left w:val="nil"/>
              <w:bottom w:val="single" w:sz="4" w:space="0" w:color="auto"/>
              <w:right w:val="single" w:sz="4" w:space="0" w:color="auto"/>
            </w:tcBorders>
            <w:tcMar>
              <w:left w:w="115" w:type="dxa"/>
              <w:right w:w="576" w:type="dxa"/>
            </w:tcMar>
          </w:tcPr>
          <w:p w14:paraId="156280DE" w14:textId="4A1AF651" w:rsidR="00B53459" w:rsidRPr="00DE70D9" w:rsidRDefault="0022777F" w:rsidP="00C46FFC">
            <w:pPr>
              <w:jc w:val="right"/>
              <w:rPr>
                <w:sz w:val="21"/>
                <w:szCs w:val="21"/>
              </w:rPr>
            </w:pPr>
            <w:r>
              <w:rPr>
                <w:sz w:val="21"/>
                <w:szCs w:val="21"/>
              </w:rPr>
              <w:t>911 874 174</w:t>
            </w:r>
          </w:p>
        </w:tc>
        <w:tc>
          <w:tcPr>
            <w:tcW w:w="2301" w:type="dxa"/>
            <w:tcBorders>
              <w:top w:val="nil"/>
              <w:left w:val="nil"/>
              <w:bottom w:val="single" w:sz="4" w:space="0" w:color="auto"/>
              <w:right w:val="single" w:sz="4" w:space="0" w:color="auto"/>
            </w:tcBorders>
            <w:tcMar>
              <w:left w:w="115" w:type="dxa"/>
              <w:right w:w="576" w:type="dxa"/>
            </w:tcMar>
          </w:tcPr>
          <w:p w14:paraId="7EF6769F" w14:textId="7D795D6B" w:rsidR="00B53459" w:rsidRPr="00DE70D9" w:rsidRDefault="001B64DB" w:rsidP="00C46FFC">
            <w:pPr>
              <w:jc w:val="right"/>
              <w:rPr>
                <w:sz w:val="21"/>
                <w:szCs w:val="21"/>
              </w:rPr>
            </w:pPr>
            <w:r>
              <w:rPr>
                <w:sz w:val="21"/>
                <w:szCs w:val="21"/>
              </w:rPr>
              <w:t>912 406 941</w:t>
            </w:r>
          </w:p>
        </w:tc>
        <w:tc>
          <w:tcPr>
            <w:tcW w:w="2588" w:type="dxa"/>
            <w:tcBorders>
              <w:top w:val="nil"/>
              <w:left w:val="nil"/>
              <w:bottom w:val="single" w:sz="4" w:space="0" w:color="auto"/>
              <w:right w:val="single" w:sz="4" w:space="0" w:color="auto"/>
            </w:tcBorders>
            <w:tcMar>
              <w:left w:w="115" w:type="dxa"/>
              <w:right w:w="576" w:type="dxa"/>
            </w:tcMar>
          </w:tcPr>
          <w:p w14:paraId="5031B7E2" w14:textId="43DF6058" w:rsidR="00B53459" w:rsidRPr="00D404EF" w:rsidRDefault="00425FE4" w:rsidP="00C46FFC">
            <w:pPr>
              <w:jc w:val="right"/>
              <w:rPr>
                <w:sz w:val="21"/>
                <w:szCs w:val="21"/>
              </w:rPr>
            </w:pPr>
            <w:r>
              <w:rPr>
                <w:sz w:val="21"/>
                <w:szCs w:val="21"/>
              </w:rPr>
              <w:t>532 767</w:t>
            </w:r>
          </w:p>
        </w:tc>
      </w:tr>
      <w:tr w:rsidR="00B53459" w:rsidRPr="000F0FAB" w14:paraId="36CCEB62" w14:textId="77777777" w:rsidTr="00A76F1F">
        <w:tc>
          <w:tcPr>
            <w:tcW w:w="2450" w:type="dxa"/>
            <w:gridSpan w:val="2"/>
            <w:tcBorders>
              <w:top w:val="nil"/>
              <w:left w:val="single" w:sz="4" w:space="0" w:color="auto"/>
              <w:bottom w:val="single" w:sz="4" w:space="0" w:color="auto"/>
              <w:right w:val="single" w:sz="4" w:space="0" w:color="auto"/>
            </w:tcBorders>
            <w:vAlign w:val="bottom"/>
            <w:hideMark/>
          </w:tcPr>
          <w:p w14:paraId="1F460FEA" w14:textId="77777777" w:rsidR="00B53459" w:rsidRPr="000F0FAB" w:rsidRDefault="00B53459" w:rsidP="00CE63A3">
            <w:pPr>
              <w:jc w:val="left"/>
              <w:rPr>
                <w:rFonts w:eastAsia="MS Mincho"/>
                <w:sz w:val="21"/>
                <w:szCs w:val="21"/>
              </w:rPr>
            </w:pPr>
            <w:r>
              <w:rPr>
                <w:sz w:val="21"/>
                <w:szCs w:val="21"/>
              </w:rPr>
              <w:t>PNUMA</w:t>
            </w:r>
          </w:p>
        </w:tc>
        <w:tc>
          <w:tcPr>
            <w:tcW w:w="2300" w:type="dxa"/>
            <w:gridSpan w:val="2"/>
            <w:tcBorders>
              <w:top w:val="nil"/>
              <w:left w:val="nil"/>
              <w:bottom w:val="single" w:sz="4" w:space="0" w:color="auto"/>
              <w:right w:val="single" w:sz="4" w:space="0" w:color="auto"/>
            </w:tcBorders>
            <w:tcMar>
              <w:left w:w="115" w:type="dxa"/>
              <w:right w:w="576" w:type="dxa"/>
            </w:tcMar>
          </w:tcPr>
          <w:p w14:paraId="5DDD4139" w14:textId="38E47BFB" w:rsidR="00B53459" w:rsidRPr="00E25E65" w:rsidRDefault="008B3BAC" w:rsidP="00C46FFC">
            <w:pPr>
              <w:jc w:val="right"/>
              <w:rPr>
                <w:sz w:val="21"/>
                <w:szCs w:val="21"/>
                <w:highlight w:val="yellow"/>
              </w:rPr>
            </w:pPr>
            <w:r>
              <w:rPr>
                <w:sz w:val="21"/>
                <w:szCs w:val="21"/>
              </w:rPr>
              <w:t>332 676 734</w:t>
            </w:r>
          </w:p>
        </w:tc>
        <w:tc>
          <w:tcPr>
            <w:tcW w:w="2301" w:type="dxa"/>
            <w:tcBorders>
              <w:top w:val="nil"/>
              <w:left w:val="nil"/>
              <w:bottom w:val="single" w:sz="4" w:space="0" w:color="auto"/>
              <w:right w:val="single" w:sz="4" w:space="0" w:color="auto"/>
            </w:tcBorders>
            <w:tcMar>
              <w:left w:w="115" w:type="dxa"/>
              <w:right w:w="576" w:type="dxa"/>
            </w:tcMar>
          </w:tcPr>
          <w:p w14:paraId="0C1C10E9" w14:textId="0112C39A" w:rsidR="00B53459" w:rsidRPr="00E25E65" w:rsidRDefault="00B71BAF" w:rsidP="00C46FFC">
            <w:pPr>
              <w:jc w:val="right"/>
              <w:rPr>
                <w:sz w:val="21"/>
                <w:szCs w:val="21"/>
                <w:highlight w:val="yellow"/>
              </w:rPr>
            </w:pPr>
            <w:r>
              <w:rPr>
                <w:sz w:val="21"/>
                <w:szCs w:val="21"/>
              </w:rPr>
              <w:t>333 067 582</w:t>
            </w:r>
          </w:p>
        </w:tc>
        <w:tc>
          <w:tcPr>
            <w:tcW w:w="2588" w:type="dxa"/>
            <w:tcBorders>
              <w:top w:val="nil"/>
              <w:left w:val="nil"/>
              <w:bottom w:val="single" w:sz="4" w:space="0" w:color="auto"/>
              <w:right w:val="single" w:sz="4" w:space="0" w:color="auto"/>
            </w:tcBorders>
            <w:tcMar>
              <w:left w:w="115" w:type="dxa"/>
              <w:right w:w="576" w:type="dxa"/>
            </w:tcMar>
          </w:tcPr>
          <w:p w14:paraId="2BC16F05" w14:textId="74B76E26" w:rsidR="00B53459" w:rsidRPr="00E25E65" w:rsidRDefault="00FF7DAC" w:rsidP="00C46FFC">
            <w:pPr>
              <w:jc w:val="right"/>
              <w:rPr>
                <w:sz w:val="21"/>
                <w:szCs w:val="21"/>
                <w:highlight w:val="yellow"/>
              </w:rPr>
            </w:pPr>
            <w:r>
              <w:rPr>
                <w:sz w:val="21"/>
                <w:szCs w:val="21"/>
              </w:rPr>
              <w:t>390 848</w:t>
            </w:r>
          </w:p>
        </w:tc>
      </w:tr>
      <w:tr w:rsidR="00B53459" w:rsidRPr="000F0FAB" w14:paraId="4A43FB20" w14:textId="77777777" w:rsidTr="00A76F1F">
        <w:tc>
          <w:tcPr>
            <w:tcW w:w="2450" w:type="dxa"/>
            <w:gridSpan w:val="2"/>
            <w:tcBorders>
              <w:top w:val="nil"/>
              <w:left w:val="single" w:sz="4" w:space="0" w:color="auto"/>
              <w:bottom w:val="single" w:sz="4" w:space="0" w:color="auto"/>
              <w:right w:val="single" w:sz="4" w:space="0" w:color="auto"/>
            </w:tcBorders>
            <w:vAlign w:val="bottom"/>
            <w:hideMark/>
          </w:tcPr>
          <w:p w14:paraId="6E6EDCE6" w14:textId="77777777" w:rsidR="00B53459" w:rsidRPr="000F0FAB" w:rsidRDefault="00B53459" w:rsidP="00CE63A3">
            <w:pPr>
              <w:jc w:val="left"/>
              <w:rPr>
                <w:rFonts w:eastAsia="MS Mincho"/>
                <w:sz w:val="21"/>
                <w:szCs w:val="21"/>
              </w:rPr>
            </w:pPr>
            <w:r>
              <w:rPr>
                <w:sz w:val="21"/>
                <w:szCs w:val="21"/>
              </w:rPr>
              <w:t>ONUDI</w:t>
            </w:r>
          </w:p>
        </w:tc>
        <w:tc>
          <w:tcPr>
            <w:tcW w:w="2300" w:type="dxa"/>
            <w:gridSpan w:val="2"/>
            <w:tcBorders>
              <w:top w:val="nil"/>
              <w:left w:val="nil"/>
              <w:bottom w:val="single" w:sz="4" w:space="0" w:color="auto"/>
              <w:right w:val="single" w:sz="4" w:space="0" w:color="auto"/>
            </w:tcBorders>
            <w:tcMar>
              <w:left w:w="115" w:type="dxa"/>
              <w:right w:w="576" w:type="dxa"/>
            </w:tcMar>
          </w:tcPr>
          <w:p w14:paraId="2E1D5CA4" w14:textId="62660F08" w:rsidR="00B53459" w:rsidRPr="00E25E65" w:rsidRDefault="00820297" w:rsidP="00C46FFC">
            <w:pPr>
              <w:jc w:val="right"/>
              <w:rPr>
                <w:sz w:val="21"/>
                <w:szCs w:val="21"/>
                <w:highlight w:val="yellow"/>
              </w:rPr>
            </w:pPr>
            <w:r>
              <w:rPr>
                <w:sz w:val="21"/>
                <w:szCs w:val="21"/>
              </w:rPr>
              <w:t>863 727 545</w:t>
            </w:r>
          </w:p>
        </w:tc>
        <w:tc>
          <w:tcPr>
            <w:tcW w:w="2301" w:type="dxa"/>
            <w:tcBorders>
              <w:top w:val="nil"/>
              <w:left w:val="nil"/>
              <w:bottom w:val="single" w:sz="4" w:space="0" w:color="auto"/>
              <w:right w:val="single" w:sz="4" w:space="0" w:color="auto"/>
            </w:tcBorders>
            <w:tcMar>
              <w:left w:w="115" w:type="dxa"/>
              <w:right w:w="576" w:type="dxa"/>
            </w:tcMar>
          </w:tcPr>
          <w:p w14:paraId="3777C76F" w14:textId="5DE0FCB7" w:rsidR="00B53459" w:rsidRPr="00E25E65" w:rsidRDefault="00087FBA" w:rsidP="00C46FFC">
            <w:pPr>
              <w:jc w:val="right"/>
              <w:rPr>
                <w:sz w:val="21"/>
                <w:szCs w:val="21"/>
                <w:highlight w:val="yellow"/>
              </w:rPr>
            </w:pPr>
            <w:r>
              <w:rPr>
                <w:sz w:val="21"/>
                <w:szCs w:val="21"/>
              </w:rPr>
              <w:t>863 656 123</w:t>
            </w:r>
          </w:p>
        </w:tc>
        <w:tc>
          <w:tcPr>
            <w:tcW w:w="2588" w:type="dxa"/>
            <w:tcBorders>
              <w:top w:val="nil"/>
              <w:left w:val="nil"/>
              <w:bottom w:val="single" w:sz="4" w:space="0" w:color="auto"/>
              <w:right w:val="single" w:sz="4" w:space="0" w:color="auto"/>
            </w:tcBorders>
            <w:tcMar>
              <w:left w:w="115" w:type="dxa"/>
              <w:right w:w="576" w:type="dxa"/>
            </w:tcMar>
          </w:tcPr>
          <w:p w14:paraId="092ACE96" w14:textId="4A319E89" w:rsidR="00B53459" w:rsidRPr="00E25E65" w:rsidRDefault="00B53459" w:rsidP="00C46FFC">
            <w:pPr>
              <w:jc w:val="right"/>
              <w:rPr>
                <w:sz w:val="21"/>
                <w:szCs w:val="21"/>
                <w:highlight w:val="yellow"/>
              </w:rPr>
            </w:pPr>
            <w:r>
              <w:rPr>
                <w:sz w:val="21"/>
                <w:szCs w:val="21"/>
              </w:rPr>
              <w:t>(71 422)</w:t>
            </w:r>
          </w:p>
        </w:tc>
      </w:tr>
      <w:tr w:rsidR="00B53459" w:rsidRPr="000F0FAB" w14:paraId="5CAAEAA3" w14:textId="77777777" w:rsidTr="00A76F1F">
        <w:tc>
          <w:tcPr>
            <w:tcW w:w="2450" w:type="dxa"/>
            <w:gridSpan w:val="2"/>
            <w:tcBorders>
              <w:top w:val="nil"/>
              <w:left w:val="single" w:sz="4" w:space="0" w:color="auto"/>
              <w:bottom w:val="single" w:sz="4" w:space="0" w:color="auto"/>
              <w:right w:val="single" w:sz="4" w:space="0" w:color="auto"/>
            </w:tcBorders>
            <w:vAlign w:val="bottom"/>
          </w:tcPr>
          <w:p w14:paraId="2D05E207" w14:textId="77777777" w:rsidR="00B53459" w:rsidRPr="000F0FAB" w:rsidRDefault="00B53459" w:rsidP="00CE63A3">
            <w:pPr>
              <w:jc w:val="left"/>
              <w:rPr>
                <w:rFonts w:eastAsia="MS Mincho"/>
                <w:sz w:val="21"/>
                <w:szCs w:val="21"/>
              </w:rPr>
            </w:pPr>
            <w:r>
              <w:rPr>
                <w:sz w:val="21"/>
                <w:szCs w:val="21"/>
              </w:rPr>
              <w:t>Banco Mundial</w:t>
            </w:r>
          </w:p>
        </w:tc>
        <w:tc>
          <w:tcPr>
            <w:tcW w:w="2300" w:type="dxa"/>
            <w:gridSpan w:val="2"/>
            <w:tcBorders>
              <w:top w:val="nil"/>
              <w:left w:val="nil"/>
              <w:bottom w:val="single" w:sz="4" w:space="0" w:color="auto"/>
              <w:right w:val="single" w:sz="4" w:space="0" w:color="auto"/>
            </w:tcBorders>
            <w:tcMar>
              <w:left w:w="115" w:type="dxa"/>
              <w:right w:w="576" w:type="dxa"/>
            </w:tcMar>
          </w:tcPr>
          <w:p w14:paraId="55BCF37E" w14:textId="0CCA5E31" w:rsidR="00B53459" w:rsidRPr="00E25E65" w:rsidRDefault="00B92D22" w:rsidP="00C46FFC">
            <w:pPr>
              <w:jc w:val="right"/>
              <w:rPr>
                <w:sz w:val="21"/>
                <w:szCs w:val="21"/>
                <w:highlight w:val="yellow"/>
              </w:rPr>
            </w:pPr>
            <w:r>
              <w:rPr>
                <w:sz w:val="21"/>
                <w:szCs w:val="21"/>
              </w:rPr>
              <w:t>1 267 642 404</w:t>
            </w:r>
          </w:p>
        </w:tc>
        <w:tc>
          <w:tcPr>
            <w:tcW w:w="2301" w:type="dxa"/>
            <w:tcBorders>
              <w:top w:val="nil"/>
              <w:left w:val="nil"/>
              <w:bottom w:val="single" w:sz="4" w:space="0" w:color="auto"/>
              <w:right w:val="single" w:sz="4" w:space="0" w:color="auto"/>
            </w:tcBorders>
            <w:tcMar>
              <w:left w:w="115" w:type="dxa"/>
              <w:right w:w="576" w:type="dxa"/>
            </w:tcMar>
          </w:tcPr>
          <w:p w14:paraId="4CD61784" w14:textId="69EA4C83" w:rsidR="00B53459" w:rsidRPr="00E25E65" w:rsidRDefault="00C67591" w:rsidP="00C46FFC">
            <w:pPr>
              <w:jc w:val="right"/>
              <w:rPr>
                <w:sz w:val="21"/>
                <w:szCs w:val="21"/>
                <w:highlight w:val="yellow"/>
              </w:rPr>
            </w:pPr>
            <w:r>
              <w:rPr>
                <w:sz w:val="21"/>
                <w:szCs w:val="21"/>
              </w:rPr>
              <w:t>1 267 642 404</w:t>
            </w:r>
          </w:p>
        </w:tc>
        <w:tc>
          <w:tcPr>
            <w:tcW w:w="2588" w:type="dxa"/>
            <w:tcBorders>
              <w:top w:val="nil"/>
              <w:left w:val="nil"/>
              <w:bottom w:val="single" w:sz="4" w:space="0" w:color="auto"/>
              <w:right w:val="single" w:sz="4" w:space="0" w:color="auto"/>
            </w:tcBorders>
            <w:tcMar>
              <w:left w:w="115" w:type="dxa"/>
              <w:right w:w="576" w:type="dxa"/>
            </w:tcMar>
          </w:tcPr>
          <w:p w14:paraId="4C510EA0" w14:textId="77777777" w:rsidR="00B53459" w:rsidRPr="00E25E65" w:rsidRDefault="00B53459" w:rsidP="00C46FFC">
            <w:pPr>
              <w:jc w:val="right"/>
              <w:rPr>
                <w:sz w:val="21"/>
                <w:szCs w:val="21"/>
                <w:highlight w:val="yellow"/>
              </w:rPr>
            </w:pPr>
            <w:r>
              <w:rPr>
                <w:sz w:val="21"/>
                <w:szCs w:val="21"/>
              </w:rPr>
              <w:t>-</w:t>
            </w:r>
          </w:p>
        </w:tc>
      </w:tr>
    </w:tbl>
    <w:p w14:paraId="6035AC20" w14:textId="77777777" w:rsidR="00B53459" w:rsidRPr="00905264" w:rsidRDefault="00B53459" w:rsidP="00B53459">
      <w:pPr>
        <w:jc w:val="left"/>
      </w:pPr>
    </w:p>
    <w:p w14:paraId="061924B1" w14:textId="39EA0D48" w:rsidR="00B53459" w:rsidRPr="005D1FF2" w:rsidRDefault="00B53459" w:rsidP="00A76F1F">
      <w:pPr>
        <w:spacing w:after="240"/>
        <w:rPr>
          <w:b/>
          <w:u w:val="single"/>
        </w:rPr>
      </w:pPr>
      <w:r>
        <w:rPr>
          <w:b/>
        </w:rPr>
        <w:t>Informe de la Junta de Auditores de las Naciones Unidas sobre los estados financieros del FML del ejercicio que acabó el 31 de diciembre 2020</w:t>
      </w:r>
    </w:p>
    <w:p w14:paraId="0A69AB59" w14:textId="53BA32AF" w:rsidR="00D261BB" w:rsidRPr="00C07CD4" w:rsidRDefault="00D261BB" w:rsidP="00A76F1F">
      <w:pPr>
        <w:pStyle w:val="Heading1"/>
      </w:pPr>
      <w:r>
        <w:t xml:space="preserve">El </w:t>
      </w:r>
      <w:r w:rsidR="00087A76">
        <w:t>informe y los estados financieros</w:t>
      </w:r>
      <w:r>
        <w:t xml:space="preserve"> auditados para el ejercicio finalizado el 31 de diciembre de 2020 y el informe de la Junta de Auditores del Fondo del Programa de las Naciones Unidas para el Medio Ambiente se presentaron a la septuagésima sexta sesión de la Asamblea General de las Naciones Unidas (A/76/5/Add.7)</w:t>
      </w:r>
      <w:r w:rsidRPr="00867C4D">
        <w:rPr>
          <w:rStyle w:val="FootnoteReference"/>
        </w:rPr>
        <w:footnoteReference w:id="2"/>
      </w:r>
      <w:r>
        <w:t>. El informe presentado a la Asamblea General incluía un examen exhaustivo de los estados financieros del FML. Ninguna de las principales conclusiones y recomendaciones del informe se refiere al FML.</w:t>
      </w:r>
    </w:p>
    <w:p w14:paraId="4DB653A5" w14:textId="671D70C2" w:rsidR="00B53459" w:rsidRPr="00867C4D" w:rsidRDefault="00B53459" w:rsidP="00A76F1F">
      <w:pPr>
        <w:tabs>
          <w:tab w:val="left" w:pos="0"/>
        </w:tabs>
        <w:spacing w:after="240"/>
      </w:pPr>
      <w:r>
        <w:rPr>
          <w:b/>
          <w:bCs/>
        </w:rPr>
        <w:t>Recomendación</w:t>
      </w:r>
    </w:p>
    <w:p w14:paraId="16457106" w14:textId="77777777" w:rsidR="00B53459" w:rsidRPr="00867C4D" w:rsidRDefault="00B53459" w:rsidP="00A76F1F">
      <w:pPr>
        <w:pStyle w:val="Heading1"/>
      </w:pPr>
      <w:r>
        <w:t>El Comité Ejecutivo puede considerar oportuno:</w:t>
      </w:r>
    </w:p>
    <w:p w14:paraId="2938B747" w14:textId="41142F9B" w:rsidR="00E22C16" w:rsidRPr="00735032" w:rsidRDefault="00B53459" w:rsidP="00A76F1F">
      <w:pPr>
        <w:pStyle w:val="Heading2"/>
        <w:ind w:left="1287"/>
      </w:pPr>
      <w:r>
        <w:t>Tomar nota de los estados financieros auditados finales del Fondo Multilateral al</w:t>
      </w:r>
      <w:r w:rsidR="00087A76">
        <w:t> </w:t>
      </w:r>
      <w:r>
        <w:t>31</w:t>
      </w:r>
      <w:r w:rsidR="00087A76">
        <w:t> </w:t>
      </w:r>
      <w:r>
        <w:t>de</w:t>
      </w:r>
      <w:r w:rsidR="00087A76">
        <w:t> </w:t>
      </w:r>
      <w:r>
        <w:t>diciembre de 2020, preparados de conformidad con las Normas Internacionales de Contabilidad del Sector Público, que figuran en el documento UNEP/OzL.Pro/ExCom/88/5; y</w:t>
      </w:r>
    </w:p>
    <w:p w14:paraId="22B24002" w14:textId="7AB7FA15" w:rsidR="00E22C16" w:rsidRPr="00E22C16" w:rsidRDefault="00B53459" w:rsidP="00A76F1F">
      <w:pPr>
        <w:pStyle w:val="Heading2"/>
        <w:ind w:left="1287"/>
      </w:pPr>
      <w:r>
        <w:t>Pedir al Tesorero que anote en las cuentas de 2021 del Fondo Multilateral las diferencias entre los estados financieros provisionales de los organismos de ejecución para 2020 y sus estados finales para 2020, como se recoge en la tabla 1 del documento UNEP/OzL.Pro/ExCom/88/5.</w:t>
      </w:r>
      <w:bookmarkStart w:id="0" w:name="_GoBack"/>
      <w:bookmarkEnd w:id="0"/>
    </w:p>
    <w:sectPr w:rsidR="00E22C16" w:rsidRPr="00E22C16" w:rsidSect="00A76F1F">
      <w:headerReference w:type="even" r:id="rId15"/>
      <w:headerReference w:type="default" r:id="rId16"/>
      <w:footerReference w:type="even" r:id="rId17"/>
      <w:footerReference w:type="default" r:id="rId18"/>
      <w:footerReference w:type="first" r:id="rId19"/>
      <w:pgSz w:w="12240" w:h="15840" w:code="1"/>
      <w:pgMar w:top="720" w:right="1183" w:bottom="821"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B6A4" w14:textId="77777777" w:rsidR="001C6F55" w:rsidRDefault="001C6F55" w:rsidP="004A504B">
      <w:r>
        <w:separator/>
      </w:r>
    </w:p>
  </w:endnote>
  <w:endnote w:type="continuationSeparator" w:id="0">
    <w:p w14:paraId="54DE47F4" w14:textId="77777777" w:rsidR="001C6F55" w:rsidRDefault="001C6F5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DDB1" w14:textId="25D94BB5" w:rsidR="00DC6A10" w:rsidRPr="0033525D" w:rsidRDefault="00BC2495">
    <w:pPr>
      <w:jc w:val="center"/>
    </w:pPr>
    <w:r>
      <w:fldChar w:fldCharType="begin"/>
    </w:r>
    <w:r w:rsidR="00851352">
      <w:instrText xml:space="preserve"> PAGE </w:instrText>
    </w:r>
    <w:r>
      <w:fldChar w:fldCharType="separate"/>
    </w:r>
    <w:r w:rsidR="00863D8A">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4D02" w14:textId="07ED5973" w:rsidR="00DC6A10" w:rsidRPr="0033525D" w:rsidRDefault="00BC2495">
    <w:pPr>
      <w:jc w:val="center"/>
    </w:pPr>
    <w:r>
      <w:fldChar w:fldCharType="begin"/>
    </w:r>
    <w:r w:rsidR="00851352">
      <w:instrText xml:space="preserve"> PAGE </w:instrText>
    </w:r>
    <w:r>
      <w:fldChar w:fldCharType="separate"/>
    </w:r>
    <w:r w:rsidR="000B468F">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606C"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Pr>
        <w:sz w:val="18"/>
        <w:szCs w:val="18"/>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4A38C927"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BA88" w14:textId="77777777" w:rsidR="001C6F55" w:rsidRDefault="001C6F55" w:rsidP="004A504B">
      <w:r>
        <w:separator/>
      </w:r>
    </w:p>
  </w:footnote>
  <w:footnote w:type="continuationSeparator" w:id="0">
    <w:p w14:paraId="05493B0C" w14:textId="77777777" w:rsidR="001C6F55" w:rsidRDefault="001C6F55" w:rsidP="004A504B">
      <w:r>
        <w:continuationSeparator/>
      </w:r>
    </w:p>
  </w:footnote>
  <w:footnote w:id="1">
    <w:p w14:paraId="76F8103D" w14:textId="0B85B227" w:rsidR="00B67FB0" w:rsidRDefault="00B67FB0" w:rsidP="00B67FB0">
      <w:pPr>
        <w:pStyle w:val="FootnoteText"/>
      </w:pPr>
      <w:r>
        <w:rPr>
          <w:rStyle w:val="FootnoteReference"/>
        </w:rPr>
        <w:footnoteRef/>
      </w:r>
      <w:r>
        <w:t xml:space="preserve"> En noviembre y diciembre de 2021 se celebrarán reuniones en línea y se llevará a cabo el proceso de aprobación entre períodos de sesiones, debido al coronavirus (COVID-19).</w:t>
      </w:r>
    </w:p>
    <w:p w14:paraId="23104575" w14:textId="77777777" w:rsidR="0073156B" w:rsidRPr="00B86471" w:rsidRDefault="0073156B" w:rsidP="00B67FB0">
      <w:pPr>
        <w:pStyle w:val="FootnoteText"/>
      </w:pPr>
    </w:p>
  </w:footnote>
  <w:footnote w:id="2">
    <w:p w14:paraId="12DF1A33" w14:textId="77777777" w:rsidR="00D261BB" w:rsidRPr="00B67FB0" w:rsidRDefault="00D261BB" w:rsidP="00D261BB">
      <w:pPr>
        <w:pStyle w:val="FootnoteText"/>
      </w:pPr>
      <w:r>
        <w:rPr>
          <w:rStyle w:val="FootnoteReference"/>
        </w:rPr>
        <w:footnoteRef/>
      </w:r>
      <w:r>
        <w:t xml:space="preserve"> </w:t>
      </w:r>
      <w:hyperlink r:id="rId1" w:history="1">
        <w:r>
          <w:rPr>
            <w:rStyle w:val="Hyperlink"/>
            <w:color w:val="auto"/>
          </w:rPr>
          <w:t>https://undocs.org/en/A/76/5/Add.7</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643E" w14:textId="47AE4F6B" w:rsidR="00087A76" w:rsidRPr="009B0D30" w:rsidRDefault="00087A76" w:rsidP="00087A76">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/88/5</w:t>
    </w:r>
    <w:r>
      <w:fldChar w:fldCharType="end"/>
    </w:r>
  </w:p>
  <w:p w14:paraId="1742B1E7" w14:textId="77777777" w:rsidR="00DC6A10" w:rsidRPr="0033525D" w:rsidRDefault="00DC6A10"/>
  <w:p w14:paraId="74AFB8B1"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8BD3" w14:textId="49E2FE92" w:rsidR="00087A76" w:rsidRPr="009B0D30" w:rsidRDefault="00087A76" w:rsidP="00087A76">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/88/5</w:t>
    </w:r>
    <w:r>
      <w:fldChar w:fldCharType="end"/>
    </w:r>
  </w:p>
  <w:p w14:paraId="203E129E" w14:textId="77777777" w:rsidR="00DC6A10" w:rsidRPr="0033525D" w:rsidRDefault="00DC6A10"/>
  <w:p w14:paraId="085CF691"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152"/>
        </w:tabs>
        <w:ind w:left="1288"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AD70D6D"/>
    <w:multiLevelType w:val="hybridMultilevel"/>
    <w:tmpl w:val="5EF67BF0"/>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ED3E97"/>
    <w:rsid w:val="00000FED"/>
    <w:rsid w:val="0000434E"/>
    <w:rsid w:val="00017FFE"/>
    <w:rsid w:val="000211A9"/>
    <w:rsid w:val="00031260"/>
    <w:rsid w:val="0003501B"/>
    <w:rsid w:val="0003681A"/>
    <w:rsid w:val="000372B7"/>
    <w:rsid w:val="00042625"/>
    <w:rsid w:val="00044309"/>
    <w:rsid w:val="00050F6E"/>
    <w:rsid w:val="00061EC2"/>
    <w:rsid w:val="00080ED0"/>
    <w:rsid w:val="00085B8F"/>
    <w:rsid w:val="00087A76"/>
    <w:rsid w:val="00087FBA"/>
    <w:rsid w:val="00090481"/>
    <w:rsid w:val="000920A6"/>
    <w:rsid w:val="000A3826"/>
    <w:rsid w:val="000A3EF1"/>
    <w:rsid w:val="000A6C26"/>
    <w:rsid w:val="000B468F"/>
    <w:rsid w:val="000C799F"/>
    <w:rsid w:val="000D52A4"/>
    <w:rsid w:val="000E07BC"/>
    <w:rsid w:val="000F1CD4"/>
    <w:rsid w:val="000F4103"/>
    <w:rsid w:val="000F70A7"/>
    <w:rsid w:val="00113CCA"/>
    <w:rsid w:val="00122546"/>
    <w:rsid w:val="00122F25"/>
    <w:rsid w:val="00135980"/>
    <w:rsid w:val="00151FF8"/>
    <w:rsid w:val="00156A8B"/>
    <w:rsid w:val="00161BF1"/>
    <w:rsid w:val="00164719"/>
    <w:rsid w:val="00166FC4"/>
    <w:rsid w:val="001677AC"/>
    <w:rsid w:val="001804EA"/>
    <w:rsid w:val="00190A61"/>
    <w:rsid w:val="001A3342"/>
    <w:rsid w:val="001A3E3D"/>
    <w:rsid w:val="001A7049"/>
    <w:rsid w:val="001B0B9D"/>
    <w:rsid w:val="001B1E40"/>
    <w:rsid w:val="001B360C"/>
    <w:rsid w:val="001B64DB"/>
    <w:rsid w:val="001C6F55"/>
    <w:rsid w:val="001C764E"/>
    <w:rsid w:val="001E1052"/>
    <w:rsid w:val="001E21B1"/>
    <w:rsid w:val="001E2F93"/>
    <w:rsid w:val="001E4554"/>
    <w:rsid w:val="001E61E5"/>
    <w:rsid w:val="001F2159"/>
    <w:rsid w:val="00210B8B"/>
    <w:rsid w:val="00214863"/>
    <w:rsid w:val="002156B4"/>
    <w:rsid w:val="00224FCD"/>
    <w:rsid w:val="0022777F"/>
    <w:rsid w:val="002324BE"/>
    <w:rsid w:val="002401E0"/>
    <w:rsid w:val="00247E59"/>
    <w:rsid w:val="00253222"/>
    <w:rsid w:val="002571B6"/>
    <w:rsid w:val="0026031A"/>
    <w:rsid w:val="00262847"/>
    <w:rsid w:val="00281BB2"/>
    <w:rsid w:val="00286A6B"/>
    <w:rsid w:val="00297716"/>
    <w:rsid w:val="002A121B"/>
    <w:rsid w:val="002B254E"/>
    <w:rsid w:val="002B72E9"/>
    <w:rsid w:val="002C27F9"/>
    <w:rsid w:val="002C32D8"/>
    <w:rsid w:val="002C7998"/>
    <w:rsid w:val="002F1E53"/>
    <w:rsid w:val="002F2CAA"/>
    <w:rsid w:val="002F6D0E"/>
    <w:rsid w:val="0030052C"/>
    <w:rsid w:val="003007EE"/>
    <w:rsid w:val="003306E1"/>
    <w:rsid w:val="00331F18"/>
    <w:rsid w:val="003320E4"/>
    <w:rsid w:val="00334248"/>
    <w:rsid w:val="0033525D"/>
    <w:rsid w:val="003414F3"/>
    <w:rsid w:val="0035613E"/>
    <w:rsid w:val="00363EE9"/>
    <w:rsid w:val="00376128"/>
    <w:rsid w:val="00376D43"/>
    <w:rsid w:val="0037742E"/>
    <w:rsid w:val="00377D56"/>
    <w:rsid w:val="0038245A"/>
    <w:rsid w:val="003840E6"/>
    <w:rsid w:val="00385CFC"/>
    <w:rsid w:val="0039337A"/>
    <w:rsid w:val="003940A3"/>
    <w:rsid w:val="003A0F70"/>
    <w:rsid w:val="003A3189"/>
    <w:rsid w:val="003A3CA7"/>
    <w:rsid w:val="003A7F25"/>
    <w:rsid w:val="003B33BD"/>
    <w:rsid w:val="003B569D"/>
    <w:rsid w:val="003C3C0E"/>
    <w:rsid w:val="003C3DCC"/>
    <w:rsid w:val="003D42A6"/>
    <w:rsid w:val="003D4F21"/>
    <w:rsid w:val="003D4FAC"/>
    <w:rsid w:val="003E3265"/>
    <w:rsid w:val="003E7906"/>
    <w:rsid w:val="003F3C50"/>
    <w:rsid w:val="00406A6A"/>
    <w:rsid w:val="00406B22"/>
    <w:rsid w:val="00425FE4"/>
    <w:rsid w:val="004328A7"/>
    <w:rsid w:val="00433BB0"/>
    <w:rsid w:val="00434C74"/>
    <w:rsid w:val="00441DC0"/>
    <w:rsid w:val="00456EB4"/>
    <w:rsid w:val="004718F3"/>
    <w:rsid w:val="00475040"/>
    <w:rsid w:val="00493D40"/>
    <w:rsid w:val="004967B6"/>
    <w:rsid w:val="004A337B"/>
    <w:rsid w:val="004A504B"/>
    <w:rsid w:val="004A6911"/>
    <w:rsid w:val="004B54E0"/>
    <w:rsid w:val="004B7384"/>
    <w:rsid w:val="004C4269"/>
    <w:rsid w:val="004D6236"/>
    <w:rsid w:val="004D7F90"/>
    <w:rsid w:val="004E4DBB"/>
    <w:rsid w:val="004E4E41"/>
    <w:rsid w:val="004E7F9C"/>
    <w:rsid w:val="004F109A"/>
    <w:rsid w:val="004F3493"/>
    <w:rsid w:val="004F4A27"/>
    <w:rsid w:val="004F5143"/>
    <w:rsid w:val="00500376"/>
    <w:rsid w:val="00512B09"/>
    <w:rsid w:val="005220ED"/>
    <w:rsid w:val="005279A0"/>
    <w:rsid w:val="00533796"/>
    <w:rsid w:val="00536C32"/>
    <w:rsid w:val="00537343"/>
    <w:rsid w:val="0054440F"/>
    <w:rsid w:val="00555D75"/>
    <w:rsid w:val="00560DF0"/>
    <w:rsid w:val="005630F4"/>
    <w:rsid w:val="00565673"/>
    <w:rsid w:val="0056759C"/>
    <w:rsid w:val="005718DD"/>
    <w:rsid w:val="0059513E"/>
    <w:rsid w:val="00596B23"/>
    <w:rsid w:val="00596D41"/>
    <w:rsid w:val="005A6D9F"/>
    <w:rsid w:val="005B2C51"/>
    <w:rsid w:val="005B48FF"/>
    <w:rsid w:val="005C6947"/>
    <w:rsid w:val="005D252C"/>
    <w:rsid w:val="005D363F"/>
    <w:rsid w:val="00604C15"/>
    <w:rsid w:val="006158D5"/>
    <w:rsid w:val="00625D83"/>
    <w:rsid w:val="006623E7"/>
    <w:rsid w:val="00662B80"/>
    <w:rsid w:val="00670F6C"/>
    <w:rsid w:val="006852C7"/>
    <w:rsid w:val="006852CE"/>
    <w:rsid w:val="00692D14"/>
    <w:rsid w:val="006B65C7"/>
    <w:rsid w:val="006C1727"/>
    <w:rsid w:val="006C32FD"/>
    <w:rsid w:val="006C39CE"/>
    <w:rsid w:val="006C6C6A"/>
    <w:rsid w:val="006D0FCC"/>
    <w:rsid w:val="006D21F5"/>
    <w:rsid w:val="006E126D"/>
    <w:rsid w:val="006E1FC3"/>
    <w:rsid w:val="006F0D50"/>
    <w:rsid w:val="00704CE9"/>
    <w:rsid w:val="0070616B"/>
    <w:rsid w:val="00706295"/>
    <w:rsid w:val="00706FDA"/>
    <w:rsid w:val="00711F9A"/>
    <w:rsid w:val="007133D7"/>
    <w:rsid w:val="00713810"/>
    <w:rsid w:val="007246FF"/>
    <w:rsid w:val="00727F57"/>
    <w:rsid w:val="007303A5"/>
    <w:rsid w:val="00730B3E"/>
    <w:rsid w:val="0073156B"/>
    <w:rsid w:val="0073420B"/>
    <w:rsid w:val="00735032"/>
    <w:rsid w:val="0074760E"/>
    <w:rsid w:val="00754ABA"/>
    <w:rsid w:val="007814D8"/>
    <w:rsid w:val="00793D77"/>
    <w:rsid w:val="007A1546"/>
    <w:rsid w:val="007A228C"/>
    <w:rsid w:val="007A368E"/>
    <w:rsid w:val="007A5868"/>
    <w:rsid w:val="007B04CE"/>
    <w:rsid w:val="007B302F"/>
    <w:rsid w:val="007B6871"/>
    <w:rsid w:val="007B7A2F"/>
    <w:rsid w:val="007C0CDA"/>
    <w:rsid w:val="007C3D33"/>
    <w:rsid w:val="007D294A"/>
    <w:rsid w:val="007D47D2"/>
    <w:rsid w:val="007D6EC0"/>
    <w:rsid w:val="007D7E1D"/>
    <w:rsid w:val="007E0F1E"/>
    <w:rsid w:val="007F59B7"/>
    <w:rsid w:val="00811699"/>
    <w:rsid w:val="00820297"/>
    <w:rsid w:val="00831979"/>
    <w:rsid w:val="00831A32"/>
    <w:rsid w:val="0083595B"/>
    <w:rsid w:val="008369E4"/>
    <w:rsid w:val="00851352"/>
    <w:rsid w:val="00857077"/>
    <w:rsid w:val="00863230"/>
    <w:rsid w:val="00863D8A"/>
    <w:rsid w:val="00865BD0"/>
    <w:rsid w:val="008717D8"/>
    <w:rsid w:val="0087215C"/>
    <w:rsid w:val="00872FBC"/>
    <w:rsid w:val="00875D25"/>
    <w:rsid w:val="00877F2C"/>
    <w:rsid w:val="00880E35"/>
    <w:rsid w:val="008875FE"/>
    <w:rsid w:val="00887F8E"/>
    <w:rsid w:val="00894601"/>
    <w:rsid w:val="00896234"/>
    <w:rsid w:val="00897E43"/>
    <w:rsid w:val="008A262B"/>
    <w:rsid w:val="008A49F2"/>
    <w:rsid w:val="008B1D6F"/>
    <w:rsid w:val="008B3BAC"/>
    <w:rsid w:val="008C5738"/>
    <w:rsid w:val="008C7EAD"/>
    <w:rsid w:val="008D0CFE"/>
    <w:rsid w:val="008D6152"/>
    <w:rsid w:val="008F0F81"/>
    <w:rsid w:val="008F27BF"/>
    <w:rsid w:val="009142EC"/>
    <w:rsid w:val="009154C3"/>
    <w:rsid w:val="00917FB2"/>
    <w:rsid w:val="00923540"/>
    <w:rsid w:val="00926767"/>
    <w:rsid w:val="009361D5"/>
    <w:rsid w:val="009428A4"/>
    <w:rsid w:val="00943F85"/>
    <w:rsid w:val="009659F4"/>
    <w:rsid w:val="00970D60"/>
    <w:rsid w:val="009761C5"/>
    <w:rsid w:val="00983A14"/>
    <w:rsid w:val="0099390E"/>
    <w:rsid w:val="009960E5"/>
    <w:rsid w:val="009A4EE8"/>
    <w:rsid w:val="009A7ADC"/>
    <w:rsid w:val="009C19B7"/>
    <w:rsid w:val="009C5ABB"/>
    <w:rsid w:val="009D19B6"/>
    <w:rsid w:val="009D7C51"/>
    <w:rsid w:val="009E196C"/>
    <w:rsid w:val="009E40F5"/>
    <w:rsid w:val="009F36BF"/>
    <w:rsid w:val="00A05298"/>
    <w:rsid w:val="00A111B6"/>
    <w:rsid w:val="00A17103"/>
    <w:rsid w:val="00A24D54"/>
    <w:rsid w:val="00A26D27"/>
    <w:rsid w:val="00A376EE"/>
    <w:rsid w:val="00A42A99"/>
    <w:rsid w:val="00A5151A"/>
    <w:rsid w:val="00A51B9D"/>
    <w:rsid w:val="00A56502"/>
    <w:rsid w:val="00A57E0A"/>
    <w:rsid w:val="00A75433"/>
    <w:rsid w:val="00A76F1F"/>
    <w:rsid w:val="00A80888"/>
    <w:rsid w:val="00A823F6"/>
    <w:rsid w:val="00A8719E"/>
    <w:rsid w:val="00AA0A89"/>
    <w:rsid w:val="00AA6429"/>
    <w:rsid w:val="00AC01AA"/>
    <w:rsid w:val="00AC01BD"/>
    <w:rsid w:val="00AC4F72"/>
    <w:rsid w:val="00AC6525"/>
    <w:rsid w:val="00AF5712"/>
    <w:rsid w:val="00AF741A"/>
    <w:rsid w:val="00B01ADB"/>
    <w:rsid w:val="00B04161"/>
    <w:rsid w:val="00B056F9"/>
    <w:rsid w:val="00B11E3D"/>
    <w:rsid w:val="00B17AA8"/>
    <w:rsid w:val="00B17E82"/>
    <w:rsid w:val="00B233E7"/>
    <w:rsid w:val="00B306EF"/>
    <w:rsid w:val="00B4575A"/>
    <w:rsid w:val="00B53459"/>
    <w:rsid w:val="00B575BA"/>
    <w:rsid w:val="00B60223"/>
    <w:rsid w:val="00B63C30"/>
    <w:rsid w:val="00B67FB0"/>
    <w:rsid w:val="00B71608"/>
    <w:rsid w:val="00B71BAF"/>
    <w:rsid w:val="00B76429"/>
    <w:rsid w:val="00B81BD6"/>
    <w:rsid w:val="00B92D22"/>
    <w:rsid w:val="00B93A38"/>
    <w:rsid w:val="00B956D4"/>
    <w:rsid w:val="00B95A0E"/>
    <w:rsid w:val="00B97446"/>
    <w:rsid w:val="00BA7432"/>
    <w:rsid w:val="00BB2764"/>
    <w:rsid w:val="00BC1AA0"/>
    <w:rsid w:val="00BC2495"/>
    <w:rsid w:val="00BC7EB9"/>
    <w:rsid w:val="00BD2643"/>
    <w:rsid w:val="00BD56B1"/>
    <w:rsid w:val="00BD6558"/>
    <w:rsid w:val="00BF2F76"/>
    <w:rsid w:val="00BF3022"/>
    <w:rsid w:val="00BF3214"/>
    <w:rsid w:val="00BF5573"/>
    <w:rsid w:val="00C07CD4"/>
    <w:rsid w:val="00C10E7C"/>
    <w:rsid w:val="00C1191E"/>
    <w:rsid w:val="00C15867"/>
    <w:rsid w:val="00C220B4"/>
    <w:rsid w:val="00C2296D"/>
    <w:rsid w:val="00C23155"/>
    <w:rsid w:val="00C33CB1"/>
    <w:rsid w:val="00C40C41"/>
    <w:rsid w:val="00C45885"/>
    <w:rsid w:val="00C46FFC"/>
    <w:rsid w:val="00C509EB"/>
    <w:rsid w:val="00C50F22"/>
    <w:rsid w:val="00C57971"/>
    <w:rsid w:val="00C65BD7"/>
    <w:rsid w:val="00C67591"/>
    <w:rsid w:val="00C76BA4"/>
    <w:rsid w:val="00C83A48"/>
    <w:rsid w:val="00C85865"/>
    <w:rsid w:val="00C85E85"/>
    <w:rsid w:val="00C924F5"/>
    <w:rsid w:val="00CA2EAE"/>
    <w:rsid w:val="00CA4AC1"/>
    <w:rsid w:val="00CB0316"/>
    <w:rsid w:val="00CB0B11"/>
    <w:rsid w:val="00CB426A"/>
    <w:rsid w:val="00CB5354"/>
    <w:rsid w:val="00CC3C9E"/>
    <w:rsid w:val="00CC6A14"/>
    <w:rsid w:val="00CC70A3"/>
    <w:rsid w:val="00CD261D"/>
    <w:rsid w:val="00CD4442"/>
    <w:rsid w:val="00CD53C3"/>
    <w:rsid w:val="00CD574E"/>
    <w:rsid w:val="00CD7FB3"/>
    <w:rsid w:val="00CE4C22"/>
    <w:rsid w:val="00CF16BE"/>
    <w:rsid w:val="00CF41EC"/>
    <w:rsid w:val="00CF5D04"/>
    <w:rsid w:val="00D011E1"/>
    <w:rsid w:val="00D04DE4"/>
    <w:rsid w:val="00D063F1"/>
    <w:rsid w:val="00D14F22"/>
    <w:rsid w:val="00D261BB"/>
    <w:rsid w:val="00D404EF"/>
    <w:rsid w:val="00D4741C"/>
    <w:rsid w:val="00D53090"/>
    <w:rsid w:val="00D57918"/>
    <w:rsid w:val="00D71AEE"/>
    <w:rsid w:val="00D73DC6"/>
    <w:rsid w:val="00D74C1A"/>
    <w:rsid w:val="00D754C1"/>
    <w:rsid w:val="00D77393"/>
    <w:rsid w:val="00D77A35"/>
    <w:rsid w:val="00D81B3E"/>
    <w:rsid w:val="00D8291D"/>
    <w:rsid w:val="00D90C70"/>
    <w:rsid w:val="00D90E49"/>
    <w:rsid w:val="00D96ADE"/>
    <w:rsid w:val="00DA0CE2"/>
    <w:rsid w:val="00DA2FF9"/>
    <w:rsid w:val="00DB6BF2"/>
    <w:rsid w:val="00DC241B"/>
    <w:rsid w:val="00DC4323"/>
    <w:rsid w:val="00DC6A10"/>
    <w:rsid w:val="00DE657E"/>
    <w:rsid w:val="00DE70D9"/>
    <w:rsid w:val="00DF4704"/>
    <w:rsid w:val="00E024AA"/>
    <w:rsid w:val="00E04C14"/>
    <w:rsid w:val="00E140C9"/>
    <w:rsid w:val="00E15C77"/>
    <w:rsid w:val="00E22C16"/>
    <w:rsid w:val="00E250F1"/>
    <w:rsid w:val="00E25E65"/>
    <w:rsid w:val="00E3550D"/>
    <w:rsid w:val="00E52838"/>
    <w:rsid w:val="00E614E0"/>
    <w:rsid w:val="00E71B02"/>
    <w:rsid w:val="00E73F7F"/>
    <w:rsid w:val="00E74281"/>
    <w:rsid w:val="00E8265D"/>
    <w:rsid w:val="00E85409"/>
    <w:rsid w:val="00EA429F"/>
    <w:rsid w:val="00EA4F9E"/>
    <w:rsid w:val="00EA63CA"/>
    <w:rsid w:val="00EA6D3B"/>
    <w:rsid w:val="00EB00AD"/>
    <w:rsid w:val="00EB136C"/>
    <w:rsid w:val="00EB480E"/>
    <w:rsid w:val="00EB5EC6"/>
    <w:rsid w:val="00EB7FC9"/>
    <w:rsid w:val="00ED27E8"/>
    <w:rsid w:val="00ED3E97"/>
    <w:rsid w:val="00ED7137"/>
    <w:rsid w:val="00EF06EA"/>
    <w:rsid w:val="00F13307"/>
    <w:rsid w:val="00F2015C"/>
    <w:rsid w:val="00F21088"/>
    <w:rsid w:val="00F302D9"/>
    <w:rsid w:val="00F327E7"/>
    <w:rsid w:val="00F35746"/>
    <w:rsid w:val="00F36129"/>
    <w:rsid w:val="00F447C7"/>
    <w:rsid w:val="00F459B4"/>
    <w:rsid w:val="00F5211B"/>
    <w:rsid w:val="00F554A9"/>
    <w:rsid w:val="00F716FD"/>
    <w:rsid w:val="00F80355"/>
    <w:rsid w:val="00F87C43"/>
    <w:rsid w:val="00F91C0D"/>
    <w:rsid w:val="00F93045"/>
    <w:rsid w:val="00F958BB"/>
    <w:rsid w:val="00FA68F7"/>
    <w:rsid w:val="00FB0C81"/>
    <w:rsid w:val="00FC2200"/>
    <w:rsid w:val="00FC2540"/>
    <w:rsid w:val="00FD0F45"/>
    <w:rsid w:val="00FD0FD7"/>
    <w:rsid w:val="00FD6355"/>
    <w:rsid w:val="00FD6573"/>
    <w:rsid w:val="00FF0204"/>
    <w:rsid w:val="00FF3AED"/>
    <w:rsid w:val="00FF7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A6B34"/>
  <w15:docId w15:val="{F718AEBC-3E04-4C62-A993-E113609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s-ES"/>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B53459"/>
    <w:rPr>
      <w:sz w:val="22"/>
      <w:szCs w:val="22"/>
      <w:lang w:val="es-ES"/>
    </w:rPr>
  </w:style>
  <w:style w:type="paragraph" w:styleId="ListParagraph">
    <w:name w:val="List Paragraph"/>
    <w:basedOn w:val="Normal"/>
    <w:uiPriority w:val="34"/>
    <w:qFormat/>
    <w:rsid w:val="00B53459"/>
    <w:pPr>
      <w:ind w:left="720"/>
      <w:contextualSpacing/>
    </w:pPr>
  </w:style>
  <w:style w:type="character" w:customStyle="1" w:styleId="bumpedfont15">
    <w:name w:val="bumpedfont15"/>
    <w:basedOn w:val="DefaultParagraphFont"/>
    <w:rsid w:val="00B53459"/>
  </w:style>
  <w:style w:type="paragraph" w:styleId="Revision">
    <w:name w:val="Revision"/>
    <w:hidden/>
    <w:uiPriority w:val="99"/>
    <w:semiHidden/>
    <w:rsid w:val="00161BF1"/>
    <w:rPr>
      <w:sz w:val="22"/>
      <w:szCs w:val="22"/>
    </w:rPr>
  </w:style>
  <w:style w:type="character" w:styleId="Hyperlink">
    <w:name w:val="Hyperlink"/>
    <w:basedOn w:val="DefaultParagraphFont"/>
    <w:uiPriority w:val="99"/>
    <w:unhideWhenUsed/>
    <w:rsid w:val="00C46FFC"/>
    <w:rPr>
      <w:color w:val="0000FF" w:themeColor="hyperlink"/>
      <w:u w:val="single"/>
    </w:rPr>
  </w:style>
  <w:style w:type="character" w:styleId="FollowedHyperlink">
    <w:name w:val="FollowedHyperlink"/>
    <w:basedOn w:val="DefaultParagraphFont"/>
    <w:uiPriority w:val="99"/>
    <w:semiHidden/>
    <w:unhideWhenUsed/>
    <w:rsid w:val="00C46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Number xmlns="e6e1f9e0-8f48-4721-871b-80b3d7694360">UNEP/OzL.Pro/ExCom/88/5</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EA6A93-EAF8-4690-9554-C0BBDFAC88DA}"/>
</file>

<file path=customXml/itemProps2.xml><?xml version="1.0" encoding="utf-8"?>
<ds:datastoreItem xmlns:ds="http://schemas.openxmlformats.org/officeDocument/2006/customXml" ds:itemID="{C45DB7A9-FEE9-4BFC-8C08-0DFD9E7260EC}"/>
</file>

<file path=customXml/itemProps3.xml><?xml version="1.0" encoding="utf-8"?>
<ds:datastoreItem xmlns:ds="http://schemas.openxmlformats.org/officeDocument/2006/customXml" ds:itemID="{24C9D310-C63A-4FF7-AA14-47AFB5C014F4}"/>
</file>

<file path=customXml/itemProps4.xml><?xml version="1.0" encoding="utf-8"?>
<ds:datastoreItem xmlns:ds="http://schemas.openxmlformats.org/officeDocument/2006/customXml" ds:itemID="{41175A02-33F5-4377-BEC8-1500CA6188E0}"/>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Cuentas finales de 2020</vt:lpstr>
    </vt:vector>
  </TitlesOfParts>
  <Company>UNMFS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Cuentas finales de 2020 (part 1)</dc:title>
  <dc:subject/>
  <dc:creator>Botheina Bendahmane</dc:creator>
  <cp:lastModifiedBy>HBE</cp:lastModifiedBy>
  <cp:revision>6</cp:revision>
  <cp:lastPrinted>2001-05-26T16:40:00Z</cp:lastPrinted>
  <dcterms:created xsi:type="dcterms:W3CDTF">2021-10-25T05:09:00Z</dcterms:created>
  <dcterms:modified xsi:type="dcterms:W3CDTF">2021-11-15T04:05:00Z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UNEP/OzL.Pro/ExCom/88/5</vt:lpwstr>
  </property>
  <property fmtid="{D5CDD505-2E9C-101B-9397-08002B2CF9AE}" pid="3" name="Revision date">
    <vt:lpwstr>10/21/2021</vt:lpwstr>
  </property>
  <property fmtid="{D5CDD505-2E9C-101B-9397-08002B2CF9AE}" pid="4" name="ContentTypeId">
    <vt:lpwstr>0x010100F9B34BAB91CF9C49929DFB9E017C6363</vt:lpwstr>
  </property>
  <property fmtid="{D5CDD505-2E9C-101B-9397-08002B2CF9AE}" pid="5" name="Order">
    <vt:r8>13200</vt:r8>
  </property>
  <property fmtid="{D5CDD505-2E9C-101B-9397-08002B2CF9AE}" pid="6" name="DocumentType">
    <vt:lpwstr>Pre-session</vt:lpwstr>
  </property>
  <property fmtid="{D5CDD505-2E9C-101B-9397-08002B2CF9AE}" pid="7" name="Posted after IAP">
    <vt:lpwstr>true</vt:lpwstr>
  </property>
</Properties>
</file>