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432" w:type="dxa"/>
        <w:tblLayout w:type="fixed"/>
        <w:tblLook w:val="0000" w:firstRow="0" w:lastRow="0" w:firstColumn="0" w:lastColumn="0" w:noHBand="0" w:noVBand="0"/>
      </w:tblPr>
      <w:tblGrid>
        <w:gridCol w:w="2070"/>
        <w:gridCol w:w="3715"/>
        <w:gridCol w:w="587"/>
        <w:gridCol w:w="3708"/>
      </w:tblGrid>
      <w:tr w:rsidR="00D27AFE" w:rsidRPr="00D27AFE" w14:paraId="7DC2F3DB" w14:textId="77777777" w:rsidTr="004974CB">
        <w:trPr>
          <w:trHeight w:val="720"/>
        </w:trPr>
        <w:tc>
          <w:tcPr>
            <w:tcW w:w="5785" w:type="dxa"/>
            <w:gridSpan w:val="2"/>
            <w:tcBorders>
              <w:bottom w:val="single" w:sz="18" w:space="0" w:color="auto"/>
            </w:tcBorders>
          </w:tcPr>
          <w:p w14:paraId="3327F31F" w14:textId="77777777" w:rsidR="00570376" w:rsidRPr="00D27AFE" w:rsidRDefault="00570376" w:rsidP="00570376">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beforeLines="150" w:before="360"/>
              <w:ind w:left="324"/>
              <w:rPr>
                <w:snapToGrid w:val="0"/>
                <w:sz w:val="28"/>
                <w:szCs w:val="24"/>
                <w:lang w:val="en-GB" w:eastAsia="zh-CN"/>
              </w:rPr>
            </w:pPr>
            <w:r w:rsidRPr="00D27AFE">
              <w:rPr>
                <w:rFonts w:ascii="SimHei" w:hint="eastAsia"/>
                <w:noProof/>
                <w:snapToGrid w:val="0"/>
                <w:sz w:val="36"/>
                <w:szCs w:val="24"/>
                <w:lang w:val="en-GB" w:eastAsia="zh-CN"/>
              </w:rPr>
              <w:t>联</w:t>
            </w:r>
            <w:r w:rsidRPr="00D27AFE">
              <w:rPr>
                <w:rFonts w:ascii="SimHei"/>
                <w:noProof/>
                <w:snapToGrid w:val="0"/>
                <w:sz w:val="36"/>
                <w:szCs w:val="24"/>
                <w:lang w:val="en-GB" w:eastAsia="zh-CN"/>
              </w:rPr>
              <w:t xml:space="preserve">  </w:t>
            </w:r>
            <w:r w:rsidRPr="00D27AFE">
              <w:rPr>
                <w:rFonts w:ascii="SimHei" w:hint="eastAsia"/>
                <w:noProof/>
                <w:snapToGrid w:val="0"/>
                <w:sz w:val="36"/>
                <w:szCs w:val="24"/>
                <w:lang w:val="en-GB" w:eastAsia="zh-CN"/>
              </w:rPr>
              <w:t>合</w:t>
            </w:r>
            <w:r w:rsidRPr="00D27AFE">
              <w:rPr>
                <w:rFonts w:ascii="SimHei"/>
                <w:noProof/>
                <w:snapToGrid w:val="0"/>
                <w:sz w:val="36"/>
                <w:szCs w:val="24"/>
                <w:lang w:val="en-GB" w:eastAsia="zh-CN"/>
              </w:rPr>
              <w:t xml:space="preserve">  </w:t>
            </w:r>
            <w:r w:rsidRPr="00D27AFE">
              <w:rPr>
                <w:rFonts w:ascii="SimHei" w:hint="eastAsia"/>
                <w:noProof/>
                <w:snapToGrid w:val="0"/>
                <w:sz w:val="36"/>
                <w:szCs w:val="24"/>
                <w:lang w:val="en-GB" w:eastAsia="zh-CN"/>
              </w:rPr>
              <w:t>国</w:t>
            </w:r>
          </w:p>
        </w:tc>
        <w:tc>
          <w:tcPr>
            <w:tcW w:w="4295" w:type="dxa"/>
            <w:gridSpan w:val="2"/>
            <w:tcBorders>
              <w:bottom w:val="single" w:sz="18" w:space="0" w:color="auto"/>
            </w:tcBorders>
          </w:tcPr>
          <w:p w14:paraId="1EA6BD90" w14:textId="77777777" w:rsidR="00570376" w:rsidRPr="00D27AFE" w:rsidRDefault="00570376" w:rsidP="00570376">
            <w:pPr>
              <w:ind w:left="324"/>
              <w:jc w:val="right"/>
              <w:rPr>
                <w:snapToGrid w:val="0"/>
                <w:sz w:val="52"/>
                <w:szCs w:val="24"/>
                <w:lang w:val="en-GB" w:eastAsia="zh-CN"/>
              </w:rPr>
            </w:pPr>
            <w:r w:rsidRPr="00D27AFE">
              <w:rPr>
                <w:rFonts w:ascii="Univers Bold" w:hAnsi="Univers Bold"/>
                <w:b/>
                <w:noProof/>
                <w:snapToGrid w:val="0"/>
                <w:sz w:val="72"/>
                <w:szCs w:val="24"/>
                <w:lang w:val="en-GB" w:eastAsia="zh-CN"/>
              </w:rPr>
              <w:t>EP</w:t>
            </w:r>
          </w:p>
        </w:tc>
      </w:tr>
      <w:tr w:rsidR="00D27AFE" w:rsidRPr="00D27AFE" w14:paraId="1E89A181" w14:textId="77777777" w:rsidTr="00497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8"/>
        </w:trPr>
        <w:tc>
          <w:tcPr>
            <w:tcW w:w="2070" w:type="dxa"/>
            <w:tcBorders>
              <w:top w:val="nil"/>
              <w:left w:val="nil"/>
              <w:bottom w:val="single" w:sz="36" w:space="0" w:color="auto"/>
              <w:right w:val="nil"/>
            </w:tcBorders>
          </w:tcPr>
          <w:p w14:paraId="3B1221C1" w14:textId="77777777" w:rsidR="00570376" w:rsidRPr="00D27AFE" w:rsidRDefault="00570376" w:rsidP="00570376">
            <w:pPr>
              <w:spacing w:before="120"/>
              <w:ind w:left="324"/>
              <w:rPr>
                <w:snapToGrid w:val="0"/>
                <w:szCs w:val="24"/>
                <w:lang w:val="en-GB" w:eastAsia="zh-CN"/>
              </w:rPr>
            </w:pPr>
            <w:r w:rsidRPr="00D27AFE">
              <w:rPr>
                <w:noProof/>
                <w:lang w:eastAsia="en-CA"/>
              </w:rPr>
              <w:drawing>
                <wp:anchor distT="0" distB="0" distL="114300" distR="114300" simplePos="0" relativeHeight="251659264" behindDoc="0" locked="0" layoutInCell="1" allowOverlap="1" wp14:anchorId="4BD4936E" wp14:editId="3528BEE6">
                  <wp:simplePos x="0" y="0"/>
                  <wp:positionH relativeFrom="column">
                    <wp:posOffset>187633</wp:posOffset>
                  </wp:positionH>
                  <wp:positionV relativeFrom="paragraph">
                    <wp:posOffset>916833</wp:posOffset>
                  </wp:positionV>
                  <wp:extent cx="742950" cy="655093"/>
                  <wp:effectExtent l="0" t="0" r="0" b="0"/>
                  <wp:wrapNone/>
                  <wp:docPr id="3"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804" cy="6567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AFE">
              <w:rPr>
                <w:noProof/>
                <w:lang w:eastAsia="en-CA"/>
              </w:rPr>
              <w:drawing>
                <wp:anchor distT="0" distB="0" distL="114300" distR="114300" simplePos="0" relativeHeight="251660288" behindDoc="1" locked="0" layoutInCell="0" allowOverlap="1" wp14:anchorId="77305285" wp14:editId="13DAB7C6">
                  <wp:simplePos x="0" y="0"/>
                  <wp:positionH relativeFrom="column">
                    <wp:posOffset>187633</wp:posOffset>
                  </wp:positionH>
                  <wp:positionV relativeFrom="paragraph">
                    <wp:posOffset>111075</wp:posOffset>
                  </wp:positionV>
                  <wp:extent cx="743516" cy="660903"/>
                  <wp:effectExtent l="0" t="0" r="0" b="635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667" cy="66192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02" w:type="dxa"/>
            <w:gridSpan w:val="2"/>
            <w:tcBorders>
              <w:top w:val="nil"/>
              <w:left w:val="nil"/>
              <w:bottom w:val="single" w:sz="36" w:space="0" w:color="auto"/>
              <w:right w:val="nil"/>
            </w:tcBorders>
          </w:tcPr>
          <w:p w14:paraId="0CD377BC" w14:textId="77777777" w:rsidR="00570376" w:rsidRPr="00D27AFE" w:rsidRDefault="00570376" w:rsidP="00570376">
            <w:pPr>
              <w:ind w:left="324"/>
              <w:rPr>
                <w:rFonts w:ascii="SimHei"/>
                <w:snapToGrid w:val="0"/>
                <w:sz w:val="44"/>
                <w:szCs w:val="24"/>
                <w:lang w:val="en-GB" w:eastAsia="zh-CN"/>
              </w:rPr>
            </w:pPr>
            <w:r w:rsidRPr="00D27AFE">
              <w:rPr>
                <w:rFonts w:ascii="SimHei" w:hint="eastAsia"/>
                <w:noProof/>
                <w:snapToGrid w:val="0"/>
                <w:sz w:val="44"/>
                <w:szCs w:val="24"/>
                <w:lang w:val="en-GB" w:eastAsia="zh-CN"/>
              </w:rPr>
              <w:t>联</w:t>
            </w:r>
            <w:r w:rsidRPr="00D27AFE">
              <w:rPr>
                <w:rFonts w:ascii="SimHei"/>
                <w:noProof/>
                <w:snapToGrid w:val="0"/>
                <w:sz w:val="44"/>
                <w:szCs w:val="24"/>
                <w:lang w:val="en-GB" w:eastAsia="zh-CN"/>
              </w:rPr>
              <w:t xml:space="preserve"> </w:t>
            </w:r>
            <w:r w:rsidRPr="00D27AFE">
              <w:rPr>
                <w:rFonts w:ascii="SimHei" w:hint="eastAsia"/>
                <w:noProof/>
                <w:snapToGrid w:val="0"/>
                <w:sz w:val="44"/>
                <w:szCs w:val="24"/>
                <w:lang w:val="en-GB" w:eastAsia="zh-CN"/>
              </w:rPr>
              <w:t>合</w:t>
            </w:r>
            <w:r w:rsidRPr="00D27AFE">
              <w:rPr>
                <w:rFonts w:ascii="SimHei"/>
                <w:noProof/>
                <w:snapToGrid w:val="0"/>
                <w:sz w:val="44"/>
                <w:szCs w:val="24"/>
                <w:lang w:val="en-GB" w:eastAsia="zh-CN"/>
              </w:rPr>
              <w:t xml:space="preserve"> </w:t>
            </w:r>
            <w:r w:rsidRPr="00D27AFE">
              <w:rPr>
                <w:rFonts w:ascii="SimHei" w:hint="eastAsia"/>
                <w:noProof/>
                <w:snapToGrid w:val="0"/>
                <w:sz w:val="44"/>
                <w:szCs w:val="24"/>
                <w:lang w:val="en-GB" w:eastAsia="zh-CN"/>
              </w:rPr>
              <w:t>国</w:t>
            </w:r>
          </w:p>
          <w:p w14:paraId="27A511A2" w14:textId="77777777" w:rsidR="00570376" w:rsidRPr="00D27AFE" w:rsidRDefault="00570376" w:rsidP="00570376">
            <w:pPr>
              <w:spacing w:before="240"/>
              <w:ind w:left="324"/>
              <w:rPr>
                <w:snapToGrid w:val="0"/>
                <w:szCs w:val="24"/>
                <w:lang w:val="en-GB" w:eastAsia="zh-CN"/>
              </w:rPr>
            </w:pPr>
            <w:r w:rsidRPr="00D27AFE">
              <w:rPr>
                <w:rFonts w:ascii="SimHei" w:hint="eastAsia"/>
                <w:noProof/>
                <w:snapToGrid w:val="0"/>
                <w:sz w:val="44"/>
                <w:szCs w:val="24"/>
                <w:lang w:val="en-GB" w:eastAsia="zh-CN"/>
              </w:rPr>
              <w:t>环</w:t>
            </w:r>
            <w:r w:rsidRPr="00D27AFE">
              <w:rPr>
                <w:rFonts w:ascii="SimHei"/>
                <w:noProof/>
                <w:snapToGrid w:val="0"/>
                <w:sz w:val="44"/>
                <w:szCs w:val="24"/>
                <w:lang w:val="en-GB" w:eastAsia="zh-CN"/>
              </w:rPr>
              <w:t xml:space="preserve"> </w:t>
            </w:r>
            <w:r w:rsidRPr="00D27AFE">
              <w:rPr>
                <w:rFonts w:ascii="SimHei" w:hint="eastAsia"/>
                <w:noProof/>
                <w:snapToGrid w:val="0"/>
                <w:sz w:val="44"/>
                <w:szCs w:val="24"/>
                <w:lang w:val="en-GB" w:eastAsia="zh-CN"/>
              </w:rPr>
              <w:t>境</w:t>
            </w:r>
            <w:r w:rsidRPr="00D27AFE">
              <w:rPr>
                <w:rFonts w:ascii="SimHei"/>
                <w:noProof/>
                <w:snapToGrid w:val="0"/>
                <w:sz w:val="44"/>
                <w:szCs w:val="24"/>
                <w:lang w:val="en-GB" w:eastAsia="zh-CN"/>
              </w:rPr>
              <w:t xml:space="preserve"> </w:t>
            </w:r>
            <w:r w:rsidRPr="00D27AFE">
              <w:rPr>
                <w:rFonts w:ascii="SimHei" w:hint="eastAsia"/>
                <w:noProof/>
                <w:snapToGrid w:val="0"/>
                <w:sz w:val="44"/>
                <w:szCs w:val="24"/>
                <w:lang w:val="en-GB" w:eastAsia="zh-CN"/>
              </w:rPr>
              <w:t>规</w:t>
            </w:r>
            <w:r w:rsidRPr="00D27AFE">
              <w:rPr>
                <w:rFonts w:ascii="SimHei"/>
                <w:noProof/>
                <w:snapToGrid w:val="0"/>
                <w:sz w:val="44"/>
                <w:szCs w:val="24"/>
                <w:lang w:val="en-GB" w:eastAsia="zh-CN"/>
              </w:rPr>
              <w:t xml:space="preserve"> </w:t>
            </w:r>
            <w:r w:rsidRPr="00D27AFE">
              <w:rPr>
                <w:rFonts w:ascii="SimHei" w:hint="eastAsia"/>
                <w:noProof/>
                <w:snapToGrid w:val="0"/>
                <w:sz w:val="44"/>
                <w:szCs w:val="24"/>
                <w:lang w:val="en-GB" w:eastAsia="zh-CN"/>
              </w:rPr>
              <w:t>划</w:t>
            </w:r>
            <w:r w:rsidRPr="00D27AFE">
              <w:rPr>
                <w:rFonts w:ascii="SimHei"/>
                <w:noProof/>
                <w:snapToGrid w:val="0"/>
                <w:sz w:val="44"/>
                <w:szCs w:val="24"/>
                <w:lang w:val="en-GB" w:eastAsia="zh-CN"/>
              </w:rPr>
              <w:t xml:space="preserve"> </w:t>
            </w:r>
            <w:r w:rsidRPr="00D27AFE">
              <w:rPr>
                <w:rFonts w:ascii="SimHei" w:hint="eastAsia"/>
                <w:noProof/>
                <w:snapToGrid w:val="0"/>
                <w:sz w:val="44"/>
                <w:szCs w:val="24"/>
                <w:lang w:val="en-GB" w:eastAsia="zh-CN"/>
              </w:rPr>
              <w:t>署</w:t>
            </w:r>
          </w:p>
        </w:tc>
        <w:tc>
          <w:tcPr>
            <w:tcW w:w="3708" w:type="dxa"/>
            <w:tcBorders>
              <w:top w:val="nil"/>
              <w:left w:val="nil"/>
              <w:bottom w:val="single" w:sz="36" w:space="0" w:color="auto"/>
              <w:right w:val="nil"/>
            </w:tcBorders>
          </w:tcPr>
          <w:p w14:paraId="02A23F62" w14:textId="77777777" w:rsidR="00570376" w:rsidRPr="00D27AFE" w:rsidRDefault="00570376" w:rsidP="00570376">
            <w:pPr>
              <w:spacing w:before="120"/>
              <w:ind w:left="324"/>
              <w:rPr>
                <w:snapToGrid w:val="0"/>
                <w:sz w:val="24"/>
                <w:szCs w:val="24"/>
                <w:lang w:val="en-GB" w:eastAsia="zh-CN"/>
              </w:rPr>
            </w:pPr>
            <w:r w:rsidRPr="00D27AFE">
              <w:rPr>
                <w:noProof/>
                <w:snapToGrid w:val="0"/>
                <w:sz w:val="24"/>
                <w:szCs w:val="24"/>
                <w:lang w:val="en-GB" w:eastAsia="zh-CN"/>
              </w:rPr>
              <w:t>Distr.</w:t>
            </w:r>
          </w:p>
          <w:p w14:paraId="256649AD" w14:textId="77777777" w:rsidR="00570376" w:rsidRPr="00D27AFE" w:rsidRDefault="00570376" w:rsidP="00570376">
            <w:pPr>
              <w:ind w:left="324"/>
              <w:rPr>
                <w:snapToGrid w:val="0"/>
                <w:sz w:val="24"/>
                <w:szCs w:val="24"/>
                <w:lang w:val="en-GB" w:eastAsia="zh-CN"/>
              </w:rPr>
            </w:pPr>
            <w:r w:rsidRPr="00D27AFE">
              <w:rPr>
                <w:noProof/>
                <w:snapToGrid w:val="0"/>
                <w:sz w:val="24"/>
                <w:szCs w:val="24"/>
                <w:lang w:val="en-GB" w:eastAsia="zh-CN"/>
              </w:rPr>
              <w:t>GENERAL</w:t>
            </w:r>
          </w:p>
          <w:p w14:paraId="602538BB" w14:textId="77777777" w:rsidR="00570376" w:rsidRPr="00D27AFE" w:rsidRDefault="00570376" w:rsidP="00570376">
            <w:pPr>
              <w:ind w:left="324"/>
              <w:rPr>
                <w:snapToGrid w:val="0"/>
                <w:sz w:val="24"/>
                <w:szCs w:val="24"/>
                <w:lang w:val="en-GB" w:eastAsia="zh-CN"/>
              </w:rPr>
            </w:pPr>
          </w:p>
          <w:p w14:paraId="567ED7BC" w14:textId="374E5158" w:rsidR="00570376" w:rsidRPr="00D27AFE" w:rsidRDefault="00570376" w:rsidP="00570376">
            <w:pPr>
              <w:ind w:left="324"/>
              <w:rPr>
                <w:snapToGrid w:val="0"/>
                <w:lang w:eastAsia="zh-CN"/>
              </w:rPr>
            </w:pPr>
            <w:r w:rsidRPr="00D27AFE">
              <w:rPr>
                <w:snapToGrid w:val="0"/>
                <w:lang w:eastAsia="zh-CN"/>
              </w:rPr>
              <w:fldChar w:fldCharType="begin"/>
            </w:r>
            <w:r w:rsidRPr="00D27AFE">
              <w:rPr>
                <w:snapToGrid w:val="0"/>
                <w:lang w:eastAsia="zh-CN"/>
              </w:rPr>
              <w:instrText xml:space="preserve"> DOCPROPERTY "Document number"  \* MERGEFORMAT </w:instrText>
            </w:r>
            <w:r w:rsidRPr="00D27AFE">
              <w:rPr>
                <w:snapToGrid w:val="0"/>
                <w:lang w:eastAsia="zh-CN"/>
              </w:rPr>
              <w:fldChar w:fldCharType="separate"/>
            </w:r>
            <w:r w:rsidR="007B3FBD">
              <w:rPr>
                <w:snapToGrid w:val="0"/>
                <w:lang w:eastAsia="zh-CN"/>
              </w:rPr>
              <w:t>UNEP/</w:t>
            </w:r>
            <w:proofErr w:type="spellStart"/>
            <w:r w:rsidR="007B3FBD">
              <w:rPr>
                <w:snapToGrid w:val="0"/>
                <w:lang w:eastAsia="zh-CN"/>
              </w:rPr>
              <w:t>OzL.Pro</w:t>
            </w:r>
            <w:proofErr w:type="spellEnd"/>
            <w:r w:rsidR="007B3FBD">
              <w:rPr>
                <w:snapToGrid w:val="0"/>
                <w:lang w:eastAsia="zh-CN"/>
              </w:rPr>
              <w:t>/ExCom/88/18</w:t>
            </w:r>
            <w:r w:rsidRPr="00D27AFE">
              <w:rPr>
                <w:snapToGrid w:val="0"/>
                <w:lang w:val="en-GB" w:eastAsia="zh-CN"/>
              </w:rPr>
              <w:fldChar w:fldCharType="end"/>
            </w:r>
          </w:p>
          <w:p w14:paraId="4C29BC05" w14:textId="5B271AEA" w:rsidR="00570376" w:rsidRPr="00D27AFE" w:rsidRDefault="00570376" w:rsidP="00570376">
            <w:pPr>
              <w:ind w:left="324"/>
              <w:rPr>
                <w:snapToGrid w:val="0"/>
                <w:lang w:val="en-GB" w:eastAsia="zh-CN"/>
              </w:rPr>
            </w:pPr>
            <w:r w:rsidRPr="00D27AFE">
              <w:rPr>
                <w:snapToGrid w:val="0"/>
                <w:lang w:eastAsia="zh-CN"/>
              </w:rPr>
              <w:fldChar w:fldCharType="begin"/>
            </w:r>
            <w:r w:rsidRPr="00D27AFE">
              <w:rPr>
                <w:snapToGrid w:val="0"/>
                <w:lang w:eastAsia="zh-CN"/>
              </w:rPr>
              <w:instrText xml:space="preserve"> DOCPROPERTY "Revision date" \@ "d MMMM YYYY"  \* MERGEFORMAT </w:instrText>
            </w:r>
            <w:r w:rsidRPr="00D27AFE">
              <w:rPr>
                <w:snapToGrid w:val="0"/>
                <w:lang w:eastAsia="zh-CN"/>
              </w:rPr>
              <w:fldChar w:fldCharType="separate"/>
            </w:r>
            <w:r w:rsidRPr="00D27AFE">
              <w:rPr>
                <w:snapToGrid w:val="0"/>
                <w:lang w:eastAsia="zh-CN"/>
              </w:rPr>
              <w:t>10 November 2021</w:t>
            </w:r>
            <w:r w:rsidRPr="00D27AFE">
              <w:rPr>
                <w:snapToGrid w:val="0"/>
                <w:lang w:val="en-GB" w:eastAsia="zh-CN"/>
              </w:rPr>
              <w:fldChar w:fldCharType="end"/>
            </w:r>
          </w:p>
          <w:p w14:paraId="781EEF2B" w14:textId="77777777" w:rsidR="00570376" w:rsidRPr="00D27AFE" w:rsidRDefault="00570376" w:rsidP="00570376">
            <w:pPr>
              <w:ind w:left="324"/>
              <w:rPr>
                <w:caps/>
                <w:snapToGrid w:val="0"/>
                <w:sz w:val="24"/>
                <w:szCs w:val="24"/>
                <w:lang w:val="en-GB" w:eastAsia="zh-CN"/>
              </w:rPr>
            </w:pPr>
          </w:p>
          <w:p w14:paraId="55CA3F47" w14:textId="77777777" w:rsidR="00570376" w:rsidRPr="00D27AFE" w:rsidRDefault="00570376" w:rsidP="00570376">
            <w:pPr>
              <w:ind w:left="324"/>
              <w:rPr>
                <w:snapToGrid w:val="0"/>
                <w:sz w:val="24"/>
                <w:szCs w:val="24"/>
                <w:lang w:val="en-US" w:eastAsia="zh-CN"/>
              </w:rPr>
            </w:pPr>
            <w:r w:rsidRPr="00D27AFE">
              <w:rPr>
                <w:noProof/>
                <w:snapToGrid w:val="0"/>
                <w:sz w:val="24"/>
                <w:szCs w:val="24"/>
                <w:lang w:val="en-US" w:eastAsia="zh-CN"/>
              </w:rPr>
              <w:t>CHINESE</w:t>
            </w:r>
          </w:p>
          <w:p w14:paraId="4AEA6DF8" w14:textId="77777777" w:rsidR="00570376" w:rsidRPr="00D27AFE" w:rsidRDefault="00570376" w:rsidP="00570376">
            <w:pPr>
              <w:ind w:left="331"/>
              <w:rPr>
                <w:snapToGrid w:val="0"/>
                <w:szCs w:val="24"/>
                <w:lang w:val="en-GB" w:eastAsia="zh-CN"/>
              </w:rPr>
            </w:pPr>
            <w:r w:rsidRPr="00D27AFE">
              <w:rPr>
                <w:noProof/>
                <w:snapToGrid w:val="0"/>
                <w:sz w:val="24"/>
                <w:szCs w:val="24"/>
                <w:lang w:val="en-GB" w:eastAsia="zh-CN"/>
              </w:rPr>
              <w:t>ORIGINAL:</w:t>
            </w:r>
            <w:r w:rsidRPr="00D27AFE">
              <w:rPr>
                <w:snapToGrid w:val="0"/>
                <w:sz w:val="24"/>
                <w:szCs w:val="24"/>
                <w:lang w:val="en-GB" w:eastAsia="zh-CN"/>
              </w:rPr>
              <w:t xml:space="preserve"> </w:t>
            </w:r>
            <w:r w:rsidRPr="00D27AFE">
              <w:rPr>
                <w:noProof/>
                <w:snapToGrid w:val="0"/>
                <w:sz w:val="24"/>
                <w:szCs w:val="24"/>
                <w:lang w:val="en-GB" w:eastAsia="zh-CN"/>
              </w:rPr>
              <w:t>ENGLISH</w:t>
            </w:r>
          </w:p>
        </w:tc>
      </w:tr>
    </w:tbl>
    <w:p w14:paraId="2105A69C" w14:textId="77777777" w:rsidR="00570376" w:rsidRPr="00D27AFE" w:rsidRDefault="00570376" w:rsidP="00570376">
      <w:pPr>
        <w:spacing w:before="60"/>
        <w:jc w:val="left"/>
        <w:rPr>
          <w:snapToGrid w:val="0"/>
          <w:sz w:val="24"/>
          <w:szCs w:val="24"/>
          <w:lang w:eastAsia="zh-CN"/>
        </w:rPr>
      </w:pPr>
      <w:r w:rsidRPr="00D27AFE">
        <w:rPr>
          <w:rFonts w:hAnsi="SimSun"/>
          <w:noProof/>
          <w:snapToGrid w:val="0"/>
          <w:sz w:val="24"/>
          <w:szCs w:val="24"/>
          <w:lang w:eastAsia="zh-CN"/>
        </w:rPr>
        <w:t>执行蒙特利尔议定书</w:t>
      </w:r>
    </w:p>
    <w:p w14:paraId="70D572DB" w14:textId="77777777" w:rsidR="00570376" w:rsidRPr="00D27AFE" w:rsidRDefault="00570376" w:rsidP="00570376">
      <w:pPr>
        <w:jc w:val="left"/>
        <w:rPr>
          <w:snapToGrid w:val="0"/>
          <w:sz w:val="24"/>
          <w:szCs w:val="24"/>
          <w:lang w:eastAsia="zh-CN"/>
        </w:rPr>
      </w:pPr>
      <w:r w:rsidRPr="00D27AFE">
        <w:rPr>
          <w:snapToGrid w:val="0"/>
          <w:sz w:val="24"/>
          <w:szCs w:val="24"/>
          <w:lang w:eastAsia="zh-CN"/>
        </w:rPr>
        <w:t xml:space="preserve">    </w:t>
      </w:r>
      <w:r w:rsidRPr="00D27AFE">
        <w:rPr>
          <w:rFonts w:hAnsi="SimSun"/>
          <w:noProof/>
          <w:snapToGrid w:val="0"/>
          <w:sz w:val="24"/>
          <w:szCs w:val="24"/>
          <w:lang w:eastAsia="zh-CN"/>
        </w:rPr>
        <w:t>多边基金执行委员会</w:t>
      </w:r>
      <w:r w:rsidRPr="00D27AFE">
        <w:rPr>
          <w:snapToGrid w:val="0"/>
          <w:sz w:val="24"/>
          <w:szCs w:val="24"/>
          <w:lang w:eastAsia="zh-CN"/>
        </w:rPr>
        <w:tab/>
      </w:r>
    </w:p>
    <w:p w14:paraId="47A420A3" w14:textId="77777777" w:rsidR="00570376" w:rsidRPr="00D27AFE" w:rsidRDefault="00570376" w:rsidP="00570376">
      <w:pPr>
        <w:jc w:val="left"/>
        <w:rPr>
          <w:snapToGrid w:val="0"/>
          <w:sz w:val="24"/>
          <w:szCs w:val="24"/>
          <w:lang w:eastAsia="zh-CN"/>
        </w:rPr>
      </w:pPr>
      <w:r w:rsidRPr="00D27AFE">
        <w:rPr>
          <w:rFonts w:hAnsi="SimSun" w:hint="eastAsia"/>
          <w:noProof/>
          <w:snapToGrid w:val="0"/>
          <w:sz w:val="24"/>
          <w:szCs w:val="24"/>
          <w:lang w:eastAsia="zh-CN"/>
        </w:rPr>
        <w:t>第八十八</w:t>
      </w:r>
      <w:r w:rsidRPr="00D27AFE">
        <w:rPr>
          <w:rFonts w:hAnsi="SimSun"/>
          <w:noProof/>
          <w:snapToGrid w:val="0"/>
          <w:sz w:val="24"/>
          <w:szCs w:val="24"/>
          <w:lang w:eastAsia="zh-CN"/>
        </w:rPr>
        <w:t>次会议</w:t>
      </w:r>
    </w:p>
    <w:p w14:paraId="7E84E866" w14:textId="77777777" w:rsidR="00570376" w:rsidRPr="00D27AFE" w:rsidRDefault="00570376" w:rsidP="00570376">
      <w:pPr>
        <w:jc w:val="left"/>
        <w:rPr>
          <w:snapToGrid w:val="0"/>
          <w:sz w:val="24"/>
          <w:szCs w:val="24"/>
          <w:lang w:val="en-GB" w:eastAsia="zh-CN"/>
        </w:rPr>
      </w:pPr>
      <w:r w:rsidRPr="00D27AFE">
        <w:rPr>
          <w:noProof/>
          <w:snapToGrid w:val="0"/>
          <w:sz w:val="24"/>
          <w:szCs w:val="24"/>
          <w:lang w:eastAsia="zh-CN"/>
        </w:rPr>
        <w:t>2021</w:t>
      </w:r>
      <w:r w:rsidRPr="00D27AFE">
        <w:rPr>
          <w:rFonts w:hAnsi="SimSun"/>
          <w:noProof/>
          <w:snapToGrid w:val="0"/>
          <w:sz w:val="24"/>
          <w:szCs w:val="24"/>
          <w:lang w:eastAsia="zh-CN"/>
        </w:rPr>
        <w:t>年</w:t>
      </w:r>
      <w:r w:rsidRPr="00D27AFE">
        <w:rPr>
          <w:rFonts w:hAnsi="SimSun" w:hint="eastAsia"/>
          <w:noProof/>
          <w:snapToGrid w:val="0"/>
          <w:sz w:val="24"/>
          <w:szCs w:val="24"/>
          <w:lang w:eastAsia="zh-CN"/>
        </w:rPr>
        <w:t>1</w:t>
      </w:r>
      <w:r w:rsidRPr="00D27AFE">
        <w:rPr>
          <w:rFonts w:hAnsi="SimSun"/>
          <w:noProof/>
          <w:snapToGrid w:val="0"/>
          <w:sz w:val="24"/>
          <w:szCs w:val="24"/>
          <w:lang w:eastAsia="zh-CN"/>
        </w:rPr>
        <w:t>1</w:t>
      </w:r>
      <w:r w:rsidRPr="00D27AFE">
        <w:rPr>
          <w:rFonts w:hAnsi="SimSun"/>
          <w:noProof/>
          <w:snapToGrid w:val="0"/>
          <w:sz w:val="24"/>
          <w:szCs w:val="24"/>
          <w:lang w:eastAsia="zh-CN"/>
        </w:rPr>
        <w:t>月</w:t>
      </w:r>
      <w:r w:rsidRPr="00D27AFE">
        <w:rPr>
          <w:rFonts w:hAnsi="SimSun" w:hint="eastAsia"/>
          <w:noProof/>
          <w:snapToGrid w:val="0"/>
          <w:sz w:val="24"/>
          <w:szCs w:val="24"/>
          <w:lang w:eastAsia="zh-CN"/>
        </w:rPr>
        <w:t>1</w:t>
      </w:r>
      <w:r w:rsidRPr="00D27AFE">
        <w:rPr>
          <w:rFonts w:hAnsi="SimSun"/>
          <w:noProof/>
          <w:snapToGrid w:val="0"/>
          <w:sz w:val="24"/>
          <w:szCs w:val="24"/>
          <w:lang w:eastAsia="zh-CN"/>
        </w:rPr>
        <w:t>5</w:t>
      </w:r>
      <w:r w:rsidRPr="00D27AFE">
        <w:rPr>
          <w:rFonts w:hAnsi="SimSun"/>
          <w:noProof/>
          <w:snapToGrid w:val="0"/>
          <w:sz w:val="24"/>
          <w:szCs w:val="24"/>
          <w:lang w:eastAsia="zh-CN"/>
        </w:rPr>
        <w:t>至</w:t>
      </w:r>
      <w:r w:rsidRPr="00D27AFE">
        <w:rPr>
          <w:rFonts w:hAnsi="SimSun" w:hint="eastAsia"/>
          <w:noProof/>
          <w:snapToGrid w:val="0"/>
          <w:sz w:val="24"/>
          <w:szCs w:val="24"/>
          <w:lang w:eastAsia="zh-CN"/>
        </w:rPr>
        <w:t>1</w:t>
      </w:r>
      <w:r w:rsidRPr="00D27AFE">
        <w:rPr>
          <w:rFonts w:hAnsi="SimSun"/>
          <w:noProof/>
          <w:snapToGrid w:val="0"/>
          <w:sz w:val="24"/>
          <w:szCs w:val="24"/>
          <w:lang w:eastAsia="zh-CN"/>
        </w:rPr>
        <w:t>9</w:t>
      </w:r>
      <w:r w:rsidRPr="00D27AFE">
        <w:rPr>
          <w:rFonts w:hAnsi="SimSun" w:hint="eastAsia"/>
          <w:noProof/>
          <w:snapToGrid w:val="0"/>
          <w:sz w:val="24"/>
          <w:szCs w:val="24"/>
          <w:lang w:eastAsia="zh-CN"/>
        </w:rPr>
        <w:t>日</w:t>
      </w:r>
      <w:r w:rsidRPr="00D27AFE">
        <w:rPr>
          <w:rFonts w:hAnsi="SimSun"/>
          <w:noProof/>
          <w:snapToGrid w:val="0"/>
          <w:sz w:val="24"/>
          <w:szCs w:val="24"/>
          <w:lang w:eastAsia="zh-CN"/>
        </w:rPr>
        <w:t>，蒙特利尔</w:t>
      </w:r>
      <w:r w:rsidRPr="00D27AFE">
        <w:rPr>
          <w:snapToGrid w:val="0"/>
          <w:sz w:val="24"/>
          <w:szCs w:val="24"/>
          <w:vertAlign w:val="superscript"/>
          <w:lang w:val="en-GB" w:eastAsia="zh-CN"/>
        </w:rPr>
        <w:footnoteReference w:id="1"/>
      </w:r>
    </w:p>
    <w:p w14:paraId="0FBA620A" w14:textId="77777777" w:rsidR="00C15867" w:rsidRPr="00D27AFE" w:rsidRDefault="00C15867" w:rsidP="00857077">
      <w:pPr>
        <w:jc w:val="left"/>
        <w:rPr>
          <w:lang w:eastAsia="zh-CN"/>
        </w:rPr>
      </w:pPr>
    </w:p>
    <w:p w14:paraId="1E316930" w14:textId="77777777" w:rsidR="00066CE8" w:rsidRPr="00D27AFE" w:rsidRDefault="00066CE8" w:rsidP="00857077">
      <w:pPr>
        <w:jc w:val="left"/>
        <w:rPr>
          <w:lang w:eastAsia="zh-CN"/>
        </w:rPr>
      </w:pPr>
    </w:p>
    <w:p w14:paraId="689D2363" w14:textId="381E2EB8" w:rsidR="004E7F9C" w:rsidRDefault="003D4034" w:rsidP="003D4034">
      <w:pPr>
        <w:pStyle w:val="Title1"/>
        <w:rPr>
          <w:rFonts w:ascii="SimSun" w:hAnsi="SimSun" w:cs="SimSun"/>
          <w:sz w:val="28"/>
          <w:szCs w:val="28"/>
          <w:lang w:val="en-CA" w:eastAsia="zh-CN"/>
        </w:rPr>
      </w:pPr>
      <w:r w:rsidRPr="00D27AFE">
        <w:rPr>
          <w:rFonts w:ascii="SimSun" w:hAnsi="SimSun" w:cs="SimSun" w:hint="eastAsia"/>
          <w:sz w:val="28"/>
          <w:szCs w:val="28"/>
          <w:lang w:val="en-CA" w:eastAsia="zh-CN"/>
        </w:rPr>
        <w:t>关于具有具体报告要求的项目的报告</w:t>
      </w:r>
    </w:p>
    <w:p w14:paraId="78F30CCD" w14:textId="77777777" w:rsidR="00785CE4" w:rsidRPr="00D27AFE" w:rsidRDefault="00785CE4" w:rsidP="003D4034">
      <w:pPr>
        <w:pStyle w:val="Title1"/>
        <w:rPr>
          <w:sz w:val="28"/>
          <w:szCs w:val="28"/>
          <w:lang w:val="en-CA" w:eastAsia="zh-CN"/>
        </w:rPr>
      </w:pPr>
    </w:p>
    <w:p w14:paraId="6F637BB5" w14:textId="77777777" w:rsidR="004E7F9C" w:rsidRPr="00D27AFE" w:rsidRDefault="004E7F9C" w:rsidP="003D4034">
      <w:pPr>
        <w:rPr>
          <w:sz w:val="24"/>
          <w:lang w:eastAsia="zh-CN"/>
        </w:rPr>
      </w:pPr>
    </w:p>
    <w:p w14:paraId="568DBA6D" w14:textId="4FB7D550" w:rsidR="0019608F" w:rsidRPr="00D27AFE" w:rsidRDefault="00FB2D80" w:rsidP="007B3FBD">
      <w:pPr>
        <w:pStyle w:val="Heading1"/>
        <w:tabs>
          <w:tab w:val="clear" w:pos="0"/>
        </w:tabs>
        <w:spacing w:after="120"/>
        <w:rPr>
          <w:sz w:val="24"/>
          <w:lang w:eastAsia="zh-CN"/>
        </w:rPr>
      </w:pPr>
      <w:r w:rsidRPr="00D27AFE">
        <w:rPr>
          <w:rFonts w:ascii="SimSun" w:hAnsi="SimSun" w:cs="SimSun" w:hint="eastAsia"/>
          <w:sz w:val="24"/>
          <w:lang w:eastAsia="zh-CN"/>
        </w:rPr>
        <w:t>本文件介绍了已经提交本次会议的关于具有具体报告要求的项目的报告。将氟氯烃淘汰管理计划第一和第二阶段的完成日期延长至</w:t>
      </w:r>
      <w:r w:rsidRPr="00D27AFE">
        <w:rPr>
          <w:rFonts w:hint="eastAsia"/>
          <w:sz w:val="24"/>
          <w:lang w:eastAsia="zh-CN"/>
        </w:rPr>
        <w:t xml:space="preserve"> 2022 </w:t>
      </w:r>
      <w:r w:rsidRPr="00D27AFE">
        <w:rPr>
          <w:rFonts w:ascii="SimSun" w:hAnsi="SimSun" w:cs="SimSun" w:hint="eastAsia"/>
          <w:sz w:val="24"/>
          <w:lang w:eastAsia="zh-CN"/>
        </w:rPr>
        <w:t>年</w:t>
      </w:r>
      <w:r w:rsidRPr="00D27AFE">
        <w:rPr>
          <w:rFonts w:hint="eastAsia"/>
          <w:sz w:val="24"/>
          <w:lang w:eastAsia="zh-CN"/>
        </w:rPr>
        <w:t xml:space="preserve"> 12 </w:t>
      </w:r>
      <w:r w:rsidRPr="00D27AFE">
        <w:rPr>
          <w:rFonts w:ascii="SimSun" w:hAnsi="SimSun" w:cs="SimSun" w:hint="eastAsia"/>
          <w:sz w:val="24"/>
          <w:lang w:eastAsia="zh-CN"/>
        </w:rPr>
        <w:t>月</w:t>
      </w:r>
      <w:r w:rsidRPr="00D27AFE">
        <w:rPr>
          <w:rFonts w:hint="eastAsia"/>
          <w:sz w:val="24"/>
          <w:lang w:eastAsia="zh-CN"/>
        </w:rPr>
        <w:t xml:space="preserve"> 31 </w:t>
      </w:r>
      <w:r w:rsidRPr="00D27AFE">
        <w:rPr>
          <w:rFonts w:ascii="SimSun" w:hAnsi="SimSun" w:cs="SimSun" w:hint="eastAsia"/>
          <w:sz w:val="24"/>
          <w:lang w:eastAsia="zh-CN"/>
        </w:rPr>
        <w:t>日之后的申请也是本文件的一部分。此外，本文件还包括自第八十五次会议以来提交供个别审议，但根据在</w:t>
      </w:r>
      <w:r w:rsidRPr="00D27AFE">
        <w:rPr>
          <w:rFonts w:hint="eastAsia"/>
          <w:sz w:val="24"/>
          <w:lang w:eastAsia="zh-CN"/>
        </w:rPr>
        <w:t xml:space="preserve"> COVID-19 </w:t>
      </w:r>
      <w:r w:rsidRPr="00D27AFE">
        <w:rPr>
          <w:rFonts w:ascii="SimSun" w:hAnsi="SimSun" w:cs="SimSun" w:hint="eastAsia"/>
          <w:sz w:val="24"/>
          <w:lang w:eastAsia="zh-CN"/>
        </w:rPr>
        <w:t>大流行期间举行执行委员会会议的商定程序，没有予以审议的报告。</w:t>
      </w:r>
    </w:p>
    <w:p w14:paraId="1635C230" w14:textId="26E7E6A8" w:rsidR="0019608F" w:rsidRPr="00D27AFE" w:rsidRDefault="00FB2D80" w:rsidP="007B3FBD">
      <w:pPr>
        <w:pStyle w:val="Heading1"/>
        <w:tabs>
          <w:tab w:val="clear" w:pos="0"/>
        </w:tabs>
        <w:spacing w:after="120"/>
        <w:rPr>
          <w:sz w:val="24"/>
          <w:lang w:eastAsia="zh-CN"/>
        </w:rPr>
      </w:pPr>
      <w:r w:rsidRPr="00D27AFE">
        <w:rPr>
          <w:rFonts w:ascii="SimSun" w:hAnsi="SimSun" w:cs="SimSun" w:hint="eastAsia"/>
          <w:sz w:val="24"/>
          <w:lang w:eastAsia="zh-CN"/>
        </w:rPr>
        <w:t>本文件由以下四部分组成：</w:t>
      </w:r>
    </w:p>
    <w:p w14:paraId="27677611" w14:textId="48BC430D" w:rsidR="0019608F" w:rsidRPr="00D27AFE" w:rsidRDefault="00FB2D80" w:rsidP="007B3FBD">
      <w:pPr>
        <w:pStyle w:val="Heading2"/>
        <w:numPr>
          <w:ilvl w:val="0"/>
          <w:numId w:val="0"/>
        </w:numPr>
        <w:spacing w:after="120"/>
        <w:ind w:left="1930" w:hanging="1440"/>
        <w:rPr>
          <w:sz w:val="24"/>
          <w:lang w:eastAsia="zh-CN"/>
        </w:rPr>
      </w:pPr>
      <w:r w:rsidRPr="00D27AFE">
        <w:rPr>
          <w:rFonts w:ascii="SimSun" w:hAnsi="SimSun" w:cs="SimSun" w:hint="eastAsia"/>
          <w:sz w:val="24"/>
          <w:lang w:eastAsia="zh-CN"/>
        </w:rPr>
        <w:t>第一部分：</w:t>
      </w:r>
      <w:r w:rsidR="0019608F" w:rsidRPr="00D27AFE">
        <w:rPr>
          <w:sz w:val="24"/>
          <w:lang w:eastAsia="zh-CN"/>
        </w:rPr>
        <w:tab/>
      </w:r>
      <w:r w:rsidRPr="00D27AFE">
        <w:rPr>
          <w:rFonts w:hint="eastAsia"/>
          <w:sz w:val="24"/>
          <w:lang w:eastAsia="zh-CN"/>
        </w:rPr>
        <w:t>关于具有具体报告要求，且没有未决政策、费用或其他问题的项目的报告，执行委员会不妨根据秘书处的建议就这些报告作出决定，无需进一步讨论（“一揽子</w:t>
      </w:r>
      <w:r w:rsidR="009E3CFA">
        <w:rPr>
          <w:rFonts w:hint="eastAsia"/>
          <w:sz w:val="24"/>
          <w:lang w:eastAsia="zh-CN"/>
        </w:rPr>
        <w:t>核准</w:t>
      </w:r>
      <w:r w:rsidRPr="00D27AFE">
        <w:rPr>
          <w:rFonts w:hint="eastAsia"/>
          <w:sz w:val="24"/>
          <w:lang w:eastAsia="zh-CN"/>
        </w:rPr>
        <w:t>”）。执行委员会会议的报告将逐一介绍本部分所载每一份报告和委员会通过的决定</w:t>
      </w:r>
    </w:p>
    <w:p w14:paraId="472940B8" w14:textId="11338F9E" w:rsidR="0019608F" w:rsidRPr="00D27AFE" w:rsidRDefault="00FB2D80" w:rsidP="007B3FBD">
      <w:pPr>
        <w:pStyle w:val="Heading2"/>
        <w:numPr>
          <w:ilvl w:val="0"/>
          <w:numId w:val="0"/>
        </w:numPr>
        <w:spacing w:after="120"/>
        <w:ind w:left="1930" w:hanging="1440"/>
        <w:rPr>
          <w:sz w:val="24"/>
          <w:lang w:eastAsia="zh-CN"/>
        </w:rPr>
      </w:pPr>
      <w:r w:rsidRPr="00D27AFE">
        <w:rPr>
          <w:rFonts w:hint="eastAsia"/>
          <w:sz w:val="24"/>
          <w:lang w:eastAsia="zh-CN"/>
        </w:rPr>
        <w:t>第二部分：</w:t>
      </w:r>
      <w:r w:rsidR="0019608F" w:rsidRPr="00D27AFE">
        <w:rPr>
          <w:sz w:val="24"/>
          <w:lang w:eastAsia="zh-CN"/>
        </w:rPr>
        <w:tab/>
      </w:r>
      <w:r w:rsidRPr="00D27AFE">
        <w:rPr>
          <w:rFonts w:hint="eastAsia"/>
          <w:sz w:val="24"/>
          <w:lang w:eastAsia="zh-CN"/>
        </w:rPr>
        <w:t>关于具有具体报告要求，供执行委员会个别审议的项目的报告</w:t>
      </w:r>
      <w:r w:rsidR="00FD33D7" w:rsidRPr="00D27AFE">
        <w:rPr>
          <w:sz w:val="24"/>
          <w:lang w:eastAsia="zh-CN"/>
        </w:rPr>
        <w:t xml:space="preserve"> </w:t>
      </w:r>
    </w:p>
    <w:p w14:paraId="14A4A4D1" w14:textId="324F4123" w:rsidR="0019608F" w:rsidRPr="00D27AFE" w:rsidRDefault="002C157B" w:rsidP="007B3FBD">
      <w:pPr>
        <w:pStyle w:val="Heading2"/>
        <w:numPr>
          <w:ilvl w:val="0"/>
          <w:numId w:val="0"/>
        </w:numPr>
        <w:spacing w:after="120"/>
        <w:ind w:left="1930" w:hanging="1440"/>
        <w:rPr>
          <w:sz w:val="24"/>
          <w:lang w:eastAsia="zh-CN"/>
        </w:rPr>
      </w:pPr>
      <w:r w:rsidRPr="00D27AFE">
        <w:rPr>
          <w:rFonts w:hint="eastAsia"/>
          <w:sz w:val="24"/>
          <w:lang w:eastAsia="zh-CN"/>
        </w:rPr>
        <w:t>第三部分：</w:t>
      </w:r>
      <w:r w:rsidR="0019608F" w:rsidRPr="00D27AFE">
        <w:rPr>
          <w:sz w:val="24"/>
          <w:lang w:eastAsia="zh-CN"/>
        </w:rPr>
        <w:tab/>
      </w:r>
      <w:bookmarkStart w:id="0" w:name="_Hlk88288994"/>
      <w:r w:rsidRPr="00D27AFE">
        <w:rPr>
          <w:rFonts w:hint="eastAsia"/>
          <w:sz w:val="24"/>
          <w:lang w:eastAsia="zh-CN"/>
        </w:rPr>
        <w:t>将氟氯烃淘汰管理计划第一</w:t>
      </w:r>
      <w:r w:rsidRPr="00D27AFE">
        <w:rPr>
          <w:rFonts w:hint="eastAsia"/>
          <w:sz w:val="24"/>
          <w:lang w:eastAsia="zh-CN"/>
        </w:rPr>
        <w:t>/</w:t>
      </w:r>
      <w:r w:rsidRPr="00D27AFE">
        <w:rPr>
          <w:rFonts w:hint="eastAsia"/>
          <w:sz w:val="24"/>
          <w:lang w:eastAsia="zh-CN"/>
        </w:rPr>
        <w:t>第二阶段的完成日期延长至</w:t>
      </w:r>
      <w:r w:rsidRPr="00D27AFE">
        <w:rPr>
          <w:rFonts w:hint="eastAsia"/>
          <w:sz w:val="24"/>
          <w:lang w:eastAsia="zh-CN"/>
        </w:rPr>
        <w:t xml:space="preserve"> 2022 </w:t>
      </w:r>
      <w:r w:rsidRPr="00D27AFE">
        <w:rPr>
          <w:rFonts w:hint="eastAsia"/>
          <w:sz w:val="24"/>
          <w:lang w:eastAsia="zh-CN"/>
        </w:rPr>
        <w:t>年</w:t>
      </w:r>
      <w:r w:rsidRPr="00D27AFE">
        <w:rPr>
          <w:rFonts w:hint="eastAsia"/>
          <w:sz w:val="24"/>
          <w:lang w:eastAsia="zh-CN"/>
        </w:rPr>
        <w:t xml:space="preserve"> 12 </w:t>
      </w:r>
      <w:r w:rsidRPr="00D27AFE">
        <w:rPr>
          <w:rFonts w:hint="eastAsia"/>
          <w:sz w:val="24"/>
          <w:lang w:eastAsia="zh-CN"/>
        </w:rPr>
        <w:t>月</w:t>
      </w:r>
      <w:r w:rsidRPr="00D27AFE">
        <w:rPr>
          <w:rFonts w:hint="eastAsia"/>
          <w:sz w:val="24"/>
          <w:lang w:eastAsia="zh-CN"/>
        </w:rPr>
        <w:t xml:space="preserve"> 31 </w:t>
      </w:r>
      <w:r w:rsidRPr="00D27AFE">
        <w:rPr>
          <w:rFonts w:hint="eastAsia"/>
          <w:sz w:val="24"/>
          <w:lang w:eastAsia="zh-CN"/>
        </w:rPr>
        <w:t>日以后的申请</w:t>
      </w:r>
      <w:bookmarkEnd w:id="0"/>
    </w:p>
    <w:p w14:paraId="0B53B4D4" w14:textId="79651C24" w:rsidR="0019608F" w:rsidRPr="00D27AFE" w:rsidRDefault="002C157B" w:rsidP="007B3FBD">
      <w:pPr>
        <w:spacing w:after="120"/>
        <w:ind w:left="1930" w:hanging="1440"/>
        <w:rPr>
          <w:sz w:val="24"/>
          <w:lang w:eastAsia="zh-CN"/>
        </w:rPr>
      </w:pPr>
      <w:r w:rsidRPr="00D27AFE">
        <w:rPr>
          <w:rFonts w:hint="eastAsia"/>
          <w:sz w:val="24"/>
          <w:lang w:eastAsia="zh-CN"/>
        </w:rPr>
        <w:t>增编一：</w:t>
      </w:r>
      <w:r w:rsidR="0019608F" w:rsidRPr="00D27AFE">
        <w:rPr>
          <w:sz w:val="24"/>
          <w:lang w:eastAsia="zh-CN"/>
        </w:rPr>
        <w:tab/>
      </w:r>
      <w:r w:rsidR="009E3CFA">
        <w:rPr>
          <w:sz w:val="24"/>
          <w:lang w:eastAsia="zh-CN"/>
        </w:rPr>
        <w:tab/>
      </w:r>
      <w:r w:rsidR="00AD247A" w:rsidRPr="00D27AFE">
        <w:rPr>
          <w:rFonts w:hint="eastAsia"/>
          <w:sz w:val="24"/>
          <w:lang w:eastAsia="zh-CN"/>
        </w:rPr>
        <w:t>包括五份与中国有关的报告：</w:t>
      </w:r>
      <w:r w:rsidR="00AD247A" w:rsidRPr="00D27AFE">
        <w:rPr>
          <w:sz w:val="24"/>
          <w:vertAlign w:val="superscript"/>
        </w:rPr>
        <w:footnoteReference w:id="2"/>
      </w:r>
      <w:r w:rsidR="00AD247A" w:rsidRPr="00D27AFE">
        <w:rPr>
          <w:rFonts w:hint="eastAsia"/>
          <w:sz w:val="24"/>
          <w:lang w:eastAsia="zh-CN"/>
        </w:rPr>
        <w:t xml:space="preserve"> </w:t>
      </w:r>
      <w:r w:rsidR="00AD247A" w:rsidRPr="00D27AFE">
        <w:rPr>
          <w:rFonts w:hint="eastAsia"/>
          <w:sz w:val="24"/>
          <w:lang w:eastAsia="zh-CN"/>
        </w:rPr>
        <w:t>氟氯化碳生产、哈龙、聚氨酯泡沫塑料、二类加工剂、制冷维修和清洗行业的财务审计报告；第</w:t>
      </w:r>
      <w:r w:rsidR="00AD247A" w:rsidRPr="00D27AFE">
        <w:rPr>
          <w:rFonts w:hint="eastAsia"/>
          <w:sz w:val="24"/>
          <w:lang w:eastAsia="zh-CN"/>
        </w:rPr>
        <w:t xml:space="preserve"> 83/41</w:t>
      </w:r>
      <w:r w:rsidR="00AD247A" w:rsidRPr="00D27AFE">
        <w:rPr>
          <w:rFonts w:hint="eastAsia"/>
          <w:sz w:val="24"/>
          <w:lang w:eastAsia="zh-CN"/>
        </w:rPr>
        <w:t>号决定</w:t>
      </w:r>
      <w:r w:rsidR="00AD247A" w:rsidRPr="00D27AFE">
        <w:rPr>
          <w:rFonts w:hint="eastAsia"/>
          <w:sz w:val="24"/>
          <w:lang w:eastAsia="zh-CN"/>
        </w:rPr>
        <w:t>(e)</w:t>
      </w:r>
      <w:r w:rsidR="00AD247A" w:rsidRPr="00D27AFE">
        <w:rPr>
          <w:rFonts w:hint="eastAsia"/>
          <w:sz w:val="24"/>
          <w:lang w:eastAsia="zh-CN"/>
        </w:rPr>
        <w:t>段所列活动的执行进度报告；确定可能导致非法生产和使用</w:t>
      </w:r>
      <w:r w:rsidR="00AD247A" w:rsidRPr="00D27AFE">
        <w:rPr>
          <w:rFonts w:hint="eastAsia"/>
          <w:sz w:val="24"/>
          <w:lang w:eastAsia="zh-CN"/>
        </w:rPr>
        <w:t xml:space="preserve"> CFC</w:t>
      </w:r>
      <w:r w:rsidR="00AD247A" w:rsidRPr="00D27AFE">
        <w:rPr>
          <w:sz w:val="24"/>
          <w:lang w:eastAsia="zh-CN"/>
        </w:rPr>
        <w:t>-</w:t>
      </w:r>
      <w:r w:rsidR="00AD247A" w:rsidRPr="00D27AFE">
        <w:rPr>
          <w:rFonts w:hint="eastAsia"/>
          <w:sz w:val="24"/>
          <w:lang w:eastAsia="zh-CN"/>
        </w:rPr>
        <w:t xml:space="preserve">11 </w:t>
      </w:r>
      <w:r w:rsidR="00AD247A" w:rsidRPr="00D27AFE">
        <w:rPr>
          <w:rFonts w:hint="eastAsia"/>
          <w:sz w:val="24"/>
          <w:lang w:eastAsia="zh-CN"/>
        </w:rPr>
        <w:t>和</w:t>
      </w:r>
      <w:r w:rsidR="00AD247A" w:rsidRPr="00D27AFE">
        <w:rPr>
          <w:rFonts w:hint="eastAsia"/>
          <w:sz w:val="24"/>
          <w:lang w:eastAsia="zh-CN"/>
        </w:rPr>
        <w:t xml:space="preserve"> CFC-12 </w:t>
      </w:r>
      <w:r w:rsidR="00AD247A" w:rsidRPr="00D27AFE">
        <w:rPr>
          <w:rFonts w:hint="eastAsia"/>
          <w:sz w:val="24"/>
          <w:lang w:eastAsia="zh-CN"/>
        </w:rPr>
        <w:t>的监管、执法、政策或市场环境（第</w:t>
      </w:r>
      <w:r w:rsidR="00AD247A" w:rsidRPr="00D27AFE">
        <w:rPr>
          <w:rFonts w:hint="eastAsia"/>
          <w:sz w:val="24"/>
          <w:lang w:eastAsia="zh-CN"/>
        </w:rPr>
        <w:t xml:space="preserve"> 83/41</w:t>
      </w:r>
      <w:r w:rsidR="00AD247A" w:rsidRPr="00D27AFE">
        <w:rPr>
          <w:rFonts w:hint="eastAsia"/>
          <w:sz w:val="24"/>
          <w:lang w:eastAsia="zh-CN"/>
        </w:rPr>
        <w:t>号决定</w:t>
      </w:r>
      <w:r w:rsidR="00AD247A" w:rsidRPr="00D27AFE">
        <w:rPr>
          <w:rFonts w:hint="eastAsia"/>
          <w:sz w:val="24"/>
          <w:lang w:eastAsia="zh-CN"/>
        </w:rPr>
        <w:t>(d)</w:t>
      </w:r>
      <w:r w:rsidR="00AD247A" w:rsidRPr="00D27AFE">
        <w:rPr>
          <w:rFonts w:hint="eastAsia"/>
          <w:sz w:val="24"/>
          <w:lang w:eastAsia="zh-CN"/>
        </w:rPr>
        <w:t>段）；关于四氯化碳生产及其原料用途的最新报告；淘汰甲基溴生产的行业计划</w:t>
      </w:r>
    </w:p>
    <w:p w14:paraId="123D6DBB" w14:textId="2A33A42C" w:rsidR="008C0B88" w:rsidRPr="00D27AFE" w:rsidRDefault="00AD247A" w:rsidP="00AD247A">
      <w:pPr>
        <w:pStyle w:val="Heading1"/>
        <w:keepNext/>
        <w:numPr>
          <w:ilvl w:val="0"/>
          <w:numId w:val="0"/>
        </w:numPr>
        <w:rPr>
          <w:b/>
          <w:sz w:val="24"/>
          <w:lang w:eastAsia="zh-CN"/>
        </w:rPr>
      </w:pPr>
      <w:r w:rsidRPr="00D27AFE">
        <w:rPr>
          <w:rFonts w:hint="eastAsia"/>
          <w:b/>
          <w:sz w:val="24"/>
          <w:lang w:eastAsia="zh-CN"/>
        </w:rPr>
        <w:lastRenderedPageBreak/>
        <w:t>关于具有具体报告要求的项目的报告</w:t>
      </w:r>
    </w:p>
    <w:p w14:paraId="59A75CD3" w14:textId="407ED92D" w:rsidR="008C0B88" w:rsidRPr="00D27AFE" w:rsidRDefault="00AD247A" w:rsidP="003D4034">
      <w:pPr>
        <w:pStyle w:val="Heading1"/>
        <w:tabs>
          <w:tab w:val="clear" w:pos="0"/>
        </w:tabs>
        <w:rPr>
          <w:sz w:val="24"/>
          <w:lang w:eastAsia="zh-CN"/>
        </w:rPr>
      </w:pPr>
      <w:r w:rsidRPr="00D27AFE">
        <w:rPr>
          <w:rFonts w:hint="eastAsia"/>
          <w:sz w:val="24"/>
          <w:lang w:eastAsia="zh-CN"/>
        </w:rPr>
        <w:t>表</w:t>
      </w:r>
      <w:r w:rsidRPr="00D27AFE">
        <w:rPr>
          <w:rFonts w:hint="eastAsia"/>
          <w:sz w:val="24"/>
          <w:lang w:eastAsia="zh-CN"/>
        </w:rPr>
        <w:t xml:space="preserve"> 1 </w:t>
      </w:r>
      <w:r w:rsidRPr="00D27AFE">
        <w:rPr>
          <w:rFonts w:hint="eastAsia"/>
          <w:sz w:val="24"/>
          <w:lang w:eastAsia="zh-CN"/>
        </w:rPr>
        <w:t>开列了提交第八十八次会议，建议一揽子批准的关于具有具体报告要求的项目的报告。</w:t>
      </w:r>
    </w:p>
    <w:p w14:paraId="04A0E5D8" w14:textId="6A223B39" w:rsidR="008C0B88" w:rsidRPr="00D27AFE" w:rsidRDefault="00AD247A" w:rsidP="007B3FBD">
      <w:pPr>
        <w:keepNext/>
        <w:rPr>
          <w:b/>
          <w:sz w:val="24"/>
          <w:szCs w:val="24"/>
          <w:lang w:eastAsia="zh-CN"/>
        </w:rPr>
      </w:pPr>
      <w:r w:rsidRPr="00D27AFE">
        <w:rPr>
          <w:rFonts w:hint="eastAsia"/>
          <w:b/>
          <w:sz w:val="24"/>
          <w:szCs w:val="24"/>
          <w:lang w:eastAsia="zh-CN"/>
        </w:rPr>
        <w:t>表</w:t>
      </w:r>
      <w:r w:rsidR="008C0B88" w:rsidRPr="00D27AFE">
        <w:rPr>
          <w:b/>
          <w:sz w:val="24"/>
          <w:szCs w:val="24"/>
          <w:lang w:eastAsia="zh-CN"/>
        </w:rPr>
        <w:t>1</w:t>
      </w:r>
      <w:r w:rsidRPr="00D27AFE">
        <w:rPr>
          <w:rFonts w:hint="eastAsia"/>
          <w:b/>
          <w:sz w:val="24"/>
          <w:szCs w:val="24"/>
          <w:lang w:eastAsia="zh-CN"/>
        </w:rPr>
        <w:t>：建议一揽子核准的关于具有具体报告要求的项目的报告</w:t>
      </w:r>
    </w:p>
    <w:tbl>
      <w:tblPr>
        <w:tblStyle w:val="TableGrid"/>
        <w:tblW w:w="5048" w:type="pct"/>
        <w:tblLook w:val="04A0" w:firstRow="1" w:lastRow="0" w:firstColumn="1" w:lastColumn="0" w:noHBand="0" w:noVBand="1"/>
      </w:tblPr>
      <w:tblGrid>
        <w:gridCol w:w="1435"/>
        <w:gridCol w:w="6661"/>
        <w:gridCol w:w="1344"/>
      </w:tblGrid>
      <w:tr w:rsidR="00D27AFE" w:rsidRPr="00D27AFE" w14:paraId="39ACB05C" w14:textId="77777777" w:rsidTr="00197760">
        <w:trPr>
          <w:tblHeader/>
        </w:trPr>
        <w:tc>
          <w:tcPr>
            <w:tcW w:w="760" w:type="pct"/>
          </w:tcPr>
          <w:p w14:paraId="2B9E451E" w14:textId="7E7D8C5E" w:rsidR="008C0B88" w:rsidRPr="00D27AFE" w:rsidRDefault="00AD247A" w:rsidP="00AD247A">
            <w:pPr>
              <w:keepNext/>
              <w:spacing w:after="40"/>
              <w:rPr>
                <w:b/>
                <w:sz w:val="20"/>
                <w:szCs w:val="20"/>
              </w:rPr>
            </w:pPr>
            <w:r w:rsidRPr="00D27AFE">
              <w:rPr>
                <w:rFonts w:hint="eastAsia"/>
                <w:b/>
                <w:sz w:val="20"/>
                <w:szCs w:val="20"/>
                <w:lang w:eastAsia="zh-CN"/>
              </w:rPr>
              <w:t>国家</w:t>
            </w:r>
          </w:p>
        </w:tc>
        <w:tc>
          <w:tcPr>
            <w:tcW w:w="3528" w:type="pct"/>
          </w:tcPr>
          <w:p w14:paraId="71CE6BD5" w14:textId="63AD62E9" w:rsidR="008C0B88" w:rsidRPr="00D27AFE" w:rsidRDefault="00AD247A" w:rsidP="00AD247A">
            <w:pPr>
              <w:keepNext/>
              <w:spacing w:after="40"/>
              <w:rPr>
                <w:b/>
                <w:sz w:val="20"/>
                <w:szCs w:val="20"/>
              </w:rPr>
            </w:pPr>
            <w:r w:rsidRPr="00D27AFE">
              <w:rPr>
                <w:rFonts w:hint="eastAsia"/>
                <w:b/>
                <w:sz w:val="20"/>
                <w:szCs w:val="20"/>
                <w:lang w:eastAsia="zh-CN"/>
              </w:rPr>
              <w:t>项目名称</w:t>
            </w:r>
          </w:p>
        </w:tc>
        <w:tc>
          <w:tcPr>
            <w:tcW w:w="712" w:type="pct"/>
          </w:tcPr>
          <w:p w14:paraId="170BC5B7" w14:textId="18736E7D" w:rsidR="008C0B88" w:rsidRPr="00D27AFE" w:rsidRDefault="00AD247A" w:rsidP="00AD247A">
            <w:pPr>
              <w:keepNext/>
              <w:spacing w:after="40"/>
              <w:jc w:val="center"/>
              <w:rPr>
                <w:b/>
                <w:sz w:val="20"/>
                <w:szCs w:val="20"/>
              </w:rPr>
            </w:pPr>
            <w:r w:rsidRPr="00D27AFE">
              <w:rPr>
                <w:rFonts w:hint="eastAsia"/>
                <w:b/>
                <w:sz w:val="20"/>
                <w:szCs w:val="20"/>
                <w:lang w:eastAsia="zh-CN"/>
              </w:rPr>
              <w:t>段次</w:t>
            </w:r>
          </w:p>
        </w:tc>
      </w:tr>
      <w:tr w:rsidR="00D27AFE" w:rsidRPr="00D27AFE" w14:paraId="7AA80F1C" w14:textId="77777777" w:rsidTr="00197760">
        <w:tc>
          <w:tcPr>
            <w:tcW w:w="5000" w:type="pct"/>
            <w:gridSpan w:val="3"/>
          </w:tcPr>
          <w:p w14:paraId="30F679B6" w14:textId="27CDF098" w:rsidR="008C0B88" w:rsidRPr="00D27AFE" w:rsidRDefault="00AD247A" w:rsidP="00AD247A">
            <w:pPr>
              <w:spacing w:after="40"/>
              <w:rPr>
                <w:b/>
                <w:sz w:val="20"/>
                <w:szCs w:val="20"/>
                <w:lang w:eastAsia="zh-CN"/>
              </w:rPr>
            </w:pPr>
            <w:r w:rsidRPr="00D27AFE">
              <w:rPr>
                <w:rFonts w:hint="eastAsia"/>
                <w:b/>
                <w:sz w:val="20"/>
                <w:szCs w:val="20"/>
                <w:lang w:eastAsia="zh-CN"/>
              </w:rPr>
              <w:t>与氟氯烃淘汰管理计划有关的报告</w:t>
            </w:r>
          </w:p>
        </w:tc>
      </w:tr>
      <w:tr w:rsidR="00D27AFE" w:rsidRPr="00D27AFE" w14:paraId="701A5EEF" w14:textId="77777777" w:rsidTr="00796F75">
        <w:tc>
          <w:tcPr>
            <w:tcW w:w="760" w:type="pct"/>
            <w:shd w:val="clear" w:color="auto" w:fill="auto"/>
          </w:tcPr>
          <w:p w14:paraId="1C5896C4" w14:textId="77835F10" w:rsidR="005E542E" w:rsidRPr="00D27AFE" w:rsidRDefault="00AD247A" w:rsidP="00AD247A">
            <w:pPr>
              <w:spacing w:after="40"/>
              <w:jc w:val="left"/>
              <w:rPr>
                <w:sz w:val="20"/>
                <w:szCs w:val="20"/>
              </w:rPr>
            </w:pPr>
            <w:r w:rsidRPr="00D27AFE">
              <w:rPr>
                <w:rFonts w:hint="eastAsia"/>
                <w:sz w:val="20"/>
                <w:szCs w:val="20"/>
                <w:lang w:eastAsia="zh-CN"/>
              </w:rPr>
              <w:t>阿根廷</w:t>
            </w:r>
          </w:p>
        </w:tc>
        <w:tc>
          <w:tcPr>
            <w:tcW w:w="3528" w:type="pct"/>
            <w:vAlign w:val="center"/>
          </w:tcPr>
          <w:p w14:paraId="0D9C9EC5" w14:textId="39CB9297" w:rsidR="005E542E" w:rsidRPr="00D27AFE" w:rsidRDefault="00091D11" w:rsidP="00AD247A">
            <w:pPr>
              <w:spacing w:after="40"/>
              <w:jc w:val="left"/>
              <w:rPr>
                <w:sz w:val="20"/>
                <w:szCs w:val="20"/>
                <w:lang w:eastAsia="zh-CN"/>
              </w:rPr>
            </w:pPr>
            <w:r w:rsidRPr="00D27AFE">
              <w:rPr>
                <w:sz w:val="20"/>
                <w:szCs w:val="20"/>
                <w:lang w:eastAsia="zh-CN"/>
              </w:rPr>
              <w:t>氟氯烃淘汰管理计划</w:t>
            </w:r>
            <w:r w:rsidRPr="00D27AFE">
              <w:rPr>
                <w:rFonts w:hint="eastAsia"/>
                <w:sz w:val="20"/>
                <w:szCs w:val="20"/>
                <w:lang w:eastAsia="zh-CN"/>
              </w:rPr>
              <w:t xml:space="preserve"> </w:t>
            </w:r>
            <w:r w:rsidR="005E542E" w:rsidRPr="00D27AFE">
              <w:rPr>
                <w:sz w:val="20"/>
                <w:szCs w:val="20"/>
                <w:lang w:eastAsia="zh-CN"/>
              </w:rPr>
              <w:t>(</w:t>
            </w:r>
            <w:r w:rsidRPr="00D27AFE">
              <w:rPr>
                <w:sz w:val="20"/>
                <w:szCs w:val="20"/>
                <w:lang w:eastAsia="zh-CN"/>
              </w:rPr>
              <w:t>第二阶段</w:t>
            </w:r>
            <w:r w:rsidR="005E542E" w:rsidRPr="00D27AFE">
              <w:rPr>
                <w:sz w:val="20"/>
                <w:szCs w:val="20"/>
                <w:lang w:eastAsia="zh-CN"/>
              </w:rPr>
              <w:t xml:space="preserve"> – </w:t>
            </w:r>
            <w:r w:rsidRPr="00D27AFE">
              <w:rPr>
                <w:rFonts w:hint="eastAsia"/>
                <w:sz w:val="20"/>
                <w:szCs w:val="20"/>
                <w:lang w:eastAsia="zh-CN"/>
              </w:rPr>
              <w:t>关于企业</w:t>
            </w:r>
            <w:proofErr w:type="spellStart"/>
            <w:r w:rsidRPr="00D27AFE">
              <w:rPr>
                <w:sz w:val="20"/>
                <w:szCs w:val="20"/>
                <w:lang w:eastAsia="zh-CN"/>
              </w:rPr>
              <w:t>Celpack</w:t>
            </w:r>
            <w:proofErr w:type="spellEnd"/>
            <w:r w:rsidRPr="00D27AFE">
              <w:rPr>
                <w:sz w:val="20"/>
                <w:szCs w:val="20"/>
                <w:lang w:eastAsia="zh-CN"/>
              </w:rPr>
              <w:t xml:space="preserve"> </w:t>
            </w:r>
            <w:r w:rsidRPr="00D27AFE">
              <w:rPr>
                <w:rFonts w:hint="eastAsia"/>
                <w:sz w:val="20"/>
                <w:szCs w:val="20"/>
                <w:lang w:eastAsia="zh-CN"/>
              </w:rPr>
              <w:t>的财务生存能力的最新</w:t>
            </w:r>
            <w:r w:rsidR="00512E5B" w:rsidRPr="00D27AFE">
              <w:rPr>
                <w:rFonts w:hint="eastAsia"/>
                <w:sz w:val="20"/>
                <w:szCs w:val="20"/>
                <w:lang w:eastAsia="zh-CN"/>
              </w:rPr>
              <w:t>情况</w:t>
            </w:r>
            <w:r w:rsidR="005E542E" w:rsidRPr="00D27AFE">
              <w:rPr>
                <w:sz w:val="20"/>
                <w:szCs w:val="20"/>
                <w:lang w:eastAsia="zh-CN"/>
              </w:rPr>
              <w:t>)</w:t>
            </w:r>
          </w:p>
        </w:tc>
        <w:tc>
          <w:tcPr>
            <w:tcW w:w="712" w:type="pct"/>
            <w:vAlign w:val="center"/>
          </w:tcPr>
          <w:p w14:paraId="4C839C92" w14:textId="77777777" w:rsidR="005E542E" w:rsidRPr="00D27AFE" w:rsidRDefault="00A46BCE" w:rsidP="00AD247A">
            <w:pPr>
              <w:spacing w:after="40"/>
              <w:jc w:val="center"/>
              <w:rPr>
                <w:sz w:val="20"/>
                <w:szCs w:val="20"/>
              </w:rPr>
            </w:pPr>
            <w:r w:rsidRPr="00D27AFE">
              <w:rPr>
                <w:sz w:val="20"/>
                <w:szCs w:val="20"/>
              </w:rPr>
              <w:t>5</w:t>
            </w:r>
            <w:r w:rsidR="00A61BA4" w:rsidRPr="00D27AFE">
              <w:rPr>
                <w:sz w:val="20"/>
                <w:szCs w:val="20"/>
              </w:rPr>
              <w:t xml:space="preserve"> </w:t>
            </w:r>
            <w:r w:rsidRPr="00D27AFE">
              <w:rPr>
                <w:sz w:val="20"/>
                <w:szCs w:val="20"/>
              </w:rPr>
              <w:t>–</w:t>
            </w:r>
            <w:r w:rsidR="00A61BA4" w:rsidRPr="00D27AFE">
              <w:rPr>
                <w:sz w:val="20"/>
                <w:szCs w:val="20"/>
              </w:rPr>
              <w:t xml:space="preserve"> </w:t>
            </w:r>
            <w:r w:rsidRPr="00D27AFE">
              <w:rPr>
                <w:sz w:val="20"/>
                <w:szCs w:val="20"/>
              </w:rPr>
              <w:t>9</w:t>
            </w:r>
          </w:p>
        </w:tc>
      </w:tr>
      <w:tr w:rsidR="00D27AFE" w:rsidRPr="00D27AFE" w14:paraId="6B4DA646" w14:textId="77777777" w:rsidTr="00796F75">
        <w:tc>
          <w:tcPr>
            <w:tcW w:w="760" w:type="pct"/>
            <w:shd w:val="clear" w:color="auto" w:fill="auto"/>
          </w:tcPr>
          <w:p w14:paraId="3EB8E51E" w14:textId="0FC01DD9" w:rsidR="005527AB" w:rsidRPr="00D27AFE" w:rsidRDefault="00AD247A" w:rsidP="00AD247A">
            <w:pPr>
              <w:spacing w:after="40"/>
              <w:jc w:val="left"/>
              <w:rPr>
                <w:sz w:val="20"/>
                <w:szCs w:val="20"/>
              </w:rPr>
            </w:pPr>
            <w:r w:rsidRPr="00D27AFE">
              <w:rPr>
                <w:rFonts w:hint="eastAsia"/>
                <w:sz w:val="20"/>
                <w:szCs w:val="20"/>
                <w:lang w:eastAsia="zh-CN"/>
              </w:rPr>
              <w:t>科特迪瓦</w:t>
            </w:r>
          </w:p>
        </w:tc>
        <w:tc>
          <w:tcPr>
            <w:tcW w:w="3528" w:type="pct"/>
            <w:vAlign w:val="center"/>
          </w:tcPr>
          <w:p w14:paraId="563A981F" w14:textId="53622E51" w:rsidR="005527AB" w:rsidRPr="00D27AFE" w:rsidRDefault="00091D11" w:rsidP="00DE336C">
            <w:pPr>
              <w:spacing w:after="40"/>
              <w:jc w:val="left"/>
              <w:rPr>
                <w:sz w:val="20"/>
                <w:szCs w:val="20"/>
                <w:lang w:eastAsia="zh-CN"/>
              </w:rPr>
            </w:pPr>
            <w:r w:rsidRPr="00D27AFE">
              <w:rPr>
                <w:sz w:val="20"/>
                <w:szCs w:val="20"/>
                <w:lang w:eastAsia="zh-CN"/>
              </w:rPr>
              <w:t>氟氯烃淘汰管理计划</w:t>
            </w:r>
            <w:r w:rsidRPr="00D27AFE">
              <w:rPr>
                <w:rFonts w:hint="eastAsia"/>
                <w:sz w:val="20"/>
                <w:szCs w:val="20"/>
                <w:lang w:eastAsia="zh-CN"/>
              </w:rPr>
              <w:t xml:space="preserve"> </w:t>
            </w:r>
            <w:r w:rsidR="005527AB" w:rsidRPr="00D27AFE">
              <w:rPr>
                <w:sz w:val="20"/>
                <w:szCs w:val="20"/>
                <w:lang w:eastAsia="zh-CN"/>
              </w:rPr>
              <w:t>(</w:t>
            </w:r>
            <w:r w:rsidRPr="00D27AFE">
              <w:rPr>
                <w:sz w:val="20"/>
                <w:szCs w:val="20"/>
                <w:lang w:eastAsia="zh-CN"/>
              </w:rPr>
              <w:t>第一阶段</w:t>
            </w:r>
            <w:r w:rsidR="005527AB" w:rsidRPr="00D27AFE">
              <w:rPr>
                <w:sz w:val="20"/>
                <w:szCs w:val="20"/>
                <w:lang w:eastAsia="zh-CN"/>
              </w:rPr>
              <w:t xml:space="preserve"> – </w:t>
            </w:r>
            <w:r w:rsidRPr="00D27AFE">
              <w:rPr>
                <w:rFonts w:hint="eastAsia"/>
                <w:sz w:val="20"/>
                <w:szCs w:val="20"/>
                <w:lang w:eastAsia="zh-CN"/>
              </w:rPr>
              <w:t>关于通过</w:t>
            </w:r>
            <w:bookmarkStart w:id="1" w:name="_Hlk87691491"/>
            <w:r w:rsidRPr="00D27AFE">
              <w:rPr>
                <w:rFonts w:hint="eastAsia"/>
                <w:sz w:val="20"/>
                <w:szCs w:val="20"/>
                <w:lang w:eastAsia="zh-CN"/>
              </w:rPr>
              <w:t>对消耗臭氧层物质的进</w:t>
            </w:r>
            <w:r w:rsidR="00DE336C" w:rsidRPr="00D27AFE">
              <w:rPr>
                <w:rFonts w:hint="eastAsia"/>
                <w:sz w:val="20"/>
                <w:szCs w:val="20"/>
                <w:lang w:eastAsia="zh-CN"/>
              </w:rPr>
              <w:t>口、出口、过境、转口和贸易实行</w:t>
            </w:r>
            <w:r w:rsidR="00035758" w:rsidRPr="00D27AFE">
              <w:rPr>
                <w:rFonts w:hint="eastAsia"/>
                <w:sz w:val="20"/>
                <w:szCs w:val="20"/>
                <w:lang w:eastAsia="zh-CN"/>
              </w:rPr>
              <w:t>监管</w:t>
            </w:r>
            <w:r w:rsidR="00DE336C" w:rsidRPr="00D27AFE">
              <w:rPr>
                <w:rFonts w:hint="eastAsia"/>
                <w:sz w:val="20"/>
                <w:szCs w:val="20"/>
                <w:lang w:eastAsia="zh-CN"/>
              </w:rPr>
              <w:t>的部际法令以及采取其他措施，加强与氟氯烃进出口有关的监测和报告制度的报告</w:t>
            </w:r>
            <w:bookmarkEnd w:id="1"/>
            <w:r w:rsidR="00DE336C" w:rsidRPr="00D27AFE">
              <w:rPr>
                <w:rFonts w:hint="eastAsia"/>
                <w:sz w:val="20"/>
                <w:szCs w:val="20"/>
                <w:lang w:eastAsia="zh-CN"/>
              </w:rPr>
              <w:t>)</w:t>
            </w:r>
          </w:p>
        </w:tc>
        <w:tc>
          <w:tcPr>
            <w:tcW w:w="712" w:type="pct"/>
            <w:vAlign w:val="center"/>
          </w:tcPr>
          <w:p w14:paraId="20EAD081" w14:textId="77777777" w:rsidR="005527AB" w:rsidRPr="00D27AFE" w:rsidRDefault="00A46BCE" w:rsidP="00AD247A">
            <w:pPr>
              <w:spacing w:after="40"/>
              <w:jc w:val="center"/>
              <w:rPr>
                <w:sz w:val="20"/>
                <w:szCs w:val="20"/>
              </w:rPr>
            </w:pPr>
            <w:r w:rsidRPr="00D27AFE">
              <w:rPr>
                <w:sz w:val="20"/>
                <w:szCs w:val="20"/>
              </w:rPr>
              <w:t>10</w:t>
            </w:r>
            <w:r w:rsidR="005527AB" w:rsidRPr="00D27AFE">
              <w:rPr>
                <w:sz w:val="20"/>
                <w:szCs w:val="20"/>
              </w:rPr>
              <w:t xml:space="preserve"> </w:t>
            </w:r>
            <w:r w:rsidRPr="00D27AFE">
              <w:rPr>
                <w:sz w:val="20"/>
                <w:szCs w:val="20"/>
              </w:rPr>
              <w:t>–</w:t>
            </w:r>
            <w:r w:rsidR="005527AB" w:rsidRPr="00D27AFE">
              <w:rPr>
                <w:sz w:val="20"/>
                <w:szCs w:val="20"/>
              </w:rPr>
              <w:t xml:space="preserve"> </w:t>
            </w:r>
            <w:r w:rsidRPr="00D27AFE">
              <w:rPr>
                <w:sz w:val="20"/>
                <w:szCs w:val="20"/>
              </w:rPr>
              <w:t>13</w:t>
            </w:r>
          </w:p>
        </w:tc>
      </w:tr>
      <w:tr w:rsidR="00D27AFE" w:rsidRPr="00D27AFE" w14:paraId="2235295C" w14:textId="77777777" w:rsidTr="00796F75">
        <w:tc>
          <w:tcPr>
            <w:tcW w:w="760" w:type="pct"/>
            <w:shd w:val="clear" w:color="auto" w:fill="auto"/>
          </w:tcPr>
          <w:p w14:paraId="1CF0BB3A" w14:textId="695BE937" w:rsidR="00A61BA4" w:rsidRPr="00D27AFE" w:rsidRDefault="00AD247A" w:rsidP="00AD247A">
            <w:pPr>
              <w:spacing w:after="40"/>
              <w:jc w:val="left"/>
              <w:rPr>
                <w:sz w:val="20"/>
                <w:szCs w:val="20"/>
              </w:rPr>
            </w:pPr>
            <w:r w:rsidRPr="00D27AFE">
              <w:rPr>
                <w:rFonts w:hint="eastAsia"/>
                <w:sz w:val="20"/>
                <w:szCs w:val="20"/>
                <w:lang w:eastAsia="zh-CN"/>
              </w:rPr>
              <w:t>加纳</w:t>
            </w:r>
          </w:p>
        </w:tc>
        <w:tc>
          <w:tcPr>
            <w:tcW w:w="3528" w:type="pct"/>
            <w:vAlign w:val="center"/>
          </w:tcPr>
          <w:p w14:paraId="5A4B53D8" w14:textId="3C43508A" w:rsidR="00A61BA4" w:rsidRPr="00D27AFE" w:rsidRDefault="00091D11" w:rsidP="00AD247A">
            <w:pPr>
              <w:spacing w:after="40"/>
              <w:jc w:val="left"/>
              <w:rPr>
                <w:sz w:val="20"/>
                <w:szCs w:val="20"/>
                <w:lang w:eastAsia="zh-CN"/>
              </w:rPr>
            </w:pPr>
            <w:r w:rsidRPr="00D27AFE">
              <w:rPr>
                <w:sz w:val="20"/>
                <w:szCs w:val="20"/>
                <w:lang w:eastAsia="zh-CN"/>
              </w:rPr>
              <w:t>氟氯烃淘汰管理计划</w:t>
            </w:r>
            <w:r w:rsidR="00DE336C" w:rsidRPr="00D27AFE">
              <w:rPr>
                <w:rFonts w:hint="eastAsia"/>
                <w:sz w:val="20"/>
                <w:szCs w:val="20"/>
                <w:lang w:eastAsia="zh-CN"/>
              </w:rPr>
              <w:t xml:space="preserve"> </w:t>
            </w:r>
            <w:r w:rsidR="0087003F" w:rsidRPr="00D27AFE">
              <w:rPr>
                <w:sz w:val="20"/>
                <w:szCs w:val="20"/>
                <w:lang w:eastAsia="zh-CN"/>
              </w:rPr>
              <w:t>(</w:t>
            </w:r>
            <w:r w:rsidRPr="00D27AFE">
              <w:rPr>
                <w:sz w:val="20"/>
                <w:szCs w:val="20"/>
                <w:lang w:eastAsia="zh-CN"/>
              </w:rPr>
              <w:t>第一阶段</w:t>
            </w:r>
            <w:r w:rsidR="0087003F" w:rsidRPr="00D27AFE">
              <w:rPr>
                <w:sz w:val="20"/>
                <w:szCs w:val="20"/>
                <w:lang w:eastAsia="zh-CN"/>
              </w:rPr>
              <w:t xml:space="preserve"> </w:t>
            </w:r>
            <w:r w:rsidR="00DE336C" w:rsidRPr="00D27AFE">
              <w:rPr>
                <w:sz w:val="20"/>
                <w:szCs w:val="20"/>
                <w:lang w:eastAsia="zh-CN"/>
              </w:rPr>
              <w:t>–</w:t>
            </w:r>
            <w:r w:rsidR="0087003F" w:rsidRPr="00D27AFE">
              <w:rPr>
                <w:sz w:val="20"/>
                <w:szCs w:val="20"/>
                <w:lang w:eastAsia="zh-CN"/>
              </w:rPr>
              <w:t xml:space="preserve"> </w:t>
            </w:r>
            <w:r w:rsidR="00DE336C" w:rsidRPr="00D27AFE">
              <w:rPr>
                <w:rFonts w:hint="eastAsia"/>
                <w:sz w:val="20"/>
                <w:szCs w:val="20"/>
                <w:lang w:eastAsia="zh-CN"/>
              </w:rPr>
              <w:t>进度报告</w:t>
            </w:r>
            <w:r w:rsidR="0087003F" w:rsidRPr="00D27AFE">
              <w:rPr>
                <w:sz w:val="20"/>
                <w:szCs w:val="20"/>
                <w:lang w:eastAsia="zh-CN"/>
              </w:rPr>
              <w:t>)</w:t>
            </w:r>
          </w:p>
        </w:tc>
        <w:tc>
          <w:tcPr>
            <w:tcW w:w="712" w:type="pct"/>
            <w:vAlign w:val="center"/>
          </w:tcPr>
          <w:p w14:paraId="16DC7304" w14:textId="77777777" w:rsidR="00A61BA4" w:rsidRPr="00D27AFE" w:rsidRDefault="00A46BCE" w:rsidP="00AD247A">
            <w:pPr>
              <w:spacing w:after="40"/>
              <w:jc w:val="center"/>
              <w:rPr>
                <w:sz w:val="20"/>
                <w:szCs w:val="20"/>
              </w:rPr>
            </w:pPr>
            <w:r w:rsidRPr="00D27AFE">
              <w:rPr>
                <w:sz w:val="20"/>
                <w:szCs w:val="20"/>
              </w:rPr>
              <w:t>14</w:t>
            </w:r>
            <w:r w:rsidR="00A61BA4" w:rsidRPr="00D27AFE">
              <w:rPr>
                <w:sz w:val="20"/>
                <w:szCs w:val="20"/>
              </w:rPr>
              <w:t xml:space="preserve"> - </w:t>
            </w:r>
            <w:r w:rsidRPr="00D27AFE">
              <w:rPr>
                <w:sz w:val="20"/>
                <w:szCs w:val="20"/>
              </w:rPr>
              <w:t>24</w:t>
            </w:r>
          </w:p>
        </w:tc>
      </w:tr>
      <w:tr w:rsidR="00D27AFE" w:rsidRPr="00D27AFE" w14:paraId="1521D169" w14:textId="77777777" w:rsidTr="00796F75">
        <w:tc>
          <w:tcPr>
            <w:tcW w:w="760" w:type="pct"/>
            <w:shd w:val="clear" w:color="auto" w:fill="auto"/>
          </w:tcPr>
          <w:p w14:paraId="6C807E25" w14:textId="1E2E8AD7" w:rsidR="004930D6" w:rsidRPr="00D27AFE" w:rsidRDefault="00AD247A" w:rsidP="00AD247A">
            <w:pPr>
              <w:spacing w:after="40"/>
              <w:jc w:val="left"/>
              <w:rPr>
                <w:sz w:val="20"/>
                <w:szCs w:val="20"/>
              </w:rPr>
            </w:pPr>
            <w:r w:rsidRPr="00D27AFE">
              <w:rPr>
                <w:rFonts w:hint="eastAsia"/>
                <w:sz w:val="20"/>
                <w:szCs w:val="20"/>
                <w:lang w:eastAsia="zh-CN"/>
              </w:rPr>
              <w:t>洪都拉斯</w:t>
            </w:r>
          </w:p>
        </w:tc>
        <w:tc>
          <w:tcPr>
            <w:tcW w:w="3528" w:type="pct"/>
            <w:vAlign w:val="center"/>
          </w:tcPr>
          <w:p w14:paraId="18743579" w14:textId="09921E5A" w:rsidR="004930D6" w:rsidRPr="00D27AFE" w:rsidRDefault="00091D11" w:rsidP="00B40B95">
            <w:pPr>
              <w:spacing w:after="40"/>
              <w:jc w:val="left"/>
              <w:rPr>
                <w:sz w:val="20"/>
                <w:szCs w:val="20"/>
                <w:lang w:eastAsia="zh-CN"/>
              </w:rPr>
            </w:pPr>
            <w:r w:rsidRPr="00D27AFE">
              <w:rPr>
                <w:sz w:val="20"/>
                <w:szCs w:val="20"/>
                <w:lang w:eastAsia="zh-CN"/>
              </w:rPr>
              <w:t>氟氯烃淘汰管理计划</w:t>
            </w:r>
            <w:r w:rsidR="00DE336C" w:rsidRPr="00D27AFE">
              <w:rPr>
                <w:rFonts w:hint="eastAsia"/>
                <w:sz w:val="20"/>
                <w:szCs w:val="20"/>
                <w:lang w:eastAsia="zh-CN"/>
              </w:rPr>
              <w:t xml:space="preserve"> </w:t>
            </w:r>
            <w:r w:rsidR="00333C76" w:rsidRPr="00D27AFE">
              <w:rPr>
                <w:sz w:val="20"/>
                <w:szCs w:val="20"/>
                <w:lang w:eastAsia="zh-CN"/>
              </w:rPr>
              <w:t>(</w:t>
            </w:r>
            <w:r w:rsidRPr="00D27AFE">
              <w:rPr>
                <w:sz w:val="20"/>
                <w:szCs w:val="20"/>
                <w:lang w:eastAsia="zh-CN"/>
              </w:rPr>
              <w:t>第一阶段</w:t>
            </w:r>
            <w:r w:rsidR="00333C76" w:rsidRPr="00D27AFE">
              <w:rPr>
                <w:sz w:val="20"/>
                <w:szCs w:val="20"/>
                <w:lang w:eastAsia="zh-CN"/>
              </w:rPr>
              <w:t xml:space="preserve"> –</w:t>
            </w:r>
            <w:r w:rsidR="00A61199" w:rsidRPr="00D27AFE">
              <w:rPr>
                <w:sz w:val="20"/>
                <w:szCs w:val="20"/>
                <w:lang w:eastAsia="zh-CN"/>
              </w:rPr>
              <w:t xml:space="preserve"> </w:t>
            </w:r>
            <w:r w:rsidR="00B40B95" w:rsidRPr="00D27AFE">
              <w:rPr>
                <w:rFonts w:hint="eastAsia"/>
                <w:sz w:val="20"/>
                <w:szCs w:val="20"/>
                <w:lang w:eastAsia="zh-CN"/>
              </w:rPr>
              <w:t>核查报告所载建议</w:t>
            </w:r>
            <w:r w:rsidR="00512E5B" w:rsidRPr="00D27AFE">
              <w:rPr>
                <w:rFonts w:hint="eastAsia"/>
                <w:sz w:val="20"/>
                <w:szCs w:val="20"/>
                <w:lang w:eastAsia="zh-CN"/>
              </w:rPr>
              <w:t>的</w:t>
            </w:r>
            <w:r w:rsidR="00A61199" w:rsidRPr="00D27AFE">
              <w:rPr>
                <w:rFonts w:hint="eastAsia"/>
                <w:sz w:val="20"/>
                <w:szCs w:val="20"/>
                <w:lang w:eastAsia="zh-CN"/>
              </w:rPr>
              <w:t>最新</w:t>
            </w:r>
            <w:r w:rsidR="00B40B95" w:rsidRPr="00D27AFE">
              <w:rPr>
                <w:rFonts w:hint="eastAsia"/>
                <w:sz w:val="20"/>
                <w:szCs w:val="20"/>
                <w:lang w:eastAsia="zh-CN"/>
              </w:rPr>
              <w:t>执行进度</w:t>
            </w:r>
            <w:r w:rsidR="00333C76" w:rsidRPr="00D27AFE">
              <w:rPr>
                <w:sz w:val="20"/>
                <w:szCs w:val="20"/>
                <w:lang w:eastAsia="zh-CN"/>
              </w:rPr>
              <w:t>)</w:t>
            </w:r>
          </w:p>
        </w:tc>
        <w:tc>
          <w:tcPr>
            <w:tcW w:w="712" w:type="pct"/>
            <w:vAlign w:val="center"/>
          </w:tcPr>
          <w:p w14:paraId="3D342951" w14:textId="77777777" w:rsidR="004930D6" w:rsidRPr="00D27AFE" w:rsidRDefault="00D40DFD" w:rsidP="00AD247A">
            <w:pPr>
              <w:spacing w:after="40"/>
              <w:jc w:val="center"/>
              <w:rPr>
                <w:sz w:val="20"/>
                <w:szCs w:val="20"/>
              </w:rPr>
            </w:pPr>
            <w:r w:rsidRPr="00D27AFE">
              <w:rPr>
                <w:sz w:val="20"/>
                <w:szCs w:val="20"/>
              </w:rPr>
              <w:t>25</w:t>
            </w:r>
            <w:r w:rsidR="00333C76" w:rsidRPr="00D27AFE">
              <w:rPr>
                <w:sz w:val="20"/>
                <w:szCs w:val="20"/>
              </w:rPr>
              <w:t xml:space="preserve"> </w:t>
            </w:r>
            <w:r w:rsidRPr="00D27AFE">
              <w:rPr>
                <w:sz w:val="20"/>
                <w:szCs w:val="20"/>
              </w:rPr>
              <w:t>–</w:t>
            </w:r>
            <w:r w:rsidR="00333C76" w:rsidRPr="00D27AFE">
              <w:rPr>
                <w:sz w:val="20"/>
                <w:szCs w:val="20"/>
              </w:rPr>
              <w:t xml:space="preserve"> </w:t>
            </w:r>
            <w:r w:rsidRPr="00D27AFE">
              <w:rPr>
                <w:sz w:val="20"/>
                <w:szCs w:val="20"/>
              </w:rPr>
              <w:t>32</w:t>
            </w:r>
          </w:p>
        </w:tc>
      </w:tr>
      <w:tr w:rsidR="00D27AFE" w:rsidRPr="00D27AFE" w14:paraId="7A2A1A30" w14:textId="77777777" w:rsidTr="00796F75">
        <w:tc>
          <w:tcPr>
            <w:tcW w:w="760" w:type="pct"/>
            <w:shd w:val="clear" w:color="auto" w:fill="auto"/>
          </w:tcPr>
          <w:p w14:paraId="4D6B5979" w14:textId="32CB7604" w:rsidR="005527AB" w:rsidRPr="00D27AFE" w:rsidRDefault="00AD247A" w:rsidP="00AD247A">
            <w:pPr>
              <w:spacing w:after="40"/>
              <w:jc w:val="left"/>
              <w:rPr>
                <w:sz w:val="20"/>
                <w:szCs w:val="20"/>
              </w:rPr>
            </w:pPr>
            <w:r w:rsidRPr="00D27AFE">
              <w:rPr>
                <w:rFonts w:hint="eastAsia"/>
                <w:sz w:val="20"/>
                <w:szCs w:val="20"/>
                <w:lang w:eastAsia="zh-CN"/>
              </w:rPr>
              <w:t>牙买加</w:t>
            </w:r>
          </w:p>
        </w:tc>
        <w:tc>
          <w:tcPr>
            <w:tcW w:w="3528" w:type="pct"/>
            <w:vAlign w:val="center"/>
          </w:tcPr>
          <w:p w14:paraId="2A5456DE" w14:textId="17961C18" w:rsidR="005527AB" w:rsidRPr="00D27AFE" w:rsidRDefault="00091D11" w:rsidP="00B40B95">
            <w:pPr>
              <w:spacing w:after="40"/>
              <w:jc w:val="left"/>
              <w:rPr>
                <w:sz w:val="20"/>
                <w:szCs w:val="20"/>
                <w:lang w:eastAsia="zh-CN"/>
              </w:rPr>
            </w:pPr>
            <w:r w:rsidRPr="00D27AFE">
              <w:rPr>
                <w:sz w:val="20"/>
                <w:szCs w:val="20"/>
                <w:lang w:eastAsia="zh-CN"/>
              </w:rPr>
              <w:t>氟氯烃淘汰管理计划</w:t>
            </w:r>
            <w:r w:rsidR="00B40B95" w:rsidRPr="00D27AFE">
              <w:rPr>
                <w:rFonts w:hint="eastAsia"/>
                <w:sz w:val="20"/>
                <w:szCs w:val="20"/>
                <w:lang w:eastAsia="zh-CN"/>
              </w:rPr>
              <w:t xml:space="preserve"> </w:t>
            </w:r>
            <w:r w:rsidR="005527AB" w:rsidRPr="00D27AFE">
              <w:rPr>
                <w:sz w:val="20"/>
                <w:szCs w:val="20"/>
                <w:lang w:eastAsia="zh-CN"/>
              </w:rPr>
              <w:t>(</w:t>
            </w:r>
            <w:r w:rsidRPr="00D27AFE">
              <w:rPr>
                <w:sz w:val="20"/>
                <w:szCs w:val="20"/>
                <w:lang w:eastAsia="zh-CN"/>
              </w:rPr>
              <w:t>第二阶段</w:t>
            </w:r>
            <w:r w:rsidR="005527AB" w:rsidRPr="00D27AFE">
              <w:rPr>
                <w:sz w:val="20"/>
                <w:szCs w:val="20"/>
                <w:lang w:eastAsia="zh-CN"/>
              </w:rPr>
              <w:t xml:space="preserve"> –</w:t>
            </w:r>
            <w:r w:rsidR="00A61199" w:rsidRPr="00D27AFE">
              <w:rPr>
                <w:sz w:val="20"/>
                <w:szCs w:val="20"/>
                <w:lang w:eastAsia="zh-CN"/>
              </w:rPr>
              <w:t xml:space="preserve"> </w:t>
            </w:r>
            <w:r w:rsidR="00B40B95" w:rsidRPr="00D27AFE">
              <w:rPr>
                <w:rFonts w:hint="eastAsia"/>
                <w:sz w:val="20"/>
                <w:szCs w:val="20"/>
                <w:lang w:eastAsia="zh-CN"/>
              </w:rPr>
              <w:t>核查报告所</w:t>
            </w:r>
            <w:r w:rsidR="00871AED" w:rsidRPr="00D27AFE">
              <w:rPr>
                <w:rFonts w:hint="eastAsia"/>
                <w:sz w:val="20"/>
                <w:szCs w:val="20"/>
                <w:lang w:eastAsia="zh-CN"/>
              </w:rPr>
              <w:t>述</w:t>
            </w:r>
            <w:r w:rsidR="00B40B95" w:rsidRPr="00D27AFE">
              <w:rPr>
                <w:rFonts w:hint="eastAsia"/>
                <w:sz w:val="20"/>
                <w:szCs w:val="20"/>
                <w:lang w:eastAsia="zh-CN"/>
              </w:rPr>
              <w:t>加强许可证和配额制度以及监测和报告氟氯烃消费情况的措施的最新执行情况</w:t>
            </w:r>
            <w:r w:rsidR="005527AB" w:rsidRPr="00D27AFE">
              <w:rPr>
                <w:sz w:val="20"/>
                <w:szCs w:val="20"/>
                <w:lang w:eastAsia="zh-CN"/>
              </w:rPr>
              <w:t>)</w:t>
            </w:r>
          </w:p>
        </w:tc>
        <w:tc>
          <w:tcPr>
            <w:tcW w:w="712" w:type="pct"/>
            <w:vAlign w:val="center"/>
          </w:tcPr>
          <w:p w14:paraId="0095494F" w14:textId="77777777" w:rsidR="005527AB" w:rsidRPr="00D27AFE" w:rsidRDefault="00D40DFD" w:rsidP="00AD247A">
            <w:pPr>
              <w:spacing w:after="40"/>
              <w:jc w:val="center"/>
              <w:rPr>
                <w:sz w:val="20"/>
                <w:szCs w:val="20"/>
              </w:rPr>
            </w:pPr>
            <w:r w:rsidRPr="00D27AFE">
              <w:rPr>
                <w:sz w:val="20"/>
                <w:szCs w:val="20"/>
              </w:rPr>
              <w:t>33</w:t>
            </w:r>
            <w:r w:rsidR="005527AB" w:rsidRPr="00D27AFE">
              <w:rPr>
                <w:sz w:val="20"/>
                <w:szCs w:val="20"/>
              </w:rPr>
              <w:t xml:space="preserve"> </w:t>
            </w:r>
            <w:r w:rsidRPr="00D27AFE">
              <w:rPr>
                <w:sz w:val="20"/>
                <w:szCs w:val="20"/>
              </w:rPr>
              <w:t>–</w:t>
            </w:r>
            <w:r w:rsidR="005527AB" w:rsidRPr="00D27AFE">
              <w:rPr>
                <w:sz w:val="20"/>
                <w:szCs w:val="20"/>
              </w:rPr>
              <w:t xml:space="preserve"> </w:t>
            </w:r>
            <w:r w:rsidRPr="00D27AFE">
              <w:rPr>
                <w:sz w:val="20"/>
                <w:szCs w:val="20"/>
              </w:rPr>
              <w:t>38</w:t>
            </w:r>
          </w:p>
        </w:tc>
      </w:tr>
      <w:tr w:rsidR="00D27AFE" w:rsidRPr="00D27AFE" w14:paraId="0FE395BC" w14:textId="77777777" w:rsidTr="00796F75">
        <w:tc>
          <w:tcPr>
            <w:tcW w:w="760" w:type="pct"/>
            <w:shd w:val="clear" w:color="auto" w:fill="auto"/>
          </w:tcPr>
          <w:p w14:paraId="3C3B9003" w14:textId="51495F3E" w:rsidR="000B60AB" w:rsidRPr="00D27AFE" w:rsidRDefault="00AD247A" w:rsidP="00AD247A">
            <w:pPr>
              <w:spacing w:after="40"/>
              <w:jc w:val="left"/>
              <w:rPr>
                <w:sz w:val="20"/>
                <w:szCs w:val="20"/>
              </w:rPr>
            </w:pPr>
            <w:bookmarkStart w:id="2" w:name="_Hlk87775697"/>
            <w:r w:rsidRPr="00D27AFE">
              <w:rPr>
                <w:rFonts w:hint="eastAsia"/>
                <w:sz w:val="20"/>
                <w:szCs w:val="20"/>
                <w:lang w:eastAsia="zh-CN"/>
              </w:rPr>
              <w:t>肯尼亚</w:t>
            </w:r>
          </w:p>
        </w:tc>
        <w:tc>
          <w:tcPr>
            <w:tcW w:w="3528" w:type="pct"/>
            <w:vAlign w:val="center"/>
          </w:tcPr>
          <w:p w14:paraId="541089BF" w14:textId="007E9940" w:rsidR="000B60AB" w:rsidRPr="00D27AFE" w:rsidRDefault="00091D11" w:rsidP="00871AED">
            <w:pPr>
              <w:spacing w:after="40"/>
              <w:jc w:val="left"/>
              <w:rPr>
                <w:sz w:val="20"/>
                <w:szCs w:val="20"/>
                <w:lang w:eastAsia="zh-CN"/>
              </w:rPr>
            </w:pPr>
            <w:r w:rsidRPr="00D27AFE">
              <w:rPr>
                <w:sz w:val="20"/>
                <w:szCs w:val="20"/>
                <w:lang w:eastAsia="zh-CN"/>
              </w:rPr>
              <w:t>氟氯烃淘汰管理计划</w:t>
            </w:r>
            <w:r w:rsidR="00871AED" w:rsidRPr="00D27AFE">
              <w:rPr>
                <w:rFonts w:hint="eastAsia"/>
                <w:sz w:val="20"/>
                <w:szCs w:val="20"/>
                <w:lang w:eastAsia="zh-CN"/>
              </w:rPr>
              <w:t xml:space="preserve"> </w:t>
            </w:r>
            <w:r w:rsidR="000B60AB" w:rsidRPr="00D27AFE">
              <w:rPr>
                <w:sz w:val="20"/>
                <w:szCs w:val="20"/>
                <w:lang w:eastAsia="zh-CN"/>
              </w:rPr>
              <w:t>(</w:t>
            </w:r>
            <w:r w:rsidRPr="00D27AFE">
              <w:rPr>
                <w:sz w:val="20"/>
                <w:szCs w:val="20"/>
                <w:lang w:eastAsia="zh-CN"/>
              </w:rPr>
              <w:t>第二阶段</w:t>
            </w:r>
            <w:r w:rsidR="00B40B95" w:rsidRPr="00D27AFE">
              <w:rPr>
                <w:rFonts w:hint="eastAsia"/>
                <w:sz w:val="20"/>
                <w:szCs w:val="20"/>
                <w:lang w:eastAsia="zh-CN"/>
              </w:rPr>
              <w:t>，第二次付款</w:t>
            </w:r>
            <w:r w:rsidR="003A3DCC" w:rsidRPr="00D27AFE">
              <w:rPr>
                <w:rFonts w:hint="eastAsia"/>
                <w:sz w:val="20"/>
                <w:szCs w:val="20"/>
                <w:lang w:eastAsia="zh-CN"/>
              </w:rPr>
              <w:t xml:space="preserve"> </w:t>
            </w:r>
            <w:r w:rsidR="000B60AB" w:rsidRPr="00D27AFE">
              <w:rPr>
                <w:sz w:val="20"/>
                <w:szCs w:val="20"/>
                <w:lang w:eastAsia="zh-CN"/>
              </w:rPr>
              <w:t>–</w:t>
            </w:r>
            <w:r w:rsidR="00265F8C" w:rsidRPr="00D27AFE">
              <w:rPr>
                <w:sz w:val="20"/>
                <w:szCs w:val="20"/>
                <w:lang w:eastAsia="zh-CN"/>
              </w:rPr>
              <w:t xml:space="preserve"> </w:t>
            </w:r>
            <w:r w:rsidR="00871AED" w:rsidRPr="00D27AFE">
              <w:rPr>
                <w:rFonts w:hint="eastAsia"/>
                <w:sz w:val="20"/>
                <w:szCs w:val="20"/>
                <w:lang w:eastAsia="zh-CN"/>
              </w:rPr>
              <w:t>核查报告所述加强氟氯烃许可证和配额制度监测和报告工作的活动的最新实施情况</w:t>
            </w:r>
            <w:r w:rsidR="000B60AB" w:rsidRPr="00D27AFE">
              <w:rPr>
                <w:sz w:val="20"/>
                <w:szCs w:val="20"/>
                <w:lang w:eastAsia="zh-CN"/>
              </w:rPr>
              <w:t>)</w:t>
            </w:r>
          </w:p>
        </w:tc>
        <w:tc>
          <w:tcPr>
            <w:tcW w:w="712" w:type="pct"/>
            <w:vAlign w:val="center"/>
          </w:tcPr>
          <w:p w14:paraId="1981493E" w14:textId="77777777" w:rsidR="000B60AB" w:rsidRPr="00D27AFE" w:rsidRDefault="00D40DFD" w:rsidP="00AD247A">
            <w:pPr>
              <w:spacing w:after="40"/>
              <w:jc w:val="center"/>
              <w:rPr>
                <w:sz w:val="20"/>
                <w:szCs w:val="20"/>
              </w:rPr>
            </w:pPr>
            <w:r w:rsidRPr="00D27AFE">
              <w:rPr>
                <w:sz w:val="20"/>
                <w:szCs w:val="20"/>
              </w:rPr>
              <w:t>39</w:t>
            </w:r>
            <w:r w:rsidR="000B60AB" w:rsidRPr="00D27AFE">
              <w:rPr>
                <w:sz w:val="20"/>
                <w:szCs w:val="20"/>
              </w:rPr>
              <w:t xml:space="preserve"> </w:t>
            </w:r>
            <w:r w:rsidRPr="00D27AFE">
              <w:rPr>
                <w:sz w:val="20"/>
                <w:szCs w:val="20"/>
              </w:rPr>
              <w:t>–</w:t>
            </w:r>
            <w:r w:rsidR="000B60AB" w:rsidRPr="00D27AFE">
              <w:rPr>
                <w:sz w:val="20"/>
                <w:szCs w:val="20"/>
              </w:rPr>
              <w:t xml:space="preserve"> </w:t>
            </w:r>
            <w:r w:rsidRPr="00D27AFE">
              <w:rPr>
                <w:sz w:val="20"/>
                <w:szCs w:val="20"/>
              </w:rPr>
              <w:t>47</w:t>
            </w:r>
          </w:p>
        </w:tc>
      </w:tr>
      <w:tr w:rsidR="00D27AFE" w:rsidRPr="00D27AFE" w14:paraId="7BD993F2" w14:textId="77777777" w:rsidTr="00796F75">
        <w:tc>
          <w:tcPr>
            <w:tcW w:w="760" w:type="pct"/>
            <w:shd w:val="clear" w:color="auto" w:fill="auto"/>
          </w:tcPr>
          <w:p w14:paraId="28F40858" w14:textId="442A0655" w:rsidR="006A5678" w:rsidRPr="00D27AFE" w:rsidRDefault="00AD247A" w:rsidP="00AD247A">
            <w:pPr>
              <w:spacing w:after="40"/>
              <w:jc w:val="left"/>
              <w:rPr>
                <w:sz w:val="20"/>
                <w:szCs w:val="20"/>
              </w:rPr>
            </w:pPr>
            <w:r w:rsidRPr="00D27AFE">
              <w:rPr>
                <w:rFonts w:hint="eastAsia"/>
                <w:sz w:val="20"/>
                <w:szCs w:val="20"/>
                <w:lang w:eastAsia="zh-CN"/>
              </w:rPr>
              <w:t>墨西哥</w:t>
            </w:r>
          </w:p>
        </w:tc>
        <w:tc>
          <w:tcPr>
            <w:tcW w:w="3528" w:type="pct"/>
            <w:vAlign w:val="center"/>
          </w:tcPr>
          <w:p w14:paraId="34F0D08A" w14:textId="175B5F23" w:rsidR="006A5678" w:rsidRPr="00D27AFE" w:rsidRDefault="00091D11" w:rsidP="00AD247A">
            <w:pPr>
              <w:spacing w:after="40"/>
              <w:jc w:val="left"/>
              <w:rPr>
                <w:sz w:val="20"/>
                <w:szCs w:val="20"/>
                <w:lang w:eastAsia="zh-CN"/>
              </w:rPr>
            </w:pPr>
            <w:r w:rsidRPr="00D27AFE">
              <w:rPr>
                <w:sz w:val="20"/>
                <w:szCs w:val="20"/>
                <w:lang w:eastAsia="zh-CN"/>
              </w:rPr>
              <w:t>氟氯烃淘汰管理计划</w:t>
            </w:r>
            <w:r w:rsidR="00871AED" w:rsidRPr="00D27AFE">
              <w:rPr>
                <w:rFonts w:hint="eastAsia"/>
                <w:sz w:val="20"/>
                <w:szCs w:val="20"/>
                <w:lang w:eastAsia="zh-CN"/>
              </w:rPr>
              <w:t xml:space="preserve"> </w:t>
            </w:r>
            <w:r w:rsidR="006A5678" w:rsidRPr="00D27AFE">
              <w:rPr>
                <w:sz w:val="20"/>
                <w:szCs w:val="20"/>
                <w:lang w:eastAsia="zh-CN"/>
              </w:rPr>
              <w:t>(</w:t>
            </w:r>
            <w:r w:rsidRPr="00D27AFE">
              <w:rPr>
                <w:sz w:val="20"/>
                <w:szCs w:val="20"/>
                <w:lang w:eastAsia="zh-CN"/>
              </w:rPr>
              <w:t>第一阶段</w:t>
            </w:r>
            <w:r w:rsidR="006A5678" w:rsidRPr="00D27AFE">
              <w:rPr>
                <w:sz w:val="20"/>
                <w:szCs w:val="20"/>
                <w:lang w:eastAsia="zh-CN"/>
              </w:rPr>
              <w:t xml:space="preserve"> </w:t>
            </w:r>
            <w:r w:rsidR="00871AED" w:rsidRPr="00D27AFE">
              <w:rPr>
                <w:sz w:val="20"/>
                <w:szCs w:val="20"/>
                <w:lang w:eastAsia="zh-CN"/>
              </w:rPr>
              <w:t>–</w:t>
            </w:r>
            <w:r w:rsidR="006A5678" w:rsidRPr="00D27AFE">
              <w:rPr>
                <w:sz w:val="20"/>
                <w:szCs w:val="20"/>
                <w:lang w:eastAsia="zh-CN"/>
              </w:rPr>
              <w:t xml:space="preserve"> </w:t>
            </w:r>
            <w:r w:rsidR="00871AED" w:rsidRPr="00D27AFE">
              <w:rPr>
                <w:rFonts w:hint="eastAsia"/>
                <w:sz w:val="20"/>
                <w:szCs w:val="20"/>
                <w:lang w:eastAsia="zh-CN"/>
              </w:rPr>
              <w:t>进度报告</w:t>
            </w:r>
            <w:r w:rsidR="006A5678" w:rsidRPr="00D27AFE">
              <w:rPr>
                <w:sz w:val="20"/>
                <w:szCs w:val="20"/>
                <w:lang w:eastAsia="zh-CN"/>
              </w:rPr>
              <w:t>)</w:t>
            </w:r>
          </w:p>
        </w:tc>
        <w:tc>
          <w:tcPr>
            <w:tcW w:w="712" w:type="pct"/>
            <w:vAlign w:val="center"/>
          </w:tcPr>
          <w:p w14:paraId="157D1D4B" w14:textId="77777777" w:rsidR="006A5678" w:rsidRPr="00D27AFE" w:rsidRDefault="00D40DFD" w:rsidP="00AD247A">
            <w:pPr>
              <w:spacing w:after="40"/>
              <w:jc w:val="center"/>
              <w:rPr>
                <w:sz w:val="20"/>
                <w:szCs w:val="20"/>
              </w:rPr>
            </w:pPr>
            <w:r w:rsidRPr="00D27AFE">
              <w:rPr>
                <w:sz w:val="20"/>
                <w:szCs w:val="20"/>
              </w:rPr>
              <w:t>48 -</w:t>
            </w:r>
            <w:r w:rsidR="006A5678" w:rsidRPr="00D27AFE">
              <w:rPr>
                <w:sz w:val="20"/>
                <w:szCs w:val="20"/>
              </w:rPr>
              <w:t xml:space="preserve"> </w:t>
            </w:r>
            <w:r w:rsidRPr="00D27AFE">
              <w:rPr>
                <w:sz w:val="20"/>
                <w:szCs w:val="20"/>
              </w:rPr>
              <w:t>53</w:t>
            </w:r>
          </w:p>
        </w:tc>
      </w:tr>
      <w:tr w:rsidR="00D27AFE" w:rsidRPr="00D27AFE" w14:paraId="386090E2" w14:textId="77777777" w:rsidTr="00796F75">
        <w:tc>
          <w:tcPr>
            <w:tcW w:w="760" w:type="pct"/>
            <w:shd w:val="clear" w:color="auto" w:fill="auto"/>
          </w:tcPr>
          <w:p w14:paraId="650D929D" w14:textId="71E0CA0C" w:rsidR="005527AB" w:rsidRPr="00D27AFE" w:rsidRDefault="00AD247A" w:rsidP="00AD247A">
            <w:pPr>
              <w:spacing w:after="40"/>
              <w:jc w:val="left"/>
              <w:rPr>
                <w:sz w:val="20"/>
                <w:szCs w:val="20"/>
              </w:rPr>
            </w:pPr>
            <w:r w:rsidRPr="00D27AFE">
              <w:rPr>
                <w:rFonts w:hint="eastAsia"/>
                <w:sz w:val="20"/>
                <w:szCs w:val="20"/>
                <w:lang w:eastAsia="zh-CN"/>
              </w:rPr>
              <w:t>圣卢西亚</w:t>
            </w:r>
          </w:p>
        </w:tc>
        <w:tc>
          <w:tcPr>
            <w:tcW w:w="3528" w:type="pct"/>
            <w:vAlign w:val="center"/>
          </w:tcPr>
          <w:p w14:paraId="54BE79DC" w14:textId="07452EA1" w:rsidR="005527AB" w:rsidRPr="00D27AFE" w:rsidRDefault="00091D11" w:rsidP="00871AED">
            <w:pPr>
              <w:spacing w:after="40"/>
              <w:jc w:val="left"/>
              <w:rPr>
                <w:sz w:val="20"/>
                <w:szCs w:val="20"/>
                <w:lang w:eastAsia="zh-CN"/>
              </w:rPr>
            </w:pPr>
            <w:r w:rsidRPr="00D27AFE">
              <w:rPr>
                <w:sz w:val="20"/>
                <w:szCs w:val="20"/>
                <w:lang w:eastAsia="zh-CN"/>
              </w:rPr>
              <w:t>氟氯烃淘汰管理计划</w:t>
            </w:r>
            <w:r w:rsidR="00871AED" w:rsidRPr="00D27AFE">
              <w:rPr>
                <w:rFonts w:hint="eastAsia"/>
                <w:sz w:val="20"/>
                <w:szCs w:val="20"/>
                <w:lang w:eastAsia="zh-CN"/>
              </w:rPr>
              <w:t xml:space="preserve"> </w:t>
            </w:r>
            <w:r w:rsidR="005527AB" w:rsidRPr="00D27AFE">
              <w:rPr>
                <w:sz w:val="20"/>
                <w:szCs w:val="20"/>
                <w:lang w:eastAsia="zh-CN"/>
              </w:rPr>
              <w:t>(</w:t>
            </w:r>
            <w:r w:rsidRPr="00D27AFE">
              <w:rPr>
                <w:sz w:val="20"/>
                <w:szCs w:val="20"/>
                <w:lang w:eastAsia="zh-CN"/>
              </w:rPr>
              <w:t>第一阶段</w:t>
            </w:r>
            <w:r w:rsidR="00871AED" w:rsidRPr="00D27AFE">
              <w:rPr>
                <w:rFonts w:hint="eastAsia"/>
                <w:sz w:val="20"/>
                <w:szCs w:val="20"/>
                <w:lang w:eastAsia="zh-CN"/>
              </w:rPr>
              <w:t>，第五次付款</w:t>
            </w:r>
            <w:r w:rsidR="00871AED" w:rsidRPr="00D27AFE">
              <w:rPr>
                <w:sz w:val="20"/>
                <w:szCs w:val="20"/>
                <w:lang w:eastAsia="zh-CN"/>
              </w:rPr>
              <w:t xml:space="preserve"> </w:t>
            </w:r>
            <w:r w:rsidR="005527AB" w:rsidRPr="00D27AFE">
              <w:rPr>
                <w:sz w:val="20"/>
                <w:szCs w:val="20"/>
                <w:lang w:eastAsia="zh-CN"/>
              </w:rPr>
              <w:t>–</w:t>
            </w:r>
            <w:r w:rsidR="00E30461" w:rsidRPr="00D27AFE">
              <w:rPr>
                <w:sz w:val="20"/>
                <w:szCs w:val="20"/>
                <w:lang w:eastAsia="zh-CN"/>
              </w:rPr>
              <w:t xml:space="preserve"> </w:t>
            </w:r>
            <w:r w:rsidR="00871AED" w:rsidRPr="00D27AFE">
              <w:rPr>
                <w:rFonts w:hint="eastAsia"/>
                <w:sz w:val="20"/>
                <w:szCs w:val="20"/>
                <w:lang w:eastAsia="zh-CN"/>
              </w:rPr>
              <w:t>签署小规模供资协定</w:t>
            </w:r>
            <w:r w:rsidR="00871AED" w:rsidRPr="00D27AFE">
              <w:rPr>
                <w:sz w:val="20"/>
                <w:szCs w:val="20"/>
                <w:lang w:eastAsia="zh-CN"/>
              </w:rPr>
              <w:t xml:space="preserve">(SSFA) </w:t>
            </w:r>
            <w:r w:rsidR="00871AED" w:rsidRPr="00D27AFE">
              <w:rPr>
                <w:rFonts w:hint="eastAsia"/>
                <w:sz w:val="20"/>
                <w:szCs w:val="20"/>
                <w:lang w:eastAsia="zh-CN"/>
              </w:rPr>
              <w:t>和根据这些协定发放第一笔分期付款的最新情况</w:t>
            </w:r>
            <w:r w:rsidR="005527AB" w:rsidRPr="00D27AFE">
              <w:rPr>
                <w:sz w:val="20"/>
                <w:szCs w:val="20"/>
                <w:lang w:eastAsia="zh-CN"/>
              </w:rPr>
              <w:t>)</w:t>
            </w:r>
          </w:p>
        </w:tc>
        <w:tc>
          <w:tcPr>
            <w:tcW w:w="712" w:type="pct"/>
            <w:vAlign w:val="center"/>
          </w:tcPr>
          <w:p w14:paraId="2A55CB2F" w14:textId="77777777" w:rsidR="005527AB" w:rsidRPr="00D27AFE" w:rsidRDefault="009314B7" w:rsidP="00AD247A">
            <w:pPr>
              <w:spacing w:after="40"/>
              <w:jc w:val="center"/>
              <w:rPr>
                <w:sz w:val="20"/>
                <w:szCs w:val="20"/>
              </w:rPr>
            </w:pPr>
            <w:r w:rsidRPr="00D27AFE">
              <w:rPr>
                <w:sz w:val="20"/>
                <w:szCs w:val="20"/>
              </w:rPr>
              <w:t>54</w:t>
            </w:r>
            <w:r w:rsidR="005527AB" w:rsidRPr="00D27AFE">
              <w:rPr>
                <w:sz w:val="20"/>
                <w:szCs w:val="20"/>
              </w:rPr>
              <w:t xml:space="preserve"> - </w:t>
            </w:r>
            <w:r w:rsidRPr="00D27AFE">
              <w:rPr>
                <w:sz w:val="20"/>
                <w:szCs w:val="20"/>
              </w:rPr>
              <w:t>59</w:t>
            </w:r>
          </w:p>
        </w:tc>
      </w:tr>
      <w:tr w:rsidR="00D27AFE" w:rsidRPr="00D27AFE" w14:paraId="57DA76E2" w14:textId="77777777" w:rsidTr="00796F75">
        <w:tc>
          <w:tcPr>
            <w:tcW w:w="760" w:type="pct"/>
            <w:shd w:val="clear" w:color="auto" w:fill="auto"/>
          </w:tcPr>
          <w:p w14:paraId="6BA2FA87" w14:textId="171C4CF6" w:rsidR="004930D6" w:rsidRPr="00D27AFE" w:rsidRDefault="00AD247A" w:rsidP="00AD247A">
            <w:pPr>
              <w:spacing w:after="40"/>
              <w:jc w:val="left"/>
              <w:rPr>
                <w:sz w:val="20"/>
                <w:szCs w:val="20"/>
              </w:rPr>
            </w:pPr>
            <w:r w:rsidRPr="00D27AFE">
              <w:rPr>
                <w:rFonts w:hint="eastAsia"/>
                <w:sz w:val="20"/>
                <w:szCs w:val="20"/>
                <w:lang w:eastAsia="zh-CN"/>
              </w:rPr>
              <w:t>利比亚</w:t>
            </w:r>
          </w:p>
        </w:tc>
        <w:tc>
          <w:tcPr>
            <w:tcW w:w="3528" w:type="pct"/>
            <w:vAlign w:val="center"/>
          </w:tcPr>
          <w:p w14:paraId="6671F15F" w14:textId="32465DA0" w:rsidR="004930D6" w:rsidRPr="00D27AFE" w:rsidRDefault="00091D11" w:rsidP="00AD247A">
            <w:pPr>
              <w:spacing w:after="40"/>
              <w:jc w:val="left"/>
              <w:rPr>
                <w:sz w:val="20"/>
                <w:szCs w:val="20"/>
                <w:lang w:eastAsia="zh-CN"/>
              </w:rPr>
            </w:pPr>
            <w:r w:rsidRPr="00D27AFE">
              <w:rPr>
                <w:sz w:val="20"/>
                <w:szCs w:val="20"/>
                <w:lang w:eastAsia="zh-CN"/>
              </w:rPr>
              <w:t>氟氯烃淘汰管理计划</w:t>
            </w:r>
            <w:r w:rsidR="00871AED" w:rsidRPr="00D27AFE">
              <w:rPr>
                <w:rFonts w:hint="eastAsia"/>
                <w:sz w:val="20"/>
                <w:szCs w:val="20"/>
                <w:lang w:eastAsia="zh-CN"/>
              </w:rPr>
              <w:t xml:space="preserve"> </w:t>
            </w:r>
            <w:r w:rsidR="009F2742" w:rsidRPr="00D27AFE">
              <w:rPr>
                <w:sz w:val="20"/>
                <w:szCs w:val="20"/>
                <w:lang w:eastAsia="zh-CN"/>
              </w:rPr>
              <w:t>(</w:t>
            </w:r>
            <w:r w:rsidRPr="00D27AFE">
              <w:rPr>
                <w:sz w:val="20"/>
                <w:szCs w:val="20"/>
                <w:lang w:eastAsia="zh-CN"/>
              </w:rPr>
              <w:t>第一阶段</w:t>
            </w:r>
            <w:r w:rsidR="009F2742" w:rsidRPr="00D27AFE">
              <w:rPr>
                <w:sz w:val="20"/>
                <w:szCs w:val="20"/>
                <w:lang w:eastAsia="zh-CN"/>
              </w:rPr>
              <w:t xml:space="preserve"> – </w:t>
            </w:r>
            <w:r w:rsidR="00871AED" w:rsidRPr="00D27AFE">
              <w:rPr>
                <w:rFonts w:hint="eastAsia"/>
                <w:sz w:val="20"/>
                <w:szCs w:val="20"/>
                <w:lang w:eastAsia="zh-CN"/>
              </w:rPr>
              <w:t>进度报告</w:t>
            </w:r>
            <w:r w:rsidR="009F2742" w:rsidRPr="00D27AFE">
              <w:rPr>
                <w:sz w:val="20"/>
                <w:szCs w:val="20"/>
                <w:lang w:eastAsia="zh-CN"/>
              </w:rPr>
              <w:t>)</w:t>
            </w:r>
          </w:p>
        </w:tc>
        <w:tc>
          <w:tcPr>
            <w:tcW w:w="712" w:type="pct"/>
            <w:vAlign w:val="center"/>
          </w:tcPr>
          <w:p w14:paraId="3C45ABBE" w14:textId="77777777" w:rsidR="004930D6" w:rsidRPr="00D27AFE" w:rsidRDefault="009314B7" w:rsidP="00AD247A">
            <w:pPr>
              <w:spacing w:after="40"/>
              <w:jc w:val="center"/>
              <w:rPr>
                <w:sz w:val="20"/>
                <w:szCs w:val="20"/>
              </w:rPr>
            </w:pPr>
            <w:r w:rsidRPr="00D27AFE">
              <w:rPr>
                <w:sz w:val="20"/>
                <w:szCs w:val="20"/>
              </w:rPr>
              <w:t>60</w:t>
            </w:r>
            <w:r w:rsidR="00A61BA4" w:rsidRPr="00D27AFE">
              <w:rPr>
                <w:sz w:val="20"/>
                <w:szCs w:val="20"/>
              </w:rPr>
              <w:t xml:space="preserve"> </w:t>
            </w:r>
            <w:r w:rsidRPr="00D27AFE">
              <w:rPr>
                <w:sz w:val="20"/>
                <w:szCs w:val="20"/>
              </w:rPr>
              <w:t>–</w:t>
            </w:r>
            <w:r w:rsidR="00A61BA4" w:rsidRPr="00D27AFE">
              <w:rPr>
                <w:sz w:val="20"/>
                <w:szCs w:val="20"/>
              </w:rPr>
              <w:t xml:space="preserve"> </w:t>
            </w:r>
            <w:r w:rsidRPr="00D27AFE">
              <w:rPr>
                <w:sz w:val="20"/>
                <w:szCs w:val="20"/>
              </w:rPr>
              <w:t>77</w:t>
            </w:r>
          </w:p>
        </w:tc>
      </w:tr>
      <w:tr w:rsidR="00D27AFE" w:rsidRPr="00D27AFE" w14:paraId="5BB38CD8" w14:textId="77777777" w:rsidTr="00796F75">
        <w:tc>
          <w:tcPr>
            <w:tcW w:w="760" w:type="pct"/>
            <w:shd w:val="clear" w:color="auto" w:fill="auto"/>
          </w:tcPr>
          <w:p w14:paraId="730F944A" w14:textId="281A44F1" w:rsidR="004930D6" w:rsidRPr="00D27AFE" w:rsidRDefault="00AD247A" w:rsidP="00AD247A">
            <w:pPr>
              <w:spacing w:after="40"/>
              <w:jc w:val="left"/>
              <w:rPr>
                <w:sz w:val="20"/>
                <w:szCs w:val="20"/>
                <w:lang w:eastAsia="zh-CN"/>
              </w:rPr>
            </w:pPr>
            <w:r w:rsidRPr="00D27AFE">
              <w:rPr>
                <w:rFonts w:hint="eastAsia"/>
                <w:sz w:val="20"/>
                <w:szCs w:val="20"/>
                <w:lang w:eastAsia="zh-CN"/>
              </w:rPr>
              <w:t>圣文森特和格林纳丁斯</w:t>
            </w:r>
          </w:p>
        </w:tc>
        <w:tc>
          <w:tcPr>
            <w:tcW w:w="3528" w:type="pct"/>
            <w:vAlign w:val="center"/>
          </w:tcPr>
          <w:p w14:paraId="37B8D312" w14:textId="499682AA" w:rsidR="004930D6" w:rsidRPr="00D27AFE" w:rsidRDefault="00091D11" w:rsidP="00252F8D">
            <w:pPr>
              <w:spacing w:after="40"/>
              <w:jc w:val="left"/>
              <w:rPr>
                <w:sz w:val="20"/>
                <w:szCs w:val="20"/>
                <w:lang w:eastAsia="zh-CN"/>
              </w:rPr>
            </w:pPr>
            <w:r w:rsidRPr="00D27AFE">
              <w:rPr>
                <w:sz w:val="20"/>
                <w:szCs w:val="20"/>
                <w:lang w:eastAsia="zh-CN"/>
              </w:rPr>
              <w:t>氟氯烃淘汰管理计划</w:t>
            </w:r>
            <w:r w:rsidR="00871AED" w:rsidRPr="00D27AFE">
              <w:rPr>
                <w:rFonts w:hint="eastAsia"/>
                <w:sz w:val="20"/>
                <w:szCs w:val="20"/>
                <w:lang w:eastAsia="zh-CN"/>
              </w:rPr>
              <w:t xml:space="preserve"> </w:t>
            </w:r>
            <w:r w:rsidR="009F2742" w:rsidRPr="00D27AFE">
              <w:rPr>
                <w:sz w:val="20"/>
                <w:szCs w:val="20"/>
                <w:lang w:eastAsia="zh-CN"/>
              </w:rPr>
              <w:t>(</w:t>
            </w:r>
            <w:r w:rsidR="00871AED" w:rsidRPr="00D27AFE">
              <w:rPr>
                <w:rFonts w:hint="eastAsia"/>
                <w:sz w:val="20"/>
                <w:szCs w:val="20"/>
                <w:lang w:eastAsia="zh-CN"/>
              </w:rPr>
              <w:t>改进许可证和配额制度以及加强海关</w:t>
            </w:r>
            <w:r w:rsidR="00252F8D" w:rsidRPr="00D27AFE">
              <w:rPr>
                <w:rFonts w:hint="eastAsia"/>
                <w:sz w:val="20"/>
                <w:szCs w:val="20"/>
                <w:lang w:eastAsia="zh-CN"/>
              </w:rPr>
              <w:t>的进口管制能力的进度报告</w:t>
            </w:r>
            <w:r w:rsidR="009F2742" w:rsidRPr="00D27AFE">
              <w:rPr>
                <w:sz w:val="20"/>
                <w:szCs w:val="20"/>
                <w:lang w:eastAsia="zh-CN"/>
              </w:rPr>
              <w:t>)</w:t>
            </w:r>
          </w:p>
        </w:tc>
        <w:tc>
          <w:tcPr>
            <w:tcW w:w="712" w:type="pct"/>
            <w:vAlign w:val="center"/>
          </w:tcPr>
          <w:p w14:paraId="48861A80" w14:textId="77777777" w:rsidR="004930D6" w:rsidRPr="00D27AFE" w:rsidRDefault="009314B7" w:rsidP="00AD247A">
            <w:pPr>
              <w:spacing w:after="40"/>
              <w:jc w:val="center"/>
              <w:rPr>
                <w:sz w:val="20"/>
                <w:szCs w:val="20"/>
              </w:rPr>
            </w:pPr>
            <w:r w:rsidRPr="00D27AFE">
              <w:rPr>
                <w:sz w:val="20"/>
                <w:szCs w:val="20"/>
              </w:rPr>
              <w:t>78</w:t>
            </w:r>
            <w:r w:rsidR="00A61BA4" w:rsidRPr="00D27AFE">
              <w:rPr>
                <w:sz w:val="20"/>
                <w:szCs w:val="20"/>
              </w:rPr>
              <w:t xml:space="preserve"> - </w:t>
            </w:r>
            <w:r w:rsidRPr="00D27AFE">
              <w:rPr>
                <w:sz w:val="20"/>
                <w:szCs w:val="20"/>
              </w:rPr>
              <w:t>83</w:t>
            </w:r>
          </w:p>
        </w:tc>
      </w:tr>
      <w:tr w:rsidR="00D27AFE" w:rsidRPr="00D27AFE" w14:paraId="37A3FCDE" w14:textId="77777777" w:rsidTr="00796F75">
        <w:tc>
          <w:tcPr>
            <w:tcW w:w="760" w:type="pct"/>
            <w:shd w:val="clear" w:color="auto" w:fill="auto"/>
          </w:tcPr>
          <w:p w14:paraId="122F2D56" w14:textId="69A330C5" w:rsidR="004930D6" w:rsidRPr="00D27AFE" w:rsidRDefault="00AD247A" w:rsidP="00AD247A">
            <w:pPr>
              <w:spacing w:after="40"/>
              <w:jc w:val="left"/>
              <w:rPr>
                <w:sz w:val="20"/>
                <w:szCs w:val="20"/>
              </w:rPr>
            </w:pPr>
            <w:r w:rsidRPr="00D27AFE">
              <w:rPr>
                <w:rFonts w:hint="eastAsia"/>
                <w:sz w:val="20"/>
                <w:szCs w:val="20"/>
                <w:lang w:eastAsia="zh-CN"/>
              </w:rPr>
              <w:t>沙特阿拉伯</w:t>
            </w:r>
          </w:p>
        </w:tc>
        <w:tc>
          <w:tcPr>
            <w:tcW w:w="3528" w:type="pct"/>
            <w:vAlign w:val="center"/>
          </w:tcPr>
          <w:p w14:paraId="36EB012D" w14:textId="3F3273F9" w:rsidR="004930D6" w:rsidRPr="00D27AFE" w:rsidRDefault="00091D11" w:rsidP="00AD247A">
            <w:pPr>
              <w:spacing w:after="40"/>
              <w:jc w:val="left"/>
              <w:rPr>
                <w:sz w:val="20"/>
                <w:szCs w:val="20"/>
                <w:lang w:eastAsia="zh-CN"/>
              </w:rPr>
            </w:pPr>
            <w:r w:rsidRPr="00D27AFE">
              <w:rPr>
                <w:sz w:val="20"/>
                <w:szCs w:val="20"/>
                <w:lang w:eastAsia="zh-CN"/>
              </w:rPr>
              <w:t>氟氯烃淘汰管理计划</w:t>
            </w:r>
            <w:r w:rsidR="00252F8D" w:rsidRPr="00D27AFE">
              <w:rPr>
                <w:rFonts w:hint="eastAsia"/>
                <w:sz w:val="20"/>
                <w:szCs w:val="20"/>
                <w:lang w:eastAsia="zh-CN"/>
              </w:rPr>
              <w:t xml:space="preserve"> </w:t>
            </w:r>
            <w:r w:rsidR="00C25C9A" w:rsidRPr="00D27AFE">
              <w:rPr>
                <w:sz w:val="20"/>
                <w:szCs w:val="20"/>
                <w:lang w:eastAsia="zh-CN"/>
              </w:rPr>
              <w:t>(</w:t>
            </w:r>
            <w:r w:rsidRPr="00D27AFE">
              <w:rPr>
                <w:sz w:val="20"/>
                <w:szCs w:val="20"/>
                <w:lang w:eastAsia="zh-CN"/>
              </w:rPr>
              <w:t>第一阶段</w:t>
            </w:r>
            <w:r w:rsidR="00C25C9A" w:rsidRPr="00D27AFE">
              <w:rPr>
                <w:sz w:val="20"/>
                <w:szCs w:val="20"/>
                <w:lang w:eastAsia="zh-CN"/>
              </w:rPr>
              <w:t xml:space="preserve"> – </w:t>
            </w:r>
            <w:r w:rsidR="00252F8D" w:rsidRPr="00D27AFE">
              <w:rPr>
                <w:rFonts w:hint="eastAsia"/>
                <w:sz w:val="20"/>
                <w:szCs w:val="20"/>
                <w:lang w:eastAsia="zh-CN"/>
              </w:rPr>
              <w:t>剩余活动的执行进度报告</w:t>
            </w:r>
            <w:r w:rsidR="00252F8D" w:rsidRPr="00D27AFE">
              <w:rPr>
                <w:rFonts w:hint="eastAsia"/>
                <w:sz w:val="20"/>
                <w:szCs w:val="20"/>
                <w:lang w:eastAsia="zh-CN"/>
              </w:rPr>
              <w:t>)</w:t>
            </w:r>
          </w:p>
        </w:tc>
        <w:tc>
          <w:tcPr>
            <w:tcW w:w="712" w:type="pct"/>
            <w:vAlign w:val="center"/>
          </w:tcPr>
          <w:p w14:paraId="7098F961" w14:textId="77777777" w:rsidR="004930D6" w:rsidRPr="00D27AFE" w:rsidRDefault="009314B7" w:rsidP="00AD247A">
            <w:pPr>
              <w:spacing w:after="40"/>
              <w:jc w:val="center"/>
              <w:rPr>
                <w:sz w:val="20"/>
                <w:szCs w:val="20"/>
              </w:rPr>
            </w:pPr>
            <w:r w:rsidRPr="00D27AFE">
              <w:rPr>
                <w:sz w:val="20"/>
                <w:szCs w:val="20"/>
              </w:rPr>
              <w:t>84</w:t>
            </w:r>
            <w:r w:rsidR="00A61BA4" w:rsidRPr="00D27AFE">
              <w:rPr>
                <w:sz w:val="20"/>
                <w:szCs w:val="20"/>
              </w:rPr>
              <w:t xml:space="preserve"> - </w:t>
            </w:r>
            <w:r w:rsidRPr="00D27AFE">
              <w:rPr>
                <w:sz w:val="20"/>
                <w:szCs w:val="20"/>
              </w:rPr>
              <w:t>89</w:t>
            </w:r>
          </w:p>
        </w:tc>
      </w:tr>
      <w:tr w:rsidR="00D27AFE" w:rsidRPr="00D27AFE" w14:paraId="17FED0A3" w14:textId="77777777" w:rsidTr="00796F75">
        <w:tc>
          <w:tcPr>
            <w:tcW w:w="5000" w:type="pct"/>
            <w:gridSpan w:val="3"/>
            <w:shd w:val="clear" w:color="auto" w:fill="auto"/>
            <w:vAlign w:val="center"/>
          </w:tcPr>
          <w:p w14:paraId="2928A997" w14:textId="480162F6" w:rsidR="004930D6" w:rsidRPr="00D27AFE" w:rsidRDefault="00AD247A" w:rsidP="00AD247A">
            <w:pPr>
              <w:spacing w:after="40"/>
              <w:jc w:val="left"/>
              <w:rPr>
                <w:b/>
                <w:sz w:val="20"/>
                <w:szCs w:val="20"/>
                <w:lang w:eastAsia="zh-CN"/>
              </w:rPr>
            </w:pPr>
            <w:r w:rsidRPr="00D27AFE">
              <w:rPr>
                <w:rFonts w:hint="eastAsia"/>
                <w:b/>
                <w:sz w:val="20"/>
                <w:szCs w:val="20"/>
                <w:lang w:eastAsia="zh-CN"/>
              </w:rPr>
              <w:t>低全球升温潜能值项目</w:t>
            </w:r>
          </w:p>
        </w:tc>
      </w:tr>
      <w:tr w:rsidR="00D27AFE" w:rsidRPr="00D27AFE" w14:paraId="0E6073DA" w14:textId="77777777" w:rsidTr="00796F75">
        <w:tc>
          <w:tcPr>
            <w:tcW w:w="760" w:type="pct"/>
            <w:shd w:val="clear" w:color="auto" w:fill="auto"/>
          </w:tcPr>
          <w:p w14:paraId="2596BB55" w14:textId="6DB94494" w:rsidR="00A61BA4" w:rsidRPr="00D27AFE" w:rsidRDefault="00AD247A" w:rsidP="00AD247A">
            <w:pPr>
              <w:spacing w:after="40"/>
              <w:jc w:val="left"/>
              <w:rPr>
                <w:sz w:val="20"/>
                <w:szCs w:val="20"/>
              </w:rPr>
            </w:pPr>
            <w:r w:rsidRPr="00D27AFE">
              <w:rPr>
                <w:rFonts w:hint="eastAsia"/>
                <w:sz w:val="20"/>
                <w:szCs w:val="20"/>
                <w:lang w:eastAsia="zh-CN"/>
              </w:rPr>
              <w:t>埃及</w:t>
            </w:r>
          </w:p>
        </w:tc>
        <w:tc>
          <w:tcPr>
            <w:tcW w:w="3528" w:type="pct"/>
            <w:vAlign w:val="center"/>
          </w:tcPr>
          <w:p w14:paraId="229D759C" w14:textId="17194981" w:rsidR="00A61BA4" w:rsidRPr="00D27AFE" w:rsidRDefault="00F7033E" w:rsidP="00526F43">
            <w:pPr>
              <w:spacing w:after="40"/>
              <w:jc w:val="left"/>
              <w:rPr>
                <w:sz w:val="20"/>
                <w:szCs w:val="20"/>
                <w:lang w:eastAsia="zh-CN"/>
              </w:rPr>
            </w:pPr>
            <w:r w:rsidRPr="00D27AFE">
              <w:rPr>
                <w:rFonts w:hint="eastAsia"/>
                <w:sz w:val="20"/>
                <w:szCs w:val="20"/>
                <w:lang w:eastAsia="zh-CN"/>
              </w:rPr>
              <w:t>关于</w:t>
            </w:r>
            <w:r w:rsidR="00526F43" w:rsidRPr="00D27AFE">
              <w:rPr>
                <w:rFonts w:hint="eastAsia"/>
                <w:sz w:val="20"/>
                <w:szCs w:val="20"/>
                <w:lang w:eastAsia="zh-CN"/>
              </w:rPr>
              <w:t>在埃及的空调行业推广低</w:t>
            </w:r>
            <w:r w:rsidR="00526F43" w:rsidRPr="00D27AFE">
              <w:rPr>
                <w:sz w:val="20"/>
                <w:szCs w:val="20"/>
                <w:lang w:eastAsia="zh-CN"/>
              </w:rPr>
              <w:t>全球升温潜能值</w:t>
            </w:r>
            <w:r w:rsidR="00526F43" w:rsidRPr="00D27AFE">
              <w:rPr>
                <w:rFonts w:hint="eastAsia"/>
                <w:sz w:val="20"/>
                <w:szCs w:val="20"/>
                <w:lang w:eastAsia="zh-CN"/>
              </w:rPr>
              <w:t>制冷剂的项目</w:t>
            </w:r>
            <w:r w:rsidR="00526F43" w:rsidRPr="00D27AFE">
              <w:rPr>
                <w:rFonts w:hint="eastAsia"/>
                <w:sz w:val="20"/>
                <w:szCs w:val="20"/>
                <w:lang w:eastAsia="zh-CN"/>
              </w:rPr>
              <w:t xml:space="preserve"> </w:t>
            </w:r>
            <w:r w:rsidR="00526F43" w:rsidRPr="00D27AFE">
              <w:rPr>
                <w:sz w:val="20"/>
                <w:szCs w:val="20"/>
                <w:lang w:eastAsia="zh-CN"/>
              </w:rPr>
              <w:t>(EGYPRA)</w:t>
            </w:r>
            <w:r w:rsidR="00526F43" w:rsidRPr="00D27AFE">
              <w:rPr>
                <w:rFonts w:hint="eastAsia"/>
                <w:sz w:val="20"/>
                <w:szCs w:val="20"/>
                <w:lang w:eastAsia="zh-CN"/>
              </w:rPr>
              <w:t>的最后报告</w:t>
            </w:r>
            <w:r w:rsidR="00A61BA4" w:rsidRPr="00D27AFE">
              <w:rPr>
                <w:sz w:val="20"/>
                <w:szCs w:val="20"/>
                <w:lang w:eastAsia="zh-CN"/>
              </w:rPr>
              <w:t xml:space="preserve"> </w:t>
            </w:r>
          </w:p>
        </w:tc>
        <w:tc>
          <w:tcPr>
            <w:tcW w:w="712" w:type="pct"/>
          </w:tcPr>
          <w:p w14:paraId="0DB5B153" w14:textId="77777777" w:rsidR="00A61BA4" w:rsidRPr="00D27AFE" w:rsidRDefault="009314B7" w:rsidP="00AD247A">
            <w:pPr>
              <w:spacing w:after="40"/>
              <w:jc w:val="center"/>
              <w:rPr>
                <w:sz w:val="20"/>
                <w:szCs w:val="20"/>
              </w:rPr>
            </w:pPr>
            <w:r w:rsidRPr="00D27AFE">
              <w:rPr>
                <w:sz w:val="20"/>
                <w:szCs w:val="20"/>
              </w:rPr>
              <w:t>90</w:t>
            </w:r>
            <w:r w:rsidR="00A61BA4" w:rsidRPr="00D27AFE">
              <w:rPr>
                <w:sz w:val="20"/>
                <w:szCs w:val="20"/>
              </w:rPr>
              <w:t xml:space="preserve"> - </w:t>
            </w:r>
            <w:r w:rsidRPr="00D27AFE">
              <w:rPr>
                <w:sz w:val="20"/>
                <w:szCs w:val="20"/>
              </w:rPr>
              <w:t>100</w:t>
            </w:r>
          </w:p>
        </w:tc>
      </w:tr>
      <w:tr w:rsidR="00D27AFE" w:rsidRPr="00D27AFE" w14:paraId="44053602" w14:textId="77777777" w:rsidTr="00796F75">
        <w:tc>
          <w:tcPr>
            <w:tcW w:w="760" w:type="pct"/>
            <w:shd w:val="clear" w:color="auto" w:fill="auto"/>
          </w:tcPr>
          <w:p w14:paraId="25493C9A" w14:textId="7B00393A" w:rsidR="007440CC" w:rsidRPr="00D27AFE" w:rsidRDefault="00AD247A" w:rsidP="00AD247A">
            <w:pPr>
              <w:spacing w:after="40"/>
              <w:jc w:val="left"/>
              <w:rPr>
                <w:sz w:val="20"/>
                <w:szCs w:val="20"/>
              </w:rPr>
            </w:pPr>
            <w:r w:rsidRPr="00D27AFE">
              <w:rPr>
                <w:rFonts w:hint="eastAsia"/>
                <w:sz w:val="20"/>
                <w:szCs w:val="20"/>
                <w:lang w:eastAsia="zh-CN"/>
              </w:rPr>
              <w:t>沙特阿拉伯</w:t>
            </w:r>
          </w:p>
        </w:tc>
        <w:tc>
          <w:tcPr>
            <w:tcW w:w="3528" w:type="pct"/>
            <w:vAlign w:val="center"/>
          </w:tcPr>
          <w:p w14:paraId="05A6A196" w14:textId="0174A2DF" w:rsidR="007440CC" w:rsidRPr="00D27AFE" w:rsidRDefault="00526F43" w:rsidP="00BF52C1">
            <w:pPr>
              <w:spacing w:after="40"/>
              <w:jc w:val="left"/>
              <w:rPr>
                <w:sz w:val="20"/>
                <w:szCs w:val="20"/>
                <w:lang w:eastAsia="zh-CN"/>
              </w:rPr>
            </w:pPr>
            <w:r w:rsidRPr="00D27AFE">
              <w:rPr>
                <w:rFonts w:hint="eastAsia"/>
                <w:sz w:val="20"/>
                <w:szCs w:val="20"/>
                <w:lang w:eastAsia="zh-CN"/>
              </w:rPr>
              <w:t>在空调行业推广</w:t>
            </w:r>
            <w:r w:rsidR="008C4FA0">
              <w:rPr>
                <w:rFonts w:hint="eastAsia"/>
                <w:sz w:val="20"/>
                <w:szCs w:val="20"/>
                <w:lang w:eastAsia="zh-CN"/>
              </w:rPr>
              <w:t>适用于高环境温度</w:t>
            </w:r>
            <w:r w:rsidR="00391253" w:rsidRPr="00D27AFE">
              <w:rPr>
                <w:rFonts w:hint="eastAsia"/>
                <w:sz w:val="20"/>
                <w:szCs w:val="20"/>
                <w:lang w:eastAsia="zh-CN"/>
              </w:rPr>
              <w:t>、</w:t>
            </w:r>
            <w:r w:rsidR="00BF52C1" w:rsidRPr="00D27AFE">
              <w:rPr>
                <w:rFonts w:hint="eastAsia"/>
                <w:sz w:val="20"/>
                <w:szCs w:val="20"/>
                <w:lang w:eastAsia="zh-CN"/>
              </w:rPr>
              <w:t>基于</w:t>
            </w:r>
            <w:r w:rsidR="00BF52C1" w:rsidRPr="00D27AFE">
              <w:rPr>
                <w:sz w:val="20"/>
                <w:szCs w:val="20"/>
                <w:lang w:val="en-US" w:eastAsia="zh-CN"/>
              </w:rPr>
              <w:t>氢氟</w:t>
            </w:r>
            <w:r w:rsidR="00BF52C1" w:rsidRPr="00D27AFE">
              <w:rPr>
                <w:rFonts w:hint="eastAsia"/>
                <w:sz w:val="20"/>
                <w:szCs w:val="20"/>
                <w:lang w:val="en-US" w:eastAsia="zh-CN"/>
              </w:rPr>
              <w:t>烯烃的</w:t>
            </w:r>
            <w:r w:rsidR="00BF52C1" w:rsidRPr="00D27AFE">
              <w:rPr>
                <w:sz w:val="20"/>
                <w:szCs w:val="20"/>
                <w:lang w:eastAsia="zh-CN"/>
              </w:rPr>
              <w:t>低全球升温潜能值</w:t>
            </w:r>
            <w:r w:rsidR="00BF52C1" w:rsidRPr="00D27AFE">
              <w:rPr>
                <w:rFonts w:hint="eastAsia"/>
                <w:sz w:val="20"/>
                <w:szCs w:val="20"/>
                <w:lang w:eastAsia="zh-CN"/>
              </w:rPr>
              <w:t>制冷剂的示范项目</w:t>
            </w:r>
            <w:r w:rsidR="00BF52C1" w:rsidRPr="00D27AFE">
              <w:rPr>
                <w:rFonts w:hint="eastAsia"/>
                <w:sz w:val="20"/>
                <w:szCs w:val="20"/>
                <w:lang w:eastAsia="zh-CN"/>
              </w:rPr>
              <w:t xml:space="preserve"> </w:t>
            </w:r>
            <w:r w:rsidR="00BF52C1" w:rsidRPr="00D27AFE">
              <w:rPr>
                <w:sz w:val="20"/>
                <w:szCs w:val="20"/>
                <w:lang w:eastAsia="zh-CN"/>
              </w:rPr>
              <w:t>(</w:t>
            </w:r>
            <w:r w:rsidR="00BF52C1" w:rsidRPr="00D27AFE">
              <w:rPr>
                <w:rFonts w:hint="eastAsia"/>
                <w:sz w:val="20"/>
                <w:szCs w:val="20"/>
                <w:lang w:eastAsia="zh-CN"/>
              </w:rPr>
              <w:t>进度报告</w:t>
            </w:r>
            <w:r w:rsidR="00BF52C1" w:rsidRPr="00D27AFE">
              <w:rPr>
                <w:sz w:val="20"/>
                <w:szCs w:val="20"/>
                <w:lang w:eastAsia="zh-CN"/>
              </w:rPr>
              <w:t>)</w:t>
            </w:r>
          </w:p>
        </w:tc>
        <w:tc>
          <w:tcPr>
            <w:tcW w:w="712" w:type="pct"/>
          </w:tcPr>
          <w:p w14:paraId="6491AF76" w14:textId="77777777" w:rsidR="007440CC" w:rsidRPr="00D27AFE" w:rsidRDefault="009314B7" w:rsidP="00AD247A">
            <w:pPr>
              <w:spacing w:after="40"/>
              <w:jc w:val="center"/>
              <w:rPr>
                <w:sz w:val="20"/>
                <w:szCs w:val="20"/>
              </w:rPr>
            </w:pPr>
            <w:r w:rsidRPr="00D27AFE">
              <w:rPr>
                <w:sz w:val="20"/>
                <w:szCs w:val="20"/>
              </w:rPr>
              <w:t>101</w:t>
            </w:r>
            <w:r w:rsidR="00A61BA4" w:rsidRPr="00D27AFE">
              <w:rPr>
                <w:sz w:val="20"/>
                <w:szCs w:val="20"/>
              </w:rPr>
              <w:t xml:space="preserve"> - </w:t>
            </w:r>
            <w:r w:rsidRPr="00D27AFE">
              <w:rPr>
                <w:sz w:val="20"/>
                <w:szCs w:val="20"/>
              </w:rPr>
              <w:t>109</w:t>
            </w:r>
          </w:p>
        </w:tc>
      </w:tr>
      <w:tr w:rsidR="00D27AFE" w:rsidRPr="00D27AFE" w14:paraId="6AE21E9C" w14:textId="77777777" w:rsidTr="00796F75">
        <w:tc>
          <w:tcPr>
            <w:tcW w:w="5000" w:type="pct"/>
            <w:gridSpan w:val="3"/>
            <w:shd w:val="clear" w:color="auto" w:fill="auto"/>
          </w:tcPr>
          <w:p w14:paraId="16F5B309" w14:textId="464F6708" w:rsidR="004930D6" w:rsidRPr="00D27AFE" w:rsidRDefault="00AD247A" w:rsidP="00AD247A">
            <w:pPr>
              <w:spacing w:after="40"/>
              <w:jc w:val="left"/>
              <w:rPr>
                <w:b/>
                <w:sz w:val="20"/>
                <w:szCs w:val="20"/>
              </w:rPr>
            </w:pPr>
            <w:r w:rsidRPr="00D27AFE">
              <w:rPr>
                <w:rFonts w:hint="eastAsia"/>
                <w:b/>
                <w:sz w:val="20"/>
                <w:szCs w:val="20"/>
                <w:lang w:eastAsia="zh-CN"/>
              </w:rPr>
              <w:t>维修行业示范项目</w:t>
            </w:r>
          </w:p>
        </w:tc>
      </w:tr>
      <w:tr w:rsidR="00D27AFE" w:rsidRPr="00D27AFE" w14:paraId="479B8CE6" w14:textId="77777777" w:rsidTr="00796F75">
        <w:tc>
          <w:tcPr>
            <w:tcW w:w="760" w:type="pct"/>
            <w:shd w:val="clear" w:color="auto" w:fill="auto"/>
          </w:tcPr>
          <w:p w14:paraId="7FBD254E" w14:textId="17B7B257" w:rsidR="004930D6" w:rsidRPr="00D27AFE" w:rsidRDefault="00AD247A" w:rsidP="00AD247A">
            <w:pPr>
              <w:spacing w:after="40"/>
              <w:jc w:val="left"/>
              <w:rPr>
                <w:sz w:val="20"/>
                <w:szCs w:val="20"/>
              </w:rPr>
            </w:pPr>
            <w:r w:rsidRPr="00D27AFE">
              <w:rPr>
                <w:rFonts w:hint="eastAsia"/>
                <w:sz w:val="20"/>
                <w:szCs w:val="20"/>
                <w:lang w:eastAsia="zh-CN"/>
              </w:rPr>
              <w:t>突尼斯</w:t>
            </w:r>
          </w:p>
        </w:tc>
        <w:tc>
          <w:tcPr>
            <w:tcW w:w="3528" w:type="pct"/>
          </w:tcPr>
          <w:p w14:paraId="164D0B10" w14:textId="2E255EE6" w:rsidR="004930D6" w:rsidRPr="00D27AFE" w:rsidRDefault="0063547D" w:rsidP="00AD247A">
            <w:pPr>
              <w:spacing w:after="40"/>
              <w:rPr>
                <w:sz w:val="20"/>
                <w:szCs w:val="20"/>
                <w:lang w:eastAsia="zh-CN"/>
              </w:rPr>
            </w:pPr>
            <w:r w:rsidRPr="00D27AFE">
              <w:rPr>
                <w:sz w:val="20"/>
                <w:szCs w:val="20"/>
                <w:lang w:eastAsia="zh-CN"/>
              </w:rPr>
              <w:t>氟氯烃淘汰管理计划</w:t>
            </w:r>
            <w:r w:rsidRPr="00D27AFE">
              <w:rPr>
                <w:rFonts w:hint="eastAsia"/>
                <w:sz w:val="20"/>
                <w:szCs w:val="20"/>
                <w:lang w:eastAsia="zh-CN"/>
              </w:rPr>
              <w:t xml:space="preserve"> </w:t>
            </w:r>
            <w:r w:rsidR="00032DD1" w:rsidRPr="00D27AFE">
              <w:rPr>
                <w:sz w:val="20"/>
                <w:szCs w:val="20"/>
                <w:lang w:eastAsia="zh-CN"/>
              </w:rPr>
              <w:t>(</w:t>
            </w:r>
            <w:r w:rsidRPr="00D27AFE">
              <w:rPr>
                <w:rFonts w:hint="eastAsia"/>
                <w:sz w:val="20"/>
                <w:szCs w:val="20"/>
                <w:lang w:eastAsia="zh-CN"/>
              </w:rPr>
              <w:t>第一阶段</w:t>
            </w:r>
            <w:r w:rsidR="00032DD1" w:rsidRPr="00D27AFE">
              <w:rPr>
                <w:sz w:val="20"/>
                <w:szCs w:val="20"/>
                <w:lang w:eastAsia="zh-CN"/>
              </w:rPr>
              <w:t xml:space="preserve"> – </w:t>
            </w:r>
            <w:r w:rsidRPr="00D27AFE">
              <w:rPr>
                <w:rFonts w:hint="eastAsia"/>
                <w:sz w:val="20"/>
                <w:szCs w:val="20"/>
                <w:lang w:eastAsia="zh-CN"/>
              </w:rPr>
              <w:t>最后进度报告</w:t>
            </w:r>
            <w:r w:rsidR="00032DD1" w:rsidRPr="00D27AFE">
              <w:rPr>
                <w:sz w:val="20"/>
                <w:szCs w:val="20"/>
                <w:lang w:eastAsia="zh-CN"/>
              </w:rPr>
              <w:t>)</w:t>
            </w:r>
          </w:p>
        </w:tc>
        <w:tc>
          <w:tcPr>
            <w:tcW w:w="712" w:type="pct"/>
            <w:vAlign w:val="center"/>
          </w:tcPr>
          <w:p w14:paraId="24AE23AE" w14:textId="77777777" w:rsidR="004930D6" w:rsidRPr="00D27AFE" w:rsidRDefault="003D07CB" w:rsidP="00AD247A">
            <w:pPr>
              <w:spacing w:after="40"/>
              <w:jc w:val="center"/>
              <w:rPr>
                <w:sz w:val="20"/>
                <w:szCs w:val="20"/>
              </w:rPr>
            </w:pPr>
            <w:r w:rsidRPr="00D27AFE">
              <w:rPr>
                <w:sz w:val="20"/>
                <w:szCs w:val="20"/>
              </w:rPr>
              <w:t>110</w:t>
            </w:r>
            <w:r w:rsidR="002C26FC" w:rsidRPr="00D27AFE">
              <w:rPr>
                <w:sz w:val="20"/>
                <w:szCs w:val="20"/>
              </w:rPr>
              <w:t xml:space="preserve"> - </w:t>
            </w:r>
            <w:r w:rsidRPr="00D27AFE">
              <w:rPr>
                <w:sz w:val="20"/>
                <w:szCs w:val="20"/>
              </w:rPr>
              <w:t>118</w:t>
            </w:r>
          </w:p>
        </w:tc>
      </w:tr>
      <w:tr w:rsidR="00D27AFE" w:rsidRPr="00D27AFE" w14:paraId="7562834A" w14:textId="77777777" w:rsidTr="00796F75">
        <w:tc>
          <w:tcPr>
            <w:tcW w:w="760" w:type="pct"/>
            <w:shd w:val="clear" w:color="auto" w:fill="auto"/>
          </w:tcPr>
          <w:p w14:paraId="3579205B" w14:textId="3C96A648" w:rsidR="004930D6" w:rsidRPr="00D27AFE" w:rsidRDefault="00AD247A" w:rsidP="00AD247A">
            <w:pPr>
              <w:spacing w:after="40"/>
              <w:jc w:val="left"/>
              <w:rPr>
                <w:sz w:val="20"/>
                <w:szCs w:val="20"/>
              </w:rPr>
            </w:pPr>
            <w:r w:rsidRPr="00D27AFE">
              <w:rPr>
                <w:rFonts w:hint="eastAsia"/>
                <w:sz w:val="20"/>
                <w:szCs w:val="20"/>
                <w:lang w:eastAsia="zh-CN"/>
              </w:rPr>
              <w:t>突尼斯</w:t>
            </w:r>
          </w:p>
        </w:tc>
        <w:tc>
          <w:tcPr>
            <w:tcW w:w="3528" w:type="pct"/>
            <w:vAlign w:val="center"/>
          </w:tcPr>
          <w:p w14:paraId="02DB23DF" w14:textId="0B3C44AB" w:rsidR="004930D6" w:rsidRPr="00D27AFE" w:rsidRDefault="0063547D" w:rsidP="00AD247A">
            <w:pPr>
              <w:spacing w:after="40"/>
              <w:jc w:val="left"/>
              <w:rPr>
                <w:sz w:val="20"/>
                <w:szCs w:val="20"/>
              </w:rPr>
            </w:pPr>
            <w:r w:rsidRPr="00D27AFE">
              <w:rPr>
                <w:sz w:val="20"/>
                <w:szCs w:val="20"/>
                <w:lang w:eastAsia="zh-CN"/>
              </w:rPr>
              <w:t>氟氯烃淘汰管理计划</w:t>
            </w:r>
            <w:r w:rsidRPr="00D27AFE">
              <w:rPr>
                <w:rFonts w:hint="eastAsia"/>
                <w:sz w:val="20"/>
                <w:szCs w:val="20"/>
                <w:lang w:eastAsia="zh-CN"/>
              </w:rPr>
              <w:t xml:space="preserve"> </w:t>
            </w:r>
            <w:r w:rsidR="002C26FC" w:rsidRPr="00D27AFE">
              <w:rPr>
                <w:sz w:val="20"/>
                <w:szCs w:val="20"/>
              </w:rPr>
              <w:t>(</w:t>
            </w:r>
            <w:r w:rsidRPr="00D27AFE">
              <w:rPr>
                <w:rFonts w:hint="eastAsia"/>
                <w:sz w:val="20"/>
                <w:szCs w:val="20"/>
                <w:lang w:eastAsia="zh-CN"/>
              </w:rPr>
              <w:t>第二阶段</w:t>
            </w:r>
            <w:r w:rsidR="002C26FC" w:rsidRPr="00D27AFE">
              <w:rPr>
                <w:sz w:val="20"/>
                <w:szCs w:val="20"/>
              </w:rPr>
              <w:t xml:space="preserve"> </w:t>
            </w:r>
            <w:r w:rsidRPr="00D27AFE">
              <w:rPr>
                <w:sz w:val="20"/>
                <w:szCs w:val="20"/>
              </w:rPr>
              <w:t>–</w:t>
            </w:r>
            <w:r w:rsidR="002C26FC" w:rsidRPr="00D27AFE">
              <w:rPr>
                <w:sz w:val="20"/>
                <w:szCs w:val="20"/>
              </w:rPr>
              <w:t xml:space="preserve"> </w:t>
            </w:r>
            <w:r w:rsidRPr="00D27AFE">
              <w:rPr>
                <w:rFonts w:hint="eastAsia"/>
                <w:sz w:val="20"/>
                <w:szCs w:val="20"/>
                <w:lang w:eastAsia="zh-CN"/>
              </w:rPr>
              <w:t>一家泡沫塑料制造企业</w:t>
            </w:r>
            <w:r w:rsidRPr="00D27AFE">
              <w:rPr>
                <w:rFonts w:hint="eastAsia"/>
                <w:sz w:val="20"/>
                <w:szCs w:val="20"/>
                <w:lang w:eastAsia="zh-CN"/>
              </w:rPr>
              <w:t xml:space="preserve"> </w:t>
            </w:r>
            <w:r w:rsidRPr="00D27AFE">
              <w:rPr>
                <w:sz w:val="20"/>
                <w:szCs w:val="20"/>
              </w:rPr>
              <w:t xml:space="preserve">(Le </w:t>
            </w:r>
            <w:proofErr w:type="spellStart"/>
            <w:r w:rsidRPr="00D27AFE">
              <w:rPr>
                <w:sz w:val="20"/>
                <w:szCs w:val="20"/>
              </w:rPr>
              <w:t>Panneau</w:t>
            </w:r>
            <w:proofErr w:type="spellEnd"/>
            <w:r w:rsidRPr="00D27AFE">
              <w:rPr>
                <w:sz w:val="20"/>
                <w:szCs w:val="20"/>
              </w:rPr>
              <w:t xml:space="preserve">) </w:t>
            </w:r>
            <w:r w:rsidRPr="00D27AFE">
              <w:rPr>
                <w:rFonts w:hint="eastAsia"/>
                <w:sz w:val="20"/>
                <w:szCs w:val="20"/>
                <w:lang w:eastAsia="zh-CN"/>
              </w:rPr>
              <w:t>改变技术</w:t>
            </w:r>
            <w:r w:rsidR="002C26FC" w:rsidRPr="00D27AFE">
              <w:rPr>
                <w:sz w:val="20"/>
                <w:szCs w:val="20"/>
              </w:rPr>
              <w:t>)</w:t>
            </w:r>
          </w:p>
        </w:tc>
        <w:tc>
          <w:tcPr>
            <w:tcW w:w="712" w:type="pct"/>
            <w:vAlign w:val="center"/>
          </w:tcPr>
          <w:p w14:paraId="2BFBC933" w14:textId="77777777" w:rsidR="004930D6" w:rsidRPr="00D27AFE" w:rsidRDefault="003D07CB" w:rsidP="00AD247A">
            <w:pPr>
              <w:spacing w:after="40"/>
              <w:jc w:val="center"/>
              <w:rPr>
                <w:sz w:val="20"/>
                <w:szCs w:val="20"/>
              </w:rPr>
            </w:pPr>
            <w:r w:rsidRPr="00D27AFE">
              <w:rPr>
                <w:sz w:val="20"/>
                <w:szCs w:val="20"/>
              </w:rPr>
              <w:t>119</w:t>
            </w:r>
            <w:r w:rsidR="002C26FC" w:rsidRPr="00D27AFE">
              <w:rPr>
                <w:sz w:val="20"/>
                <w:szCs w:val="20"/>
              </w:rPr>
              <w:t xml:space="preserve"> - </w:t>
            </w:r>
            <w:r w:rsidRPr="00D27AFE">
              <w:rPr>
                <w:sz w:val="20"/>
                <w:szCs w:val="20"/>
              </w:rPr>
              <w:t>127</w:t>
            </w:r>
          </w:p>
        </w:tc>
      </w:tr>
      <w:tr w:rsidR="00D27AFE" w:rsidRPr="00D27AFE" w14:paraId="29782616" w14:textId="77777777" w:rsidTr="00796F75">
        <w:tc>
          <w:tcPr>
            <w:tcW w:w="5000" w:type="pct"/>
            <w:gridSpan w:val="3"/>
            <w:shd w:val="clear" w:color="auto" w:fill="auto"/>
            <w:vAlign w:val="center"/>
          </w:tcPr>
          <w:p w14:paraId="5F53B5F3" w14:textId="14889863" w:rsidR="00722265" w:rsidRPr="00D27AFE" w:rsidRDefault="00AD247A" w:rsidP="00AD247A">
            <w:pPr>
              <w:spacing w:after="40"/>
              <w:jc w:val="left"/>
              <w:rPr>
                <w:b/>
                <w:sz w:val="20"/>
                <w:szCs w:val="20"/>
                <w:lang w:eastAsia="zh-CN"/>
              </w:rPr>
            </w:pPr>
            <w:r w:rsidRPr="00D27AFE">
              <w:rPr>
                <w:rFonts w:hint="eastAsia"/>
                <w:b/>
                <w:sz w:val="20"/>
                <w:szCs w:val="20"/>
                <w:lang w:eastAsia="zh-CN"/>
              </w:rPr>
              <w:t>消耗臭氧层物质</w:t>
            </w:r>
            <w:r w:rsidR="00F027DC" w:rsidRPr="00D27AFE">
              <w:rPr>
                <w:rFonts w:hint="eastAsia"/>
                <w:b/>
                <w:sz w:val="20"/>
                <w:szCs w:val="20"/>
                <w:lang w:eastAsia="zh-CN"/>
              </w:rPr>
              <w:t>废物</w:t>
            </w:r>
            <w:r w:rsidRPr="00D27AFE">
              <w:rPr>
                <w:rFonts w:hint="eastAsia"/>
                <w:b/>
                <w:sz w:val="20"/>
                <w:szCs w:val="20"/>
                <w:lang w:eastAsia="zh-CN"/>
              </w:rPr>
              <w:t>处置项目</w:t>
            </w:r>
          </w:p>
        </w:tc>
      </w:tr>
      <w:tr w:rsidR="00D27AFE" w:rsidRPr="00D27AFE" w14:paraId="2C91C417" w14:textId="77777777" w:rsidTr="00796F75">
        <w:tc>
          <w:tcPr>
            <w:tcW w:w="760" w:type="pct"/>
            <w:shd w:val="clear" w:color="auto" w:fill="auto"/>
          </w:tcPr>
          <w:p w14:paraId="0159E8AC" w14:textId="5B64FD98" w:rsidR="00722265" w:rsidRPr="00D27AFE" w:rsidRDefault="00AD247A" w:rsidP="00AD247A">
            <w:pPr>
              <w:spacing w:after="40"/>
              <w:jc w:val="left"/>
              <w:rPr>
                <w:sz w:val="20"/>
                <w:szCs w:val="20"/>
              </w:rPr>
            </w:pPr>
            <w:r w:rsidRPr="00D27AFE">
              <w:rPr>
                <w:rFonts w:hint="eastAsia"/>
                <w:sz w:val="20"/>
                <w:szCs w:val="20"/>
                <w:lang w:eastAsia="zh-CN"/>
              </w:rPr>
              <w:t>巴西</w:t>
            </w:r>
          </w:p>
        </w:tc>
        <w:tc>
          <w:tcPr>
            <w:tcW w:w="3528" w:type="pct"/>
            <w:vAlign w:val="center"/>
          </w:tcPr>
          <w:p w14:paraId="713FB751" w14:textId="6D025A28" w:rsidR="00722265" w:rsidRPr="00D27AFE" w:rsidRDefault="0063547D" w:rsidP="0063547D">
            <w:pPr>
              <w:spacing w:after="40"/>
              <w:jc w:val="left"/>
              <w:rPr>
                <w:sz w:val="20"/>
                <w:szCs w:val="20"/>
                <w:lang w:eastAsia="zh-CN"/>
              </w:rPr>
            </w:pPr>
            <w:r w:rsidRPr="00D27AFE">
              <w:rPr>
                <w:bCs/>
                <w:sz w:val="20"/>
                <w:szCs w:val="20"/>
                <w:lang w:eastAsia="zh-CN"/>
              </w:rPr>
              <w:t>消耗臭氧层物质</w:t>
            </w:r>
            <w:r w:rsidR="00F027DC" w:rsidRPr="00D27AFE">
              <w:rPr>
                <w:bCs/>
                <w:sz w:val="20"/>
                <w:szCs w:val="20"/>
                <w:lang w:eastAsia="zh-CN"/>
              </w:rPr>
              <w:t>废物</w:t>
            </w:r>
            <w:r w:rsidRPr="00D27AFE">
              <w:rPr>
                <w:rFonts w:hint="eastAsia"/>
                <w:bCs/>
                <w:sz w:val="20"/>
                <w:szCs w:val="20"/>
                <w:lang w:eastAsia="zh-CN"/>
              </w:rPr>
              <w:t>管理和处置试点示范项目</w:t>
            </w:r>
            <w:r w:rsidRPr="00D27AFE">
              <w:rPr>
                <w:bCs/>
                <w:sz w:val="20"/>
                <w:szCs w:val="20"/>
                <w:lang w:eastAsia="zh-CN"/>
              </w:rPr>
              <w:t xml:space="preserve"> </w:t>
            </w:r>
            <w:r w:rsidR="002E2E32" w:rsidRPr="00D27AFE">
              <w:rPr>
                <w:sz w:val="20"/>
                <w:szCs w:val="20"/>
                <w:lang w:eastAsia="zh-CN"/>
              </w:rPr>
              <w:t>(</w:t>
            </w:r>
            <w:r w:rsidRPr="00D27AFE">
              <w:rPr>
                <w:rFonts w:hint="eastAsia"/>
                <w:sz w:val="20"/>
                <w:szCs w:val="20"/>
                <w:lang w:eastAsia="zh-CN"/>
              </w:rPr>
              <w:t>进度报告</w:t>
            </w:r>
            <w:r w:rsidR="002E2E32" w:rsidRPr="00D27AFE">
              <w:rPr>
                <w:sz w:val="20"/>
                <w:szCs w:val="20"/>
                <w:lang w:eastAsia="zh-CN"/>
              </w:rPr>
              <w:t>)</w:t>
            </w:r>
          </w:p>
        </w:tc>
        <w:tc>
          <w:tcPr>
            <w:tcW w:w="712" w:type="pct"/>
            <w:vAlign w:val="center"/>
          </w:tcPr>
          <w:p w14:paraId="34689E68" w14:textId="77777777" w:rsidR="00722265" w:rsidRPr="00D27AFE" w:rsidRDefault="003D07CB" w:rsidP="00AD247A">
            <w:pPr>
              <w:spacing w:after="40"/>
              <w:jc w:val="center"/>
              <w:rPr>
                <w:sz w:val="20"/>
                <w:szCs w:val="20"/>
              </w:rPr>
            </w:pPr>
            <w:r w:rsidRPr="00D27AFE">
              <w:rPr>
                <w:sz w:val="20"/>
                <w:szCs w:val="20"/>
              </w:rPr>
              <w:t>128</w:t>
            </w:r>
            <w:r w:rsidR="002E2E32" w:rsidRPr="00D27AFE">
              <w:rPr>
                <w:sz w:val="20"/>
                <w:szCs w:val="20"/>
              </w:rPr>
              <w:t xml:space="preserve"> </w:t>
            </w:r>
            <w:r w:rsidRPr="00D27AFE">
              <w:rPr>
                <w:sz w:val="20"/>
                <w:szCs w:val="20"/>
              </w:rPr>
              <w:t>–</w:t>
            </w:r>
            <w:r w:rsidR="002E2E32" w:rsidRPr="00D27AFE">
              <w:rPr>
                <w:sz w:val="20"/>
                <w:szCs w:val="20"/>
              </w:rPr>
              <w:t xml:space="preserve"> </w:t>
            </w:r>
            <w:r w:rsidRPr="00D27AFE">
              <w:rPr>
                <w:sz w:val="20"/>
                <w:szCs w:val="20"/>
              </w:rPr>
              <w:t>133</w:t>
            </w:r>
          </w:p>
        </w:tc>
      </w:tr>
      <w:tr w:rsidR="00D27AFE" w:rsidRPr="00D27AFE" w14:paraId="2F4FDF4D" w14:textId="77777777" w:rsidTr="00796F75">
        <w:tc>
          <w:tcPr>
            <w:tcW w:w="5000" w:type="pct"/>
            <w:gridSpan w:val="3"/>
            <w:shd w:val="clear" w:color="auto" w:fill="auto"/>
            <w:vAlign w:val="center"/>
          </w:tcPr>
          <w:p w14:paraId="6F1C64B1" w14:textId="3B89B84C" w:rsidR="00722265" w:rsidRPr="00D27AFE" w:rsidRDefault="00047A39" w:rsidP="00AD247A">
            <w:pPr>
              <w:spacing w:after="40"/>
              <w:jc w:val="left"/>
              <w:rPr>
                <w:b/>
                <w:sz w:val="20"/>
                <w:szCs w:val="20"/>
              </w:rPr>
            </w:pPr>
            <w:r w:rsidRPr="00D27AFE">
              <w:rPr>
                <w:rFonts w:hint="eastAsia"/>
                <w:b/>
                <w:sz w:val="20"/>
                <w:szCs w:val="20"/>
                <w:lang w:eastAsia="zh-CN"/>
              </w:rPr>
              <w:t>执行机构变更</w:t>
            </w:r>
          </w:p>
        </w:tc>
      </w:tr>
      <w:tr w:rsidR="00D27AFE" w:rsidRPr="00D27AFE" w14:paraId="3591C0D5" w14:textId="77777777" w:rsidTr="00796F75">
        <w:tc>
          <w:tcPr>
            <w:tcW w:w="760" w:type="pct"/>
            <w:shd w:val="clear" w:color="auto" w:fill="auto"/>
          </w:tcPr>
          <w:p w14:paraId="26365056" w14:textId="38C2171F" w:rsidR="00722265" w:rsidRPr="00D27AFE" w:rsidRDefault="00AD247A" w:rsidP="00AD247A">
            <w:pPr>
              <w:spacing w:after="40"/>
              <w:jc w:val="left"/>
              <w:rPr>
                <w:sz w:val="20"/>
                <w:szCs w:val="20"/>
              </w:rPr>
            </w:pPr>
            <w:r w:rsidRPr="00D27AFE">
              <w:rPr>
                <w:rFonts w:hint="eastAsia"/>
                <w:sz w:val="20"/>
                <w:szCs w:val="20"/>
                <w:lang w:eastAsia="zh-CN"/>
              </w:rPr>
              <w:t>毛里塔尼亚</w:t>
            </w:r>
          </w:p>
        </w:tc>
        <w:tc>
          <w:tcPr>
            <w:tcW w:w="3528" w:type="pct"/>
            <w:vAlign w:val="center"/>
          </w:tcPr>
          <w:p w14:paraId="0CB4B209" w14:textId="3FE82EF8" w:rsidR="00F725A4" w:rsidRPr="00D27AFE" w:rsidRDefault="0063547D" w:rsidP="00AD247A">
            <w:pPr>
              <w:spacing w:after="40"/>
              <w:jc w:val="left"/>
              <w:rPr>
                <w:sz w:val="20"/>
                <w:szCs w:val="20"/>
                <w:lang w:eastAsia="zh-CN"/>
              </w:rPr>
            </w:pPr>
            <w:r w:rsidRPr="00D27AFE">
              <w:rPr>
                <w:sz w:val="20"/>
                <w:szCs w:val="20"/>
                <w:lang w:eastAsia="zh-CN"/>
              </w:rPr>
              <w:t>氟氯烃淘汰管理计划</w:t>
            </w:r>
            <w:r w:rsidRPr="00D27AFE">
              <w:rPr>
                <w:rFonts w:hint="eastAsia"/>
                <w:sz w:val="20"/>
                <w:szCs w:val="20"/>
                <w:lang w:eastAsia="zh-CN"/>
              </w:rPr>
              <w:t xml:space="preserve"> </w:t>
            </w:r>
            <w:r w:rsidR="00722265" w:rsidRPr="00D27AFE">
              <w:rPr>
                <w:sz w:val="20"/>
                <w:szCs w:val="20"/>
                <w:lang w:eastAsia="zh-CN"/>
              </w:rPr>
              <w:t>(</w:t>
            </w:r>
            <w:r w:rsidRPr="00D27AFE">
              <w:rPr>
                <w:rFonts w:hint="eastAsia"/>
                <w:sz w:val="20"/>
                <w:szCs w:val="20"/>
                <w:lang w:eastAsia="zh-CN"/>
              </w:rPr>
              <w:t>第一阶段</w:t>
            </w:r>
            <w:r w:rsidR="00F725A4" w:rsidRPr="00D27AFE">
              <w:rPr>
                <w:sz w:val="20"/>
                <w:szCs w:val="20"/>
                <w:lang w:eastAsia="zh-CN"/>
              </w:rPr>
              <w:t xml:space="preserve"> </w:t>
            </w:r>
            <w:r w:rsidRPr="00D27AFE">
              <w:rPr>
                <w:sz w:val="20"/>
                <w:szCs w:val="20"/>
                <w:lang w:eastAsia="zh-CN"/>
              </w:rPr>
              <w:t>–</w:t>
            </w:r>
            <w:r w:rsidR="00F725A4" w:rsidRPr="00D27AFE">
              <w:rPr>
                <w:sz w:val="20"/>
                <w:szCs w:val="20"/>
                <w:lang w:eastAsia="zh-CN"/>
              </w:rPr>
              <w:t xml:space="preserve"> </w:t>
            </w:r>
            <w:r w:rsidR="00047A39" w:rsidRPr="00D27AFE">
              <w:rPr>
                <w:rFonts w:hint="eastAsia"/>
                <w:sz w:val="20"/>
                <w:szCs w:val="20"/>
                <w:lang w:eastAsia="zh-CN"/>
              </w:rPr>
              <w:t>执行机构变更</w:t>
            </w:r>
            <w:r w:rsidR="00F725A4" w:rsidRPr="00D27AFE">
              <w:rPr>
                <w:sz w:val="20"/>
                <w:szCs w:val="20"/>
                <w:lang w:eastAsia="zh-CN"/>
              </w:rPr>
              <w:t>)</w:t>
            </w:r>
          </w:p>
        </w:tc>
        <w:tc>
          <w:tcPr>
            <w:tcW w:w="712" w:type="pct"/>
            <w:vAlign w:val="center"/>
          </w:tcPr>
          <w:p w14:paraId="0B1EBEFE" w14:textId="77777777" w:rsidR="00722265" w:rsidRPr="00D27AFE" w:rsidRDefault="003D07CB" w:rsidP="00AD247A">
            <w:pPr>
              <w:spacing w:after="40"/>
              <w:jc w:val="center"/>
              <w:rPr>
                <w:sz w:val="20"/>
                <w:szCs w:val="20"/>
              </w:rPr>
            </w:pPr>
            <w:r w:rsidRPr="00D27AFE">
              <w:rPr>
                <w:sz w:val="20"/>
                <w:szCs w:val="20"/>
              </w:rPr>
              <w:t>134 – 149</w:t>
            </w:r>
          </w:p>
        </w:tc>
      </w:tr>
      <w:tr w:rsidR="00D27AFE" w:rsidRPr="00D27AFE" w14:paraId="086AE43A" w14:textId="77777777" w:rsidTr="00796F75">
        <w:tc>
          <w:tcPr>
            <w:tcW w:w="4288" w:type="pct"/>
            <w:gridSpan w:val="2"/>
            <w:shd w:val="clear" w:color="auto" w:fill="auto"/>
            <w:vAlign w:val="center"/>
          </w:tcPr>
          <w:p w14:paraId="339F8BD0" w14:textId="388EB177" w:rsidR="00722265" w:rsidRPr="00D27AFE" w:rsidRDefault="00AD247A" w:rsidP="00AD247A">
            <w:pPr>
              <w:spacing w:after="40"/>
              <w:jc w:val="left"/>
              <w:rPr>
                <w:b/>
                <w:sz w:val="20"/>
                <w:szCs w:val="20"/>
              </w:rPr>
            </w:pPr>
            <w:r w:rsidRPr="00D27AFE">
              <w:rPr>
                <w:rFonts w:hint="eastAsia"/>
                <w:b/>
                <w:sz w:val="20"/>
                <w:szCs w:val="20"/>
                <w:lang w:eastAsia="zh-CN"/>
              </w:rPr>
              <w:t>甲基溴</w:t>
            </w:r>
          </w:p>
        </w:tc>
        <w:tc>
          <w:tcPr>
            <w:tcW w:w="712" w:type="pct"/>
            <w:vAlign w:val="center"/>
          </w:tcPr>
          <w:p w14:paraId="0AC37BA3" w14:textId="77777777" w:rsidR="00722265" w:rsidRPr="00D27AFE" w:rsidRDefault="00722265" w:rsidP="00AD247A">
            <w:pPr>
              <w:spacing w:after="40"/>
              <w:jc w:val="center"/>
              <w:rPr>
                <w:sz w:val="20"/>
                <w:szCs w:val="20"/>
              </w:rPr>
            </w:pPr>
          </w:p>
        </w:tc>
      </w:tr>
      <w:tr w:rsidR="00722265" w:rsidRPr="00D27AFE" w14:paraId="77DE984E" w14:textId="77777777" w:rsidTr="00796F75">
        <w:tc>
          <w:tcPr>
            <w:tcW w:w="760" w:type="pct"/>
            <w:shd w:val="clear" w:color="auto" w:fill="auto"/>
          </w:tcPr>
          <w:p w14:paraId="07C2278B" w14:textId="71514633" w:rsidR="00722265" w:rsidRPr="00D27AFE" w:rsidRDefault="00AD247A" w:rsidP="00AD247A">
            <w:pPr>
              <w:spacing w:after="40"/>
              <w:jc w:val="left"/>
              <w:rPr>
                <w:sz w:val="20"/>
                <w:szCs w:val="20"/>
              </w:rPr>
            </w:pPr>
            <w:r w:rsidRPr="00D27AFE">
              <w:rPr>
                <w:rFonts w:hint="eastAsia"/>
                <w:sz w:val="20"/>
                <w:szCs w:val="20"/>
                <w:lang w:eastAsia="zh-CN"/>
              </w:rPr>
              <w:t>阿根廷</w:t>
            </w:r>
          </w:p>
        </w:tc>
        <w:tc>
          <w:tcPr>
            <w:tcW w:w="3528" w:type="pct"/>
            <w:vAlign w:val="center"/>
          </w:tcPr>
          <w:p w14:paraId="3E73A1E3" w14:textId="31F4E8F2" w:rsidR="00722265" w:rsidRPr="00D27AFE" w:rsidRDefault="0063547D" w:rsidP="00AD247A">
            <w:pPr>
              <w:spacing w:after="40"/>
              <w:jc w:val="left"/>
              <w:rPr>
                <w:sz w:val="20"/>
                <w:szCs w:val="20"/>
              </w:rPr>
            </w:pPr>
            <w:r w:rsidRPr="00D27AFE">
              <w:rPr>
                <w:rFonts w:hint="eastAsia"/>
                <w:sz w:val="20"/>
                <w:szCs w:val="20"/>
                <w:lang w:eastAsia="zh-CN"/>
              </w:rPr>
              <w:t>甲基溴淘汰计划</w:t>
            </w:r>
          </w:p>
        </w:tc>
        <w:tc>
          <w:tcPr>
            <w:tcW w:w="712" w:type="pct"/>
            <w:vAlign w:val="center"/>
          </w:tcPr>
          <w:p w14:paraId="7516699D" w14:textId="77777777" w:rsidR="00722265" w:rsidRPr="00D27AFE" w:rsidRDefault="003D07CB" w:rsidP="00AD247A">
            <w:pPr>
              <w:spacing w:after="40"/>
              <w:jc w:val="center"/>
              <w:rPr>
                <w:sz w:val="20"/>
                <w:szCs w:val="20"/>
              </w:rPr>
            </w:pPr>
            <w:r w:rsidRPr="00D27AFE">
              <w:rPr>
                <w:sz w:val="20"/>
                <w:szCs w:val="20"/>
              </w:rPr>
              <w:t xml:space="preserve">150 </w:t>
            </w:r>
            <w:r w:rsidR="00722265" w:rsidRPr="00D27AFE">
              <w:rPr>
                <w:sz w:val="20"/>
                <w:szCs w:val="20"/>
              </w:rPr>
              <w:t>-</w:t>
            </w:r>
            <w:r w:rsidRPr="00D27AFE">
              <w:rPr>
                <w:sz w:val="20"/>
                <w:szCs w:val="20"/>
              </w:rPr>
              <w:t xml:space="preserve"> 152</w:t>
            </w:r>
          </w:p>
        </w:tc>
      </w:tr>
      <w:bookmarkEnd w:id="2"/>
    </w:tbl>
    <w:p w14:paraId="3185D44F" w14:textId="77777777" w:rsidR="008C0B88" w:rsidRPr="00D27AFE" w:rsidRDefault="008C0B88" w:rsidP="003D4034">
      <w:pPr>
        <w:rPr>
          <w:sz w:val="24"/>
        </w:rPr>
      </w:pPr>
    </w:p>
    <w:p w14:paraId="649CDFE9" w14:textId="40B95656" w:rsidR="0063547D" w:rsidRPr="00D27AFE" w:rsidRDefault="0063547D" w:rsidP="003D4034">
      <w:pPr>
        <w:pStyle w:val="Heading1"/>
        <w:tabs>
          <w:tab w:val="clear" w:pos="0"/>
        </w:tabs>
        <w:rPr>
          <w:sz w:val="24"/>
          <w:lang w:eastAsia="zh-CN"/>
        </w:rPr>
      </w:pPr>
      <w:r w:rsidRPr="00D27AFE">
        <w:rPr>
          <w:rFonts w:hint="eastAsia"/>
          <w:sz w:val="24"/>
          <w:lang w:eastAsia="zh-CN"/>
        </w:rPr>
        <w:t>表</w:t>
      </w:r>
      <w:r w:rsidRPr="00D27AFE">
        <w:rPr>
          <w:rFonts w:hint="eastAsia"/>
          <w:sz w:val="24"/>
          <w:lang w:eastAsia="zh-CN"/>
        </w:rPr>
        <w:t>2</w:t>
      </w:r>
      <w:r w:rsidRPr="00D27AFE">
        <w:rPr>
          <w:rFonts w:hint="eastAsia"/>
          <w:sz w:val="24"/>
          <w:lang w:eastAsia="zh-CN"/>
        </w:rPr>
        <w:t>开列了提交第八十八次会议个别审议的关于具有具体报告要求的项目的报告以及关于</w:t>
      </w:r>
      <w:r w:rsidR="009E3CFA">
        <w:rPr>
          <w:rFonts w:hint="eastAsia"/>
          <w:sz w:val="24"/>
          <w:lang w:eastAsia="zh-CN"/>
        </w:rPr>
        <w:t>所涉</w:t>
      </w:r>
      <w:r w:rsidRPr="00D27AFE">
        <w:rPr>
          <w:rFonts w:hint="eastAsia"/>
          <w:sz w:val="24"/>
          <w:lang w:eastAsia="zh-CN"/>
        </w:rPr>
        <w:t>问题的简短说明。</w:t>
      </w:r>
    </w:p>
    <w:p w14:paraId="775B349D" w14:textId="4D8055F6" w:rsidR="008C0B88" w:rsidRPr="00D27AFE" w:rsidRDefault="0063547D" w:rsidP="007B3FBD">
      <w:pPr>
        <w:keepNext/>
        <w:rPr>
          <w:b/>
          <w:sz w:val="24"/>
          <w:szCs w:val="24"/>
          <w:lang w:eastAsia="zh-CN"/>
        </w:rPr>
      </w:pPr>
      <w:r w:rsidRPr="00D27AFE">
        <w:rPr>
          <w:rFonts w:hint="eastAsia"/>
          <w:b/>
          <w:sz w:val="24"/>
          <w:szCs w:val="24"/>
          <w:lang w:eastAsia="zh-CN"/>
        </w:rPr>
        <w:lastRenderedPageBreak/>
        <w:t>表</w:t>
      </w:r>
      <w:r w:rsidR="008C0B88" w:rsidRPr="00D27AFE">
        <w:rPr>
          <w:b/>
          <w:sz w:val="24"/>
          <w:szCs w:val="24"/>
          <w:lang w:eastAsia="zh-CN"/>
        </w:rPr>
        <w:t>2</w:t>
      </w:r>
      <w:r w:rsidRPr="00D27AFE">
        <w:rPr>
          <w:rFonts w:hint="eastAsia"/>
          <w:b/>
          <w:sz w:val="24"/>
          <w:szCs w:val="24"/>
          <w:lang w:eastAsia="zh-CN"/>
        </w:rPr>
        <w:t>：</w:t>
      </w:r>
      <w:r w:rsidR="001D5566" w:rsidRPr="00D27AFE">
        <w:rPr>
          <w:rFonts w:hint="eastAsia"/>
          <w:b/>
          <w:sz w:val="24"/>
          <w:szCs w:val="24"/>
          <w:lang w:eastAsia="zh-CN"/>
        </w:rPr>
        <w:t>关于供个别审议的具有具体报告要求的项目的报告</w:t>
      </w:r>
      <w:r w:rsidR="008C0B88" w:rsidRPr="00D27AFE">
        <w:rPr>
          <w:b/>
          <w:sz w:val="24"/>
          <w:szCs w:val="24"/>
          <w:lang w:eastAsia="zh-CN"/>
        </w:rPr>
        <w:t xml:space="preserve"> </w:t>
      </w:r>
    </w:p>
    <w:tbl>
      <w:tblPr>
        <w:tblStyle w:val="TableGrid"/>
        <w:tblW w:w="5099" w:type="pct"/>
        <w:tblLook w:val="04A0" w:firstRow="1" w:lastRow="0" w:firstColumn="1" w:lastColumn="0" w:noHBand="0" w:noVBand="1"/>
      </w:tblPr>
      <w:tblGrid>
        <w:gridCol w:w="1257"/>
        <w:gridCol w:w="3375"/>
        <w:gridCol w:w="3375"/>
        <w:gridCol w:w="1528"/>
      </w:tblGrid>
      <w:tr w:rsidR="00D27AFE" w:rsidRPr="00D27AFE" w14:paraId="713F520E" w14:textId="77777777" w:rsidTr="001D5566">
        <w:trPr>
          <w:tblHeader/>
        </w:trPr>
        <w:tc>
          <w:tcPr>
            <w:tcW w:w="659" w:type="pct"/>
          </w:tcPr>
          <w:p w14:paraId="00FE6972" w14:textId="5777DEDB" w:rsidR="001D5566" w:rsidRPr="00D27AFE" w:rsidRDefault="001D5566" w:rsidP="001D5566">
            <w:pPr>
              <w:keepNext/>
              <w:rPr>
                <w:b/>
                <w:sz w:val="20"/>
                <w:szCs w:val="20"/>
              </w:rPr>
            </w:pPr>
            <w:r w:rsidRPr="00D27AFE">
              <w:rPr>
                <w:rFonts w:hint="eastAsia"/>
                <w:b/>
                <w:sz w:val="20"/>
                <w:szCs w:val="20"/>
                <w:lang w:eastAsia="zh-CN"/>
              </w:rPr>
              <w:t>国家</w:t>
            </w:r>
          </w:p>
        </w:tc>
        <w:tc>
          <w:tcPr>
            <w:tcW w:w="1770" w:type="pct"/>
          </w:tcPr>
          <w:p w14:paraId="3B1FD803" w14:textId="12AACA1D" w:rsidR="001D5566" w:rsidRPr="00D27AFE" w:rsidRDefault="001D5566" w:rsidP="001D5566">
            <w:pPr>
              <w:keepNext/>
              <w:rPr>
                <w:b/>
                <w:sz w:val="20"/>
                <w:szCs w:val="20"/>
              </w:rPr>
            </w:pPr>
            <w:r w:rsidRPr="00D27AFE">
              <w:rPr>
                <w:rFonts w:hint="eastAsia"/>
                <w:b/>
                <w:sz w:val="20"/>
                <w:szCs w:val="20"/>
                <w:lang w:eastAsia="zh-CN"/>
              </w:rPr>
              <w:t>项目名称</w:t>
            </w:r>
          </w:p>
        </w:tc>
        <w:tc>
          <w:tcPr>
            <w:tcW w:w="1770" w:type="pct"/>
          </w:tcPr>
          <w:p w14:paraId="4FAEBB43" w14:textId="2647A5CE" w:rsidR="001D5566" w:rsidRPr="00D27AFE" w:rsidRDefault="001D5566" w:rsidP="001D5566">
            <w:pPr>
              <w:keepNext/>
              <w:rPr>
                <w:b/>
                <w:sz w:val="20"/>
                <w:szCs w:val="20"/>
              </w:rPr>
            </w:pPr>
            <w:r w:rsidRPr="00D27AFE">
              <w:rPr>
                <w:rFonts w:hint="eastAsia"/>
                <w:b/>
                <w:sz w:val="20"/>
                <w:szCs w:val="20"/>
                <w:lang w:eastAsia="zh-CN"/>
              </w:rPr>
              <w:t>问题</w:t>
            </w:r>
          </w:p>
        </w:tc>
        <w:tc>
          <w:tcPr>
            <w:tcW w:w="801" w:type="pct"/>
          </w:tcPr>
          <w:p w14:paraId="7D52EC47" w14:textId="5FC6F668" w:rsidR="001D5566" w:rsidRPr="00D27AFE" w:rsidRDefault="001D5566" w:rsidP="001D5566">
            <w:pPr>
              <w:keepNext/>
              <w:rPr>
                <w:b/>
                <w:sz w:val="20"/>
                <w:szCs w:val="20"/>
              </w:rPr>
            </w:pPr>
            <w:r w:rsidRPr="00D27AFE">
              <w:rPr>
                <w:rFonts w:hint="eastAsia"/>
                <w:b/>
                <w:sz w:val="20"/>
                <w:szCs w:val="20"/>
                <w:lang w:eastAsia="zh-CN"/>
              </w:rPr>
              <w:t>段次</w:t>
            </w:r>
          </w:p>
        </w:tc>
      </w:tr>
      <w:tr w:rsidR="00D27AFE" w:rsidRPr="00D27AFE" w14:paraId="05911F60" w14:textId="77777777" w:rsidTr="00197760">
        <w:tc>
          <w:tcPr>
            <w:tcW w:w="5000" w:type="pct"/>
            <w:gridSpan w:val="4"/>
          </w:tcPr>
          <w:p w14:paraId="253BE371" w14:textId="46FA20E4" w:rsidR="001D5566" w:rsidRPr="00D27AFE" w:rsidRDefault="001D5566" w:rsidP="001D5566">
            <w:pPr>
              <w:keepNext/>
              <w:spacing w:after="40"/>
              <w:rPr>
                <w:b/>
                <w:sz w:val="20"/>
                <w:szCs w:val="20"/>
                <w:lang w:eastAsia="zh-CN"/>
              </w:rPr>
            </w:pPr>
            <w:r w:rsidRPr="00D27AFE">
              <w:rPr>
                <w:rFonts w:hint="eastAsia"/>
                <w:b/>
                <w:sz w:val="20"/>
                <w:szCs w:val="20"/>
                <w:lang w:eastAsia="zh-CN"/>
              </w:rPr>
              <w:t>与氟氯烃淘汰管理计划有关的报告</w:t>
            </w:r>
          </w:p>
        </w:tc>
      </w:tr>
      <w:tr w:rsidR="001D5566" w:rsidRPr="00D27AFE" w14:paraId="435A1DB0" w14:textId="77777777" w:rsidTr="001D5566">
        <w:tc>
          <w:tcPr>
            <w:tcW w:w="659" w:type="pct"/>
            <w:shd w:val="clear" w:color="auto" w:fill="auto"/>
          </w:tcPr>
          <w:p w14:paraId="2B6D57A1" w14:textId="353FB2F9" w:rsidR="001D5566" w:rsidRPr="00D27AFE" w:rsidRDefault="001D5566" w:rsidP="001D5566">
            <w:pPr>
              <w:keepNext/>
              <w:spacing w:after="40"/>
              <w:jc w:val="left"/>
              <w:rPr>
                <w:sz w:val="20"/>
                <w:szCs w:val="20"/>
                <w:lang w:eastAsia="zh-CN"/>
              </w:rPr>
            </w:pPr>
            <w:r w:rsidRPr="00D27AFE">
              <w:rPr>
                <w:rFonts w:hint="eastAsia"/>
                <w:sz w:val="20"/>
                <w:szCs w:val="20"/>
                <w:lang w:eastAsia="zh-CN"/>
              </w:rPr>
              <w:t>朝鲜民主主义人民共和国</w:t>
            </w:r>
          </w:p>
        </w:tc>
        <w:tc>
          <w:tcPr>
            <w:tcW w:w="1770" w:type="pct"/>
            <w:shd w:val="clear" w:color="auto" w:fill="auto"/>
          </w:tcPr>
          <w:p w14:paraId="1CC78658" w14:textId="7AA72AD6" w:rsidR="001D5566" w:rsidRPr="00D27AFE" w:rsidRDefault="001D5566" w:rsidP="001D5566">
            <w:pPr>
              <w:keepNext/>
              <w:spacing w:after="40"/>
              <w:jc w:val="left"/>
              <w:rPr>
                <w:sz w:val="20"/>
                <w:szCs w:val="20"/>
                <w:lang w:eastAsia="zh-CN"/>
              </w:rPr>
            </w:pPr>
            <w:r w:rsidRPr="00D27AFE">
              <w:rPr>
                <w:rFonts w:hint="eastAsia"/>
                <w:sz w:val="20"/>
                <w:szCs w:val="20"/>
                <w:lang w:eastAsia="zh-CN"/>
              </w:rPr>
              <w:t>氟氯烃淘汰管理计划</w:t>
            </w:r>
            <w:r w:rsidRPr="00D27AFE">
              <w:rPr>
                <w:rFonts w:hint="eastAsia"/>
                <w:sz w:val="20"/>
                <w:szCs w:val="20"/>
                <w:lang w:eastAsia="zh-CN"/>
              </w:rPr>
              <w:t xml:space="preserve"> </w:t>
            </w:r>
            <w:r w:rsidRPr="00D27AFE">
              <w:rPr>
                <w:sz w:val="20"/>
                <w:szCs w:val="20"/>
                <w:lang w:eastAsia="zh-CN"/>
              </w:rPr>
              <w:t>(</w:t>
            </w:r>
            <w:r w:rsidRPr="00D27AFE">
              <w:rPr>
                <w:rFonts w:hint="eastAsia"/>
                <w:sz w:val="20"/>
                <w:szCs w:val="20"/>
                <w:lang w:eastAsia="zh-CN"/>
              </w:rPr>
              <w:t>第一阶段</w:t>
            </w:r>
            <w:r w:rsidRPr="00D27AFE">
              <w:rPr>
                <w:sz w:val="20"/>
                <w:szCs w:val="20"/>
                <w:lang w:eastAsia="zh-CN"/>
              </w:rPr>
              <w:t xml:space="preserve"> – </w:t>
            </w:r>
            <w:r w:rsidRPr="00D27AFE">
              <w:rPr>
                <w:rFonts w:hint="eastAsia"/>
                <w:sz w:val="20"/>
                <w:szCs w:val="20"/>
                <w:lang w:eastAsia="zh-CN"/>
              </w:rPr>
              <w:t>活动进度报告</w:t>
            </w:r>
            <w:r w:rsidRPr="00D27AFE">
              <w:rPr>
                <w:sz w:val="20"/>
                <w:szCs w:val="20"/>
                <w:lang w:eastAsia="zh-CN"/>
              </w:rPr>
              <w:t>)</w:t>
            </w:r>
          </w:p>
        </w:tc>
        <w:tc>
          <w:tcPr>
            <w:tcW w:w="1770" w:type="pct"/>
            <w:shd w:val="clear" w:color="auto" w:fill="auto"/>
          </w:tcPr>
          <w:p w14:paraId="2D79A30E" w14:textId="2131FBC2" w:rsidR="001D5566" w:rsidRPr="00D27AFE" w:rsidRDefault="001D5566" w:rsidP="001D5566">
            <w:pPr>
              <w:spacing w:after="40"/>
              <w:jc w:val="left"/>
              <w:outlineLvl w:val="0"/>
              <w:rPr>
                <w:sz w:val="20"/>
                <w:szCs w:val="20"/>
                <w:lang w:eastAsia="zh-CN"/>
              </w:rPr>
            </w:pPr>
            <w:r w:rsidRPr="00D27AFE">
              <w:rPr>
                <w:rFonts w:hint="eastAsia"/>
                <w:sz w:val="20"/>
                <w:szCs w:val="20"/>
                <w:lang w:eastAsia="zh-CN"/>
              </w:rPr>
              <w:t>鉴于联合国安全理事会决议导致在开展活动方面遇到挑战，请求提供指导</w:t>
            </w:r>
          </w:p>
        </w:tc>
        <w:tc>
          <w:tcPr>
            <w:tcW w:w="801" w:type="pct"/>
          </w:tcPr>
          <w:p w14:paraId="2E7115B2" w14:textId="77777777" w:rsidR="001D5566" w:rsidRPr="00D27AFE" w:rsidRDefault="001D5566" w:rsidP="001D5566">
            <w:pPr>
              <w:keepNext/>
              <w:spacing w:after="40"/>
              <w:jc w:val="center"/>
              <w:rPr>
                <w:sz w:val="20"/>
                <w:szCs w:val="20"/>
              </w:rPr>
            </w:pPr>
            <w:r w:rsidRPr="00D27AFE">
              <w:rPr>
                <w:sz w:val="20"/>
                <w:szCs w:val="20"/>
              </w:rPr>
              <w:t>153 - 167</w:t>
            </w:r>
          </w:p>
        </w:tc>
      </w:tr>
    </w:tbl>
    <w:p w14:paraId="7331C279" w14:textId="77777777" w:rsidR="00CB7975" w:rsidRPr="00D27AFE" w:rsidRDefault="00CB7975" w:rsidP="003D4034">
      <w:pPr>
        <w:rPr>
          <w:sz w:val="24"/>
        </w:rPr>
      </w:pPr>
    </w:p>
    <w:p w14:paraId="0112BEB6" w14:textId="4016E81A" w:rsidR="0019608F" w:rsidRPr="00D27AFE" w:rsidRDefault="001D5566" w:rsidP="003D4034">
      <w:pPr>
        <w:keepNext/>
        <w:keepLines/>
        <w:spacing w:after="240"/>
        <w:ind w:left="1440" w:hanging="1440"/>
        <w:rPr>
          <w:b/>
          <w:sz w:val="24"/>
          <w:lang w:eastAsia="zh-CN"/>
        </w:rPr>
      </w:pPr>
      <w:r w:rsidRPr="00D27AFE">
        <w:rPr>
          <w:rFonts w:hint="eastAsia"/>
          <w:b/>
          <w:sz w:val="24"/>
          <w:lang w:eastAsia="zh-CN"/>
        </w:rPr>
        <w:t>第一部分：</w:t>
      </w:r>
      <w:r w:rsidR="0019608F" w:rsidRPr="00D27AFE">
        <w:rPr>
          <w:b/>
          <w:sz w:val="24"/>
          <w:lang w:eastAsia="zh-CN"/>
        </w:rPr>
        <w:t xml:space="preserve"> </w:t>
      </w:r>
      <w:r w:rsidR="0019608F" w:rsidRPr="00D27AFE">
        <w:rPr>
          <w:b/>
          <w:sz w:val="24"/>
          <w:lang w:eastAsia="zh-CN"/>
        </w:rPr>
        <w:tab/>
      </w:r>
      <w:r w:rsidR="00244521" w:rsidRPr="00D27AFE">
        <w:rPr>
          <w:rFonts w:hint="eastAsia"/>
          <w:b/>
          <w:sz w:val="24"/>
          <w:lang w:eastAsia="zh-CN"/>
        </w:rPr>
        <w:t>关于建议一揽子核准的具有具体报告要求的项目的报告</w:t>
      </w:r>
    </w:p>
    <w:p w14:paraId="472B006B" w14:textId="73B126C4" w:rsidR="00A47192" w:rsidRPr="00D27AFE" w:rsidRDefault="00244521" w:rsidP="003D4034">
      <w:pPr>
        <w:rPr>
          <w:b/>
          <w:sz w:val="24"/>
          <w:u w:val="single"/>
          <w:lang w:eastAsia="zh-CN"/>
        </w:rPr>
      </w:pPr>
      <w:r w:rsidRPr="00D27AFE">
        <w:rPr>
          <w:rFonts w:hint="eastAsia"/>
          <w:b/>
          <w:sz w:val="24"/>
          <w:u w:val="single"/>
          <w:lang w:eastAsia="zh-CN"/>
        </w:rPr>
        <w:t>与氟氯烃淘汰管理计划有关的报告</w:t>
      </w:r>
      <w:r w:rsidR="00E46B78" w:rsidRPr="00D27AFE">
        <w:rPr>
          <w:rStyle w:val="FootnoteReference"/>
          <w:b/>
          <w:sz w:val="24"/>
          <w:u w:val="single"/>
        </w:rPr>
        <w:footnoteReference w:id="3"/>
      </w:r>
      <w:r w:rsidR="00A47192" w:rsidRPr="00D27AFE">
        <w:rPr>
          <w:b/>
          <w:sz w:val="24"/>
          <w:u w:val="single"/>
          <w:lang w:eastAsia="zh-CN"/>
        </w:rPr>
        <w:t xml:space="preserve"> </w:t>
      </w:r>
    </w:p>
    <w:p w14:paraId="57BBDA78" w14:textId="77777777" w:rsidR="00A47192" w:rsidRPr="00D27AFE" w:rsidRDefault="00A47192" w:rsidP="003D4034">
      <w:pPr>
        <w:rPr>
          <w:sz w:val="24"/>
          <w:lang w:eastAsia="zh-CN"/>
        </w:rPr>
      </w:pPr>
    </w:p>
    <w:p w14:paraId="5319FEE5" w14:textId="42A32C48" w:rsidR="00A14DA4" w:rsidRPr="00D27AFE" w:rsidRDefault="00A14DA4" w:rsidP="003D4034">
      <w:pPr>
        <w:spacing w:after="240"/>
        <w:rPr>
          <w:sz w:val="24"/>
          <w:u w:val="single"/>
          <w:lang w:eastAsia="zh-CN"/>
        </w:rPr>
      </w:pPr>
      <w:r w:rsidRPr="00D27AFE">
        <w:rPr>
          <w:rFonts w:hint="eastAsia"/>
          <w:sz w:val="24"/>
          <w:u w:val="single"/>
          <w:lang w:eastAsia="zh-CN"/>
        </w:rPr>
        <w:t>阿根廷：氟氯烃淘汰管理计划（第二阶段</w:t>
      </w:r>
      <w:r w:rsidRPr="00D27AFE">
        <w:rPr>
          <w:rFonts w:hint="eastAsia"/>
          <w:sz w:val="24"/>
          <w:u w:val="single"/>
          <w:lang w:eastAsia="zh-CN"/>
        </w:rPr>
        <w:t xml:space="preserve"> </w:t>
      </w:r>
      <w:r w:rsidRPr="00D27AFE">
        <w:rPr>
          <w:sz w:val="24"/>
          <w:u w:val="single"/>
          <w:lang w:eastAsia="zh-CN"/>
        </w:rPr>
        <w:t xml:space="preserve">– </w:t>
      </w:r>
      <w:r w:rsidRPr="00D27AFE">
        <w:rPr>
          <w:rFonts w:hint="eastAsia"/>
          <w:sz w:val="24"/>
          <w:u w:val="single"/>
          <w:lang w:eastAsia="zh-CN"/>
        </w:rPr>
        <w:t>关于企业</w:t>
      </w:r>
      <w:proofErr w:type="spellStart"/>
      <w:r w:rsidRPr="00D27AFE">
        <w:rPr>
          <w:sz w:val="24"/>
          <w:u w:val="single"/>
          <w:lang w:eastAsia="zh-CN"/>
        </w:rPr>
        <w:t>Celpack</w:t>
      </w:r>
      <w:proofErr w:type="spellEnd"/>
      <w:r w:rsidRPr="00D27AFE">
        <w:rPr>
          <w:sz w:val="24"/>
          <w:u w:val="single"/>
          <w:lang w:eastAsia="zh-CN"/>
        </w:rPr>
        <w:t xml:space="preserve"> </w:t>
      </w:r>
      <w:r w:rsidRPr="00D27AFE">
        <w:rPr>
          <w:rFonts w:hint="eastAsia"/>
          <w:sz w:val="24"/>
          <w:u w:val="single"/>
          <w:lang w:eastAsia="zh-CN"/>
        </w:rPr>
        <w:t>的财务生存能力的最新</w:t>
      </w:r>
      <w:r w:rsidR="00512E5B" w:rsidRPr="00D27AFE">
        <w:rPr>
          <w:rFonts w:hint="eastAsia"/>
          <w:sz w:val="24"/>
          <w:u w:val="single"/>
          <w:lang w:eastAsia="zh-CN"/>
        </w:rPr>
        <w:t>情况</w:t>
      </w:r>
      <w:r w:rsidRPr="00D27AFE">
        <w:rPr>
          <w:rFonts w:hint="eastAsia"/>
          <w:sz w:val="24"/>
          <w:u w:val="single"/>
          <w:lang w:eastAsia="zh-CN"/>
        </w:rPr>
        <w:t>）</w:t>
      </w:r>
      <w:r w:rsidRPr="00D27AFE">
        <w:rPr>
          <w:rFonts w:hint="eastAsia"/>
          <w:sz w:val="24"/>
          <w:lang w:eastAsia="zh-CN"/>
        </w:rPr>
        <w:t>（工发组织和意大利政府）</w:t>
      </w:r>
      <w:r w:rsidRPr="00D27AFE">
        <w:rPr>
          <w:sz w:val="24"/>
          <w:u w:val="single"/>
          <w:lang w:eastAsia="zh-CN"/>
        </w:rPr>
        <w:t xml:space="preserve"> </w:t>
      </w:r>
    </w:p>
    <w:p w14:paraId="41FA3803" w14:textId="283373A4" w:rsidR="005E542E" w:rsidRPr="00D27AFE" w:rsidRDefault="00A14DA4" w:rsidP="003D4034">
      <w:pPr>
        <w:spacing w:after="240"/>
        <w:rPr>
          <w:b/>
          <w:sz w:val="24"/>
        </w:rPr>
      </w:pPr>
      <w:r w:rsidRPr="00D27AFE">
        <w:rPr>
          <w:rFonts w:hint="eastAsia"/>
          <w:b/>
          <w:sz w:val="24"/>
          <w:lang w:eastAsia="zh-CN"/>
        </w:rPr>
        <w:t>背景</w:t>
      </w:r>
    </w:p>
    <w:p w14:paraId="3743AC1F" w14:textId="0A65DE41" w:rsidR="005E542E" w:rsidRPr="00D27AFE" w:rsidRDefault="004F2315" w:rsidP="003D4034">
      <w:pPr>
        <w:pStyle w:val="Heading1"/>
        <w:tabs>
          <w:tab w:val="clear" w:pos="0"/>
        </w:tabs>
        <w:rPr>
          <w:sz w:val="24"/>
          <w:lang w:eastAsia="zh-CN"/>
        </w:rPr>
      </w:pPr>
      <w:r w:rsidRPr="00D27AFE">
        <w:rPr>
          <w:rFonts w:hint="eastAsia"/>
          <w:sz w:val="24"/>
          <w:lang w:eastAsia="zh-CN"/>
        </w:rPr>
        <w:t>执行委员会第八十四次会议审议了为阿根廷氟氯烃淘汰管理计划第二阶段第二次付款供资的申请。</w:t>
      </w:r>
      <w:r w:rsidRPr="00D27AFE">
        <w:rPr>
          <w:sz w:val="24"/>
          <w:vertAlign w:val="superscript"/>
          <w:lang w:val="fr-CA"/>
        </w:rPr>
        <w:footnoteReference w:id="4"/>
      </w:r>
      <w:r w:rsidRPr="00D27AFE">
        <w:rPr>
          <w:rFonts w:hint="eastAsia"/>
          <w:sz w:val="24"/>
          <w:lang w:eastAsia="zh-CN"/>
        </w:rPr>
        <w:t xml:space="preserve"> </w:t>
      </w:r>
      <w:r w:rsidRPr="00D27AFE">
        <w:rPr>
          <w:rFonts w:hint="eastAsia"/>
          <w:sz w:val="24"/>
          <w:lang w:eastAsia="zh-CN"/>
        </w:rPr>
        <w:t>付款申请包括一份进度报告，这份报告除其他外指出，挤塑聚苯乙烯泡沫塑料企业</w:t>
      </w:r>
      <w:r w:rsidRPr="00D27AFE">
        <w:rPr>
          <w:rFonts w:hint="eastAsia"/>
          <w:sz w:val="24"/>
          <w:lang w:eastAsia="zh-CN"/>
        </w:rPr>
        <w:t xml:space="preserve"> </w:t>
      </w:r>
      <w:proofErr w:type="spellStart"/>
      <w:r w:rsidRPr="00D27AFE">
        <w:rPr>
          <w:rFonts w:hint="eastAsia"/>
          <w:sz w:val="24"/>
          <w:lang w:eastAsia="zh-CN"/>
        </w:rPr>
        <w:t>Celpack</w:t>
      </w:r>
      <w:proofErr w:type="spellEnd"/>
      <w:r w:rsidRPr="00D27AFE">
        <w:rPr>
          <w:rFonts w:hint="eastAsia"/>
          <w:sz w:val="24"/>
          <w:lang w:eastAsia="zh-CN"/>
        </w:rPr>
        <w:t xml:space="preserve"> </w:t>
      </w:r>
      <w:r w:rsidRPr="00D27AFE">
        <w:rPr>
          <w:rFonts w:hint="eastAsia"/>
          <w:sz w:val="24"/>
          <w:lang w:eastAsia="zh-CN"/>
        </w:rPr>
        <w:t>从</w:t>
      </w:r>
      <w:r w:rsidRPr="00D27AFE">
        <w:rPr>
          <w:rFonts w:hint="eastAsia"/>
          <w:sz w:val="24"/>
          <w:lang w:eastAsia="zh-CN"/>
        </w:rPr>
        <w:t xml:space="preserve"> HCFC-22 </w:t>
      </w:r>
      <w:r w:rsidRPr="00D27AFE">
        <w:rPr>
          <w:rFonts w:hint="eastAsia"/>
          <w:sz w:val="24"/>
          <w:lang w:eastAsia="zh-CN"/>
        </w:rPr>
        <w:t>改为采用</w:t>
      </w:r>
      <w:r w:rsidRPr="00D27AFE">
        <w:rPr>
          <w:rFonts w:hint="eastAsia"/>
          <w:sz w:val="24"/>
          <w:lang w:eastAsia="zh-CN"/>
        </w:rPr>
        <w:t xml:space="preserve"> CO</w:t>
      </w:r>
      <w:r w:rsidRPr="00D27AFE">
        <w:rPr>
          <w:rFonts w:hint="eastAsia"/>
          <w:sz w:val="24"/>
          <w:vertAlign w:val="subscript"/>
          <w:lang w:eastAsia="zh-CN"/>
        </w:rPr>
        <w:t>2</w:t>
      </w:r>
      <w:r w:rsidRPr="00D27AFE">
        <w:rPr>
          <w:rFonts w:hint="eastAsia"/>
          <w:sz w:val="24"/>
          <w:lang w:eastAsia="zh-CN"/>
        </w:rPr>
        <w:t xml:space="preserve"> </w:t>
      </w:r>
      <w:r w:rsidRPr="00D27AFE">
        <w:rPr>
          <w:rFonts w:hint="eastAsia"/>
          <w:sz w:val="24"/>
          <w:lang w:eastAsia="zh-CN"/>
        </w:rPr>
        <w:t>的改造工作已被推迟，原因是该企业面临经济困难，并有兴趣评估用丁烷替代氟氯烃的办法。执委会在核准为付款供资时要求工发组织在第八十五次会议上提交关于该企业财务生存能力的最新报告，并说明该企业</w:t>
      </w:r>
      <w:r w:rsidR="005E6C4F" w:rsidRPr="00D27AFE">
        <w:rPr>
          <w:rFonts w:hint="eastAsia"/>
          <w:sz w:val="24"/>
          <w:lang w:eastAsia="zh-CN"/>
        </w:rPr>
        <w:t>是否</w:t>
      </w:r>
      <w:r w:rsidRPr="00D27AFE">
        <w:rPr>
          <w:rFonts w:hint="eastAsia"/>
          <w:sz w:val="24"/>
          <w:lang w:eastAsia="zh-CN"/>
        </w:rPr>
        <w:t>将</w:t>
      </w:r>
      <w:r w:rsidR="005E6C4F" w:rsidRPr="00D27AFE">
        <w:rPr>
          <w:rFonts w:hint="eastAsia"/>
          <w:sz w:val="24"/>
          <w:lang w:eastAsia="zh-CN"/>
        </w:rPr>
        <w:t>利用</w:t>
      </w:r>
      <w:r w:rsidRPr="00D27AFE">
        <w:rPr>
          <w:rFonts w:hint="eastAsia"/>
          <w:sz w:val="24"/>
          <w:lang w:eastAsia="zh-CN"/>
        </w:rPr>
        <w:t>多边基金的援助，且有一项谅解是，如果把该企业撤出项目，将退还改造资金（第</w:t>
      </w:r>
      <w:r w:rsidRPr="00D27AFE">
        <w:rPr>
          <w:rFonts w:hint="eastAsia"/>
          <w:sz w:val="24"/>
          <w:lang w:eastAsia="zh-CN"/>
        </w:rPr>
        <w:t xml:space="preserve"> 84/64</w:t>
      </w:r>
      <w:r w:rsidRPr="00D27AFE">
        <w:rPr>
          <w:rFonts w:hint="eastAsia"/>
          <w:sz w:val="24"/>
          <w:lang w:eastAsia="zh-CN"/>
        </w:rPr>
        <w:t>号决定</w:t>
      </w:r>
      <w:r w:rsidRPr="00D27AFE">
        <w:rPr>
          <w:rFonts w:hint="eastAsia"/>
          <w:sz w:val="24"/>
          <w:lang w:eastAsia="zh-CN"/>
        </w:rPr>
        <w:t>(d)(</w:t>
      </w:r>
      <w:r w:rsidRPr="00D27AFE">
        <w:rPr>
          <w:rFonts w:hint="eastAsia"/>
          <w:sz w:val="24"/>
          <w:lang w:eastAsia="zh-CN"/>
        </w:rPr>
        <w:t>二</w:t>
      </w:r>
      <w:r w:rsidRPr="00D27AFE">
        <w:rPr>
          <w:rFonts w:hint="eastAsia"/>
          <w:sz w:val="24"/>
          <w:lang w:eastAsia="zh-CN"/>
        </w:rPr>
        <w:t>)</w:t>
      </w:r>
      <w:r w:rsidRPr="00D27AFE">
        <w:rPr>
          <w:rFonts w:hint="eastAsia"/>
          <w:sz w:val="24"/>
          <w:lang w:eastAsia="zh-CN"/>
        </w:rPr>
        <w:t>段）。</w:t>
      </w:r>
    </w:p>
    <w:p w14:paraId="3A2F03B8" w14:textId="1F22E578" w:rsidR="005E542E" w:rsidRPr="00D27AFE" w:rsidRDefault="007F056B" w:rsidP="003D4034">
      <w:pPr>
        <w:pStyle w:val="Heading1"/>
        <w:tabs>
          <w:tab w:val="clear" w:pos="0"/>
        </w:tabs>
        <w:rPr>
          <w:sz w:val="24"/>
          <w:lang w:eastAsia="zh-CN"/>
        </w:rPr>
      </w:pPr>
      <w:r w:rsidRPr="00D27AFE">
        <w:rPr>
          <w:rFonts w:hint="eastAsia"/>
          <w:sz w:val="24"/>
          <w:lang w:eastAsia="zh-CN"/>
        </w:rPr>
        <w:t>根据第</w:t>
      </w:r>
      <w:r w:rsidRPr="00D27AFE">
        <w:rPr>
          <w:rFonts w:hint="eastAsia"/>
          <w:sz w:val="24"/>
          <w:lang w:eastAsia="zh-CN"/>
        </w:rPr>
        <w:t xml:space="preserve"> 84/64</w:t>
      </w:r>
      <w:r w:rsidRPr="00D27AFE">
        <w:rPr>
          <w:rFonts w:hint="eastAsia"/>
          <w:sz w:val="24"/>
          <w:lang w:eastAsia="zh-CN"/>
        </w:rPr>
        <w:t>号决定</w:t>
      </w:r>
      <w:r w:rsidRPr="00D27AFE">
        <w:rPr>
          <w:rFonts w:hint="eastAsia"/>
          <w:sz w:val="24"/>
          <w:lang w:eastAsia="zh-CN"/>
        </w:rPr>
        <w:t>(d)(</w:t>
      </w:r>
      <w:r w:rsidRPr="00D27AFE">
        <w:rPr>
          <w:rFonts w:hint="eastAsia"/>
          <w:sz w:val="24"/>
          <w:lang w:eastAsia="zh-CN"/>
        </w:rPr>
        <w:t>二</w:t>
      </w:r>
      <w:r w:rsidRPr="00D27AFE">
        <w:rPr>
          <w:rFonts w:hint="eastAsia"/>
          <w:sz w:val="24"/>
          <w:lang w:eastAsia="zh-CN"/>
        </w:rPr>
        <w:t>)</w:t>
      </w:r>
      <w:r w:rsidRPr="00D27AFE">
        <w:rPr>
          <w:rFonts w:hint="eastAsia"/>
          <w:sz w:val="24"/>
          <w:lang w:eastAsia="zh-CN"/>
        </w:rPr>
        <w:t>段，工发组织在第八十五、八十六和八十七次会议上提交了进度报告，</w:t>
      </w:r>
      <w:r w:rsidRPr="00D27AFE">
        <w:rPr>
          <w:sz w:val="24"/>
          <w:vertAlign w:val="superscript"/>
        </w:rPr>
        <w:footnoteReference w:id="5"/>
      </w:r>
      <w:r w:rsidRPr="00D27AFE">
        <w:rPr>
          <w:rFonts w:hint="eastAsia"/>
          <w:sz w:val="24"/>
          <w:lang w:eastAsia="zh-CN"/>
        </w:rPr>
        <w:t xml:space="preserve"> </w:t>
      </w:r>
      <w:r w:rsidRPr="00D27AFE">
        <w:rPr>
          <w:rFonts w:hint="eastAsia"/>
          <w:sz w:val="24"/>
          <w:lang w:eastAsia="zh-CN"/>
        </w:rPr>
        <w:t>表明</w:t>
      </w:r>
      <w:r w:rsidRPr="00D27AFE">
        <w:rPr>
          <w:rFonts w:hint="eastAsia"/>
          <w:sz w:val="24"/>
          <w:lang w:eastAsia="zh-CN"/>
        </w:rPr>
        <w:t xml:space="preserve"> </w:t>
      </w:r>
      <w:proofErr w:type="spellStart"/>
      <w:r w:rsidRPr="00D27AFE">
        <w:rPr>
          <w:rFonts w:hint="eastAsia"/>
          <w:sz w:val="24"/>
          <w:lang w:eastAsia="zh-CN"/>
        </w:rPr>
        <w:t>Celpack</w:t>
      </w:r>
      <w:proofErr w:type="spellEnd"/>
      <w:r w:rsidRPr="00D27AFE">
        <w:rPr>
          <w:rFonts w:hint="eastAsia"/>
          <w:sz w:val="24"/>
          <w:lang w:eastAsia="zh-CN"/>
        </w:rPr>
        <w:t>的大部分债务是欠</w:t>
      </w:r>
      <w:bookmarkStart w:id="3" w:name="_Hlk87688575"/>
      <w:r w:rsidRPr="00D27AFE">
        <w:rPr>
          <w:rFonts w:hint="eastAsia"/>
          <w:sz w:val="24"/>
          <w:lang w:eastAsia="zh-CN"/>
        </w:rPr>
        <w:t>联邦公共收入局</w:t>
      </w:r>
      <w:bookmarkEnd w:id="3"/>
      <w:r w:rsidRPr="00D27AFE">
        <w:rPr>
          <w:rFonts w:hint="eastAsia"/>
          <w:sz w:val="24"/>
          <w:lang w:eastAsia="zh-CN"/>
        </w:rPr>
        <w:t>（</w:t>
      </w:r>
      <w:r w:rsidRPr="00D27AFE">
        <w:rPr>
          <w:rFonts w:hint="eastAsia"/>
          <w:sz w:val="24"/>
          <w:lang w:eastAsia="zh-CN"/>
        </w:rPr>
        <w:t>AFIP</w:t>
      </w:r>
      <w:r w:rsidRPr="00D27AFE">
        <w:rPr>
          <w:rFonts w:hint="eastAsia"/>
          <w:sz w:val="24"/>
          <w:lang w:eastAsia="zh-CN"/>
        </w:rPr>
        <w:t>）的债务，而阿根廷议会认识到</w:t>
      </w:r>
      <w:r w:rsidRPr="00D27AFE">
        <w:rPr>
          <w:rFonts w:hint="eastAsia"/>
          <w:sz w:val="24"/>
          <w:lang w:eastAsia="zh-CN"/>
        </w:rPr>
        <w:t xml:space="preserve"> COVID-19</w:t>
      </w:r>
      <w:r w:rsidRPr="00D27AFE">
        <w:rPr>
          <w:rFonts w:hint="eastAsia"/>
          <w:sz w:val="24"/>
          <w:lang w:eastAsia="zh-CN"/>
        </w:rPr>
        <w:t>疫情的经济影响，批准延期偿付债务，以便为</w:t>
      </w:r>
      <w:r w:rsidRPr="00D27AFE">
        <w:rPr>
          <w:rFonts w:hint="eastAsia"/>
          <w:sz w:val="24"/>
          <w:lang w:eastAsia="zh-CN"/>
        </w:rPr>
        <w:t xml:space="preserve">2020 </w:t>
      </w:r>
      <w:r w:rsidRPr="00D27AFE">
        <w:rPr>
          <w:rFonts w:hint="eastAsia"/>
          <w:sz w:val="24"/>
          <w:lang w:eastAsia="zh-CN"/>
        </w:rPr>
        <w:t>年</w:t>
      </w:r>
      <w:r w:rsidRPr="00D27AFE">
        <w:rPr>
          <w:rFonts w:hint="eastAsia"/>
          <w:sz w:val="24"/>
          <w:lang w:eastAsia="zh-CN"/>
        </w:rPr>
        <w:t xml:space="preserve"> 7 </w:t>
      </w:r>
      <w:r w:rsidRPr="00D27AFE">
        <w:rPr>
          <w:rFonts w:hint="eastAsia"/>
          <w:sz w:val="24"/>
          <w:lang w:eastAsia="zh-CN"/>
        </w:rPr>
        <w:t>月</w:t>
      </w:r>
      <w:r w:rsidRPr="00D27AFE">
        <w:rPr>
          <w:rFonts w:hint="eastAsia"/>
          <w:sz w:val="24"/>
          <w:lang w:eastAsia="zh-CN"/>
        </w:rPr>
        <w:t xml:space="preserve"> 31 </w:t>
      </w:r>
      <w:r w:rsidRPr="00D27AFE">
        <w:rPr>
          <w:rFonts w:hint="eastAsia"/>
          <w:sz w:val="24"/>
          <w:lang w:eastAsia="zh-CN"/>
        </w:rPr>
        <w:t>日到期的债务筹措资金。自那时以来，</w:t>
      </w:r>
      <w:proofErr w:type="spellStart"/>
      <w:r w:rsidRPr="00D27AFE">
        <w:rPr>
          <w:rFonts w:hint="eastAsia"/>
          <w:sz w:val="24"/>
          <w:lang w:eastAsia="zh-CN"/>
        </w:rPr>
        <w:t>Celpack</w:t>
      </w:r>
      <w:proofErr w:type="spellEnd"/>
      <w:r w:rsidRPr="00D27AFE">
        <w:rPr>
          <w:rFonts w:hint="eastAsia"/>
          <w:sz w:val="24"/>
          <w:lang w:eastAsia="zh-CN"/>
        </w:rPr>
        <w:t>一直按照税务局批准的时间表偿还债务。预计这将对该企业的财务生存能力产生积极影响。</w:t>
      </w:r>
    </w:p>
    <w:p w14:paraId="38AE773F" w14:textId="71393A65" w:rsidR="005E542E" w:rsidRPr="00D27AFE" w:rsidRDefault="007F056B" w:rsidP="003D4034">
      <w:pPr>
        <w:pStyle w:val="Heading1"/>
        <w:keepNext/>
        <w:widowControl w:val="0"/>
        <w:numPr>
          <w:ilvl w:val="0"/>
          <w:numId w:val="0"/>
        </w:numPr>
        <w:rPr>
          <w:b/>
          <w:sz w:val="24"/>
        </w:rPr>
      </w:pPr>
      <w:r w:rsidRPr="00D27AFE">
        <w:rPr>
          <w:rFonts w:hint="eastAsia"/>
          <w:b/>
          <w:sz w:val="24"/>
          <w:lang w:eastAsia="zh-CN"/>
        </w:rPr>
        <w:t>进度报告</w:t>
      </w:r>
      <w:r w:rsidR="005E542E" w:rsidRPr="00D27AFE">
        <w:rPr>
          <w:b/>
          <w:sz w:val="24"/>
        </w:rPr>
        <w:t xml:space="preserve"> </w:t>
      </w:r>
    </w:p>
    <w:p w14:paraId="182177B8" w14:textId="6330B967" w:rsidR="005E542E" w:rsidRPr="00D27AFE" w:rsidRDefault="009200DE" w:rsidP="003D4034">
      <w:pPr>
        <w:pStyle w:val="Heading1"/>
        <w:tabs>
          <w:tab w:val="clear" w:pos="0"/>
        </w:tabs>
        <w:rPr>
          <w:sz w:val="24"/>
          <w:lang w:eastAsia="zh-CN"/>
        </w:rPr>
      </w:pPr>
      <w:r w:rsidRPr="00D27AFE">
        <w:rPr>
          <w:rFonts w:ascii="SimSun" w:hAnsi="SimSun" w:cs="SimSun" w:hint="eastAsia"/>
          <w:sz w:val="24"/>
          <w:lang w:eastAsia="zh-CN"/>
        </w:rPr>
        <w:t>工发组织向第八十八次会议提交了最新报告，表明</w:t>
      </w:r>
      <w:r w:rsidRPr="00D27AFE">
        <w:rPr>
          <w:rFonts w:eastAsiaTheme="minorHAnsi" w:hint="eastAsia"/>
          <w:sz w:val="24"/>
          <w:lang w:eastAsia="zh-CN"/>
        </w:rPr>
        <w:t xml:space="preserve"> </w:t>
      </w:r>
      <w:proofErr w:type="spellStart"/>
      <w:r w:rsidRPr="00D27AFE">
        <w:rPr>
          <w:rFonts w:eastAsiaTheme="minorHAnsi" w:hint="eastAsia"/>
          <w:sz w:val="24"/>
          <w:lang w:eastAsia="zh-CN"/>
        </w:rPr>
        <w:t>Celpack</w:t>
      </w:r>
      <w:proofErr w:type="spellEnd"/>
      <w:r w:rsidRPr="00D27AFE">
        <w:rPr>
          <w:rFonts w:eastAsiaTheme="minorHAnsi" w:hint="eastAsia"/>
          <w:sz w:val="24"/>
          <w:lang w:eastAsia="zh-CN"/>
        </w:rPr>
        <w:t xml:space="preserve"> </w:t>
      </w:r>
      <w:r w:rsidRPr="00D27AFE">
        <w:rPr>
          <w:rFonts w:ascii="SimSun" w:hAnsi="SimSun" w:cs="SimSun" w:hint="eastAsia"/>
          <w:sz w:val="24"/>
          <w:lang w:eastAsia="zh-CN"/>
        </w:rPr>
        <w:t>继续按照联邦公共收入局批准的时间表支付所有款项。阿根廷政府和工发组织确认将继续监测</w:t>
      </w:r>
      <w:r w:rsidRPr="00D27AFE">
        <w:rPr>
          <w:rFonts w:eastAsiaTheme="minorHAnsi" w:hint="eastAsia"/>
          <w:sz w:val="24"/>
          <w:lang w:eastAsia="zh-CN"/>
        </w:rPr>
        <w:t xml:space="preserve"> </w:t>
      </w:r>
      <w:proofErr w:type="spellStart"/>
      <w:r w:rsidRPr="00D27AFE">
        <w:rPr>
          <w:rFonts w:eastAsiaTheme="minorHAnsi" w:hint="eastAsia"/>
          <w:sz w:val="24"/>
          <w:lang w:eastAsia="zh-CN"/>
        </w:rPr>
        <w:t>Celpack</w:t>
      </w:r>
      <w:proofErr w:type="spellEnd"/>
      <w:r w:rsidRPr="00D27AFE">
        <w:rPr>
          <w:rFonts w:eastAsiaTheme="minorHAnsi" w:hint="eastAsia"/>
          <w:sz w:val="24"/>
          <w:lang w:eastAsia="zh-CN"/>
        </w:rPr>
        <w:t xml:space="preserve"> </w:t>
      </w:r>
      <w:r w:rsidRPr="00D27AFE">
        <w:rPr>
          <w:rFonts w:ascii="SimSun" w:hAnsi="SimSun" w:cs="SimSun" w:hint="eastAsia"/>
          <w:sz w:val="24"/>
          <w:lang w:eastAsia="zh-CN"/>
        </w:rPr>
        <w:t>的财务状况，政府进一步重申，在问题得到解决（即该企业的财务健康状况得到确认）而且执行委员会审议了解决情况之前，不会发放与</w:t>
      </w:r>
      <w:r w:rsidRPr="00D27AFE">
        <w:rPr>
          <w:rFonts w:eastAsiaTheme="minorHAnsi" w:hint="eastAsia"/>
          <w:sz w:val="24"/>
          <w:lang w:eastAsia="zh-CN"/>
        </w:rPr>
        <w:t xml:space="preserve"> </w:t>
      </w:r>
      <w:proofErr w:type="spellStart"/>
      <w:r w:rsidRPr="00D27AFE">
        <w:rPr>
          <w:rFonts w:eastAsiaTheme="minorHAnsi" w:hint="eastAsia"/>
          <w:sz w:val="24"/>
          <w:lang w:eastAsia="zh-CN"/>
        </w:rPr>
        <w:t>Celpack</w:t>
      </w:r>
      <w:proofErr w:type="spellEnd"/>
      <w:r w:rsidRPr="00D27AFE">
        <w:rPr>
          <w:rFonts w:eastAsiaTheme="minorHAnsi" w:hint="eastAsia"/>
          <w:sz w:val="24"/>
          <w:lang w:eastAsia="zh-CN"/>
        </w:rPr>
        <w:t xml:space="preserve"> </w:t>
      </w:r>
      <w:r w:rsidRPr="00D27AFE">
        <w:rPr>
          <w:rFonts w:ascii="SimSun" w:hAnsi="SimSun" w:cs="SimSun" w:hint="eastAsia"/>
          <w:sz w:val="24"/>
          <w:lang w:eastAsia="zh-CN"/>
        </w:rPr>
        <w:t>相关的资金。</w:t>
      </w:r>
      <w:r w:rsidR="005E542E" w:rsidRPr="00D27AFE">
        <w:rPr>
          <w:sz w:val="24"/>
          <w:lang w:eastAsia="zh-CN"/>
        </w:rPr>
        <w:t xml:space="preserve"> </w:t>
      </w:r>
    </w:p>
    <w:p w14:paraId="56FA7A6D" w14:textId="1503C798" w:rsidR="005E542E" w:rsidRPr="00D27AFE" w:rsidRDefault="00B43F92" w:rsidP="003D4034">
      <w:pPr>
        <w:pStyle w:val="Heading1"/>
        <w:tabs>
          <w:tab w:val="clear" w:pos="0"/>
        </w:tabs>
        <w:rPr>
          <w:sz w:val="24"/>
          <w:lang w:eastAsia="zh-CN"/>
        </w:rPr>
      </w:pPr>
      <w:r w:rsidRPr="00D27AFE">
        <w:rPr>
          <w:rFonts w:hint="eastAsia"/>
          <w:sz w:val="24"/>
          <w:lang w:eastAsia="zh-CN"/>
        </w:rPr>
        <w:lastRenderedPageBreak/>
        <w:t>如前几份报告所述，如果发现该企业不具备财务生存能力，</w:t>
      </w:r>
      <w:bookmarkStart w:id="4" w:name="_Hlk87689844"/>
      <w:r w:rsidRPr="00D27AFE">
        <w:rPr>
          <w:rFonts w:hint="eastAsia"/>
          <w:sz w:val="24"/>
          <w:lang w:eastAsia="zh-CN"/>
        </w:rPr>
        <w:t>将考虑到在核准为阿根廷挤塑聚苯乙烯泡沫塑料行业供资时使用的灵活性条款，计算退还多边基金的资金数额</w:t>
      </w:r>
      <w:bookmarkEnd w:id="4"/>
      <w:r w:rsidR="007B3FBD">
        <w:rPr>
          <w:rFonts w:hint="eastAsia"/>
          <w:sz w:val="24"/>
          <w:lang w:eastAsia="zh-CN"/>
        </w:rPr>
        <w:t> </w:t>
      </w:r>
      <w:r w:rsidR="005E542E" w:rsidRPr="00D27AFE">
        <w:rPr>
          <w:rStyle w:val="FootnoteReference"/>
          <w:sz w:val="24"/>
        </w:rPr>
        <w:footnoteReference w:id="6"/>
      </w:r>
      <w:r w:rsidR="005E542E" w:rsidRPr="00D27AFE">
        <w:rPr>
          <w:sz w:val="24"/>
          <w:lang w:eastAsia="zh-CN"/>
        </w:rPr>
        <w:t xml:space="preserve"> </w:t>
      </w:r>
    </w:p>
    <w:p w14:paraId="6237845B" w14:textId="2F6A4C8A" w:rsidR="005E542E" w:rsidRPr="00D27AFE" w:rsidRDefault="005A1285" w:rsidP="003D4034">
      <w:pPr>
        <w:pStyle w:val="Heading1"/>
        <w:keepNext/>
        <w:keepLines/>
        <w:numPr>
          <w:ilvl w:val="0"/>
          <w:numId w:val="0"/>
        </w:numPr>
        <w:rPr>
          <w:b/>
          <w:sz w:val="24"/>
        </w:rPr>
      </w:pPr>
      <w:r w:rsidRPr="00D27AFE">
        <w:rPr>
          <w:rFonts w:hint="eastAsia"/>
          <w:b/>
          <w:sz w:val="24"/>
          <w:lang w:eastAsia="zh-CN"/>
        </w:rPr>
        <w:t>建议</w:t>
      </w:r>
    </w:p>
    <w:p w14:paraId="06DD9252" w14:textId="222406E3" w:rsidR="005E542E" w:rsidRPr="00D27AFE" w:rsidRDefault="005A1285" w:rsidP="003D4034">
      <w:pPr>
        <w:pStyle w:val="Heading1"/>
        <w:tabs>
          <w:tab w:val="clear" w:pos="0"/>
        </w:tabs>
        <w:rPr>
          <w:sz w:val="24"/>
        </w:rPr>
      </w:pPr>
      <w:proofErr w:type="spellStart"/>
      <w:r w:rsidRPr="00D27AFE">
        <w:rPr>
          <w:rFonts w:hint="eastAsia"/>
          <w:sz w:val="24"/>
        </w:rPr>
        <w:t>谨建议执行委员会</w:t>
      </w:r>
      <w:proofErr w:type="spellEnd"/>
      <w:r w:rsidRPr="00D27AFE">
        <w:rPr>
          <w:rFonts w:hint="eastAsia"/>
          <w:sz w:val="24"/>
        </w:rPr>
        <w:t>：</w:t>
      </w:r>
    </w:p>
    <w:p w14:paraId="7D42FF8B" w14:textId="0497A910" w:rsidR="005E542E" w:rsidRPr="00D27AFE" w:rsidRDefault="005E6C4F" w:rsidP="005A1285">
      <w:pPr>
        <w:pStyle w:val="Heading2"/>
        <w:numPr>
          <w:ilvl w:val="1"/>
          <w:numId w:val="1"/>
        </w:numPr>
        <w:tabs>
          <w:tab w:val="clear" w:pos="0"/>
        </w:tabs>
        <w:ind w:left="980" w:hanging="490"/>
        <w:rPr>
          <w:sz w:val="24"/>
          <w:lang w:eastAsia="zh-CN"/>
        </w:rPr>
      </w:pPr>
      <w:r w:rsidRPr="00D27AFE">
        <w:rPr>
          <w:rFonts w:hint="eastAsia"/>
          <w:sz w:val="24"/>
          <w:lang w:eastAsia="zh-CN"/>
        </w:rPr>
        <w:t>请阿根廷政府根据第</w:t>
      </w:r>
      <w:r w:rsidRPr="00D27AFE">
        <w:rPr>
          <w:rFonts w:hint="eastAsia"/>
          <w:sz w:val="24"/>
          <w:lang w:eastAsia="zh-CN"/>
        </w:rPr>
        <w:t xml:space="preserve"> 84/64</w:t>
      </w:r>
      <w:r w:rsidRPr="00D27AFE">
        <w:rPr>
          <w:rFonts w:hint="eastAsia"/>
          <w:sz w:val="24"/>
          <w:lang w:eastAsia="zh-CN"/>
        </w:rPr>
        <w:t>号决定</w:t>
      </w:r>
      <w:r w:rsidRPr="00D27AFE">
        <w:rPr>
          <w:rFonts w:hint="eastAsia"/>
          <w:sz w:val="24"/>
          <w:lang w:eastAsia="zh-CN"/>
        </w:rPr>
        <w:t>(d)(</w:t>
      </w:r>
      <w:r w:rsidRPr="00D27AFE">
        <w:rPr>
          <w:rFonts w:hint="eastAsia"/>
          <w:sz w:val="24"/>
          <w:lang w:eastAsia="zh-CN"/>
        </w:rPr>
        <w:t>二</w:t>
      </w:r>
      <w:r w:rsidRPr="00D27AFE">
        <w:rPr>
          <w:rFonts w:hint="eastAsia"/>
          <w:sz w:val="24"/>
          <w:lang w:eastAsia="zh-CN"/>
        </w:rPr>
        <w:t>)</w:t>
      </w:r>
      <w:r w:rsidRPr="00D27AFE">
        <w:rPr>
          <w:rFonts w:hint="eastAsia"/>
          <w:sz w:val="24"/>
          <w:lang w:eastAsia="zh-CN"/>
        </w:rPr>
        <w:t>段通过工发组织向第九十次会议提供关于挤塑聚苯乙烯泡沫塑料企业</w:t>
      </w:r>
      <w:r w:rsidRPr="00D27AFE">
        <w:rPr>
          <w:rFonts w:hint="eastAsia"/>
          <w:sz w:val="24"/>
          <w:lang w:eastAsia="zh-CN"/>
        </w:rPr>
        <w:t xml:space="preserve"> </w:t>
      </w:r>
      <w:proofErr w:type="spellStart"/>
      <w:r w:rsidRPr="00D27AFE">
        <w:rPr>
          <w:rFonts w:hint="eastAsia"/>
          <w:sz w:val="24"/>
          <w:lang w:eastAsia="zh-CN"/>
        </w:rPr>
        <w:t>Celpack</w:t>
      </w:r>
      <w:proofErr w:type="spellEnd"/>
      <w:r w:rsidRPr="00D27AFE">
        <w:rPr>
          <w:rFonts w:hint="eastAsia"/>
          <w:sz w:val="24"/>
          <w:lang w:eastAsia="zh-CN"/>
        </w:rPr>
        <w:t xml:space="preserve"> </w:t>
      </w:r>
      <w:r w:rsidRPr="00D27AFE">
        <w:rPr>
          <w:rFonts w:hint="eastAsia"/>
          <w:sz w:val="24"/>
          <w:lang w:eastAsia="zh-CN"/>
        </w:rPr>
        <w:t>财务可行性的最新情况，并就该企业是否将在阿根廷氟氯烃淘汰管理计划第二阶段利用多边基金的援助做出决定，</w:t>
      </w:r>
    </w:p>
    <w:p w14:paraId="0E527AB3" w14:textId="368E7DEE" w:rsidR="005E542E" w:rsidRPr="00D27AFE" w:rsidRDefault="003D2FA3" w:rsidP="005A1285">
      <w:pPr>
        <w:pStyle w:val="Heading2"/>
        <w:numPr>
          <w:ilvl w:val="1"/>
          <w:numId w:val="1"/>
        </w:numPr>
        <w:tabs>
          <w:tab w:val="clear" w:pos="0"/>
        </w:tabs>
        <w:ind w:left="980" w:hanging="490"/>
        <w:rPr>
          <w:sz w:val="24"/>
          <w:lang w:eastAsia="zh-CN"/>
        </w:rPr>
      </w:pPr>
      <w:r w:rsidRPr="00D27AFE">
        <w:rPr>
          <w:rFonts w:hint="eastAsia"/>
          <w:sz w:val="24"/>
          <w:lang w:eastAsia="zh-CN"/>
        </w:rPr>
        <w:t>指出如果上文</w:t>
      </w:r>
      <w:r w:rsidRPr="00D27AFE">
        <w:rPr>
          <w:rFonts w:hint="eastAsia"/>
          <w:sz w:val="24"/>
          <w:lang w:eastAsia="zh-CN"/>
        </w:rPr>
        <w:t>(a)</w:t>
      </w:r>
      <w:r w:rsidRPr="00D27AFE">
        <w:rPr>
          <w:rFonts w:hint="eastAsia"/>
          <w:sz w:val="24"/>
          <w:lang w:eastAsia="zh-CN"/>
        </w:rPr>
        <w:t>分段所述企业将不利用多边基金的援助，会考虑到在分配为阿根廷政府核准的挤塑聚苯乙烯泡沫塑料行业资金方面的灵活性，计算与该企业的改造相关的资金数额，并从为阿根廷氟氯烃淘汰管理计划第二阶段核准的下一次付款中扣除该数额。</w:t>
      </w:r>
    </w:p>
    <w:p w14:paraId="7AF50F15" w14:textId="6050D3E4" w:rsidR="003D2FA3" w:rsidRPr="00D27AFE" w:rsidRDefault="003D2FA3" w:rsidP="003D4034">
      <w:pPr>
        <w:pStyle w:val="Heading1"/>
        <w:numPr>
          <w:ilvl w:val="0"/>
          <w:numId w:val="0"/>
        </w:numPr>
        <w:rPr>
          <w:sz w:val="24"/>
          <w:lang w:eastAsia="zh-CN"/>
        </w:rPr>
      </w:pPr>
      <w:r w:rsidRPr="00D27AFE">
        <w:rPr>
          <w:rFonts w:hint="eastAsia"/>
          <w:sz w:val="24"/>
          <w:u w:val="single"/>
          <w:lang w:eastAsia="zh-CN"/>
        </w:rPr>
        <w:t>科特迪瓦：</w:t>
      </w:r>
      <w:r w:rsidRPr="00D27AFE">
        <w:rPr>
          <w:sz w:val="24"/>
          <w:u w:val="single"/>
          <w:lang w:eastAsia="zh-CN"/>
        </w:rPr>
        <w:t>氟氯烃淘汰管理计划</w:t>
      </w:r>
      <w:r w:rsidR="0084439A" w:rsidRPr="00D27AFE">
        <w:rPr>
          <w:rFonts w:hint="eastAsia"/>
          <w:sz w:val="24"/>
          <w:u w:val="single"/>
          <w:lang w:eastAsia="zh-CN"/>
        </w:rPr>
        <w:t>（</w:t>
      </w:r>
      <w:r w:rsidRPr="00D27AFE">
        <w:rPr>
          <w:sz w:val="24"/>
          <w:u w:val="single"/>
          <w:lang w:eastAsia="zh-CN"/>
        </w:rPr>
        <w:t>第一阶段</w:t>
      </w:r>
      <w:r w:rsidRPr="00D27AFE">
        <w:rPr>
          <w:sz w:val="24"/>
          <w:u w:val="single"/>
          <w:lang w:eastAsia="zh-CN"/>
        </w:rPr>
        <w:t xml:space="preserve"> – </w:t>
      </w:r>
      <w:r w:rsidRPr="00D27AFE">
        <w:rPr>
          <w:rFonts w:hint="eastAsia"/>
          <w:sz w:val="24"/>
          <w:u w:val="single"/>
          <w:lang w:eastAsia="zh-CN"/>
        </w:rPr>
        <w:t>关于通过对消耗臭氧层物质的进口、出口、过境、转口和贸易实行</w:t>
      </w:r>
      <w:r w:rsidR="00035758" w:rsidRPr="00D27AFE">
        <w:rPr>
          <w:rFonts w:hint="eastAsia"/>
          <w:sz w:val="24"/>
          <w:u w:val="single"/>
          <w:lang w:eastAsia="zh-CN"/>
        </w:rPr>
        <w:t>监管</w:t>
      </w:r>
      <w:r w:rsidRPr="00D27AFE">
        <w:rPr>
          <w:rFonts w:hint="eastAsia"/>
          <w:sz w:val="24"/>
          <w:u w:val="single"/>
          <w:lang w:eastAsia="zh-CN"/>
        </w:rPr>
        <w:t>的部际法令以及采取其他措施，加强与氟氯烃进出口有关的监测和报告制度的报告</w:t>
      </w:r>
      <w:r w:rsidR="0084439A" w:rsidRPr="00D27AFE">
        <w:rPr>
          <w:rFonts w:hint="eastAsia"/>
          <w:sz w:val="24"/>
          <w:u w:val="single"/>
          <w:lang w:eastAsia="zh-CN"/>
        </w:rPr>
        <w:t>）</w:t>
      </w:r>
      <w:r w:rsidR="0084439A" w:rsidRPr="00D27AFE">
        <w:rPr>
          <w:rFonts w:hint="eastAsia"/>
          <w:sz w:val="24"/>
          <w:lang w:eastAsia="zh-CN"/>
        </w:rPr>
        <w:t>（环境规划署和工发组织）</w:t>
      </w:r>
    </w:p>
    <w:p w14:paraId="7F841AE9" w14:textId="663E066E" w:rsidR="005527AB" w:rsidRPr="00D27AFE" w:rsidRDefault="0084439A" w:rsidP="003D4034">
      <w:pPr>
        <w:pStyle w:val="Heading1"/>
        <w:numPr>
          <w:ilvl w:val="0"/>
          <w:numId w:val="0"/>
        </w:numPr>
        <w:rPr>
          <w:b/>
          <w:sz w:val="24"/>
        </w:rPr>
      </w:pPr>
      <w:r w:rsidRPr="00D27AFE">
        <w:rPr>
          <w:rFonts w:hint="eastAsia"/>
          <w:b/>
          <w:sz w:val="24"/>
          <w:lang w:eastAsia="zh-CN"/>
        </w:rPr>
        <w:t>背景</w:t>
      </w:r>
    </w:p>
    <w:p w14:paraId="0A095C1A" w14:textId="153CDF47" w:rsidR="005527AB" w:rsidRPr="00D27AFE" w:rsidRDefault="00035758" w:rsidP="003D4034">
      <w:pPr>
        <w:pStyle w:val="Heading1"/>
        <w:tabs>
          <w:tab w:val="clear" w:pos="0"/>
        </w:tabs>
        <w:rPr>
          <w:sz w:val="24"/>
          <w:lang w:eastAsia="zh-CN"/>
        </w:rPr>
      </w:pPr>
      <w:r w:rsidRPr="00D27AFE">
        <w:rPr>
          <w:rFonts w:hint="eastAsia"/>
          <w:sz w:val="24"/>
          <w:lang w:eastAsia="zh-CN"/>
        </w:rPr>
        <w:t>执行委员会第八十七次会议注意到关于</w:t>
      </w:r>
      <w:bookmarkStart w:id="5" w:name="_Hlk87692060"/>
      <w:r w:rsidRPr="00D27AFE">
        <w:rPr>
          <w:rFonts w:hint="eastAsia"/>
          <w:sz w:val="24"/>
          <w:lang w:eastAsia="zh-CN"/>
        </w:rPr>
        <w:t>未来在科特迪瓦氟氯烃淘汰管理计划第一阶段下通过对消耗臭氧层物质的进口、出口、过境、转口和贸易实行监管的部际法令以及采取其他措施，加强与氟氯烃进出口有关的监测和报告制度的进度报告</w:t>
      </w:r>
      <w:bookmarkEnd w:id="5"/>
      <w:r w:rsidRPr="00D27AFE">
        <w:rPr>
          <w:rFonts w:hint="eastAsia"/>
          <w:sz w:val="24"/>
          <w:lang w:eastAsia="zh-CN"/>
        </w:rPr>
        <w:t>，并要求科特迪瓦政府通过环境规划署在第八十八次会议上提供关于通过部际法令的最新情况（第</w:t>
      </w:r>
      <w:r w:rsidRPr="00D27AFE">
        <w:rPr>
          <w:rFonts w:hint="eastAsia"/>
          <w:sz w:val="24"/>
          <w:lang w:eastAsia="zh-CN"/>
        </w:rPr>
        <w:t xml:space="preserve"> 87/10 </w:t>
      </w:r>
      <w:r w:rsidRPr="00D27AFE">
        <w:rPr>
          <w:rFonts w:hint="eastAsia"/>
          <w:sz w:val="24"/>
          <w:lang w:eastAsia="zh-CN"/>
        </w:rPr>
        <w:t>号决定）。</w:t>
      </w:r>
    </w:p>
    <w:p w14:paraId="241F03E0" w14:textId="26ECF37C" w:rsidR="005527AB" w:rsidRPr="00D27AFE" w:rsidRDefault="00035758" w:rsidP="003D4034">
      <w:pPr>
        <w:pStyle w:val="Heading1"/>
        <w:widowControl w:val="0"/>
        <w:tabs>
          <w:tab w:val="clear" w:pos="0"/>
        </w:tabs>
        <w:rPr>
          <w:sz w:val="24"/>
          <w:lang w:eastAsia="zh-CN"/>
        </w:rPr>
      </w:pPr>
      <w:r w:rsidRPr="00D27AFE">
        <w:rPr>
          <w:rFonts w:hint="eastAsia"/>
          <w:sz w:val="24"/>
          <w:lang w:eastAsia="zh-CN"/>
        </w:rPr>
        <w:t>科特迪瓦政府根据第</w:t>
      </w:r>
      <w:r w:rsidRPr="00D27AFE">
        <w:rPr>
          <w:rFonts w:hint="eastAsia"/>
          <w:sz w:val="24"/>
          <w:lang w:eastAsia="zh-CN"/>
        </w:rPr>
        <w:t xml:space="preserve"> 87/10 </w:t>
      </w:r>
      <w:r w:rsidRPr="00D27AFE">
        <w:rPr>
          <w:rFonts w:hint="eastAsia"/>
          <w:sz w:val="24"/>
          <w:lang w:eastAsia="zh-CN"/>
        </w:rPr>
        <w:t>号决定，通过环境规划署报告说，由于</w:t>
      </w:r>
      <w:r w:rsidRPr="00D27AFE">
        <w:rPr>
          <w:rFonts w:hint="eastAsia"/>
          <w:sz w:val="24"/>
          <w:lang w:eastAsia="zh-CN"/>
        </w:rPr>
        <w:t xml:space="preserve"> COVID-19 </w:t>
      </w:r>
      <w:r w:rsidRPr="00D27AFE">
        <w:rPr>
          <w:rFonts w:hint="eastAsia"/>
          <w:sz w:val="24"/>
          <w:lang w:eastAsia="zh-CN"/>
        </w:rPr>
        <w:t>疫情带来的限制，四个有关部委签署部际法令的速度缓慢。截至</w:t>
      </w:r>
      <w:r w:rsidRPr="00D27AFE">
        <w:rPr>
          <w:rFonts w:hint="eastAsia"/>
          <w:sz w:val="24"/>
          <w:lang w:eastAsia="zh-CN"/>
        </w:rPr>
        <w:t xml:space="preserve">2021 </w:t>
      </w:r>
      <w:r w:rsidRPr="00D27AFE">
        <w:rPr>
          <w:rFonts w:hint="eastAsia"/>
          <w:sz w:val="24"/>
          <w:lang w:eastAsia="zh-CN"/>
        </w:rPr>
        <w:t>年</w:t>
      </w:r>
      <w:r w:rsidRPr="00D27AFE">
        <w:rPr>
          <w:rFonts w:hint="eastAsia"/>
          <w:sz w:val="24"/>
          <w:lang w:eastAsia="zh-CN"/>
        </w:rPr>
        <w:t xml:space="preserve"> 9 </w:t>
      </w:r>
      <w:r w:rsidRPr="00D27AFE">
        <w:rPr>
          <w:rFonts w:hint="eastAsia"/>
          <w:sz w:val="24"/>
          <w:lang w:eastAsia="zh-CN"/>
        </w:rPr>
        <w:t>月</w:t>
      </w:r>
      <w:r w:rsidRPr="00D27AFE">
        <w:rPr>
          <w:rFonts w:hint="eastAsia"/>
          <w:sz w:val="24"/>
          <w:lang w:eastAsia="zh-CN"/>
        </w:rPr>
        <w:t xml:space="preserve"> 9 </w:t>
      </w:r>
      <w:r w:rsidRPr="00D27AFE">
        <w:rPr>
          <w:rFonts w:hint="eastAsia"/>
          <w:sz w:val="24"/>
          <w:lang w:eastAsia="zh-CN"/>
        </w:rPr>
        <w:t>日，环境和可持续发展部长以及工商部长已经签署该法令，而预算和国家投资组合部长以及经济和财政部部长预计将在</w:t>
      </w:r>
      <w:r w:rsidRPr="00D27AFE">
        <w:rPr>
          <w:rFonts w:hint="eastAsia"/>
          <w:sz w:val="24"/>
          <w:lang w:eastAsia="zh-CN"/>
        </w:rPr>
        <w:t xml:space="preserve">2021 </w:t>
      </w:r>
      <w:r w:rsidRPr="00D27AFE">
        <w:rPr>
          <w:rFonts w:hint="eastAsia"/>
          <w:sz w:val="24"/>
          <w:lang w:eastAsia="zh-CN"/>
        </w:rPr>
        <w:t>年</w:t>
      </w:r>
      <w:r w:rsidRPr="00D27AFE">
        <w:rPr>
          <w:rFonts w:hint="eastAsia"/>
          <w:sz w:val="24"/>
          <w:lang w:eastAsia="zh-CN"/>
        </w:rPr>
        <w:t xml:space="preserve"> 12 </w:t>
      </w:r>
      <w:r w:rsidRPr="00D27AFE">
        <w:rPr>
          <w:rFonts w:hint="eastAsia"/>
          <w:sz w:val="24"/>
          <w:lang w:eastAsia="zh-CN"/>
        </w:rPr>
        <w:t>月</w:t>
      </w:r>
      <w:r w:rsidRPr="00D27AFE">
        <w:rPr>
          <w:rFonts w:hint="eastAsia"/>
          <w:sz w:val="24"/>
          <w:lang w:eastAsia="zh-CN"/>
        </w:rPr>
        <w:t xml:space="preserve"> 31 </w:t>
      </w:r>
      <w:r w:rsidRPr="00D27AFE">
        <w:rPr>
          <w:rFonts w:hint="eastAsia"/>
          <w:sz w:val="24"/>
          <w:lang w:eastAsia="zh-CN"/>
        </w:rPr>
        <w:t>日前签署。鉴于这一拖延，环境规划署将继续与政府跟进此事，向执行委员会通报情况，直到所有相关部委都签署了该法令。</w:t>
      </w:r>
      <w:r w:rsidR="005527AB" w:rsidRPr="00D27AFE">
        <w:rPr>
          <w:sz w:val="24"/>
          <w:lang w:eastAsia="zh-CN"/>
        </w:rPr>
        <w:t xml:space="preserve"> </w:t>
      </w:r>
    </w:p>
    <w:p w14:paraId="54E46537" w14:textId="03276D4E" w:rsidR="005527AB" w:rsidRPr="00D27AFE" w:rsidRDefault="00035758" w:rsidP="003D4034">
      <w:pPr>
        <w:keepNext/>
        <w:rPr>
          <w:b/>
          <w:sz w:val="24"/>
        </w:rPr>
      </w:pPr>
      <w:r w:rsidRPr="00D27AFE">
        <w:rPr>
          <w:rFonts w:hint="eastAsia"/>
          <w:b/>
          <w:sz w:val="24"/>
          <w:lang w:eastAsia="zh-CN"/>
        </w:rPr>
        <w:t>秘书处的评论</w:t>
      </w:r>
    </w:p>
    <w:p w14:paraId="590BDBB3" w14:textId="77777777" w:rsidR="005527AB" w:rsidRPr="00D27AFE" w:rsidRDefault="005527AB" w:rsidP="003D4034">
      <w:pPr>
        <w:keepNext/>
        <w:rPr>
          <w:sz w:val="24"/>
        </w:rPr>
      </w:pPr>
    </w:p>
    <w:p w14:paraId="36F8515F" w14:textId="242386C6" w:rsidR="005527AB" w:rsidRPr="00D27AFE" w:rsidRDefault="00035758" w:rsidP="003D4034">
      <w:pPr>
        <w:pStyle w:val="Heading1"/>
        <w:tabs>
          <w:tab w:val="clear" w:pos="0"/>
        </w:tabs>
        <w:rPr>
          <w:sz w:val="24"/>
          <w:szCs w:val="24"/>
          <w:lang w:eastAsia="zh-CN"/>
        </w:rPr>
      </w:pPr>
      <w:r w:rsidRPr="00D27AFE">
        <w:rPr>
          <w:rFonts w:hint="eastAsia"/>
          <w:sz w:val="24"/>
          <w:lang w:eastAsia="zh-CN"/>
        </w:rPr>
        <w:t>秘书处注意到，虽然部际法令尚未签署，但国家臭氧机构继续在国家臭氧委员会的指导下监测消耗臭氧层物质进出口许可证制度的实施情况。</w:t>
      </w:r>
      <w:r w:rsidR="00FD33D7" w:rsidRPr="00D27AFE">
        <w:rPr>
          <w:sz w:val="24"/>
          <w:lang w:eastAsia="zh-CN"/>
        </w:rPr>
        <w:t xml:space="preserve"> </w:t>
      </w:r>
    </w:p>
    <w:p w14:paraId="6F568034" w14:textId="0AEC7809" w:rsidR="005527AB" w:rsidRPr="00D27AFE" w:rsidRDefault="00035758" w:rsidP="003D4034">
      <w:pPr>
        <w:keepNext/>
        <w:keepLines/>
        <w:rPr>
          <w:b/>
          <w:sz w:val="24"/>
        </w:rPr>
      </w:pPr>
      <w:r w:rsidRPr="00D27AFE">
        <w:rPr>
          <w:rFonts w:hint="eastAsia"/>
          <w:b/>
          <w:sz w:val="24"/>
          <w:lang w:eastAsia="zh-CN"/>
        </w:rPr>
        <w:lastRenderedPageBreak/>
        <w:t>建议</w:t>
      </w:r>
    </w:p>
    <w:p w14:paraId="64812ACC" w14:textId="77777777" w:rsidR="005527AB" w:rsidRPr="00D27AFE" w:rsidRDefault="005527AB" w:rsidP="003D4034">
      <w:pPr>
        <w:pStyle w:val="Heading1"/>
        <w:keepNext/>
        <w:keepLines/>
        <w:numPr>
          <w:ilvl w:val="0"/>
          <w:numId w:val="0"/>
        </w:numPr>
        <w:spacing w:after="0"/>
        <w:rPr>
          <w:sz w:val="24"/>
        </w:rPr>
      </w:pPr>
    </w:p>
    <w:p w14:paraId="4A53C121" w14:textId="2A8F4776" w:rsidR="005527AB" w:rsidRPr="00D27AFE" w:rsidRDefault="00035758" w:rsidP="003D4034">
      <w:pPr>
        <w:pStyle w:val="Heading1"/>
        <w:keepNext/>
        <w:keepLines/>
        <w:tabs>
          <w:tab w:val="clear" w:pos="0"/>
        </w:tabs>
        <w:rPr>
          <w:sz w:val="24"/>
        </w:rPr>
      </w:pPr>
      <w:r w:rsidRPr="00D27AFE">
        <w:rPr>
          <w:rFonts w:hint="eastAsia"/>
          <w:sz w:val="24"/>
          <w:lang w:eastAsia="zh-CN"/>
        </w:rPr>
        <w:t>谨建议执行委员会：</w:t>
      </w:r>
    </w:p>
    <w:p w14:paraId="0A24F3D8" w14:textId="67AB0433" w:rsidR="005527AB" w:rsidRPr="00D27AFE" w:rsidRDefault="00075698" w:rsidP="00035758">
      <w:pPr>
        <w:pStyle w:val="Heading2"/>
        <w:keepNext/>
        <w:keepLines/>
        <w:numPr>
          <w:ilvl w:val="1"/>
          <w:numId w:val="1"/>
        </w:numPr>
        <w:tabs>
          <w:tab w:val="clear" w:pos="0"/>
        </w:tabs>
        <w:ind w:left="980" w:hanging="490"/>
        <w:rPr>
          <w:sz w:val="24"/>
          <w:lang w:eastAsia="zh-CN"/>
        </w:rPr>
      </w:pPr>
      <w:r w:rsidRPr="00D27AFE">
        <w:rPr>
          <w:rFonts w:hint="eastAsia"/>
          <w:sz w:val="24"/>
          <w:lang w:eastAsia="zh-CN"/>
        </w:rPr>
        <w:t>注意到环境规划署根据第</w:t>
      </w:r>
      <w:r w:rsidRPr="00D27AFE">
        <w:rPr>
          <w:rFonts w:hint="eastAsia"/>
          <w:sz w:val="24"/>
          <w:lang w:eastAsia="zh-CN"/>
        </w:rPr>
        <w:t xml:space="preserve"> 87/10 </w:t>
      </w:r>
      <w:r w:rsidRPr="00D27AFE">
        <w:rPr>
          <w:rFonts w:hint="eastAsia"/>
          <w:sz w:val="24"/>
          <w:lang w:eastAsia="zh-CN"/>
        </w:rPr>
        <w:t>号决定提交、载于</w:t>
      </w:r>
      <w:r w:rsidRPr="00D27AFE">
        <w:rPr>
          <w:rFonts w:hint="eastAsia"/>
          <w:sz w:val="24"/>
          <w:lang w:eastAsia="zh-CN"/>
        </w:rPr>
        <w:t xml:space="preserve"> UNEP/</w:t>
      </w:r>
      <w:proofErr w:type="spellStart"/>
      <w:r w:rsidRPr="00D27AFE">
        <w:rPr>
          <w:rFonts w:hint="eastAsia"/>
          <w:sz w:val="24"/>
          <w:lang w:eastAsia="zh-CN"/>
        </w:rPr>
        <w:t>OzL.Pro</w:t>
      </w:r>
      <w:proofErr w:type="spellEnd"/>
      <w:r w:rsidRPr="00D27AFE">
        <w:rPr>
          <w:rFonts w:hint="eastAsia"/>
          <w:sz w:val="24"/>
          <w:lang w:eastAsia="zh-CN"/>
        </w:rPr>
        <w:t xml:space="preserve">/ExCom/88/18 </w:t>
      </w:r>
      <w:r w:rsidRPr="00D27AFE">
        <w:rPr>
          <w:rFonts w:hint="eastAsia"/>
          <w:sz w:val="24"/>
          <w:lang w:eastAsia="zh-CN"/>
        </w:rPr>
        <w:t>号文件的关于未来在科特迪瓦氟氯烃淘汰管理计划第一阶段下通过对消耗臭氧层物质的进口、出口、过境、转口和贸易实行监管的部际法令以及采取其他措施，加强与氟氯烃进出口有关的监测和报告制度的进度报告；</w:t>
      </w:r>
    </w:p>
    <w:p w14:paraId="46AB6BAD" w14:textId="691736A2" w:rsidR="005527AB" w:rsidRPr="00D27AFE" w:rsidRDefault="00075698" w:rsidP="00035758">
      <w:pPr>
        <w:pStyle w:val="Heading2"/>
        <w:numPr>
          <w:ilvl w:val="1"/>
          <w:numId w:val="1"/>
        </w:numPr>
        <w:tabs>
          <w:tab w:val="clear" w:pos="0"/>
        </w:tabs>
        <w:ind w:left="980" w:hanging="490"/>
        <w:rPr>
          <w:sz w:val="24"/>
          <w:lang w:eastAsia="zh-CN"/>
        </w:rPr>
      </w:pPr>
      <w:r w:rsidRPr="00D27AFE">
        <w:rPr>
          <w:rFonts w:hint="eastAsia"/>
          <w:sz w:val="24"/>
          <w:lang w:eastAsia="zh-CN"/>
        </w:rPr>
        <w:t>请科特迪瓦政府通过环境规划署在第九十次会议上提供关于通过上文</w:t>
      </w:r>
      <w:r w:rsidRPr="00D27AFE">
        <w:rPr>
          <w:rFonts w:hint="eastAsia"/>
          <w:sz w:val="24"/>
          <w:lang w:eastAsia="zh-CN"/>
        </w:rPr>
        <w:t xml:space="preserve"> (a) </w:t>
      </w:r>
      <w:r w:rsidRPr="00D27AFE">
        <w:rPr>
          <w:rFonts w:hint="eastAsia"/>
          <w:sz w:val="24"/>
          <w:lang w:eastAsia="zh-CN"/>
        </w:rPr>
        <w:t>分段所述部际法令方面的最新情况。</w:t>
      </w:r>
    </w:p>
    <w:p w14:paraId="6EB42D58" w14:textId="73C95543" w:rsidR="00075698" w:rsidRPr="00D27AFE" w:rsidRDefault="00075698" w:rsidP="003D4034">
      <w:pPr>
        <w:rPr>
          <w:sz w:val="24"/>
          <w:lang w:eastAsia="zh-CN"/>
        </w:rPr>
      </w:pPr>
      <w:r w:rsidRPr="00D27AFE">
        <w:rPr>
          <w:rFonts w:hint="eastAsia"/>
          <w:sz w:val="24"/>
          <w:u w:val="single"/>
          <w:lang w:eastAsia="zh-CN"/>
        </w:rPr>
        <w:t>加纳：</w:t>
      </w:r>
      <w:r w:rsidRPr="00D27AFE">
        <w:rPr>
          <w:sz w:val="24"/>
          <w:u w:val="single"/>
          <w:lang w:eastAsia="zh-CN"/>
        </w:rPr>
        <w:t>氟氯烃淘汰管理计划</w:t>
      </w:r>
      <w:r w:rsidRPr="00D27AFE">
        <w:rPr>
          <w:rFonts w:hint="eastAsia"/>
          <w:sz w:val="24"/>
          <w:u w:val="single"/>
          <w:lang w:eastAsia="zh-CN"/>
        </w:rPr>
        <w:t xml:space="preserve"> </w:t>
      </w:r>
      <w:r w:rsidRPr="00D27AFE">
        <w:rPr>
          <w:rFonts w:hint="eastAsia"/>
          <w:sz w:val="24"/>
          <w:u w:val="single"/>
          <w:lang w:eastAsia="zh-CN"/>
        </w:rPr>
        <w:t>（</w:t>
      </w:r>
      <w:r w:rsidRPr="00D27AFE">
        <w:rPr>
          <w:sz w:val="24"/>
          <w:u w:val="single"/>
          <w:lang w:eastAsia="zh-CN"/>
        </w:rPr>
        <w:t>第一阶段</w:t>
      </w:r>
      <w:r w:rsidRPr="00D27AFE">
        <w:rPr>
          <w:sz w:val="24"/>
          <w:u w:val="single"/>
          <w:lang w:eastAsia="zh-CN"/>
        </w:rPr>
        <w:t xml:space="preserve"> – </w:t>
      </w:r>
      <w:r w:rsidRPr="00D27AFE">
        <w:rPr>
          <w:rFonts w:hint="eastAsia"/>
          <w:sz w:val="24"/>
          <w:u w:val="single"/>
          <w:lang w:eastAsia="zh-CN"/>
        </w:rPr>
        <w:t>进度报告）</w:t>
      </w:r>
      <w:r w:rsidRPr="00D27AFE">
        <w:rPr>
          <w:rFonts w:hint="eastAsia"/>
          <w:sz w:val="24"/>
          <w:lang w:eastAsia="zh-CN"/>
        </w:rPr>
        <w:t>（开发计划署和意大利政府）</w:t>
      </w:r>
    </w:p>
    <w:p w14:paraId="1A59758D" w14:textId="77777777" w:rsidR="00667B85" w:rsidRPr="00D27AFE" w:rsidRDefault="00667B85" w:rsidP="003D4034">
      <w:pPr>
        <w:rPr>
          <w:sz w:val="24"/>
          <w:lang w:eastAsia="zh-CN"/>
        </w:rPr>
      </w:pPr>
    </w:p>
    <w:p w14:paraId="74FF5B04" w14:textId="1972E02F" w:rsidR="00667B85" w:rsidRPr="00D27AFE" w:rsidRDefault="006159CC" w:rsidP="003D4034">
      <w:pPr>
        <w:rPr>
          <w:b/>
          <w:sz w:val="24"/>
        </w:rPr>
      </w:pPr>
      <w:r w:rsidRPr="00D27AFE">
        <w:rPr>
          <w:rFonts w:hint="eastAsia"/>
          <w:b/>
          <w:sz w:val="24"/>
          <w:lang w:eastAsia="zh-CN"/>
        </w:rPr>
        <w:t>背景</w:t>
      </w:r>
    </w:p>
    <w:p w14:paraId="03539C85" w14:textId="77777777" w:rsidR="00667B85" w:rsidRPr="00D27AFE" w:rsidRDefault="00667B85" w:rsidP="003D4034">
      <w:pPr>
        <w:rPr>
          <w:sz w:val="24"/>
        </w:rPr>
      </w:pPr>
    </w:p>
    <w:p w14:paraId="39A85BBB" w14:textId="4EB0F66E" w:rsidR="00667B85" w:rsidRPr="00D27AFE" w:rsidRDefault="006159CC" w:rsidP="003D4034">
      <w:pPr>
        <w:numPr>
          <w:ilvl w:val="0"/>
          <w:numId w:val="1"/>
        </w:numPr>
        <w:tabs>
          <w:tab w:val="clear" w:pos="0"/>
        </w:tabs>
        <w:spacing w:after="240"/>
        <w:outlineLvl w:val="0"/>
        <w:rPr>
          <w:sz w:val="24"/>
          <w:lang w:eastAsia="zh-CN"/>
        </w:rPr>
      </w:pPr>
      <w:r w:rsidRPr="00D27AFE">
        <w:rPr>
          <w:rFonts w:hint="eastAsia"/>
          <w:sz w:val="24"/>
          <w:lang w:eastAsia="zh-CN"/>
        </w:rPr>
        <w:t>执行委员会第八十四次会议除其他外，请加纳政府、开发计划署和意大利政府每年提交与最后一次付款相关的工作方案的执行进度报告，直至项目完成，并提交核查报告，直至氟氯烃淘汰管理计划第二阶段得到核准（第</w:t>
      </w:r>
      <w:r w:rsidRPr="00D27AFE">
        <w:rPr>
          <w:rFonts w:hint="eastAsia"/>
          <w:sz w:val="24"/>
          <w:lang w:eastAsia="zh-CN"/>
        </w:rPr>
        <w:t xml:space="preserve"> 84/73</w:t>
      </w:r>
      <w:r w:rsidRPr="00D27AFE">
        <w:rPr>
          <w:rFonts w:hint="eastAsia"/>
          <w:sz w:val="24"/>
          <w:lang w:eastAsia="zh-CN"/>
        </w:rPr>
        <w:t>号决定</w:t>
      </w:r>
      <w:r w:rsidRPr="00D27AFE">
        <w:rPr>
          <w:rFonts w:hint="eastAsia"/>
          <w:sz w:val="24"/>
          <w:lang w:eastAsia="zh-CN"/>
        </w:rPr>
        <w:t>(b)</w:t>
      </w:r>
      <w:r w:rsidRPr="00D27AFE">
        <w:rPr>
          <w:rFonts w:hint="eastAsia"/>
          <w:sz w:val="24"/>
          <w:lang w:eastAsia="zh-CN"/>
        </w:rPr>
        <w:t>段）。</w:t>
      </w:r>
    </w:p>
    <w:p w14:paraId="0AD3DE5F" w14:textId="76F0E097" w:rsidR="00667B85" w:rsidRPr="00D27AFE" w:rsidRDefault="000B7FA0" w:rsidP="003D4034">
      <w:pPr>
        <w:numPr>
          <w:ilvl w:val="0"/>
          <w:numId w:val="1"/>
        </w:numPr>
        <w:tabs>
          <w:tab w:val="clear" w:pos="0"/>
        </w:tabs>
        <w:spacing w:after="240"/>
        <w:outlineLvl w:val="0"/>
        <w:rPr>
          <w:sz w:val="24"/>
          <w:lang w:eastAsia="zh-CN"/>
        </w:rPr>
      </w:pPr>
      <w:r w:rsidRPr="00D27AFE">
        <w:rPr>
          <w:rFonts w:hint="eastAsia"/>
          <w:sz w:val="24"/>
          <w:lang w:eastAsia="zh-CN"/>
        </w:rPr>
        <w:t>开发计划署在第八十六次会议上代表加纳政府提交了氟氯烃淘汰管理计划第二阶段，其中包括氟氯烃淘汰管理计划第一阶段执行进度报告和延长第一阶段的申请。但是，没有按要求提交</w:t>
      </w:r>
      <w:r w:rsidRPr="00D27AFE">
        <w:rPr>
          <w:rFonts w:hint="eastAsia"/>
          <w:sz w:val="24"/>
          <w:lang w:eastAsia="zh-CN"/>
        </w:rPr>
        <w:t xml:space="preserve"> 2020 </w:t>
      </w:r>
      <w:r w:rsidRPr="00D27AFE">
        <w:rPr>
          <w:rFonts w:hint="eastAsia"/>
          <w:sz w:val="24"/>
          <w:lang w:eastAsia="zh-CN"/>
        </w:rPr>
        <w:t>年氟氯烃消费量核查结果。执行委员会随后核准将第一阶段延长至</w:t>
      </w:r>
      <w:r w:rsidRPr="00D27AFE">
        <w:rPr>
          <w:rFonts w:hint="eastAsia"/>
          <w:sz w:val="24"/>
          <w:lang w:eastAsia="zh-CN"/>
        </w:rPr>
        <w:t xml:space="preserve"> 2022 </w:t>
      </w:r>
      <w:r w:rsidRPr="00D27AFE">
        <w:rPr>
          <w:rFonts w:hint="eastAsia"/>
          <w:sz w:val="24"/>
          <w:lang w:eastAsia="zh-CN"/>
        </w:rPr>
        <w:t>年</w:t>
      </w:r>
      <w:r w:rsidRPr="00D27AFE">
        <w:rPr>
          <w:rFonts w:hint="eastAsia"/>
          <w:sz w:val="24"/>
          <w:lang w:eastAsia="zh-CN"/>
        </w:rPr>
        <w:t xml:space="preserve"> 6 </w:t>
      </w:r>
      <w:r w:rsidRPr="00D27AFE">
        <w:rPr>
          <w:rFonts w:hint="eastAsia"/>
          <w:sz w:val="24"/>
          <w:lang w:eastAsia="zh-CN"/>
        </w:rPr>
        <w:t>月</w:t>
      </w:r>
      <w:r w:rsidRPr="00D27AFE">
        <w:rPr>
          <w:rFonts w:hint="eastAsia"/>
          <w:sz w:val="24"/>
          <w:lang w:eastAsia="zh-CN"/>
        </w:rPr>
        <w:t xml:space="preserve"> 30 </w:t>
      </w:r>
      <w:r w:rsidRPr="00D27AFE">
        <w:rPr>
          <w:rFonts w:hint="eastAsia"/>
          <w:sz w:val="24"/>
          <w:lang w:eastAsia="zh-CN"/>
        </w:rPr>
        <w:t>日，同时要求加纳政府向第八十八次会议提交氟氯烃淘汰管理计划第一阶段的最新进度报告和氟氯烃消费量核查报告，并向</w:t>
      </w:r>
      <w:r w:rsidRPr="00D27AFE">
        <w:rPr>
          <w:rFonts w:hint="eastAsia"/>
          <w:sz w:val="24"/>
          <w:lang w:eastAsia="zh-CN"/>
        </w:rPr>
        <w:t xml:space="preserve">2022 </w:t>
      </w:r>
      <w:r w:rsidRPr="00D27AFE">
        <w:rPr>
          <w:rFonts w:hint="eastAsia"/>
          <w:sz w:val="24"/>
          <w:lang w:eastAsia="zh-CN"/>
        </w:rPr>
        <w:t>年第二次会议提交项目完成报告（第</w:t>
      </w:r>
      <w:r w:rsidRPr="00D27AFE">
        <w:rPr>
          <w:rFonts w:hint="eastAsia"/>
          <w:sz w:val="24"/>
          <w:lang w:eastAsia="zh-CN"/>
        </w:rPr>
        <w:t xml:space="preserve"> 87/39</w:t>
      </w:r>
      <w:r w:rsidRPr="00D27AFE">
        <w:rPr>
          <w:rFonts w:hint="eastAsia"/>
          <w:sz w:val="24"/>
          <w:lang w:eastAsia="zh-CN"/>
        </w:rPr>
        <w:t>号决定</w:t>
      </w:r>
      <w:r w:rsidRPr="00D27AFE">
        <w:rPr>
          <w:rFonts w:hint="eastAsia"/>
          <w:sz w:val="24"/>
          <w:lang w:eastAsia="zh-CN"/>
        </w:rPr>
        <w:t>(a)</w:t>
      </w:r>
      <w:r w:rsidRPr="00D27AFE">
        <w:rPr>
          <w:rFonts w:hint="eastAsia"/>
          <w:sz w:val="24"/>
          <w:lang w:eastAsia="zh-CN"/>
        </w:rPr>
        <w:t>和</w:t>
      </w:r>
      <w:r w:rsidRPr="00D27AFE">
        <w:rPr>
          <w:rFonts w:hint="eastAsia"/>
          <w:sz w:val="24"/>
          <w:lang w:eastAsia="zh-CN"/>
        </w:rPr>
        <w:t>(b)</w:t>
      </w:r>
      <w:r w:rsidRPr="00D27AFE">
        <w:rPr>
          <w:rFonts w:hint="eastAsia"/>
          <w:sz w:val="24"/>
          <w:lang w:eastAsia="zh-CN"/>
        </w:rPr>
        <w:t>段）。</w:t>
      </w:r>
      <w:r w:rsidR="00667B85" w:rsidRPr="00D27AFE">
        <w:rPr>
          <w:sz w:val="24"/>
          <w:lang w:eastAsia="zh-CN"/>
        </w:rPr>
        <w:t xml:space="preserve"> </w:t>
      </w:r>
    </w:p>
    <w:p w14:paraId="109B75DA" w14:textId="78A5D92B" w:rsidR="000B7FA0" w:rsidRPr="00D27AFE" w:rsidRDefault="00667B85" w:rsidP="003D4034">
      <w:pPr>
        <w:numPr>
          <w:ilvl w:val="0"/>
          <w:numId w:val="1"/>
        </w:numPr>
        <w:tabs>
          <w:tab w:val="clear" w:pos="0"/>
        </w:tabs>
        <w:spacing w:after="240"/>
        <w:outlineLvl w:val="0"/>
        <w:rPr>
          <w:sz w:val="24"/>
          <w:lang w:eastAsia="zh-CN"/>
        </w:rPr>
      </w:pPr>
      <w:r w:rsidRPr="00D27AFE">
        <w:rPr>
          <w:sz w:val="24"/>
          <w:lang w:eastAsia="zh-CN"/>
        </w:rPr>
        <w:t xml:space="preserve"> </w:t>
      </w:r>
      <w:r w:rsidR="000B7FA0" w:rsidRPr="00D27AFE">
        <w:rPr>
          <w:rFonts w:hint="eastAsia"/>
          <w:sz w:val="24"/>
          <w:lang w:eastAsia="zh-CN"/>
        </w:rPr>
        <w:t>开发计划署作为牵头执行机构，按照上述决定代表加纳政府提交了与氟氯烃淘汰管理计划第六次，也是最后一次付款有关的工作方案的最新年度执行进度报告，</w:t>
      </w:r>
      <w:r w:rsidR="000B7FA0" w:rsidRPr="00D27AFE">
        <w:rPr>
          <w:sz w:val="24"/>
          <w:vertAlign w:val="superscript"/>
        </w:rPr>
        <w:footnoteReference w:id="7"/>
      </w:r>
      <w:r w:rsidR="000B7FA0" w:rsidRPr="00D27AFE">
        <w:rPr>
          <w:rFonts w:hint="eastAsia"/>
          <w:sz w:val="24"/>
          <w:lang w:eastAsia="zh-CN"/>
        </w:rPr>
        <w:t xml:space="preserve"> </w:t>
      </w:r>
      <w:r w:rsidR="000B7FA0" w:rsidRPr="00D27AFE">
        <w:rPr>
          <w:rFonts w:hint="eastAsia"/>
          <w:sz w:val="24"/>
          <w:lang w:eastAsia="zh-CN"/>
        </w:rPr>
        <w:t>并提交了</w:t>
      </w:r>
      <w:r w:rsidR="000B7FA0" w:rsidRPr="00D27AFE">
        <w:rPr>
          <w:rFonts w:hint="eastAsia"/>
          <w:sz w:val="24"/>
          <w:lang w:eastAsia="zh-CN"/>
        </w:rPr>
        <w:t>2020</w:t>
      </w:r>
      <w:r w:rsidR="000B7FA0" w:rsidRPr="00D27AFE">
        <w:rPr>
          <w:rFonts w:hint="eastAsia"/>
          <w:sz w:val="24"/>
          <w:lang w:eastAsia="zh-CN"/>
        </w:rPr>
        <w:t>年氟氯烃消费量核查报告。</w:t>
      </w:r>
    </w:p>
    <w:p w14:paraId="7E731693" w14:textId="575947AD" w:rsidR="00667B85" w:rsidRPr="00D27AFE" w:rsidRDefault="000B7FA0" w:rsidP="000B7FA0">
      <w:pPr>
        <w:keepNext/>
        <w:spacing w:after="240"/>
        <w:rPr>
          <w:i/>
          <w:sz w:val="24"/>
        </w:rPr>
      </w:pPr>
      <w:r w:rsidRPr="00D27AFE">
        <w:rPr>
          <w:rFonts w:hint="eastAsia"/>
          <w:i/>
          <w:sz w:val="24"/>
          <w:lang w:eastAsia="zh-CN"/>
        </w:rPr>
        <w:t>氟氯烃消费量</w:t>
      </w:r>
    </w:p>
    <w:p w14:paraId="2035F593" w14:textId="4764AE60" w:rsidR="00667B85" w:rsidRPr="00D27AFE" w:rsidRDefault="000B7FA0" w:rsidP="003D4034">
      <w:pPr>
        <w:numPr>
          <w:ilvl w:val="0"/>
          <w:numId w:val="1"/>
        </w:numPr>
        <w:tabs>
          <w:tab w:val="clear" w:pos="0"/>
        </w:tabs>
        <w:spacing w:after="240"/>
        <w:outlineLvl w:val="0"/>
        <w:rPr>
          <w:sz w:val="24"/>
          <w:lang w:eastAsia="zh-CN"/>
        </w:rPr>
      </w:pPr>
      <w:r w:rsidRPr="00D27AFE">
        <w:rPr>
          <w:rFonts w:hint="eastAsia"/>
          <w:sz w:val="24"/>
          <w:lang w:eastAsia="zh-CN"/>
        </w:rPr>
        <w:t>加纳政府报告的</w:t>
      </w:r>
      <w:r w:rsidRPr="00D27AFE">
        <w:rPr>
          <w:rFonts w:hint="eastAsia"/>
          <w:sz w:val="24"/>
          <w:lang w:eastAsia="zh-CN"/>
        </w:rPr>
        <w:t xml:space="preserve"> 2020 </w:t>
      </w:r>
      <w:r w:rsidRPr="00D27AFE">
        <w:rPr>
          <w:rFonts w:hint="eastAsia"/>
          <w:sz w:val="24"/>
          <w:lang w:eastAsia="zh-CN"/>
        </w:rPr>
        <w:t>年氟氯烃消费量为</w:t>
      </w:r>
      <w:r w:rsidRPr="00D27AFE">
        <w:rPr>
          <w:rFonts w:hint="eastAsia"/>
          <w:sz w:val="24"/>
          <w:lang w:eastAsia="zh-CN"/>
        </w:rPr>
        <w:t xml:space="preserve"> 15.97 ODP </w:t>
      </w:r>
      <w:r w:rsidRPr="00D27AFE">
        <w:rPr>
          <w:rFonts w:hint="eastAsia"/>
          <w:sz w:val="24"/>
          <w:lang w:eastAsia="zh-CN"/>
        </w:rPr>
        <w:t>吨，比与执行委员会达成的协定中为当年规定的</w:t>
      </w:r>
      <w:r w:rsidRPr="00D27AFE">
        <w:rPr>
          <w:rFonts w:hint="eastAsia"/>
          <w:sz w:val="24"/>
          <w:lang w:eastAsia="zh-CN"/>
        </w:rPr>
        <w:t xml:space="preserve">51.57 ODP </w:t>
      </w:r>
      <w:r w:rsidRPr="00D27AFE">
        <w:rPr>
          <w:rFonts w:hint="eastAsia"/>
          <w:sz w:val="24"/>
          <w:lang w:eastAsia="zh-CN"/>
        </w:rPr>
        <w:t>吨的目标低</w:t>
      </w:r>
      <w:r w:rsidRPr="00D27AFE">
        <w:rPr>
          <w:rFonts w:hint="eastAsia"/>
          <w:sz w:val="24"/>
          <w:lang w:eastAsia="zh-CN"/>
        </w:rPr>
        <w:t xml:space="preserve"> 67%</w:t>
      </w:r>
      <w:r w:rsidRPr="00D27AFE">
        <w:rPr>
          <w:rFonts w:hint="eastAsia"/>
          <w:sz w:val="24"/>
          <w:lang w:eastAsia="zh-CN"/>
        </w:rPr>
        <w:t>，比</w:t>
      </w:r>
      <w:r w:rsidRPr="00D27AFE">
        <w:rPr>
          <w:rFonts w:hint="eastAsia"/>
          <w:sz w:val="24"/>
          <w:lang w:eastAsia="zh-CN"/>
        </w:rPr>
        <w:t xml:space="preserve"> 57.30 ODP </w:t>
      </w:r>
      <w:r w:rsidRPr="00D27AFE">
        <w:rPr>
          <w:rFonts w:hint="eastAsia"/>
          <w:sz w:val="24"/>
          <w:lang w:eastAsia="zh-CN"/>
        </w:rPr>
        <w:t>吨的氟氯烃基准消费量低</w:t>
      </w:r>
      <w:r w:rsidRPr="00D27AFE">
        <w:rPr>
          <w:rFonts w:hint="eastAsia"/>
          <w:sz w:val="24"/>
          <w:lang w:eastAsia="zh-CN"/>
        </w:rPr>
        <w:t xml:space="preserve"> 72%</w:t>
      </w:r>
      <w:r w:rsidRPr="00D27AFE">
        <w:rPr>
          <w:rFonts w:hint="eastAsia"/>
          <w:sz w:val="24"/>
          <w:lang w:eastAsia="zh-CN"/>
        </w:rPr>
        <w:t>。政府还在</w:t>
      </w:r>
      <w:r w:rsidRPr="00D27AFE">
        <w:rPr>
          <w:rFonts w:hint="eastAsia"/>
          <w:sz w:val="24"/>
          <w:lang w:eastAsia="zh-CN"/>
        </w:rPr>
        <w:t xml:space="preserve">2020 </w:t>
      </w:r>
      <w:r w:rsidRPr="00D27AFE">
        <w:rPr>
          <w:rFonts w:hint="eastAsia"/>
          <w:sz w:val="24"/>
          <w:lang w:eastAsia="zh-CN"/>
        </w:rPr>
        <w:t>年国家方案执行情况报告中上报了氟氯烃行业消费数据，该数据与根据《议定书》第</w:t>
      </w:r>
      <w:r w:rsidRPr="00D27AFE">
        <w:rPr>
          <w:rFonts w:hint="eastAsia"/>
          <w:sz w:val="24"/>
          <w:lang w:eastAsia="zh-CN"/>
        </w:rPr>
        <w:t xml:space="preserve"> 7 </w:t>
      </w:r>
      <w:r w:rsidRPr="00D27AFE">
        <w:rPr>
          <w:rFonts w:hint="eastAsia"/>
          <w:sz w:val="24"/>
          <w:lang w:eastAsia="zh-CN"/>
        </w:rPr>
        <w:t>条上报的数据相一致。</w:t>
      </w:r>
      <w:r w:rsidR="00667B85" w:rsidRPr="00D27AFE">
        <w:rPr>
          <w:sz w:val="24"/>
          <w:lang w:eastAsia="zh-CN"/>
        </w:rPr>
        <w:t xml:space="preserve"> </w:t>
      </w:r>
    </w:p>
    <w:p w14:paraId="511AB8BB" w14:textId="568298B4" w:rsidR="00667B85" w:rsidRPr="00D27AFE" w:rsidRDefault="00DB74B3" w:rsidP="003D4034">
      <w:pPr>
        <w:numPr>
          <w:ilvl w:val="0"/>
          <w:numId w:val="1"/>
        </w:numPr>
        <w:tabs>
          <w:tab w:val="clear" w:pos="0"/>
        </w:tabs>
        <w:spacing w:after="240"/>
        <w:outlineLvl w:val="0"/>
        <w:rPr>
          <w:sz w:val="24"/>
          <w:lang w:eastAsia="zh-CN"/>
        </w:rPr>
      </w:pPr>
      <w:r w:rsidRPr="00D27AFE">
        <w:rPr>
          <w:rFonts w:hint="eastAsia"/>
          <w:sz w:val="24"/>
          <w:lang w:eastAsia="zh-CN"/>
        </w:rPr>
        <w:t>由于执行氟氯烃淘汰管理计划和在市场上引进替代技术，主要是氢氟碳化合物和碳氢化合物，氟氯烃消费量逐渐下降。</w:t>
      </w:r>
      <w:r w:rsidRPr="00D27AFE">
        <w:rPr>
          <w:rFonts w:hint="eastAsia"/>
          <w:sz w:val="24"/>
          <w:lang w:eastAsia="zh-CN"/>
        </w:rPr>
        <w:t xml:space="preserve"> 2020 </w:t>
      </w:r>
      <w:r w:rsidRPr="00D27AFE">
        <w:rPr>
          <w:rFonts w:hint="eastAsia"/>
          <w:sz w:val="24"/>
          <w:lang w:eastAsia="zh-CN"/>
        </w:rPr>
        <w:t>年，氟氯烃占制冷剂进口总量的</w:t>
      </w:r>
      <w:r w:rsidRPr="00D27AFE">
        <w:rPr>
          <w:rFonts w:hint="eastAsia"/>
          <w:sz w:val="24"/>
          <w:lang w:eastAsia="zh-CN"/>
        </w:rPr>
        <w:t xml:space="preserve"> 52%</w:t>
      </w:r>
      <w:r w:rsidRPr="00D27AFE">
        <w:rPr>
          <w:rFonts w:hint="eastAsia"/>
          <w:sz w:val="24"/>
          <w:lang w:eastAsia="zh-CN"/>
        </w:rPr>
        <w:t>，其次是氢氟碳化合物（</w:t>
      </w:r>
      <w:r w:rsidRPr="00D27AFE">
        <w:rPr>
          <w:rFonts w:hint="eastAsia"/>
          <w:sz w:val="24"/>
          <w:lang w:eastAsia="zh-CN"/>
        </w:rPr>
        <w:t>43%</w:t>
      </w:r>
      <w:r w:rsidRPr="00D27AFE">
        <w:rPr>
          <w:rFonts w:hint="eastAsia"/>
          <w:sz w:val="24"/>
          <w:lang w:eastAsia="zh-CN"/>
        </w:rPr>
        <w:t>，包括</w:t>
      </w:r>
      <w:r w:rsidRPr="00D27AFE">
        <w:rPr>
          <w:rFonts w:hint="eastAsia"/>
          <w:sz w:val="24"/>
          <w:lang w:eastAsia="zh-CN"/>
        </w:rPr>
        <w:t xml:space="preserve"> HFC-134a</w:t>
      </w:r>
      <w:r w:rsidRPr="00D27AFE">
        <w:rPr>
          <w:rFonts w:hint="eastAsia"/>
          <w:sz w:val="24"/>
          <w:lang w:eastAsia="zh-CN"/>
        </w:rPr>
        <w:t>：</w:t>
      </w:r>
      <w:r w:rsidRPr="00D27AFE">
        <w:rPr>
          <w:rFonts w:hint="eastAsia"/>
          <w:sz w:val="24"/>
          <w:lang w:eastAsia="zh-CN"/>
        </w:rPr>
        <w:t>21%</w:t>
      </w:r>
      <w:r w:rsidRPr="00D27AFE">
        <w:rPr>
          <w:rFonts w:hint="eastAsia"/>
          <w:sz w:val="24"/>
          <w:lang w:eastAsia="zh-CN"/>
        </w:rPr>
        <w:t>；</w:t>
      </w:r>
      <w:r w:rsidRPr="00D27AFE">
        <w:rPr>
          <w:rFonts w:hint="eastAsia"/>
          <w:sz w:val="24"/>
          <w:lang w:eastAsia="zh-CN"/>
        </w:rPr>
        <w:t>R-410A</w:t>
      </w:r>
      <w:r w:rsidRPr="00D27AFE">
        <w:rPr>
          <w:rFonts w:hint="eastAsia"/>
          <w:sz w:val="24"/>
          <w:lang w:eastAsia="zh-CN"/>
        </w:rPr>
        <w:t>：</w:t>
      </w:r>
      <w:r w:rsidRPr="00D27AFE">
        <w:rPr>
          <w:rFonts w:hint="eastAsia"/>
          <w:sz w:val="24"/>
          <w:lang w:eastAsia="zh-CN"/>
        </w:rPr>
        <w:t>7%</w:t>
      </w:r>
      <w:r w:rsidRPr="00D27AFE">
        <w:rPr>
          <w:rFonts w:hint="eastAsia"/>
          <w:sz w:val="24"/>
          <w:lang w:eastAsia="zh-CN"/>
        </w:rPr>
        <w:t>；</w:t>
      </w:r>
      <w:r w:rsidRPr="00D27AFE">
        <w:rPr>
          <w:rFonts w:hint="eastAsia"/>
          <w:sz w:val="24"/>
          <w:lang w:eastAsia="zh-CN"/>
        </w:rPr>
        <w:t>R-404A</w:t>
      </w:r>
      <w:r w:rsidRPr="00D27AFE">
        <w:rPr>
          <w:rFonts w:hint="eastAsia"/>
          <w:sz w:val="24"/>
          <w:lang w:eastAsia="zh-CN"/>
        </w:rPr>
        <w:t>：</w:t>
      </w:r>
      <w:r w:rsidRPr="00D27AFE">
        <w:rPr>
          <w:rFonts w:hint="eastAsia"/>
          <w:sz w:val="24"/>
          <w:lang w:eastAsia="zh-CN"/>
        </w:rPr>
        <w:t>6%</w:t>
      </w:r>
      <w:r w:rsidRPr="00D27AFE">
        <w:rPr>
          <w:rFonts w:hint="eastAsia"/>
          <w:sz w:val="24"/>
          <w:lang w:eastAsia="zh-CN"/>
        </w:rPr>
        <w:t>；</w:t>
      </w:r>
      <w:r w:rsidRPr="00D27AFE">
        <w:rPr>
          <w:rFonts w:hint="eastAsia"/>
          <w:sz w:val="24"/>
          <w:lang w:eastAsia="zh-CN"/>
        </w:rPr>
        <w:t>R- 407C</w:t>
      </w:r>
      <w:r w:rsidRPr="00D27AFE">
        <w:rPr>
          <w:rFonts w:hint="eastAsia"/>
          <w:sz w:val="24"/>
          <w:lang w:eastAsia="zh-CN"/>
        </w:rPr>
        <w:t>：</w:t>
      </w:r>
      <w:r w:rsidRPr="00D27AFE">
        <w:rPr>
          <w:rFonts w:hint="eastAsia"/>
          <w:sz w:val="24"/>
          <w:lang w:eastAsia="zh-CN"/>
        </w:rPr>
        <w:t>4%</w:t>
      </w:r>
      <w:r w:rsidRPr="00D27AFE">
        <w:rPr>
          <w:rFonts w:hint="eastAsia"/>
          <w:sz w:val="24"/>
          <w:lang w:eastAsia="zh-CN"/>
        </w:rPr>
        <w:t>；其他各种氢氟碳化合物：</w:t>
      </w:r>
      <w:r w:rsidRPr="00D27AFE">
        <w:rPr>
          <w:rFonts w:hint="eastAsia"/>
          <w:sz w:val="24"/>
          <w:lang w:eastAsia="zh-CN"/>
        </w:rPr>
        <w:t>4%</w:t>
      </w:r>
      <w:r w:rsidRPr="00D27AFE">
        <w:rPr>
          <w:rFonts w:hint="eastAsia"/>
          <w:sz w:val="24"/>
          <w:lang w:eastAsia="zh-CN"/>
        </w:rPr>
        <w:t>）和碳氢化合物（</w:t>
      </w:r>
      <w:r w:rsidRPr="00D27AFE">
        <w:rPr>
          <w:rFonts w:hint="eastAsia"/>
          <w:sz w:val="24"/>
          <w:lang w:eastAsia="zh-CN"/>
        </w:rPr>
        <w:t>5%</w:t>
      </w:r>
      <w:r w:rsidRPr="00D27AFE">
        <w:rPr>
          <w:rFonts w:hint="eastAsia"/>
          <w:sz w:val="24"/>
          <w:lang w:eastAsia="zh-CN"/>
        </w:rPr>
        <w:t>）。</w:t>
      </w:r>
    </w:p>
    <w:p w14:paraId="092DBDD8" w14:textId="3EDE9163" w:rsidR="00667B85" w:rsidRPr="00D27AFE" w:rsidRDefault="00DB74B3" w:rsidP="003D4034">
      <w:pPr>
        <w:rPr>
          <w:i/>
          <w:sz w:val="24"/>
        </w:rPr>
      </w:pPr>
      <w:r w:rsidRPr="00D27AFE">
        <w:rPr>
          <w:rFonts w:hint="eastAsia"/>
          <w:i/>
          <w:sz w:val="24"/>
          <w:lang w:eastAsia="zh-CN"/>
        </w:rPr>
        <w:lastRenderedPageBreak/>
        <w:t>核查报告</w:t>
      </w:r>
    </w:p>
    <w:p w14:paraId="3AD8CE20" w14:textId="77777777" w:rsidR="00667B85" w:rsidRPr="00D27AFE" w:rsidRDefault="00667B85" w:rsidP="003D4034">
      <w:pPr>
        <w:rPr>
          <w:sz w:val="24"/>
          <w:u w:val="single"/>
        </w:rPr>
      </w:pPr>
    </w:p>
    <w:p w14:paraId="2A68867B" w14:textId="23FABF5D" w:rsidR="00667B85" w:rsidRPr="00D27AFE" w:rsidRDefault="00DB74B3" w:rsidP="003D4034">
      <w:pPr>
        <w:numPr>
          <w:ilvl w:val="0"/>
          <w:numId w:val="1"/>
        </w:numPr>
        <w:tabs>
          <w:tab w:val="clear" w:pos="0"/>
        </w:tabs>
        <w:spacing w:after="240"/>
        <w:outlineLvl w:val="0"/>
        <w:rPr>
          <w:sz w:val="24"/>
          <w:lang w:eastAsia="zh-CN"/>
        </w:rPr>
      </w:pPr>
      <w:r w:rsidRPr="00D27AFE">
        <w:rPr>
          <w:rFonts w:hint="eastAsia"/>
          <w:sz w:val="24"/>
          <w:lang w:eastAsia="zh-CN"/>
        </w:rPr>
        <w:t>核查报告确认，政府正在实施氟氯烃进出口许可证和配额制度，经核查的消费量为</w:t>
      </w:r>
      <w:r w:rsidRPr="00D27AFE">
        <w:rPr>
          <w:rFonts w:hint="eastAsia"/>
          <w:sz w:val="24"/>
          <w:lang w:eastAsia="zh-CN"/>
        </w:rPr>
        <w:t xml:space="preserve"> 15.97 ODP </w:t>
      </w:r>
      <w:r w:rsidRPr="00D27AFE">
        <w:rPr>
          <w:rFonts w:hint="eastAsia"/>
          <w:sz w:val="24"/>
          <w:lang w:eastAsia="zh-CN"/>
        </w:rPr>
        <w:t>吨，与根据《蒙特利尔议定书》第</w:t>
      </w:r>
      <w:r w:rsidRPr="00D27AFE">
        <w:rPr>
          <w:rFonts w:hint="eastAsia"/>
          <w:sz w:val="24"/>
          <w:lang w:eastAsia="zh-CN"/>
        </w:rPr>
        <w:t xml:space="preserve"> 7 </w:t>
      </w:r>
      <w:r w:rsidRPr="00D27AFE">
        <w:rPr>
          <w:rFonts w:hint="eastAsia"/>
          <w:sz w:val="24"/>
          <w:lang w:eastAsia="zh-CN"/>
        </w:rPr>
        <w:t>条和在国家方案报告中上报的数量相一致。加纳政府遵守了《蒙特利尔议定书》及其与执行委员会达成的协定。</w:t>
      </w:r>
      <w:r w:rsidR="00667B85" w:rsidRPr="00D27AFE">
        <w:rPr>
          <w:sz w:val="24"/>
          <w:lang w:eastAsia="zh-CN"/>
        </w:rPr>
        <w:t xml:space="preserve"> </w:t>
      </w:r>
    </w:p>
    <w:p w14:paraId="06FBE2E5" w14:textId="31FF6B6B" w:rsidR="00667B85" w:rsidRPr="00D27AFE" w:rsidRDefault="00DB74B3" w:rsidP="003D4034">
      <w:pPr>
        <w:spacing w:after="240"/>
        <w:outlineLvl w:val="0"/>
        <w:rPr>
          <w:i/>
          <w:sz w:val="24"/>
        </w:rPr>
      </w:pPr>
      <w:proofErr w:type="spellStart"/>
      <w:r w:rsidRPr="00D27AFE">
        <w:rPr>
          <w:rFonts w:hint="eastAsia"/>
          <w:i/>
          <w:sz w:val="24"/>
        </w:rPr>
        <w:t>制冷维修行业的活动</w:t>
      </w:r>
      <w:proofErr w:type="spellEnd"/>
    </w:p>
    <w:p w14:paraId="083C263D" w14:textId="581F8CD1" w:rsidR="00667B85" w:rsidRPr="00D27AFE" w:rsidRDefault="0055334B" w:rsidP="003D4034">
      <w:pPr>
        <w:numPr>
          <w:ilvl w:val="0"/>
          <w:numId w:val="1"/>
        </w:numPr>
        <w:tabs>
          <w:tab w:val="clear" w:pos="0"/>
        </w:tabs>
        <w:spacing w:after="240"/>
        <w:outlineLvl w:val="0"/>
        <w:rPr>
          <w:bCs/>
          <w:sz w:val="24"/>
          <w:lang w:eastAsia="zh-CN"/>
        </w:rPr>
      </w:pPr>
      <w:r w:rsidRPr="00D27AFE">
        <w:rPr>
          <w:rFonts w:hint="eastAsia"/>
          <w:bCs/>
          <w:sz w:val="24"/>
          <w:lang w:eastAsia="zh-CN"/>
        </w:rPr>
        <w:t>在第一阶段中于</w:t>
      </w:r>
      <w:r w:rsidRPr="00D27AFE">
        <w:rPr>
          <w:rFonts w:hint="eastAsia"/>
          <w:bCs/>
          <w:sz w:val="24"/>
          <w:lang w:eastAsia="zh-CN"/>
        </w:rPr>
        <w:t xml:space="preserve">2021 </w:t>
      </w:r>
      <w:r w:rsidRPr="00D27AFE">
        <w:rPr>
          <w:rFonts w:hint="eastAsia"/>
          <w:bCs/>
          <w:sz w:val="24"/>
          <w:lang w:eastAsia="zh-CN"/>
        </w:rPr>
        <w:t>年</w:t>
      </w:r>
      <w:r w:rsidRPr="00D27AFE">
        <w:rPr>
          <w:rFonts w:hint="eastAsia"/>
          <w:bCs/>
          <w:sz w:val="24"/>
          <w:lang w:eastAsia="zh-CN"/>
        </w:rPr>
        <w:t xml:space="preserve"> 4 </w:t>
      </w:r>
      <w:r w:rsidRPr="00D27AFE">
        <w:rPr>
          <w:rFonts w:hint="eastAsia"/>
          <w:bCs/>
          <w:sz w:val="24"/>
          <w:lang w:eastAsia="zh-CN"/>
        </w:rPr>
        <w:t>月至</w:t>
      </w:r>
      <w:r w:rsidRPr="00D27AFE">
        <w:rPr>
          <w:rFonts w:hint="eastAsia"/>
          <w:bCs/>
          <w:sz w:val="24"/>
          <w:lang w:eastAsia="zh-CN"/>
        </w:rPr>
        <w:t xml:space="preserve"> 10 </w:t>
      </w:r>
      <w:r w:rsidRPr="00D27AFE">
        <w:rPr>
          <w:rFonts w:hint="eastAsia"/>
          <w:bCs/>
          <w:sz w:val="24"/>
          <w:lang w:eastAsia="zh-CN"/>
        </w:rPr>
        <w:t>月期间开展了以下活动：</w:t>
      </w:r>
      <w:r w:rsidR="00667B85" w:rsidRPr="00D27AFE">
        <w:rPr>
          <w:bCs/>
          <w:sz w:val="24"/>
          <w:lang w:eastAsia="zh-CN"/>
        </w:rPr>
        <w:t xml:space="preserve"> </w:t>
      </w:r>
    </w:p>
    <w:p w14:paraId="0693AABC" w14:textId="301F6435" w:rsidR="00667B85" w:rsidRPr="00D27AFE" w:rsidRDefault="0055334B" w:rsidP="00DB74B3">
      <w:pPr>
        <w:widowControl w:val="0"/>
        <w:numPr>
          <w:ilvl w:val="1"/>
          <w:numId w:val="1"/>
        </w:numPr>
        <w:tabs>
          <w:tab w:val="clear" w:pos="0"/>
        </w:tabs>
        <w:spacing w:after="240"/>
        <w:ind w:left="980" w:hanging="490"/>
        <w:outlineLvl w:val="1"/>
        <w:rPr>
          <w:sz w:val="24"/>
          <w:lang w:eastAsia="zh-CN"/>
        </w:rPr>
      </w:pPr>
      <w:r w:rsidRPr="00D27AFE">
        <w:rPr>
          <w:rFonts w:hint="eastAsia"/>
          <w:sz w:val="24"/>
          <w:lang w:eastAsia="zh-CN"/>
        </w:rPr>
        <w:t>更新</w:t>
      </w:r>
      <w:r w:rsidRPr="00D27AFE">
        <w:rPr>
          <w:rFonts w:hint="eastAsia"/>
          <w:sz w:val="24"/>
          <w:lang w:eastAsia="zh-CN"/>
        </w:rPr>
        <w:t xml:space="preserve">LI 1812 </w:t>
      </w:r>
      <w:r w:rsidRPr="00D27AFE">
        <w:rPr>
          <w:rFonts w:hint="eastAsia"/>
          <w:sz w:val="24"/>
          <w:lang w:eastAsia="zh-CN"/>
        </w:rPr>
        <w:t>号法律，就易燃制冷剂的安全操作提出要求；</w:t>
      </w:r>
      <w:r w:rsidRPr="00D27AFE">
        <w:rPr>
          <w:rFonts w:hint="eastAsia"/>
          <w:sz w:val="24"/>
          <w:lang w:eastAsia="zh-CN"/>
        </w:rPr>
        <w:t xml:space="preserve"> LI 1812 </w:t>
      </w:r>
      <w:r w:rsidRPr="00D27AFE">
        <w:rPr>
          <w:rFonts w:hint="eastAsia"/>
          <w:sz w:val="24"/>
          <w:lang w:eastAsia="zh-CN"/>
        </w:rPr>
        <w:t>号法律正处于议会审批的最后阶段；国家臭氧机构一直在此过程中提供支持；</w:t>
      </w:r>
      <w:r w:rsidR="00667B85" w:rsidRPr="00D27AFE">
        <w:rPr>
          <w:sz w:val="24"/>
          <w:lang w:eastAsia="zh-CN"/>
        </w:rPr>
        <w:t xml:space="preserve"> </w:t>
      </w:r>
    </w:p>
    <w:p w14:paraId="6A09A717" w14:textId="1937D064" w:rsidR="00667B85" w:rsidRPr="00D27AFE" w:rsidRDefault="00975AAD" w:rsidP="00DB74B3">
      <w:pPr>
        <w:widowControl w:val="0"/>
        <w:numPr>
          <w:ilvl w:val="1"/>
          <w:numId w:val="1"/>
        </w:numPr>
        <w:tabs>
          <w:tab w:val="clear" w:pos="0"/>
        </w:tabs>
        <w:spacing w:after="240"/>
        <w:ind w:left="980" w:hanging="490"/>
        <w:outlineLvl w:val="1"/>
        <w:rPr>
          <w:sz w:val="24"/>
          <w:lang w:eastAsia="zh-CN"/>
        </w:rPr>
      </w:pPr>
      <w:r w:rsidRPr="00D27AFE">
        <w:rPr>
          <w:rFonts w:hint="eastAsia"/>
          <w:sz w:val="24"/>
          <w:lang w:eastAsia="zh-CN"/>
        </w:rPr>
        <w:t>印制了涵盖碳氢化合物制冷剂的安全使用、储存、操作、充注技术和运输的改进版快速参考指南（</w:t>
      </w:r>
      <w:r w:rsidRPr="00D27AFE">
        <w:rPr>
          <w:rFonts w:hint="eastAsia"/>
          <w:sz w:val="24"/>
          <w:lang w:eastAsia="zh-CN"/>
        </w:rPr>
        <w:t xml:space="preserve">1500 </w:t>
      </w:r>
      <w:r w:rsidRPr="00D27AFE">
        <w:rPr>
          <w:rFonts w:hint="eastAsia"/>
          <w:sz w:val="24"/>
          <w:lang w:eastAsia="zh-CN"/>
        </w:rPr>
        <w:t>册），在培训课上分发给制冷从业人员；</w:t>
      </w:r>
    </w:p>
    <w:p w14:paraId="0F5C116C" w14:textId="7B9B9842" w:rsidR="00667B85" w:rsidRPr="00D27AFE" w:rsidRDefault="00975AAD" w:rsidP="00975AAD">
      <w:pPr>
        <w:widowControl w:val="0"/>
        <w:numPr>
          <w:ilvl w:val="1"/>
          <w:numId w:val="1"/>
        </w:numPr>
        <w:tabs>
          <w:tab w:val="clear" w:pos="0"/>
        </w:tabs>
        <w:spacing w:after="240"/>
        <w:ind w:left="980" w:hanging="490"/>
        <w:outlineLvl w:val="1"/>
        <w:rPr>
          <w:sz w:val="24"/>
          <w:lang w:eastAsia="zh-CN"/>
        </w:rPr>
      </w:pPr>
      <w:r w:rsidRPr="00D27AFE">
        <w:rPr>
          <w:rFonts w:hint="eastAsia"/>
          <w:sz w:val="24"/>
          <w:lang w:eastAsia="zh-CN"/>
        </w:rPr>
        <w:t>通用制冷循环测试板招标成功，选定了一家供应商；预计将在</w:t>
      </w:r>
      <w:r w:rsidRPr="00D27AFE">
        <w:rPr>
          <w:rFonts w:hint="eastAsia"/>
          <w:sz w:val="24"/>
          <w:lang w:eastAsia="zh-CN"/>
        </w:rPr>
        <w:t>2021</w:t>
      </w:r>
      <w:r w:rsidRPr="00D27AFE">
        <w:rPr>
          <w:rFonts w:hint="eastAsia"/>
          <w:sz w:val="24"/>
          <w:lang w:eastAsia="zh-CN"/>
        </w:rPr>
        <w:t>年</w:t>
      </w:r>
      <w:r w:rsidRPr="00D27AFE">
        <w:rPr>
          <w:rFonts w:hint="eastAsia"/>
          <w:sz w:val="24"/>
          <w:lang w:eastAsia="zh-CN"/>
        </w:rPr>
        <w:t>10</w:t>
      </w:r>
      <w:r w:rsidRPr="00D27AFE">
        <w:rPr>
          <w:rFonts w:hint="eastAsia"/>
          <w:sz w:val="24"/>
          <w:lang w:eastAsia="zh-CN"/>
        </w:rPr>
        <w:t>月下旬交付设备；</w:t>
      </w:r>
    </w:p>
    <w:p w14:paraId="5A151D92" w14:textId="1ED71BD5" w:rsidR="00667B85" w:rsidRPr="00D27AFE" w:rsidRDefault="000A7612" w:rsidP="000A7612">
      <w:pPr>
        <w:widowControl w:val="0"/>
        <w:numPr>
          <w:ilvl w:val="1"/>
          <w:numId w:val="1"/>
        </w:numPr>
        <w:tabs>
          <w:tab w:val="clear" w:pos="0"/>
        </w:tabs>
        <w:spacing w:after="240"/>
        <w:ind w:left="980" w:hanging="490"/>
        <w:outlineLvl w:val="1"/>
        <w:rPr>
          <w:sz w:val="24"/>
          <w:lang w:eastAsia="zh-CN"/>
        </w:rPr>
      </w:pPr>
      <w:r w:rsidRPr="00D27AFE">
        <w:rPr>
          <w:rFonts w:hint="eastAsia"/>
          <w:sz w:val="24"/>
          <w:lang w:eastAsia="zh-CN"/>
        </w:rPr>
        <w:t>已经选定第四个用于技师培训的英才中心（塔马利发展研究大学），正在进行整修；将购买工具和设备来支持培训；</w:t>
      </w:r>
      <w:r w:rsidRPr="00D27AFE">
        <w:rPr>
          <w:rFonts w:hint="eastAsia"/>
          <w:sz w:val="24"/>
          <w:lang w:eastAsia="zh-CN"/>
        </w:rPr>
        <w:t xml:space="preserve"> 250 </w:t>
      </w:r>
      <w:r w:rsidRPr="00D27AFE">
        <w:rPr>
          <w:rFonts w:hint="eastAsia"/>
          <w:sz w:val="24"/>
          <w:lang w:eastAsia="zh-CN"/>
        </w:rPr>
        <w:t>名技师接受了良好维修做法、制冷剂泄漏控制、易燃制冷剂安全操作和使用替代品进行设备维修的培训；</w:t>
      </w:r>
      <w:r w:rsidRPr="00D27AFE">
        <w:rPr>
          <w:rFonts w:hint="eastAsia"/>
          <w:sz w:val="24"/>
          <w:lang w:eastAsia="zh-CN"/>
        </w:rPr>
        <w:t xml:space="preserve"> 11 </w:t>
      </w:r>
      <w:r w:rsidRPr="00D27AFE">
        <w:rPr>
          <w:rFonts w:hint="eastAsia"/>
          <w:sz w:val="24"/>
          <w:lang w:eastAsia="zh-CN"/>
        </w:rPr>
        <w:t>个改造中心也已开始向技师和学徒提供易燃制冷剂安全操作培训。</w:t>
      </w:r>
    </w:p>
    <w:p w14:paraId="771C52DC" w14:textId="67587E58" w:rsidR="00667B85" w:rsidRPr="00D27AFE" w:rsidRDefault="000A7612" w:rsidP="003D4034">
      <w:pPr>
        <w:widowControl w:val="0"/>
        <w:spacing w:after="240"/>
        <w:rPr>
          <w:i/>
          <w:sz w:val="24"/>
        </w:rPr>
      </w:pPr>
      <w:r w:rsidRPr="00D27AFE">
        <w:rPr>
          <w:rFonts w:hint="eastAsia"/>
          <w:i/>
          <w:sz w:val="24"/>
          <w:lang w:eastAsia="zh-CN"/>
        </w:rPr>
        <w:t>资金发放水平</w:t>
      </w:r>
    </w:p>
    <w:p w14:paraId="14A3C68C" w14:textId="25E3617C" w:rsidR="00667B85" w:rsidRPr="00D27AFE" w:rsidRDefault="000A7612" w:rsidP="003D4034">
      <w:pPr>
        <w:numPr>
          <w:ilvl w:val="0"/>
          <w:numId w:val="1"/>
        </w:numPr>
        <w:tabs>
          <w:tab w:val="clear" w:pos="0"/>
        </w:tabs>
        <w:spacing w:after="240"/>
        <w:outlineLvl w:val="0"/>
        <w:rPr>
          <w:sz w:val="24"/>
        </w:rPr>
      </w:pPr>
      <w:r w:rsidRPr="00D27AFE">
        <w:rPr>
          <w:rFonts w:hint="eastAsia"/>
          <w:sz w:val="24"/>
          <w:lang w:eastAsia="zh-CN"/>
        </w:rPr>
        <w:t>截至</w:t>
      </w:r>
      <w:r w:rsidRPr="00D27AFE">
        <w:rPr>
          <w:rFonts w:hint="eastAsia"/>
          <w:sz w:val="24"/>
          <w:lang w:eastAsia="zh-CN"/>
        </w:rPr>
        <w:t xml:space="preserve"> 2021 </w:t>
      </w:r>
      <w:r w:rsidRPr="00D27AFE">
        <w:rPr>
          <w:rFonts w:hint="eastAsia"/>
          <w:sz w:val="24"/>
          <w:lang w:eastAsia="zh-CN"/>
        </w:rPr>
        <w:t>年</w:t>
      </w:r>
      <w:r w:rsidRPr="00D27AFE">
        <w:rPr>
          <w:rFonts w:hint="eastAsia"/>
          <w:sz w:val="24"/>
          <w:lang w:eastAsia="zh-CN"/>
        </w:rPr>
        <w:t xml:space="preserve"> 9 </w:t>
      </w:r>
      <w:r w:rsidRPr="00D27AFE">
        <w:rPr>
          <w:rFonts w:hint="eastAsia"/>
          <w:sz w:val="24"/>
          <w:lang w:eastAsia="zh-CN"/>
        </w:rPr>
        <w:t>月</w:t>
      </w:r>
      <w:r w:rsidRPr="00D27AFE">
        <w:rPr>
          <w:rFonts w:hint="eastAsia"/>
          <w:sz w:val="24"/>
          <w:lang w:eastAsia="zh-CN"/>
        </w:rPr>
        <w:t xml:space="preserve"> 7 </w:t>
      </w:r>
      <w:r w:rsidRPr="00D27AFE">
        <w:rPr>
          <w:rFonts w:hint="eastAsia"/>
          <w:sz w:val="24"/>
          <w:lang w:eastAsia="zh-CN"/>
        </w:rPr>
        <w:t>日，在为氟氯烃淘汰管理计划第一阶段核准的</w:t>
      </w:r>
      <w:r w:rsidRPr="00D27AFE">
        <w:rPr>
          <w:rFonts w:hint="eastAsia"/>
          <w:sz w:val="24"/>
          <w:lang w:eastAsia="zh-CN"/>
        </w:rPr>
        <w:t xml:space="preserve"> 1,356,311 </w:t>
      </w:r>
      <w:r w:rsidRPr="00D27AFE">
        <w:rPr>
          <w:rFonts w:hint="eastAsia"/>
          <w:sz w:val="24"/>
          <w:lang w:eastAsia="zh-CN"/>
        </w:rPr>
        <w:t>美元中已经发放</w:t>
      </w:r>
      <w:r w:rsidRPr="00D27AFE">
        <w:rPr>
          <w:rFonts w:hint="eastAsia"/>
          <w:sz w:val="24"/>
          <w:lang w:eastAsia="zh-CN"/>
        </w:rPr>
        <w:t xml:space="preserve"> 1,231,173 </w:t>
      </w:r>
      <w:r w:rsidRPr="00D27AFE">
        <w:rPr>
          <w:rFonts w:hint="eastAsia"/>
          <w:sz w:val="24"/>
          <w:lang w:eastAsia="zh-CN"/>
        </w:rPr>
        <w:t>美元（</w:t>
      </w:r>
      <w:r w:rsidRPr="00D27AFE">
        <w:rPr>
          <w:rFonts w:hint="eastAsia"/>
          <w:sz w:val="24"/>
          <w:lang w:eastAsia="zh-CN"/>
        </w:rPr>
        <w:t>91%</w:t>
      </w:r>
      <w:r w:rsidRPr="00D27AFE">
        <w:rPr>
          <w:rFonts w:hint="eastAsia"/>
          <w:sz w:val="24"/>
          <w:lang w:eastAsia="zh-CN"/>
        </w:rPr>
        <w:t>）（向开发计划署发放</w:t>
      </w:r>
      <w:r w:rsidRPr="00D27AFE">
        <w:rPr>
          <w:rFonts w:hint="eastAsia"/>
          <w:sz w:val="24"/>
          <w:lang w:eastAsia="zh-CN"/>
        </w:rPr>
        <w:t xml:space="preserve"> 1,031,311 </w:t>
      </w:r>
      <w:r w:rsidRPr="00D27AFE">
        <w:rPr>
          <w:rFonts w:hint="eastAsia"/>
          <w:sz w:val="24"/>
          <w:lang w:eastAsia="zh-CN"/>
        </w:rPr>
        <w:t>美元，向意大利政府发放</w:t>
      </w:r>
      <w:r w:rsidRPr="00D27AFE">
        <w:rPr>
          <w:rFonts w:hint="eastAsia"/>
          <w:sz w:val="24"/>
          <w:lang w:eastAsia="zh-CN"/>
        </w:rPr>
        <w:t xml:space="preserve">325,000 </w:t>
      </w:r>
      <w:r w:rsidRPr="00D27AFE">
        <w:rPr>
          <w:rFonts w:hint="eastAsia"/>
          <w:sz w:val="24"/>
          <w:lang w:eastAsia="zh-CN"/>
        </w:rPr>
        <w:t>美元）。</w:t>
      </w:r>
      <w:proofErr w:type="spellStart"/>
      <w:r w:rsidRPr="00D27AFE">
        <w:rPr>
          <w:rFonts w:hint="eastAsia"/>
          <w:sz w:val="24"/>
        </w:rPr>
        <w:t>其余的</w:t>
      </w:r>
      <w:proofErr w:type="spellEnd"/>
      <w:r w:rsidRPr="00D27AFE">
        <w:rPr>
          <w:rFonts w:hint="eastAsia"/>
          <w:sz w:val="24"/>
        </w:rPr>
        <w:t xml:space="preserve">125,138 </w:t>
      </w:r>
      <w:proofErr w:type="spellStart"/>
      <w:r w:rsidRPr="00D27AFE">
        <w:rPr>
          <w:rFonts w:hint="eastAsia"/>
          <w:sz w:val="24"/>
        </w:rPr>
        <w:t>美元将在</w:t>
      </w:r>
      <w:proofErr w:type="spellEnd"/>
      <w:r w:rsidRPr="00D27AFE">
        <w:rPr>
          <w:rFonts w:hint="eastAsia"/>
          <w:sz w:val="24"/>
        </w:rPr>
        <w:t xml:space="preserve">2021-2022 </w:t>
      </w:r>
      <w:proofErr w:type="spellStart"/>
      <w:r w:rsidRPr="00D27AFE">
        <w:rPr>
          <w:rFonts w:hint="eastAsia"/>
          <w:sz w:val="24"/>
        </w:rPr>
        <w:t>年期间发放</w:t>
      </w:r>
      <w:proofErr w:type="spellEnd"/>
      <w:r w:rsidRPr="00D27AFE">
        <w:rPr>
          <w:rFonts w:hint="eastAsia"/>
          <w:sz w:val="24"/>
        </w:rPr>
        <w:t>。</w:t>
      </w:r>
    </w:p>
    <w:p w14:paraId="6A04AFD0" w14:textId="17C78881" w:rsidR="00667B85" w:rsidRPr="00D27AFE" w:rsidRDefault="000A7612" w:rsidP="003D4034">
      <w:pPr>
        <w:widowControl w:val="0"/>
        <w:spacing w:after="240"/>
        <w:rPr>
          <w:b/>
          <w:sz w:val="24"/>
          <w:lang w:eastAsia="zh-CN"/>
        </w:rPr>
      </w:pPr>
      <w:r w:rsidRPr="00D27AFE">
        <w:rPr>
          <w:rFonts w:hint="eastAsia"/>
          <w:b/>
          <w:sz w:val="24"/>
          <w:lang w:eastAsia="zh-CN"/>
        </w:rPr>
        <w:t>秘书处的评论</w:t>
      </w:r>
    </w:p>
    <w:p w14:paraId="50D9BF4A" w14:textId="549F6C4A" w:rsidR="00667B85" w:rsidRPr="00D27AFE" w:rsidRDefault="000A7612" w:rsidP="003D4034">
      <w:pPr>
        <w:rPr>
          <w:sz w:val="24"/>
          <w:u w:val="single"/>
          <w:lang w:eastAsia="zh-CN"/>
        </w:rPr>
      </w:pPr>
      <w:r w:rsidRPr="00D27AFE">
        <w:rPr>
          <w:rFonts w:hint="eastAsia"/>
          <w:sz w:val="24"/>
          <w:u w:val="single"/>
          <w:lang w:eastAsia="zh-CN"/>
        </w:rPr>
        <w:t>氟氯烃淘汰管理计划第六次付款执行进度报告</w:t>
      </w:r>
    </w:p>
    <w:p w14:paraId="4C8C55F8" w14:textId="77777777" w:rsidR="00667B85" w:rsidRPr="00D27AFE" w:rsidRDefault="00667B85" w:rsidP="003D4034">
      <w:pPr>
        <w:rPr>
          <w:sz w:val="24"/>
          <w:lang w:eastAsia="zh-CN"/>
        </w:rPr>
      </w:pPr>
    </w:p>
    <w:p w14:paraId="3ECAEE00" w14:textId="3EC40370" w:rsidR="00667B85" w:rsidRPr="00D27AFE" w:rsidRDefault="000A7612" w:rsidP="003D4034">
      <w:pPr>
        <w:rPr>
          <w:i/>
          <w:sz w:val="24"/>
        </w:rPr>
      </w:pPr>
      <w:r w:rsidRPr="00D27AFE">
        <w:rPr>
          <w:rFonts w:hint="eastAsia"/>
          <w:i/>
          <w:sz w:val="24"/>
          <w:lang w:eastAsia="zh-CN"/>
        </w:rPr>
        <w:t>法律框架</w:t>
      </w:r>
    </w:p>
    <w:p w14:paraId="0A1946DA" w14:textId="77777777" w:rsidR="00667B85" w:rsidRPr="00D27AFE" w:rsidRDefault="00667B85" w:rsidP="003D4034">
      <w:pPr>
        <w:rPr>
          <w:sz w:val="24"/>
        </w:rPr>
      </w:pPr>
    </w:p>
    <w:p w14:paraId="06BFCC4D" w14:textId="606FBB25" w:rsidR="00667B85" w:rsidRPr="00D27AFE" w:rsidRDefault="000A7612" w:rsidP="003D4034">
      <w:pPr>
        <w:numPr>
          <w:ilvl w:val="0"/>
          <w:numId w:val="1"/>
        </w:numPr>
        <w:tabs>
          <w:tab w:val="clear" w:pos="0"/>
        </w:tabs>
        <w:spacing w:after="240"/>
        <w:outlineLvl w:val="0"/>
        <w:rPr>
          <w:sz w:val="24"/>
          <w:lang w:eastAsia="zh-CN"/>
        </w:rPr>
      </w:pPr>
      <w:r w:rsidRPr="00D27AFE">
        <w:rPr>
          <w:rFonts w:hint="eastAsia"/>
          <w:sz w:val="24"/>
          <w:lang w:eastAsia="zh-CN"/>
        </w:rPr>
        <w:t>加纳政府已发布</w:t>
      </w:r>
      <w:r w:rsidRPr="00D27AFE">
        <w:rPr>
          <w:rFonts w:hint="eastAsia"/>
          <w:sz w:val="24"/>
          <w:lang w:eastAsia="zh-CN"/>
        </w:rPr>
        <w:t xml:space="preserve"> 2021 </w:t>
      </w:r>
      <w:r w:rsidRPr="00D27AFE">
        <w:rPr>
          <w:rFonts w:hint="eastAsia"/>
          <w:sz w:val="24"/>
          <w:lang w:eastAsia="zh-CN"/>
        </w:rPr>
        <w:t>年氟氯烃进口配额，为</w:t>
      </w:r>
      <w:r w:rsidRPr="00D27AFE">
        <w:rPr>
          <w:rFonts w:hint="eastAsia"/>
          <w:sz w:val="24"/>
          <w:lang w:eastAsia="zh-CN"/>
        </w:rPr>
        <w:t xml:space="preserve"> 20 ODP </w:t>
      </w:r>
      <w:r w:rsidRPr="00D27AFE">
        <w:rPr>
          <w:rFonts w:hint="eastAsia"/>
          <w:sz w:val="24"/>
          <w:lang w:eastAsia="zh-CN"/>
        </w:rPr>
        <w:t>吨，低于《蒙特利尔议定书》</w:t>
      </w:r>
      <w:r w:rsidR="00E20759">
        <w:rPr>
          <w:rFonts w:hint="eastAsia"/>
          <w:sz w:val="24"/>
          <w:lang w:eastAsia="zh-CN"/>
        </w:rPr>
        <w:t>的</w:t>
      </w:r>
      <w:r w:rsidRPr="00D27AFE">
        <w:rPr>
          <w:rFonts w:hint="eastAsia"/>
          <w:sz w:val="24"/>
          <w:lang w:eastAsia="zh-CN"/>
        </w:rPr>
        <w:t>当年控制目标。</w:t>
      </w:r>
    </w:p>
    <w:p w14:paraId="070D54CF" w14:textId="2B6EC408" w:rsidR="00667B85" w:rsidRPr="00D27AFE" w:rsidRDefault="000A7612" w:rsidP="000A7612">
      <w:pPr>
        <w:keepNext/>
        <w:rPr>
          <w:i/>
          <w:sz w:val="24"/>
        </w:rPr>
      </w:pPr>
      <w:proofErr w:type="spellStart"/>
      <w:r w:rsidRPr="00D27AFE">
        <w:rPr>
          <w:rFonts w:hint="eastAsia"/>
          <w:i/>
          <w:sz w:val="24"/>
        </w:rPr>
        <w:t>制冷维修行业</w:t>
      </w:r>
      <w:proofErr w:type="spellEnd"/>
    </w:p>
    <w:p w14:paraId="257B2A78" w14:textId="77777777" w:rsidR="00667B85" w:rsidRPr="00D27AFE" w:rsidRDefault="00667B85" w:rsidP="000A7612">
      <w:pPr>
        <w:keepNext/>
        <w:rPr>
          <w:sz w:val="24"/>
        </w:rPr>
      </w:pPr>
    </w:p>
    <w:p w14:paraId="011909F3" w14:textId="066074D3" w:rsidR="00667B85" w:rsidRPr="00D27AFE" w:rsidRDefault="001A4E41" w:rsidP="003D4034">
      <w:pPr>
        <w:numPr>
          <w:ilvl w:val="0"/>
          <w:numId w:val="1"/>
        </w:numPr>
        <w:tabs>
          <w:tab w:val="clear" w:pos="0"/>
        </w:tabs>
        <w:spacing w:after="240"/>
        <w:outlineLvl w:val="0"/>
        <w:rPr>
          <w:sz w:val="24"/>
          <w:lang w:eastAsia="zh-CN"/>
        </w:rPr>
      </w:pPr>
      <w:r w:rsidRPr="00D27AFE">
        <w:rPr>
          <w:rFonts w:hint="eastAsia"/>
          <w:sz w:val="24"/>
          <w:lang w:eastAsia="zh-CN"/>
        </w:rPr>
        <w:t>虽然第一阶段活动的开展由于</w:t>
      </w:r>
      <w:r w:rsidRPr="00D27AFE">
        <w:rPr>
          <w:rFonts w:hint="eastAsia"/>
          <w:sz w:val="24"/>
          <w:lang w:eastAsia="zh-CN"/>
        </w:rPr>
        <w:t xml:space="preserve"> COVID-19 </w:t>
      </w:r>
      <w:r w:rsidRPr="00D27AFE">
        <w:rPr>
          <w:rFonts w:hint="eastAsia"/>
          <w:sz w:val="24"/>
          <w:lang w:eastAsia="zh-CN"/>
        </w:rPr>
        <w:t>大流行带来的限制而</w:t>
      </w:r>
      <w:r w:rsidR="00E20759">
        <w:rPr>
          <w:rFonts w:hint="eastAsia"/>
          <w:sz w:val="24"/>
          <w:lang w:eastAsia="zh-CN"/>
        </w:rPr>
        <w:t>受</w:t>
      </w:r>
      <w:r w:rsidRPr="00D27AFE">
        <w:rPr>
          <w:rFonts w:hint="eastAsia"/>
          <w:sz w:val="24"/>
          <w:lang w:eastAsia="zh-CN"/>
        </w:rPr>
        <w:t>到妨碍，但政府的执行工作一直</w:t>
      </w:r>
      <w:r w:rsidR="00E20759">
        <w:rPr>
          <w:rFonts w:hint="eastAsia"/>
          <w:sz w:val="24"/>
          <w:lang w:eastAsia="zh-CN"/>
        </w:rPr>
        <w:t>向前推进</w:t>
      </w:r>
      <w:r w:rsidRPr="00D27AFE">
        <w:rPr>
          <w:rFonts w:hint="eastAsia"/>
          <w:sz w:val="24"/>
          <w:lang w:eastAsia="zh-CN"/>
        </w:rPr>
        <w:t>。第一阶段规划的各项活动正在取得进展；第一阶段最迟将于</w:t>
      </w:r>
      <w:r w:rsidRPr="00D27AFE">
        <w:rPr>
          <w:rFonts w:hint="eastAsia"/>
          <w:sz w:val="24"/>
          <w:lang w:eastAsia="zh-CN"/>
        </w:rPr>
        <w:t xml:space="preserve"> 2022 </w:t>
      </w:r>
      <w:r w:rsidRPr="00D27AFE">
        <w:rPr>
          <w:rFonts w:hint="eastAsia"/>
          <w:sz w:val="24"/>
          <w:lang w:eastAsia="zh-CN"/>
        </w:rPr>
        <w:t>年</w:t>
      </w:r>
      <w:r w:rsidRPr="00D27AFE">
        <w:rPr>
          <w:rFonts w:hint="eastAsia"/>
          <w:sz w:val="24"/>
          <w:lang w:eastAsia="zh-CN"/>
        </w:rPr>
        <w:t xml:space="preserve"> 6 </w:t>
      </w:r>
      <w:r w:rsidRPr="00D27AFE">
        <w:rPr>
          <w:rFonts w:hint="eastAsia"/>
          <w:sz w:val="24"/>
          <w:lang w:eastAsia="zh-CN"/>
        </w:rPr>
        <w:t>月</w:t>
      </w:r>
      <w:r w:rsidRPr="00D27AFE">
        <w:rPr>
          <w:rFonts w:hint="eastAsia"/>
          <w:sz w:val="24"/>
          <w:lang w:eastAsia="zh-CN"/>
        </w:rPr>
        <w:t xml:space="preserve"> 30 </w:t>
      </w:r>
      <w:r w:rsidRPr="00D27AFE">
        <w:rPr>
          <w:rFonts w:hint="eastAsia"/>
          <w:sz w:val="24"/>
          <w:lang w:eastAsia="zh-CN"/>
        </w:rPr>
        <w:t>日完成。</w:t>
      </w:r>
      <w:r w:rsidR="00667B85" w:rsidRPr="00D27AFE">
        <w:rPr>
          <w:sz w:val="24"/>
          <w:lang w:eastAsia="zh-CN"/>
        </w:rPr>
        <w:t xml:space="preserve"> </w:t>
      </w:r>
    </w:p>
    <w:p w14:paraId="389F6647" w14:textId="0712DAAD" w:rsidR="00667B85" w:rsidRPr="00D27AFE" w:rsidRDefault="001A4E41" w:rsidP="003D4034">
      <w:pPr>
        <w:keepNext/>
        <w:keepLines/>
        <w:widowControl w:val="0"/>
        <w:spacing w:after="240"/>
        <w:rPr>
          <w:sz w:val="24"/>
        </w:rPr>
      </w:pPr>
      <w:r w:rsidRPr="00D27AFE">
        <w:rPr>
          <w:rFonts w:hint="eastAsia"/>
          <w:b/>
          <w:sz w:val="24"/>
          <w:lang w:eastAsia="zh-CN"/>
        </w:rPr>
        <w:lastRenderedPageBreak/>
        <w:t>建议</w:t>
      </w:r>
    </w:p>
    <w:p w14:paraId="562371B5" w14:textId="06DD5D82" w:rsidR="00667B85" w:rsidRPr="00D27AFE" w:rsidRDefault="001A4E41" w:rsidP="003D4034">
      <w:pPr>
        <w:keepNext/>
        <w:keepLines/>
        <w:numPr>
          <w:ilvl w:val="0"/>
          <w:numId w:val="1"/>
        </w:numPr>
        <w:tabs>
          <w:tab w:val="clear" w:pos="0"/>
        </w:tabs>
        <w:spacing w:after="240"/>
        <w:outlineLvl w:val="0"/>
        <w:rPr>
          <w:sz w:val="24"/>
          <w:lang w:eastAsia="zh-CN"/>
        </w:rPr>
      </w:pPr>
      <w:r w:rsidRPr="00D27AFE">
        <w:rPr>
          <w:rFonts w:hint="eastAsia"/>
          <w:sz w:val="24"/>
          <w:lang w:eastAsia="zh-CN"/>
        </w:rPr>
        <w:t>谨建议执行委员会注意到</w:t>
      </w:r>
      <w:r w:rsidR="00E20759" w:rsidRPr="00D27AFE">
        <w:rPr>
          <w:rFonts w:hint="eastAsia"/>
          <w:sz w:val="24"/>
          <w:lang w:eastAsia="zh-CN"/>
        </w:rPr>
        <w:t>开发计划署提交</w:t>
      </w:r>
      <w:r w:rsidR="00E20759">
        <w:rPr>
          <w:rFonts w:hint="eastAsia"/>
          <w:sz w:val="24"/>
          <w:lang w:eastAsia="zh-CN"/>
        </w:rPr>
        <w:t>、载于</w:t>
      </w:r>
      <w:r w:rsidRPr="00D27AFE">
        <w:rPr>
          <w:rFonts w:hint="eastAsia"/>
          <w:sz w:val="24"/>
          <w:lang w:eastAsia="zh-CN"/>
        </w:rPr>
        <w:t>UNEP/</w:t>
      </w:r>
      <w:proofErr w:type="spellStart"/>
      <w:r w:rsidRPr="00D27AFE">
        <w:rPr>
          <w:rFonts w:hint="eastAsia"/>
          <w:sz w:val="24"/>
          <w:lang w:eastAsia="zh-CN"/>
        </w:rPr>
        <w:t>OzL.Pro</w:t>
      </w:r>
      <w:proofErr w:type="spellEnd"/>
      <w:r w:rsidRPr="00D27AFE">
        <w:rPr>
          <w:rFonts w:hint="eastAsia"/>
          <w:sz w:val="24"/>
          <w:lang w:eastAsia="zh-CN"/>
        </w:rPr>
        <w:t xml:space="preserve">/ExCom/88/18 </w:t>
      </w:r>
      <w:r w:rsidRPr="00D27AFE">
        <w:rPr>
          <w:rFonts w:hint="eastAsia"/>
          <w:sz w:val="24"/>
          <w:lang w:eastAsia="zh-CN"/>
        </w:rPr>
        <w:t>号文件的加纳氟氯烃淘汰管理计划第一阶段的最新</w:t>
      </w:r>
      <w:r w:rsidRPr="00D27AFE">
        <w:rPr>
          <w:rFonts w:hint="eastAsia"/>
          <w:sz w:val="24"/>
          <w:lang w:eastAsia="zh-CN"/>
        </w:rPr>
        <w:t xml:space="preserve"> 2020 </w:t>
      </w:r>
      <w:r w:rsidRPr="00D27AFE">
        <w:rPr>
          <w:rFonts w:hint="eastAsia"/>
          <w:sz w:val="24"/>
          <w:lang w:eastAsia="zh-CN"/>
        </w:rPr>
        <w:t>年执行进度报告。</w:t>
      </w:r>
    </w:p>
    <w:p w14:paraId="329FCB48" w14:textId="11F2C6D6" w:rsidR="001A4E41" w:rsidRPr="00D27AFE" w:rsidRDefault="001A4E41" w:rsidP="003D4034">
      <w:pPr>
        <w:rPr>
          <w:sz w:val="24"/>
          <w:u w:val="single"/>
          <w:lang w:eastAsia="zh-CN"/>
        </w:rPr>
      </w:pPr>
      <w:r w:rsidRPr="00D27AFE">
        <w:rPr>
          <w:rFonts w:hint="eastAsia"/>
          <w:sz w:val="24"/>
          <w:u w:val="single"/>
          <w:lang w:eastAsia="zh-CN"/>
        </w:rPr>
        <w:t>洪都拉斯：</w:t>
      </w:r>
      <w:r w:rsidRPr="00D27AFE">
        <w:rPr>
          <w:sz w:val="24"/>
          <w:u w:val="single"/>
          <w:lang w:eastAsia="zh-CN"/>
        </w:rPr>
        <w:t>氟氯烃淘汰管理计划</w:t>
      </w:r>
      <w:r w:rsidRPr="00D27AFE">
        <w:rPr>
          <w:rFonts w:hint="eastAsia"/>
          <w:sz w:val="24"/>
          <w:u w:val="single"/>
          <w:lang w:eastAsia="zh-CN"/>
        </w:rPr>
        <w:t>（</w:t>
      </w:r>
      <w:r w:rsidRPr="00D27AFE">
        <w:rPr>
          <w:sz w:val="24"/>
          <w:u w:val="single"/>
          <w:lang w:eastAsia="zh-CN"/>
        </w:rPr>
        <w:t>第一阶段</w:t>
      </w:r>
      <w:r w:rsidRPr="00D27AFE">
        <w:rPr>
          <w:sz w:val="24"/>
          <w:u w:val="single"/>
          <w:lang w:eastAsia="zh-CN"/>
        </w:rPr>
        <w:t xml:space="preserve"> –</w:t>
      </w:r>
      <w:bookmarkStart w:id="6" w:name="_Hlk87725487"/>
      <w:r w:rsidR="00512E5B" w:rsidRPr="00D27AFE">
        <w:rPr>
          <w:sz w:val="24"/>
          <w:u w:val="single"/>
          <w:lang w:eastAsia="zh-CN"/>
        </w:rPr>
        <w:t xml:space="preserve"> </w:t>
      </w:r>
      <w:r w:rsidRPr="00D27AFE">
        <w:rPr>
          <w:rFonts w:hint="eastAsia"/>
          <w:sz w:val="24"/>
          <w:u w:val="single"/>
          <w:lang w:eastAsia="zh-CN"/>
        </w:rPr>
        <w:t>核查报告所载建议</w:t>
      </w:r>
      <w:r w:rsidR="00512E5B" w:rsidRPr="00D27AFE">
        <w:rPr>
          <w:rFonts w:hint="eastAsia"/>
          <w:sz w:val="24"/>
          <w:u w:val="single"/>
          <w:lang w:eastAsia="zh-CN"/>
        </w:rPr>
        <w:t>的最新</w:t>
      </w:r>
      <w:r w:rsidRPr="00D27AFE">
        <w:rPr>
          <w:rFonts w:hint="eastAsia"/>
          <w:sz w:val="24"/>
          <w:u w:val="single"/>
          <w:lang w:eastAsia="zh-CN"/>
        </w:rPr>
        <w:t>执行进度</w:t>
      </w:r>
      <w:bookmarkEnd w:id="6"/>
      <w:r w:rsidRPr="00D27AFE">
        <w:rPr>
          <w:rFonts w:hint="eastAsia"/>
          <w:sz w:val="24"/>
          <w:u w:val="single"/>
          <w:lang w:eastAsia="zh-CN"/>
        </w:rPr>
        <w:t>）</w:t>
      </w:r>
    </w:p>
    <w:p w14:paraId="28CE0FBC" w14:textId="245BFCD0" w:rsidR="00333C76" w:rsidRPr="00D27AFE" w:rsidRDefault="001A4E41" w:rsidP="003D4034">
      <w:pPr>
        <w:rPr>
          <w:sz w:val="24"/>
          <w:lang w:eastAsia="zh-CN"/>
        </w:rPr>
      </w:pPr>
      <w:r w:rsidRPr="00D27AFE">
        <w:rPr>
          <w:rFonts w:hint="eastAsia"/>
          <w:sz w:val="24"/>
          <w:lang w:eastAsia="zh-CN"/>
        </w:rPr>
        <w:t>（工发组织和环境规划署）</w:t>
      </w:r>
    </w:p>
    <w:p w14:paraId="043E771E" w14:textId="77777777" w:rsidR="00333C76" w:rsidRPr="00D27AFE" w:rsidRDefault="00333C76" w:rsidP="003D4034">
      <w:pPr>
        <w:rPr>
          <w:sz w:val="24"/>
          <w:lang w:eastAsia="zh-CN"/>
        </w:rPr>
      </w:pPr>
    </w:p>
    <w:p w14:paraId="6B6C68E0" w14:textId="60CE9AF3" w:rsidR="00333C76" w:rsidRPr="00D27AFE" w:rsidRDefault="001A4E41" w:rsidP="003D4034">
      <w:pPr>
        <w:rPr>
          <w:b/>
          <w:sz w:val="24"/>
        </w:rPr>
      </w:pPr>
      <w:r w:rsidRPr="00D27AFE">
        <w:rPr>
          <w:rFonts w:hint="eastAsia"/>
          <w:b/>
          <w:sz w:val="24"/>
          <w:lang w:eastAsia="zh-CN"/>
        </w:rPr>
        <w:t>背景</w:t>
      </w:r>
    </w:p>
    <w:p w14:paraId="3900554F" w14:textId="77777777" w:rsidR="00333C76" w:rsidRPr="00D27AFE" w:rsidRDefault="00333C76" w:rsidP="003D4034">
      <w:pPr>
        <w:rPr>
          <w:b/>
          <w:sz w:val="24"/>
        </w:rPr>
      </w:pPr>
    </w:p>
    <w:p w14:paraId="5CD57BF5" w14:textId="6B44860F" w:rsidR="00333C76" w:rsidRPr="00D27AFE" w:rsidRDefault="0037073B" w:rsidP="003D4034">
      <w:pPr>
        <w:pStyle w:val="Heading1"/>
        <w:tabs>
          <w:tab w:val="clear" w:pos="0"/>
        </w:tabs>
        <w:rPr>
          <w:sz w:val="24"/>
          <w:lang w:eastAsia="zh-CN"/>
        </w:rPr>
      </w:pPr>
      <w:r w:rsidRPr="00D27AFE">
        <w:rPr>
          <w:rFonts w:hint="eastAsia"/>
          <w:sz w:val="24"/>
          <w:lang w:eastAsia="zh-CN"/>
        </w:rPr>
        <w:t>执行委员会第八十六次会议核准了洪都拉斯氟氯烃淘汰管理计划第一阶段的第五次，也是最后一次付款。与付款申请相关的核查报告确认，许可证和配额制度是健全的，可以保证履约；然而，经核实的</w:t>
      </w:r>
      <w:r w:rsidRPr="00D27AFE">
        <w:rPr>
          <w:rFonts w:hint="eastAsia"/>
          <w:sz w:val="24"/>
          <w:lang w:eastAsia="zh-CN"/>
        </w:rPr>
        <w:t xml:space="preserve"> 2016</w:t>
      </w:r>
      <w:r w:rsidRPr="00D27AFE">
        <w:rPr>
          <w:rFonts w:hint="eastAsia"/>
          <w:sz w:val="24"/>
          <w:lang w:eastAsia="zh-CN"/>
        </w:rPr>
        <w:t>至</w:t>
      </w:r>
      <w:r w:rsidRPr="00D27AFE">
        <w:rPr>
          <w:rFonts w:hint="eastAsia"/>
          <w:sz w:val="24"/>
          <w:lang w:eastAsia="zh-CN"/>
        </w:rPr>
        <w:t xml:space="preserve"> 2019 </w:t>
      </w:r>
      <w:r w:rsidRPr="00D27AFE">
        <w:rPr>
          <w:rFonts w:hint="eastAsia"/>
          <w:sz w:val="24"/>
          <w:lang w:eastAsia="zh-CN"/>
        </w:rPr>
        <w:t>年氟氯烃消费数据与根据《蒙特利尔议定书》第</w:t>
      </w:r>
      <w:r w:rsidRPr="00D27AFE">
        <w:rPr>
          <w:rFonts w:hint="eastAsia"/>
          <w:sz w:val="24"/>
          <w:lang w:eastAsia="zh-CN"/>
        </w:rPr>
        <w:t xml:space="preserve"> 7 </w:t>
      </w:r>
      <w:r w:rsidRPr="00D27AFE">
        <w:rPr>
          <w:rFonts w:hint="eastAsia"/>
          <w:sz w:val="24"/>
          <w:lang w:eastAsia="zh-CN"/>
        </w:rPr>
        <w:t>条报告的数据有差异。出现这些差异的原因是在执行制度或编写正式的氟氯烃消费报告时出现疏忽，其中包括：将未落实的进口</w:t>
      </w:r>
      <w:r w:rsidR="00D20E48" w:rsidRPr="00D27AFE">
        <w:rPr>
          <w:rFonts w:hint="eastAsia"/>
          <w:sz w:val="24"/>
          <w:lang w:eastAsia="zh-CN"/>
        </w:rPr>
        <w:t>授权</w:t>
      </w:r>
      <w:r w:rsidRPr="00D27AFE">
        <w:rPr>
          <w:rFonts w:hint="eastAsia"/>
          <w:sz w:val="24"/>
          <w:lang w:eastAsia="zh-CN"/>
        </w:rPr>
        <w:t>记录为进口；在编制官方数据报告时</w:t>
      </w:r>
      <w:r w:rsidR="00E20759">
        <w:rPr>
          <w:rFonts w:hint="eastAsia"/>
          <w:sz w:val="24"/>
          <w:lang w:eastAsia="zh-CN"/>
        </w:rPr>
        <w:t>忽略</w:t>
      </w:r>
      <w:r w:rsidRPr="00D27AFE">
        <w:rPr>
          <w:rFonts w:hint="eastAsia"/>
          <w:sz w:val="24"/>
          <w:lang w:eastAsia="zh-CN"/>
        </w:rPr>
        <w:t>了一次出口和一次进口；有一次进口被记录了两次；把同一个许可证号码分配给同一个进口商的两次进口。</w:t>
      </w:r>
    </w:p>
    <w:p w14:paraId="0501520E" w14:textId="59A23FE3" w:rsidR="00333C76" w:rsidRPr="00D27AFE" w:rsidRDefault="00D20E48" w:rsidP="007B3FBD">
      <w:pPr>
        <w:pStyle w:val="Heading1"/>
        <w:tabs>
          <w:tab w:val="clear" w:pos="0"/>
        </w:tabs>
        <w:spacing w:after="120"/>
        <w:rPr>
          <w:sz w:val="24"/>
          <w:lang w:eastAsia="zh-CN"/>
        </w:rPr>
      </w:pPr>
      <w:r w:rsidRPr="00D27AFE">
        <w:rPr>
          <w:rFonts w:hint="eastAsia"/>
          <w:sz w:val="24"/>
          <w:lang w:eastAsia="zh-CN"/>
        </w:rPr>
        <w:t>因此，核查报告除其他外建议：继续努力获取准确的报关数字，特别是</w:t>
      </w:r>
      <w:r w:rsidR="008232E2" w:rsidRPr="00D27AFE">
        <w:rPr>
          <w:rFonts w:hint="eastAsia"/>
          <w:sz w:val="24"/>
          <w:lang w:eastAsia="zh-CN"/>
        </w:rPr>
        <w:t>准确的</w:t>
      </w:r>
      <w:r w:rsidRPr="00D27AFE">
        <w:rPr>
          <w:rFonts w:hint="eastAsia"/>
          <w:sz w:val="24"/>
          <w:lang w:eastAsia="zh-CN"/>
        </w:rPr>
        <w:t>申报净重；无一例外地要求每次氟氯烃（乃至所有消耗臭氧层物质）出口都需要出口授权（许可证）；确保签发的每份进口授权的数字号码都是唯一的；确保消费量报告的准确性。</w:t>
      </w:r>
    </w:p>
    <w:p w14:paraId="44F8C4AA" w14:textId="3ED7E2B6" w:rsidR="00BC22EB" w:rsidRPr="00D27AFE" w:rsidRDefault="00BC22EB" w:rsidP="007B3FBD">
      <w:pPr>
        <w:pStyle w:val="Heading1"/>
        <w:tabs>
          <w:tab w:val="clear" w:pos="0"/>
        </w:tabs>
        <w:spacing w:after="120"/>
        <w:rPr>
          <w:sz w:val="24"/>
          <w:lang w:eastAsia="zh-CN"/>
        </w:rPr>
      </w:pPr>
      <w:r w:rsidRPr="00D27AFE">
        <w:rPr>
          <w:rFonts w:hint="eastAsia"/>
          <w:sz w:val="24"/>
          <w:lang w:eastAsia="zh-CN"/>
        </w:rPr>
        <w:t>执行委员会在核准第一阶段第五次付款时请工发组织向第八十八次会议提交关于核查报告所载建议执行进度的最新报告，包括报告政府为确保分别提交多边基金和臭氧秘书处的国家方案执行数据和第</w:t>
      </w:r>
      <w:r w:rsidRPr="00D27AFE">
        <w:rPr>
          <w:rFonts w:hint="eastAsia"/>
          <w:sz w:val="24"/>
          <w:lang w:eastAsia="zh-CN"/>
        </w:rPr>
        <w:t>7</w:t>
      </w:r>
      <w:r w:rsidRPr="00D27AFE">
        <w:rPr>
          <w:rFonts w:hint="eastAsia"/>
          <w:sz w:val="24"/>
          <w:lang w:eastAsia="zh-CN"/>
        </w:rPr>
        <w:t>条数据的准确性所采取的行动。</w:t>
      </w:r>
      <w:r w:rsidRPr="00D27AFE">
        <w:rPr>
          <w:rStyle w:val="FootnoteReference"/>
          <w:sz w:val="24"/>
        </w:rPr>
        <w:footnoteReference w:id="8"/>
      </w:r>
    </w:p>
    <w:p w14:paraId="36F0A8E6" w14:textId="6A47FDF9" w:rsidR="00333C76" w:rsidRPr="00D27AFE" w:rsidRDefault="00BC22EB" w:rsidP="007B3FBD">
      <w:pPr>
        <w:keepNext/>
        <w:spacing w:after="120"/>
        <w:rPr>
          <w:b/>
          <w:sz w:val="24"/>
        </w:rPr>
      </w:pPr>
      <w:r w:rsidRPr="00D27AFE">
        <w:rPr>
          <w:rFonts w:hint="eastAsia"/>
          <w:b/>
          <w:sz w:val="24"/>
          <w:lang w:eastAsia="zh-CN"/>
        </w:rPr>
        <w:t>进度报告</w:t>
      </w:r>
    </w:p>
    <w:p w14:paraId="28B5C4B6" w14:textId="177E1F2A" w:rsidR="00333C76" w:rsidRPr="00D27AFE" w:rsidRDefault="00B90718" w:rsidP="007B3FBD">
      <w:pPr>
        <w:pStyle w:val="Heading1"/>
        <w:tabs>
          <w:tab w:val="clear" w:pos="0"/>
        </w:tabs>
        <w:spacing w:after="120"/>
        <w:rPr>
          <w:sz w:val="24"/>
          <w:lang w:eastAsia="zh-CN"/>
        </w:rPr>
      </w:pPr>
      <w:r w:rsidRPr="00D27AFE">
        <w:rPr>
          <w:rFonts w:hint="eastAsia"/>
          <w:sz w:val="24"/>
          <w:lang w:eastAsia="zh-CN"/>
        </w:rPr>
        <w:t>工发组织代表洪都拉斯政府提交了一份进度报告，表明海关署已将与第一阶段第五次付款相关的独立核查所提出的建议纳入其程序。具体而言，海关署对进出口程序进行了以下调整：</w:t>
      </w:r>
    </w:p>
    <w:p w14:paraId="6048323D" w14:textId="2479B5A6" w:rsidR="00333C76" w:rsidRPr="00D27AFE" w:rsidRDefault="00A834CF" w:rsidP="007B3FBD">
      <w:pPr>
        <w:pStyle w:val="Heading2"/>
        <w:numPr>
          <w:ilvl w:val="1"/>
          <w:numId w:val="1"/>
        </w:numPr>
        <w:tabs>
          <w:tab w:val="clear" w:pos="0"/>
        </w:tabs>
        <w:spacing w:after="120"/>
        <w:ind w:left="980" w:hanging="490"/>
        <w:rPr>
          <w:sz w:val="24"/>
          <w:lang w:eastAsia="zh-CN"/>
        </w:rPr>
      </w:pPr>
      <w:r w:rsidRPr="00D27AFE">
        <w:rPr>
          <w:rFonts w:hint="eastAsia"/>
          <w:sz w:val="24"/>
          <w:lang w:eastAsia="zh-CN"/>
        </w:rPr>
        <w:t>对进口记录程序进行了修改，以确保进口</w:t>
      </w:r>
      <w:r w:rsidRPr="00D27AFE">
        <w:rPr>
          <w:rFonts w:hint="eastAsia"/>
          <w:sz w:val="24"/>
          <w:lang w:eastAsia="zh-CN"/>
        </w:rPr>
        <w:t>/</w:t>
      </w:r>
      <w:r w:rsidRPr="00D27AFE">
        <w:rPr>
          <w:rFonts w:hint="eastAsia"/>
          <w:sz w:val="24"/>
          <w:lang w:eastAsia="zh-CN"/>
        </w:rPr>
        <w:t>出口申报始终包括所采用的许可证的国家臭氧机构标识码和许可证到期日期（指出如果进口是在许可证过期后发生，应予以拒绝）；</w:t>
      </w:r>
    </w:p>
    <w:p w14:paraId="4CBC29DF" w14:textId="63ECA0A0" w:rsidR="00333C76" w:rsidRPr="00D27AFE" w:rsidRDefault="00A834CF" w:rsidP="007B3FBD">
      <w:pPr>
        <w:pStyle w:val="Heading2"/>
        <w:numPr>
          <w:ilvl w:val="1"/>
          <w:numId w:val="1"/>
        </w:numPr>
        <w:tabs>
          <w:tab w:val="clear" w:pos="0"/>
        </w:tabs>
        <w:spacing w:after="120"/>
        <w:ind w:left="980" w:hanging="490"/>
        <w:rPr>
          <w:sz w:val="24"/>
          <w:lang w:eastAsia="zh-CN"/>
        </w:rPr>
      </w:pPr>
      <w:r w:rsidRPr="00D27AFE">
        <w:rPr>
          <w:rFonts w:hint="eastAsia"/>
          <w:sz w:val="24"/>
          <w:lang w:eastAsia="zh-CN"/>
        </w:rPr>
        <w:t>修改了记录进口的电子系统，以确保：</w:t>
      </w:r>
    </w:p>
    <w:p w14:paraId="699F3670" w14:textId="5D6247E8" w:rsidR="00333C76" w:rsidRPr="00D27AFE" w:rsidRDefault="00A834CF" w:rsidP="007B3FBD">
      <w:pPr>
        <w:pStyle w:val="Heading3"/>
        <w:numPr>
          <w:ilvl w:val="2"/>
          <w:numId w:val="27"/>
        </w:numPr>
        <w:spacing w:after="120"/>
        <w:ind w:left="1858" w:hanging="490"/>
        <w:rPr>
          <w:sz w:val="24"/>
          <w:lang w:eastAsia="zh-CN"/>
        </w:rPr>
      </w:pPr>
      <w:r w:rsidRPr="00D27AFE">
        <w:rPr>
          <w:rFonts w:hint="eastAsia"/>
          <w:sz w:val="24"/>
          <w:lang w:eastAsia="zh-CN"/>
        </w:rPr>
        <w:t>不接受未列入国家臭氧机构登记进口商名单的进口商的进口申报；</w:t>
      </w:r>
      <w:r w:rsidR="00333C76" w:rsidRPr="00D27AFE">
        <w:rPr>
          <w:sz w:val="24"/>
          <w:lang w:eastAsia="zh-CN"/>
        </w:rPr>
        <w:t xml:space="preserve"> </w:t>
      </w:r>
    </w:p>
    <w:p w14:paraId="1BF84C25" w14:textId="52AE40F9" w:rsidR="00333C76" w:rsidRPr="00D27AFE" w:rsidRDefault="008232E2" w:rsidP="007B3FBD">
      <w:pPr>
        <w:pStyle w:val="Heading3"/>
        <w:keepNext/>
        <w:keepLines/>
        <w:numPr>
          <w:ilvl w:val="2"/>
          <w:numId w:val="27"/>
        </w:numPr>
        <w:spacing w:after="120"/>
        <w:ind w:left="1858" w:hanging="490"/>
        <w:rPr>
          <w:sz w:val="24"/>
          <w:lang w:eastAsia="zh-CN"/>
        </w:rPr>
      </w:pPr>
      <w:r w:rsidRPr="00D27AFE">
        <w:rPr>
          <w:rFonts w:hint="eastAsia"/>
          <w:sz w:val="24"/>
          <w:lang w:eastAsia="zh-CN"/>
        </w:rPr>
        <w:t>不接受申报净重等于或大于申报毛重的进口申报；</w:t>
      </w:r>
    </w:p>
    <w:p w14:paraId="1F8DD8AC" w14:textId="38F738AF" w:rsidR="00333C76" w:rsidRPr="00D27AFE" w:rsidRDefault="003E525F" w:rsidP="007B3FBD">
      <w:pPr>
        <w:pStyle w:val="Heading3"/>
        <w:numPr>
          <w:ilvl w:val="2"/>
          <w:numId w:val="27"/>
        </w:numPr>
        <w:spacing w:after="120"/>
        <w:ind w:left="1858" w:hanging="490"/>
        <w:rPr>
          <w:sz w:val="24"/>
          <w:lang w:eastAsia="zh-CN"/>
        </w:rPr>
      </w:pPr>
      <w:r w:rsidRPr="00D27AFE">
        <w:rPr>
          <w:rFonts w:hint="eastAsia"/>
          <w:sz w:val="24"/>
          <w:lang w:eastAsia="zh-CN"/>
        </w:rPr>
        <w:t>如果申报的</w:t>
      </w:r>
      <w:r w:rsidRPr="00D27AFE">
        <w:rPr>
          <w:rFonts w:hint="eastAsia"/>
          <w:sz w:val="24"/>
          <w:lang w:eastAsia="zh-CN"/>
        </w:rPr>
        <w:t>HCFC-22</w:t>
      </w:r>
      <w:r w:rsidRPr="00D27AFE">
        <w:rPr>
          <w:rFonts w:hint="eastAsia"/>
          <w:sz w:val="24"/>
          <w:lang w:eastAsia="zh-CN"/>
        </w:rPr>
        <w:t>净重加上同一进口商此前在同一年度进口的相同物质的累计净重超过分配给该进口商的年度进口配额，则不接受</w:t>
      </w:r>
      <w:r w:rsidRPr="00D27AFE">
        <w:rPr>
          <w:rFonts w:hint="eastAsia"/>
          <w:sz w:val="24"/>
          <w:lang w:eastAsia="zh-CN"/>
        </w:rPr>
        <w:t xml:space="preserve"> HCFC-22 </w:t>
      </w:r>
      <w:r w:rsidRPr="00D27AFE">
        <w:rPr>
          <w:rFonts w:hint="eastAsia"/>
          <w:sz w:val="24"/>
          <w:lang w:eastAsia="zh-CN"/>
        </w:rPr>
        <w:t>进口申报；</w:t>
      </w:r>
    </w:p>
    <w:p w14:paraId="1FBDFEED" w14:textId="2B8A367A" w:rsidR="00333C76" w:rsidRPr="00D27AFE" w:rsidRDefault="002B7F2C" w:rsidP="008232E2">
      <w:pPr>
        <w:pStyle w:val="Heading2"/>
        <w:numPr>
          <w:ilvl w:val="1"/>
          <w:numId w:val="1"/>
        </w:numPr>
        <w:tabs>
          <w:tab w:val="clear" w:pos="0"/>
        </w:tabs>
        <w:ind w:left="980" w:hanging="490"/>
        <w:rPr>
          <w:sz w:val="24"/>
          <w:lang w:eastAsia="zh-CN"/>
        </w:rPr>
      </w:pPr>
      <w:r w:rsidRPr="00D27AFE">
        <w:rPr>
          <w:rFonts w:hint="eastAsia"/>
          <w:sz w:val="24"/>
          <w:lang w:eastAsia="zh-CN"/>
        </w:rPr>
        <w:t>国家臭氧机构已获得查阅海关当局电子系统的权限（用户名和密码）。</w:t>
      </w:r>
    </w:p>
    <w:p w14:paraId="56E985AA" w14:textId="42D5AE58" w:rsidR="00333C76" w:rsidRPr="00D27AFE" w:rsidRDefault="00454A8E" w:rsidP="003D4034">
      <w:pPr>
        <w:pStyle w:val="Heading1"/>
        <w:tabs>
          <w:tab w:val="clear" w:pos="0"/>
        </w:tabs>
        <w:rPr>
          <w:sz w:val="24"/>
          <w:lang w:eastAsia="zh-CN"/>
        </w:rPr>
      </w:pPr>
      <w:r w:rsidRPr="00D27AFE">
        <w:rPr>
          <w:rFonts w:hint="eastAsia"/>
          <w:sz w:val="24"/>
          <w:lang w:eastAsia="zh-CN"/>
        </w:rPr>
        <w:lastRenderedPageBreak/>
        <w:t>此外，国家臭氧机构向多边基金秘书处（</w:t>
      </w:r>
      <w:r w:rsidRPr="00D27AFE">
        <w:rPr>
          <w:rFonts w:hint="eastAsia"/>
          <w:sz w:val="24"/>
          <w:lang w:eastAsia="zh-CN"/>
        </w:rPr>
        <w:t xml:space="preserve">2021 </w:t>
      </w:r>
      <w:r w:rsidRPr="00D27AFE">
        <w:rPr>
          <w:rFonts w:hint="eastAsia"/>
          <w:sz w:val="24"/>
          <w:lang w:eastAsia="zh-CN"/>
        </w:rPr>
        <w:t>年</w:t>
      </w:r>
      <w:r w:rsidRPr="00D27AFE">
        <w:rPr>
          <w:rFonts w:hint="eastAsia"/>
          <w:sz w:val="24"/>
          <w:lang w:eastAsia="zh-CN"/>
        </w:rPr>
        <w:t xml:space="preserve"> 10 </w:t>
      </w:r>
      <w:r w:rsidRPr="00D27AFE">
        <w:rPr>
          <w:rFonts w:hint="eastAsia"/>
          <w:sz w:val="24"/>
          <w:lang w:eastAsia="zh-CN"/>
        </w:rPr>
        <w:t>月</w:t>
      </w:r>
      <w:r w:rsidRPr="00D27AFE">
        <w:rPr>
          <w:rFonts w:hint="eastAsia"/>
          <w:sz w:val="24"/>
          <w:lang w:eastAsia="zh-CN"/>
        </w:rPr>
        <w:t xml:space="preserve"> 14 </w:t>
      </w:r>
      <w:r w:rsidRPr="00D27AFE">
        <w:rPr>
          <w:rFonts w:hint="eastAsia"/>
          <w:sz w:val="24"/>
          <w:lang w:eastAsia="zh-CN"/>
        </w:rPr>
        <w:t>日）和臭氧秘书处（</w:t>
      </w:r>
      <w:r w:rsidRPr="00D27AFE">
        <w:rPr>
          <w:rFonts w:hint="eastAsia"/>
          <w:sz w:val="24"/>
          <w:lang w:eastAsia="zh-CN"/>
        </w:rPr>
        <w:t xml:space="preserve">2020 </w:t>
      </w:r>
      <w:r w:rsidRPr="00D27AFE">
        <w:rPr>
          <w:rFonts w:hint="eastAsia"/>
          <w:sz w:val="24"/>
          <w:lang w:eastAsia="zh-CN"/>
        </w:rPr>
        <w:t>年</w:t>
      </w:r>
      <w:r w:rsidRPr="00D27AFE">
        <w:rPr>
          <w:rFonts w:hint="eastAsia"/>
          <w:sz w:val="24"/>
          <w:lang w:eastAsia="zh-CN"/>
        </w:rPr>
        <w:t xml:space="preserve"> 10 </w:t>
      </w:r>
      <w:r w:rsidRPr="00D27AFE">
        <w:rPr>
          <w:rFonts w:hint="eastAsia"/>
          <w:sz w:val="24"/>
          <w:lang w:eastAsia="zh-CN"/>
        </w:rPr>
        <w:t>月</w:t>
      </w:r>
      <w:r w:rsidRPr="00D27AFE">
        <w:rPr>
          <w:rFonts w:hint="eastAsia"/>
          <w:sz w:val="24"/>
          <w:lang w:eastAsia="zh-CN"/>
        </w:rPr>
        <w:t xml:space="preserve"> 21 </w:t>
      </w:r>
      <w:r w:rsidRPr="00D27AFE">
        <w:rPr>
          <w:rFonts w:hint="eastAsia"/>
          <w:sz w:val="24"/>
          <w:lang w:eastAsia="zh-CN"/>
        </w:rPr>
        <w:t>日）提交了申请，请求根据核查报告修订分别在国家方案执行报告中和根据《议定书》第</w:t>
      </w:r>
      <w:r w:rsidRPr="00D27AFE">
        <w:rPr>
          <w:rFonts w:hint="eastAsia"/>
          <w:sz w:val="24"/>
          <w:lang w:eastAsia="zh-CN"/>
        </w:rPr>
        <w:t xml:space="preserve"> 7 </w:t>
      </w:r>
      <w:r w:rsidRPr="00D27AFE">
        <w:rPr>
          <w:rFonts w:hint="eastAsia"/>
          <w:sz w:val="24"/>
          <w:lang w:eastAsia="zh-CN"/>
        </w:rPr>
        <w:t>条上报的</w:t>
      </w:r>
      <w:r w:rsidRPr="00D27AFE">
        <w:rPr>
          <w:rFonts w:hint="eastAsia"/>
          <w:sz w:val="24"/>
          <w:lang w:eastAsia="zh-CN"/>
        </w:rPr>
        <w:t xml:space="preserve"> 2016-2019 </w:t>
      </w:r>
      <w:r w:rsidRPr="00D27AFE">
        <w:rPr>
          <w:rFonts w:hint="eastAsia"/>
          <w:sz w:val="24"/>
          <w:lang w:eastAsia="zh-CN"/>
        </w:rPr>
        <w:t>年氟氯烃消费量数据。</w:t>
      </w:r>
    </w:p>
    <w:p w14:paraId="57B9B41B" w14:textId="1AD0A4A6" w:rsidR="00333C76" w:rsidRPr="00D27AFE" w:rsidRDefault="00454A8E" w:rsidP="00454A8E">
      <w:pPr>
        <w:keepNext/>
        <w:rPr>
          <w:b/>
          <w:sz w:val="24"/>
        </w:rPr>
      </w:pPr>
      <w:r w:rsidRPr="00D27AFE">
        <w:rPr>
          <w:rFonts w:hint="eastAsia"/>
          <w:b/>
          <w:sz w:val="24"/>
          <w:lang w:eastAsia="zh-CN"/>
        </w:rPr>
        <w:t>秘书处的评论</w:t>
      </w:r>
    </w:p>
    <w:p w14:paraId="0A3F587D" w14:textId="77777777" w:rsidR="00333C76" w:rsidRPr="00D27AFE" w:rsidRDefault="00333C76" w:rsidP="003D4034">
      <w:pPr>
        <w:rPr>
          <w:sz w:val="24"/>
        </w:rPr>
      </w:pPr>
    </w:p>
    <w:p w14:paraId="3B325D5F" w14:textId="28C0688C" w:rsidR="00333C76" w:rsidRPr="00D27AFE" w:rsidRDefault="00614148" w:rsidP="003D4034">
      <w:pPr>
        <w:pStyle w:val="Heading1"/>
        <w:tabs>
          <w:tab w:val="clear" w:pos="0"/>
        </w:tabs>
        <w:rPr>
          <w:sz w:val="24"/>
          <w:lang w:eastAsia="zh-CN"/>
        </w:rPr>
      </w:pPr>
      <w:r w:rsidRPr="00D27AFE">
        <w:rPr>
          <w:rFonts w:hint="eastAsia"/>
          <w:sz w:val="24"/>
          <w:lang w:eastAsia="zh-CN"/>
        </w:rPr>
        <w:t>秘书处赞赏地注意到洪都拉斯政府调整了电子系统，并调整了消耗臭氧层物质进出口许可证和配额制度的</w:t>
      </w:r>
      <w:r w:rsidR="00E20759" w:rsidRPr="00D27AFE">
        <w:rPr>
          <w:rFonts w:hint="eastAsia"/>
          <w:sz w:val="24"/>
          <w:lang w:eastAsia="zh-CN"/>
        </w:rPr>
        <w:t>执行</w:t>
      </w:r>
      <w:r w:rsidRPr="00D27AFE">
        <w:rPr>
          <w:rFonts w:hint="eastAsia"/>
          <w:sz w:val="24"/>
          <w:lang w:eastAsia="zh-CN"/>
        </w:rPr>
        <w:t>程序。秘书处认为，这些调整符合独立核查提出的建议，将大大减少在进出口信息的记录和核查过程中出现的疏忽。秘书处还注意到，在氟氯烃淘汰管理计划第一阶段开发的进口商、供应商和最后用户电子登记系统也将有助于为进出口数据的交叉核对创造有利条件，并有助于更好地实施消耗臭氧层物质进出口许可证和配额制度。</w:t>
      </w:r>
      <w:r w:rsidR="00333C76" w:rsidRPr="00D27AFE">
        <w:rPr>
          <w:sz w:val="24"/>
          <w:lang w:eastAsia="zh-CN"/>
        </w:rPr>
        <w:t xml:space="preserve"> </w:t>
      </w:r>
    </w:p>
    <w:p w14:paraId="1634D490" w14:textId="49EB7883" w:rsidR="00333C76" w:rsidRPr="00D27AFE" w:rsidRDefault="00614148" w:rsidP="003D4034">
      <w:pPr>
        <w:pStyle w:val="Heading1"/>
        <w:tabs>
          <w:tab w:val="clear" w:pos="0"/>
        </w:tabs>
        <w:rPr>
          <w:sz w:val="24"/>
          <w:lang w:eastAsia="zh-CN"/>
        </w:rPr>
      </w:pPr>
      <w:r w:rsidRPr="00D27AFE">
        <w:rPr>
          <w:rFonts w:hint="eastAsia"/>
          <w:sz w:val="24"/>
          <w:lang w:eastAsia="zh-CN"/>
        </w:rPr>
        <w:t>秘书处还注意到向多边基金和臭氧秘书处提交的修订所上报的</w:t>
      </w:r>
      <w:r w:rsidRPr="00D27AFE">
        <w:rPr>
          <w:rFonts w:hint="eastAsia"/>
          <w:sz w:val="24"/>
          <w:lang w:eastAsia="zh-CN"/>
        </w:rPr>
        <w:t xml:space="preserve"> 2016</w:t>
      </w:r>
      <w:r w:rsidRPr="00D27AFE">
        <w:rPr>
          <w:rFonts w:hint="eastAsia"/>
          <w:sz w:val="24"/>
          <w:lang w:eastAsia="zh-CN"/>
        </w:rPr>
        <w:t>至</w:t>
      </w:r>
      <w:r w:rsidRPr="00D27AFE">
        <w:rPr>
          <w:rFonts w:hint="eastAsia"/>
          <w:sz w:val="24"/>
          <w:lang w:eastAsia="zh-CN"/>
        </w:rPr>
        <w:t xml:space="preserve"> 2019 </w:t>
      </w:r>
      <w:r w:rsidRPr="00D27AFE">
        <w:rPr>
          <w:rFonts w:hint="eastAsia"/>
          <w:sz w:val="24"/>
          <w:lang w:eastAsia="zh-CN"/>
        </w:rPr>
        <w:t>年氟氯烃消费数据的申请。已对数据进行相应更正。</w:t>
      </w:r>
    </w:p>
    <w:p w14:paraId="03CB63FE" w14:textId="09FF074D" w:rsidR="00333C76" w:rsidRPr="00D27AFE" w:rsidRDefault="00614148" w:rsidP="003D4034">
      <w:pPr>
        <w:rPr>
          <w:b/>
          <w:sz w:val="24"/>
        </w:rPr>
      </w:pPr>
      <w:r w:rsidRPr="00D27AFE">
        <w:rPr>
          <w:rFonts w:hint="eastAsia"/>
          <w:b/>
          <w:sz w:val="24"/>
          <w:lang w:eastAsia="zh-CN"/>
        </w:rPr>
        <w:t>建议</w:t>
      </w:r>
    </w:p>
    <w:p w14:paraId="2CC7CC49" w14:textId="77777777" w:rsidR="00333C76" w:rsidRPr="00D27AFE" w:rsidRDefault="00333C76" w:rsidP="003D4034">
      <w:pPr>
        <w:rPr>
          <w:sz w:val="24"/>
        </w:rPr>
      </w:pPr>
    </w:p>
    <w:p w14:paraId="07F4CB2A" w14:textId="7455E8C4" w:rsidR="00333C76" w:rsidRPr="00D27AFE" w:rsidRDefault="00FF0B7D" w:rsidP="003D4034">
      <w:pPr>
        <w:pStyle w:val="Heading1"/>
        <w:tabs>
          <w:tab w:val="clear" w:pos="0"/>
        </w:tabs>
        <w:rPr>
          <w:sz w:val="24"/>
          <w:lang w:eastAsia="zh-CN"/>
        </w:rPr>
      </w:pPr>
      <w:r w:rsidRPr="00D27AFE">
        <w:rPr>
          <w:rFonts w:hint="eastAsia"/>
          <w:sz w:val="24"/>
          <w:lang w:eastAsia="zh-CN"/>
        </w:rPr>
        <w:t>谨建议执行委员会注意到</w:t>
      </w:r>
      <w:r w:rsidR="005B4271">
        <w:rPr>
          <w:rFonts w:hint="eastAsia"/>
          <w:sz w:val="24"/>
          <w:lang w:eastAsia="zh-CN"/>
        </w:rPr>
        <w:t>载于</w:t>
      </w:r>
      <w:r w:rsidRPr="00D27AFE">
        <w:rPr>
          <w:rFonts w:hint="eastAsia"/>
          <w:sz w:val="24"/>
          <w:lang w:eastAsia="zh-CN"/>
        </w:rPr>
        <w:t>UNEP/</w:t>
      </w:r>
      <w:proofErr w:type="spellStart"/>
      <w:r w:rsidRPr="00D27AFE">
        <w:rPr>
          <w:rFonts w:hint="eastAsia"/>
          <w:sz w:val="24"/>
          <w:lang w:eastAsia="zh-CN"/>
        </w:rPr>
        <w:t>OzL.Pro</w:t>
      </w:r>
      <w:proofErr w:type="spellEnd"/>
      <w:r w:rsidRPr="00D27AFE">
        <w:rPr>
          <w:rFonts w:hint="eastAsia"/>
          <w:sz w:val="24"/>
          <w:lang w:eastAsia="zh-CN"/>
        </w:rPr>
        <w:t>/ExCom/88/18</w:t>
      </w:r>
      <w:r w:rsidRPr="00D27AFE">
        <w:rPr>
          <w:rFonts w:hint="eastAsia"/>
          <w:sz w:val="24"/>
          <w:lang w:eastAsia="zh-CN"/>
        </w:rPr>
        <w:t>号</w:t>
      </w:r>
      <w:r w:rsidR="00A964B1">
        <w:rPr>
          <w:rFonts w:hint="eastAsia"/>
          <w:sz w:val="24"/>
          <w:lang w:eastAsia="zh-CN"/>
        </w:rPr>
        <w:t>文件、</w:t>
      </w:r>
      <w:r w:rsidRPr="00D27AFE">
        <w:rPr>
          <w:rFonts w:hint="eastAsia"/>
          <w:sz w:val="24"/>
          <w:lang w:eastAsia="zh-CN"/>
        </w:rPr>
        <w:t>工发组织提交的洪都拉斯氟氯烃淘汰管理计划第一阶段第五次付款核查报告所载建议的最新执行进度，包括洪都拉斯政府为确保分别提交多边基金和臭氧秘书处的国家方案执行数据和第</w:t>
      </w:r>
      <w:r w:rsidRPr="00D27AFE">
        <w:rPr>
          <w:rFonts w:hint="eastAsia"/>
          <w:sz w:val="24"/>
          <w:lang w:eastAsia="zh-CN"/>
        </w:rPr>
        <w:t>7</w:t>
      </w:r>
      <w:r w:rsidRPr="00D27AFE">
        <w:rPr>
          <w:rFonts w:hint="eastAsia"/>
          <w:sz w:val="24"/>
          <w:lang w:eastAsia="zh-CN"/>
        </w:rPr>
        <w:t>条数据的准确性所采取的行动。</w:t>
      </w:r>
    </w:p>
    <w:p w14:paraId="582FA65D" w14:textId="777FBC68" w:rsidR="00683D4D" w:rsidRPr="00D27AFE" w:rsidRDefault="00683D4D" w:rsidP="003D4034">
      <w:pPr>
        <w:pStyle w:val="Heading1"/>
        <w:numPr>
          <w:ilvl w:val="0"/>
          <w:numId w:val="0"/>
        </w:numPr>
        <w:rPr>
          <w:sz w:val="24"/>
          <w:lang w:eastAsia="zh-CN"/>
        </w:rPr>
      </w:pPr>
      <w:r w:rsidRPr="00D27AFE">
        <w:rPr>
          <w:rFonts w:hint="eastAsia"/>
          <w:sz w:val="24"/>
          <w:u w:val="single"/>
          <w:lang w:eastAsia="zh-CN"/>
        </w:rPr>
        <w:t>牙买加：</w:t>
      </w:r>
      <w:r w:rsidRPr="00D27AFE">
        <w:rPr>
          <w:sz w:val="24"/>
          <w:u w:val="single"/>
          <w:lang w:eastAsia="zh-CN"/>
        </w:rPr>
        <w:t>氟氯烃淘汰管理计划</w:t>
      </w:r>
      <w:r w:rsidRPr="00D27AFE">
        <w:rPr>
          <w:rFonts w:hint="eastAsia"/>
          <w:sz w:val="24"/>
          <w:u w:val="single"/>
          <w:lang w:eastAsia="zh-CN"/>
        </w:rPr>
        <w:t>（</w:t>
      </w:r>
      <w:r w:rsidRPr="00D27AFE">
        <w:rPr>
          <w:sz w:val="24"/>
          <w:u w:val="single"/>
          <w:lang w:eastAsia="zh-CN"/>
        </w:rPr>
        <w:t>第二阶段</w:t>
      </w:r>
      <w:r w:rsidRPr="00D27AFE">
        <w:rPr>
          <w:sz w:val="24"/>
          <w:u w:val="single"/>
          <w:lang w:eastAsia="zh-CN"/>
        </w:rPr>
        <w:t xml:space="preserve"> –</w:t>
      </w:r>
      <w:r w:rsidR="00512E5B" w:rsidRPr="00D27AFE">
        <w:rPr>
          <w:sz w:val="24"/>
          <w:u w:val="single"/>
          <w:lang w:eastAsia="zh-CN"/>
        </w:rPr>
        <w:t xml:space="preserve"> </w:t>
      </w:r>
      <w:r w:rsidRPr="00D27AFE">
        <w:rPr>
          <w:rFonts w:hint="eastAsia"/>
          <w:sz w:val="24"/>
          <w:u w:val="single"/>
          <w:lang w:eastAsia="zh-CN"/>
        </w:rPr>
        <w:t>核查报告所述加强许可证和配额制度以及监测和报告氟氯烃消费情况的措施的最新执行情况）</w:t>
      </w:r>
      <w:r w:rsidR="00AF549A" w:rsidRPr="00D27AFE">
        <w:rPr>
          <w:rFonts w:hint="eastAsia"/>
          <w:sz w:val="24"/>
          <w:lang w:eastAsia="zh-CN"/>
        </w:rPr>
        <w:t>（开发计划署和环境规划署）</w:t>
      </w:r>
    </w:p>
    <w:p w14:paraId="2FFB30CC" w14:textId="7D1B624D" w:rsidR="005527AB" w:rsidRPr="00D27AFE" w:rsidRDefault="00AF549A" w:rsidP="003D4034">
      <w:pPr>
        <w:pStyle w:val="Heading1"/>
        <w:numPr>
          <w:ilvl w:val="0"/>
          <w:numId w:val="0"/>
        </w:numPr>
        <w:rPr>
          <w:b/>
          <w:sz w:val="24"/>
        </w:rPr>
      </w:pPr>
      <w:r w:rsidRPr="00D27AFE">
        <w:rPr>
          <w:rFonts w:hint="eastAsia"/>
          <w:b/>
          <w:sz w:val="24"/>
          <w:lang w:eastAsia="zh-CN"/>
        </w:rPr>
        <w:t>背景</w:t>
      </w:r>
    </w:p>
    <w:p w14:paraId="48992523" w14:textId="7FC707FE" w:rsidR="00BB202B" w:rsidRPr="00D27AFE" w:rsidRDefault="00BB202B" w:rsidP="003D4034">
      <w:pPr>
        <w:pStyle w:val="Heading1"/>
        <w:tabs>
          <w:tab w:val="clear" w:pos="0"/>
        </w:tabs>
        <w:rPr>
          <w:sz w:val="24"/>
          <w:lang w:eastAsia="zh-CN"/>
        </w:rPr>
      </w:pPr>
      <w:r w:rsidRPr="00D27AFE">
        <w:rPr>
          <w:rFonts w:hint="eastAsia"/>
          <w:sz w:val="24"/>
          <w:lang w:eastAsia="zh-CN"/>
        </w:rPr>
        <w:t>执行委员会第八十六次会议原则上核准了牙买加氟氯烃淘汰管理计划第二阶段和第一次付款，并除其他外，要求牙买加政府和开发计划署向第八十七次会议提供加强许可证和配额制度以及加强氟氯烃消费量监测和报告工作的措施的最新执行情况，这些都是提交第八十五次会议的核查报告所建议的措施</w:t>
      </w:r>
      <w:r w:rsidRPr="00D27AFE">
        <w:rPr>
          <w:rFonts w:hint="eastAsia"/>
          <w:sz w:val="24"/>
          <w:lang w:eastAsia="zh-CN"/>
        </w:rPr>
        <w:t xml:space="preserve"> </w:t>
      </w:r>
      <w:r w:rsidRPr="00D27AFE">
        <w:rPr>
          <w:rStyle w:val="FootnoteReference"/>
          <w:sz w:val="24"/>
        </w:rPr>
        <w:footnoteReference w:id="9"/>
      </w:r>
      <w:r w:rsidRPr="00D27AFE">
        <w:rPr>
          <w:rFonts w:hint="eastAsia"/>
          <w:sz w:val="24"/>
          <w:lang w:eastAsia="zh-CN"/>
        </w:rPr>
        <w:t>（第</w:t>
      </w:r>
      <w:r w:rsidRPr="00D27AFE">
        <w:rPr>
          <w:rFonts w:hint="eastAsia"/>
          <w:sz w:val="24"/>
          <w:lang w:eastAsia="zh-CN"/>
        </w:rPr>
        <w:t>86/72</w:t>
      </w:r>
      <w:r w:rsidRPr="00D27AFE">
        <w:rPr>
          <w:rFonts w:hint="eastAsia"/>
          <w:sz w:val="24"/>
          <w:lang w:eastAsia="zh-CN"/>
        </w:rPr>
        <w:t>号决定</w:t>
      </w:r>
      <w:r w:rsidRPr="00D27AFE">
        <w:rPr>
          <w:rFonts w:hint="eastAsia"/>
          <w:sz w:val="24"/>
          <w:lang w:eastAsia="zh-CN"/>
        </w:rPr>
        <w:t>(e)</w:t>
      </w:r>
      <w:r w:rsidRPr="00D27AFE">
        <w:rPr>
          <w:rFonts w:hint="eastAsia"/>
          <w:sz w:val="24"/>
          <w:lang w:eastAsia="zh-CN"/>
        </w:rPr>
        <w:t>段）。</w:t>
      </w:r>
    </w:p>
    <w:p w14:paraId="5B6200DC" w14:textId="1B5BFD91" w:rsidR="005527AB" w:rsidRPr="00D27AFE" w:rsidRDefault="009E7044" w:rsidP="003D4034">
      <w:pPr>
        <w:pStyle w:val="Heading1"/>
        <w:tabs>
          <w:tab w:val="clear" w:pos="0"/>
        </w:tabs>
        <w:rPr>
          <w:sz w:val="24"/>
          <w:lang w:eastAsia="zh-CN"/>
        </w:rPr>
      </w:pPr>
      <w:r w:rsidRPr="00D27AFE">
        <w:rPr>
          <w:rFonts w:hint="eastAsia"/>
          <w:sz w:val="24"/>
          <w:lang w:eastAsia="zh-CN"/>
        </w:rPr>
        <w:t>开发计划署按照第</w:t>
      </w:r>
      <w:r w:rsidRPr="00D27AFE">
        <w:rPr>
          <w:rFonts w:hint="eastAsia"/>
          <w:sz w:val="24"/>
          <w:lang w:eastAsia="zh-CN"/>
        </w:rPr>
        <w:t xml:space="preserve"> 86/72</w:t>
      </w:r>
      <w:r w:rsidRPr="00D27AFE">
        <w:rPr>
          <w:rFonts w:hint="eastAsia"/>
          <w:sz w:val="24"/>
          <w:lang w:eastAsia="zh-CN"/>
        </w:rPr>
        <w:t>号决定</w:t>
      </w:r>
      <w:r w:rsidRPr="00D27AFE">
        <w:rPr>
          <w:rFonts w:hint="eastAsia"/>
          <w:sz w:val="24"/>
          <w:lang w:eastAsia="zh-CN"/>
        </w:rPr>
        <w:t>(e)</w:t>
      </w:r>
      <w:r w:rsidRPr="00D27AFE">
        <w:rPr>
          <w:rFonts w:hint="eastAsia"/>
          <w:sz w:val="24"/>
          <w:lang w:eastAsia="zh-CN"/>
        </w:rPr>
        <w:t>段向第</w:t>
      </w:r>
      <w:r w:rsidRPr="00D27AFE">
        <w:rPr>
          <w:rFonts w:hint="eastAsia"/>
          <w:sz w:val="24"/>
          <w:lang w:eastAsia="zh-CN"/>
        </w:rPr>
        <w:t xml:space="preserve"> </w:t>
      </w:r>
      <w:r w:rsidRPr="00D27AFE">
        <w:rPr>
          <w:rFonts w:hint="eastAsia"/>
          <w:sz w:val="24"/>
          <w:lang w:eastAsia="zh-CN"/>
        </w:rPr>
        <w:t>八十七次会议提交了一份报告，说明为落实核查报告所载建议开展活动的情况。由于并非所有建议都</w:t>
      </w:r>
      <w:r w:rsidR="003E021D" w:rsidRPr="00D27AFE">
        <w:rPr>
          <w:rFonts w:hint="eastAsia"/>
          <w:sz w:val="24"/>
          <w:lang w:eastAsia="zh-CN"/>
        </w:rPr>
        <w:t>得到跟进</w:t>
      </w:r>
      <w:r w:rsidRPr="00D27AFE">
        <w:rPr>
          <w:rFonts w:hint="eastAsia"/>
          <w:sz w:val="24"/>
          <w:lang w:eastAsia="zh-CN"/>
        </w:rPr>
        <w:t>，执委会要求牙买加政府和开发计划署向第八十八次会议提供最新信息，说明为落实提交第八十五次会议的核查报告所载建议所采取的更多步骤（第</w:t>
      </w:r>
      <w:r w:rsidRPr="00D27AFE">
        <w:rPr>
          <w:rFonts w:hint="eastAsia"/>
          <w:sz w:val="24"/>
          <w:lang w:eastAsia="zh-CN"/>
        </w:rPr>
        <w:t xml:space="preserve"> 87/ 11</w:t>
      </w:r>
      <w:r w:rsidRPr="00D27AFE">
        <w:rPr>
          <w:rFonts w:hint="eastAsia"/>
          <w:sz w:val="24"/>
          <w:lang w:eastAsia="zh-CN"/>
        </w:rPr>
        <w:t>号决定</w:t>
      </w:r>
      <w:r w:rsidRPr="00D27AFE">
        <w:rPr>
          <w:rFonts w:hint="eastAsia"/>
          <w:sz w:val="24"/>
          <w:lang w:eastAsia="zh-CN"/>
        </w:rPr>
        <w:t>)</w:t>
      </w:r>
      <w:r w:rsidRPr="00D27AFE">
        <w:rPr>
          <w:rFonts w:hint="eastAsia"/>
          <w:sz w:val="24"/>
          <w:lang w:eastAsia="zh-CN"/>
        </w:rPr>
        <w:t>。</w:t>
      </w:r>
    </w:p>
    <w:p w14:paraId="59C7E923" w14:textId="68F07431" w:rsidR="005527AB" w:rsidRPr="00D27AFE" w:rsidRDefault="00124D98" w:rsidP="003D4034">
      <w:pPr>
        <w:pStyle w:val="Heading1"/>
        <w:tabs>
          <w:tab w:val="clear" w:pos="0"/>
        </w:tabs>
        <w:rPr>
          <w:sz w:val="24"/>
          <w:lang w:eastAsia="zh-CN"/>
        </w:rPr>
      </w:pPr>
      <w:r w:rsidRPr="00D27AFE">
        <w:rPr>
          <w:rFonts w:hint="eastAsia"/>
          <w:sz w:val="24"/>
          <w:lang w:eastAsia="zh-CN"/>
        </w:rPr>
        <w:t>开发计划署按照第</w:t>
      </w:r>
      <w:r w:rsidRPr="00D27AFE">
        <w:rPr>
          <w:rFonts w:hint="eastAsia"/>
          <w:sz w:val="24"/>
          <w:lang w:eastAsia="zh-CN"/>
        </w:rPr>
        <w:t xml:space="preserve"> 87/11 </w:t>
      </w:r>
      <w:r w:rsidRPr="00D27AFE">
        <w:rPr>
          <w:rFonts w:hint="eastAsia"/>
          <w:sz w:val="24"/>
          <w:lang w:eastAsia="zh-CN"/>
        </w:rPr>
        <w:t>号决定向第八十八次会议提交了一份报告，提供以下信息：</w:t>
      </w:r>
    </w:p>
    <w:p w14:paraId="6547CF29" w14:textId="6AE0FA19" w:rsidR="005527AB" w:rsidRPr="00D27AFE" w:rsidRDefault="00CF4CD6" w:rsidP="00124D98">
      <w:pPr>
        <w:pStyle w:val="Heading2"/>
        <w:numPr>
          <w:ilvl w:val="1"/>
          <w:numId w:val="1"/>
        </w:numPr>
        <w:tabs>
          <w:tab w:val="clear" w:pos="0"/>
        </w:tabs>
        <w:ind w:left="980" w:hanging="490"/>
        <w:rPr>
          <w:sz w:val="24"/>
          <w:lang w:eastAsia="zh-CN"/>
        </w:rPr>
      </w:pPr>
      <w:r w:rsidRPr="00D27AFE">
        <w:rPr>
          <w:rFonts w:hint="eastAsia"/>
          <w:sz w:val="24"/>
          <w:lang w:eastAsia="zh-CN"/>
        </w:rPr>
        <w:t>经过与牙买加空调、制冷和通风协会以及进口商协商，最终确定了经过修改的用于从进口商收集氟氯烃和氢氟碳化合物数据的数据报告模板，将使用这个模板报告</w:t>
      </w:r>
      <w:r w:rsidRPr="00D27AFE">
        <w:rPr>
          <w:rFonts w:hint="eastAsia"/>
          <w:sz w:val="24"/>
          <w:lang w:eastAsia="zh-CN"/>
        </w:rPr>
        <w:t xml:space="preserve"> 2021 </w:t>
      </w:r>
      <w:r w:rsidRPr="00D27AFE">
        <w:rPr>
          <w:rFonts w:hint="eastAsia"/>
          <w:sz w:val="24"/>
          <w:lang w:eastAsia="zh-CN"/>
        </w:rPr>
        <w:t>年及以后的数据；</w:t>
      </w:r>
      <w:r w:rsidR="005527AB" w:rsidRPr="00D27AFE">
        <w:rPr>
          <w:sz w:val="24"/>
          <w:lang w:eastAsia="zh-CN"/>
        </w:rPr>
        <w:t xml:space="preserve"> </w:t>
      </w:r>
    </w:p>
    <w:p w14:paraId="0EE343DF" w14:textId="31265DAB" w:rsidR="005527AB" w:rsidRPr="00D27AFE" w:rsidRDefault="00335E1B" w:rsidP="00124D98">
      <w:pPr>
        <w:pStyle w:val="Heading2"/>
        <w:numPr>
          <w:ilvl w:val="1"/>
          <w:numId w:val="1"/>
        </w:numPr>
        <w:tabs>
          <w:tab w:val="clear" w:pos="0"/>
        </w:tabs>
        <w:ind w:left="980" w:hanging="490"/>
        <w:rPr>
          <w:sz w:val="24"/>
          <w:lang w:eastAsia="zh-CN"/>
        </w:rPr>
      </w:pPr>
      <w:r w:rsidRPr="00D27AFE">
        <w:rPr>
          <w:rFonts w:hint="eastAsia"/>
          <w:sz w:val="24"/>
          <w:lang w:eastAsia="zh-CN"/>
        </w:rPr>
        <w:lastRenderedPageBreak/>
        <w:t>正如向第八十七次会议报告的那样，牙买加海关署按照国家环境和规划署的建议，向牙买加报关行和货运代理协会通报了氟氯烃混合剂的正确关税代码。随后，国家臭氧机构将与牙买加海关署合作，在氟氯烃淘汰管理计划第二阶段继续为报关行和相关利益攸关方开展使用正确关税代码的能力建设活动；</w:t>
      </w:r>
    </w:p>
    <w:p w14:paraId="3FAF6BAC" w14:textId="73F95CE8" w:rsidR="005527AB" w:rsidRPr="00D27AFE" w:rsidRDefault="00D32600" w:rsidP="00124D98">
      <w:pPr>
        <w:pStyle w:val="Heading2"/>
        <w:numPr>
          <w:ilvl w:val="1"/>
          <w:numId w:val="1"/>
        </w:numPr>
        <w:tabs>
          <w:tab w:val="clear" w:pos="0"/>
        </w:tabs>
        <w:ind w:left="980" w:hanging="490"/>
        <w:rPr>
          <w:sz w:val="24"/>
          <w:lang w:eastAsia="zh-CN"/>
        </w:rPr>
      </w:pPr>
      <w:r w:rsidRPr="00D27AFE">
        <w:rPr>
          <w:rFonts w:hint="eastAsia"/>
          <w:sz w:val="24"/>
          <w:lang w:eastAsia="zh-CN"/>
        </w:rPr>
        <w:t>2014</w:t>
      </w:r>
      <w:r w:rsidRPr="00D27AFE">
        <w:rPr>
          <w:rFonts w:hint="eastAsia"/>
          <w:sz w:val="24"/>
          <w:lang w:eastAsia="zh-CN"/>
        </w:rPr>
        <w:t>年贸易指令修订工作队负责根据氟氯烃淘汰管理计划第二阶段修订年度氟氯烃进口分配办法，并起草与冷却设备和制冷剂进口相关的政策。工作队在</w:t>
      </w:r>
      <w:r w:rsidRPr="00D27AFE">
        <w:rPr>
          <w:rFonts w:hint="eastAsia"/>
          <w:sz w:val="24"/>
          <w:lang w:eastAsia="zh-CN"/>
        </w:rPr>
        <w:t xml:space="preserve"> 2021 </w:t>
      </w:r>
      <w:r w:rsidRPr="00D27AFE">
        <w:rPr>
          <w:rFonts w:hint="eastAsia"/>
          <w:sz w:val="24"/>
          <w:lang w:eastAsia="zh-CN"/>
        </w:rPr>
        <w:t>年</w:t>
      </w:r>
      <w:r w:rsidRPr="00D27AFE">
        <w:rPr>
          <w:rFonts w:hint="eastAsia"/>
          <w:sz w:val="24"/>
          <w:lang w:eastAsia="zh-CN"/>
        </w:rPr>
        <w:t xml:space="preserve"> 4 </w:t>
      </w:r>
      <w:r w:rsidRPr="00D27AFE">
        <w:rPr>
          <w:rFonts w:hint="eastAsia"/>
          <w:sz w:val="24"/>
          <w:lang w:eastAsia="zh-CN"/>
        </w:rPr>
        <w:t>月至</w:t>
      </w:r>
      <w:r w:rsidRPr="00D27AFE">
        <w:rPr>
          <w:rFonts w:hint="eastAsia"/>
          <w:sz w:val="24"/>
          <w:lang w:eastAsia="zh-CN"/>
        </w:rPr>
        <w:t xml:space="preserve"> 9 </w:t>
      </w:r>
      <w:r w:rsidRPr="00D27AFE">
        <w:rPr>
          <w:rFonts w:hint="eastAsia"/>
          <w:sz w:val="24"/>
          <w:lang w:eastAsia="zh-CN"/>
        </w:rPr>
        <w:t>月期间举行了两次会议，并计划于</w:t>
      </w:r>
      <w:r w:rsidRPr="00D27AFE">
        <w:rPr>
          <w:rFonts w:hint="eastAsia"/>
          <w:sz w:val="24"/>
          <w:lang w:eastAsia="zh-CN"/>
        </w:rPr>
        <w:t xml:space="preserve"> 2021 </w:t>
      </w:r>
      <w:r w:rsidRPr="00D27AFE">
        <w:rPr>
          <w:rFonts w:hint="eastAsia"/>
          <w:sz w:val="24"/>
          <w:lang w:eastAsia="zh-CN"/>
        </w:rPr>
        <w:t>年</w:t>
      </w:r>
      <w:r w:rsidRPr="00D27AFE">
        <w:rPr>
          <w:rFonts w:hint="eastAsia"/>
          <w:sz w:val="24"/>
          <w:lang w:eastAsia="zh-CN"/>
        </w:rPr>
        <w:t xml:space="preserve"> 10 </w:t>
      </w:r>
      <w:r w:rsidRPr="00D27AFE">
        <w:rPr>
          <w:rFonts w:hint="eastAsia"/>
          <w:sz w:val="24"/>
          <w:lang w:eastAsia="zh-CN"/>
        </w:rPr>
        <w:t>月举行另一次会议，以根据氟氯烃淘汰管理计划第二阶段敲定年度氟氯烃进口分配办法，并在冷却设备和制冷剂进口政策方面取得进展；</w:t>
      </w:r>
    </w:p>
    <w:p w14:paraId="47C27F06" w14:textId="2B47A86A" w:rsidR="005527AB" w:rsidRPr="00D27AFE" w:rsidRDefault="00D32600" w:rsidP="00124D98">
      <w:pPr>
        <w:pStyle w:val="Heading2"/>
        <w:numPr>
          <w:ilvl w:val="1"/>
          <w:numId w:val="1"/>
        </w:numPr>
        <w:tabs>
          <w:tab w:val="clear" w:pos="0"/>
        </w:tabs>
        <w:ind w:left="980" w:hanging="490"/>
        <w:rPr>
          <w:sz w:val="24"/>
          <w:lang w:eastAsia="zh-CN"/>
        </w:rPr>
      </w:pPr>
      <w:r w:rsidRPr="00D27AFE">
        <w:rPr>
          <w:rFonts w:hint="eastAsia"/>
          <w:sz w:val="24"/>
          <w:lang w:eastAsia="zh-CN"/>
        </w:rPr>
        <w:t>聘用了两名本国顾问，以确定进一步加强氟氯烃和氢氟碳化合物数据收集和报告制度的行动。将根据他们定于</w:t>
      </w:r>
      <w:r w:rsidRPr="00D27AFE">
        <w:rPr>
          <w:rFonts w:hint="eastAsia"/>
          <w:sz w:val="24"/>
          <w:lang w:eastAsia="zh-CN"/>
        </w:rPr>
        <w:t xml:space="preserve"> 2021 </w:t>
      </w:r>
      <w:r w:rsidRPr="00D27AFE">
        <w:rPr>
          <w:rFonts w:hint="eastAsia"/>
          <w:sz w:val="24"/>
          <w:lang w:eastAsia="zh-CN"/>
        </w:rPr>
        <w:t>年</w:t>
      </w:r>
      <w:r w:rsidRPr="00D27AFE">
        <w:rPr>
          <w:rFonts w:hint="eastAsia"/>
          <w:sz w:val="24"/>
          <w:lang w:eastAsia="zh-CN"/>
        </w:rPr>
        <w:t xml:space="preserve"> 12 </w:t>
      </w:r>
      <w:r w:rsidRPr="00D27AFE">
        <w:rPr>
          <w:rFonts w:hint="eastAsia"/>
          <w:sz w:val="24"/>
          <w:lang w:eastAsia="zh-CN"/>
        </w:rPr>
        <w:t>月完成的报告来采取相关行动。</w:t>
      </w:r>
    </w:p>
    <w:p w14:paraId="0B8FE558" w14:textId="5FE14FF6" w:rsidR="005527AB" w:rsidRPr="00D27AFE" w:rsidRDefault="00D32600" w:rsidP="003D4034">
      <w:pPr>
        <w:rPr>
          <w:b/>
          <w:sz w:val="24"/>
        </w:rPr>
      </w:pPr>
      <w:r w:rsidRPr="00D27AFE">
        <w:rPr>
          <w:rFonts w:hint="eastAsia"/>
          <w:b/>
          <w:sz w:val="24"/>
          <w:lang w:eastAsia="zh-CN"/>
        </w:rPr>
        <w:t>秘书处的评论</w:t>
      </w:r>
    </w:p>
    <w:p w14:paraId="2A5E247B" w14:textId="77777777" w:rsidR="005527AB" w:rsidRPr="00D27AFE" w:rsidRDefault="005527AB" w:rsidP="003D4034">
      <w:pPr>
        <w:rPr>
          <w:sz w:val="24"/>
        </w:rPr>
      </w:pPr>
    </w:p>
    <w:p w14:paraId="78AA4F68" w14:textId="494701FE" w:rsidR="005527AB" w:rsidRPr="00D27AFE" w:rsidRDefault="003E021D" w:rsidP="003D4034">
      <w:pPr>
        <w:pStyle w:val="Heading1"/>
        <w:tabs>
          <w:tab w:val="clear" w:pos="0"/>
        </w:tabs>
        <w:rPr>
          <w:sz w:val="24"/>
          <w:lang w:eastAsia="zh-CN"/>
        </w:rPr>
      </w:pPr>
      <w:r w:rsidRPr="00D27AFE">
        <w:rPr>
          <w:rFonts w:hint="eastAsia"/>
          <w:sz w:val="24"/>
          <w:lang w:eastAsia="zh-CN"/>
        </w:rPr>
        <w:t>秘书处注意到，牙买加政府在开发计划署的协助下继续采取措施，加强许可证和配额制度以及氟氯烃消费量的监测和报告工作。然而，由于与</w:t>
      </w:r>
      <w:r w:rsidRPr="00D27AFE">
        <w:rPr>
          <w:rFonts w:hint="eastAsia"/>
          <w:sz w:val="24"/>
          <w:lang w:eastAsia="zh-CN"/>
        </w:rPr>
        <w:t xml:space="preserve"> COVID-19</w:t>
      </w:r>
      <w:r w:rsidRPr="00D27AFE">
        <w:rPr>
          <w:rFonts w:hint="eastAsia"/>
          <w:sz w:val="24"/>
          <w:lang w:eastAsia="zh-CN"/>
        </w:rPr>
        <w:t>疫情带来的限制，未能完成</w:t>
      </w:r>
      <w:r w:rsidRPr="00D27AFE">
        <w:rPr>
          <w:rFonts w:hint="eastAsia"/>
          <w:sz w:val="24"/>
          <w:lang w:eastAsia="zh-CN"/>
        </w:rPr>
        <w:t xml:space="preserve"> 2014 </w:t>
      </w:r>
      <w:r w:rsidRPr="00D27AFE">
        <w:rPr>
          <w:rFonts w:hint="eastAsia"/>
          <w:sz w:val="24"/>
          <w:lang w:eastAsia="zh-CN"/>
        </w:rPr>
        <w:t>年贸易指令的修订工作。开发计划署根据请求作进一步澄清，解释说，政府继续举行工作队会议，以促进氟氯烃控制政策和法规的实施，并正在采取措施尽快敲定相关法规。根据咨询师的报告，将在氟氯烃淘汰管理计划的第二阶段采取相关行动，加强氟氯烃和氢氟碳化合物数据收集和报告制度，并开展与氢氟碳化合物相关的其他活动。</w:t>
      </w:r>
    </w:p>
    <w:p w14:paraId="38B548FC" w14:textId="612565A7" w:rsidR="005527AB" w:rsidRPr="00D27AFE" w:rsidRDefault="003E021D" w:rsidP="003D4034">
      <w:pPr>
        <w:pStyle w:val="Heading1"/>
        <w:tabs>
          <w:tab w:val="clear" w:pos="0"/>
        </w:tabs>
        <w:rPr>
          <w:sz w:val="24"/>
          <w:lang w:eastAsia="zh-CN"/>
        </w:rPr>
      </w:pPr>
      <w:r w:rsidRPr="00D27AFE">
        <w:rPr>
          <w:rFonts w:hint="eastAsia"/>
          <w:sz w:val="24"/>
          <w:lang w:eastAsia="zh-CN"/>
        </w:rPr>
        <w:t>鉴于并非提交第八十五次会议的核查报告中的所有建议都得到跟进，牙买加政府和开发署将向第九十次会议提供最新情况。</w:t>
      </w:r>
      <w:r w:rsidR="005527AB" w:rsidRPr="00D27AFE">
        <w:rPr>
          <w:sz w:val="24"/>
          <w:lang w:eastAsia="zh-CN"/>
        </w:rPr>
        <w:t xml:space="preserve"> </w:t>
      </w:r>
    </w:p>
    <w:p w14:paraId="1DBDBD4C" w14:textId="16EE7138" w:rsidR="005527AB" w:rsidRPr="00D27AFE" w:rsidRDefault="003E021D" w:rsidP="003D4034">
      <w:pPr>
        <w:keepNext/>
        <w:rPr>
          <w:b/>
          <w:sz w:val="24"/>
        </w:rPr>
      </w:pPr>
      <w:r w:rsidRPr="00D27AFE">
        <w:rPr>
          <w:rFonts w:hint="eastAsia"/>
          <w:b/>
          <w:sz w:val="24"/>
          <w:lang w:eastAsia="zh-CN"/>
        </w:rPr>
        <w:t>建议</w:t>
      </w:r>
    </w:p>
    <w:p w14:paraId="1313C69B" w14:textId="77777777" w:rsidR="005527AB" w:rsidRPr="00D27AFE" w:rsidRDefault="005527AB" w:rsidP="003D4034">
      <w:pPr>
        <w:pStyle w:val="Heading1"/>
        <w:numPr>
          <w:ilvl w:val="0"/>
          <w:numId w:val="0"/>
        </w:numPr>
        <w:spacing w:after="0"/>
        <w:rPr>
          <w:sz w:val="24"/>
        </w:rPr>
      </w:pPr>
    </w:p>
    <w:p w14:paraId="78B6F269" w14:textId="64BD4CE4" w:rsidR="005527AB" w:rsidRPr="00D27AFE" w:rsidRDefault="003E021D" w:rsidP="003D4034">
      <w:pPr>
        <w:pStyle w:val="Heading1"/>
        <w:tabs>
          <w:tab w:val="clear" w:pos="0"/>
        </w:tabs>
        <w:rPr>
          <w:sz w:val="24"/>
        </w:rPr>
      </w:pPr>
      <w:r w:rsidRPr="00D27AFE">
        <w:rPr>
          <w:rFonts w:hint="eastAsia"/>
          <w:sz w:val="24"/>
          <w:lang w:eastAsia="zh-CN"/>
        </w:rPr>
        <w:t>谨建议执行委员会：</w:t>
      </w:r>
    </w:p>
    <w:p w14:paraId="1D7E98A3" w14:textId="1E8FBB87" w:rsidR="005527AB" w:rsidRPr="00D27AFE" w:rsidRDefault="00265F8C" w:rsidP="003E021D">
      <w:pPr>
        <w:pStyle w:val="Heading2"/>
        <w:numPr>
          <w:ilvl w:val="1"/>
          <w:numId w:val="1"/>
        </w:numPr>
        <w:tabs>
          <w:tab w:val="clear" w:pos="0"/>
        </w:tabs>
        <w:ind w:left="980" w:hanging="490"/>
        <w:rPr>
          <w:sz w:val="24"/>
          <w:lang w:eastAsia="zh-CN"/>
        </w:rPr>
      </w:pPr>
      <w:r w:rsidRPr="00D27AFE">
        <w:rPr>
          <w:rFonts w:hint="eastAsia"/>
          <w:sz w:val="24"/>
          <w:lang w:eastAsia="zh-CN"/>
        </w:rPr>
        <w:t>注意到</w:t>
      </w:r>
      <w:r w:rsidR="00A46C8F">
        <w:rPr>
          <w:rFonts w:hint="eastAsia"/>
          <w:sz w:val="24"/>
          <w:lang w:eastAsia="zh-CN"/>
        </w:rPr>
        <w:t>载于</w:t>
      </w:r>
      <w:r w:rsidRPr="00D27AFE">
        <w:rPr>
          <w:rFonts w:hint="eastAsia"/>
          <w:sz w:val="24"/>
          <w:lang w:eastAsia="zh-CN"/>
        </w:rPr>
        <w:t>UNEP/</w:t>
      </w:r>
      <w:proofErr w:type="spellStart"/>
      <w:r w:rsidRPr="00D27AFE">
        <w:rPr>
          <w:rFonts w:hint="eastAsia"/>
          <w:sz w:val="24"/>
          <w:lang w:eastAsia="zh-CN"/>
        </w:rPr>
        <w:t>OzL.Pro</w:t>
      </w:r>
      <w:proofErr w:type="spellEnd"/>
      <w:r w:rsidRPr="00D27AFE">
        <w:rPr>
          <w:rFonts w:hint="eastAsia"/>
          <w:sz w:val="24"/>
          <w:lang w:eastAsia="zh-CN"/>
        </w:rPr>
        <w:t>/ExCom/88/18</w:t>
      </w:r>
      <w:r w:rsidR="00A964B1">
        <w:rPr>
          <w:rFonts w:hint="eastAsia"/>
          <w:sz w:val="24"/>
          <w:lang w:eastAsia="zh-CN"/>
        </w:rPr>
        <w:t>文件、</w:t>
      </w:r>
      <w:r w:rsidRPr="00D27AFE">
        <w:rPr>
          <w:rFonts w:hint="eastAsia"/>
          <w:sz w:val="24"/>
          <w:lang w:eastAsia="zh-CN"/>
        </w:rPr>
        <w:t>开发计划署提交的在牙买加氟氯烃淘汰管理计划第二阶段根据核查报告中的建议，为加强许可证和配额制度以及氟氯烃消费量监测和报告工作所采取措施的最新执行情况；</w:t>
      </w:r>
    </w:p>
    <w:p w14:paraId="1CB26DAC" w14:textId="0F92F5EF" w:rsidR="005527AB" w:rsidRPr="00D27AFE" w:rsidRDefault="00265F8C" w:rsidP="003E021D">
      <w:pPr>
        <w:pStyle w:val="Heading2"/>
        <w:numPr>
          <w:ilvl w:val="1"/>
          <w:numId w:val="1"/>
        </w:numPr>
        <w:tabs>
          <w:tab w:val="clear" w:pos="0"/>
        </w:tabs>
        <w:ind w:left="980" w:hanging="490"/>
        <w:rPr>
          <w:sz w:val="24"/>
          <w:lang w:eastAsia="zh-CN"/>
        </w:rPr>
      </w:pPr>
      <w:r w:rsidRPr="00D27AFE">
        <w:rPr>
          <w:rFonts w:hint="eastAsia"/>
          <w:sz w:val="24"/>
          <w:lang w:eastAsia="zh-CN"/>
        </w:rPr>
        <w:t>请牙买加政府和开发计划署向第九十次会议提供采取更多措施，落实提交第八十五次会议的核查报告所载建议的最新情况。</w:t>
      </w:r>
    </w:p>
    <w:p w14:paraId="33D009EE" w14:textId="5A2AD6A3" w:rsidR="00265F8C" w:rsidRPr="00D27AFE" w:rsidRDefault="00265F8C" w:rsidP="00512E5B">
      <w:pPr>
        <w:pStyle w:val="Heading1"/>
        <w:keepNext/>
        <w:numPr>
          <w:ilvl w:val="0"/>
          <w:numId w:val="0"/>
        </w:numPr>
        <w:spacing w:after="0"/>
        <w:rPr>
          <w:sz w:val="24"/>
          <w:lang w:eastAsia="zh-CN"/>
        </w:rPr>
      </w:pPr>
      <w:r w:rsidRPr="00D27AFE">
        <w:rPr>
          <w:rFonts w:hint="eastAsia"/>
          <w:sz w:val="24"/>
          <w:u w:val="single"/>
          <w:lang w:eastAsia="zh-CN"/>
        </w:rPr>
        <w:t>肯尼亚：</w:t>
      </w:r>
      <w:r w:rsidRPr="00D27AFE">
        <w:rPr>
          <w:sz w:val="24"/>
          <w:u w:val="single"/>
          <w:lang w:eastAsia="zh-CN"/>
        </w:rPr>
        <w:t>氟氯烃淘汰管理计划</w:t>
      </w:r>
      <w:r w:rsidRPr="00D27AFE">
        <w:rPr>
          <w:rFonts w:hint="eastAsia"/>
          <w:sz w:val="24"/>
          <w:u w:val="single"/>
          <w:lang w:eastAsia="zh-CN"/>
        </w:rPr>
        <w:t>（</w:t>
      </w:r>
      <w:r w:rsidRPr="00D27AFE">
        <w:rPr>
          <w:sz w:val="24"/>
          <w:u w:val="single"/>
          <w:lang w:eastAsia="zh-CN"/>
        </w:rPr>
        <w:t>第二阶段</w:t>
      </w:r>
      <w:r w:rsidRPr="00D27AFE">
        <w:rPr>
          <w:rFonts w:hint="eastAsia"/>
          <w:sz w:val="24"/>
          <w:u w:val="single"/>
          <w:lang w:eastAsia="zh-CN"/>
        </w:rPr>
        <w:t>，第二次付款</w:t>
      </w:r>
      <w:r w:rsidRPr="00D27AFE">
        <w:rPr>
          <w:rFonts w:hint="eastAsia"/>
          <w:sz w:val="24"/>
          <w:u w:val="single"/>
          <w:lang w:eastAsia="zh-CN"/>
        </w:rPr>
        <w:t xml:space="preserve"> </w:t>
      </w:r>
      <w:r w:rsidRPr="00D27AFE">
        <w:rPr>
          <w:sz w:val="24"/>
          <w:u w:val="single"/>
          <w:lang w:eastAsia="zh-CN"/>
        </w:rPr>
        <w:t xml:space="preserve">– </w:t>
      </w:r>
      <w:r w:rsidRPr="00D27AFE">
        <w:rPr>
          <w:rFonts w:hint="eastAsia"/>
          <w:sz w:val="24"/>
          <w:u w:val="single"/>
          <w:lang w:eastAsia="zh-CN"/>
        </w:rPr>
        <w:t>核查报告所述加强氟氯烃许可证和配额制度监测和报告工作的活动的最新实施情况）</w:t>
      </w:r>
      <w:r w:rsidR="00512E5B" w:rsidRPr="00D27AFE">
        <w:rPr>
          <w:rFonts w:hint="eastAsia"/>
          <w:sz w:val="24"/>
          <w:lang w:eastAsia="zh-CN"/>
        </w:rPr>
        <w:t>（法国政府）</w:t>
      </w:r>
    </w:p>
    <w:p w14:paraId="4769AE3B" w14:textId="77777777" w:rsidR="000B60AB" w:rsidRPr="00D27AFE" w:rsidRDefault="000B60AB" w:rsidP="00512E5B">
      <w:pPr>
        <w:keepNext/>
        <w:jc w:val="left"/>
        <w:rPr>
          <w:b/>
          <w:sz w:val="24"/>
          <w:lang w:eastAsia="zh-CN"/>
        </w:rPr>
      </w:pPr>
    </w:p>
    <w:p w14:paraId="3C4DF7D5" w14:textId="35BC3167" w:rsidR="000B60AB" w:rsidRPr="00D27AFE" w:rsidRDefault="00512E5B" w:rsidP="00512E5B">
      <w:pPr>
        <w:keepNext/>
        <w:rPr>
          <w:b/>
          <w:sz w:val="24"/>
        </w:rPr>
      </w:pPr>
      <w:r w:rsidRPr="00D27AFE">
        <w:rPr>
          <w:rFonts w:hint="eastAsia"/>
          <w:b/>
          <w:sz w:val="24"/>
          <w:lang w:eastAsia="zh-CN"/>
        </w:rPr>
        <w:t>背景</w:t>
      </w:r>
    </w:p>
    <w:p w14:paraId="16297D86" w14:textId="77777777" w:rsidR="000B60AB" w:rsidRPr="00D27AFE" w:rsidRDefault="000B60AB" w:rsidP="00512E5B">
      <w:pPr>
        <w:keepNext/>
        <w:jc w:val="left"/>
        <w:rPr>
          <w:b/>
          <w:sz w:val="24"/>
        </w:rPr>
      </w:pPr>
    </w:p>
    <w:p w14:paraId="50C13AAC" w14:textId="0814BF89" w:rsidR="000B60AB" w:rsidRPr="00D27AFE" w:rsidRDefault="00513661" w:rsidP="003D4034">
      <w:pPr>
        <w:pStyle w:val="Heading1"/>
        <w:tabs>
          <w:tab w:val="clear" w:pos="0"/>
        </w:tabs>
        <w:rPr>
          <w:sz w:val="24"/>
          <w:lang w:eastAsia="zh-CN"/>
        </w:rPr>
      </w:pPr>
      <w:r w:rsidRPr="00D27AFE">
        <w:rPr>
          <w:rFonts w:hint="eastAsia"/>
          <w:sz w:val="24"/>
          <w:lang w:eastAsia="zh-CN"/>
        </w:rPr>
        <w:t>执行委员会第八十六次会议核准了肯尼亚氟氯烃淘汰管理计划第二阶段第二次付款。与付款申请相关的核查报告确认，肯尼亚政府正在执行一个许可证和配额制度；然而，经核实的</w:t>
      </w:r>
      <w:r w:rsidRPr="00D27AFE">
        <w:rPr>
          <w:rFonts w:hint="eastAsia"/>
          <w:sz w:val="24"/>
          <w:lang w:eastAsia="zh-CN"/>
        </w:rPr>
        <w:t xml:space="preserve"> 2017</w:t>
      </w:r>
      <w:r w:rsidRPr="00D27AFE">
        <w:rPr>
          <w:rFonts w:hint="eastAsia"/>
          <w:sz w:val="24"/>
          <w:lang w:eastAsia="zh-CN"/>
        </w:rPr>
        <w:t>至</w:t>
      </w:r>
      <w:r w:rsidRPr="00D27AFE">
        <w:rPr>
          <w:rFonts w:hint="eastAsia"/>
          <w:sz w:val="24"/>
          <w:lang w:eastAsia="zh-CN"/>
        </w:rPr>
        <w:t xml:space="preserve"> 2019 </w:t>
      </w:r>
      <w:r w:rsidRPr="00D27AFE">
        <w:rPr>
          <w:rFonts w:hint="eastAsia"/>
          <w:sz w:val="24"/>
          <w:lang w:eastAsia="zh-CN"/>
        </w:rPr>
        <w:t>年氟氯烃消费数据与根据《蒙特利尔议定书》第</w:t>
      </w:r>
      <w:r w:rsidRPr="00D27AFE">
        <w:rPr>
          <w:rFonts w:hint="eastAsia"/>
          <w:sz w:val="24"/>
          <w:lang w:eastAsia="zh-CN"/>
        </w:rPr>
        <w:t xml:space="preserve"> 7 </w:t>
      </w:r>
      <w:r w:rsidRPr="00D27AFE">
        <w:rPr>
          <w:rFonts w:hint="eastAsia"/>
          <w:sz w:val="24"/>
          <w:lang w:eastAsia="zh-CN"/>
        </w:rPr>
        <w:t>条报告的数据有差</w:t>
      </w:r>
      <w:r w:rsidRPr="00D27AFE">
        <w:rPr>
          <w:rFonts w:hint="eastAsia"/>
          <w:sz w:val="24"/>
          <w:lang w:eastAsia="zh-CN"/>
        </w:rPr>
        <w:lastRenderedPageBreak/>
        <w:t>异。执委会注意到，在某些情况下，海关记录的数据没有完全反映实际进口的数量，或是在没有许可证的情况下进口了氟氯烃。</w:t>
      </w:r>
    </w:p>
    <w:p w14:paraId="1FF4ACC8" w14:textId="031E33D6" w:rsidR="000B60AB" w:rsidRPr="00D27AFE" w:rsidRDefault="00E00510" w:rsidP="003D4034">
      <w:pPr>
        <w:pStyle w:val="Heading1"/>
        <w:tabs>
          <w:tab w:val="clear" w:pos="0"/>
        </w:tabs>
        <w:rPr>
          <w:sz w:val="24"/>
          <w:lang w:eastAsia="zh-CN"/>
        </w:rPr>
      </w:pPr>
      <w:r w:rsidRPr="00D27AFE">
        <w:rPr>
          <w:rFonts w:hint="eastAsia"/>
          <w:sz w:val="24"/>
          <w:lang w:eastAsia="zh-CN"/>
        </w:rPr>
        <w:t>因此，核查报告建议除其他外，通过以下方式加强数据监测和报告工作：加强国家环境管理局（</w:t>
      </w:r>
      <w:r w:rsidRPr="00D27AFE">
        <w:rPr>
          <w:rFonts w:hint="eastAsia"/>
          <w:sz w:val="24"/>
          <w:lang w:eastAsia="zh-CN"/>
        </w:rPr>
        <w:t>NEMA</w:t>
      </w:r>
      <w:r w:rsidRPr="00D27AFE">
        <w:rPr>
          <w:rFonts w:hint="eastAsia"/>
          <w:sz w:val="24"/>
          <w:lang w:eastAsia="zh-CN"/>
        </w:rPr>
        <w:t>）和肯尼亚税务局（</w:t>
      </w:r>
      <w:r w:rsidRPr="00D27AFE">
        <w:rPr>
          <w:rFonts w:hint="eastAsia"/>
          <w:sz w:val="24"/>
          <w:lang w:eastAsia="zh-CN"/>
        </w:rPr>
        <w:t>KRA</w:t>
      </w:r>
      <w:r w:rsidRPr="00D27AFE">
        <w:rPr>
          <w:rFonts w:hint="eastAsia"/>
          <w:sz w:val="24"/>
          <w:lang w:eastAsia="zh-CN"/>
        </w:rPr>
        <w:t>）之间的协调和信息共享；持续开展面向进口商和监管机构的关于氟氯烃监测和控制的宣传教育方案；为海关和执法人员举办关于数据报告以及电子数据监测和报告系统使用程序的培训和能力建设方案。</w:t>
      </w:r>
    </w:p>
    <w:p w14:paraId="08953566" w14:textId="37F5B949" w:rsidR="000B60AB" w:rsidRPr="00D27AFE" w:rsidRDefault="00E00510" w:rsidP="003D4034">
      <w:pPr>
        <w:pStyle w:val="Heading1"/>
        <w:tabs>
          <w:tab w:val="clear" w:pos="0"/>
        </w:tabs>
        <w:rPr>
          <w:sz w:val="24"/>
          <w:lang w:eastAsia="zh-CN"/>
        </w:rPr>
      </w:pPr>
      <w:r w:rsidRPr="00D27AFE">
        <w:rPr>
          <w:rFonts w:hint="eastAsia"/>
          <w:sz w:val="24"/>
          <w:lang w:eastAsia="zh-CN"/>
        </w:rPr>
        <w:t>执行委员会在批准第二阶段第二次付款时要求肯尼亚政府通过法国政府向</w:t>
      </w:r>
      <w:r w:rsidRPr="00D27AFE">
        <w:rPr>
          <w:rFonts w:hint="eastAsia"/>
          <w:sz w:val="24"/>
          <w:lang w:eastAsia="zh-CN"/>
        </w:rPr>
        <w:t xml:space="preserve"> 2021 </w:t>
      </w:r>
      <w:r w:rsidRPr="00D27AFE">
        <w:rPr>
          <w:rFonts w:hint="eastAsia"/>
          <w:sz w:val="24"/>
          <w:lang w:eastAsia="zh-CN"/>
        </w:rPr>
        <w:t>年最后一次会议提交一份情况报告，说明加强氟氯烃许可证和配额制度的情况以及根据核查报告中的建议与肯尼亚税务局共享氟氯烃进口信息的情况。</w:t>
      </w:r>
      <w:r w:rsidR="000B60AB" w:rsidRPr="00D27AFE">
        <w:rPr>
          <w:sz w:val="24"/>
          <w:vertAlign w:val="superscript"/>
        </w:rPr>
        <w:footnoteReference w:id="10"/>
      </w:r>
    </w:p>
    <w:p w14:paraId="5F2E3B22" w14:textId="6F5E1763" w:rsidR="000B60AB" w:rsidRPr="00D27AFE" w:rsidRDefault="00E00510" w:rsidP="00E00510">
      <w:pPr>
        <w:pStyle w:val="Heading1"/>
        <w:tabs>
          <w:tab w:val="clear" w:pos="0"/>
        </w:tabs>
        <w:rPr>
          <w:sz w:val="24"/>
          <w:lang w:eastAsia="zh-CN"/>
        </w:rPr>
      </w:pPr>
      <w:r w:rsidRPr="00D27AFE">
        <w:rPr>
          <w:rFonts w:hint="eastAsia"/>
          <w:sz w:val="24"/>
          <w:lang w:eastAsia="zh-CN"/>
        </w:rPr>
        <w:t>法国政府根据第</w:t>
      </w:r>
      <w:r w:rsidRPr="00D27AFE">
        <w:rPr>
          <w:rFonts w:hint="eastAsia"/>
          <w:sz w:val="24"/>
          <w:lang w:eastAsia="zh-CN"/>
        </w:rPr>
        <w:t xml:space="preserve"> 86/53</w:t>
      </w:r>
      <w:r w:rsidRPr="00D27AFE">
        <w:rPr>
          <w:rFonts w:hint="eastAsia"/>
          <w:sz w:val="24"/>
          <w:lang w:eastAsia="zh-CN"/>
        </w:rPr>
        <w:t>号决定</w:t>
      </w:r>
      <w:r w:rsidRPr="00D27AFE">
        <w:rPr>
          <w:rFonts w:hint="eastAsia"/>
          <w:sz w:val="24"/>
          <w:lang w:eastAsia="zh-CN"/>
        </w:rPr>
        <w:t>(a)</w:t>
      </w:r>
      <w:r w:rsidRPr="00D27AFE">
        <w:rPr>
          <w:rFonts w:hint="eastAsia"/>
          <w:sz w:val="24"/>
          <w:lang w:eastAsia="zh-CN"/>
        </w:rPr>
        <w:t>段提交了以下信息：</w:t>
      </w:r>
    </w:p>
    <w:p w14:paraId="0B9F6038" w14:textId="2420703C" w:rsidR="000B60AB" w:rsidRPr="00D27AFE" w:rsidRDefault="00122EB3" w:rsidP="00E00510">
      <w:pPr>
        <w:pStyle w:val="Heading2"/>
        <w:numPr>
          <w:ilvl w:val="1"/>
          <w:numId w:val="1"/>
        </w:numPr>
        <w:tabs>
          <w:tab w:val="clear" w:pos="0"/>
        </w:tabs>
        <w:ind w:left="980" w:hanging="490"/>
        <w:rPr>
          <w:sz w:val="24"/>
          <w:lang w:eastAsia="zh-CN"/>
        </w:rPr>
      </w:pPr>
      <w:r w:rsidRPr="00D27AFE">
        <w:rPr>
          <w:rFonts w:hint="eastAsia"/>
          <w:sz w:val="24"/>
          <w:lang w:eastAsia="zh-CN"/>
        </w:rPr>
        <w:t>国家臭氧机构和国家环境管理局的代表在</w:t>
      </w:r>
      <w:r w:rsidRPr="00D27AFE">
        <w:rPr>
          <w:rFonts w:hint="eastAsia"/>
          <w:sz w:val="24"/>
          <w:lang w:eastAsia="zh-CN"/>
        </w:rPr>
        <w:t xml:space="preserve"> 2021 </w:t>
      </w:r>
      <w:r w:rsidRPr="00D27AFE">
        <w:rPr>
          <w:rFonts w:hint="eastAsia"/>
          <w:sz w:val="24"/>
          <w:lang w:eastAsia="zh-CN"/>
        </w:rPr>
        <w:t>年</w:t>
      </w:r>
      <w:r w:rsidRPr="00D27AFE">
        <w:rPr>
          <w:rFonts w:hint="eastAsia"/>
          <w:sz w:val="24"/>
          <w:lang w:eastAsia="zh-CN"/>
        </w:rPr>
        <w:t xml:space="preserve"> 6 </w:t>
      </w:r>
      <w:r w:rsidRPr="00D27AFE">
        <w:rPr>
          <w:rFonts w:hint="eastAsia"/>
          <w:sz w:val="24"/>
          <w:lang w:eastAsia="zh-CN"/>
        </w:rPr>
        <w:t>月至</w:t>
      </w:r>
      <w:r w:rsidRPr="00D27AFE">
        <w:rPr>
          <w:rFonts w:hint="eastAsia"/>
          <w:sz w:val="24"/>
          <w:lang w:eastAsia="zh-CN"/>
        </w:rPr>
        <w:t xml:space="preserve"> 9 </w:t>
      </w:r>
      <w:r w:rsidRPr="00D27AFE">
        <w:rPr>
          <w:rFonts w:hint="eastAsia"/>
          <w:sz w:val="24"/>
          <w:lang w:eastAsia="zh-CN"/>
        </w:rPr>
        <w:t>月期间就修订后的消耗臭氧层物质法规的实施情况及其他问题举行了磋商；发放了消耗臭氧层物质进口执照和许可证；就进口许可证与进口商进行后续接触方面的行政事项；与统一海关</w:t>
      </w:r>
      <w:r w:rsidRPr="00D27AFE">
        <w:rPr>
          <w:rFonts w:hint="eastAsia"/>
          <w:sz w:val="24"/>
          <w:lang w:eastAsia="zh-CN"/>
        </w:rPr>
        <w:t xml:space="preserve"> (HS) </w:t>
      </w:r>
      <w:r w:rsidRPr="00D27AFE">
        <w:rPr>
          <w:rFonts w:hint="eastAsia"/>
          <w:sz w:val="24"/>
          <w:lang w:eastAsia="zh-CN"/>
        </w:rPr>
        <w:t>编码有关的问题；综合海关系统以及与提供证明文件为氟氯烃清关有关的问题；</w:t>
      </w:r>
      <w:r w:rsidR="000B60AB" w:rsidRPr="00D27AFE">
        <w:rPr>
          <w:sz w:val="24"/>
          <w:lang w:eastAsia="zh-CN"/>
        </w:rPr>
        <w:t xml:space="preserve"> </w:t>
      </w:r>
    </w:p>
    <w:p w14:paraId="7C3B0827" w14:textId="4A8F8F1D" w:rsidR="000B60AB" w:rsidRPr="00D27AFE" w:rsidRDefault="00EE6316" w:rsidP="00E00510">
      <w:pPr>
        <w:pStyle w:val="Heading2"/>
        <w:numPr>
          <w:ilvl w:val="1"/>
          <w:numId w:val="1"/>
        </w:numPr>
        <w:tabs>
          <w:tab w:val="clear" w:pos="0"/>
        </w:tabs>
        <w:ind w:left="980" w:hanging="490"/>
        <w:rPr>
          <w:sz w:val="24"/>
          <w:lang w:eastAsia="zh-CN"/>
        </w:rPr>
      </w:pPr>
      <w:r w:rsidRPr="00D27AFE">
        <w:rPr>
          <w:rFonts w:hint="eastAsia"/>
          <w:sz w:val="24"/>
          <w:lang w:eastAsia="zh-CN"/>
        </w:rPr>
        <w:t>国家臭氧机构和国家环境管理局的代表还在他们参加的研讨会和会议期间讨论了执法问题；</w:t>
      </w:r>
      <w:r w:rsidR="000B60AB" w:rsidRPr="00D27AFE">
        <w:rPr>
          <w:sz w:val="24"/>
          <w:lang w:eastAsia="zh-CN"/>
        </w:rPr>
        <w:t xml:space="preserve"> </w:t>
      </w:r>
    </w:p>
    <w:p w14:paraId="7FB4A8C4" w14:textId="35253995" w:rsidR="000B60AB" w:rsidRPr="00D27AFE" w:rsidRDefault="00794E73" w:rsidP="00E00510">
      <w:pPr>
        <w:pStyle w:val="Heading2"/>
        <w:numPr>
          <w:ilvl w:val="1"/>
          <w:numId w:val="1"/>
        </w:numPr>
        <w:tabs>
          <w:tab w:val="clear" w:pos="0"/>
        </w:tabs>
        <w:ind w:left="980" w:hanging="490"/>
        <w:rPr>
          <w:sz w:val="24"/>
          <w:lang w:eastAsia="zh-CN"/>
        </w:rPr>
      </w:pPr>
      <w:r w:rsidRPr="00D27AFE">
        <w:rPr>
          <w:rFonts w:hint="eastAsia"/>
          <w:sz w:val="24"/>
          <w:lang w:eastAsia="zh-CN"/>
        </w:rPr>
        <w:t>在</w:t>
      </w:r>
      <w:r w:rsidRPr="00D27AFE">
        <w:rPr>
          <w:rFonts w:hint="eastAsia"/>
          <w:sz w:val="24"/>
          <w:lang w:eastAsia="zh-CN"/>
        </w:rPr>
        <w:t xml:space="preserve"> 2016 </w:t>
      </w:r>
      <w:r w:rsidRPr="00D27AFE">
        <w:rPr>
          <w:rFonts w:hint="eastAsia"/>
          <w:sz w:val="24"/>
          <w:lang w:eastAsia="zh-CN"/>
        </w:rPr>
        <w:t>年环境和林业部发出信函，请国家环境管理局提交氟氯烃执照和许可证的副本以及包括进出口数量在内的制冷剂气体数据报告之后，管理局一直在向肯尼亚税务局提交进出口执照和进口许可证的副本，这有助于海关官员根据执照和许可证对进口货物进行检查；</w:t>
      </w:r>
    </w:p>
    <w:p w14:paraId="50BB56EC" w14:textId="3FF4C04E" w:rsidR="000B60AB" w:rsidRPr="00D27AFE" w:rsidRDefault="002B129B" w:rsidP="00E00510">
      <w:pPr>
        <w:pStyle w:val="Heading2"/>
        <w:keepNext/>
        <w:keepLines/>
        <w:numPr>
          <w:ilvl w:val="1"/>
          <w:numId w:val="1"/>
        </w:numPr>
        <w:tabs>
          <w:tab w:val="clear" w:pos="0"/>
        </w:tabs>
        <w:ind w:left="980" w:hanging="490"/>
        <w:rPr>
          <w:sz w:val="24"/>
          <w:lang w:eastAsia="zh-CN"/>
        </w:rPr>
      </w:pPr>
      <w:r w:rsidRPr="00D27AFE">
        <w:rPr>
          <w:rFonts w:hint="eastAsia"/>
          <w:sz w:val="24"/>
          <w:lang w:eastAsia="zh-CN"/>
        </w:rPr>
        <w:t xml:space="preserve">2021 </w:t>
      </w:r>
      <w:r w:rsidRPr="00D27AFE">
        <w:rPr>
          <w:rFonts w:hint="eastAsia"/>
          <w:sz w:val="24"/>
          <w:lang w:eastAsia="zh-CN"/>
        </w:rPr>
        <w:t>年</w:t>
      </w:r>
      <w:r w:rsidRPr="00D27AFE">
        <w:rPr>
          <w:rFonts w:hint="eastAsia"/>
          <w:sz w:val="24"/>
          <w:lang w:eastAsia="zh-CN"/>
        </w:rPr>
        <w:t xml:space="preserve"> 2 </w:t>
      </w:r>
      <w:r w:rsidRPr="00D27AFE">
        <w:rPr>
          <w:rFonts w:hint="eastAsia"/>
          <w:sz w:val="24"/>
          <w:lang w:eastAsia="zh-CN"/>
        </w:rPr>
        <w:t>月和</w:t>
      </w:r>
      <w:r w:rsidRPr="00D27AFE">
        <w:rPr>
          <w:rFonts w:hint="eastAsia"/>
          <w:sz w:val="24"/>
          <w:lang w:eastAsia="zh-CN"/>
        </w:rPr>
        <w:t xml:space="preserve"> 3 </w:t>
      </w:r>
      <w:r w:rsidRPr="00D27AFE">
        <w:rPr>
          <w:rFonts w:hint="eastAsia"/>
          <w:sz w:val="24"/>
          <w:lang w:eastAsia="zh-CN"/>
        </w:rPr>
        <w:t>月，国家臭氧机构和国家环境管理局的代表访问了氟氯烃进口商，目的是收集</w:t>
      </w:r>
      <w:r w:rsidRPr="00D27AFE">
        <w:rPr>
          <w:rFonts w:hint="eastAsia"/>
          <w:sz w:val="24"/>
          <w:lang w:eastAsia="zh-CN"/>
        </w:rPr>
        <w:t xml:space="preserve"> 2020 </w:t>
      </w:r>
      <w:r w:rsidRPr="00D27AFE">
        <w:rPr>
          <w:rFonts w:hint="eastAsia"/>
          <w:sz w:val="24"/>
          <w:lang w:eastAsia="zh-CN"/>
        </w:rPr>
        <w:t>年的受控物质数据；在这些访问期间讨论了与氟氯烃进口流程、适用于肯尼亚的</w:t>
      </w:r>
      <w:r w:rsidRPr="00D27AFE">
        <w:rPr>
          <w:rFonts w:hint="eastAsia"/>
          <w:sz w:val="24"/>
          <w:lang w:eastAsia="zh-CN"/>
        </w:rPr>
        <w:t xml:space="preserve"> HCFC-22 </w:t>
      </w:r>
      <w:r w:rsidRPr="00D27AFE">
        <w:rPr>
          <w:rFonts w:hint="eastAsia"/>
          <w:sz w:val="24"/>
          <w:lang w:eastAsia="zh-CN"/>
        </w:rPr>
        <w:t>淘汰期限以及修订后的把氢氟碳化合物包括在内的消耗臭氧层物质法规有关的问题。</w:t>
      </w:r>
    </w:p>
    <w:p w14:paraId="3E026EFB" w14:textId="1E2807A3" w:rsidR="000B60AB" w:rsidRPr="00D27AFE" w:rsidRDefault="005C0131" w:rsidP="003D4034">
      <w:pPr>
        <w:pStyle w:val="Heading1"/>
        <w:tabs>
          <w:tab w:val="clear" w:pos="0"/>
        </w:tabs>
        <w:rPr>
          <w:sz w:val="24"/>
          <w:lang w:eastAsia="zh-CN"/>
        </w:rPr>
      </w:pPr>
      <w:r w:rsidRPr="00D27AFE">
        <w:rPr>
          <w:rFonts w:hint="eastAsia"/>
          <w:sz w:val="24"/>
          <w:lang w:eastAsia="zh-CN"/>
        </w:rPr>
        <w:t>法国政府还报告说，由于</w:t>
      </w:r>
      <w:r w:rsidRPr="00D27AFE">
        <w:rPr>
          <w:rFonts w:hint="eastAsia"/>
          <w:sz w:val="24"/>
          <w:lang w:eastAsia="zh-CN"/>
        </w:rPr>
        <w:t xml:space="preserve"> COVID-19 </w:t>
      </w:r>
      <w:r w:rsidRPr="00D27AFE">
        <w:rPr>
          <w:rFonts w:hint="eastAsia"/>
          <w:sz w:val="24"/>
          <w:lang w:eastAsia="zh-CN"/>
        </w:rPr>
        <w:t>大流行带来的限制，作为体制强化项目活动的一部分，仅在</w:t>
      </w:r>
      <w:r w:rsidRPr="00D27AFE">
        <w:rPr>
          <w:rFonts w:hint="eastAsia"/>
          <w:sz w:val="24"/>
          <w:lang w:eastAsia="zh-CN"/>
        </w:rPr>
        <w:t xml:space="preserve"> 2021 </w:t>
      </w:r>
      <w:r w:rsidRPr="00D27AFE">
        <w:rPr>
          <w:rFonts w:hint="eastAsia"/>
          <w:sz w:val="24"/>
          <w:lang w:eastAsia="zh-CN"/>
        </w:rPr>
        <w:t>年</w:t>
      </w:r>
      <w:r w:rsidRPr="00D27AFE">
        <w:rPr>
          <w:rFonts w:hint="eastAsia"/>
          <w:sz w:val="24"/>
          <w:lang w:eastAsia="zh-CN"/>
        </w:rPr>
        <w:t xml:space="preserve"> 6 </w:t>
      </w:r>
      <w:r w:rsidRPr="00D27AFE">
        <w:rPr>
          <w:rFonts w:hint="eastAsia"/>
          <w:sz w:val="24"/>
          <w:lang w:eastAsia="zh-CN"/>
        </w:rPr>
        <w:t>月为</w:t>
      </w:r>
      <w:r w:rsidRPr="00D27AFE">
        <w:rPr>
          <w:rFonts w:hint="eastAsia"/>
          <w:sz w:val="24"/>
          <w:lang w:eastAsia="zh-CN"/>
        </w:rPr>
        <w:t xml:space="preserve"> 15 </w:t>
      </w:r>
      <w:r w:rsidRPr="00D27AFE">
        <w:rPr>
          <w:rFonts w:hint="eastAsia"/>
          <w:sz w:val="24"/>
          <w:lang w:eastAsia="zh-CN"/>
        </w:rPr>
        <w:t>名海关官员举办了一个关于氟氯烃进出口许可证和配额制度的执行问题以及监测和报告问题的培训方案（在体制强化项目下举办），并在</w:t>
      </w:r>
      <w:r w:rsidRPr="00D27AFE">
        <w:rPr>
          <w:rFonts w:hint="eastAsia"/>
          <w:sz w:val="24"/>
          <w:lang w:eastAsia="zh-CN"/>
        </w:rPr>
        <w:t xml:space="preserve">2021 </w:t>
      </w:r>
      <w:r w:rsidRPr="00D27AFE">
        <w:rPr>
          <w:rFonts w:hint="eastAsia"/>
          <w:sz w:val="24"/>
          <w:lang w:eastAsia="zh-CN"/>
        </w:rPr>
        <w:t>年</w:t>
      </w:r>
      <w:r w:rsidRPr="00D27AFE">
        <w:rPr>
          <w:rFonts w:hint="eastAsia"/>
          <w:sz w:val="24"/>
          <w:lang w:eastAsia="zh-CN"/>
        </w:rPr>
        <w:t xml:space="preserve"> 6 </w:t>
      </w:r>
      <w:r w:rsidRPr="00D27AFE">
        <w:rPr>
          <w:rFonts w:hint="eastAsia"/>
          <w:sz w:val="24"/>
          <w:lang w:eastAsia="zh-CN"/>
        </w:rPr>
        <w:t>月于蒙巴萨为清关和转运代理举办了一个讲习班，其内容包括消耗臭氧层物质法规的各种规定、清关代理使用单一窗口系统的程序、氟氯烃执照</w:t>
      </w:r>
      <w:r w:rsidRPr="00D27AFE">
        <w:rPr>
          <w:rFonts w:hint="eastAsia"/>
          <w:sz w:val="24"/>
          <w:lang w:eastAsia="zh-CN"/>
        </w:rPr>
        <w:t>/</w:t>
      </w:r>
      <w:r w:rsidRPr="00D27AFE">
        <w:rPr>
          <w:rFonts w:hint="eastAsia"/>
          <w:sz w:val="24"/>
          <w:lang w:eastAsia="zh-CN"/>
        </w:rPr>
        <w:t>许可证的发放程序、最新的制冷剂制冷以及空调设备的最新海关编码。</w:t>
      </w:r>
    </w:p>
    <w:p w14:paraId="7E686574" w14:textId="63B522E6" w:rsidR="000B60AB" w:rsidRPr="00D27AFE" w:rsidRDefault="005C0131" w:rsidP="003D4034">
      <w:pPr>
        <w:keepNext/>
        <w:rPr>
          <w:b/>
          <w:sz w:val="24"/>
        </w:rPr>
      </w:pPr>
      <w:r w:rsidRPr="00D27AFE">
        <w:rPr>
          <w:rFonts w:hint="eastAsia"/>
          <w:b/>
          <w:sz w:val="24"/>
          <w:lang w:eastAsia="zh-CN"/>
        </w:rPr>
        <w:lastRenderedPageBreak/>
        <w:t>秘书处的评论</w:t>
      </w:r>
    </w:p>
    <w:p w14:paraId="0608FDEB" w14:textId="77777777" w:rsidR="000B60AB" w:rsidRPr="00D27AFE" w:rsidRDefault="000B60AB" w:rsidP="003D4034">
      <w:pPr>
        <w:pStyle w:val="ListParagraph"/>
        <w:keepNext/>
        <w:ind w:left="0"/>
        <w:rPr>
          <w:sz w:val="24"/>
          <w:lang w:val="en-CA"/>
        </w:rPr>
      </w:pPr>
    </w:p>
    <w:p w14:paraId="2201CDB4" w14:textId="603D1381" w:rsidR="000B60AB" w:rsidRPr="00D27AFE" w:rsidRDefault="00705AE1" w:rsidP="003D4034">
      <w:pPr>
        <w:pStyle w:val="Heading1"/>
        <w:tabs>
          <w:tab w:val="clear" w:pos="0"/>
        </w:tabs>
        <w:rPr>
          <w:sz w:val="24"/>
          <w:lang w:eastAsia="zh-CN"/>
        </w:rPr>
      </w:pPr>
      <w:r w:rsidRPr="00D27AFE">
        <w:rPr>
          <w:rFonts w:hint="eastAsia"/>
          <w:sz w:val="24"/>
          <w:lang w:eastAsia="zh-CN"/>
        </w:rPr>
        <w:t>秘书处注意到，虽然由于</w:t>
      </w:r>
      <w:r w:rsidRPr="00D27AFE">
        <w:rPr>
          <w:rFonts w:hint="eastAsia"/>
          <w:sz w:val="24"/>
          <w:lang w:eastAsia="zh-CN"/>
        </w:rPr>
        <w:t>COVID-19</w:t>
      </w:r>
      <w:r w:rsidRPr="00D27AFE">
        <w:rPr>
          <w:rFonts w:hint="eastAsia"/>
          <w:sz w:val="24"/>
          <w:lang w:eastAsia="zh-CN"/>
        </w:rPr>
        <w:t>疫情带来的限制，与加强氟氯烃许可证和配额制度的面对面会议和协商有关的活动受到影响，但国家臭氧机构与海关和执法当局、进口商和清关代理进行了讨论并交换了信息。</w:t>
      </w:r>
      <w:r w:rsidR="00FD33D7" w:rsidRPr="00D27AFE">
        <w:rPr>
          <w:sz w:val="24"/>
          <w:lang w:eastAsia="zh-CN"/>
        </w:rPr>
        <w:t xml:space="preserve"> </w:t>
      </w:r>
    </w:p>
    <w:p w14:paraId="3A3D481C" w14:textId="6E6B5496" w:rsidR="000B60AB" w:rsidRPr="00D27AFE" w:rsidRDefault="00705AE1" w:rsidP="003D4034">
      <w:pPr>
        <w:pStyle w:val="Heading1"/>
        <w:tabs>
          <w:tab w:val="clear" w:pos="0"/>
        </w:tabs>
        <w:rPr>
          <w:sz w:val="24"/>
          <w:lang w:eastAsia="zh-CN"/>
        </w:rPr>
      </w:pPr>
      <w:r w:rsidRPr="00D27AFE">
        <w:rPr>
          <w:rFonts w:hint="eastAsia"/>
          <w:sz w:val="24"/>
          <w:lang w:eastAsia="zh-CN"/>
        </w:rPr>
        <w:t>法国政府在答复秘书处的询问时解释说，在线培训班普遍得到接受，但培训教师有些犹豫，认为面对面的培训和互动将确保接受培训的人员更加集中注意力，并且是分享氟氯烃监测和控制经验的更好平台。鉴于</w:t>
      </w:r>
      <w:r w:rsidRPr="00D27AFE">
        <w:rPr>
          <w:rFonts w:hint="eastAsia"/>
          <w:sz w:val="24"/>
          <w:lang w:eastAsia="zh-CN"/>
        </w:rPr>
        <w:t xml:space="preserve"> COVID-19 </w:t>
      </w:r>
      <w:r w:rsidRPr="00D27AFE">
        <w:rPr>
          <w:rFonts w:hint="eastAsia"/>
          <w:sz w:val="24"/>
          <w:lang w:eastAsia="zh-CN"/>
        </w:rPr>
        <w:t>大流行带来的限制，需要在</w:t>
      </w:r>
      <w:r w:rsidRPr="00D27AFE">
        <w:rPr>
          <w:rFonts w:hint="eastAsia"/>
          <w:sz w:val="24"/>
          <w:lang w:eastAsia="zh-CN"/>
        </w:rPr>
        <w:t xml:space="preserve"> 2021 </w:t>
      </w:r>
      <w:r w:rsidRPr="00D27AFE">
        <w:rPr>
          <w:rFonts w:hint="eastAsia"/>
          <w:sz w:val="24"/>
          <w:lang w:eastAsia="zh-CN"/>
        </w:rPr>
        <w:t>年下半年和</w:t>
      </w:r>
      <w:r w:rsidRPr="00D27AFE">
        <w:rPr>
          <w:rFonts w:hint="eastAsia"/>
          <w:sz w:val="24"/>
          <w:lang w:eastAsia="zh-CN"/>
        </w:rPr>
        <w:t xml:space="preserve"> 2022 </w:t>
      </w:r>
      <w:r w:rsidRPr="00D27AFE">
        <w:rPr>
          <w:rFonts w:hint="eastAsia"/>
          <w:sz w:val="24"/>
          <w:lang w:eastAsia="zh-CN"/>
        </w:rPr>
        <w:t>年规划和举办对海关和执法人员（包括来自所有边境控制站的人员）的在线培训。</w:t>
      </w:r>
    </w:p>
    <w:p w14:paraId="5C042C38" w14:textId="14F3F985" w:rsidR="000B60AB" w:rsidRPr="00D27AFE" w:rsidRDefault="00705AE1" w:rsidP="003D4034">
      <w:pPr>
        <w:pStyle w:val="Heading1"/>
        <w:tabs>
          <w:tab w:val="clear" w:pos="0"/>
        </w:tabs>
        <w:rPr>
          <w:sz w:val="24"/>
          <w:lang w:eastAsia="zh-CN"/>
        </w:rPr>
      </w:pPr>
      <w:r w:rsidRPr="00D27AFE">
        <w:rPr>
          <w:rFonts w:hint="eastAsia"/>
          <w:sz w:val="24"/>
          <w:lang w:eastAsia="zh-CN"/>
        </w:rPr>
        <w:t>已经商定，由法国政府向第九十次会议提供关于加强氟氯烃许可证和配额制度以及与肯尼亚税务局共享氟氯烃进口信息的活动的最新情况。</w:t>
      </w:r>
      <w:r w:rsidR="000B60AB" w:rsidRPr="00D27AFE">
        <w:rPr>
          <w:sz w:val="24"/>
          <w:lang w:eastAsia="zh-CN"/>
        </w:rPr>
        <w:t xml:space="preserve"> </w:t>
      </w:r>
    </w:p>
    <w:p w14:paraId="27213637" w14:textId="26A225C0" w:rsidR="000B60AB" w:rsidRPr="00D27AFE" w:rsidRDefault="00705AE1" w:rsidP="003D4034">
      <w:pPr>
        <w:rPr>
          <w:b/>
          <w:sz w:val="24"/>
        </w:rPr>
      </w:pPr>
      <w:r w:rsidRPr="00D27AFE">
        <w:rPr>
          <w:rFonts w:hint="eastAsia"/>
          <w:b/>
          <w:sz w:val="24"/>
          <w:lang w:eastAsia="zh-CN"/>
        </w:rPr>
        <w:t>建议</w:t>
      </w:r>
    </w:p>
    <w:p w14:paraId="4029959A" w14:textId="77777777" w:rsidR="000B60AB" w:rsidRPr="00D27AFE" w:rsidRDefault="000B60AB" w:rsidP="003D4034">
      <w:pPr>
        <w:rPr>
          <w:b/>
          <w:sz w:val="24"/>
        </w:rPr>
      </w:pPr>
    </w:p>
    <w:p w14:paraId="165D0293" w14:textId="3CCBCFB3" w:rsidR="000B60AB" w:rsidRPr="00D27AFE" w:rsidRDefault="00705AE1" w:rsidP="003D4034">
      <w:pPr>
        <w:pStyle w:val="Heading1"/>
        <w:tabs>
          <w:tab w:val="clear" w:pos="0"/>
        </w:tabs>
        <w:rPr>
          <w:sz w:val="24"/>
        </w:rPr>
      </w:pPr>
      <w:r w:rsidRPr="00D27AFE">
        <w:rPr>
          <w:rFonts w:hint="eastAsia"/>
          <w:sz w:val="24"/>
          <w:lang w:eastAsia="zh-CN"/>
        </w:rPr>
        <w:t>谨建议执行委员会：</w:t>
      </w:r>
    </w:p>
    <w:p w14:paraId="09387BC6" w14:textId="7EB7F66B" w:rsidR="000B60AB" w:rsidRPr="00D27AFE" w:rsidRDefault="00ED08EF" w:rsidP="00705AE1">
      <w:pPr>
        <w:pStyle w:val="Heading2"/>
        <w:numPr>
          <w:ilvl w:val="1"/>
          <w:numId w:val="1"/>
        </w:numPr>
        <w:tabs>
          <w:tab w:val="clear" w:pos="0"/>
        </w:tabs>
        <w:ind w:left="980" w:hanging="490"/>
        <w:rPr>
          <w:sz w:val="24"/>
          <w:lang w:eastAsia="zh-CN"/>
        </w:rPr>
      </w:pPr>
      <w:r w:rsidRPr="00D27AFE">
        <w:rPr>
          <w:rFonts w:hint="eastAsia"/>
          <w:sz w:val="24"/>
          <w:lang w:eastAsia="zh-CN"/>
        </w:rPr>
        <w:t>注意到</w:t>
      </w:r>
      <w:r w:rsidR="00A46C8F">
        <w:rPr>
          <w:rFonts w:hint="eastAsia"/>
          <w:sz w:val="24"/>
          <w:lang w:eastAsia="zh-CN"/>
        </w:rPr>
        <w:t>载于</w:t>
      </w:r>
      <w:r w:rsidR="00A46C8F">
        <w:rPr>
          <w:rFonts w:hint="eastAsia"/>
          <w:sz w:val="24"/>
          <w:lang w:eastAsia="zh-CN"/>
        </w:rPr>
        <w:t>UNEP/</w:t>
      </w:r>
      <w:proofErr w:type="spellStart"/>
      <w:r w:rsidR="00A46C8F">
        <w:rPr>
          <w:rFonts w:hint="eastAsia"/>
          <w:sz w:val="24"/>
          <w:lang w:eastAsia="zh-CN"/>
        </w:rPr>
        <w:t>OzL.Pro</w:t>
      </w:r>
      <w:proofErr w:type="spellEnd"/>
      <w:r w:rsidR="00A46C8F">
        <w:rPr>
          <w:rFonts w:hint="eastAsia"/>
          <w:sz w:val="24"/>
          <w:lang w:eastAsia="zh-CN"/>
        </w:rPr>
        <w:t>/ExCom/88/18</w:t>
      </w:r>
      <w:r w:rsidR="00A46C8F">
        <w:rPr>
          <w:rFonts w:hint="eastAsia"/>
          <w:sz w:val="24"/>
          <w:lang w:eastAsia="zh-CN"/>
        </w:rPr>
        <w:t>号</w:t>
      </w:r>
      <w:r w:rsidR="00A964B1">
        <w:rPr>
          <w:rFonts w:hint="eastAsia"/>
          <w:sz w:val="24"/>
          <w:lang w:eastAsia="zh-CN"/>
        </w:rPr>
        <w:t>文件、</w:t>
      </w:r>
      <w:r w:rsidRPr="00D27AFE">
        <w:rPr>
          <w:rFonts w:hint="eastAsia"/>
          <w:sz w:val="24"/>
          <w:lang w:eastAsia="zh-CN"/>
        </w:rPr>
        <w:t>肯尼亚政府通过法国政府提交的关于加强氟氯烃许可证和配额制度以及与肯尼亚税务局共享氟氯烃进口信息的情况报告；</w:t>
      </w:r>
    </w:p>
    <w:p w14:paraId="56F12183" w14:textId="3437CACD" w:rsidR="000B60AB" w:rsidRPr="00D27AFE" w:rsidRDefault="00ED08EF" w:rsidP="00705AE1">
      <w:pPr>
        <w:pStyle w:val="Heading2"/>
        <w:numPr>
          <w:ilvl w:val="1"/>
          <w:numId w:val="1"/>
        </w:numPr>
        <w:tabs>
          <w:tab w:val="clear" w:pos="0"/>
        </w:tabs>
        <w:ind w:left="980" w:hanging="490"/>
        <w:rPr>
          <w:sz w:val="24"/>
          <w:lang w:eastAsia="zh-CN"/>
        </w:rPr>
      </w:pPr>
      <w:r w:rsidRPr="00D27AFE">
        <w:rPr>
          <w:rFonts w:hint="eastAsia"/>
          <w:sz w:val="24"/>
          <w:lang w:eastAsia="zh-CN"/>
        </w:rPr>
        <w:t>请肯尼亚政府通过法国政府在第九十次会议上提供关于为加强氟氯烃许可证和配额制度以及与肯尼亚税务局共享氟氯烃进口信息所开展</w:t>
      </w:r>
      <w:r w:rsidR="008C5821" w:rsidRPr="00D27AFE">
        <w:rPr>
          <w:rFonts w:hint="eastAsia"/>
          <w:sz w:val="24"/>
          <w:lang w:eastAsia="zh-CN"/>
        </w:rPr>
        <w:t>的</w:t>
      </w:r>
      <w:r w:rsidRPr="00D27AFE">
        <w:rPr>
          <w:rFonts w:hint="eastAsia"/>
          <w:sz w:val="24"/>
          <w:lang w:eastAsia="zh-CN"/>
        </w:rPr>
        <w:t>活动的最新情况。</w:t>
      </w:r>
    </w:p>
    <w:p w14:paraId="7B9F7C79" w14:textId="224815B4" w:rsidR="006A5678" w:rsidRPr="00D27AFE" w:rsidRDefault="00ED08EF" w:rsidP="003D4034">
      <w:pPr>
        <w:keepNext/>
        <w:keepLines/>
        <w:spacing w:after="240"/>
        <w:rPr>
          <w:sz w:val="24"/>
          <w:lang w:eastAsia="zh-CN"/>
        </w:rPr>
      </w:pPr>
      <w:r w:rsidRPr="00D27AFE">
        <w:rPr>
          <w:rFonts w:hint="eastAsia"/>
          <w:sz w:val="24"/>
          <w:u w:val="single"/>
          <w:lang w:eastAsia="zh-CN"/>
        </w:rPr>
        <w:t>墨西哥：</w:t>
      </w:r>
      <w:r w:rsidRPr="00D27AFE">
        <w:rPr>
          <w:sz w:val="24"/>
          <w:u w:val="single"/>
          <w:lang w:eastAsia="zh-CN"/>
        </w:rPr>
        <w:t>氟氯烃淘汰管理计划</w:t>
      </w:r>
      <w:r w:rsidRPr="00D27AFE">
        <w:rPr>
          <w:rFonts w:hint="eastAsia"/>
          <w:sz w:val="24"/>
          <w:u w:val="single"/>
          <w:lang w:eastAsia="zh-CN"/>
        </w:rPr>
        <w:t>（</w:t>
      </w:r>
      <w:r w:rsidRPr="00D27AFE">
        <w:rPr>
          <w:sz w:val="24"/>
          <w:u w:val="single"/>
          <w:lang w:eastAsia="zh-CN"/>
        </w:rPr>
        <w:t>第一阶段</w:t>
      </w:r>
      <w:r w:rsidRPr="00D27AFE">
        <w:rPr>
          <w:sz w:val="24"/>
          <w:u w:val="single"/>
          <w:lang w:eastAsia="zh-CN"/>
        </w:rPr>
        <w:t xml:space="preserve"> – </w:t>
      </w:r>
      <w:r w:rsidRPr="00D27AFE">
        <w:rPr>
          <w:rFonts w:hint="eastAsia"/>
          <w:sz w:val="24"/>
          <w:u w:val="single"/>
          <w:lang w:eastAsia="zh-CN"/>
        </w:rPr>
        <w:t>进度报告）</w:t>
      </w:r>
      <w:r w:rsidRPr="00D27AFE">
        <w:rPr>
          <w:rFonts w:hint="eastAsia"/>
          <w:sz w:val="24"/>
          <w:lang w:eastAsia="zh-CN"/>
        </w:rPr>
        <w:t>（工发组织和开发计划署）</w:t>
      </w:r>
    </w:p>
    <w:p w14:paraId="30771EA7" w14:textId="2F21DBF7" w:rsidR="006A5678" w:rsidRPr="00D27AFE" w:rsidRDefault="00ED08EF" w:rsidP="003D4034">
      <w:pPr>
        <w:keepNext/>
        <w:keepLines/>
        <w:spacing w:after="240"/>
        <w:rPr>
          <w:b/>
          <w:sz w:val="24"/>
          <w:lang w:val="en-US"/>
        </w:rPr>
      </w:pPr>
      <w:r w:rsidRPr="00D27AFE">
        <w:rPr>
          <w:rFonts w:hint="eastAsia"/>
          <w:b/>
          <w:sz w:val="24"/>
          <w:lang w:eastAsia="zh-CN"/>
        </w:rPr>
        <w:t>背景</w:t>
      </w:r>
    </w:p>
    <w:p w14:paraId="067FB649" w14:textId="4E69CA5D" w:rsidR="005D3426" w:rsidRPr="00D27AFE" w:rsidRDefault="005D3426" w:rsidP="003D4034">
      <w:pPr>
        <w:numPr>
          <w:ilvl w:val="0"/>
          <w:numId w:val="1"/>
        </w:numPr>
        <w:tabs>
          <w:tab w:val="clear" w:pos="0"/>
        </w:tabs>
        <w:spacing w:after="240"/>
        <w:outlineLvl w:val="0"/>
        <w:rPr>
          <w:sz w:val="24"/>
          <w:lang w:eastAsia="zh-CN"/>
        </w:rPr>
      </w:pPr>
      <w:r w:rsidRPr="00D27AFE">
        <w:rPr>
          <w:rFonts w:hint="eastAsia"/>
          <w:sz w:val="24"/>
          <w:lang w:eastAsia="zh-CN"/>
        </w:rPr>
        <w:t>执行委员会第八十四次会议根据第</w:t>
      </w:r>
      <w:r w:rsidRPr="00D27AFE">
        <w:rPr>
          <w:rFonts w:hint="eastAsia"/>
          <w:sz w:val="24"/>
          <w:lang w:eastAsia="zh-CN"/>
        </w:rPr>
        <w:t xml:space="preserve"> 75/29 </w:t>
      </w:r>
      <w:r w:rsidRPr="00D27AFE">
        <w:rPr>
          <w:rFonts w:hint="eastAsia"/>
          <w:sz w:val="24"/>
          <w:lang w:eastAsia="zh-CN"/>
        </w:rPr>
        <w:t>号决定</w:t>
      </w:r>
      <w:r w:rsidRPr="00D27AFE">
        <w:rPr>
          <w:rFonts w:hint="eastAsia"/>
          <w:sz w:val="24"/>
          <w:lang w:eastAsia="zh-CN"/>
        </w:rPr>
        <w:t>(a)</w:t>
      </w:r>
      <w:r w:rsidRPr="00D27AFE">
        <w:rPr>
          <w:rFonts w:hint="eastAsia"/>
          <w:sz w:val="24"/>
          <w:lang w:eastAsia="zh-CN"/>
        </w:rPr>
        <w:t>段审议了墨西哥氟氯烃淘汰管理计划第五次，也是最后一次付款</w:t>
      </w:r>
      <w:r w:rsidR="00CC3F77" w:rsidRPr="00D27AFE">
        <w:rPr>
          <w:sz w:val="24"/>
          <w:vertAlign w:val="superscript"/>
          <w:lang w:eastAsia="zh-CN"/>
        </w:rPr>
        <w:footnoteReference w:id="11"/>
      </w:r>
      <w:r w:rsidRPr="00D27AFE">
        <w:rPr>
          <w:rFonts w:hint="eastAsia"/>
          <w:sz w:val="24"/>
          <w:lang w:eastAsia="zh-CN"/>
        </w:rPr>
        <w:t>相关工作方案的最后一份年度执行进度报告。</w:t>
      </w:r>
      <w:r w:rsidR="00CC3F77" w:rsidRPr="00D27AFE">
        <w:rPr>
          <w:sz w:val="24"/>
          <w:vertAlign w:val="superscript"/>
          <w:lang w:eastAsia="zh-CN"/>
        </w:rPr>
        <w:footnoteReference w:id="12"/>
      </w:r>
    </w:p>
    <w:p w14:paraId="732370B2" w14:textId="0434FD4F" w:rsidR="006A5678" w:rsidRPr="00D27AFE" w:rsidRDefault="001D612B" w:rsidP="003D4034">
      <w:pPr>
        <w:numPr>
          <w:ilvl w:val="0"/>
          <w:numId w:val="1"/>
        </w:numPr>
        <w:tabs>
          <w:tab w:val="clear" w:pos="0"/>
        </w:tabs>
        <w:spacing w:after="240"/>
        <w:outlineLvl w:val="0"/>
        <w:rPr>
          <w:sz w:val="24"/>
        </w:rPr>
      </w:pPr>
      <w:r w:rsidRPr="00D27AFE">
        <w:rPr>
          <w:rFonts w:hint="eastAsia"/>
          <w:sz w:val="24"/>
          <w:lang w:eastAsia="zh-CN"/>
        </w:rPr>
        <w:t>报告指出，所有投资活动均已完成，制冷维修行业的活动即将完成，将把与一家未参加该计划的挤塑聚苯乙烯泡沫企业</w:t>
      </w:r>
      <w:r w:rsidRPr="00D27AFE">
        <w:rPr>
          <w:rFonts w:hint="eastAsia"/>
          <w:sz w:val="24"/>
          <w:lang w:eastAsia="zh-CN"/>
        </w:rPr>
        <w:t xml:space="preserve"> (Pl</w:t>
      </w:r>
      <w:r w:rsidRPr="00D27AFE">
        <w:rPr>
          <w:rFonts w:hint="eastAsia"/>
          <w:sz w:val="24"/>
          <w:lang w:eastAsia="zh-CN"/>
        </w:rPr>
        <w:t>á</w:t>
      </w:r>
      <w:proofErr w:type="spellStart"/>
      <w:r w:rsidRPr="00D27AFE">
        <w:rPr>
          <w:rFonts w:hint="eastAsia"/>
          <w:sz w:val="24"/>
          <w:lang w:eastAsia="zh-CN"/>
        </w:rPr>
        <w:t>sticos</w:t>
      </w:r>
      <w:proofErr w:type="spellEnd"/>
      <w:r w:rsidRPr="00D27AFE">
        <w:rPr>
          <w:rFonts w:hint="eastAsia"/>
          <w:sz w:val="24"/>
          <w:lang w:eastAsia="zh-CN"/>
        </w:rPr>
        <w:t xml:space="preserve"> </w:t>
      </w:r>
      <w:proofErr w:type="spellStart"/>
      <w:r w:rsidRPr="00D27AFE">
        <w:rPr>
          <w:rFonts w:hint="eastAsia"/>
          <w:sz w:val="24"/>
          <w:lang w:eastAsia="zh-CN"/>
        </w:rPr>
        <w:t>Espumados</w:t>
      </w:r>
      <w:proofErr w:type="spellEnd"/>
      <w:r w:rsidRPr="00D27AFE">
        <w:rPr>
          <w:rFonts w:hint="eastAsia"/>
          <w:sz w:val="24"/>
          <w:lang w:eastAsia="zh-CN"/>
        </w:rPr>
        <w:t xml:space="preserve">) </w:t>
      </w:r>
      <w:r w:rsidRPr="00D27AFE">
        <w:rPr>
          <w:rFonts w:hint="eastAsia"/>
          <w:sz w:val="24"/>
          <w:lang w:eastAsia="zh-CN"/>
        </w:rPr>
        <w:t>相关的资金退还多边基金，而且根据政府与执行委员会之间的协定，氟氯烃淘汰管理计划第一阶段将在</w:t>
      </w:r>
      <w:r w:rsidRPr="00D27AFE">
        <w:rPr>
          <w:rFonts w:hint="eastAsia"/>
          <w:sz w:val="24"/>
          <w:lang w:eastAsia="zh-CN"/>
        </w:rPr>
        <w:t xml:space="preserve"> 2019 </w:t>
      </w:r>
      <w:r w:rsidRPr="00D27AFE">
        <w:rPr>
          <w:rFonts w:hint="eastAsia"/>
          <w:sz w:val="24"/>
          <w:lang w:eastAsia="zh-CN"/>
        </w:rPr>
        <w:t>年</w:t>
      </w:r>
      <w:r w:rsidRPr="00D27AFE">
        <w:rPr>
          <w:rFonts w:hint="eastAsia"/>
          <w:sz w:val="24"/>
          <w:lang w:eastAsia="zh-CN"/>
        </w:rPr>
        <w:t xml:space="preserve"> 12 </w:t>
      </w:r>
      <w:r w:rsidRPr="00D27AFE">
        <w:rPr>
          <w:rFonts w:hint="eastAsia"/>
          <w:sz w:val="24"/>
          <w:lang w:eastAsia="zh-CN"/>
        </w:rPr>
        <w:t>月</w:t>
      </w:r>
      <w:r w:rsidRPr="00D27AFE">
        <w:rPr>
          <w:rFonts w:hint="eastAsia"/>
          <w:sz w:val="24"/>
          <w:lang w:eastAsia="zh-CN"/>
        </w:rPr>
        <w:t xml:space="preserve"> 31 </w:t>
      </w:r>
      <w:r w:rsidRPr="00D27AFE">
        <w:rPr>
          <w:rFonts w:hint="eastAsia"/>
          <w:sz w:val="24"/>
          <w:lang w:eastAsia="zh-CN"/>
        </w:rPr>
        <w:t>日之前完成</w:t>
      </w:r>
      <w:r w:rsidR="00D523E4" w:rsidRPr="00D27AFE">
        <w:rPr>
          <w:rFonts w:hint="eastAsia"/>
          <w:sz w:val="24"/>
          <w:lang w:eastAsia="zh-CN"/>
        </w:rPr>
        <w:t>业务</w:t>
      </w:r>
      <w:r w:rsidRPr="00D27AFE">
        <w:rPr>
          <w:rFonts w:hint="eastAsia"/>
          <w:sz w:val="24"/>
          <w:lang w:eastAsia="zh-CN"/>
        </w:rPr>
        <w:t>，最迟将在</w:t>
      </w:r>
      <w:r w:rsidRPr="00D27AFE">
        <w:rPr>
          <w:rFonts w:hint="eastAsia"/>
          <w:sz w:val="24"/>
          <w:lang w:eastAsia="zh-CN"/>
        </w:rPr>
        <w:t xml:space="preserve">2020 </w:t>
      </w:r>
      <w:r w:rsidRPr="00D27AFE">
        <w:rPr>
          <w:rFonts w:hint="eastAsia"/>
          <w:sz w:val="24"/>
          <w:lang w:eastAsia="zh-CN"/>
        </w:rPr>
        <w:t>年</w:t>
      </w:r>
      <w:r w:rsidRPr="00D27AFE">
        <w:rPr>
          <w:rFonts w:hint="eastAsia"/>
          <w:sz w:val="24"/>
          <w:lang w:eastAsia="zh-CN"/>
        </w:rPr>
        <w:t xml:space="preserve"> 6 </w:t>
      </w:r>
      <w:r w:rsidRPr="00D27AFE">
        <w:rPr>
          <w:rFonts w:hint="eastAsia"/>
          <w:sz w:val="24"/>
          <w:lang w:eastAsia="zh-CN"/>
        </w:rPr>
        <w:t>月</w:t>
      </w:r>
      <w:r w:rsidRPr="00D27AFE">
        <w:rPr>
          <w:rFonts w:hint="eastAsia"/>
          <w:sz w:val="24"/>
          <w:lang w:eastAsia="zh-CN"/>
        </w:rPr>
        <w:t xml:space="preserve"> 30 </w:t>
      </w:r>
      <w:r w:rsidRPr="00D27AFE">
        <w:rPr>
          <w:rFonts w:hint="eastAsia"/>
          <w:sz w:val="24"/>
          <w:lang w:eastAsia="zh-CN"/>
        </w:rPr>
        <w:t>日根据第</w:t>
      </w:r>
      <w:r w:rsidRPr="00D27AFE">
        <w:rPr>
          <w:rFonts w:hint="eastAsia"/>
          <w:sz w:val="24"/>
          <w:lang w:eastAsia="zh-CN"/>
        </w:rPr>
        <w:t xml:space="preserve"> 82/33</w:t>
      </w:r>
      <w:r w:rsidRPr="00D27AFE">
        <w:rPr>
          <w:rFonts w:hint="eastAsia"/>
          <w:sz w:val="24"/>
          <w:lang w:eastAsia="zh-CN"/>
        </w:rPr>
        <w:t>号决定</w:t>
      </w:r>
      <w:r w:rsidRPr="00D27AFE">
        <w:rPr>
          <w:rFonts w:hint="eastAsia"/>
          <w:sz w:val="24"/>
          <w:lang w:eastAsia="zh-CN"/>
        </w:rPr>
        <w:t>(c)</w:t>
      </w:r>
      <w:r w:rsidRPr="00D27AFE">
        <w:rPr>
          <w:rFonts w:hint="eastAsia"/>
          <w:sz w:val="24"/>
          <w:lang w:eastAsia="zh-CN"/>
        </w:rPr>
        <w:t>段提交项目完成报告。</w:t>
      </w:r>
      <w:proofErr w:type="spellStart"/>
      <w:r w:rsidRPr="00D27AFE">
        <w:rPr>
          <w:rFonts w:hint="eastAsia"/>
          <w:sz w:val="24"/>
        </w:rPr>
        <w:t>因此，执行委员会决定除其他外注意到</w:t>
      </w:r>
      <w:proofErr w:type="spellEnd"/>
      <w:r w:rsidRPr="00D27AFE">
        <w:rPr>
          <w:rFonts w:hint="eastAsia"/>
          <w:sz w:val="24"/>
        </w:rPr>
        <w:t>：</w:t>
      </w:r>
    </w:p>
    <w:p w14:paraId="31A7506E" w14:textId="433DE543" w:rsidR="006A5678" w:rsidRPr="00D27AFE" w:rsidRDefault="00D523E4" w:rsidP="001D612B">
      <w:pPr>
        <w:widowControl w:val="0"/>
        <w:numPr>
          <w:ilvl w:val="1"/>
          <w:numId w:val="1"/>
        </w:numPr>
        <w:tabs>
          <w:tab w:val="clear" w:pos="0"/>
        </w:tabs>
        <w:spacing w:after="240"/>
        <w:ind w:left="980" w:hanging="490"/>
        <w:outlineLvl w:val="1"/>
        <w:rPr>
          <w:sz w:val="24"/>
          <w:lang w:eastAsia="zh-CN"/>
        </w:rPr>
      </w:pPr>
      <w:r w:rsidRPr="00D27AFE">
        <w:rPr>
          <w:rFonts w:hint="eastAsia"/>
          <w:sz w:val="24"/>
          <w:lang w:eastAsia="zh-CN"/>
        </w:rPr>
        <w:t>企业</w:t>
      </w:r>
      <w:r w:rsidRPr="00D27AFE">
        <w:rPr>
          <w:rFonts w:hint="eastAsia"/>
          <w:sz w:val="24"/>
          <w:lang w:eastAsia="zh-CN"/>
        </w:rPr>
        <w:t>Pl</w:t>
      </w:r>
      <w:r w:rsidRPr="00D27AFE">
        <w:rPr>
          <w:rFonts w:hint="eastAsia"/>
          <w:sz w:val="24"/>
          <w:lang w:eastAsia="zh-CN"/>
        </w:rPr>
        <w:t>á</w:t>
      </w:r>
      <w:proofErr w:type="spellStart"/>
      <w:r w:rsidRPr="00D27AFE">
        <w:rPr>
          <w:rFonts w:hint="eastAsia"/>
          <w:sz w:val="24"/>
          <w:lang w:eastAsia="zh-CN"/>
        </w:rPr>
        <w:t>sticos</w:t>
      </w:r>
      <w:proofErr w:type="spellEnd"/>
      <w:r w:rsidRPr="00D27AFE">
        <w:rPr>
          <w:rFonts w:hint="eastAsia"/>
          <w:sz w:val="24"/>
          <w:lang w:eastAsia="zh-CN"/>
        </w:rPr>
        <w:t xml:space="preserve"> </w:t>
      </w:r>
      <w:proofErr w:type="spellStart"/>
      <w:r w:rsidRPr="00D27AFE">
        <w:rPr>
          <w:rFonts w:hint="eastAsia"/>
          <w:sz w:val="24"/>
          <w:lang w:eastAsia="zh-CN"/>
        </w:rPr>
        <w:t>Espumados</w:t>
      </w:r>
      <w:proofErr w:type="spellEnd"/>
      <w:r w:rsidRPr="00D27AFE">
        <w:rPr>
          <w:rFonts w:hint="eastAsia"/>
          <w:sz w:val="24"/>
          <w:lang w:eastAsia="zh-CN"/>
        </w:rPr>
        <w:t>没有参加氟氯烃淘汰管理计划的第一阶段，在氟氯烃淘</w:t>
      </w:r>
      <w:r w:rsidRPr="00D27AFE">
        <w:rPr>
          <w:rFonts w:hint="eastAsia"/>
          <w:sz w:val="24"/>
          <w:lang w:eastAsia="zh-CN"/>
        </w:rPr>
        <w:lastRenderedPageBreak/>
        <w:t>汰管理计划第一阶段财务结算后，将</w:t>
      </w:r>
      <w:r w:rsidR="001330F0" w:rsidRPr="00D27AFE">
        <w:rPr>
          <w:rFonts w:hint="eastAsia"/>
          <w:sz w:val="24"/>
          <w:lang w:eastAsia="zh-CN"/>
        </w:rPr>
        <w:t>在</w:t>
      </w:r>
      <w:r w:rsidRPr="00D27AFE">
        <w:rPr>
          <w:rFonts w:hint="eastAsia"/>
          <w:sz w:val="24"/>
          <w:lang w:eastAsia="zh-CN"/>
        </w:rPr>
        <w:t>第八十七次会议上向多边基金退还核准资金</w:t>
      </w:r>
      <w:r w:rsidRPr="00D27AFE">
        <w:rPr>
          <w:rFonts w:hint="eastAsia"/>
          <w:sz w:val="24"/>
          <w:lang w:eastAsia="zh-CN"/>
        </w:rPr>
        <w:t xml:space="preserve">683,300 </w:t>
      </w:r>
      <w:r w:rsidRPr="00D27AFE">
        <w:rPr>
          <w:rFonts w:hint="eastAsia"/>
          <w:sz w:val="24"/>
          <w:lang w:eastAsia="zh-CN"/>
        </w:rPr>
        <w:t>美元；</w:t>
      </w:r>
    </w:p>
    <w:p w14:paraId="7AC557DC" w14:textId="50C683E0" w:rsidR="006A5678" w:rsidRPr="00D27AFE" w:rsidRDefault="00D523E4" w:rsidP="001D612B">
      <w:pPr>
        <w:pStyle w:val="Heading2"/>
        <w:numPr>
          <w:ilvl w:val="1"/>
          <w:numId w:val="1"/>
        </w:numPr>
        <w:tabs>
          <w:tab w:val="clear" w:pos="0"/>
        </w:tabs>
        <w:ind w:left="980" w:hanging="490"/>
        <w:rPr>
          <w:sz w:val="24"/>
          <w:lang w:eastAsia="zh-CN"/>
        </w:rPr>
      </w:pPr>
      <w:r w:rsidRPr="00D27AFE">
        <w:rPr>
          <w:rFonts w:hint="eastAsia"/>
          <w:sz w:val="24"/>
          <w:lang w:eastAsia="zh-CN"/>
        </w:rPr>
        <w:t>工发组织将在第八十五次会议上退还</w:t>
      </w:r>
      <w:r w:rsidRPr="00D27AFE">
        <w:rPr>
          <w:rFonts w:hint="eastAsia"/>
          <w:sz w:val="24"/>
          <w:lang w:eastAsia="zh-CN"/>
        </w:rPr>
        <w:t xml:space="preserve">24 </w:t>
      </w:r>
      <w:r w:rsidRPr="00D27AFE">
        <w:rPr>
          <w:rFonts w:hint="eastAsia"/>
          <w:sz w:val="24"/>
          <w:lang w:eastAsia="zh-CN"/>
        </w:rPr>
        <w:t>美元余额；在氟氯烃淘汰管理计划第一阶段财务结算后，开发计划署和工发组织将在第八十七次会议上</w:t>
      </w:r>
      <w:r w:rsidR="001330F0" w:rsidRPr="00D27AFE">
        <w:rPr>
          <w:rFonts w:hint="eastAsia"/>
          <w:sz w:val="24"/>
          <w:lang w:eastAsia="zh-CN"/>
        </w:rPr>
        <w:t>分别</w:t>
      </w:r>
      <w:r w:rsidRPr="00D27AFE">
        <w:rPr>
          <w:rFonts w:hint="eastAsia"/>
          <w:sz w:val="24"/>
          <w:lang w:eastAsia="zh-CN"/>
        </w:rPr>
        <w:t>退还聚氨酯泡沫塑料行业改造经费的估计余额</w:t>
      </w:r>
      <w:r w:rsidRPr="00D27AFE">
        <w:rPr>
          <w:rFonts w:hint="eastAsia"/>
          <w:sz w:val="24"/>
          <w:lang w:eastAsia="zh-CN"/>
        </w:rPr>
        <w:t xml:space="preserve"> 300,000 </w:t>
      </w:r>
      <w:r w:rsidRPr="00D27AFE">
        <w:rPr>
          <w:rFonts w:hint="eastAsia"/>
          <w:sz w:val="24"/>
          <w:lang w:eastAsia="zh-CN"/>
        </w:rPr>
        <w:t>美元和维修行业的任何所剩余额；</w:t>
      </w:r>
    </w:p>
    <w:p w14:paraId="7FC89332" w14:textId="23A8F782" w:rsidR="006A5678" w:rsidRPr="00D27AFE" w:rsidRDefault="001330F0" w:rsidP="001D612B">
      <w:pPr>
        <w:widowControl w:val="0"/>
        <w:numPr>
          <w:ilvl w:val="1"/>
          <w:numId w:val="1"/>
        </w:numPr>
        <w:tabs>
          <w:tab w:val="clear" w:pos="0"/>
        </w:tabs>
        <w:spacing w:after="240"/>
        <w:ind w:left="980" w:hanging="490"/>
        <w:outlineLvl w:val="1"/>
        <w:rPr>
          <w:sz w:val="24"/>
          <w:lang w:eastAsia="zh-CN"/>
        </w:rPr>
      </w:pPr>
      <w:r w:rsidRPr="00D27AFE">
        <w:rPr>
          <w:rFonts w:hint="eastAsia"/>
          <w:sz w:val="24"/>
          <w:lang w:eastAsia="zh-CN"/>
        </w:rPr>
        <w:t>开发计划署和工发组织将提交关于第一阶段剩余活动完成情况的最后报告，以之作为随后提交的与氟氯烃淘汰管理计划第二阶段相关的进度报告的一部分，并根据第</w:t>
      </w:r>
      <w:r w:rsidRPr="00D27AFE">
        <w:rPr>
          <w:rFonts w:hint="eastAsia"/>
          <w:sz w:val="24"/>
          <w:lang w:eastAsia="zh-CN"/>
        </w:rPr>
        <w:t xml:space="preserve"> 82/33</w:t>
      </w:r>
      <w:r w:rsidRPr="00D27AFE">
        <w:rPr>
          <w:rFonts w:hint="eastAsia"/>
          <w:sz w:val="24"/>
          <w:lang w:eastAsia="zh-CN"/>
        </w:rPr>
        <w:t>号决定</w:t>
      </w:r>
      <w:r w:rsidRPr="00D27AFE">
        <w:rPr>
          <w:rFonts w:hint="eastAsia"/>
          <w:sz w:val="24"/>
          <w:lang w:eastAsia="zh-CN"/>
        </w:rPr>
        <w:t>(c)</w:t>
      </w:r>
      <w:r w:rsidRPr="00D27AFE">
        <w:rPr>
          <w:rFonts w:hint="eastAsia"/>
          <w:sz w:val="24"/>
          <w:lang w:eastAsia="zh-CN"/>
        </w:rPr>
        <w:t>段，最迟在</w:t>
      </w:r>
      <w:r w:rsidRPr="00D27AFE">
        <w:rPr>
          <w:rFonts w:hint="eastAsia"/>
          <w:sz w:val="24"/>
          <w:lang w:eastAsia="zh-CN"/>
        </w:rPr>
        <w:t xml:space="preserve">2020 </w:t>
      </w:r>
      <w:r w:rsidRPr="00D27AFE">
        <w:rPr>
          <w:rFonts w:hint="eastAsia"/>
          <w:sz w:val="24"/>
          <w:lang w:eastAsia="zh-CN"/>
        </w:rPr>
        <w:t>年</w:t>
      </w:r>
      <w:r w:rsidRPr="00D27AFE">
        <w:rPr>
          <w:rFonts w:hint="eastAsia"/>
          <w:sz w:val="24"/>
          <w:lang w:eastAsia="zh-CN"/>
        </w:rPr>
        <w:t xml:space="preserve"> 6 </w:t>
      </w:r>
      <w:r w:rsidRPr="00D27AFE">
        <w:rPr>
          <w:rFonts w:hint="eastAsia"/>
          <w:sz w:val="24"/>
          <w:lang w:eastAsia="zh-CN"/>
        </w:rPr>
        <w:t>月</w:t>
      </w:r>
      <w:r w:rsidRPr="00D27AFE">
        <w:rPr>
          <w:rFonts w:hint="eastAsia"/>
          <w:sz w:val="24"/>
          <w:lang w:eastAsia="zh-CN"/>
        </w:rPr>
        <w:t xml:space="preserve"> 30 </w:t>
      </w:r>
      <w:r w:rsidRPr="00D27AFE">
        <w:rPr>
          <w:rFonts w:hint="eastAsia"/>
          <w:sz w:val="24"/>
          <w:lang w:eastAsia="zh-CN"/>
        </w:rPr>
        <w:t>日提交第一阶段的项目完成报告（第</w:t>
      </w:r>
      <w:r w:rsidRPr="00D27AFE">
        <w:rPr>
          <w:rFonts w:hint="eastAsia"/>
          <w:sz w:val="24"/>
          <w:lang w:eastAsia="zh-CN"/>
        </w:rPr>
        <w:t xml:space="preserve"> 84/22 </w:t>
      </w:r>
      <w:r w:rsidRPr="00D27AFE">
        <w:rPr>
          <w:rFonts w:hint="eastAsia"/>
          <w:sz w:val="24"/>
          <w:lang w:eastAsia="zh-CN"/>
        </w:rPr>
        <w:t>号决定）。</w:t>
      </w:r>
    </w:p>
    <w:p w14:paraId="1465F2D9" w14:textId="336BB187" w:rsidR="00A744AB" w:rsidRPr="00D27AFE" w:rsidRDefault="00A744AB" w:rsidP="003D4034">
      <w:pPr>
        <w:numPr>
          <w:ilvl w:val="0"/>
          <w:numId w:val="1"/>
        </w:numPr>
        <w:tabs>
          <w:tab w:val="clear" w:pos="0"/>
        </w:tabs>
        <w:spacing w:after="240"/>
        <w:outlineLvl w:val="0"/>
        <w:rPr>
          <w:sz w:val="24"/>
          <w:lang w:eastAsia="zh-CN"/>
        </w:rPr>
      </w:pPr>
      <w:r w:rsidRPr="00D27AFE">
        <w:rPr>
          <w:rFonts w:hint="eastAsia"/>
          <w:sz w:val="24"/>
          <w:lang w:eastAsia="zh-CN"/>
        </w:rPr>
        <w:t>工发组织根据第</w:t>
      </w:r>
      <w:r w:rsidRPr="00D27AFE">
        <w:rPr>
          <w:rFonts w:hint="eastAsia"/>
          <w:sz w:val="24"/>
          <w:lang w:eastAsia="zh-CN"/>
        </w:rPr>
        <w:t xml:space="preserve"> 84/22</w:t>
      </w:r>
      <w:r w:rsidRPr="00D27AFE">
        <w:rPr>
          <w:rFonts w:hint="eastAsia"/>
          <w:sz w:val="24"/>
          <w:lang w:eastAsia="zh-CN"/>
        </w:rPr>
        <w:t>号决定</w:t>
      </w:r>
      <w:r w:rsidRPr="00D27AFE">
        <w:rPr>
          <w:rFonts w:hint="eastAsia"/>
          <w:sz w:val="24"/>
          <w:lang w:eastAsia="zh-CN"/>
        </w:rPr>
        <w:t xml:space="preserve">(b) </w:t>
      </w:r>
      <w:r w:rsidRPr="00D27AFE">
        <w:rPr>
          <w:rFonts w:hint="eastAsia"/>
          <w:sz w:val="24"/>
          <w:lang w:eastAsia="zh-CN"/>
        </w:rPr>
        <w:t>和</w:t>
      </w:r>
      <w:r w:rsidRPr="00D27AFE">
        <w:rPr>
          <w:rFonts w:hint="eastAsia"/>
          <w:sz w:val="24"/>
          <w:lang w:eastAsia="zh-CN"/>
        </w:rPr>
        <w:t xml:space="preserve"> (c)</w:t>
      </w:r>
      <w:r w:rsidRPr="00D27AFE">
        <w:rPr>
          <w:rFonts w:hint="eastAsia"/>
          <w:sz w:val="24"/>
          <w:lang w:eastAsia="zh-CN"/>
        </w:rPr>
        <w:t>段，于</w:t>
      </w:r>
      <w:r w:rsidRPr="00D27AFE">
        <w:rPr>
          <w:rFonts w:hint="eastAsia"/>
          <w:sz w:val="24"/>
          <w:lang w:eastAsia="zh-CN"/>
        </w:rPr>
        <w:t xml:space="preserve"> 2020 </w:t>
      </w:r>
      <w:r w:rsidRPr="00D27AFE">
        <w:rPr>
          <w:rFonts w:hint="eastAsia"/>
          <w:sz w:val="24"/>
          <w:lang w:eastAsia="zh-CN"/>
        </w:rPr>
        <w:t>年</w:t>
      </w:r>
      <w:r w:rsidRPr="00D27AFE">
        <w:rPr>
          <w:rFonts w:hint="eastAsia"/>
          <w:sz w:val="24"/>
          <w:lang w:eastAsia="zh-CN"/>
        </w:rPr>
        <w:t xml:space="preserve"> 7 </w:t>
      </w:r>
      <w:r w:rsidRPr="00D27AFE">
        <w:rPr>
          <w:rFonts w:hint="eastAsia"/>
          <w:sz w:val="24"/>
          <w:lang w:eastAsia="zh-CN"/>
        </w:rPr>
        <w:t>月</w:t>
      </w:r>
      <w:r w:rsidRPr="00D27AFE">
        <w:rPr>
          <w:rFonts w:hint="eastAsia"/>
          <w:sz w:val="24"/>
          <w:lang w:eastAsia="zh-CN"/>
        </w:rPr>
        <w:t xml:space="preserve"> 3 </w:t>
      </w:r>
      <w:r w:rsidRPr="00D27AFE">
        <w:rPr>
          <w:rFonts w:hint="eastAsia"/>
          <w:sz w:val="24"/>
          <w:lang w:eastAsia="zh-CN"/>
        </w:rPr>
        <w:t>日提交了氟氯烃淘汰管理计划第一阶段的项目完成报告，并在第八十六次会议上退还了其泡沫塑料和制冷维修行业项目的所剩余额，</w:t>
      </w:r>
      <w:r w:rsidRPr="00D27AFE">
        <w:rPr>
          <w:sz w:val="24"/>
          <w:vertAlign w:val="superscript"/>
          <w:lang w:eastAsia="zh-CN"/>
        </w:rPr>
        <w:footnoteReference w:id="13"/>
      </w:r>
      <w:r w:rsidRPr="00D27AFE">
        <w:rPr>
          <w:rFonts w:hint="eastAsia"/>
          <w:sz w:val="24"/>
          <w:lang w:eastAsia="zh-CN"/>
        </w:rPr>
        <w:t xml:space="preserve"> </w:t>
      </w:r>
      <w:r w:rsidRPr="00D27AFE">
        <w:rPr>
          <w:rFonts w:hint="eastAsia"/>
          <w:sz w:val="24"/>
          <w:lang w:eastAsia="zh-CN"/>
        </w:rPr>
        <w:t>其中包括来自第一次付款的</w:t>
      </w:r>
      <w:r w:rsidRPr="00D27AFE">
        <w:rPr>
          <w:rFonts w:hint="eastAsia"/>
          <w:sz w:val="24"/>
          <w:lang w:eastAsia="zh-CN"/>
        </w:rPr>
        <w:t xml:space="preserve">3,615 </w:t>
      </w:r>
      <w:r w:rsidRPr="00D27AFE">
        <w:rPr>
          <w:rFonts w:hint="eastAsia"/>
          <w:sz w:val="24"/>
          <w:lang w:eastAsia="zh-CN"/>
        </w:rPr>
        <w:t>美元外加</w:t>
      </w:r>
      <w:r w:rsidRPr="00D27AFE">
        <w:rPr>
          <w:rFonts w:hint="eastAsia"/>
          <w:sz w:val="24"/>
          <w:lang w:eastAsia="zh-CN"/>
        </w:rPr>
        <w:t xml:space="preserve"> 271 </w:t>
      </w:r>
      <w:r w:rsidRPr="00D27AFE">
        <w:rPr>
          <w:rFonts w:hint="eastAsia"/>
          <w:sz w:val="24"/>
          <w:lang w:eastAsia="zh-CN"/>
        </w:rPr>
        <w:t>美元的机构支助费用，</w:t>
      </w:r>
      <w:r w:rsidRPr="00D27AFE">
        <w:rPr>
          <w:sz w:val="24"/>
          <w:vertAlign w:val="superscript"/>
          <w:lang w:eastAsia="zh-CN"/>
        </w:rPr>
        <w:footnoteReference w:id="14"/>
      </w:r>
      <w:r w:rsidRPr="00D27AFE">
        <w:rPr>
          <w:rFonts w:hint="eastAsia"/>
          <w:sz w:val="24"/>
          <w:lang w:eastAsia="zh-CN"/>
        </w:rPr>
        <w:t xml:space="preserve"> </w:t>
      </w:r>
      <w:r w:rsidRPr="00D27AFE">
        <w:rPr>
          <w:rFonts w:hint="eastAsia"/>
          <w:sz w:val="24"/>
          <w:lang w:eastAsia="zh-CN"/>
        </w:rPr>
        <w:t>来自第五次付款的</w:t>
      </w:r>
      <w:r w:rsidRPr="00D27AFE">
        <w:rPr>
          <w:rFonts w:hint="eastAsia"/>
          <w:sz w:val="24"/>
          <w:lang w:eastAsia="zh-CN"/>
        </w:rPr>
        <w:t xml:space="preserve"> 11,701 </w:t>
      </w:r>
      <w:r w:rsidRPr="00D27AFE">
        <w:rPr>
          <w:rFonts w:hint="eastAsia"/>
          <w:sz w:val="24"/>
          <w:lang w:eastAsia="zh-CN"/>
        </w:rPr>
        <w:t>美元外加</w:t>
      </w:r>
      <w:r w:rsidRPr="00D27AFE">
        <w:rPr>
          <w:rFonts w:hint="eastAsia"/>
          <w:sz w:val="24"/>
          <w:lang w:eastAsia="zh-CN"/>
        </w:rPr>
        <w:t xml:space="preserve"> 878 </w:t>
      </w:r>
      <w:r w:rsidRPr="00D27AFE">
        <w:rPr>
          <w:rFonts w:hint="eastAsia"/>
          <w:sz w:val="24"/>
          <w:lang w:eastAsia="zh-CN"/>
        </w:rPr>
        <w:t>美元的机构支持费用。</w:t>
      </w:r>
      <w:r w:rsidRPr="00D27AFE">
        <w:rPr>
          <w:sz w:val="24"/>
          <w:vertAlign w:val="superscript"/>
          <w:lang w:eastAsia="zh-CN"/>
        </w:rPr>
        <w:footnoteReference w:id="15"/>
      </w:r>
      <w:r w:rsidRPr="00D27AFE">
        <w:rPr>
          <w:rFonts w:hint="eastAsia"/>
          <w:sz w:val="24"/>
          <w:lang w:eastAsia="zh-CN"/>
        </w:rPr>
        <w:t xml:space="preserve"> </w:t>
      </w:r>
      <w:r w:rsidRPr="00D27AFE">
        <w:rPr>
          <w:rFonts w:hint="eastAsia"/>
          <w:sz w:val="24"/>
          <w:lang w:eastAsia="zh-CN"/>
        </w:rPr>
        <w:t>此外，作为与提交第八十八次会议的氟氯烃淘汰管理计划第二阶段第四次付款申请</w:t>
      </w:r>
      <w:r w:rsidRPr="00D27AFE">
        <w:rPr>
          <w:sz w:val="24"/>
          <w:vertAlign w:val="superscript"/>
          <w:lang w:eastAsia="zh-CN"/>
        </w:rPr>
        <w:footnoteReference w:id="16"/>
      </w:r>
      <w:r w:rsidRPr="00D27AFE">
        <w:rPr>
          <w:rFonts w:hint="eastAsia"/>
          <w:sz w:val="24"/>
          <w:lang w:eastAsia="zh-CN"/>
        </w:rPr>
        <w:t>相关的进度报告的一部分，工发组织提供了补充信息，证实第一阶段的所有活动都已完成。</w:t>
      </w:r>
    </w:p>
    <w:p w14:paraId="12151AF8" w14:textId="0CF27DC1" w:rsidR="006A5678" w:rsidRPr="00D27AFE" w:rsidRDefault="000F6648" w:rsidP="003D4034">
      <w:pPr>
        <w:numPr>
          <w:ilvl w:val="0"/>
          <w:numId w:val="1"/>
        </w:numPr>
        <w:tabs>
          <w:tab w:val="clear" w:pos="0"/>
        </w:tabs>
        <w:spacing w:after="240"/>
        <w:outlineLvl w:val="0"/>
        <w:rPr>
          <w:sz w:val="24"/>
        </w:rPr>
      </w:pPr>
      <w:r w:rsidRPr="00D27AFE">
        <w:rPr>
          <w:rFonts w:hint="eastAsia"/>
          <w:sz w:val="24"/>
          <w:lang w:eastAsia="zh-CN"/>
        </w:rPr>
        <w:t>关于与开发计划署项目相关的资金余额（来自挤塑聚苯乙烯泡沫塑料企业</w:t>
      </w:r>
      <w:r w:rsidRPr="00D27AFE">
        <w:rPr>
          <w:rFonts w:hint="eastAsia"/>
          <w:sz w:val="24"/>
          <w:lang w:eastAsia="zh-CN"/>
        </w:rPr>
        <w:t xml:space="preserve"> Pl</w:t>
      </w:r>
      <w:r w:rsidRPr="00D27AFE">
        <w:rPr>
          <w:rFonts w:hint="eastAsia"/>
          <w:sz w:val="24"/>
          <w:lang w:eastAsia="zh-CN"/>
        </w:rPr>
        <w:t>á</w:t>
      </w:r>
      <w:proofErr w:type="spellStart"/>
      <w:r w:rsidRPr="00D27AFE">
        <w:rPr>
          <w:rFonts w:hint="eastAsia"/>
          <w:sz w:val="24"/>
          <w:lang w:eastAsia="zh-CN"/>
        </w:rPr>
        <w:t>sticos</w:t>
      </w:r>
      <w:proofErr w:type="spellEnd"/>
      <w:r w:rsidRPr="00D27AFE">
        <w:rPr>
          <w:rFonts w:hint="eastAsia"/>
          <w:sz w:val="24"/>
          <w:lang w:eastAsia="zh-CN"/>
        </w:rPr>
        <w:t xml:space="preserve"> </w:t>
      </w:r>
      <w:proofErr w:type="spellStart"/>
      <w:r w:rsidRPr="00D27AFE">
        <w:rPr>
          <w:rFonts w:hint="eastAsia"/>
          <w:sz w:val="24"/>
          <w:lang w:eastAsia="zh-CN"/>
        </w:rPr>
        <w:t>Espumados</w:t>
      </w:r>
      <w:proofErr w:type="spellEnd"/>
      <w:r w:rsidRPr="00D27AFE">
        <w:rPr>
          <w:rFonts w:hint="eastAsia"/>
          <w:sz w:val="24"/>
          <w:lang w:eastAsia="zh-CN"/>
        </w:rPr>
        <w:t xml:space="preserve"> </w:t>
      </w:r>
      <w:r w:rsidRPr="00D27AFE">
        <w:rPr>
          <w:rFonts w:hint="eastAsia"/>
          <w:sz w:val="24"/>
          <w:lang w:eastAsia="zh-CN"/>
        </w:rPr>
        <w:t>的</w:t>
      </w:r>
      <w:r w:rsidRPr="00D27AFE">
        <w:rPr>
          <w:rFonts w:hint="eastAsia"/>
          <w:sz w:val="24"/>
          <w:lang w:eastAsia="zh-CN"/>
        </w:rPr>
        <w:t xml:space="preserve"> 683,300 </w:t>
      </w:r>
      <w:r w:rsidRPr="00D27AFE">
        <w:rPr>
          <w:rFonts w:hint="eastAsia"/>
          <w:sz w:val="24"/>
          <w:lang w:eastAsia="zh-CN"/>
        </w:rPr>
        <w:t>美元、聚氨酯泡沫塑料行业的估计余额</w:t>
      </w:r>
      <w:r w:rsidRPr="00D27AFE">
        <w:rPr>
          <w:rFonts w:hint="eastAsia"/>
          <w:sz w:val="24"/>
          <w:lang w:eastAsia="zh-CN"/>
        </w:rPr>
        <w:t xml:space="preserve">300,000 </w:t>
      </w:r>
      <w:r w:rsidRPr="00D27AFE">
        <w:rPr>
          <w:rFonts w:hint="eastAsia"/>
          <w:sz w:val="24"/>
          <w:lang w:eastAsia="zh-CN"/>
        </w:rPr>
        <w:t>美元以及第一阶段已完成活动的其他余额），该机构在第八十七次会议上解释说，已按照商定，在</w:t>
      </w:r>
      <w:r w:rsidRPr="00D27AFE">
        <w:rPr>
          <w:rFonts w:hint="eastAsia"/>
          <w:sz w:val="24"/>
          <w:lang w:eastAsia="zh-CN"/>
        </w:rPr>
        <w:t xml:space="preserve"> 2019 </w:t>
      </w:r>
      <w:r w:rsidRPr="00D27AFE">
        <w:rPr>
          <w:rFonts w:hint="eastAsia"/>
          <w:sz w:val="24"/>
          <w:lang w:eastAsia="zh-CN"/>
        </w:rPr>
        <w:t>年的年底前完成了泡沫塑料行业计划的业务。原定于</w:t>
      </w:r>
      <w:r w:rsidRPr="00D27AFE">
        <w:rPr>
          <w:rFonts w:hint="eastAsia"/>
          <w:sz w:val="24"/>
          <w:lang w:eastAsia="zh-CN"/>
        </w:rPr>
        <w:t xml:space="preserve"> 2019 </w:t>
      </w:r>
      <w:r w:rsidRPr="00D27AFE">
        <w:rPr>
          <w:rFonts w:hint="eastAsia"/>
          <w:sz w:val="24"/>
          <w:lang w:eastAsia="zh-CN"/>
        </w:rPr>
        <w:t>年</w:t>
      </w:r>
      <w:r w:rsidRPr="00D27AFE">
        <w:rPr>
          <w:rFonts w:hint="eastAsia"/>
          <w:sz w:val="24"/>
          <w:lang w:eastAsia="zh-CN"/>
        </w:rPr>
        <w:t xml:space="preserve"> 12 </w:t>
      </w:r>
      <w:r w:rsidRPr="00D27AFE">
        <w:rPr>
          <w:rFonts w:hint="eastAsia"/>
          <w:sz w:val="24"/>
          <w:lang w:eastAsia="zh-CN"/>
        </w:rPr>
        <w:t>月举行现场核查，以便进行安全评估并授权向最后一家改造的泡沫塑料企业</w:t>
      </w:r>
      <w:r w:rsidR="008C5821">
        <w:rPr>
          <w:rFonts w:hint="eastAsia"/>
          <w:sz w:val="24"/>
          <w:lang w:eastAsia="zh-CN"/>
        </w:rPr>
        <w:t>发放</w:t>
      </w:r>
      <w:r w:rsidRPr="00D27AFE">
        <w:rPr>
          <w:rFonts w:hint="eastAsia"/>
          <w:sz w:val="24"/>
          <w:lang w:eastAsia="zh-CN"/>
        </w:rPr>
        <w:t>最后一笔款项，但由于邻近工厂发生火灾，不得不把核查重新安排到</w:t>
      </w:r>
      <w:r w:rsidRPr="00D27AFE">
        <w:rPr>
          <w:rFonts w:hint="eastAsia"/>
          <w:sz w:val="24"/>
          <w:lang w:eastAsia="zh-CN"/>
        </w:rPr>
        <w:t xml:space="preserve"> 2020 </w:t>
      </w:r>
      <w:r w:rsidRPr="00D27AFE">
        <w:rPr>
          <w:rFonts w:hint="eastAsia"/>
          <w:sz w:val="24"/>
          <w:lang w:eastAsia="zh-CN"/>
        </w:rPr>
        <w:t>年初进行。随后，由于</w:t>
      </w:r>
      <w:r w:rsidRPr="00D27AFE">
        <w:rPr>
          <w:rFonts w:hint="eastAsia"/>
          <w:sz w:val="24"/>
          <w:lang w:eastAsia="zh-CN"/>
        </w:rPr>
        <w:t xml:space="preserve">COVID-19 </w:t>
      </w:r>
      <w:r w:rsidRPr="00D27AFE">
        <w:rPr>
          <w:rFonts w:hint="eastAsia"/>
          <w:sz w:val="24"/>
          <w:lang w:eastAsia="zh-CN"/>
        </w:rPr>
        <w:t>大流行带来的限制，开发计划署只能在</w:t>
      </w:r>
      <w:r w:rsidRPr="00D27AFE">
        <w:rPr>
          <w:rFonts w:hint="eastAsia"/>
          <w:sz w:val="24"/>
          <w:lang w:eastAsia="zh-CN"/>
        </w:rPr>
        <w:t xml:space="preserve"> 2021 </w:t>
      </w:r>
      <w:r w:rsidRPr="00D27AFE">
        <w:rPr>
          <w:rFonts w:hint="eastAsia"/>
          <w:sz w:val="24"/>
          <w:lang w:eastAsia="zh-CN"/>
        </w:rPr>
        <w:t>年初进行最后检查和安全审计。该机构确认，它正在完成该项目的财务工作，向第八十八次会议退还资金。</w:t>
      </w:r>
      <w:proofErr w:type="spellStart"/>
      <w:r w:rsidRPr="00D27AFE">
        <w:rPr>
          <w:rFonts w:hint="eastAsia"/>
          <w:sz w:val="24"/>
        </w:rPr>
        <w:t>执行委员会因此注意到（第</w:t>
      </w:r>
      <w:proofErr w:type="spellEnd"/>
      <w:r w:rsidRPr="00D27AFE">
        <w:rPr>
          <w:rFonts w:hint="eastAsia"/>
          <w:sz w:val="24"/>
        </w:rPr>
        <w:t xml:space="preserve"> 87/15 </w:t>
      </w:r>
      <w:proofErr w:type="spellStart"/>
      <w:r w:rsidRPr="00D27AFE">
        <w:rPr>
          <w:rFonts w:hint="eastAsia"/>
          <w:sz w:val="24"/>
        </w:rPr>
        <w:t>号决定</w:t>
      </w:r>
      <w:proofErr w:type="spellEnd"/>
      <w:r w:rsidR="008C5821">
        <w:rPr>
          <w:rFonts w:hint="eastAsia"/>
          <w:sz w:val="24"/>
          <w:lang w:eastAsia="zh-CN"/>
        </w:rPr>
        <w:t>）：</w:t>
      </w:r>
      <w:r w:rsidR="006A5678" w:rsidRPr="00D27AFE">
        <w:rPr>
          <w:sz w:val="24"/>
        </w:rPr>
        <w:t xml:space="preserve"> </w:t>
      </w:r>
    </w:p>
    <w:p w14:paraId="6F63588B" w14:textId="635D2BE6" w:rsidR="000F6648" w:rsidRPr="00D27AFE" w:rsidRDefault="000F6648" w:rsidP="009215CC">
      <w:pPr>
        <w:pStyle w:val="Heading2"/>
        <w:numPr>
          <w:ilvl w:val="1"/>
          <w:numId w:val="1"/>
        </w:numPr>
        <w:tabs>
          <w:tab w:val="clear" w:pos="0"/>
        </w:tabs>
        <w:ind w:left="980" w:hanging="490"/>
        <w:rPr>
          <w:sz w:val="24"/>
          <w:lang w:eastAsia="zh-CN"/>
        </w:rPr>
      </w:pPr>
      <w:r w:rsidRPr="00D27AFE">
        <w:rPr>
          <w:rFonts w:hint="eastAsia"/>
          <w:sz w:val="24"/>
          <w:lang w:eastAsia="zh-CN"/>
        </w:rPr>
        <w:t>由于</w:t>
      </w:r>
      <w:r w:rsidR="007115BC" w:rsidRPr="00D27AFE">
        <w:rPr>
          <w:rFonts w:hint="eastAsia"/>
          <w:sz w:val="24"/>
          <w:lang w:eastAsia="zh-CN"/>
        </w:rPr>
        <w:t>C</w:t>
      </w:r>
      <w:r w:rsidR="007115BC" w:rsidRPr="00D27AFE">
        <w:rPr>
          <w:sz w:val="24"/>
          <w:lang w:eastAsia="zh-CN"/>
        </w:rPr>
        <w:t>OVID-19</w:t>
      </w:r>
      <w:r w:rsidRPr="00D27AFE">
        <w:rPr>
          <w:rFonts w:hint="eastAsia"/>
          <w:sz w:val="24"/>
          <w:lang w:eastAsia="zh-CN"/>
        </w:rPr>
        <w:t>大流行</w:t>
      </w:r>
      <w:r w:rsidR="007115BC" w:rsidRPr="00D27AFE">
        <w:rPr>
          <w:rFonts w:hint="eastAsia"/>
          <w:sz w:val="24"/>
          <w:lang w:eastAsia="zh-CN"/>
        </w:rPr>
        <w:t>带来</w:t>
      </w:r>
      <w:r w:rsidRPr="00D27AFE">
        <w:rPr>
          <w:rFonts w:hint="eastAsia"/>
          <w:sz w:val="24"/>
          <w:lang w:eastAsia="zh-CN"/>
        </w:rPr>
        <w:t>的限制，对一家企业的最后核查和付款延迟，开发计划署无法按照第</w:t>
      </w:r>
      <w:r w:rsidRPr="00D27AFE">
        <w:rPr>
          <w:rFonts w:hint="eastAsia"/>
          <w:sz w:val="24"/>
          <w:lang w:eastAsia="zh-CN"/>
        </w:rPr>
        <w:t>84/22</w:t>
      </w:r>
      <w:r w:rsidRPr="00D27AFE">
        <w:rPr>
          <w:rFonts w:hint="eastAsia"/>
          <w:sz w:val="24"/>
          <w:lang w:eastAsia="zh-CN"/>
        </w:rPr>
        <w:t>号决定</w:t>
      </w:r>
      <w:r w:rsidRPr="00D27AFE">
        <w:rPr>
          <w:rFonts w:hint="eastAsia"/>
          <w:sz w:val="24"/>
          <w:lang w:eastAsia="zh-CN"/>
        </w:rPr>
        <w:t>(a)</w:t>
      </w:r>
      <w:r w:rsidRPr="00D27AFE">
        <w:rPr>
          <w:rFonts w:hint="eastAsia"/>
          <w:sz w:val="24"/>
          <w:lang w:eastAsia="zh-CN"/>
        </w:rPr>
        <w:t>段和</w:t>
      </w:r>
      <w:r w:rsidRPr="00D27AFE">
        <w:rPr>
          <w:rFonts w:hint="eastAsia"/>
          <w:sz w:val="24"/>
          <w:lang w:eastAsia="zh-CN"/>
        </w:rPr>
        <w:t>(b)</w:t>
      </w:r>
      <w:r w:rsidRPr="00D27AFE">
        <w:rPr>
          <w:rFonts w:hint="eastAsia"/>
          <w:sz w:val="24"/>
          <w:lang w:eastAsia="zh-CN"/>
        </w:rPr>
        <w:t>段在</w:t>
      </w:r>
      <w:r w:rsidRPr="00D27AFE">
        <w:rPr>
          <w:rFonts w:hint="eastAsia"/>
          <w:sz w:val="24"/>
          <w:lang w:eastAsia="zh-CN"/>
        </w:rPr>
        <w:t>2020</w:t>
      </w:r>
      <w:r w:rsidRPr="00D27AFE">
        <w:rPr>
          <w:rFonts w:hint="eastAsia"/>
          <w:sz w:val="24"/>
          <w:lang w:eastAsia="zh-CN"/>
        </w:rPr>
        <w:t>年</w:t>
      </w:r>
      <w:r w:rsidRPr="00D27AFE">
        <w:rPr>
          <w:rFonts w:hint="eastAsia"/>
          <w:sz w:val="24"/>
          <w:lang w:eastAsia="zh-CN"/>
        </w:rPr>
        <w:t>12</w:t>
      </w:r>
      <w:r w:rsidRPr="00D27AFE">
        <w:rPr>
          <w:rFonts w:hint="eastAsia"/>
          <w:sz w:val="24"/>
          <w:lang w:eastAsia="zh-CN"/>
        </w:rPr>
        <w:t>月</w:t>
      </w:r>
      <w:r w:rsidRPr="00D27AFE">
        <w:rPr>
          <w:rFonts w:hint="eastAsia"/>
          <w:sz w:val="24"/>
          <w:lang w:eastAsia="zh-CN"/>
        </w:rPr>
        <w:t>31</w:t>
      </w:r>
      <w:r w:rsidRPr="00D27AFE">
        <w:rPr>
          <w:rFonts w:hint="eastAsia"/>
          <w:sz w:val="24"/>
          <w:lang w:eastAsia="zh-CN"/>
        </w:rPr>
        <w:t>日之前完成墨西哥氟氯烃淘汰管理计划第一阶段的财务工作并在第八十七次会议上退还余额；</w:t>
      </w:r>
    </w:p>
    <w:p w14:paraId="4EB84B4C" w14:textId="3AF63B88" w:rsidR="006A5678" w:rsidRPr="00D27AFE" w:rsidRDefault="007115BC" w:rsidP="009215CC">
      <w:pPr>
        <w:pStyle w:val="Heading2"/>
        <w:numPr>
          <w:ilvl w:val="1"/>
          <w:numId w:val="1"/>
        </w:numPr>
        <w:tabs>
          <w:tab w:val="clear" w:pos="0"/>
        </w:tabs>
        <w:ind w:left="980" w:hanging="490"/>
        <w:rPr>
          <w:sz w:val="24"/>
          <w:lang w:eastAsia="zh-CN"/>
        </w:rPr>
      </w:pPr>
      <w:r w:rsidRPr="00D27AFE">
        <w:rPr>
          <w:rFonts w:hint="eastAsia"/>
          <w:sz w:val="24"/>
          <w:lang w:eastAsia="zh-CN"/>
        </w:rPr>
        <w:t>开发计划署将在第八十八次会议之前完成墨西哥氟氯烃淘汰管理计划第一阶段的财务工作，并在第八十八次会议上向多边基金退还未参加氟氯烃淘汰管理计划第一阶段的企业</w:t>
      </w:r>
      <w:proofErr w:type="spellStart"/>
      <w:r w:rsidRPr="00D27AFE">
        <w:rPr>
          <w:rFonts w:hint="eastAsia"/>
          <w:sz w:val="24"/>
          <w:lang w:eastAsia="zh-CN"/>
        </w:rPr>
        <w:t>Plasticos</w:t>
      </w:r>
      <w:proofErr w:type="spellEnd"/>
      <w:r w:rsidRPr="00D27AFE">
        <w:rPr>
          <w:rFonts w:hint="eastAsia"/>
          <w:sz w:val="24"/>
          <w:lang w:eastAsia="zh-CN"/>
        </w:rPr>
        <w:t xml:space="preserve"> </w:t>
      </w:r>
      <w:proofErr w:type="spellStart"/>
      <w:r w:rsidRPr="00D27AFE">
        <w:rPr>
          <w:rFonts w:hint="eastAsia"/>
          <w:sz w:val="24"/>
          <w:lang w:eastAsia="zh-CN"/>
        </w:rPr>
        <w:t>Espumados</w:t>
      </w:r>
      <w:proofErr w:type="spellEnd"/>
      <w:r w:rsidRPr="00D27AFE">
        <w:rPr>
          <w:rFonts w:hint="eastAsia"/>
          <w:sz w:val="24"/>
          <w:lang w:eastAsia="zh-CN"/>
        </w:rPr>
        <w:t>的</w:t>
      </w:r>
      <w:r w:rsidRPr="00D27AFE">
        <w:rPr>
          <w:rFonts w:hint="eastAsia"/>
          <w:sz w:val="24"/>
          <w:lang w:eastAsia="zh-CN"/>
        </w:rPr>
        <w:t>683,300</w:t>
      </w:r>
      <w:r w:rsidRPr="00D27AFE">
        <w:rPr>
          <w:rFonts w:hint="eastAsia"/>
          <w:sz w:val="24"/>
          <w:lang w:eastAsia="zh-CN"/>
        </w:rPr>
        <w:t>美元已核准资金、聚氨酯泡沫塑料行业改造活动的</w:t>
      </w:r>
      <w:r w:rsidRPr="00D27AFE">
        <w:rPr>
          <w:rFonts w:hint="eastAsia"/>
          <w:sz w:val="24"/>
          <w:lang w:eastAsia="zh-CN"/>
        </w:rPr>
        <w:t>300,000</w:t>
      </w:r>
      <w:r w:rsidRPr="00D27AFE">
        <w:rPr>
          <w:rFonts w:hint="eastAsia"/>
          <w:sz w:val="24"/>
          <w:lang w:eastAsia="zh-CN"/>
        </w:rPr>
        <w:t>美元估计余额和氟氯烃淘汰管理计划第一阶段所剩的任何余额。</w:t>
      </w:r>
    </w:p>
    <w:p w14:paraId="618A3CBD" w14:textId="17C8B2EE" w:rsidR="006A5678" w:rsidRPr="00D27AFE" w:rsidRDefault="007115BC" w:rsidP="003D4034">
      <w:pPr>
        <w:keepNext/>
        <w:keepLines/>
        <w:spacing w:after="240"/>
        <w:outlineLvl w:val="0"/>
        <w:rPr>
          <w:b/>
          <w:sz w:val="24"/>
        </w:rPr>
      </w:pPr>
      <w:r w:rsidRPr="00D27AFE">
        <w:rPr>
          <w:rFonts w:hint="eastAsia"/>
          <w:b/>
          <w:sz w:val="24"/>
          <w:lang w:eastAsia="zh-CN"/>
        </w:rPr>
        <w:lastRenderedPageBreak/>
        <w:t>秘书处的评论</w:t>
      </w:r>
    </w:p>
    <w:p w14:paraId="6034C457" w14:textId="32D67CFF" w:rsidR="009215CC" w:rsidRPr="00D27AFE" w:rsidRDefault="009215CC" w:rsidP="003D4034">
      <w:pPr>
        <w:pStyle w:val="Heading1"/>
        <w:tabs>
          <w:tab w:val="clear" w:pos="0"/>
        </w:tabs>
        <w:rPr>
          <w:sz w:val="24"/>
          <w:lang w:eastAsia="zh-CN"/>
        </w:rPr>
      </w:pPr>
      <w:r w:rsidRPr="00D27AFE">
        <w:rPr>
          <w:rFonts w:hint="eastAsia"/>
          <w:sz w:val="24"/>
          <w:lang w:eastAsia="zh-CN"/>
        </w:rPr>
        <w:t>秘书处在第八十八次会议上就第</w:t>
      </w:r>
      <w:r w:rsidRPr="00D27AFE">
        <w:rPr>
          <w:rFonts w:hint="eastAsia"/>
          <w:sz w:val="24"/>
          <w:lang w:eastAsia="zh-CN"/>
        </w:rPr>
        <w:t xml:space="preserve"> 87/15 </w:t>
      </w:r>
      <w:r w:rsidRPr="00D27AFE">
        <w:rPr>
          <w:rFonts w:hint="eastAsia"/>
          <w:sz w:val="24"/>
          <w:lang w:eastAsia="zh-CN"/>
        </w:rPr>
        <w:t>号决定所述余额的退还问题与开发计划署进行了后续接触。开发计划署报告说，对最后一家改造的泡沫塑料企业进行的安全审计发现，安装的设备存在一个小问题，需要在开发计划署得以授权</w:t>
      </w:r>
      <w:r w:rsidR="008C5821">
        <w:rPr>
          <w:rFonts w:hint="eastAsia"/>
          <w:sz w:val="24"/>
          <w:lang w:eastAsia="zh-CN"/>
        </w:rPr>
        <w:t>发放</w:t>
      </w:r>
      <w:r w:rsidRPr="00D27AFE">
        <w:rPr>
          <w:rFonts w:hint="eastAsia"/>
          <w:sz w:val="24"/>
          <w:lang w:eastAsia="zh-CN"/>
        </w:rPr>
        <w:t>最后一笔付款之前加以解决。开发计划署表示，这个问题不影响所选择的技术或是其效率，并且已经得到解决。开发计划署与该企业签署了移交协议，于</w:t>
      </w:r>
      <w:r w:rsidRPr="00D27AFE">
        <w:rPr>
          <w:rFonts w:hint="eastAsia"/>
          <w:sz w:val="24"/>
          <w:lang w:eastAsia="zh-CN"/>
        </w:rPr>
        <w:t xml:space="preserve"> 10 </w:t>
      </w:r>
      <w:r w:rsidRPr="00D27AFE">
        <w:rPr>
          <w:rFonts w:hint="eastAsia"/>
          <w:sz w:val="24"/>
          <w:lang w:eastAsia="zh-CN"/>
        </w:rPr>
        <w:t>月中旬进行了最后一次技术考察。然而，即使问题现已得到解决，开发计划署仍无法在第八十八次会议之前完成项目的财务工作和</w:t>
      </w:r>
      <w:r w:rsidR="008C5821">
        <w:rPr>
          <w:rFonts w:hint="eastAsia"/>
          <w:sz w:val="24"/>
          <w:lang w:eastAsia="zh-CN"/>
        </w:rPr>
        <w:t>退还</w:t>
      </w:r>
      <w:r w:rsidRPr="00D27AFE">
        <w:rPr>
          <w:rFonts w:hint="eastAsia"/>
          <w:sz w:val="24"/>
          <w:lang w:eastAsia="zh-CN"/>
        </w:rPr>
        <w:t>资金。开发计划署预计将在今年年底之前完成这一进程。秘书处因此指出，开发计划署将在第九十次会议上退还余额。</w:t>
      </w:r>
      <w:r w:rsidRPr="00D27AFE">
        <w:rPr>
          <w:rStyle w:val="FootnoteReference"/>
          <w:sz w:val="24"/>
        </w:rPr>
        <w:footnoteReference w:id="17"/>
      </w:r>
    </w:p>
    <w:p w14:paraId="7E410EDB" w14:textId="13241919" w:rsidR="006A5678" w:rsidRPr="00D27AFE" w:rsidRDefault="009215CC" w:rsidP="003D4034">
      <w:pPr>
        <w:rPr>
          <w:b/>
          <w:sz w:val="24"/>
        </w:rPr>
      </w:pPr>
      <w:r w:rsidRPr="00D27AFE">
        <w:rPr>
          <w:rFonts w:hint="eastAsia"/>
          <w:b/>
          <w:sz w:val="24"/>
          <w:lang w:eastAsia="zh-CN"/>
        </w:rPr>
        <w:t>建议</w:t>
      </w:r>
    </w:p>
    <w:p w14:paraId="20E3F181" w14:textId="77777777" w:rsidR="006A5678" w:rsidRPr="00D27AFE" w:rsidRDefault="006A5678" w:rsidP="003D4034">
      <w:pPr>
        <w:rPr>
          <w:sz w:val="24"/>
        </w:rPr>
      </w:pPr>
    </w:p>
    <w:p w14:paraId="63B4A4C6" w14:textId="3B938775" w:rsidR="006A5678" w:rsidRPr="00D27AFE" w:rsidRDefault="009215CC" w:rsidP="003D4034">
      <w:pPr>
        <w:numPr>
          <w:ilvl w:val="0"/>
          <w:numId w:val="1"/>
        </w:numPr>
        <w:tabs>
          <w:tab w:val="clear" w:pos="0"/>
        </w:tabs>
        <w:spacing w:after="240"/>
        <w:outlineLvl w:val="0"/>
        <w:rPr>
          <w:sz w:val="24"/>
        </w:rPr>
      </w:pPr>
      <w:proofErr w:type="spellStart"/>
      <w:r w:rsidRPr="00D27AFE">
        <w:rPr>
          <w:rFonts w:hint="eastAsia"/>
          <w:sz w:val="24"/>
        </w:rPr>
        <w:t>谨建议执行委员会</w:t>
      </w:r>
      <w:proofErr w:type="spellEnd"/>
      <w:r w:rsidR="00805528">
        <w:rPr>
          <w:rFonts w:hint="eastAsia"/>
          <w:sz w:val="24"/>
          <w:lang w:eastAsia="zh-CN"/>
        </w:rPr>
        <w:t>注意到</w:t>
      </w:r>
      <w:r w:rsidRPr="00D27AFE">
        <w:rPr>
          <w:rFonts w:hint="eastAsia"/>
          <w:sz w:val="24"/>
        </w:rPr>
        <w:t>：</w:t>
      </w:r>
    </w:p>
    <w:p w14:paraId="242221A3" w14:textId="07246DBF" w:rsidR="006A5678" w:rsidRPr="00D27AFE" w:rsidRDefault="00E30461" w:rsidP="009215CC">
      <w:pPr>
        <w:pStyle w:val="Heading2"/>
        <w:numPr>
          <w:ilvl w:val="1"/>
          <w:numId w:val="1"/>
        </w:numPr>
        <w:tabs>
          <w:tab w:val="clear" w:pos="0"/>
        </w:tabs>
        <w:ind w:left="980" w:hanging="490"/>
        <w:rPr>
          <w:sz w:val="24"/>
          <w:lang w:eastAsia="zh-CN"/>
        </w:rPr>
      </w:pPr>
      <w:r w:rsidRPr="00D27AFE">
        <w:rPr>
          <w:rFonts w:hint="eastAsia"/>
          <w:sz w:val="24"/>
          <w:lang w:eastAsia="zh-CN"/>
        </w:rPr>
        <w:t>由于需要解决在对最后一个改造的企业进行安全审计时发现的一个问题，从而能够发放最后一笔付款，开发计划署无法根据第</w:t>
      </w:r>
      <w:r w:rsidRPr="00D27AFE">
        <w:rPr>
          <w:rFonts w:hint="eastAsia"/>
          <w:sz w:val="24"/>
          <w:lang w:eastAsia="zh-CN"/>
        </w:rPr>
        <w:t xml:space="preserve"> 87/15</w:t>
      </w:r>
      <w:r w:rsidRPr="00D27AFE">
        <w:rPr>
          <w:rFonts w:hint="eastAsia"/>
          <w:sz w:val="24"/>
          <w:lang w:eastAsia="zh-CN"/>
        </w:rPr>
        <w:t>号决定</w:t>
      </w:r>
      <w:r w:rsidRPr="00D27AFE">
        <w:rPr>
          <w:rFonts w:hint="eastAsia"/>
          <w:sz w:val="24"/>
          <w:lang w:eastAsia="zh-CN"/>
        </w:rPr>
        <w:t>(b)</w:t>
      </w:r>
      <w:r w:rsidRPr="00D27AFE">
        <w:rPr>
          <w:rFonts w:hint="eastAsia"/>
          <w:sz w:val="24"/>
          <w:lang w:eastAsia="zh-CN"/>
        </w:rPr>
        <w:t>段在第八十八次会议之前完成墨西哥氟氯烃淘汰管理计划第一阶段的财务工作，在第八十八次会议上退还余额；</w:t>
      </w:r>
    </w:p>
    <w:p w14:paraId="4C713EA9" w14:textId="197FE643" w:rsidR="006A5678" w:rsidRPr="00D27AFE" w:rsidRDefault="00E30461" w:rsidP="009215CC">
      <w:pPr>
        <w:pStyle w:val="Heading2"/>
        <w:numPr>
          <w:ilvl w:val="1"/>
          <w:numId w:val="1"/>
        </w:numPr>
        <w:tabs>
          <w:tab w:val="clear" w:pos="0"/>
        </w:tabs>
        <w:ind w:left="980" w:hanging="490"/>
        <w:rPr>
          <w:sz w:val="24"/>
          <w:lang w:eastAsia="zh-CN"/>
        </w:rPr>
      </w:pPr>
      <w:r w:rsidRPr="00D27AFE">
        <w:rPr>
          <w:rFonts w:hint="eastAsia"/>
          <w:sz w:val="24"/>
          <w:lang w:eastAsia="zh-CN"/>
        </w:rPr>
        <w:t>开发计划署将在</w:t>
      </w:r>
      <w:r w:rsidRPr="00D27AFE">
        <w:rPr>
          <w:rFonts w:hint="eastAsia"/>
          <w:sz w:val="24"/>
          <w:lang w:eastAsia="zh-CN"/>
        </w:rPr>
        <w:t xml:space="preserve"> 2021 </w:t>
      </w:r>
      <w:r w:rsidRPr="00D27AFE">
        <w:rPr>
          <w:rFonts w:hint="eastAsia"/>
          <w:sz w:val="24"/>
          <w:lang w:eastAsia="zh-CN"/>
        </w:rPr>
        <w:t>年</w:t>
      </w:r>
      <w:r w:rsidRPr="00D27AFE">
        <w:rPr>
          <w:rFonts w:hint="eastAsia"/>
          <w:sz w:val="24"/>
          <w:lang w:eastAsia="zh-CN"/>
        </w:rPr>
        <w:t xml:space="preserve"> 12 </w:t>
      </w:r>
      <w:r w:rsidRPr="00D27AFE">
        <w:rPr>
          <w:rFonts w:hint="eastAsia"/>
          <w:sz w:val="24"/>
          <w:lang w:eastAsia="zh-CN"/>
        </w:rPr>
        <w:t>月</w:t>
      </w:r>
      <w:r w:rsidRPr="00D27AFE">
        <w:rPr>
          <w:rFonts w:hint="eastAsia"/>
          <w:sz w:val="24"/>
          <w:lang w:eastAsia="zh-CN"/>
        </w:rPr>
        <w:t xml:space="preserve"> 31 </w:t>
      </w:r>
      <w:r w:rsidRPr="00D27AFE">
        <w:rPr>
          <w:rFonts w:hint="eastAsia"/>
          <w:sz w:val="24"/>
          <w:lang w:eastAsia="zh-CN"/>
        </w:rPr>
        <w:t>日之前完成墨西哥氟氯烃淘汰管理计划第一阶段的财务工作，在第九十次会议上向多边基金退还没有参加氟氯烃淘汰管理计划第一阶段的企业</w:t>
      </w:r>
      <w:r w:rsidRPr="00D27AFE">
        <w:rPr>
          <w:rFonts w:hint="eastAsia"/>
          <w:sz w:val="24"/>
          <w:lang w:eastAsia="zh-CN"/>
        </w:rPr>
        <w:t>Pl</w:t>
      </w:r>
      <w:r w:rsidRPr="00D27AFE">
        <w:rPr>
          <w:rFonts w:hint="eastAsia"/>
          <w:sz w:val="24"/>
          <w:lang w:eastAsia="zh-CN"/>
        </w:rPr>
        <w:t>á</w:t>
      </w:r>
      <w:proofErr w:type="spellStart"/>
      <w:r w:rsidRPr="00D27AFE">
        <w:rPr>
          <w:rFonts w:hint="eastAsia"/>
          <w:sz w:val="24"/>
          <w:lang w:eastAsia="zh-CN"/>
        </w:rPr>
        <w:t>sticos</w:t>
      </w:r>
      <w:proofErr w:type="spellEnd"/>
      <w:r w:rsidRPr="00D27AFE">
        <w:rPr>
          <w:rFonts w:hint="eastAsia"/>
          <w:sz w:val="24"/>
          <w:lang w:eastAsia="zh-CN"/>
        </w:rPr>
        <w:t xml:space="preserve"> </w:t>
      </w:r>
      <w:proofErr w:type="spellStart"/>
      <w:r w:rsidRPr="00D27AFE">
        <w:rPr>
          <w:rFonts w:hint="eastAsia"/>
          <w:sz w:val="24"/>
          <w:lang w:eastAsia="zh-CN"/>
        </w:rPr>
        <w:t>Espumados</w:t>
      </w:r>
      <w:proofErr w:type="spellEnd"/>
      <w:r w:rsidRPr="00D27AFE">
        <w:rPr>
          <w:rFonts w:hint="eastAsia"/>
          <w:sz w:val="24"/>
          <w:lang w:eastAsia="zh-CN"/>
        </w:rPr>
        <w:t>的</w:t>
      </w:r>
      <w:r w:rsidRPr="00D27AFE">
        <w:rPr>
          <w:rFonts w:hint="eastAsia"/>
          <w:sz w:val="24"/>
          <w:lang w:eastAsia="zh-CN"/>
        </w:rPr>
        <w:t xml:space="preserve">683,300 </w:t>
      </w:r>
      <w:r w:rsidRPr="00D27AFE">
        <w:rPr>
          <w:rFonts w:hint="eastAsia"/>
          <w:sz w:val="24"/>
          <w:lang w:eastAsia="zh-CN"/>
        </w:rPr>
        <w:t>美元核准资金、聚氨酯泡沫塑料行业改造活动的</w:t>
      </w:r>
      <w:r w:rsidRPr="00D27AFE">
        <w:rPr>
          <w:rFonts w:hint="eastAsia"/>
          <w:sz w:val="24"/>
          <w:lang w:eastAsia="zh-CN"/>
        </w:rPr>
        <w:t xml:space="preserve"> 300,000 </w:t>
      </w:r>
      <w:r w:rsidRPr="00D27AFE">
        <w:rPr>
          <w:rFonts w:hint="eastAsia"/>
          <w:sz w:val="24"/>
          <w:lang w:eastAsia="zh-CN"/>
        </w:rPr>
        <w:t>美元估计余额以及氟氯烃淘汰管理计划第一阶段的任何剩余余额。</w:t>
      </w:r>
    </w:p>
    <w:p w14:paraId="5EFB5F7E" w14:textId="1B87E9EE" w:rsidR="00E30461" w:rsidRPr="00D27AFE" w:rsidRDefault="00E30461" w:rsidP="003D4034">
      <w:pPr>
        <w:pStyle w:val="Heading1"/>
        <w:keepNext/>
        <w:keepLines/>
        <w:numPr>
          <w:ilvl w:val="0"/>
          <w:numId w:val="0"/>
        </w:numPr>
        <w:spacing w:after="0"/>
        <w:rPr>
          <w:sz w:val="24"/>
          <w:lang w:eastAsia="zh-CN"/>
        </w:rPr>
      </w:pPr>
      <w:r w:rsidRPr="00D27AFE">
        <w:rPr>
          <w:rFonts w:hint="eastAsia"/>
          <w:sz w:val="24"/>
          <w:u w:val="single"/>
          <w:lang w:eastAsia="zh-CN"/>
        </w:rPr>
        <w:t>圣卢西亚：</w:t>
      </w:r>
      <w:r w:rsidR="00A35801" w:rsidRPr="00D27AFE">
        <w:rPr>
          <w:rFonts w:hint="eastAsia"/>
          <w:sz w:val="24"/>
          <w:u w:val="single"/>
          <w:lang w:eastAsia="zh-CN"/>
        </w:rPr>
        <w:t>氟氯烃淘汰管理计划（第一阶段，第五次付款</w:t>
      </w:r>
      <w:r w:rsidR="00A35801" w:rsidRPr="00D27AFE">
        <w:rPr>
          <w:rFonts w:hint="eastAsia"/>
          <w:sz w:val="24"/>
          <w:u w:val="single"/>
          <w:lang w:eastAsia="zh-CN"/>
        </w:rPr>
        <w:t xml:space="preserve"> </w:t>
      </w:r>
      <w:r w:rsidR="00A35801" w:rsidRPr="00D27AFE">
        <w:rPr>
          <w:rFonts w:hint="eastAsia"/>
          <w:sz w:val="24"/>
          <w:u w:val="single"/>
          <w:lang w:eastAsia="zh-CN"/>
        </w:rPr>
        <w:t>–</w:t>
      </w:r>
      <w:r w:rsidR="00A35801" w:rsidRPr="00D27AFE">
        <w:rPr>
          <w:rFonts w:hint="eastAsia"/>
          <w:sz w:val="24"/>
          <w:u w:val="single"/>
          <w:lang w:eastAsia="zh-CN"/>
        </w:rPr>
        <w:t xml:space="preserve"> </w:t>
      </w:r>
      <w:r w:rsidR="00A35801" w:rsidRPr="00D27AFE">
        <w:rPr>
          <w:rFonts w:hint="eastAsia"/>
          <w:sz w:val="24"/>
          <w:u w:val="single"/>
          <w:lang w:eastAsia="zh-CN"/>
        </w:rPr>
        <w:t>签署小规模供资协定（</w:t>
      </w:r>
      <w:r w:rsidR="00A35801" w:rsidRPr="00D27AFE">
        <w:rPr>
          <w:rFonts w:hint="eastAsia"/>
          <w:sz w:val="24"/>
          <w:u w:val="single"/>
          <w:lang w:eastAsia="zh-CN"/>
        </w:rPr>
        <w:t>SSFA</w:t>
      </w:r>
      <w:r w:rsidR="00A35801" w:rsidRPr="00D27AFE">
        <w:rPr>
          <w:rFonts w:hint="eastAsia"/>
          <w:sz w:val="24"/>
          <w:u w:val="single"/>
          <w:lang w:eastAsia="zh-CN"/>
        </w:rPr>
        <w:t>）</w:t>
      </w:r>
      <w:r w:rsidR="00A35801" w:rsidRPr="00D27AFE">
        <w:rPr>
          <w:rFonts w:hint="eastAsia"/>
          <w:sz w:val="24"/>
          <w:u w:val="single"/>
          <w:lang w:eastAsia="zh-CN"/>
        </w:rPr>
        <w:t xml:space="preserve"> </w:t>
      </w:r>
      <w:r w:rsidR="00A35801" w:rsidRPr="00D27AFE">
        <w:rPr>
          <w:rFonts w:hint="eastAsia"/>
          <w:sz w:val="24"/>
          <w:u w:val="single"/>
          <w:lang w:eastAsia="zh-CN"/>
        </w:rPr>
        <w:t>和根据这些协定发放第一笔分期付款的最新情况）</w:t>
      </w:r>
      <w:r w:rsidR="00A35801" w:rsidRPr="00D27AFE">
        <w:rPr>
          <w:rFonts w:hint="eastAsia"/>
          <w:sz w:val="24"/>
          <w:lang w:eastAsia="zh-CN"/>
        </w:rPr>
        <w:t>（环境规划署和工发组织）</w:t>
      </w:r>
    </w:p>
    <w:p w14:paraId="02A589BE" w14:textId="77777777" w:rsidR="005527AB" w:rsidRPr="00D27AFE" w:rsidRDefault="005527AB" w:rsidP="003D4034">
      <w:pPr>
        <w:keepNext/>
        <w:keepLines/>
        <w:jc w:val="left"/>
        <w:rPr>
          <w:b/>
          <w:sz w:val="24"/>
          <w:lang w:eastAsia="zh-CN"/>
        </w:rPr>
      </w:pPr>
    </w:p>
    <w:p w14:paraId="23A1F147" w14:textId="52258725" w:rsidR="005527AB" w:rsidRPr="00D27AFE" w:rsidRDefault="00A35801" w:rsidP="003D4034">
      <w:pPr>
        <w:keepNext/>
        <w:keepLines/>
        <w:jc w:val="left"/>
        <w:rPr>
          <w:b/>
          <w:sz w:val="24"/>
        </w:rPr>
      </w:pPr>
      <w:r w:rsidRPr="00D27AFE">
        <w:rPr>
          <w:rFonts w:hint="eastAsia"/>
          <w:b/>
          <w:sz w:val="24"/>
          <w:lang w:eastAsia="zh-CN"/>
        </w:rPr>
        <w:t>背景</w:t>
      </w:r>
    </w:p>
    <w:p w14:paraId="16B1ED91" w14:textId="77777777" w:rsidR="005527AB" w:rsidRPr="00D27AFE" w:rsidRDefault="005527AB" w:rsidP="003D4034">
      <w:pPr>
        <w:keepNext/>
        <w:keepLines/>
        <w:jc w:val="left"/>
        <w:rPr>
          <w:b/>
          <w:sz w:val="24"/>
        </w:rPr>
      </w:pPr>
    </w:p>
    <w:p w14:paraId="42F383B4" w14:textId="67FB32B5" w:rsidR="005527AB" w:rsidRPr="00D27AFE" w:rsidRDefault="00107B9D" w:rsidP="003D4034">
      <w:pPr>
        <w:pStyle w:val="Heading1"/>
        <w:keepNext/>
        <w:keepLines/>
        <w:tabs>
          <w:tab w:val="clear" w:pos="0"/>
        </w:tabs>
        <w:rPr>
          <w:sz w:val="24"/>
          <w:lang w:eastAsia="zh-CN"/>
        </w:rPr>
      </w:pPr>
      <w:r w:rsidRPr="00D27AFE">
        <w:rPr>
          <w:rFonts w:hint="eastAsia"/>
          <w:sz w:val="24"/>
          <w:lang w:eastAsia="zh-CN"/>
        </w:rPr>
        <w:t>执行委员会第八十七次会议核准了圣卢西亚氟氯烃淘汰管理计划第一阶段的第五次付款，且有一项谅解是，环境规划署最迟将在</w:t>
      </w:r>
      <w:r w:rsidRPr="00D27AFE">
        <w:rPr>
          <w:rFonts w:hint="eastAsia"/>
          <w:sz w:val="24"/>
          <w:lang w:eastAsia="zh-CN"/>
        </w:rPr>
        <w:t xml:space="preserve">2021 </w:t>
      </w:r>
      <w:r w:rsidRPr="00D27AFE">
        <w:rPr>
          <w:rFonts w:hint="eastAsia"/>
          <w:sz w:val="24"/>
          <w:lang w:eastAsia="zh-CN"/>
        </w:rPr>
        <w:t>年</w:t>
      </w:r>
      <w:r w:rsidRPr="00D27AFE">
        <w:rPr>
          <w:rFonts w:hint="eastAsia"/>
          <w:sz w:val="24"/>
          <w:lang w:eastAsia="zh-CN"/>
        </w:rPr>
        <w:t xml:space="preserve"> 11 </w:t>
      </w:r>
      <w:r w:rsidRPr="00D27AFE">
        <w:rPr>
          <w:rFonts w:hint="eastAsia"/>
          <w:sz w:val="24"/>
          <w:lang w:eastAsia="zh-CN"/>
        </w:rPr>
        <w:t>月</w:t>
      </w:r>
      <w:r w:rsidRPr="00D27AFE">
        <w:rPr>
          <w:rFonts w:hint="eastAsia"/>
          <w:sz w:val="24"/>
          <w:lang w:eastAsia="zh-CN"/>
        </w:rPr>
        <w:t xml:space="preserve"> 15 </w:t>
      </w:r>
      <w:r w:rsidRPr="00D27AFE">
        <w:rPr>
          <w:rFonts w:hint="eastAsia"/>
          <w:sz w:val="24"/>
          <w:lang w:eastAsia="zh-CN"/>
        </w:rPr>
        <w:t>日与政府签署该次付款的小规模供资协定，并要求环境规划署向第八十八次会议报告该协定的签署情况和根据该协定发放第一次笔付款的情况（第</w:t>
      </w:r>
      <w:r w:rsidRPr="00D27AFE">
        <w:rPr>
          <w:rFonts w:hint="eastAsia"/>
          <w:sz w:val="24"/>
          <w:lang w:eastAsia="zh-CN"/>
        </w:rPr>
        <w:t xml:space="preserve"> 87/28</w:t>
      </w:r>
      <w:r w:rsidRPr="00D27AFE">
        <w:rPr>
          <w:rFonts w:hint="eastAsia"/>
          <w:sz w:val="24"/>
          <w:lang w:eastAsia="zh-CN"/>
        </w:rPr>
        <w:t>号决定</w:t>
      </w:r>
      <w:r w:rsidRPr="00D27AFE">
        <w:rPr>
          <w:rFonts w:hint="eastAsia"/>
          <w:sz w:val="24"/>
          <w:lang w:eastAsia="zh-CN"/>
        </w:rPr>
        <w:t>(a)</w:t>
      </w:r>
      <w:r w:rsidRPr="00D27AFE">
        <w:rPr>
          <w:rFonts w:hint="eastAsia"/>
          <w:sz w:val="24"/>
          <w:lang w:eastAsia="zh-CN"/>
        </w:rPr>
        <w:t>段）。</w:t>
      </w:r>
      <w:r w:rsidR="005527AB" w:rsidRPr="00D27AFE">
        <w:rPr>
          <w:rStyle w:val="FootnoteReference"/>
          <w:sz w:val="24"/>
        </w:rPr>
        <w:footnoteReference w:id="18"/>
      </w:r>
      <w:r w:rsidR="005527AB" w:rsidRPr="00D27AFE">
        <w:rPr>
          <w:sz w:val="24"/>
          <w:lang w:eastAsia="zh-CN"/>
        </w:rPr>
        <w:t xml:space="preserve"> </w:t>
      </w:r>
    </w:p>
    <w:p w14:paraId="13107ACB" w14:textId="46EF7329" w:rsidR="005527AB" w:rsidRPr="00D27AFE" w:rsidRDefault="00F546C4" w:rsidP="003D4034">
      <w:pPr>
        <w:pStyle w:val="Heading1"/>
        <w:tabs>
          <w:tab w:val="clear" w:pos="0"/>
        </w:tabs>
        <w:rPr>
          <w:sz w:val="24"/>
          <w:lang w:eastAsia="zh-CN"/>
        </w:rPr>
      </w:pPr>
      <w:r w:rsidRPr="00D27AFE">
        <w:rPr>
          <w:rFonts w:hint="eastAsia"/>
          <w:sz w:val="24"/>
          <w:lang w:eastAsia="zh-CN"/>
        </w:rPr>
        <w:t>环境规划署根据该决定通报说，已经起草了第五次付款的小规模供资协定，并于</w:t>
      </w:r>
      <w:r w:rsidRPr="00D27AFE">
        <w:rPr>
          <w:rFonts w:hint="eastAsia"/>
          <w:sz w:val="24"/>
          <w:lang w:eastAsia="zh-CN"/>
        </w:rPr>
        <w:t xml:space="preserve"> 2021 </w:t>
      </w:r>
      <w:r w:rsidRPr="00D27AFE">
        <w:rPr>
          <w:rFonts w:hint="eastAsia"/>
          <w:sz w:val="24"/>
          <w:lang w:eastAsia="zh-CN"/>
        </w:rPr>
        <w:t>年</w:t>
      </w:r>
      <w:r w:rsidRPr="00D27AFE">
        <w:rPr>
          <w:rFonts w:hint="eastAsia"/>
          <w:sz w:val="24"/>
          <w:lang w:eastAsia="zh-CN"/>
        </w:rPr>
        <w:t xml:space="preserve"> 8 </w:t>
      </w:r>
      <w:r w:rsidRPr="00D27AFE">
        <w:rPr>
          <w:rFonts w:hint="eastAsia"/>
          <w:sz w:val="24"/>
          <w:lang w:eastAsia="zh-CN"/>
        </w:rPr>
        <w:t>月</w:t>
      </w:r>
      <w:r w:rsidRPr="00D27AFE">
        <w:rPr>
          <w:rFonts w:hint="eastAsia"/>
          <w:sz w:val="24"/>
          <w:lang w:eastAsia="zh-CN"/>
        </w:rPr>
        <w:t xml:space="preserve"> 27 </w:t>
      </w:r>
      <w:r w:rsidRPr="00D27AFE">
        <w:rPr>
          <w:rFonts w:hint="eastAsia"/>
          <w:sz w:val="24"/>
          <w:lang w:eastAsia="zh-CN"/>
        </w:rPr>
        <w:t>日将其送交圣卢西亚征求意见。由于</w:t>
      </w:r>
      <w:r w:rsidR="00D21F64">
        <w:rPr>
          <w:rFonts w:hint="eastAsia"/>
          <w:sz w:val="24"/>
          <w:lang w:eastAsia="zh-CN"/>
        </w:rPr>
        <w:t xml:space="preserve">COVID-19 </w:t>
      </w:r>
      <w:r w:rsidR="00D21F64">
        <w:rPr>
          <w:rFonts w:hint="eastAsia"/>
          <w:sz w:val="24"/>
          <w:lang w:eastAsia="zh-CN"/>
        </w:rPr>
        <w:t>大流行带来的限制</w:t>
      </w:r>
      <w:r w:rsidRPr="00D27AFE">
        <w:rPr>
          <w:rFonts w:hint="eastAsia"/>
          <w:sz w:val="24"/>
          <w:lang w:eastAsia="zh-CN"/>
        </w:rPr>
        <w:t>，于</w:t>
      </w:r>
      <w:r w:rsidRPr="00D27AFE">
        <w:rPr>
          <w:rFonts w:hint="eastAsia"/>
          <w:sz w:val="24"/>
          <w:lang w:eastAsia="zh-CN"/>
        </w:rPr>
        <w:t xml:space="preserve"> 2021 </w:t>
      </w:r>
      <w:r w:rsidRPr="00D27AFE">
        <w:rPr>
          <w:rFonts w:hint="eastAsia"/>
          <w:sz w:val="24"/>
          <w:lang w:eastAsia="zh-CN"/>
        </w:rPr>
        <w:t>年</w:t>
      </w:r>
      <w:r w:rsidRPr="00D27AFE">
        <w:rPr>
          <w:rFonts w:hint="eastAsia"/>
          <w:sz w:val="24"/>
          <w:lang w:eastAsia="zh-CN"/>
        </w:rPr>
        <w:t xml:space="preserve"> 9 </w:t>
      </w:r>
      <w:r w:rsidRPr="00D27AFE">
        <w:rPr>
          <w:rFonts w:hint="eastAsia"/>
          <w:sz w:val="24"/>
          <w:lang w:eastAsia="zh-CN"/>
        </w:rPr>
        <w:t>月</w:t>
      </w:r>
      <w:r w:rsidRPr="00D27AFE">
        <w:rPr>
          <w:rFonts w:hint="eastAsia"/>
          <w:sz w:val="24"/>
          <w:lang w:eastAsia="zh-CN"/>
        </w:rPr>
        <w:t xml:space="preserve"> 16 </w:t>
      </w:r>
      <w:r w:rsidRPr="00D27AFE">
        <w:rPr>
          <w:rFonts w:hint="eastAsia"/>
          <w:sz w:val="24"/>
          <w:lang w:eastAsia="zh-CN"/>
        </w:rPr>
        <w:t>日才收到政府的评论。环境规划署随后向政府提交了修订稿供其最后批准，预计将于</w:t>
      </w:r>
      <w:r w:rsidRPr="00D27AFE">
        <w:rPr>
          <w:rFonts w:hint="eastAsia"/>
          <w:sz w:val="24"/>
          <w:lang w:eastAsia="zh-CN"/>
        </w:rPr>
        <w:t xml:space="preserve"> 2021 </w:t>
      </w:r>
      <w:r w:rsidRPr="00D27AFE">
        <w:rPr>
          <w:rFonts w:hint="eastAsia"/>
          <w:sz w:val="24"/>
          <w:lang w:eastAsia="zh-CN"/>
        </w:rPr>
        <w:t>年</w:t>
      </w:r>
      <w:r w:rsidRPr="00D27AFE">
        <w:rPr>
          <w:rFonts w:hint="eastAsia"/>
          <w:sz w:val="24"/>
          <w:lang w:eastAsia="zh-CN"/>
        </w:rPr>
        <w:t xml:space="preserve"> 10 </w:t>
      </w:r>
      <w:r w:rsidRPr="00D27AFE">
        <w:rPr>
          <w:rFonts w:hint="eastAsia"/>
          <w:sz w:val="24"/>
          <w:lang w:eastAsia="zh-CN"/>
        </w:rPr>
        <w:t>月</w:t>
      </w:r>
      <w:r w:rsidRPr="00D27AFE">
        <w:rPr>
          <w:rFonts w:hint="eastAsia"/>
          <w:sz w:val="24"/>
          <w:lang w:eastAsia="zh-CN"/>
        </w:rPr>
        <w:t xml:space="preserve"> 1 </w:t>
      </w:r>
      <w:r w:rsidRPr="00D27AFE">
        <w:rPr>
          <w:rFonts w:hint="eastAsia"/>
          <w:sz w:val="24"/>
          <w:lang w:eastAsia="zh-CN"/>
        </w:rPr>
        <w:t>日得到批准。</w:t>
      </w:r>
    </w:p>
    <w:p w14:paraId="7A436E85" w14:textId="028A2A3F" w:rsidR="005527AB" w:rsidRPr="00D27AFE" w:rsidRDefault="00F546C4" w:rsidP="003D4034">
      <w:pPr>
        <w:pStyle w:val="Heading1"/>
        <w:tabs>
          <w:tab w:val="clear" w:pos="0"/>
        </w:tabs>
        <w:rPr>
          <w:sz w:val="24"/>
          <w:lang w:eastAsia="zh-CN"/>
        </w:rPr>
      </w:pPr>
      <w:r w:rsidRPr="00D27AFE">
        <w:rPr>
          <w:rFonts w:hint="eastAsia"/>
          <w:sz w:val="24"/>
          <w:lang w:eastAsia="zh-CN"/>
        </w:rPr>
        <w:lastRenderedPageBreak/>
        <w:t>环境规划署通报说，一旦得到批准，环境规划署和政府预计最迟将在</w:t>
      </w:r>
      <w:r w:rsidRPr="00D27AFE">
        <w:rPr>
          <w:rFonts w:hint="eastAsia"/>
          <w:sz w:val="24"/>
          <w:lang w:eastAsia="zh-CN"/>
        </w:rPr>
        <w:t xml:space="preserve">2021 </w:t>
      </w:r>
      <w:r w:rsidRPr="00D27AFE">
        <w:rPr>
          <w:rFonts w:hint="eastAsia"/>
          <w:sz w:val="24"/>
          <w:lang w:eastAsia="zh-CN"/>
        </w:rPr>
        <w:t>年</w:t>
      </w:r>
      <w:r w:rsidRPr="00D27AFE">
        <w:rPr>
          <w:rFonts w:hint="eastAsia"/>
          <w:sz w:val="24"/>
          <w:lang w:eastAsia="zh-CN"/>
        </w:rPr>
        <w:t xml:space="preserve"> 10 </w:t>
      </w:r>
      <w:r w:rsidRPr="00D27AFE">
        <w:rPr>
          <w:rFonts w:hint="eastAsia"/>
          <w:sz w:val="24"/>
          <w:lang w:eastAsia="zh-CN"/>
        </w:rPr>
        <w:t>月</w:t>
      </w:r>
      <w:r w:rsidRPr="00D27AFE">
        <w:rPr>
          <w:rFonts w:hint="eastAsia"/>
          <w:sz w:val="24"/>
          <w:lang w:eastAsia="zh-CN"/>
        </w:rPr>
        <w:t xml:space="preserve"> 29 </w:t>
      </w:r>
      <w:r w:rsidRPr="00D27AFE">
        <w:rPr>
          <w:rFonts w:hint="eastAsia"/>
          <w:sz w:val="24"/>
          <w:lang w:eastAsia="zh-CN"/>
        </w:rPr>
        <w:t>日签署小规模供资协定，将在</w:t>
      </w:r>
      <w:r w:rsidRPr="00D27AFE">
        <w:rPr>
          <w:rFonts w:hint="eastAsia"/>
          <w:sz w:val="24"/>
          <w:lang w:eastAsia="zh-CN"/>
        </w:rPr>
        <w:t xml:space="preserve"> 2021 </w:t>
      </w:r>
      <w:r w:rsidRPr="00D27AFE">
        <w:rPr>
          <w:rFonts w:hint="eastAsia"/>
          <w:sz w:val="24"/>
          <w:lang w:eastAsia="zh-CN"/>
        </w:rPr>
        <w:t>年</w:t>
      </w:r>
      <w:r w:rsidRPr="00D27AFE">
        <w:rPr>
          <w:rFonts w:hint="eastAsia"/>
          <w:sz w:val="24"/>
          <w:lang w:eastAsia="zh-CN"/>
        </w:rPr>
        <w:t xml:space="preserve"> 11 </w:t>
      </w:r>
      <w:r w:rsidRPr="00D27AFE">
        <w:rPr>
          <w:rFonts w:hint="eastAsia"/>
          <w:sz w:val="24"/>
          <w:lang w:eastAsia="zh-CN"/>
        </w:rPr>
        <w:t>月</w:t>
      </w:r>
      <w:r w:rsidRPr="00D27AFE">
        <w:rPr>
          <w:rFonts w:hint="eastAsia"/>
          <w:sz w:val="24"/>
          <w:lang w:eastAsia="zh-CN"/>
        </w:rPr>
        <w:t xml:space="preserve"> 5 </w:t>
      </w:r>
      <w:r w:rsidRPr="00D27AFE">
        <w:rPr>
          <w:rFonts w:hint="eastAsia"/>
          <w:sz w:val="24"/>
          <w:lang w:eastAsia="zh-CN"/>
        </w:rPr>
        <w:t>日之前划拨协定下的第一笔付款。</w:t>
      </w:r>
    </w:p>
    <w:p w14:paraId="07F3EE0A" w14:textId="7D8EC125" w:rsidR="005527AB" w:rsidRPr="00D27AFE" w:rsidRDefault="00F546C4" w:rsidP="003D4034">
      <w:pPr>
        <w:rPr>
          <w:b/>
          <w:sz w:val="24"/>
        </w:rPr>
      </w:pPr>
      <w:r w:rsidRPr="00D27AFE">
        <w:rPr>
          <w:rFonts w:hint="eastAsia"/>
          <w:b/>
          <w:sz w:val="24"/>
          <w:lang w:eastAsia="zh-CN"/>
        </w:rPr>
        <w:t>秘书处的评论</w:t>
      </w:r>
    </w:p>
    <w:p w14:paraId="33FFA3B7" w14:textId="77777777" w:rsidR="005527AB" w:rsidRPr="00D27AFE" w:rsidRDefault="005527AB" w:rsidP="003D4034">
      <w:pPr>
        <w:rPr>
          <w:sz w:val="24"/>
        </w:rPr>
      </w:pPr>
    </w:p>
    <w:p w14:paraId="71387227" w14:textId="6B21D2C5" w:rsidR="005527AB" w:rsidRPr="00D27AFE" w:rsidRDefault="00F546C4" w:rsidP="003D4034">
      <w:pPr>
        <w:pStyle w:val="Heading1"/>
        <w:tabs>
          <w:tab w:val="clear" w:pos="0"/>
        </w:tabs>
        <w:rPr>
          <w:sz w:val="24"/>
          <w:lang w:eastAsia="zh-CN"/>
        </w:rPr>
      </w:pPr>
      <w:r w:rsidRPr="00D27AFE">
        <w:rPr>
          <w:rFonts w:hint="eastAsia"/>
          <w:sz w:val="24"/>
          <w:lang w:eastAsia="zh-CN"/>
        </w:rPr>
        <w:t>环境规划署根据一项关于做出澄清的请求表示，它将与国家臭氧机构密切合作，确保签署小规模供资协定并在预期时限内划拨第一笔付款。</w:t>
      </w:r>
      <w:r w:rsidR="005527AB" w:rsidRPr="00D27AFE">
        <w:rPr>
          <w:sz w:val="24"/>
          <w:lang w:eastAsia="zh-CN"/>
        </w:rPr>
        <w:t xml:space="preserve"> </w:t>
      </w:r>
    </w:p>
    <w:p w14:paraId="1D8037BC" w14:textId="7A951FDD" w:rsidR="005527AB" w:rsidRPr="00D27AFE" w:rsidRDefault="00CA55CA" w:rsidP="003D4034">
      <w:pPr>
        <w:pStyle w:val="Heading1"/>
        <w:tabs>
          <w:tab w:val="clear" w:pos="0"/>
        </w:tabs>
        <w:rPr>
          <w:sz w:val="24"/>
          <w:lang w:eastAsia="zh-CN"/>
        </w:rPr>
      </w:pPr>
      <w:r w:rsidRPr="00D27AFE">
        <w:rPr>
          <w:rFonts w:hint="eastAsia"/>
          <w:sz w:val="24"/>
          <w:lang w:eastAsia="zh-CN"/>
        </w:rPr>
        <w:t>经商定，环境规划署将</w:t>
      </w:r>
      <w:bookmarkStart w:id="7" w:name="_Hlk87866562"/>
      <w:r w:rsidRPr="00D27AFE">
        <w:rPr>
          <w:rFonts w:hint="eastAsia"/>
          <w:sz w:val="24"/>
          <w:lang w:eastAsia="zh-CN"/>
        </w:rPr>
        <w:t>在第八十八次会议闭会期间核准程序中提供</w:t>
      </w:r>
      <w:r w:rsidR="008728DA" w:rsidRPr="00D27AFE">
        <w:rPr>
          <w:rFonts w:hint="eastAsia"/>
          <w:sz w:val="24"/>
          <w:lang w:eastAsia="zh-CN"/>
        </w:rPr>
        <w:t>有关</w:t>
      </w:r>
      <w:r w:rsidRPr="00D27AFE">
        <w:rPr>
          <w:rFonts w:hint="eastAsia"/>
          <w:sz w:val="24"/>
          <w:lang w:eastAsia="zh-CN"/>
        </w:rPr>
        <w:t>签署小规模供资协定和划拨第一笔付款的最新情况。</w:t>
      </w:r>
      <w:bookmarkEnd w:id="7"/>
      <w:r w:rsidR="005527AB" w:rsidRPr="00D27AFE">
        <w:rPr>
          <w:sz w:val="24"/>
          <w:lang w:eastAsia="zh-CN"/>
        </w:rPr>
        <w:t xml:space="preserve"> </w:t>
      </w:r>
    </w:p>
    <w:p w14:paraId="5AE6DA9F" w14:textId="66EB65C8" w:rsidR="005527AB" w:rsidRPr="00D27AFE" w:rsidRDefault="00CA55CA" w:rsidP="003D4034">
      <w:pPr>
        <w:rPr>
          <w:b/>
          <w:sz w:val="24"/>
        </w:rPr>
      </w:pPr>
      <w:r w:rsidRPr="00D27AFE">
        <w:rPr>
          <w:rFonts w:hint="eastAsia"/>
          <w:b/>
          <w:sz w:val="24"/>
          <w:lang w:eastAsia="zh-CN"/>
        </w:rPr>
        <w:t>建议</w:t>
      </w:r>
    </w:p>
    <w:p w14:paraId="655DEFDC" w14:textId="77777777" w:rsidR="005527AB" w:rsidRPr="00D27AFE" w:rsidRDefault="005527AB" w:rsidP="003D4034">
      <w:pPr>
        <w:rPr>
          <w:b/>
          <w:sz w:val="24"/>
        </w:rPr>
      </w:pPr>
    </w:p>
    <w:p w14:paraId="5FC7AC8D" w14:textId="6E896C03" w:rsidR="005527AB" w:rsidRPr="00D27AFE" w:rsidRDefault="00CA55CA" w:rsidP="003D4034">
      <w:pPr>
        <w:pStyle w:val="Heading1"/>
        <w:tabs>
          <w:tab w:val="clear" w:pos="0"/>
        </w:tabs>
        <w:rPr>
          <w:sz w:val="24"/>
        </w:rPr>
      </w:pPr>
      <w:r w:rsidRPr="00D27AFE">
        <w:rPr>
          <w:rFonts w:hint="eastAsia"/>
          <w:sz w:val="24"/>
          <w:lang w:eastAsia="zh-CN"/>
        </w:rPr>
        <w:t>谨建议执行委员会：</w:t>
      </w:r>
    </w:p>
    <w:p w14:paraId="0A339111" w14:textId="1CEBF67B" w:rsidR="005527AB" w:rsidRPr="00D27AFE" w:rsidRDefault="008728DA" w:rsidP="00CA55CA">
      <w:pPr>
        <w:pStyle w:val="Heading2"/>
        <w:tabs>
          <w:tab w:val="clear" w:pos="0"/>
        </w:tabs>
        <w:ind w:left="980" w:hanging="490"/>
        <w:rPr>
          <w:sz w:val="24"/>
          <w:lang w:eastAsia="zh-CN"/>
        </w:rPr>
      </w:pPr>
      <w:r w:rsidRPr="00D27AFE">
        <w:rPr>
          <w:rFonts w:hint="eastAsia"/>
          <w:sz w:val="24"/>
          <w:lang w:eastAsia="zh-CN"/>
        </w:rPr>
        <w:t>注意到</w:t>
      </w:r>
      <w:r w:rsidR="00A46C8F">
        <w:rPr>
          <w:rFonts w:hint="eastAsia"/>
          <w:sz w:val="24"/>
          <w:lang w:eastAsia="zh-CN"/>
        </w:rPr>
        <w:t>载于</w:t>
      </w:r>
      <w:r w:rsidR="00A46C8F">
        <w:rPr>
          <w:rFonts w:hint="eastAsia"/>
          <w:sz w:val="24"/>
          <w:lang w:eastAsia="zh-CN"/>
        </w:rPr>
        <w:t>UNEP/</w:t>
      </w:r>
      <w:proofErr w:type="spellStart"/>
      <w:r w:rsidR="00A46C8F">
        <w:rPr>
          <w:rFonts w:hint="eastAsia"/>
          <w:sz w:val="24"/>
          <w:lang w:eastAsia="zh-CN"/>
        </w:rPr>
        <w:t>OzL.Pro</w:t>
      </w:r>
      <w:proofErr w:type="spellEnd"/>
      <w:r w:rsidR="00A46C8F">
        <w:rPr>
          <w:rFonts w:hint="eastAsia"/>
          <w:sz w:val="24"/>
          <w:lang w:eastAsia="zh-CN"/>
        </w:rPr>
        <w:t>/ExCom/88/18</w:t>
      </w:r>
      <w:r w:rsidR="00A46C8F">
        <w:rPr>
          <w:rFonts w:hint="eastAsia"/>
          <w:sz w:val="24"/>
          <w:lang w:eastAsia="zh-CN"/>
        </w:rPr>
        <w:t>号</w:t>
      </w:r>
      <w:r w:rsidR="00A964B1">
        <w:rPr>
          <w:rFonts w:hint="eastAsia"/>
          <w:sz w:val="24"/>
          <w:lang w:eastAsia="zh-CN"/>
        </w:rPr>
        <w:t>文件、</w:t>
      </w:r>
      <w:r w:rsidRPr="00D27AFE">
        <w:rPr>
          <w:rFonts w:hint="eastAsia"/>
          <w:sz w:val="24"/>
          <w:lang w:eastAsia="zh-CN"/>
        </w:rPr>
        <w:t>环境规划署提交的为执行圣卢西亚氟氯烃淘汰管理计划第五次付款签署小规模供资协定和根据该协定发放第一笔付款的最新情况；</w:t>
      </w:r>
    </w:p>
    <w:p w14:paraId="7585607E" w14:textId="09749276" w:rsidR="005527AB" w:rsidRPr="00D27AFE" w:rsidRDefault="008728DA" w:rsidP="00CA55CA">
      <w:pPr>
        <w:pStyle w:val="Heading2"/>
        <w:tabs>
          <w:tab w:val="clear" w:pos="0"/>
        </w:tabs>
        <w:ind w:left="980" w:hanging="490"/>
        <w:rPr>
          <w:sz w:val="24"/>
          <w:lang w:eastAsia="zh-CN"/>
        </w:rPr>
      </w:pPr>
      <w:r w:rsidRPr="00D27AFE">
        <w:rPr>
          <w:rFonts w:hint="eastAsia"/>
          <w:sz w:val="24"/>
          <w:lang w:eastAsia="zh-CN"/>
        </w:rPr>
        <w:t>请环境规划署在第八十八次会议闭会期间核准程序中提供签署小规模供资协定和根据该协定发放第一笔付款的最新情况。</w:t>
      </w:r>
    </w:p>
    <w:p w14:paraId="0F43DFE1" w14:textId="0B9AC211" w:rsidR="009F2742" w:rsidRPr="00D27AFE" w:rsidRDefault="008728DA" w:rsidP="003D4034">
      <w:pPr>
        <w:keepNext/>
        <w:keepLines/>
        <w:rPr>
          <w:sz w:val="24"/>
          <w:lang w:eastAsia="zh-CN"/>
        </w:rPr>
      </w:pPr>
      <w:r w:rsidRPr="00D27AFE">
        <w:rPr>
          <w:rFonts w:hint="eastAsia"/>
          <w:sz w:val="24"/>
          <w:u w:val="single"/>
          <w:lang w:eastAsia="zh-CN"/>
        </w:rPr>
        <w:t>利比亚：氟氯烃淘汰管理计划（第一阶段</w:t>
      </w:r>
      <w:r w:rsidRPr="00D27AFE">
        <w:rPr>
          <w:rFonts w:hint="eastAsia"/>
          <w:sz w:val="24"/>
          <w:u w:val="single"/>
          <w:lang w:eastAsia="zh-CN"/>
        </w:rPr>
        <w:t xml:space="preserve"> </w:t>
      </w:r>
      <w:r w:rsidRPr="00D27AFE">
        <w:rPr>
          <w:rFonts w:hint="eastAsia"/>
          <w:sz w:val="24"/>
          <w:u w:val="single"/>
          <w:lang w:eastAsia="zh-CN"/>
        </w:rPr>
        <w:t>–</w:t>
      </w:r>
      <w:r w:rsidRPr="00D27AFE">
        <w:rPr>
          <w:rFonts w:hint="eastAsia"/>
          <w:sz w:val="24"/>
          <w:u w:val="single"/>
          <w:lang w:eastAsia="zh-CN"/>
        </w:rPr>
        <w:t xml:space="preserve"> </w:t>
      </w:r>
      <w:r w:rsidRPr="00D27AFE">
        <w:rPr>
          <w:rFonts w:hint="eastAsia"/>
          <w:sz w:val="24"/>
          <w:u w:val="single"/>
          <w:lang w:eastAsia="zh-CN"/>
        </w:rPr>
        <w:t>进度报告）</w:t>
      </w:r>
      <w:r w:rsidR="009F2742" w:rsidRPr="00D27AFE">
        <w:rPr>
          <w:sz w:val="24"/>
          <w:lang w:eastAsia="zh-CN"/>
        </w:rPr>
        <w:t xml:space="preserve"> </w:t>
      </w:r>
      <w:r w:rsidRPr="00D27AFE">
        <w:rPr>
          <w:rFonts w:hint="eastAsia"/>
          <w:sz w:val="24"/>
          <w:lang w:eastAsia="zh-CN"/>
        </w:rPr>
        <w:t>（工发组织）</w:t>
      </w:r>
    </w:p>
    <w:p w14:paraId="39F07F39" w14:textId="77777777" w:rsidR="009F2742" w:rsidRPr="00D27AFE" w:rsidRDefault="009F2742" w:rsidP="003D4034">
      <w:pPr>
        <w:keepNext/>
        <w:keepLines/>
        <w:rPr>
          <w:sz w:val="24"/>
          <w:lang w:eastAsia="zh-CN"/>
        </w:rPr>
      </w:pPr>
    </w:p>
    <w:p w14:paraId="5A4D884B" w14:textId="4D23DAB4" w:rsidR="009F2742" w:rsidRPr="00D27AFE" w:rsidRDefault="008728DA" w:rsidP="003D4034">
      <w:pPr>
        <w:keepNext/>
        <w:keepLines/>
        <w:rPr>
          <w:b/>
          <w:sz w:val="24"/>
        </w:rPr>
      </w:pPr>
      <w:r w:rsidRPr="00D27AFE">
        <w:rPr>
          <w:rFonts w:hint="eastAsia"/>
          <w:b/>
          <w:sz w:val="24"/>
          <w:lang w:eastAsia="zh-CN"/>
        </w:rPr>
        <w:t>背景</w:t>
      </w:r>
    </w:p>
    <w:p w14:paraId="6B72963C" w14:textId="77777777" w:rsidR="009F2742" w:rsidRPr="00D27AFE" w:rsidRDefault="009F2742" w:rsidP="003D4034">
      <w:pPr>
        <w:keepNext/>
        <w:keepLines/>
        <w:rPr>
          <w:sz w:val="24"/>
        </w:rPr>
      </w:pPr>
    </w:p>
    <w:p w14:paraId="25FA78B4" w14:textId="4ACAE7A3" w:rsidR="009F2742" w:rsidRPr="00D27AFE" w:rsidRDefault="003D521B" w:rsidP="003D4034">
      <w:pPr>
        <w:numPr>
          <w:ilvl w:val="0"/>
          <w:numId w:val="1"/>
        </w:numPr>
        <w:tabs>
          <w:tab w:val="clear" w:pos="0"/>
        </w:tabs>
        <w:spacing w:after="240"/>
        <w:outlineLvl w:val="0"/>
        <w:rPr>
          <w:sz w:val="24"/>
          <w:lang w:eastAsia="zh-CN"/>
        </w:rPr>
      </w:pPr>
      <w:r w:rsidRPr="00D27AFE">
        <w:rPr>
          <w:rFonts w:hint="eastAsia"/>
          <w:sz w:val="24"/>
          <w:lang w:eastAsia="zh-CN"/>
        </w:rPr>
        <w:t>缔约方第二十七次会议注意到，利比亚报告的</w:t>
      </w:r>
      <w:r w:rsidRPr="00D27AFE">
        <w:rPr>
          <w:rFonts w:hint="eastAsia"/>
          <w:sz w:val="24"/>
          <w:lang w:eastAsia="zh-CN"/>
        </w:rPr>
        <w:t xml:space="preserve"> 2013 </w:t>
      </w:r>
      <w:r w:rsidRPr="00D27AFE">
        <w:rPr>
          <w:rFonts w:hint="eastAsia"/>
          <w:sz w:val="24"/>
          <w:lang w:eastAsia="zh-CN"/>
        </w:rPr>
        <w:t>年氟氯烃年消费量为</w:t>
      </w:r>
      <w:r w:rsidRPr="00D27AFE">
        <w:rPr>
          <w:rFonts w:hint="eastAsia"/>
          <w:sz w:val="24"/>
          <w:lang w:eastAsia="zh-CN"/>
        </w:rPr>
        <w:t xml:space="preserve"> 144.0 ODP </w:t>
      </w:r>
      <w:r w:rsidRPr="00D27AFE">
        <w:rPr>
          <w:rFonts w:hint="eastAsia"/>
          <w:sz w:val="24"/>
          <w:lang w:eastAsia="zh-CN"/>
        </w:rPr>
        <w:t>吨，</w:t>
      </w:r>
      <w:r w:rsidRPr="00D27AFE">
        <w:rPr>
          <w:rFonts w:hint="eastAsia"/>
          <w:sz w:val="24"/>
          <w:lang w:eastAsia="zh-CN"/>
        </w:rPr>
        <w:t xml:space="preserve">2014 </w:t>
      </w:r>
      <w:r w:rsidRPr="00D27AFE">
        <w:rPr>
          <w:rFonts w:hint="eastAsia"/>
          <w:sz w:val="24"/>
          <w:lang w:eastAsia="zh-CN"/>
        </w:rPr>
        <w:t>年为</w:t>
      </w:r>
      <w:r w:rsidRPr="00D27AFE">
        <w:rPr>
          <w:rFonts w:hint="eastAsia"/>
          <w:sz w:val="24"/>
          <w:lang w:eastAsia="zh-CN"/>
        </w:rPr>
        <w:t xml:space="preserve"> 122.4 ODP </w:t>
      </w:r>
      <w:r w:rsidRPr="00D27AFE">
        <w:rPr>
          <w:rFonts w:hint="eastAsia"/>
          <w:sz w:val="24"/>
          <w:lang w:eastAsia="zh-CN"/>
        </w:rPr>
        <w:t>吨，超过了该国在这两个年度的上述受控物质的最大允许消费量</w:t>
      </w:r>
      <w:r w:rsidRPr="00D27AFE">
        <w:rPr>
          <w:rFonts w:hint="eastAsia"/>
          <w:sz w:val="24"/>
          <w:lang w:eastAsia="zh-CN"/>
        </w:rPr>
        <w:t xml:space="preserve"> 118.38 ODP </w:t>
      </w:r>
      <w:r w:rsidRPr="00D27AFE">
        <w:rPr>
          <w:rFonts w:hint="eastAsia"/>
          <w:sz w:val="24"/>
          <w:lang w:eastAsia="zh-CN"/>
        </w:rPr>
        <w:t>吨，利比亚因此对《议定书》下的氟氯烃消费控制措施违约。缔约方会议又赞赏地注意到，利比亚提交了一项行动计划，用于确保恢复对《议定书》的氟氯烃控制措施的履约，根据该计划，利比亚特别承诺将氟氯烃消费量从</w:t>
      </w:r>
      <w:r w:rsidRPr="00D27AFE">
        <w:rPr>
          <w:rFonts w:hint="eastAsia"/>
          <w:sz w:val="24"/>
          <w:lang w:eastAsia="zh-CN"/>
        </w:rPr>
        <w:t xml:space="preserve"> 2014 </w:t>
      </w:r>
      <w:r w:rsidRPr="00D27AFE">
        <w:rPr>
          <w:rFonts w:hint="eastAsia"/>
          <w:sz w:val="24"/>
          <w:lang w:eastAsia="zh-CN"/>
        </w:rPr>
        <w:t>年的</w:t>
      </w:r>
      <w:r w:rsidRPr="00D27AFE">
        <w:rPr>
          <w:rFonts w:hint="eastAsia"/>
          <w:sz w:val="24"/>
          <w:lang w:eastAsia="zh-CN"/>
        </w:rPr>
        <w:t xml:space="preserve"> 122.4 ODP </w:t>
      </w:r>
      <w:r w:rsidRPr="00D27AFE">
        <w:rPr>
          <w:rFonts w:hint="eastAsia"/>
          <w:sz w:val="24"/>
          <w:lang w:eastAsia="zh-CN"/>
        </w:rPr>
        <w:t>吨减少到：</w:t>
      </w:r>
    </w:p>
    <w:p w14:paraId="5C869FD7" w14:textId="77777777" w:rsidR="003D521B" w:rsidRPr="00D27AFE" w:rsidRDefault="003D521B" w:rsidP="003D521B">
      <w:pPr>
        <w:widowControl w:val="0"/>
        <w:numPr>
          <w:ilvl w:val="1"/>
          <w:numId w:val="1"/>
        </w:numPr>
        <w:tabs>
          <w:tab w:val="clear" w:pos="0"/>
        </w:tabs>
        <w:spacing w:after="240"/>
        <w:ind w:left="980" w:hanging="490"/>
        <w:outlineLvl w:val="1"/>
        <w:rPr>
          <w:sz w:val="24"/>
        </w:rPr>
      </w:pPr>
      <w:r w:rsidRPr="00D27AFE">
        <w:rPr>
          <w:rFonts w:hint="eastAsia"/>
          <w:sz w:val="24"/>
        </w:rPr>
        <w:t xml:space="preserve">2015 </w:t>
      </w:r>
      <w:proofErr w:type="spellStart"/>
      <w:r w:rsidRPr="00D27AFE">
        <w:rPr>
          <w:rFonts w:hint="eastAsia"/>
          <w:sz w:val="24"/>
        </w:rPr>
        <w:t>年不超过</w:t>
      </w:r>
      <w:proofErr w:type="spellEnd"/>
      <w:r w:rsidRPr="00D27AFE">
        <w:rPr>
          <w:rFonts w:hint="eastAsia"/>
          <w:sz w:val="24"/>
        </w:rPr>
        <w:t xml:space="preserve">122.30 ODP </w:t>
      </w:r>
      <w:r w:rsidRPr="00D27AFE">
        <w:rPr>
          <w:rFonts w:hint="eastAsia"/>
          <w:sz w:val="24"/>
        </w:rPr>
        <w:t>吨；</w:t>
      </w:r>
    </w:p>
    <w:p w14:paraId="33AEE8A7" w14:textId="77777777" w:rsidR="003D521B" w:rsidRPr="00D27AFE" w:rsidRDefault="003D521B" w:rsidP="003D521B">
      <w:pPr>
        <w:widowControl w:val="0"/>
        <w:numPr>
          <w:ilvl w:val="1"/>
          <w:numId w:val="1"/>
        </w:numPr>
        <w:tabs>
          <w:tab w:val="clear" w:pos="0"/>
        </w:tabs>
        <w:spacing w:after="240"/>
        <w:ind w:left="980" w:hanging="490"/>
        <w:outlineLvl w:val="1"/>
        <w:rPr>
          <w:sz w:val="24"/>
          <w:lang w:eastAsia="zh-CN"/>
        </w:rPr>
      </w:pPr>
      <w:r w:rsidRPr="00D27AFE">
        <w:rPr>
          <w:rFonts w:hint="eastAsia"/>
          <w:sz w:val="24"/>
          <w:lang w:eastAsia="zh-CN"/>
        </w:rPr>
        <w:t xml:space="preserve">2016 </w:t>
      </w:r>
      <w:r w:rsidRPr="00D27AFE">
        <w:rPr>
          <w:rFonts w:hint="eastAsia"/>
          <w:sz w:val="24"/>
          <w:lang w:eastAsia="zh-CN"/>
        </w:rPr>
        <w:t>年和</w:t>
      </w:r>
      <w:r w:rsidRPr="00D27AFE">
        <w:rPr>
          <w:rFonts w:hint="eastAsia"/>
          <w:sz w:val="24"/>
          <w:lang w:eastAsia="zh-CN"/>
        </w:rPr>
        <w:t xml:space="preserve"> 2017 </w:t>
      </w:r>
      <w:r w:rsidRPr="00D27AFE">
        <w:rPr>
          <w:rFonts w:hint="eastAsia"/>
          <w:sz w:val="24"/>
          <w:lang w:eastAsia="zh-CN"/>
        </w:rPr>
        <w:t>年不超过</w:t>
      </w:r>
      <w:r w:rsidRPr="00D27AFE">
        <w:rPr>
          <w:rFonts w:hint="eastAsia"/>
          <w:sz w:val="24"/>
          <w:lang w:eastAsia="zh-CN"/>
        </w:rPr>
        <w:t xml:space="preserve">118.40 ODP </w:t>
      </w:r>
      <w:r w:rsidRPr="00D27AFE">
        <w:rPr>
          <w:rFonts w:hint="eastAsia"/>
          <w:sz w:val="24"/>
          <w:lang w:eastAsia="zh-CN"/>
        </w:rPr>
        <w:t>吨；</w:t>
      </w:r>
    </w:p>
    <w:p w14:paraId="58201792" w14:textId="77777777" w:rsidR="003D521B" w:rsidRPr="00D27AFE" w:rsidRDefault="003D521B" w:rsidP="003D521B">
      <w:pPr>
        <w:widowControl w:val="0"/>
        <w:numPr>
          <w:ilvl w:val="1"/>
          <w:numId w:val="1"/>
        </w:numPr>
        <w:tabs>
          <w:tab w:val="clear" w:pos="0"/>
        </w:tabs>
        <w:spacing w:after="240"/>
        <w:ind w:left="980" w:hanging="490"/>
        <w:outlineLvl w:val="1"/>
        <w:rPr>
          <w:sz w:val="24"/>
          <w:lang w:eastAsia="zh-CN"/>
        </w:rPr>
      </w:pPr>
      <w:r w:rsidRPr="00D27AFE">
        <w:rPr>
          <w:rFonts w:hint="eastAsia"/>
          <w:sz w:val="24"/>
          <w:lang w:eastAsia="zh-CN"/>
        </w:rPr>
        <w:t xml:space="preserve">2018 </w:t>
      </w:r>
      <w:r w:rsidRPr="00D27AFE">
        <w:rPr>
          <w:rFonts w:hint="eastAsia"/>
          <w:sz w:val="24"/>
          <w:lang w:eastAsia="zh-CN"/>
        </w:rPr>
        <w:t>年和</w:t>
      </w:r>
      <w:r w:rsidRPr="00D27AFE">
        <w:rPr>
          <w:rFonts w:hint="eastAsia"/>
          <w:sz w:val="24"/>
          <w:lang w:eastAsia="zh-CN"/>
        </w:rPr>
        <w:t xml:space="preserve"> 2019 </w:t>
      </w:r>
      <w:r w:rsidRPr="00D27AFE">
        <w:rPr>
          <w:rFonts w:hint="eastAsia"/>
          <w:sz w:val="24"/>
          <w:lang w:eastAsia="zh-CN"/>
        </w:rPr>
        <w:t>年不超过</w:t>
      </w:r>
      <w:r w:rsidRPr="00D27AFE">
        <w:rPr>
          <w:rFonts w:hint="eastAsia"/>
          <w:sz w:val="24"/>
          <w:lang w:eastAsia="zh-CN"/>
        </w:rPr>
        <w:t xml:space="preserve">106.50 ODP </w:t>
      </w:r>
      <w:r w:rsidRPr="00D27AFE">
        <w:rPr>
          <w:rFonts w:hint="eastAsia"/>
          <w:sz w:val="24"/>
          <w:lang w:eastAsia="zh-CN"/>
        </w:rPr>
        <w:t>吨；</w:t>
      </w:r>
    </w:p>
    <w:p w14:paraId="62353220" w14:textId="77777777" w:rsidR="003D521B" w:rsidRPr="00D27AFE" w:rsidRDefault="003D521B" w:rsidP="003D521B">
      <w:pPr>
        <w:widowControl w:val="0"/>
        <w:numPr>
          <w:ilvl w:val="1"/>
          <w:numId w:val="1"/>
        </w:numPr>
        <w:tabs>
          <w:tab w:val="clear" w:pos="0"/>
        </w:tabs>
        <w:spacing w:after="240"/>
        <w:ind w:left="980" w:hanging="490"/>
        <w:outlineLvl w:val="1"/>
        <w:rPr>
          <w:sz w:val="24"/>
          <w:lang w:eastAsia="zh-CN"/>
        </w:rPr>
      </w:pPr>
      <w:r w:rsidRPr="00D27AFE">
        <w:rPr>
          <w:rFonts w:hint="eastAsia"/>
          <w:sz w:val="24"/>
          <w:lang w:eastAsia="zh-CN"/>
        </w:rPr>
        <w:t xml:space="preserve">2020 </w:t>
      </w:r>
      <w:r w:rsidRPr="00D27AFE">
        <w:rPr>
          <w:rFonts w:hint="eastAsia"/>
          <w:sz w:val="24"/>
          <w:lang w:eastAsia="zh-CN"/>
        </w:rPr>
        <w:t>年和</w:t>
      </w:r>
      <w:r w:rsidRPr="00D27AFE">
        <w:rPr>
          <w:rFonts w:hint="eastAsia"/>
          <w:sz w:val="24"/>
          <w:lang w:eastAsia="zh-CN"/>
        </w:rPr>
        <w:t xml:space="preserve"> 2021 </w:t>
      </w:r>
      <w:r w:rsidRPr="00D27AFE">
        <w:rPr>
          <w:rFonts w:hint="eastAsia"/>
          <w:sz w:val="24"/>
          <w:lang w:eastAsia="zh-CN"/>
        </w:rPr>
        <w:t>年不超过</w:t>
      </w:r>
      <w:r w:rsidRPr="00D27AFE">
        <w:rPr>
          <w:rFonts w:hint="eastAsia"/>
          <w:sz w:val="24"/>
          <w:lang w:eastAsia="zh-CN"/>
        </w:rPr>
        <w:t xml:space="preserve">76.95 ODP </w:t>
      </w:r>
      <w:r w:rsidRPr="00D27AFE">
        <w:rPr>
          <w:rFonts w:hint="eastAsia"/>
          <w:sz w:val="24"/>
          <w:lang w:eastAsia="zh-CN"/>
        </w:rPr>
        <w:t>吨；</w:t>
      </w:r>
    </w:p>
    <w:p w14:paraId="565E187D" w14:textId="632FBAF0" w:rsidR="009F2742" w:rsidRPr="00D27AFE" w:rsidRDefault="00D21F64" w:rsidP="003D521B">
      <w:pPr>
        <w:widowControl w:val="0"/>
        <w:numPr>
          <w:ilvl w:val="1"/>
          <w:numId w:val="1"/>
        </w:numPr>
        <w:tabs>
          <w:tab w:val="clear" w:pos="0"/>
        </w:tabs>
        <w:spacing w:after="240"/>
        <w:ind w:left="980" w:hanging="490"/>
        <w:outlineLvl w:val="1"/>
        <w:rPr>
          <w:sz w:val="24"/>
          <w:lang w:eastAsia="zh-CN"/>
        </w:rPr>
      </w:pPr>
      <w:r w:rsidRPr="00D27AFE">
        <w:rPr>
          <w:rFonts w:hint="eastAsia"/>
          <w:sz w:val="24"/>
          <w:lang w:eastAsia="zh-CN"/>
        </w:rPr>
        <w:t xml:space="preserve">2022 </w:t>
      </w:r>
      <w:r w:rsidRPr="00D27AFE">
        <w:rPr>
          <w:rFonts w:hint="eastAsia"/>
          <w:sz w:val="24"/>
          <w:lang w:eastAsia="zh-CN"/>
        </w:rPr>
        <w:t>年和随后年度</w:t>
      </w:r>
      <w:r w:rsidR="003D521B" w:rsidRPr="00D27AFE">
        <w:rPr>
          <w:rFonts w:hint="eastAsia"/>
          <w:sz w:val="24"/>
          <w:lang w:eastAsia="zh-CN"/>
        </w:rPr>
        <w:t>不超过《蒙特利尔议定书》允许</w:t>
      </w:r>
      <w:r w:rsidRPr="00D27AFE">
        <w:rPr>
          <w:rFonts w:hint="eastAsia"/>
          <w:sz w:val="24"/>
          <w:lang w:eastAsia="zh-CN"/>
        </w:rPr>
        <w:t>的</w:t>
      </w:r>
      <w:r w:rsidR="003D521B" w:rsidRPr="00D27AFE">
        <w:rPr>
          <w:rFonts w:hint="eastAsia"/>
          <w:sz w:val="24"/>
          <w:lang w:eastAsia="zh-CN"/>
        </w:rPr>
        <w:t>水平。</w:t>
      </w:r>
    </w:p>
    <w:p w14:paraId="72DE605A" w14:textId="15F59B12" w:rsidR="009F2742" w:rsidRPr="00D27AFE" w:rsidRDefault="00CC3784" w:rsidP="003D4034">
      <w:pPr>
        <w:numPr>
          <w:ilvl w:val="0"/>
          <w:numId w:val="1"/>
        </w:numPr>
        <w:tabs>
          <w:tab w:val="clear" w:pos="0"/>
        </w:tabs>
        <w:spacing w:after="240"/>
        <w:outlineLvl w:val="0"/>
        <w:rPr>
          <w:sz w:val="24"/>
          <w:lang w:eastAsia="zh-CN"/>
        </w:rPr>
      </w:pPr>
      <w:r w:rsidRPr="00D27AFE">
        <w:rPr>
          <w:rFonts w:hint="eastAsia"/>
          <w:sz w:val="24"/>
          <w:lang w:eastAsia="zh-CN"/>
        </w:rPr>
        <w:t>执行委员会第七十五次会议随后核准了利比亚氟氯烃淘汰管理计划第一阶段，以有利于该国执行恢复履约的行动计划。行动计划中提出的控制目标被作为《蒙特利尔议定书》第一阶段的控制目标。</w:t>
      </w:r>
    </w:p>
    <w:p w14:paraId="582360F1" w14:textId="2127F4A9" w:rsidR="009F2742" w:rsidRPr="00D27AFE" w:rsidRDefault="00CC3784" w:rsidP="003D4034">
      <w:pPr>
        <w:numPr>
          <w:ilvl w:val="0"/>
          <w:numId w:val="1"/>
        </w:numPr>
        <w:tabs>
          <w:tab w:val="clear" w:pos="0"/>
        </w:tabs>
        <w:spacing w:after="240"/>
        <w:outlineLvl w:val="0"/>
        <w:rPr>
          <w:sz w:val="24"/>
          <w:lang w:eastAsia="zh-CN"/>
        </w:rPr>
      </w:pPr>
      <w:r w:rsidRPr="00D27AFE">
        <w:rPr>
          <w:rFonts w:hint="eastAsia"/>
          <w:sz w:val="24"/>
          <w:lang w:eastAsia="zh-CN"/>
        </w:rPr>
        <w:lastRenderedPageBreak/>
        <w:t>执委会第八十二次会议核准了氟氯烃淘汰管理计划第一阶段的第二次，也是最后一次付款，要求利比亚政府和工发组织提交最后一次付款工作方案的执行进度报告，并每年报告消费量，直至第一阶段完成（第</w:t>
      </w:r>
      <w:r w:rsidRPr="00D27AFE">
        <w:rPr>
          <w:rFonts w:hint="eastAsia"/>
          <w:sz w:val="24"/>
          <w:lang w:eastAsia="zh-CN"/>
        </w:rPr>
        <w:t xml:space="preserve"> 82/75 </w:t>
      </w:r>
      <w:r w:rsidRPr="00D27AFE">
        <w:rPr>
          <w:rFonts w:hint="eastAsia"/>
          <w:sz w:val="24"/>
          <w:lang w:eastAsia="zh-CN"/>
        </w:rPr>
        <w:t>号决定）。</w:t>
      </w:r>
      <w:r w:rsidR="009F2742" w:rsidRPr="00D27AFE">
        <w:rPr>
          <w:sz w:val="24"/>
          <w:lang w:eastAsia="zh-CN"/>
        </w:rPr>
        <w:t xml:space="preserve"> </w:t>
      </w:r>
    </w:p>
    <w:p w14:paraId="604AEE51" w14:textId="0830C272" w:rsidR="009F2742" w:rsidRPr="00D27AFE" w:rsidRDefault="008B7A2C" w:rsidP="003D4034">
      <w:pPr>
        <w:numPr>
          <w:ilvl w:val="0"/>
          <w:numId w:val="1"/>
        </w:numPr>
        <w:tabs>
          <w:tab w:val="clear" w:pos="0"/>
        </w:tabs>
        <w:spacing w:after="240"/>
        <w:outlineLvl w:val="0"/>
        <w:rPr>
          <w:sz w:val="24"/>
          <w:lang w:eastAsia="zh-CN"/>
        </w:rPr>
      </w:pPr>
      <w:r w:rsidRPr="00D27AFE">
        <w:rPr>
          <w:rFonts w:hint="eastAsia"/>
          <w:sz w:val="24"/>
          <w:lang w:eastAsia="zh-CN"/>
        </w:rPr>
        <w:t>执行委员会第八十四次会议除其他外，注意到利比亚安全局势严峻，将氟氯烃淘汰管理计划第一阶段延长至</w:t>
      </w:r>
      <w:r w:rsidRPr="00D27AFE">
        <w:rPr>
          <w:rFonts w:hint="eastAsia"/>
          <w:sz w:val="24"/>
          <w:lang w:eastAsia="zh-CN"/>
        </w:rPr>
        <w:t xml:space="preserve"> 2021 </w:t>
      </w:r>
      <w:r w:rsidRPr="00D27AFE">
        <w:rPr>
          <w:rFonts w:hint="eastAsia"/>
          <w:sz w:val="24"/>
          <w:lang w:eastAsia="zh-CN"/>
        </w:rPr>
        <w:t>年</w:t>
      </w:r>
      <w:r w:rsidRPr="00D27AFE">
        <w:rPr>
          <w:rFonts w:hint="eastAsia"/>
          <w:sz w:val="24"/>
          <w:lang w:eastAsia="zh-CN"/>
        </w:rPr>
        <w:t xml:space="preserve"> 12</w:t>
      </w:r>
      <w:r w:rsidRPr="00D27AFE">
        <w:rPr>
          <w:rFonts w:hint="eastAsia"/>
          <w:sz w:val="24"/>
          <w:lang w:eastAsia="zh-CN"/>
        </w:rPr>
        <w:t>月</w:t>
      </w:r>
      <w:r w:rsidRPr="00D27AFE">
        <w:rPr>
          <w:rFonts w:hint="eastAsia"/>
          <w:sz w:val="24"/>
          <w:lang w:eastAsia="zh-CN"/>
        </w:rPr>
        <w:t xml:space="preserve"> 31 </w:t>
      </w:r>
      <w:r w:rsidRPr="00D27AFE">
        <w:rPr>
          <w:rFonts w:hint="eastAsia"/>
          <w:sz w:val="24"/>
          <w:lang w:eastAsia="zh-CN"/>
        </w:rPr>
        <w:t>日，但有一项谅解是，将向第八十六次会议提交利比亚政府与执行委员会之间的经修订的《协定》草案，同时提交工作方案执行进度报告和一份核查报告（第</w:t>
      </w:r>
      <w:r w:rsidRPr="00D27AFE">
        <w:rPr>
          <w:rFonts w:hint="eastAsia"/>
          <w:sz w:val="24"/>
          <w:lang w:eastAsia="zh-CN"/>
        </w:rPr>
        <w:t xml:space="preserve"> 84/20 </w:t>
      </w:r>
      <w:r w:rsidRPr="00D27AFE">
        <w:rPr>
          <w:rFonts w:hint="eastAsia"/>
          <w:sz w:val="24"/>
          <w:lang w:eastAsia="zh-CN"/>
        </w:rPr>
        <w:t>号决定）。</w:t>
      </w:r>
    </w:p>
    <w:p w14:paraId="35A5816D" w14:textId="445A502E" w:rsidR="009F2742" w:rsidRPr="00D27AFE" w:rsidRDefault="008B7A2C" w:rsidP="003D4034">
      <w:pPr>
        <w:numPr>
          <w:ilvl w:val="0"/>
          <w:numId w:val="1"/>
        </w:numPr>
        <w:tabs>
          <w:tab w:val="clear" w:pos="0"/>
        </w:tabs>
        <w:spacing w:after="240"/>
        <w:outlineLvl w:val="0"/>
        <w:rPr>
          <w:sz w:val="24"/>
          <w:lang w:eastAsia="zh-CN"/>
        </w:rPr>
      </w:pPr>
      <w:r w:rsidRPr="00D27AFE">
        <w:rPr>
          <w:rFonts w:hint="eastAsia"/>
          <w:sz w:val="24"/>
          <w:lang w:eastAsia="zh-CN"/>
        </w:rPr>
        <w:t>执行委员会第八十六次会议注意到年度进度报告，并注意到利比亚政府与执行委员会之间关于</w:t>
      </w:r>
      <w:r w:rsidRPr="00D27AFE">
        <w:rPr>
          <w:rFonts w:hint="eastAsia"/>
          <w:sz w:val="24"/>
          <w:lang w:eastAsia="zh-CN"/>
        </w:rPr>
        <w:t>2015</w:t>
      </w:r>
      <w:r w:rsidRPr="00D27AFE">
        <w:rPr>
          <w:rFonts w:hint="eastAsia"/>
          <w:sz w:val="24"/>
          <w:lang w:eastAsia="zh-CN"/>
        </w:rPr>
        <w:t>至</w:t>
      </w:r>
      <w:r w:rsidRPr="00D27AFE">
        <w:rPr>
          <w:rFonts w:hint="eastAsia"/>
          <w:sz w:val="24"/>
          <w:lang w:eastAsia="zh-CN"/>
        </w:rPr>
        <w:t xml:space="preserve"> 2021 </w:t>
      </w:r>
      <w:r w:rsidRPr="00D27AFE">
        <w:rPr>
          <w:rFonts w:hint="eastAsia"/>
          <w:sz w:val="24"/>
          <w:lang w:eastAsia="zh-CN"/>
        </w:rPr>
        <w:t>年期间的协定已经更新。</w:t>
      </w:r>
      <w:r w:rsidR="009F2742" w:rsidRPr="00D27AFE">
        <w:rPr>
          <w:sz w:val="24"/>
          <w:lang w:eastAsia="zh-CN"/>
        </w:rPr>
        <w:t xml:space="preserve"> </w:t>
      </w:r>
    </w:p>
    <w:p w14:paraId="296310EF" w14:textId="0FE747CB" w:rsidR="009F2742" w:rsidRPr="00D27AFE" w:rsidRDefault="0007748F" w:rsidP="003D4034">
      <w:pPr>
        <w:numPr>
          <w:ilvl w:val="0"/>
          <w:numId w:val="1"/>
        </w:numPr>
        <w:tabs>
          <w:tab w:val="clear" w:pos="0"/>
        </w:tabs>
        <w:spacing w:after="240"/>
        <w:outlineLvl w:val="0"/>
        <w:rPr>
          <w:sz w:val="24"/>
          <w:lang w:eastAsia="zh-CN"/>
        </w:rPr>
      </w:pPr>
      <w:r w:rsidRPr="00D27AFE">
        <w:rPr>
          <w:rFonts w:hint="eastAsia"/>
          <w:sz w:val="24"/>
          <w:lang w:eastAsia="zh-CN"/>
        </w:rPr>
        <w:t>工发组织作为牵头执行机构，根据第</w:t>
      </w:r>
      <w:r w:rsidRPr="00D27AFE">
        <w:rPr>
          <w:rFonts w:hint="eastAsia"/>
          <w:sz w:val="24"/>
          <w:lang w:eastAsia="zh-CN"/>
        </w:rPr>
        <w:t xml:space="preserve"> 82/75</w:t>
      </w:r>
      <w:r w:rsidRPr="00D27AFE">
        <w:rPr>
          <w:rFonts w:hint="eastAsia"/>
          <w:sz w:val="24"/>
          <w:lang w:eastAsia="zh-CN"/>
        </w:rPr>
        <w:t>号决定</w:t>
      </w:r>
      <w:r w:rsidRPr="00D27AFE">
        <w:rPr>
          <w:rFonts w:hint="eastAsia"/>
          <w:sz w:val="24"/>
          <w:lang w:eastAsia="zh-CN"/>
        </w:rPr>
        <w:t>(c)</w:t>
      </w:r>
      <w:r w:rsidRPr="00D27AFE">
        <w:rPr>
          <w:rFonts w:hint="eastAsia"/>
          <w:sz w:val="24"/>
          <w:lang w:eastAsia="zh-CN"/>
        </w:rPr>
        <w:t>段代表利比亚政府提交了上述进度报告和核查报告。</w:t>
      </w:r>
    </w:p>
    <w:p w14:paraId="588D6E99" w14:textId="01F502F5" w:rsidR="009F2742" w:rsidRPr="00D27AFE" w:rsidRDefault="0007748F" w:rsidP="003D4034">
      <w:pPr>
        <w:keepNext/>
        <w:keepLines/>
        <w:spacing w:after="240"/>
        <w:outlineLvl w:val="0"/>
        <w:rPr>
          <w:i/>
          <w:sz w:val="24"/>
        </w:rPr>
      </w:pPr>
      <w:proofErr w:type="spellStart"/>
      <w:r w:rsidRPr="00D27AFE">
        <w:rPr>
          <w:rFonts w:hint="eastAsia"/>
          <w:i/>
          <w:sz w:val="24"/>
        </w:rPr>
        <w:t>氟氯烃消费量</w:t>
      </w:r>
      <w:proofErr w:type="spellEnd"/>
    </w:p>
    <w:p w14:paraId="44D8D240" w14:textId="6322962E" w:rsidR="009F2742" w:rsidRPr="00D27AFE" w:rsidRDefault="002D3603" w:rsidP="003D4034">
      <w:pPr>
        <w:numPr>
          <w:ilvl w:val="0"/>
          <w:numId w:val="1"/>
        </w:numPr>
        <w:tabs>
          <w:tab w:val="clear" w:pos="0"/>
        </w:tabs>
        <w:spacing w:after="240"/>
        <w:outlineLvl w:val="0"/>
        <w:rPr>
          <w:sz w:val="24"/>
          <w:lang w:eastAsia="zh-CN"/>
        </w:rPr>
      </w:pPr>
      <w:r w:rsidRPr="00D27AFE">
        <w:rPr>
          <w:rFonts w:hint="eastAsia"/>
          <w:sz w:val="24"/>
          <w:lang w:eastAsia="zh-CN"/>
        </w:rPr>
        <w:t>利比亚政府报告的</w:t>
      </w:r>
      <w:r w:rsidRPr="00D27AFE">
        <w:rPr>
          <w:rFonts w:hint="eastAsia"/>
          <w:sz w:val="24"/>
          <w:lang w:eastAsia="zh-CN"/>
        </w:rPr>
        <w:t xml:space="preserve">2020 </w:t>
      </w:r>
      <w:r w:rsidRPr="00D27AFE">
        <w:rPr>
          <w:rFonts w:hint="eastAsia"/>
          <w:sz w:val="24"/>
          <w:lang w:eastAsia="zh-CN"/>
        </w:rPr>
        <w:t>年氟氯烃消费量为</w:t>
      </w:r>
      <w:r w:rsidRPr="00D27AFE">
        <w:rPr>
          <w:rFonts w:hint="eastAsia"/>
          <w:sz w:val="24"/>
          <w:lang w:eastAsia="zh-CN"/>
        </w:rPr>
        <w:t xml:space="preserve"> 75.00 ODP </w:t>
      </w:r>
      <w:r w:rsidRPr="00D27AFE">
        <w:rPr>
          <w:rFonts w:hint="eastAsia"/>
          <w:sz w:val="24"/>
          <w:lang w:eastAsia="zh-CN"/>
        </w:rPr>
        <w:t>吨，比行动计划为该年度设定的控制目标低</w:t>
      </w:r>
      <w:r w:rsidRPr="00D27AFE">
        <w:rPr>
          <w:rFonts w:hint="eastAsia"/>
          <w:sz w:val="24"/>
          <w:lang w:eastAsia="zh-CN"/>
        </w:rPr>
        <w:t xml:space="preserve"> 1.95 ODP </w:t>
      </w:r>
      <w:r w:rsidRPr="00D27AFE">
        <w:rPr>
          <w:rFonts w:hint="eastAsia"/>
          <w:sz w:val="24"/>
          <w:lang w:eastAsia="zh-CN"/>
        </w:rPr>
        <w:t>吨。由于执行氟氯烃淘汰管理计划，特别是实施限制了氟氯烃进口的许可证和配额制度，而且市场转向氟氯烃替代品，主要是氢氟碳化合物和氢氟碳化合物混合剂，氟氯烃消费量自</w:t>
      </w:r>
      <w:r w:rsidRPr="00D27AFE">
        <w:rPr>
          <w:rFonts w:hint="eastAsia"/>
          <w:sz w:val="24"/>
          <w:lang w:eastAsia="zh-CN"/>
        </w:rPr>
        <w:t xml:space="preserve"> 2014 </w:t>
      </w:r>
      <w:r w:rsidRPr="00D27AFE">
        <w:rPr>
          <w:rFonts w:hint="eastAsia"/>
          <w:sz w:val="24"/>
          <w:lang w:eastAsia="zh-CN"/>
        </w:rPr>
        <w:t>年以来一直在下降。该国的安全和经济形势也是导致氟氯烃消费量减少的一个原因。</w:t>
      </w:r>
      <w:r w:rsidR="009F2742" w:rsidRPr="00D27AFE">
        <w:rPr>
          <w:sz w:val="24"/>
          <w:lang w:eastAsia="zh-CN"/>
        </w:rPr>
        <w:t xml:space="preserve"> </w:t>
      </w:r>
    </w:p>
    <w:p w14:paraId="4D06C5F4" w14:textId="1A7545AB" w:rsidR="009F2742" w:rsidRPr="00D27AFE" w:rsidRDefault="002D3603" w:rsidP="003D4034">
      <w:pPr>
        <w:widowControl w:val="0"/>
        <w:spacing w:after="240"/>
        <w:rPr>
          <w:sz w:val="24"/>
        </w:rPr>
      </w:pPr>
      <w:proofErr w:type="spellStart"/>
      <w:r w:rsidRPr="00D27AFE">
        <w:rPr>
          <w:rFonts w:hint="eastAsia"/>
          <w:i/>
          <w:sz w:val="24"/>
        </w:rPr>
        <w:t>核查报告</w:t>
      </w:r>
      <w:proofErr w:type="spellEnd"/>
    </w:p>
    <w:p w14:paraId="17E50047" w14:textId="35639BF3" w:rsidR="009F2742" w:rsidRPr="00D27AFE" w:rsidRDefault="002D3603" w:rsidP="003D4034">
      <w:pPr>
        <w:widowControl w:val="0"/>
        <w:numPr>
          <w:ilvl w:val="0"/>
          <w:numId w:val="1"/>
        </w:numPr>
        <w:tabs>
          <w:tab w:val="clear" w:pos="0"/>
        </w:tabs>
        <w:spacing w:after="240"/>
        <w:outlineLvl w:val="0"/>
        <w:rPr>
          <w:sz w:val="24"/>
          <w:u w:val="single"/>
          <w:lang w:eastAsia="zh-CN"/>
        </w:rPr>
      </w:pPr>
      <w:r w:rsidRPr="00D27AFE">
        <w:rPr>
          <w:rFonts w:hint="eastAsia"/>
          <w:sz w:val="24"/>
          <w:lang w:eastAsia="zh-CN"/>
        </w:rPr>
        <w:t>核查报告确认，政府正在实施氟氯烃进出口许可证和配额制度，而且利比亚遵守了《蒙特利尔议定书</w:t>
      </w:r>
      <w:r w:rsidRPr="00D27AFE">
        <w:rPr>
          <w:rFonts w:hint="eastAsia"/>
          <w:sz w:val="24"/>
          <w:lang w:eastAsia="zh-CN"/>
        </w:rPr>
        <w:t xml:space="preserve"> </w:t>
      </w:r>
      <w:r w:rsidRPr="00D27AFE">
        <w:rPr>
          <w:rFonts w:hint="eastAsia"/>
          <w:sz w:val="24"/>
          <w:lang w:eastAsia="zh-CN"/>
        </w:rPr>
        <w:t>》的</w:t>
      </w:r>
      <w:r w:rsidRPr="00D27AFE">
        <w:rPr>
          <w:rFonts w:hint="eastAsia"/>
          <w:sz w:val="24"/>
          <w:lang w:eastAsia="zh-CN"/>
        </w:rPr>
        <w:t xml:space="preserve">2020 </w:t>
      </w:r>
      <w:r w:rsidRPr="00D27AFE">
        <w:rPr>
          <w:rFonts w:hint="eastAsia"/>
          <w:sz w:val="24"/>
          <w:lang w:eastAsia="zh-CN"/>
        </w:rPr>
        <w:t>年控制目标。</w:t>
      </w:r>
      <w:r w:rsidR="009F2742" w:rsidRPr="00D27AFE">
        <w:rPr>
          <w:sz w:val="24"/>
          <w:lang w:eastAsia="zh-CN"/>
        </w:rPr>
        <w:t xml:space="preserve"> </w:t>
      </w:r>
    </w:p>
    <w:p w14:paraId="47486714" w14:textId="2BF4A454" w:rsidR="009F2742" w:rsidRPr="00D27AFE" w:rsidRDefault="002D3603" w:rsidP="003D4034">
      <w:pPr>
        <w:keepNext/>
        <w:keepLines/>
        <w:widowControl w:val="0"/>
        <w:spacing w:after="240"/>
        <w:outlineLvl w:val="0"/>
        <w:rPr>
          <w:i/>
          <w:sz w:val="24"/>
        </w:rPr>
      </w:pPr>
      <w:proofErr w:type="spellStart"/>
      <w:r w:rsidRPr="00D27AFE">
        <w:rPr>
          <w:rFonts w:hint="eastAsia"/>
          <w:i/>
          <w:sz w:val="24"/>
        </w:rPr>
        <w:t>进度报告</w:t>
      </w:r>
      <w:proofErr w:type="spellEnd"/>
    </w:p>
    <w:p w14:paraId="3FA74873" w14:textId="5ABB117E" w:rsidR="009F2742" w:rsidRPr="00D27AFE" w:rsidRDefault="006011CC" w:rsidP="003D4034">
      <w:pPr>
        <w:pStyle w:val="Heading1"/>
        <w:keepNext/>
        <w:keepLines/>
        <w:widowControl w:val="0"/>
        <w:tabs>
          <w:tab w:val="clear" w:pos="0"/>
        </w:tabs>
        <w:rPr>
          <w:sz w:val="24"/>
          <w:lang w:eastAsia="zh-CN"/>
        </w:rPr>
      </w:pPr>
      <w:r w:rsidRPr="00D27AFE">
        <w:rPr>
          <w:rFonts w:hint="eastAsia"/>
          <w:iCs/>
          <w:sz w:val="24"/>
          <w:lang w:eastAsia="zh-CN"/>
        </w:rPr>
        <w:t>利比亚的政治和安全局势不稳定，严重妨碍了氟氯烃淘汰管理计划的执行。</w:t>
      </w:r>
      <w:r w:rsidRPr="00D27AFE">
        <w:rPr>
          <w:rFonts w:hint="eastAsia"/>
          <w:iCs/>
          <w:sz w:val="24"/>
          <w:lang w:eastAsia="zh-CN"/>
        </w:rPr>
        <w:t xml:space="preserve"> 2020 </w:t>
      </w:r>
      <w:r w:rsidRPr="00D27AFE">
        <w:rPr>
          <w:rFonts w:hint="eastAsia"/>
          <w:iCs/>
          <w:sz w:val="24"/>
          <w:lang w:eastAsia="zh-CN"/>
        </w:rPr>
        <w:t>年最后一个季度，安全局势有所改善，民族团结政府成立。新政府将环境总局（</w:t>
      </w:r>
      <w:r w:rsidRPr="00D27AFE">
        <w:rPr>
          <w:rFonts w:hint="eastAsia"/>
          <w:iCs/>
          <w:sz w:val="24"/>
          <w:lang w:eastAsia="zh-CN"/>
        </w:rPr>
        <w:t>EGA</w:t>
      </w:r>
      <w:r w:rsidRPr="00D27AFE">
        <w:rPr>
          <w:rFonts w:hint="eastAsia"/>
          <w:iCs/>
          <w:sz w:val="24"/>
          <w:lang w:eastAsia="zh-CN"/>
        </w:rPr>
        <w:t>）改为环境部。这将使国家臭氧机构能够进行氟氯烃淘汰管理计划下尚未完成的活动，并进一步获得议会的核准，来批准《基加利修正案》。</w:t>
      </w:r>
    </w:p>
    <w:p w14:paraId="0F9349FC" w14:textId="759B5022" w:rsidR="009F2742" w:rsidRPr="00D27AFE" w:rsidRDefault="006B63D9" w:rsidP="003D4034">
      <w:pPr>
        <w:numPr>
          <w:ilvl w:val="0"/>
          <w:numId w:val="1"/>
        </w:numPr>
        <w:tabs>
          <w:tab w:val="clear" w:pos="0"/>
        </w:tabs>
        <w:spacing w:after="240"/>
        <w:outlineLvl w:val="0"/>
        <w:rPr>
          <w:rFonts w:asciiTheme="majorBidi" w:hAnsiTheme="majorBidi" w:cstheme="majorBidi"/>
          <w:iCs/>
          <w:sz w:val="24"/>
          <w:lang w:eastAsia="zh-CN"/>
        </w:rPr>
      </w:pPr>
      <w:r w:rsidRPr="00D27AFE">
        <w:rPr>
          <w:rFonts w:hint="eastAsia"/>
          <w:iCs/>
          <w:sz w:val="24"/>
          <w:lang w:eastAsia="zh-CN"/>
        </w:rPr>
        <w:t>泡沫塑料改造项目的执行工作已经恢复。</w:t>
      </w:r>
      <w:r w:rsidRPr="00D27AFE">
        <w:rPr>
          <w:rFonts w:hint="eastAsia"/>
          <w:iCs/>
          <w:sz w:val="24"/>
          <w:lang w:eastAsia="zh-CN"/>
        </w:rPr>
        <w:t xml:space="preserve"> Al Najah</w:t>
      </w:r>
      <w:r w:rsidRPr="00D27AFE">
        <w:rPr>
          <w:rFonts w:hint="eastAsia"/>
          <w:iCs/>
          <w:sz w:val="24"/>
          <w:lang w:eastAsia="zh-CN"/>
        </w:rPr>
        <w:t>（使用</w:t>
      </w:r>
      <w:r w:rsidRPr="00D27AFE">
        <w:rPr>
          <w:rFonts w:hint="eastAsia"/>
          <w:iCs/>
          <w:sz w:val="24"/>
          <w:lang w:eastAsia="zh-CN"/>
        </w:rPr>
        <w:t xml:space="preserve">105.37 </w:t>
      </w:r>
      <w:r w:rsidRPr="00D27AFE">
        <w:rPr>
          <w:rFonts w:hint="eastAsia"/>
          <w:iCs/>
          <w:sz w:val="24"/>
          <w:lang w:eastAsia="zh-CN"/>
        </w:rPr>
        <w:t>公吨</w:t>
      </w:r>
      <w:r w:rsidRPr="00D27AFE">
        <w:rPr>
          <w:rFonts w:hint="eastAsia"/>
          <w:iCs/>
          <w:sz w:val="24"/>
          <w:lang w:eastAsia="zh-CN"/>
        </w:rPr>
        <w:t xml:space="preserve">HCFC-141b </w:t>
      </w:r>
      <w:r w:rsidRPr="00D27AFE">
        <w:rPr>
          <w:rFonts w:hint="eastAsia"/>
          <w:iCs/>
          <w:sz w:val="24"/>
          <w:lang w:eastAsia="zh-CN"/>
        </w:rPr>
        <w:t>生产用于制造连续板材的聚氨酯泡沫塑料）</w:t>
      </w:r>
      <w:r w:rsidR="009044B9" w:rsidRPr="00D27AFE">
        <w:rPr>
          <w:rFonts w:hint="eastAsia"/>
          <w:iCs/>
          <w:sz w:val="24"/>
          <w:lang w:eastAsia="zh-CN"/>
        </w:rPr>
        <w:t>的若干设备</w:t>
      </w:r>
      <w:r w:rsidRPr="00D27AFE">
        <w:rPr>
          <w:rFonts w:hint="eastAsia"/>
          <w:iCs/>
          <w:sz w:val="24"/>
          <w:lang w:eastAsia="zh-CN"/>
        </w:rPr>
        <w:t>已经交货；已经采购了包括环戊烷桶和发电机在内的更多设备，预计将于</w:t>
      </w:r>
      <w:r w:rsidRPr="00D27AFE">
        <w:rPr>
          <w:rFonts w:hint="eastAsia"/>
          <w:iCs/>
          <w:sz w:val="24"/>
          <w:lang w:eastAsia="zh-CN"/>
        </w:rPr>
        <w:t xml:space="preserve"> 2021 </w:t>
      </w:r>
      <w:r w:rsidRPr="00D27AFE">
        <w:rPr>
          <w:rFonts w:hint="eastAsia"/>
          <w:iCs/>
          <w:sz w:val="24"/>
          <w:lang w:eastAsia="zh-CN"/>
        </w:rPr>
        <w:t>年</w:t>
      </w:r>
      <w:r w:rsidRPr="00D27AFE">
        <w:rPr>
          <w:rFonts w:hint="eastAsia"/>
          <w:iCs/>
          <w:sz w:val="24"/>
          <w:lang w:eastAsia="zh-CN"/>
        </w:rPr>
        <w:t xml:space="preserve"> 11 </w:t>
      </w:r>
      <w:r w:rsidRPr="00D27AFE">
        <w:rPr>
          <w:rFonts w:hint="eastAsia"/>
          <w:iCs/>
          <w:sz w:val="24"/>
          <w:lang w:eastAsia="zh-CN"/>
        </w:rPr>
        <w:t>月交货，随后进行安装、调试和培训。由于前往利比亚的旅行禁令，供应商的工程师和培训人员无法进行安装、调试和培训。工发组织正在与供应商讨论完成改造的替代方案。预计该项目将于</w:t>
      </w:r>
      <w:r w:rsidRPr="00D27AFE">
        <w:rPr>
          <w:rFonts w:hint="eastAsia"/>
          <w:iCs/>
          <w:sz w:val="24"/>
          <w:lang w:eastAsia="zh-CN"/>
        </w:rPr>
        <w:t>2022</w:t>
      </w:r>
      <w:r w:rsidRPr="00D27AFE">
        <w:rPr>
          <w:rFonts w:hint="eastAsia"/>
          <w:iCs/>
          <w:sz w:val="24"/>
          <w:lang w:eastAsia="zh-CN"/>
        </w:rPr>
        <w:t>年</w:t>
      </w:r>
      <w:r w:rsidRPr="00D27AFE">
        <w:rPr>
          <w:rFonts w:hint="eastAsia"/>
          <w:iCs/>
          <w:sz w:val="24"/>
          <w:lang w:eastAsia="zh-CN"/>
        </w:rPr>
        <w:t>8</w:t>
      </w:r>
      <w:r w:rsidRPr="00D27AFE">
        <w:rPr>
          <w:rFonts w:hint="eastAsia"/>
          <w:iCs/>
          <w:sz w:val="24"/>
          <w:lang w:eastAsia="zh-CN"/>
        </w:rPr>
        <w:t>月完成该项目。</w:t>
      </w:r>
      <w:r w:rsidR="009F2742" w:rsidRPr="00D27AFE">
        <w:rPr>
          <w:rFonts w:asciiTheme="majorBidi" w:hAnsiTheme="majorBidi" w:cstheme="majorBidi"/>
          <w:iCs/>
          <w:sz w:val="24"/>
          <w:lang w:eastAsia="zh-CN"/>
        </w:rPr>
        <w:t xml:space="preserve"> </w:t>
      </w:r>
    </w:p>
    <w:p w14:paraId="2089F2BC" w14:textId="7F2D0B53" w:rsidR="009F2742" w:rsidRPr="00D27AFE" w:rsidRDefault="009044B9" w:rsidP="003D4034">
      <w:pPr>
        <w:pStyle w:val="Heading1"/>
        <w:tabs>
          <w:tab w:val="clear" w:pos="0"/>
        </w:tabs>
        <w:rPr>
          <w:sz w:val="24"/>
        </w:rPr>
      </w:pPr>
      <w:r w:rsidRPr="00D27AFE">
        <w:rPr>
          <w:rFonts w:hint="eastAsia"/>
          <w:sz w:val="24"/>
          <w:lang w:eastAsia="zh-CN"/>
        </w:rPr>
        <w:t xml:space="preserve">Al-Amal </w:t>
      </w:r>
      <w:proofErr w:type="spellStart"/>
      <w:r w:rsidRPr="00D27AFE">
        <w:rPr>
          <w:rFonts w:hint="eastAsia"/>
          <w:sz w:val="24"/>
          <w:lang w:eastAsia="zh-CN"/>
        </w:rPr>
        <w:t>Alkhadar</w:t>
      </w:r>
      <w:proofErr w:type="spellEnd"/>
      <w:r w:rsidRPr="00D27AFE">
        <w:rPr>
          <w:rFonts w:hint="eastAsia"/>
          <w:sz w:val="24"/>
          <w:lang w:eastAsia="zh-CN"/>
        </w:rPr>
        <w:t xml:space="preserve"> </w:t>
      </w:r>
      <w:r w:rsidRPr="00D27AFE">
        <w:rPr>
          <w:rFonts w:hint="eastAsia"/>
          <w:sz w:val="24"/>
          <w:lang w:eastAsia="zh-CN"/>
        </w:rPr>
        <w:t>公司（使用</w:t>
      </w:r>
      <w:r w:rsidRPr="00D27AFE">
        <w:rPr>
          <w:rFonts w:hint="eastAsia"/>
          <w:sz w:val="24"/>
          <w:lang w:eastAsia="zh-CN"/>
        </w:rPr>
        <w:t xml:space="preserve"> 17.53 </w:t>
      </w:r>
      <w:r w:rsidRPr="00D27AFE">
        <w:rPr>
          <w:rFonts w:hint="eastAsia"/>
          <w:sz w:val="24"/>
          <w:lang w:eastAsia="zh-CN"/>
        </w:rPr>
        <w:t>公吨</w:t>
      </w:r>
      <w:r w:rsidRPr="00D27AFE">
        <w:rPr>
          <w:rFonts w:hint="eastAsia"/>
          <w:sz w:val="24"/>
          <w:lang w:eastAsia="zh-CN"/>
        </w:rPr>
        <w:t xml:space="preserve"> </w:t>
      </w:r>
      <w:r w:rsidRPr="00D27AFE">
        <w:rPr>
          <w:rFonts w:hint="eastAsia"/>
          <w:sz w:val="24"/>
          <w:lang w:eastAsia="zh-CN"/>
        </w:rPr>
        <w:t>生产</w:t>
      </w:r>
      <w:r w:rsidRPr="00D27AFE">
        <w:rPr>
          <w:rFonts w:hint="eastAsia"/>
          <w:sz w:val="24"/>
          <w:lang w:eastAsia="zh-CN"/>
        </w:rPr>
        <w:t xml:space="preserve">HCFC-141b </w:t>
      </w:r>
      <w:r w:rsidRPr="00D27AFE">
        <w:rPr>
          <w:rFonts w:hint="eastAsia"/>
          <w:sz w:val="24"/>
          <w:lang w:eastAsia="zh-CN"/>
        </w:rPr>
        <w:t>用于制造非连续聚氨酯泡沫塑料板材）的改造工作由于国内局势而被推迟。</w:t>
      </w:r>
      <w:r w:rsidRPr="00D27AFE">
        <w:rPr>
          <w:rFonts w:hint="eastAsia"/>
          <w:sz w:val="24"/>
          <w:lang w:eastAsia="zh-CN"/>
        </w:rPr>
        <w:t xml:space="preserve"> 2017 </w:t>
      </w:r>
      <w:r w:rsidRPr="00D27AFE">
        <w:rPr>
          <w:rFonts w:hint="eastAsia"/>
          <w:sz w:val="24"/>
          <w:lang w:eastAsia="zh-CN"/>
        </w:rPr>
        <w:t>年，工发组织与设备供应商签署了采购订单，随后制造了设备，但交货被打断；目前，设备供应商、工发组织和国家臭氧机构一直在讨论向该国交付设备的备选方案。</w:t>
      </w:r>
      <w:proofErr w:type="spellStart"/>
      <w:r w:rsidRPr="00D27AFE">
        <w:rPr>
          <w:rFonts w:hint="eastAsia"/>
          <w:sz w:val="24"/>
        </w:rPr>
        <w:t>预计改造项目将于</w:t>
      </w:r>
      <w:proofErr w:type="spellEnd"/>
      <w:r w:rsidRPr="00D27AFE">
        <w:rPr>
          <w:rFonts w:hint="eastAsia"/>
          <w:sz w:val="24"/>
        </w:rPr>
        <w:t>2022</w:t>
      </w:r>
      <w:r w:rsidRPr="00D27AFE">
        <w:rPr>
          <w:rFonts w:hint="eastAsia"/>
          <w:sz w:val="24"/>
        </w:rPr>
        <w:t>年</w:t>
      </w:r>
      <w:r w:rsidRPr="00D27AFE">
        <w:rPr>
          <w:rFonts w:hint="eastAsia"/>
          <w:sz w:val="24"/>
        </w:rPr>
        <w:t>10</w:t>
      </w:r>
      <w:proofErr w:type="spellStart"/>
      <w:r w:rsidRPr="00D27AFE">
        <w:rPr>
          <w:rFonts w:hint="eastAsia"/>
          <w:sz w:val="24"/>
        </w:rPr>
        <w:t>月完成</w:t>
      </w:r>
      <w:proofErr w:type="spellEnd"/>
      <w:r w:rsidRPr="00D27AFE">
        <w:rPr>
          <w:rFonts w:hint="eastAsia"/>
          <w:sz w:val="24"/>
        </w:rPr>
        <w:t>。</w:t>
      </w:r>
      <w:r w:rsidR="009F2742" w:rsidRPr="00D27AFE">
        <w:rPr>
          <w:sz w:val="24"/>
        </w:rPr>
        <w:t xml:space="preserve"> </w:t>
      </w:r>
    </w:p>
    <w:p w14:paraId="6731D3E3" w14:textId="1284C1D3" w:rsidR="009F2742" w:rsidRPr="00D27AFE" w:rsidRDefault="009044B9" w:rsidP="003D4034">
      <w:pPr>
        <w:widowControl w:val="0"/>
        <w:numPr>
          <w:ilvl w:val="0"/>
          <w:numId w:val="1"/>
        </w:numPr>
        <w:tabs>
          <w:tab w:val="clear" w:pos="0"/>
        </w:tabs>
        <w:spacing w:after="240"/>
        <w:outlineLvl w:val="0"/>
        <w:rPr>
          <w:sz w:val="24"/>
          <w:lang w:eastAsia="zh-CN"/>
        </w:rPr>
      </w:pPr>
      <w:r w:rsidRPr="00D27AFE">
        <w:rPr>
          <w:rFonts w:hint="eastAsia"/>
          <w:sz w:val="24"/>
          <w:lang w:eastAsia="zh-CN"/>
        </w:rPr>
        <w:lastRenderedPageBreak/>
        <w:t>在维修行业开展了以下活动：</w:t>
      </w:r>
      <w:r w:rsidR="009F2742" w:rsidRPr="00D27AFE">
        <w:rPr>
          <w:sz w:val="24"/>
          <w:lang w:eastAsia="zh-CN"/>
        </w:rPr>
        <w:t xml:space="preserve"> </w:t>
      </w:r>
    </w:p>
    <w:p w14:paraId="7D9A9124" w14:textId="4BADAA21" w:rsidR="009F2742" w:rsidRPr="00D27AFE" w:rsidRDefault="008F300C" w:rsidP="009044B9">
      <w:pPr>
        <w:pStyle w:val="Heading2"/>
        <w:numPr>
          <w:ilvl w:val="1"/>
          <w:numId w:val="1"/>
        </w:numPr>
        <w:tabs>
          <w:tab w:val="clear" w:pos="0"/>
        </w:tabs>
        <w:ind w:left="980" w:hanging="490"/>
        <w:rPr>
          <w:sz w:val="24"/>
          <w:lang w:eastAsia="zh-CN"/>
        </w:rPr>
      </w:pPr>
      <w:r w:rsidRPr="00D27AFE">
        <w:rPr>
          <w:rFonts w:hint="eastAsia"/>
          <w:sz w:val="24"/>
          <w:lang w:eastAsia="zh-CN"/>
        </w:rPr>
        <w:t>聘请了一名国际专家和一名本国专家为海关官员编制培训课程和手册；计划于</w:t>
      </w:r>
      <w:r w:rsidRPr="00D27AFE">
        <w:rPr>
          <w:rFonts w:hint="eastAsia"/>
          <w:sz w:val="24"/>
          <w:lang w:eastAsia="zh-CN"/>
        </w:rPr>
        <w:t xml:space="preserve"> 2021 </w:t>
      </w:r>
      <w:r w:rsidRPr="00D27AFE">
        <w:rPr>
          <w:rFonts w:hint="eastAsia"/>
          <w:sz w:val="24"/>
          <w:lang w:eastAsia="zh-CN"/>
        </w:rPr>
        <w:t>年</w:t>
      </w:r>
      <w:r w:rsidRPr="00D27AFE">
        <w:rPr>
          <w:rFonts w:hint="eastAsia"/>
          <w:sz w:val="24"/>
          <w:lang w:eastAsia="zh-CN"/>
        </w:rPr>
        <w:t xml:space="preserve"> 11 </w:t>
      </w:r>
      <w:r w:rsidRPr="00D27AFE">
        <w:rPr>
          <w:rFonts w:hint="eastAsia"/>
          <w:sz w:val="24"/>
          <w:lang w:eastAsia="zh-CN"/>
        </w:rPr>
        <w:t>月对</w:t>
      </w:r>
      <w:r w:rsidRPr="00D27AFE">
        <w:rPr>
          <w:rFonts w:hint="eastAsia"/>
          <w:sz w:val="24"/>
          <w:lang w:eastAsia="zh-CN"/>
        </w:rPr>
        <w:t xml:space="preserve"> 3 </w:t>
      </w:r>
      <w:r w:rsidRPr="00D27AFE">
        <w:rPr>
          <w:rFonts w:hint="eastAsia"/>
          <w:sz w:val="24"/>
          <w:lang w:eastAsia="zh-CN"/>
        </w:rPr>
        <w:t>名主培训师和</w:t>
      </w:r>
      <w:r w:rsidRPr="00D27AFE">
        <w:rPr>
          <w:rFonts w:hint="eastAsia"/>
          <w:sz w:val="24"/>
          <w:lang w:eastAsia="zh-CN"/>
        </w:rPr>
        <w:t xml:space="preserve"> 25 </w:t>
      </w:r>
      <w:r w:rsidRPr="00D27AFE">
        <w:rPr>
          <w:rFonts w:hint="eastAsia"/>
          <w:sz w:val="24"/>
          <w:lang w:eastAsia="zh-CN"/>
        </w:rPr>
        <w:t>名海关官员进行关于消耗臭氧层物质贸易管制、许可证和配额制度的强制执行、数据记录和消耗臭氧层物质识别的培训；</w:t>
      </w:r>
    </w:p>
    <w:p w14:paraId="2DBEFE93" w14:textId="7CAD8C29" w:rsidR="009F2742" w:rsidRPr="00D27AFE" w:rsidRDefault="008F300C" w:rsidP="009044B9">
      <w:pPr>
        <w:pStyle w:val="Heading2"/>
        <w:numPr>
          <w:ilvl w:val="1"/>
          <w:numId w:val="1"/>
        </w:numPr>
        <w:tabs>
          <w:tab w:val="clear" w:pos="0"/>
        </w:tabs>
        <w:ind w:left="980" w:hanging="490"/>
        <w:rPr>
          <w:sz w:val="24"/>
          <w:lang w:eastAsia="zh-CN"/>
        </w:rPr>
      </w:pPr>
      <w:r w:rsidRPr="00D27AFE">
        <w:rPr>
          <w:rFonts w:hint="eastAsia"/>
          <w:sz w:val="24"/>
          <w:lang w:eastAsia="zh-CN"/>
        </w:rPr>
        <w:t>更新技师培训课程并编写技师培训手册；计划于</w:t>
      </w:r>
      <w:r w:rsidRPr="00D27AFE">
        <w:rPr>
          <w:rFonts w:hint="eastAsia"/>
          <w:sz w:val="24"/>
          <w:lang w:eastAsia="zh-CN"/>
        </w:rPr>
        <w:t xml:space="preserve"> 2022 </w:t>
      </w:r>
      <w:r w:rsidRPr="00D27AFE">
        <w:rPr>
          <w:rFonts w:hint="eastAsia"/>
          <w:sz w:val="24"/>
          <w:lang w:eastAsia="zh-CN"/>
        </w:rPr>
        <w:t>年</w:t>
      </w:r>
      <w:r w:rsidRPr="00D27AFE">
        <w:rPr>
          <w:rFonts w:hint="eastAsia"/>
          <w:sz w:val="24"/>
          <w:lang w:eastAsia="zh-CN"/>
        </w:rPr>
        <w:t xml:space="preserve"> 1 </w:t>
      </w:r>
      <w:r w:rsidRPr="00D27AFE">
        <w:rPr>
          <w:rFonts w:hint="eastAsia"/>
          <w:sz w:val="24"/>
          <w:lang w:eastAsia="zh-CN"/>
        </w:rPr>
        <w:t>月对</w:t>
      </w:r>
      <w:r w:rsidRPr="00D27AFE">
        <w:rPr>
          <w:rFonts w:hint="eastAsia"/>
          <w:sz w:val="24"/>
          <w:lang w:eastAsia="zh-CN"/>
        </w:rPr>
        <w:t xml:space="preserve"> 35 </w:t>
      </w:r>
      <w:r w:rsidRPr="00D27AFE">
        <w:rPr>
          <w:rFonts w:hint="eastAsia"/>
          <w:sz w:val="24"/>
          <w:lang w:eastAsia="zh-CN"/>
        </w:rPr>
        <w:t>名技师进行关于氟氯烃淘汰、冷却理论以及制冷和空调系统安装、维修和保养期间的良好维修做法的培训；</w:t>
      </w:r>
      <w:r w:rsidR="009F2742" w:rsidRPr="00D27AFE">
        <w:rPr>
          <w:sz w:val="24"/>
          <w:lang w:eastAsia="zh-CN"/>
        </w:rPr>
        <w:t xml:space="preserve"> </w:t>
      </w:r>
    </w:p>
    <w:p w14:paraId="133927D8" w14:textId="4D27BC31" w:rsidR="009F2742" w:rsidRPr="00D27AFE" w:rsidRDefault="00617882" w:rsidP="009044B9">
      <w:pPr>
        <w:pStyle w:val="Heading2"/>
        <w:numPr>
          <w:ilvl w:val="1"/>
          <w:numId w:val="1"/>
        </w:numPr>
        <w:tabs>
          <w:tab w:val="clear" w:pos="0"/>
        </w:tabs>
        <w:ind w:left="980" w:hanging="490"/>
        <w:rPr>
          <w:sz w:val="24"/>
          <w:lang w:eastAsia="zh-CN"/>
        </w:rPr>
      </w:pPr>
      <w:r w:rsidRPr="00D27AFE">
        <w:rPr>
          <w:rFonts w:hint="eastAsia"/>
          <w:sz w:val="24"/>
          <w:lang w:eastAsia="zh-CN"/>
        </w:rPr>
        <w:t>制定并与国家臭氧机构商定了用于培训维修技师和供技师实际使用的设备和工具清单（包括制冷剂识别装置、双级真空泵、制冷工具包、泄漏检测器、便携式碳氢化合物充注机）；采购工作已经开始；预计将在</w:t>
      </w:r>
      <w:r w:rsidRPr="00D27AFE">
        <w:rPr>
          <w:rFonts w:hint="eastAsia"/>
          <w:sz w:val="24"/>
          <w:lang w:eastAsia="zh-CN"/>
        </w:rPr>
        <w:t>2021</w:t>
      </w:r>
      <w:r w:rsidRPr="00D27AFE">
        <w:rPr>
          <w:rFonts w:hint="eastAsia"/>
          <w:sz w:val="24"/>
          <w:lang w:eastAsia="zh-CN"/>
        </w:rPr>
        <w:t>年</w:t>
      </w:r>
      <w:r w:rsidRPr="00D27AFE">
        <w:rPr>
          <w:rFonts w:hint="eastAsia"/>
          <w:sz w:val="24"/>
          <w:lang w:eastAsia="zh-CN"/>
        </w:rPr>
        <w:t>12</w:t>
      </w:r>
      <w:r w:rsidRPr="00D27AFE">
        <w:rPr>
          <w:rFonts w:hint="eastAsia"/>
          <w:sz w:val="24"/>
          <w:lang w:eastAsia="zh-CN"/>
        </w:rPr>
        <w:t>月向利比亚交付设备；</w:t>
      </w:r>
    </w:p>
    <w:p w14:paraId="12BA462A" w14:textId="2B1BE293" w:rsidR="009F2742" w:rsidRPr="00D27AFE" w:rsidRDefault="00653B8A" w:rsidP="009044B9">
      <w:pPr>
        <w:pStyle w:val="Heading2"/>
        <w:numPr>
          <w:ilvl w:val="1"/>
          <w:numId w:val="1"/>
        </w:numPr>
        <w:tabs>
          <w:tab w:val="clear" w:pos="0"/>
        </w:tabs>
        <w:ind w:left="980" w:hanging="490"/>
        <w:rPr>
          <w:sz w:val="24"/>
          <w:lang w:eastAsia="zh-CN"/>
        </w:rPr>
      </w:pPr>
      <w:r w:rsidRPr="00D27AFE">
        <w:rPr>
          <w:rFonts w:asciiTheme="majorBidi" w:hAnsiTheme="majorBidi" w:cstheme="majorBidi" w:hint="eastAsia"/>
          <w:sz w:val="24"/>
          <w:lang w:eastAsia="zh-CN"/>
        </w:rPr>
        <w:t>制定良好维修做法国家标准和守则；预计将于</w:t>
      </w:r>
      <w:r w:rsidRPr="00D27AFE">
        <w:rPr>
          <w:rFonts w:asciiTheme="majorBidi" w:hAnsiTheme="majorBidi" w:cstheme="majorBidi" w:hint="eastAsia"/>
          <w:sz w:val="24"/>
          <w:lang w:eastAsia="zh-CN"/>
        </w:rPr>
        <w:t xml:space="preserve"> 2021 </w:t>
      </w:r>
      <w:r w:rsidRPr="00D27AFE">
        <w:rPr>
          <w:rFonts w:asciiTheme="majorBidi" w:hAnsiTheme="majorBidi" w:cstheme="majorBidi" w:hint="eastAsia"/>
          <w:sz w:val="24"/>
          <w:lang w:eastAsia="zh-CN"/>
        </w:rPr>
        <w:t>年</w:t>
      </w:r>
      <w:r w:rsidRPr="00D27AFE">
        <w:rPr>
          <w:rFonts w:asciiTheme="majorBidi" w:hAnsiTheme="majorBidi" w:cstheme="majorBidi" w:hint="eastAsia"/>
          <w:sz w:val="24"/>
          <w:lang w:eastAsia="zh-CN"/>
        </w:rPr>
        <w:t xml:space="preserve"> 10 </w:t>
      </w:r>
      <w:r w:rsidRPr="00D27AFE">
        <w:rPr>
          <w:rFonts w:asciiTheme="majorBidi" w:hAnsiTheme="majorBidi" w:cstheme="majorBidi" w:hint="eastAsia"/>
          <w:sz w:val="24"/>
          <w:lang w:eastAsia="zh-CN"/>
        </w:rPr>
        <w:t>月完成草案；</w:t>
      </w:r>
      <w:r w:rsidR="009F2742" w:rsidRPr="00D27AFE">
        <w:rPr>
          <w:rFonts w:asciiTheme="majorBidi" w:hAnsiTheme="majorBidi" w:cstheme="majorBidi"/>
          <w:sz w:val="24"/>
          <w:lang w:eastAsia="zh-CN"/>
        </w:rPr>
        <w:t xml:space="preserve"> </w:t>
      </w:r>
    </w:p>
    <w:p w14:paraId="0F2271AF" w14:textId="753EC8C4" w:rsidR="009F2742" w:rsidRPr="00D27AFE" w:rsidRDefault="00653B8A" w:rsidP="009044B9">
      <w:pPr>
        <w:pStyle w:val="Heading2"/>
        <w:numPr>
          <w:ilvl w:val="1"/>
          <w:numId w:val="1"/>
        </w:numPr>
        <w:tabs>
          <w:tab w:val="clear" w:pos="0"/>
        </w:tabs>
        <w:ind w:left="980" w:hanging="490"/>
        <w:rPr>
          <w:sz w:val="24"/>
          <w:lang w:eastAsia="zh-CN"/>
        </w:rPr>
      </w:pPr>
      <w:r w:rsidRPr="00D27AFE">
        <w:rPr>
          <w:rFonts w:asciiTheme="majorBidi" w:hAnsiTheme="majorBidi" w:cstheme="majorBidi" w:hint="eastAsia"/>
          <w:sz w:val="24"/>
          <w:lang w:eastAsia="zh-CN"/>
        </w:rPr>
        <w:t>制定建立国家再生中心的国家准则；向国家臭氧机构提供</w:t>
      </w:r>
      <w:r w:rsidRPr="00D27AFE">
        <w:rPr>
          <w:rFonts w:asciiTheme="majorBidi" w:hAnsiTheme="majorBidi" w:cstheme="majorBidi" w:hint="eastAsia"/>
          <w:sz w:val="24"/>
          <w:lang w:eastAsia="zh-CN"/>
        </w:rPr>
        <w:t xml:space="preserve"> 30 </w:t>
      </w:r>
      <w:r w:rsidRPr="00D27AFE">
        <w:rPr>
          <w:rFonts w:asciiTheme="majorBidi" w:hAnsiTheme="majorBidi" w:cstheme="majorBidi" w:hint="eastAsia"/>
          <w:sz w:val="24"/>
          <w:lang w:eastAsia="zh-CN"/>
        </w:rPr>
        <w:t>个便携式回收装置；为国家制冷剂再生中心采购设备；预计将于</w:t>
      </w:r>
      <w:r w:rsidRPr="00D27AFE">
        <w:rPr>
          <w:rFonts w:asciiTheme="majorBidi" w:hAnsiTheme="majorBidi" w:cstheme="majorBidi" w:hint="eastAsia"/>
          <w:sz w:val="24"/>
          <w:lang w:eastAsia="zh-CN"/>
        </w:rPr>
        <w:t>2021</w:t>
      </w:r>
      <w:r w:rsidRPr="00D27AFE">
        <w:rPr>
          <w:rFonts w:asciiTheme="majorBidi" w:hAnsiTheme="majorBidi" w:cstheme="majorBidi" w:hint="eastAsia"/>
          <w:sz w:val="24"/>
          <w:lang w:eastAsia="zh-CN"/>
        </w:rPr>
        <w:t>年</w:t>
      </w:r>
      <w:r w:rsidRPr="00D27AFE">
        <w:rPr>
          <w:rFonts w:asciiTheme="majorBidi" w:hAnsiTheme="majorBidi" w:cstheme="majorBidi" w:hint="eastAsia"/>
          <w:sz w:val="24"/>
          <w:lang w:eastAsia="zh-CN"/>
        </w:rPr>
        <w:t>10</w:t>
      </w:r>
      <w:r w:rsidRPr="00D27AFE">
        <w:rPr>
          <w:rFonts w:asciiTheme="majorBidi" w:hAnsiTheme="majorBidi" w:cstheme="majorBidi" w:hint="eastAsia"/>
          <w:sz w:val="24"/>
          <w:lang w:eastAsia="zh-CN"/>
        </w:rPr>
        <w:t>月下旬交付设备；</w:t>
      </w:r>
      <w:r w:rsidR="009F2742" w:rsidRPr="00D27AFE">
        <w:rPr>
          <w:rFonts w:asciiTheme="majorBidi" w:hAnsiTheme="majorBidi" w:cstheme="majorBidi"/>
          <w:sz w:val="24"/>
          <w:lang w:eastAsia="zh-CN"/>
        </w:rPr>
        <w:t xml:space="preserve"> </w:t>
      </w:r>
    </w:p>
    <w:p w14:paraId="376FF16F" w14:textId="5BEAC965" w:rsidR="009F2742" w:rsidRPr="00D27AFE" w:rsidRDefault="002019E3" w:rsidP="009044B9">
      <w:pPr>
        <w:pStyle w:val="Heading2"/>
        <w:keepNext/>
        <w:keepLines/>
        <w:tabs>
          <w:tab w:val="clear" w:pos="0"/>
        </w:tabs>
        <w:ind w:left="980" w:hanging="490"/>
        <w:rPr>
          <w:sz w:val="24"/>
          <w:lang w:eastAsia="zh-CN"/>
        </w:rPr>
      </w:pPr>
      <w:r w:rsidRPr="00D27AFE">
        <w:rPr>
          <w:rFonts w:hint="eastAsia"/>
          <w:sz w:val="24"/>
          <w:lang w:eastAsia="zh-CN"/>
        </w:rPr>
        <w:t xml:space="preserve">2020 </w:t>
      </w:r>
      <w:r w:rsidRPr="00D27AFE">
        <w:rPr>
          <w:rFonts w:hint="eastAsia"/>
          <w:sz w:val="24"/>
          <w:lang w:eastAsia="zh-CN"/>
        </w:rPr>
        <w:t>年</w:t>
      </w:r>
      <w:r w:rsidRPr="00D27AFE">
        <w:rPr>
          <w:rFonts w:hint="eastAsia"/>
          <w:sz w:val="24"/>
          <w:lang w:eastAsia="zh-CN"/>
        </w:rPr>
        <w:t xml:space="preserve"> 11 </w:t>
      </w:r>
      <w:r w:rsidRPr="00D27AFE">
        <w:rPr>
          <w:rFonts w:hint="eastAsia"/>
          <w:sz w:val="24"/>
          <w:lang w:eastAsia="zh-CN"/>
        </w:rPr>
        <w:t>月组织了一次研讨会</w:t>
      </w:r>
      <w:r w:rsidRPr="00D27AFE">
        <w:rPr>
          <w:rFonts w:hint="eastAsia"/>
          <w:sz w:val="24"/>
          <w:lang w:eastAsia="zh-CN"/>
        </w:rPr>
        <w:t>/</w:t>
      </w:r>
      <w:r w:rsidRPr="00D27AFE">
        <w:rPr>
          <w:rFonts w:hint="eastAsia"/>
          <w:sz w:val="24"/>
          <w:lang w:eastAsia="zh-CN"/>
        </w:rPr>
        <w:t>讲习班，介绍《蒙特利尔议定书》、利比亚的氟氯烃淘汰承诺以及许可证和配额制度，并分发了宣传材料。</w:t>
      </w:r>
      <w:r w:rsidR="009F2742" w:rsidRPr="00D27AFE">
        <w:rPr>
          <w:sz w:val="24"/>
          <w:lang w:eastAsia="zh-CN"/>
        </w:rPr>
        <w:t xml:space="preserve"> </w:t>
      </w:r>
    </w:p>
    <w:p w14:paraId="5C8E0544" w14:textId="192A1EDC" w:rsidR="009F2742" w:rsidRPr="00D27AFE" w:rsidRDefault="002019E3" w:rsidP="003D4034">
      <w:pPr>
        <w:keepNext/>
        <w:spacing w:after="240"/>
        <w:outlineLvl w:val="0"/>
        <w:rPr>
          <w:i/>
          <w:sz w:val="24"/>
        </w:rPr>
      </w:pPr>
      <w:proofErr w:type="spellStart"/>
      <w:r w:rsidRPr="00D27AFE">
        <w:rPr>
          <w:rFonts w:hint="eastAsia"/>
          <w:i/>
          <w:sz w:val="24"/>
        </w:rPr>
        <w:t>资金支付水平</w:t>
      </w:r>
      <w:proofErr w:type="spellEnd"/>
    </w:p>
    <w:p w14:paraId="4F6CE8A7" w14:textId="6429DF34" w:rsidR="009F2742" w:rsidRPr="00D27AFE" w:rsidRDefault="00B86A96" w:rsidP="003D4034">
      <w:pPr>
        <w:keepNext/>
        <w:numPr>
          <w:ilvl w:val="0"/>
          <w:numId w:val="1"/>
        </w:numPr>
        <w:tabs>
          <w:tab w:val="clear" w:pos="0"/>
        </w:tabs>
        <w:spacing w:after="240"/>
        <w:outlineLvl w:val="0"/>
        <w:rPr>
          <w:sz w:val="24"/>
          <w:lang w:eastAsia="zh-CN"/>
        </w:rPr>
      </w:pPr>
      <w:r w:rsidRPr="00D27AFE">
        <w:rPr>
          <w:rFonts w:hint="eastAsia"/>
          <w:sz w:val="24"/>
          <w:lang w:eastAsia="zh-CN"/>
        </w:rPr>
        <w:t>截至</w:t>
      </w:r>
      <w:r w:rsidRPr="00D27AFE">
        <w:rPr>
          <w:rFonts w:hint="eastAsia"/>
          <w:sz w:val="24"/>
          <w:lang w:eastAsia="zh-CN"/>
        </w:rPr>
        <w:t xml:space="preserve"> 2020 </w:t>
      </w:r>
      <w:r w:rsidRPr="00D27AFE">
        <w:rPr>
          <w:rFonts w:hint="eastAsia"/>
          <w:sz w:val="24"/>
          <w:lang w:eastAsia="zh-CN"/>
        </w:rPr>
        <w:t>年</w:t>
      </w:r>
      <w:r w:rsidRPr="00D27AFE">
        <w:rPr>
          <w:rFonts w:hint="eastAsia"/>
          <w:sz w:val="24"/>
          <w:lang w:eastAsia="zh-CN"/>
        </w:rPr>
        <w:t xml:space="preserve"> 10 </w:t>
      </w:r>
      <w:r w:rsidRPr="00D27AFE">
        <w:rPr>
          <w:rFonts w:hint="eastAsia"/>
          <w:sz w:val="24"/>
          <w:lang w:eastAsia="zh-CN"/>
        </w:rPr>
        <w:t>月，在为氟氯烃淘汰管理计划第一阶段核准的</w:t>
      </w:r>
      <w:r w:rsidRPr="00D27AFE">
        <w:rPr>
          <w:rFonts w:hint="eastAsia"/>
          <w:sz w:val="24"/>
          <w:lang w:eastAsia="zh-CN"/>
        </w:rPr>
        <w:t xml:space="preserve"> 1,161,310 </w:t>
      </w:r>
      <w:r w:rsidRPr="00D27AFE">
        <w:rPr>
          <w:rFonts w:hint="eastAsia"/>
          <w:sz w:val="24"/>
          <w:lang w:eastAsia="zh-CN"/>
        </w:rPr>
        <w:t>美元中，</w:t>
      </w:r>
      <w:r w:rsidR="00D94D65" w:rsidRPr="00D27AFE">
        <w:rPr>
          <w:sz w:val="24"/>
          <w:vertAlign w:val="superscript"/>
          <w:lang w:eastAsia="zh-CN"/>
        </w:rPr>
        <w:footnoteReference w:id="19"/>
      </w:r>
      <w:r w:rsidRPr="00D27AFE">
        <w:rPr>
          <w:rFonts w:hint="eastAsia"/>
          <w:sz w:val="24"/>
          <w:lang w:eastAsia="zh-CN"/>
        </w:rPr>
        <w:t xml:space="preserve"> 711,521 </w:t>
      </w:r>
      <w:r w:rsidRPr="00D27AFE">
        <w:rPr>
          <w:rFonts w:hint="eastAsia"/>
          <w:sz w:val="24"/>
          <w:lang w:eastAsia="zh-CN"/>
        </w:rPr>
        <w:t>美元（占</w:t>
      </w:r>
      <w:r w:rsidRPr="00D27AFE">
        <w:rPr>
          <w:rFonts w:hint="eastAsia"/>
          <w:sz w:val="24"/>
          <w:lang w:eastAsia="zh-CN"/>
        </w:rPr>
        <w:t xml:space="preserve"> 61%</w:t>
      </w:r>
      <w:r w:rsidRPr="00D27AFE">
        <w:rPr>
          <w:rFonts w:hint="eastAsia"/>
          <w:sz w:val="24"/>
          <w:lang w:eastAsia="zh-CN"/>
        </w:rPr>
        <w:t>）已经支付。</w:t>
      </w:r>
      <w:r w:rsidRPr="00D27AFE">
        <w:rPr>
          <w:rFonts w:hint="eastAsia"/>
          <w:sz w:val="24"/>
          <w:lang w:eastAsia="zh-CN"/>
        </w:rPr>
        <w:t xml:space="preserve"> 449,789 </w:t>
      </w:r>
      <w:r w:rsidRPr="00D27AFE">
        <w:rPr>
          <w:rFonts w:hint="eastAsia"/>
          <w:sz w:val="24"/>
          <w:lang w:eastAsia="zh-CN"/>
        </w:rPr>
        <w:t>美元的余额将在</w:t>
      </w:r>
      <w:r w:rsidRPr="00D27AFE">
        <w:rPr>
          <w:rFonts w:hint="eastAsia"/>
          <w:sz w:val="24"/>
          <w:lang w:eastAsia="zh-CN"/>
        </w:rPr>
        <w:t xml:space="preserve"> 2022</w:t>
      </w:r>
      <w:r w:rsidRPr="00D27AFE">
        <w:rPr>
          <w:rFonts w:hint="eastAsia"/>
          <w:sz w:val="24"/>
          <w:lang w:eastAsia="zh-CN"/>
        </w:rPr>
        <w:t>和</w:t>
      </w:r>
      <w:r w:rsidRPr="00D27AFE">
        <w:rPr>
          <w:rFonts w:hint="eastAsia"/>
          <w:sz w:val="24"/>
          <w:lang w:eastAsia="zh-CN"/>
        </w:rPr>
        <w:t xml:space="preserve"> 2023 </w:t>
      </w:r>
      <w:r w:rsidRPr="00D27AFE">
        <w:rPr>
          <w:rFonts w:hint="eastAsia"/>
          <w:sz w:val="24"/>
          <w:lang w:eastAsia="zh-CN"/>
        </w:rPr>
        <w:t>年支付。</w:t>
      </w:r>
    </w:p>
    <w:p w14:paraId="20263E8A" w14:textId="7FEDF204" w:rsidR="009F2742" w:rsidRPr="00D27AFE" w:rsidRDefault="00B86A96" w:rsidP="00EA2923">
      <w:pPr>
        <w:keepNext/>
        <w:spacing w:after="240"/>
        <w:outlineLvl w:val="0"/>
        <w:rPr>
          <w:b/>
          <w:bCs/>
          <w:sz w:val="24"/>
        </w:rPr>
      </w:pPr>
      <w:r w:rsidRPr="00D27AFE">
        <w:rPr>
          <w:rFonts w:hint="eastAsia"/>
          <w:b/>
          <w:bCs/>
          <w:sz w:val="24"/>
          <w:lang w:eastAsia="zh-CN"/>
        </w:rPr>
        <w:t>秘书处的评论</w:t>
      </w:r>
    </w:p>
    <w:p w14:paraId="7639EEE0" w14:textId="4895667B" w:rsidR="009F2742" w:rsidRPr="00D27AFE" w:rsidRDefault="00F01BB8" w:rsidP="00EA2923">
      <w:pPr>
        <w:keepNext/>
        <w:spacing w:after="240"/>
        <w:rPr>
          <w:i/>
          <w:sz w:val="24"/>
        </w:rPr>
      </w:pPr>
      <w:proofErr w:type="spellStart"/>
      <w:r w:rsidRPr="00D27AFE">
        <w:rPr>
          <w:rFonts w:hint="eastAsia"/>
          <w:i/>
          <w:sz w:val="24"/>
        </w:rPr>
        <w:t>法律框架</w:t>
      </w:r>
      <w:proofErr w:type="spellEnd"/>
    </w:p>
    <w:p w14:paraId="278DF0CD" w14:textId="0C34366E" w:rsidR="009F2742" w:rsidRPr="00D27AFE" w:rsidRDefault="005F2DF1" w:rsidP="003D4034">
      <w:pPr>
        <w:widowControl w:val="0"/>
        <w:numPr>
          <w:ilvl w:val="0"/>
          <w:numId w:val="1"/>
        </w:numPr>
        <w:tabs>
          <w:tab w:val="clear" w:pos="0"/>
        </w:tabs>
        <w:spacing w:after="240"/>
        <w:outlineLvl w:val="0"/>
        <w:rPr>
          <w:sz w:val="24"/>
          <w:lang w:eastAsia="zh-CN"/>
        </w:rPr>
      </w:pPr>
      <w:r w:rsidRPr="00D27AFE">
        <w:rPr>
          <w:rFonts w:hint="eastAsia"/>
          <w:sz w:val="24"/>
          <w:lang w:eastAsia="zh-CN"/>
        </w:rPr>
        <w:t>政府发布了</w:t>
      </w:r>
      <w:r w:rsidRPr="00D27AFE">
        <w:rPr>
          <w:rFonts w:hint="eastAsia"/>
          <w:sz w:val="24"/>
          <w:lang w:eastAsia="zh-CN"/>
        </w:rPr>
        <w:t xml:space="preserve"> 2021 </w:t>
      </w:r>
      <w:r w:rsidRPr="00D27AFE">
        <w:rPr>
          <w:rFonts w:hint="eastAsia"/>
          <w:sz w:val="24"/>
          <w:lang w:eastAsia="zh-CN"/>
        </w:rPr>
        <w:t>年配额，为</w:t>
      </w:r>
      <w:r w:rsidRPr="00D27AFE">
        <w:rPr>
          <w:rFonts w:hint="eastAsia"/>
          <w:sz w:val="24"/>
          <w:lang w:eastAsia="zh-CN"/>
        </w:rPr>
        <w:t xml:space="preserve"> 75 ODP </w:t>
      </w:r>
      <w:r w:rsidRPr="00D27AFE">
        <w:rPr>
          <w:rFonts w:hint="eastAsia"/>
          <w:sz w:val="24"/>
          <w:lang w:eastAsia="zh-CN"/>
        </w:rPr>
        <w:t>吨，低于该年度的《蒙特利尔议定书》控制目标。</w:t>
      </w:r>
      <w:r w:rsidR="009F2742" w:rsidRPr="00D27AFE">
        <w:rPr>
          <w:sz w:val="24"/>
          <w:lang w:eastAsia="zh-CN"/>
        </w:rPr>
        <w:t xml:space="preserve"> </w:t>
      </w:r>
    </w:p>
    <w:p w14:paraId="0B5BB1D5" w14:textId="17B89B5A" w:rsidR="009F2742" w:rsidRPr="00D27AFE" w:rsidRDefault="005F2DF1" w:rsidP="00EA2923">
      <w:pPr>
        <w:keepNext/>
        <w:spacing w:after="240"/>
        <w:rPr>
          <w:i/>
          <w:sz w:val="24"/>
        </w:rPr>
      </w:pPr>
      <w:proofErr w:type="spellStart"/>
      <w:r w:rsidRPr="00D27AFE">
        <w:rPr>
          <w:rFonts w:hint="eastAsia"/>
          <w:i/>
          <w:sz w:val="24"/>
        </w:rPr>
        <w:t>进度报告</w:t>
      </w:r>
      <w:proofErr w:type="spellEnd"/>
    </w:p>
    <w:p w14:paraId="57C1E52F" w14:textId="5E6B0E63" w:rsidR="009F2742" w:rsidRPr="00D27AFE" w:rsidRDefault="005F2DF1" w:rsidP="003D4034">
      <w:pPr>
        <w:pStyle w:val="Heading1"/>
        <w:tabs>
          <w:tab w:val="clear" w:pos="0"/>
        </w:tabs>
        <w:rPr>
          <w:sz w:val="24"/>
          <w:lang w:eastAsia="zh-CN"/>
        </w:rPr>
      </w:pPr>
      <w:r w:rsidRPr="00D27AFE">
        <w:rPr>
          <w:rFonts w:hint="eastAsia"/>
          <w:sz w:val="24"/>
          <w:lang w:eastAsia="zh-CN"/>
        </w:rPr>
        <w:t>缔约方在第</w:t>
      </w:r>
      <w:r w:rsidRPr="00D27AFE">
        <w:rPr>
          <w:rFonts w:hint="eastAsia"/>
          <w:sz w:val="24"/>
          <w:lang w:eastAsia="zh-CN"/>
        </w:rPr>
        <w:t xml:space="preserve"> XXVII/11 </w:t>
      </w:r>
      <w:r w:rsidRPr="00D27AFE">
        <w:rPr>
          <w:rFonts w:hint="eastAsia"/>
          <w:sz w:val="24"/>
          <w:lang w:eastAsia="zh-CN"/>
        </w:rPr>
        <w:t>号决定</w:t>
      </w:r>
      <w:r w:rsidRPr="00D27AFE">
        <w:rPr>
          <w:rFonts w:hint="eastAsia"/>
          <w:sz w:val="24"/>
          <w:lang w:eastAsia="zh-CN"/>
        </w:rPr>
        <w:t>2(c)</w:t>
      </w:r>
      <w:r w:rsidRPr="00D27AFE">
        <w:rPr>
          <w:rFonts w:hint="eastAsia"/>
          <w:sz w:val="24"/>
          <w:lang w:eastAsia="zh-CN"/>
        </w:rPr>
        <w:t>段注意到，政府承诺在不久的将来禁止采购使用氟氯烃的空调设备，并考虑禁止此类设备的进口，秘书处注意到这点，询问此类禁令的执行情况。</w:t>
      </w:r>
      <w:r w:rsidR="009F2742" w:rsidRPr="00D27AFE">
        <w:rPr>
          <w:sz w:val="24"/>
          <w:lang w:eastAsia="zh-CN"/>
        </w:rPr>
        <w:t xml:space="preserve"> </w:t>
      </w:r>
    </w:p>
    <w:p w14:paraId="44822DBE" w14:textId="3D78B14F" w:rsidR="009F2742" w:rsidRPr="00D27AFE" w:rsidRDefault="0054008B" w:rsidP="003D4034">
      <w:pPr>
        <w:pStyle w:val="Heading1"/>
        <w:tabs>
          <w:tab w:val="clear" w:pos="0"/>
        </w:tabs>
        <w:rPr>
          <w:sz w:val="24"/>
          <w:lang w:eastAsia="zh-CN" w:bidi="ar-LY"/>
        </w:rPr>
      </w:pPr>
      <w:r w:rsidRPr="00D27AFE">
        <w:rPr>
          <w:rFonts w:hint="eastAsia"/>
          <w:sz w:val="24"/>
          <w:lang w:eastAsia="zh-CN"/>
        </w:rPr>
        <w:lastRenderedPageBreak/>
        <w:t>工发组织答复说，环境部将加快与有关行业的协调，确定控制程序的时间表以便发布禁令。做出决定时遇到的主要障碍是国家机构的分工，这可能妨碍该程序在所有省份的实施。预计政府将能够在</w:t>
      </w:r>
      <w:r w:rsidRPr="00D27AFE">
        <w:rPr>
          <w:rFonts w:hint="eastAsia"/>
          <w:sz w:val="24"/>
          <w:lang w:eastAsia="zh-CN"/>
        </w:rPr>
        <w:t xml:space="preserve"> 2023 </w:t>
      </w:r>
      <w:r w:rsidRPr="00D27AFE">
        <w:rPr>
          <w:rFonts w:hint="eastAsia"/>
          <w:sz w:val="24"/>
          <w:lang w:eastAsia="zh-CN"/>
        </w:rPr>
        <w:t>年开始禁止进口使用氟氯烃的设备。</w:t>
      </w:r>
    </w:p>
    <w:p w14:paraId="51219A8E" w14:textId="1696A05C" w:rsidR="009F2742" w:rsidRPr="00D27AFE" w:rsidRDefault="0054008B" w:rsidP="003D4034">
      <w:pPr>
        <w:pStyle w:val="Heading1"/>
        <w:tabs>
          <w:tab w:val="clear" w:pos="0"/>
        </w:tabs>
        <w:rPr>
          <w:sz w:val="24"/>
          <w:lang w:eastAsia="zh-CN" w:bidi="ar-LY"/>
        </w:rPr>
      </w:pPr>
      <w:r w:rsidRPr="00D27AFE">
        <w:rPr>
          <w:rFonts w:hint="eastAsia"/>
          <w:sz w:val="24"/>
          <w:lang w:eastAsia="zh-CN" w:bidi="ar-LY"/>
        </w:rPr>
        <w:t>根据第八十六次会议核准的协定第</w:t>
      </w:r>
      <w:r w:rsidRPr="00D27AFE">
        <w:rPr>
          <w:rFonts w:hint="eastAsia"/>
          <w:sz w:val="24"/>
          <w:lang w:eastAsia="zh-CN" w:bidi="ar-LY"/>
        </w:rPr>
        <w:t xml:space="preserve"> 14 </w:t>
      </w:r>
      <w:r w:rsidRPr="00D27AFE">
        <w:rPr>
          <w:rFonts w:hint="eastAsia"/>
          <w:sz w:val="24"/>
          <w:lang w:eastAsia="zh-CN" w:bidi="ar-LY"/>
        </w:rPr>
        <w:t>段，第一阶段将于</w:t>
      </w:r>
      <w:r w:rsidRPr="00D27AFE">
        <w:rPr>
          <w:rFonts w:hint="eastAsia"/>
          <w:sz w:val="24"/>
          <w:lang w:eastAsia="zh-CN" w:bidi="ar-LY"/>
        </w:rPr>
        <w:t xml:space="preserve"> 2022 </w:t>
      </w:r>
      <w:r w:rsidRPr="00D27AFE">
        <w:rPr>
          <w:rFonts w:hint="eastAsia"/>
          <w:sz w:val="24"/>
          <w:lang w:eastAsia="zh-CN" w:bidi="ar-LY"/>
        </w:rPr>
        <w:t>年</w:t>
      </w:r>
      <w:r w:rsidRPr="00D27AFE">
        <w:rPr>
          <w:rFonts w:hint="eastAsia"/>
          <w:sz w:val="24"/>
          <w:lang w:eastAsia="zh-CN" w:bidi="ar-LY"/>
        </w:rPr>
        <w:t xml:space="preserve"> 12 </w:t>
      </w:r>
      <w:r w:rsidRPr="00D27AFE">
        <w:rPr>
          <w:rFonts w:hint="eastAsia"/>
          <w:sz w:val="24"/>
          <w:lang w:eastAsia="zh-CN" w:bidi="ar-LY"/>
        </w:rPr>
        <w:t>月</w:t>
      </w:r>
      <w:r w:rsidRPr="00D27AFE">
        <w:rPr>
          <w:rFonts w:hint="eastAsia"/>
          <w:sz w:val="24"/>
          <w:lang w:eastAsia="zh-CN" w:bidi="ar-LY"/>
        </w:rPr>
        <w:t xml:space="preserve"> 31 </w:t>
      </w:r>
      <w:r w:rsidRPr="00D27AFE">
        <w:rPr>
          <w:rFonts w:hint="eastAsia"/>
          <w:sz w:val="24"/>
          <w:lang w:eastAsia="zh-CN" w:bidi="ar-LY"/>
        </w:rPr>
        <w:t>日之前完成。</w:t>
      </w:r>
      <w:r w:rsidR="009F2742" w:rsidRPr="00D27AFE">
        <w:rPr>
          <w:rStyle w:val="FootnoteReference"/>
          <w:sz w:val="24"/>
          <w:lang w:bidi="ar-LY"/>
        </w:rPr>
        <w:footnoteReference w:id="20"/>
      </w:r>
      <w:r w:rsidR="009F2742" w:rsidRPr="00D27AFE">
        <w:rPr>
          <w:sz w:val="24"/>
          <w:lang w:eastAsia="zh-CN" w:bidi="ar-LY"/>
        </w:rPr>
        <w:t xml:space="preserve"> </w:t>
      </w:r>
    </w:p>
    <w:p w14:paraId="11330CD6" w14:textId="3A863CD0" w:rsidR="009F2742" w:rsidRPr="00D27AFE" w:rsidRDefault="0054008B" w:rsidP="003D4034">
      <w:pPr>
        <w:widowControl w:val="0"/>
        <w:spacing w:after="240"/>
        <w:outlineLvl w:val="0"/>
        <w:rPr>
          <w:b/>
          <w:sz w:val="24"/>
        </w:rPr>
      </w:pPr>
      <w:proofErr w:type="spellStart"/>
      <w:r w:rsidRPr="00D27AFE">
        <w:rPr>
          <w:rFonts w:hint="eastAsia"/>
          <w:b/>
          <w:sz w:val="24"/>
        </w:rPr>
        <w:t>建议</w:t>
      </w:r>
      <w:proofErr w:type="spellEnd"/>
    </w:p>
    <w:p w14:paraId="6E8019A6" w14:textId="0C94C56D" w:rsidR="009F2742" w:rsidRPr="00D27AFE" w:rsidRDefault="00C84DE9" w:rsidP="003D4034">
      <w:pPr>
        <w:pStyle w:val="Heading1"/>
        <w:tabs>
          <w:tab w:val="clear" w:pos="0"/>
        </w:tabs>
        <w:rPr>
          <w:sz w:val="24"/>
          <w:lang w:eastAsia="zh-CN"/>
        </w:rPr>
      </w:pPr>
      <w:r w:rsidRPr="00D27AFE">
        <w:rPr>
          <w:rFonts w:hint="eastAsia"/>
          <w:sz w:val="24"/>
          <w:lang w:eastAsia="zh-CN"/>
        </w:rPr>
        <w:t>谨建议执行委员会注意到</w:t>
      </w:r>
      <w:r w:rsidR="001E6CCB">
        <w:rPr>
          <w:rFonts w:hint="eastAsia"/>
          <w:sz w:val="24"/>
          <w:lang w:eastAsia="zh-CN"/>
        </w:rPr>
        <w:t>载于</w:t>
      </w:r>
      <w:r w:rsidRPr="00D27AFE">
        <w:rPr>
          <w:rFonts w:hint="eastAsia"/>
          <w:sz w:val="24"/>
          <w:lang w:eastAsia="zh-CN"/>
        </w:rPr>
        <w:t>UNEP/</w:t>
      </w:r>
      <w:proofErr w:type="spellStart"/>
      <w:r w:rsidRPr="00D27AFE">
        <w:rPr>
          <w:rFonts w:hint="eastAsia"/>
          <w:sz w:val="24"/>
          <w:lang w:eastAsia="zh-CN"/>
        </w:rPr>
        <w:t>OzL.Pro</w:t>
      </w:r>
      <w:proofErr w:type="spellEnd"/>
      <w:r w:rsidRPr="00D27AFE">
        <w:rPr>
          <w:rFonts w:hint="eastAsia"/>
          <w:sz w:val="24"/>
          <w:lang w:eastAsia="zh-CN"/>
        </w:rPr>
        <w:t>/ExCom/88/18</w:t>
      </w:r>
      <w:r w:rsidR="001E6CCB">
        <w:rPr>
          <w:rFonts w:hint="eastAsia"/>
          <w:sz w:val="24"/>
          <w:lang w:eastAsia="zh-CN"/>
        </w:rPr>
        <w:t>号</w:t>
      </w:r>
      <w:r w:rsidR="00A964B1">
        <w:rPr>
          <w:rFonts w:hint="eastAsia"/>
          <w:sz w:val="24"/>
          <w:lang w:eastAsia="zh-CN"/>
        </w:rPr>
        <w:t>文件、</w:t>
      </w:r>
      <w:r w:rsidRPr="00D27AFE">
        <w:rPr>
          <w:rFonts w:hint="eastAsia"/>
          <w:sz w:val="24"/>
          <w:lang w:eastAsia="zh-CN"/>
        </w:rPr>
        <w:t>工发组织提交的利比亚氟氯烃淘汰管理计划第一阶段执行进度报告。</w:t>
      </w:r>
      <w:r w:rsidR="009F2742" w:rsidRPr="00D27AFE">
        <w:rPr>
          <w:sz w:val="24"/>
          <w:lang w:eastAsia="zh-CN"/>
        </w:rPr>
        <w:t xml:space="preserve"> </w:t>
      </w:r>
    </w:p>
    <w:p w14:paraId="4364E014" w14:textId="49DAE2E1" w:rsidR="007E29E9" w:rsidRPr="00D27AFE" w:rsidRDefault="00184FC8" w:rsidP="003D4034">
      <w:pPr>
        <w:spacing w:after="240"/>
        <w:outlineLvl w:val="0"/>
        <w:rPr>
          <w:b/>
          <w:sz w:val="24"/>
          <w:lang w:eastAsia="zh-CN"/>
        </w:rPr>
      </w:pPr>
      <w:r w:rsidRPr="00D27AFE">
        <w:rPr>
          <w:rFonts w:hint="eastAsia"/>
          <w:sz w:val="24"/>
          <w:u w:val="single"/>
          <w:lang w:eastAsia="zh-CN"/>
        </w:rPr>
        <w:t>圣文森特和格林纳丁斯：</w:t>
      </w:r>
      <w:r w:rsidRPr="00D27AFE">
        <w:rPr>
          <w:sz w:val="24"/>
          <w:u w:val="single"/>
          <w:lang w:eastAsia="zh-CN"/>
        </w:rPr>
        <w:t>氟氯烃淘汰管理计划</w:t>
      </w:r>
      <w:r w:rsidRPr="00D27AFE">
        <w:rPr>
          <w:rFonts w:hint="eastAsia"/>
          <w:sz w:val="24"/>
          <w:u w:val="single"/>
          <w:lang w:eastAsia="zh-CN"/>
        </w:rPr>
        <w:t xml:space="preserve"> </w:t>
      </w:r>
      <w:r w:rsidRPr="00D27AFE">
        <w:rPr>
          <w:rFonts w:hint="eastAsia"/>
          <w:sz w:val="24"/>
          <w:u w:val="single"/>
          <w:lang w:eastAsia="zh-CN"/>
        </w:rPr>
        <w:t>（改进许可证和配额制度以及加强海关的进口管制能力的进度报告）</w:t>
      </w:r>
      <w:r w:rsidR="007E29E9" w:rsidRPr="00D27AFE">
        <w:rPr>
          <w:sz w:val="24"/>
          <w:lang w:eastAsia="zh-CN"/>
        </w:rPr>
        <w:t xml:space="preserve"> </w:t>
      </w:r>
      <w:r w:rsidRPr="00D27AFE">
        <w:rPr>
          <w:rFonts w:hint="eastAsia"/>
          <w:sz w:val="24"/>
          <w:lang w:eastAsia="zh-CN"/>
        </w:rPr>
        <w:t>（环境规划署和工发组织）</w:t>
      </w:r>
    </w:p>
    <w:p w14:paraId="0FF532F7" w14:textId="1A47890B" w:rsidR="007E29E9" w:rsidRPr="00D27AFE" w:rsidRDefault="00184FC8" w:rsidP="003D4034">
      <w:pPr>
        <w:jc w:val="left"/>
        <w:rPr>
          <w:b/>
          <w:sz w:val="24"/>
        </w:rPr>
      </w:pPr>
      <w:r w:rsidRPr="00D27AFE">
        <w:rPr>
          <w:rFonts w:hint="eastAsia"/>
          <w:b/>
          <w:sz w:val="24"/>
          <w:lang w:eastAsia="zh-CN"/>
        </w:rPr>
        <w:t>背景</w:t>
      </w:r>
    </w:p>
    <w:p w14:paraId="4CB0DD16" w14:textId="77777777" w:rsidR="007E29E9" w:rsidRPr="00D27AFE" w:rsidRDefault="007E29E9" w:rsidP="003D4034">
      <w:pPr>
        <w:jc w:val="left"/>
        <w:rPr>
          <w:sz w:val="24"/>
        </w:rPr>
      </w:pPr>
    </w:p>
    <w:p w14:paraId="381E670A" w14:textId="7E83E770" w:rsidR="007E29E9" w:rsidRPr="00D27AFE" w:rsidRDefault="00B00D87" w:rsidP="003D4034">
      <w:pPr>
        <w:pStyle w:val="Heading1"/>
        <w:tabs>
          <w:tab w:val="clear" w:pos="0"/>
        </w:tabs>
        <w:rPr>
          <w:sz w:val="24"/>
          <w:lang w:eastAsia="zh-CN"/>
        </w:rPr>
      </w:pPr>
      <w:r w:rsidRPr="00D27AFE">
        <w:rPr>
          <w:rFonts w:hint="eastAsia"/>
          <w:sz w:val="24"/>
          <w:lang w:eastAsia="zh-CN"/>
        </w:rPr>
        <w:t>圣文森特和格林纳丁斯政府执行了只有一个阶段的氟氯烃淘汰管理计划，并向第八十六次会议提交了氟氯烃淘汰管理计划的第四次付款。秘书处在审查所提交的文件时注意到核查报告中强调的数据差异以及许可证和配额制度的缺陷。经商定，政府将在环境规划署的协助下采取以下措施，进一步加强许可证和配额制度：</w:t>
      </w:r>
      <w:r w:rsidR="007E29E9" w:rsidRPr="00D27AFE">
        <w:rPr>
          <w:sz w:val="24"/>
          <w:lang w:eastAsia="zh-CN"/>
        </w:rPr>
        <w:t xml:space="preserve"> </w:t>
      </w:r>
    </w:p>
    <w:p w14:paraId="0163C081" w14:textId="6D99811A" w:rsidR="007E29E9" w:rsidRPr="00D27AFE" w:rsidRDefault="00B00D87" w:rsidP="00184FC8">
      <w:pPr>
        <w:pStyle w:val="Heading2"/>
        <w:numPr>
          <w:ilvl w:val="1"/>
          <w:numId w:val="1"/>
        </w:numPr>
        <w:tabs>
          <w:tab w:val="clear" w:pos="0"/>
        </w:tabs>
        <w:ind w:left="980" w:hanging="490"/>
        <w:rPr>
          <w:sz w:val="24"/>
          <w:lang w:eastAsia="zh-CN"/>
        </w:rPr>
      </w:pPr>
      <w:r w:rsidRPr="00D27AFE">
        <w:rPr>
          <w:rFonts w:hint="eastAsia"/>
          <w:sz w:val="24"/>
          <w:lang w:eastAsia="zh-CN"/>
        </w:rPr>
        <w:t>每半年与海关进行一次数据核对，以期建立国家臭氧机构和海关之间的共享数据库；从</w:t>
      </w:r>
      <w:r w:rsidRPr="00D27AFE">
        <w:rPr>
          <w:rFonts w:hint="eastAsia"/>
          <w:sz w:val="24"/>
          <w:lang w:eastAsia="zh-CN"/>
        </w:rPr>
        <w:t xml:space="preserve"> 2020 </w:t>
      </w:r>
      <w:r w:rsidRPr="00D27AFE">
        <w:rPr>
          <w:rFonts w:hint="eastAsia"/>
          <w:sz w:val="24"/>
          <w:lang w:eastAsia="zh-CN"/>
        </w:rPr>
        <w:t>年开始根据核对后的消费量报告《议定书》第</w:t>
      </w:r>
      <w:r w:rsidRPr="00D27AFE">
        <w:rPr>
          <w:rFonts w:hint="eastAsia"/>
          <w:sz w:val="24"/>
          <w:lang w:eastAsia="zh-CN"/>
        </w:rPr>
        <w:t xml:space="preserve"> 7 </w:t>
      </w:r>
      <w:r w:rsidRPr="00D27AFE">
        <w:rPr>
          <w:rFonts w:hint="eastAsia"/>
          <w:sz w:val="24"/>
          <w:lang w:eastAsia="zh-CN"/>
        </w:rPr>
        <w:t>条规定的数据；</w:t>
      </w:r>
    </w:p>
    <w:p w14:paraId="6ADCCE7B" w14:textId="7828B4F6" w:rsidR="007E29E9" w:rsidRPr="00D27AFE" w:rsidRDefault="00B00D87" w:rsidP="00184FC8">
      <w:pPr>
        <w:pStyle w:val="Heading2"/>
        <w:numPr>
          <w:ilvl w:val="1"/>
          <w:numId w:val="1"/>
        </w:numPr>
        <w:tabs>
          <w:tab w:val="clear" w:pos="0"/>
        </w:tabs>
        <w:ind w:left="980" w:hanging="490"/>
        <w:rPr>
          <w:sz w:val="24"/>
          <w:lang w:eastAsia="zh-CN"/>
        </w:rPr>
      </w:pPr>
      <w:r w:rsidRPr="00D27AFE">
        <w:rPr>
          <w:rFonts w:hint="eastAsia"/>
          <w:sz w:val="24"/>
          <w:lang w:eastAsia="zh-CN"/>
        </w:rPr>
        <w:t>通过更新实行新的</w:t>
      </w:r>
      <w:r w:rsidR="00D7162B">
        <w:rPr>
          <w:rFonts w:hint="eastAsia"/>
          <w:sz w:val="24"/>
          <w:lang w:eastAsia="zh-CN"/>
        </w:rPr>
        <w:t>协调制度</w:t>
      </w:r>
      <w:r w:rsidRPr="00D27AFE">
        <w:rPr>
          <w:rFonts w:hint="eastAsia"/>
          <w:sz w:val="24"/>
          <w:lang w:eastAsia="zh-CN"/>
        </w:rPr>
        <w:t xml:space="preserve"> </w:t>
      </w:r>
      <w:r w:rsidRPr="00D27AFE">
        <w:rPr>
          <w:rFonts w:hint="eastAsia"/>
          <w:sz w:val="24"/>
          <w:lang w:eastAsia="zh-CN"/>
        </w:rPr>
        <w:t>（</w:t>
      </w:r>
      <w:r w:rsidRPr="00D27AFE">
        <w:rPr>
          <w:rFonts w:hint="eastAsia"/>
          <w:sz w:val="24"/>
          <w:lang w:eastAsia="zh-CN"/>
        </w:rPr>
        <w:t>HS</w:t>
      </w:r>
      <w:r w:rsidRPr="00D27AFE">
        <w:rPr>
          <w:rFonts w:hint="eastAsia"/>
          <w:sz w:val="24"/>
          <w:lang w:eastAsia="zh-CN"/>
        </w:rPr>
        <w:t>）编码，以便在</w:t>
      </w:r>
      <w:r w:rsidRPr="00D27AFE">
        <w:rPr>
          <w:rFonts w:hint="eastAsia"/>
          <w:sz w:val="24"/>
          <w:lang w:eastAsia="zh-CN"/>
        </w:rPr>
        <w:t xml:space="preserve"> 2023 </w:t>
      </w:r>
      <w:r w:rsidRPr="00D27AFE">
        <w:rPr>
          <w:rFonts w:hint="eastAsia"/>
          <w:sz w:val="24"/>
          <w:lang w:eastAsia="zh-CN"/>
        </w:rPr>
        <w:t>年</w:t>
      </w:r>
      <w:r w:rsidRPr="00D27AFE">
        <w:rPr>
          <w:rFonts w:hint="eastAsia"/>
          <w:sz w:val="24"/>
          <w:lang w:eastAsia="zh-CN"/>
        </w:rPr>
        <w:t xml:space="preserve"> 6 </w:t>
      </w:r>
      <w:r w:rsidRPr="00D27AFE">
        <w:rPr>
          <w:rFonts w:hint="eastAsia"/>
          <w:sz w:val="24"/>
          <w:lang w:eastAsia="zh-CN"/>
        </w:rPr>
        <w:t>月</w:t>
      </w:r>
      <w:r w:rsidRPr="00D27AFE">
        <w:rPr>
          <w:rFonts w:hint="eastAsia"/>
          <w:sz w:val="24"/>
          <w:lang w:eastAsia="zh-CN"/>
        </w:rPr>
        <w:t xml:space="preserve"> 30 </w:t>
      </w:r>
      <w:r w:rsidRPr="00D27AFE">
        <w:rPr>
          <w:rFonts w:hint="eastAsia"/>
          <w:sz w:val="24"/>
          <w:lang w:eastAsia="zh-CN"/>
        </w:rPr>
        <w:t>日之前具备更好地识别每种氟氯烃的能力；对报关行和进口商进行有关使用正确</w:t>
      </w:r>
      <w:r w:rsidR="00D7162B">
        <w:rPr>
          <w:rFonts w:hint="eastAsia"/>
          <w:sz w:val="24"/>
          <w:lang w:eastAsia="zh-CN"/>
        </w:rPr>
        <w:t>HS</w:t>
      </w:r>
      <w:r w:rsidR="00D7162B">
        <w:rPr>
          <w:rFonts w:hint="eastAsia"/>
          <w:sz w:val="24"/>
          <w:lang w:eastAsia="zh-CN"/>
        </w:rPr>
        <w:t>编码</w:t>
      </w:r>
      <w:r w:rsidRPr="00D27AFE">
        <w:rPr>
          <w:rFonts w:hint="eastAsia"/>
          <w:sz w:val="24"/>
          <w:lang w:eastAsia="zh-CN"/>
        </w:rPr>
        <w:t>，对氟氯烃、制冷剂及其产品进行正确分类以及在海关数据自动化系统（</w:t>
      </w:r>
      <w:r w:rsidRPr="00D27AFE">
        <w:rPr>
          <w:rFonts w:hint="eastAsia"/>
          <w:sz w:val="24"/>
          <w:lang w:eastAsia="zh-CN"/>
        </w:rPr>
        <w:t>ASYCUDA</w:t>
      </w:r>
      <w:r w:rsidRPr="00D27AFE">
        <w:rPr>
          <w:rFonts w:hint="eastAsia"/>
          <w:sz w:val="24"/>
          <w:lang w:eastAsia="zh-CN"/>
        </w:rPr>
        <w:t>）</w:t>
      </w:r>
      <w:r w:rsidRPr="00D27AFE">
        <w:rPr>
          <w:rFonts w:hint="eastAsia"/>
          <w:sz w:val="24"/>
          <w:lang w:eastAsia="zh-CN"/>
        </w:rPr>
        <w:t xml:space="preserve"> </w:t>
      </w:r>
      <w:r w:rsidRPr="00D27AFE">
        <w:rPr>
          <w:rFonts w:hint="eastAsia"/>
          <w:sz w:val="24"/>
          <w:lang w:eastAsia="zh-CN"/>
        </w:rPr>
        <w:t>中输入数据的培训；</w:t>
      </w:r>
      <w:r w:rsidR="007E29E9" w:rsidRPr="00D27AFE">
        <w:rPr>
          <w:rStyle w:val="FootnoteReference"/>
          <w:sz w:val="24"/>
        </w:rPr>
        <w:footnoteReference w:id="21"/>
      </w:r>
      <w:r w:rsidR="007E29E9" w:rsidRPr="00D27AFE">
        <w:rPr>
          <w:sz w:val="24"/>
          <w:lang w:eastAsia="zh-CN"/>
        </w:rPr>
        <w:t xml:space="preserve"> </w:t>
      </w:r>
    </w:p>
    <w:p w14:paraId="33EA38AD" w14:textId="36FFE29E" w:rsidR="007E29E9" w:rsidRPr="00D27AFE" w:rsidRDefault="003100BF" w:rsidP="00184FC8">
      <w:pPr>
        <w:pStyle w:val="Heading2"/>
        <w:numPr>
          <w:ilvl w:val="1"/>
          <w:numId w:val="1"/>
        </w:numPr>
        <w:tabs>
          <w:tab w:val="clear" w:pos="0"/>
        </w:tabs>
        <w:ind w:left="980" w:hanging="490"/>
        <w:rPr>
          <w:sz w:val="24"/>
          <w:lang w:eastAsia="zh-CN"/>
        </w:rPr>
      </w:pPr>
      <w:r w:rsidRPr="00D27AFE">
        <w:rPr>
          <w:rFonts w:hint="eastAsia"/>
          <w:sz w:val="24"/>
          <w:lang w:eastAsia="zh-CN"/>
        </w:rPr>
        <w:t>每年</w:t>
      </w:r>
      <w:r w:rsidRPr="00D27AFE">
        <w:rPr>
          <w:rFonts w:hint="eastAsia"/>
          <w:sz w:val="24"/>
          <w:lang w:eastAsia="zh-CN"/>
        </w:rPr>
        <w:t xml:space="preserve"> 1 </w:t>
      </w:r>
      <w:r w:rsidRPr="00D27AFE">
        <w:rPr>
          <w:rFonts w:hint="eastAsia"/>
          <w:sz w:val="24"/>
          <w:lang w:eastAsia="zh-CN"/>
        </w:rPr>
        <w:t>月</w:t>
      </w:r>
      <w:r w:rsidRPr="00D27AFE">
        <w:rPr>
          <w:rFonts w:hint="eastAsia"/>
          <w:sz w:val="24"/>
          <w:lang w:eastAsia="zh-CN"/>
        </w:rPr>
        <w:t xml:space="preserve"> 1 </w:t>
      </w:r>
      <w:r w:rsidRPr="00D27AFE">
        <w:rPr>
          <w:rFonts w:hint="eastAsia"/>
          <w:sz w:val="24"/>
          <w:lang w:eastAsia="zh-CN"/>
        </w:rPr>
        <w:t>日之前向海关提供一份进口商名单和氟氯烃配额，以确保海关做好准备，支持许可证和配额制度的执行；政府将从</w:t>
      </w:r>
      <w:r w:rsidRPr="00D27AFE">
        <w:rPr>
          <w:rFonts w:hint="eastAsia"/>
          <w:sz w:val="24"/>
          <w:lang w:eastAsia="zh-CN"/>
        </w:rPr>
        <w:t xml:space="preserve"> 2022 </w:t>
      </w:r>
      <w:r w:rsidRPr="00D27AFE">
        <w:rPr>
          <w:rFonts w:hint="eastAsia"/>
          <w:sz w:val="24"/>
          <w:lang w:eastAsia="zh-CN"/>
        </w:rPr>
        <w:t>年</w:t>
      </w:r>
      <w:r w:rsidRPr="00D27AFE">
        <w:rPr>
          <w:rFonts w:hint="eastAsia"/>
          <w:sz w:val="24"/>
          <w:lang w:eastAsia="zh-CN"/>
        </w:rPr>
        <w:t xml:space="preserve"> 1 </w:t>
      </w:r>
      <w:r w:rsidRPr="00D27AFE">
        <w:rPr>
          <w:rFonts w:hint="eastAsia"/>
          <w:sz w:val="24"/>
          <w:lang w:eastAsia="zh-CN"/>
        </w:rPr>
        <w:t>月</w:t>
      </w:r>
      <w:r w:rsidRPr="00D27AFE">
        <w:rPr>
          <w:rFonts w:hint="eastAsia"/>
          <w:sz w:val="24"/>
          <w:lang w:eastAsia="zh-CN"/>
        </w:rPr>
        <w:t xml:space="preserve"> 1 </w:t>
      </w:r>
      <w:r w:rsidRPr="00D27AFE">
        <w:rPr>
          <w:rFonts w:hint="eastAsia"/>
          <w:sz w:val="24"/>
          <w:lang w:eastAsia="zh-CN"/>
        </w:rPr>
        <w:t>日起实施这一改变，使该行业有时间为调整做准备。</w:t>
      </w:r>
      <w:r w:rsidR="007E29E9" w:rsidRPr="00D27AFE">
        <w:rPr>
          <w:rStyle w:val="FootnoteReference"/>
          <w:sz w:val="24"/>
        </w:rPr>
        <w:footnoteReference w:id="22"/>
      </w:r>
    </w:p>
    <w:p w14:paraId="3B8D0AC2" w14:textId="3223FAAF" w:rsidR="007E29E9" w:rsidRPr="00D27AFE" w:rsidRDefault="006B65C2" w:rsidP="003D4034">
      <w:pPr>
        <w:pStyle w:val="Heading1"/>
        <w:tabs>
          <w:tab w:val="clear" w:pos="0"/>
        </w:tabs>
        <w:rPr>
          <w:sz w:val="24"/>
        </w:rPr>
      </w:pPr>
      <w:r w:rsidRPr="00D27AFE">
        <w:rPr>
          <w:rFonts w:hint="eastAsia"/>
          <w:sz w:val="24"/>
          <w:lang w:eastAsia="zh-CN"/>
        </w:rPr>
        <w:t>执行委员会随后核准了氟氯烃淘汰管理计划的第四次付款，并请圣文森特和格林纳丁斯政府、环境规划署和工发组织向第八十八次会议提交一份报告，说明在改进许可证和配额制度以及加强海关的进口管制能力方面取得的进展。</w:t>
      </w:r>
      <w:r w:rsidRPr="00D27AFE">
        <w:rPr>
          <w:rFonts w:hint="eastAsia"/>
          <w:sz w:val="24"/>
        </w:rPr>
        <w:t>（第</w:t>
      </w:r>
      <w:r w:rsidRPr="00D27AFE">
        <w:rPr>
          <w:rFonts w:hint="eastAsia"/>
          <w:sz w:val="24"/>
        </w:rPr>
        <w:t xml:space="preserve"> 86/53</w:t>
      </w:r>
      <w:proofErr w:type="spellStart"/>
      <w:r w:rsidRPr="00D27AFE">
        <w:rPr>
          <w:rFonts w:hint="eastAsia"/>
          <w:sz w:val="24"/>
        </w:rPr>
        <w:t>号决定</w:t>
      </w:r>
      <w:proofErr w:type="spellEnd"/>
      <w:r w:rsidRPr="00D27AFE">
        <w:rPr>
          <w:rFonts w:hint="eastAsia"/>
          <w:sz w:val="24"/>
        </w:rPr>
        <w:t>(a)</w:t>
      </w:r>
      <w:r w:rsidRPr="00D27AFE">
        <w:rPr>
          <w:rFonts w:hint="eastAsia"/>
          <w:sz w:val="24"/>
        </w:rPr>
        <w:t>段）。</w:t>
      </w:r>
    </w:p>
    <w:p w14:paraId="2CE27A03" w14:textId="78A9AFE7" w:rsidR="007E29E9" w:rsidRPr="00D27AFE" w:rsidRDefault="006B65C2" w:rsidP="003D4034">
      <w:pPr>
        <w:pStyle w:val="Heading1"/>
        <w:tabs>
          <w:tab w:val="clear" w:pos="0"/>
        </w:tabs>
        <w:rPr>
          <w:sz w:val="24"/>
          <w:lang w:eastAsia="zh-CN"/>
        </w:rPr>
      </w:pPr>
      <w:r w:rsidRPr="00D27AFE">
        <w:rPr>
          <w:rFonts w:hint="eastAsia"/>
          <w:sz w:val="24"/>
          <w:lang w:eastAsia="zh-CN"/>
        </w:rPr>
        <w:t>环境规划署根据第</w:t>
      </w:r>
      <w:r w:rsidRPr="00D27AFE">
        <w:rPr>
          <w:rFonts w:hint="eastAsia"/>
          <w:sz w:val="24"/>
          <w:lang w:eastAsia="zh-CN"/>
        </w:rPr>
        <w:t xml:space="preserve"> 86/53</w:t>
      </w:r>
      <w:r w:rsidRPr="00D27AFE">
        <w:rPr>
          <w:rFonts w:hint="eastAsia"/>
          <w:sz w:val="24"/>
          <w:lang w:eastAsia="zh-CN"/>
        </w:rPr>
        <w:t>号决定</w:t>
      </w:r>
      <w:r w:rsidRPr="00D27AFE">
        <w:rPr>
          <w:rFonts w:hint="eastAsia"/>
          <w:sz w:val="24"/>
          <w:lang w:eastAsia="zh-CN"/>
        </w:rPr>
        <w:t>(a)</w:t>
      </w:r>
      <w:r w:rsidRPr="00D27AFE">
        <w:rPr>
          <w:rFonts w:hint="eastAsia"/>
          <w:sz w:val="24"/>
          <w:lang w:eastAsia="zh-CN"/>
        </w:rPr>
        <w:t>段，代表圣文森特和格林纳丁斯政府提交了所要求的报告，说明加强许可证和配额制度的活动的开展情况如下：</w:t>
      </w:r>
      <w:r w:rsidR="007E29E9" w:rsidRPr="00D27AFE">
        <w:rPr>
          <w:sz w:val="24"/>
          <w:lang w:eastAsia="zh-CN"/>
        </w:rPr>
        <w:t xml:space="preserve"> </w:t>
      </w:r>
    </w:p>
    <w:p w14:paraId="076F8E26" w14:textId="76B690E5" w:rsidR="007E29E9" w:rsidRPr="00D27AFE" w:rsidRDefault="002E5BDE" w:rsidP="006B65C2">
      <w:pPr>
        <w:pStyle w:val="Heading2"/>
        <w:numPr>
          <w:ilvl w:val="1"/>
          <w:numId w:val="1"/>
        </w:numPr>
        <w:tabs>
          <w:tab w:val="clear" w:pos="0"/>
        </w:tabs>
        <w:ind w:left="980" w:hanging="490"/>
        <w:rPr>
          <w:sz w:val="24"/>
          <w:lang w:eastAsia="zh-CN"/>
        </w:rPr>
      </w:pPr>
      <w:r w:rsidRPr="00D27AFE">
        <w:rPr>
          <w:rFonts w:hint="eastAsia"/>
          <w:sz w:val="24"/>
          <w:lang w:eastAsia="zh-CN"/>
        </w:rPr>
        <w:t>财政、经济规划、可持续发展和信息技术部下属的国家臭氧机构于</w:t>
      </w:r>
      <w:r w:rsidRPr="00D27AFE">
        <w:rPr>
          <w:rFonts w:hint="eastAsia"/>
          <w:sz w:val="24"/>
          <w:lang w:eastAsia="zh-CN"/>
        </w:rPr>
        <w:t xml:space="preserve"> 2021 </w:t>
      </w:r>
      <w:r w:rsidRPr="00D27AFE">
        <w:rPr>
          <w:rFonts w:hint="eastAsia"/>
          <w:sz w:val="24"/>
          <w:lang w:eastAsia="zh-CN"/>
        </w:rPr>
        <w:t>年</w:t>
      </w:r>
      <w:r w:rsidRPr="00D27AFE">
        <w:rPr>
          <w:rFonts w:hint="eastAsia"/>
          <w:sz w:val="24"/>
          <w:lang w:eastAsia="zh-CN"/>
        </w:rPr>
        <w:t xml:space="preserve"> 1 </w:t>
      </w:r>
      <w:r w:rsidRPr="00D27AFE">
        <w:rPr>
          <w:rFonts w:hint="eastAsia"/>
          <w:sz w:val="24"/>
          <w:lang w:eastAsia="zh-CN"/>
        </w:rPr>
        <w:t>月</w:t>
      </w:r>
      <w:r w:rsidRPr="00D27AFE">
        <w:rPr>
          <w:rFonts w:hint="eastAsia"/>
          <w:sz w:val="24"/>
          <w:lang w:eastAsia="zh-CN"/>
        </w:rPr>
        <w:t xml:space="preserve"> </w:t>
      </w:r>
      <w:r w:rsidRPr="00D27AFE">
        <w:rPr>
          <w:rFonts w:hint="eastAsia"/>
          <w:sz w:val="24"/>
          <w:lang w:eastAsia="zh-CN"/>
        </w:rPr>
        <w:lastRenderedPageBreak/>
        <w:t xml:space="preserve">4 </w:t>
      </w:r>
      <w:r w:rsidRPr="00D27AFE">
        <w:rPr>
          <w:rFonts w:hint="eastAsia"/>
          <w:sz w:val="24"/>
          <w:lang w:eastAsia="zh-CN"/>
        </w:rPr>
        <w:t>日向海关署提供了所有已登记进口商的名单和氟氯烃配额，以确保海关做好充分准备，支持执行许可证和配额制度；</w:t>
      </w:r>
      <w:r w:rsidR="007E29E9" w:rsidRPr="00D27AFE">
        <w:rPr>
          <w:sz w:val="24"/>
          <w:lang w:eastAsia="zh-CN"/>
        </w:rPr>
        <w:t xml:space="preserve"> </w:t>
      </w:r>
    </w:p>
    <w:p w14:paraId="5DACFF1A" w14:textId="6A24A43C" w:rsidR="007E29E9" w:rsidRPr="00D27AFE" w:rsidRDefault="002E5BDE" w:rsidP="006B65C2">
      <w:pPr>
        <w:pStyle w:val="Heading2"/>
        <w:numPr>
          <w:ilvl w:val="1"/>
          <w:numId w:val="1"/>
        </w:numPr>
        <w:tabs>
          <w:tab w:val="clear" w:pos="0"/>
        </w:tabs>
        <w:ind w:left="980" w:hanging="490"/>
        <w:rPr>
          <w:sz w:val="24"/>
          <w:lang w:eastAsia="zh-CN"/>
        </w:rPr>
      </w:pPr>
      <w:r w:rsidRPr="00D27AFE">
        <w:rPr>
          <w:rFonts w:hint="eastAsia"/>
          <w:sz w:val="24"/>
          <w:lang w:eastAsia="zh-CN"/>
        </w:rPr>
        <w:t>由于苏弗里耶火山爆发和随后的恢复工作，没有在</w:t>
      </w:r>
      <w:r w:rsidRPr="00D27AFE">
        <w:rPr>
          <w:rFonts w:hint="eastAsia"/>
          <w:sz w:val="24"/>
          <w:lang w:eastAsia="zh-CN"/>
        </w:rPr>
        <w:t xml:space="preserve"> 2021 </w:t>
      </w:r>
      <w:r w:rsidRPr="00D27AFE">
        <w:rPr>
          <w:rFonts w:hint="eastAsia"/>
          <w:sz w:val="24"/>
          <w:lang w:eastAsia="zh-CN"/>
        </w:rPr>
        <w:t>年</w:t>
      </w:r>
      <w:r w:rsidRPr="00D27AFE">
        <w:rPr>
          <w:rFonts w:hint="eastAsia"/>
          <w:sz w:val="24"/>
          <w:lang w:eastAsia="zh-CN"/>
        </w:rPr>
        <w:t xml:space="preserve"> 6 </w:t>
      </w:r>
      <w:r w:rsidRPr="00D27AFE">
        <w:rPr>
          <w:rFonts w:hint="eastAsia"/>
          <w:sz w:val="24"/>
          <w:lang w:eastAsia="zh-CN"/>
        </w:rPr>
        <w:t>月进行海关署与国家臭氧机构之间半年一次的氟氯烃进口数据核对。海关署一直在全力关注与救援行动有关的紧急进口活动；现在计划于</w:t>
      </w:r>
      <w:r w:rsidRPr="00D27AFE">
        <w:rPr>
          <w:rFonts w:hint="eastAsia"/>
          <w:sz w:val="24"/>
          <w:lang w:eastAsia="zh-CN"/>
        </w:rPr>
        <w:t xml:space="preserve"> 2021 </w:t>
      </w:r>
      <w:r w:rsidRPr="00D27AFE">
        <w:rPr>
          <w:rFonts w:hint="eastAsia"/>
          <w:sz w:val="24"/>
          <w:lang w:eastAsia="zh-CN"/>
        </w:rPr>
        <w:t>年底进行核对；</w:t>
      </w:r>
      <w:r w:rsidR="007E29E9" w:rsidRPr="00D27AFE">
        <w:rPr>
          <w:sz w:val="24"/>
          <w:lang w:eastAsia="zh-CN"/>
        </w:rPr>
        <w:t xml:space="preserve"> </w:t>
      </w:r>
    </w:p>
    <w:p w14:paraId="50C3643B" w14:textId="73FC2D6A" w:rsidR="007E29E9" w:rsidRPr="00D27AFE" w:rsidRDefault="002839C1" w:rsidP="006B65C2">
      <w:pPr>
        <w:pStyle w:val="Heading2"/>
        <w:numPr>
          <w:ilvl w:val="1"/>
          <w:numId w:val="1"/>
        </w:numPr>
        <w:tabs>
          <w:tab w:val="clear" w:pos="0"/>
        </w:tabs>
        <w:ind w:left="980" w:hanging="490"/>
        <w:rPr>
          <w:sz w:val="24"/>
          <w:lang w:eastAsia="zh-CN"/>
        </w:rPr>
      </w:pPr>
      <w:r w:rsidRPr="00D27AFE">
        <w:rPr>
          <w:rFonts w:hint="eastAsia"/>
          <w:sz w:val="24"/>
          <w:lang w:eastAsia="zh-CN"/>
        </w:rPr>
        <w:t>由于政府希望于</w:t>
      </w:r>
      <w:r w:rsidRPr="00D27AFE">
        <w:rPr>
          <w:rFonts w:hint="eastAsia"/>
          <w:sz w:val="24"/>
          <w:lang w:eastAsia="zh-CN"/>
        </w:rPr>
        <w:t xml:space="preserve"> 2022 </w:t>
      </w:r>
      <w:r w:rsidRPr="00D27AFE">
        <w:rPr>
          <w:rFonts w:hint="eastAsia"/>
          <w:sz w:val="24"/>
          <w:lang w:eastAsia="zh-CN"/>
        </w:rPr>
        <w:t>年采用世界海关组织最近更新的</w:t>
      </w:r>
      <w:r w:rsidR="00D7162B">
        <w:rPr>
          <w:rFonts w:hint="eastAsia"/>
          <w:sz w:val="24"/>
          <w:lang w:eastAsia="zh-CN"/>
        </w:rPr>
        <w:t>HS</w:t>
      </w:r>
      <w:r w:rsidR="00D7162B">
        <w:rPr>
          <w:rFonts w:hint="eastAsia"/>
          <w:sz w:val="24"/>
          <w:lang w:eastAsia="zh-CN"/>
        </w:rPr>
        <w:t>编码</w:t>
      </w:r>
      <w:r w:rsidRPr="00D27AFE">
        <w:rPr>
          <w:rFonts w:hint="eastAsia"/>
          <w:sz w:val="24"/>
          <w:lang w:eastAsia="zh-CN"/>
        </w:rPr>
        <w:t>，与海关署之间关于采用新的</w:t>
      </w:r>
      <w:r w:rsidR="00D7162B">
        <w:rPr>
          <w:rFonts w:hint="eastAsia"/>
          <w:sz w:val="24"/>
          <w:lang w:eastAsia="zh-CN"/>
        </w:rPr>
        <w:t>HS</w:t>
      </w:r>
      <w:r w:rsidR="00D7162B">
        <w:rPr>
          <w:rFonts w:hint="eastAsia"/>
          <w:sz w:val="24"/>
          <w:lang w:eastAsia="zh-CN"/>
        </w:rPr>
        <w:t>编码</w:t>
      </w:r>
      <w:r w:rsidRPr="00D27AFE">
        <w:rPr>
          <w:rFonts w:hint="eastAsia"/>
          <w:sz w:val="24"/>
          <w:lang w:eastAsia="zh-CN"/>
        </w:rPr>
        <w:t>，更好地识别</w:t>
      </w:r>
      <w:r w:rsidR="00D32E9A" w:rsidRPr="00D27AFE">
        <w:rPr>
          <w:rFonts w:hint="eastAsia"/>
          <w:sz w:val="24"/>
          <w:lang w:eastAsia="zh-CN"/>
        </w:rPr>
        <w:t>每种氟氯烃</w:t>
      </w:r>
      <w:r w:rsidRPr="00D27AFE">
        <w:rPr>
          <w:rFonts w:hint="eastAsia"/>
          <w:sz w:val="24"/>
          <w:lang w:eastAsia="zh-CN"/>
        </w:rPr>
        <w:t>的讨论被推迟。一旦发布编码的最新版本，便将开始讨论；</w:t>
      </w:r>
    </w:p>
    <w:p w14:paraId="72E918D3" w14:textId="0B4016C6" w:rsidR="007E29E9" w:rsidRPr="00D27AFE" w:rsidRDefault="009351A4" w:rsidP="006B65C2">
      <w:pPr>
        <w:pStyle w:val="Heading2"/>
        <w:numPr>
          <w:ilvl w:val="1"/>
          <w:numId w:val="1"/>
        </w:numPr>
        <w:tabs>
          <w:tab w:val="clear" w:pos="0"/>
        </w:tabs>
        <w:ind w:left="980" w:hanging="490"/>
        <w:rPr>
          <w:sz w:val="24"/>
          <w:lang w:eastAsia="zh-CN"/>
        </w:rPr>
      </w:pPr>
      <w:r w:rsidRPr="00D27AFE">
        <w:rPr>
          <w:rFonts w:hint="eastAsia"/>
          <w:sz w:val="24"/>
          <w:lang w:eastAsia="zh-CN"/>
        </w:rPr>
        <w:t>由于</w:t>
      </w:r>
      <w:r w:rsidRPr="00D27AFE">
        <w:rPr>
          <w:rFonts w:hint="eastAsia"/>
          <w:sz w:val="24"/>
          <w:lang w:eastAsia="zh-CN"/>
        </w:rPr>
        <w:t xml:space="preserve"> COVID-19 </w:t>
      </w:r>
      <w:r w:rsidRPr="00D27AFE">
        <w:rPr>
          <w:rFonts w:hint="eastAsia"/>
          <w:sz w:val="24"/>
          <w:lang w:eastAsia="zh-CN"/>
        </w:rPr>
        <w:t>大流行和随后的火山爆发带来的限制，对报关行和进口商进行的关于使用正确</w:t>
      </w:r>
      <w:r w:rsidR="00D7162B">
        <w:rPr>
          <w:rFonts w:hint="eastAsia"/>
          <w:sz w:val="24"/>
          <w:lang w:eastAsia="zh-CN"/>
        </w:rPr>
        <w:t>HS</w:t>
      </w:r>
      <w:r w:rsidR="00D7162B">
        <w:rPr>
          <w:rFonts w:hint="eastAsia"/>
          <w:sz w:val="24"/>
          <w:lang w:eastAsia="zh-CN"/>
        </w:rPr>
        <w:t>编码</w:t>
      </w:r>
      <w:r w:rsidRPr="00D27AFE">
        <w:rPr>
          <w:rFonts w:hint="eastAsia"/>
          <w:sz w:val="24"/>
          <w:lang w:eastAsia="zh-CN"/>
        </w:rPr>
        <w:t>、氟氯烃及其产品的正确分类以及在海关数据自动化系统中记录数据的培训被推迟。已重新安排在</w:t>
      </w:r>
      <w:r w:rsidRPr="00D27AFE">
        <w:rPr>
          <w:rFonts w:hint="eastAsia"/>
          <w:sz w:val="24"/>
          <w:lang w:eastAsia="zh-CN"/>
        </w:rPr>
        <w:t xml:space="preserve"> 2022 </w:t>
      </w:r>
      <w:r w:rsidRPr="00D27AFE">
        <w:rPr>
          <w:rFonts w:hint="eastAsia"/>
          <w:sz w:val="24"/>
          <w:lang w:eastAsia="zh-CN"/>
        </w:rPr>
        <w:t>年进行培训。</w:t>
      </w:r>
    </w:p>
    <w:p w14:paraId="736A5E58" w14:textId="57E9406E" w:rsidR="007E29E9" w:rsidRPr="00D27AFE" w:rsidRDefault="009351A4" w:rsidP="003D4034">
      <w:pPr>
        <w:keepNext/>
        <w:jc w:val="left"/>
        <w:rPr>
          <w:b/>
          <w:sz w:val="24"/>
        </w:rPr>
      </w:pPr>
      <w:proofErr w:type="spellStart"/>
      <w:r w:rsidRPr="00D27AFE">
        <w:rPr>
          <w:rFonts w:hint="eastAsia"/>
          <w:b/>
          <w:sz w:val="24"/>
        </w:rPr>
        <w:t>秘书处的评论</w:t>
      </w:r>
      <w:proofErr w:type="spellEnd"/>
    </w:p>
    <w:p w14:paraId="52B2545F" w14:textId="77777777" w:rsidR="007E29E9" w:rsidRPr="00D27AFE" w:rsidRDefault="007E29E9" w:rsidP="003D4034">
      <w:pPr>
        <w:keepNext/>
        <w:jc w:val="left"/>
        <w:rPr>
          <w:sz w:val="24"/>
        </w:rPr>
      </w:pPr>
    </w:p>
    <w:p w14:paraId="1E5BAAD6" w14:textId="52415AED" w:rsidR="007E29E9" w:rsidRPr="00D27AFE" w:rsidRDefault="009351A4" w:rsidP="003D4034">
      <w:pPr>
        <w:pStyle w:val="Heading1"/>
        <w:tabs>
          <w:tab w:val="clear" w:pos="0"/>
        </w:tabs>
        <w:rPr>
          <w:sz w:val="24"/>
          <w:lang w:eastAsia="zh-CN"/>
        </w:rPr>
      </w:pPr>
      <w:r w:rsidRPr="00D27AFE">
        <w:rPr>
          <w:rFonts w:hint="eastAsia"/>
          <w:sz w:val="24"/>
          <w:lang w:eastAsia="zh-CN"/>
        </w:rPr>
        <w:t>圣文森特和格林纳丁斯政府正计划开展一项本国进程，一旦世界海关组织发布</w:t>
      </w:r>
      <w:r w:rsidRPr="00D27AFE">
        <w:rPr>
          <w:rFonts w:hint="eastAsia"/>
          <w:sz w:val="24"/>
          <w:lang w:eastAsia="zh-CN"/>
        </w:rPr>
        <w:t xml:space="preserve"> 2022 </w:t>
      </w:r>
      <w:r w:rsidRPr="00D27AFE">
        <w:rPr>
          <w:rFonts w:hint="eastAsia"/>
          <w:sz w:val="24"/>
          <w:lang w:eastAsia="zh-CN"/>
        </w:rPr>
        <w:t>版的</w:t>
      </w:r>
      <w:r w:rsidR="00D7162B">
        <w:rPr>
          <w:rFonts w:hint="eastAsia"/>
          <w:sz w:val="24"/>
          <w:lang w:eastAsia="zh-CN"/>
        </w:rPr>
        <w:t>HS</w:t>
      </w:r>
      <w:r w:rsidR="00D7162B">
        <w:rPr>
          <w:rFonts w:hint="eastAsia"/>
          <w:sz w:val="24"/>
          <w:lang w:eastAsia="zh-CN"/>
        </w:rPr>
        <w:t>编码</w:t>
      </w:r>
      <w:r w:rsidRPr="00D27AFE">
        <w:rPr>
          <w:rFonts w:hint="eastAsia"/>
          <w:sz w:val="24"/>
          <w:lang w:eastAsia="zh-CN"/>
        </w:rPr>
        <w:t>，便着手制定关于该编码的法律，以便能够在每种氟氯烃之间进行区分，这是一个复杂的立法修订过程。</w:t>
      </w:r>
    </w:p>
    <w:p w14:paraId="3DB5A3EA" w14:textId="2E58852D" w:rsidR="007E29E9" w:rsidRPr="00D27AFE" w:rsidRDefault="00D32E9A" w:rsidP="003D4034">
      <w:pPr>
        <w:pStyle w:val="Heading1"/>
        <w:tabs>
          <w:tab w:val="clear" w:pos="0"/>
        </w:tabs>
        <w:rPr>
          <w:sz w:val="24"/>
          <w:lang w:eastAsia="zh-CN"/>
        </w:rPr>
      </w:pPr>
      <w:r w:rsidRPr="00D27AFE">
        <w:rPr>
          <w:rFonts w:hint="eastAsia"/>
          <w:sz w:val="24"/>
          <w:lang w:eastAsia="zh-CN"/>
        </w:rPr>
        <w:t>秘书处注意到，政府已开始与海关署分享所有登记进口商的名单和氟氯烃配额；然而，由于自然灾害、</w:t>
      </w:r>
      <w:r w:rsidRPr="00D27AFE">
        <w:rPr>
          <w:rFonts w:hint="eastAsia"/>
          <w:sz w:val="24"/>
          <w:lang w:eastAsia="zh-CN"/>
        </w:rPr>
        <w:t>COVID-19</w:t>
      </w:r>
      <w:r w:rsidRPr="00D27AFE">
        <w:rPr>
          <w:rFonts w:hint="eastAsia"/>
          <w:sz w:val="24"/>
          <w:lang w:eastAsia="zh-CN"/>
        </w:rPr>
        <w:t>大流行以及解决这些问题的优先行动，政府无法落实核查报告中的一些建议。秘书处认为，环境规划署和工发组织必须继续协助政府进一步加强许可证和配额制度以及数据报告制度，并继续报告这方面的进展。</w:t>
      </w:r>
    </w:p>
    <w:p w14:paraId="7C5E2F7B" w14:textId="5180A676" w:rsidR="007E29E9" w:rsidRPr="00D27AFE" w:rsidRDefault="00D32E9A" w:rsidP="003D4034">
      <w:pPr>
        <w:pStyle w:val="Heading1"/>
        <w:numPr>
          <w:ilvl w:val="0"/>
          <w:numId w:val="0"/>
        </w:numPr>
        <w:rPr>
          <w:b/>
          <w:bCs/>
          <w:sz w:val="24"/>
        </w:rPr>
      </w:pPr>
      <w:proofErr w:type="spellStart"/>
      <w:r w:rsidRPr="00D27AFE">
        <w:rPr>
          <w:rFonts w:hint="eastAsia"/>
          <w:b/>
          <w:bCs/>
          <w:sz w:val="24"/>
        </w:rPr>
        <w:t>建议</w:t>
      </w:r>
      <w:proofErr w:type="spellEnd"/>
    </w:p>
    <w:p w14:paraId="44507BF7" w14:textId="316B427F" w:rsidR="007E29E9" w:rsidRPr="00D27AFE" w:rsidRDefault="00D32E9A" w:rsidP="003D4034">
      <w:pPr>
        <w:pStyle w:val="Heading1"/>
        <w:tabs>
          <w:tab w:val="clear" w:pos="0"/>
        </w:tabs>
        <w:rPr>
          <w:sz w:val="24"/>
        </w:rPr>
      </w:pPr>
      <w:proofErr w:type="spellStart"/>
      <w:r w:rsidRPr="00D27AFE">
        <w:rPr>
          <w:rFonts w:hint="eastAsia"/>
          <w:sz w:val="24"/>
        </w:rPr>
        <w:t>谨建议执行委员会</w:t>
      </w:r>
      <w:proofErr w:type="spellEnd"/>
      <w:r w:rsidRPr="00D27AFE">
        <w:rPr>
          <w:rFonts w:hint="eastAsia"/>
          <w:sz w:val="24"/>
        </w:rPr>
        <w:t>：</w:t>
      </w:r>
      <w:r w:rsidR="007E29E9" w:rsidRPr="00D27AFE">
        <w:rPr>
          <w:sz w:val="24"/>
        </w:rPr>
        <w:t xml:space="preserve"> </w:t>
      </w:r>
    </w:p>
    <w:p w14:paraId="5EB09D5A" w14:textId="7628D173" w:rsidR="007E29E9" w:rsidRPr="00D27AFE" w:rsidRDefault="00D32E9A" w:rsidP="00D32E9A">
      <w:pPr>
        <w:pStyle w:val="Heading2"/>
        <w:numPr>
          <w:ilvl w:val="1"/>
          <w:numId w:val="1"/>
        </w:numPr>
        <w:tabs>
          <w:tab w:val="clear" w:pos="0"/>
        </w:tabs>
        <w:ind w:left="980" w:hanging="490"/>
        <w:rPr>
          <w:sz w:val="24"/>
          <w:lang w:eastAsia="zh-CN"/>
        </w:rPr>
      </w:pPr>
      <w:r w:rsidRPr="00D27AFE">
        <w:rPr>
          <w:rFonts w:hint="eastAsia"/>
          <w:sz w:val="24"/>
          <w:lang w:eastAsia="zh-CN"/>
        </w:rPr>
        <w:t>注意到</w:t>
      </w:r>
      <w:r w:rsidR="00A46C8F">
        <w:rPr>
          <w:rFonts w:hint="eastAsia"/>
          <w:sz w:val="24"/>
          <w:lang w:eastAsia="zh-CN"/>
        </w:rPr>
        <w:t>载于</w:t>
      </w:r>
      <w:r w:rsidR="00A46C8F">
        <w:rPr>
          <w:rFonts w:hint="eastAsia"/>
          <w:sz w:val="24"/>
          <w:lang w:eastAsia="zh-CN"/>
        </w:rPr>
        <w:t>UNEP/</w:t>
      </w:r>
      <w:proofErr w:type="spellStart"/>
      <w:r w:rsidR="00A46C8F">
        <w:rPr>
          <w:rFonts w:hint="eastAsia"/>
          <w:sz w:val="24"/>
          <w:lang w:eastAsia="zh-CN"/>
        </w:rPr>
        <w:t>OzL.Pro</w:t>
      </w:r>
      <w:proofErr w:type="spellEnd"/>
      <w:r w:rsidR="00A46C8F">
        <w:rPr>
          <w:rFonts w:hint="eastAsia"/>
          <w:sz w:val="24"/>
          <w:lang w:eastAsia="zh-CN"/>
        </w:rPr>
        <w:t>/ExCom/88/18</w:t>
      </w:r>
      <w:r w:rsidR="00A46C8F">
        <w:rPr>
          <w:rFonts w:hint="eastAsia"/>
          <w:sz w:val="24"/>
          <w:lang w:eastAsia="zh-CN"/>
        </w:rPr>
        <w:t>号</w:t>
      </w:r>
      <w:r w:rsidR="00A964B1">
        <w:rPr>
          <w:rFonts w:hint="eastAsia"/>
          <w:sz w:val="24"/>
          <w:lang w:eastAsia="zh-CN"/>
        </w:rPr>
        <w:t>文件、</w:t>
      </w:r>
      <w:r w:rsidRPr="00D27AFE">
        <w:rPr>
          <w:rFonts w:hint="eastAsia"/>
          <w:sz w:val="24"/>
          <w:lang w:eastAsia="zh-CN"/>
        </w:rPr>
        <w:t>环境规划署提交的关于根据圣文森特和格林纳丁斯的氟氯烃淘汰管理计划，改进许可证和配额制度以及加强海关进口管制能力的进度报告；</w:t>
      </w:r>
      <w:r w:rsidR="007E29E9" w:rsidRPr="00D27AFE">
        <w:rPr>
          <w:sz w:val="24"/>
          <w:lang w:eastAsia="zh-CN"/>
        </w:rPr>
        <w:t xml:space="preserve"> </w:t>
      </w:r>
    </w:p>
    <w:p w14:paraId="389171BE" w14:textId="3CADB12B" w:rsidR="007E29E9" w:rsidRPr="00D27AFE" w:rsidRDefault="00DC094B" w:rsidP="00D32E9A">
      <w:pPr>
        <w:pStyle w:val="Heading2"/>
        <w:numPr>
          <w:ilvl w:val="1"/>
          <w:numId w:val="1"/>
        </w:numPr>
        <w:tabs>
          <w:tab w:val="clear" w:pos="0"/>
        </w:tabs>
        <w:ind w:left="980" w:hanging="490"/>
        <w:rPr>
          <w:sz w:val="24"/>
          <w:lang w:eastAsia="zh-CN"/>
        </w:rPr>
      </w:pPr>
      <w:r w:rsidRPr="00D27AFE">
        <w:rPr>
          <w:rFonts w:hint="eastAsia"/>
          <w:sz w:val="24"/>
          <w:lang w:eastAsia="zh-CN"/>
        </w:rPr>
        <w:t>请圣文森特和格林纳丁斯政府在环境规划署和工发组织的协助下继续开展所规划的活动，进一步加强许可证和配额制度，并在环境规划署的年度进度报告中</w:t>
      </w:r>
      <w:r w:rsidR="008975DD">
        <w:rPr>
          <w:rFonts w:hint="eastAsia"/>
          <w:sz w:val="24"/>
          <w:lang w:eastAsia="zh-CN"/>
        </w:rPr>
        <w:t>和</w:t>
      </w:r>
      <w:r w:rsidRPr="00D27AFE">
        <w:rPr>
          <w:rFonts w:hint="eastAsia"/>
          <w:sz w:val="24"/>
          <w:lang w:eastAsia="zh-CN"/>
        </w:rPr>
        <w:t>在提交氟氯烃淘汰管理计划第三次付款申请时报告所取得的进展。</w:t>
      </w:r>
      <w:r w:rsidR="007E29E9" w:rsidRPr="00D27AFE">
        <w:rPr>
          <w:sz w:val="24"/>
          <w:lang w:eastAsia="zh-CN"/>
        </w:rPr>
        <w:t xml:space="preserve"> </w:t>
      </w:r>
    </w:p>
    <w:p w14:paraId="087FD0F4" w14:textId="1216A292" w:rsidR="00DC094B" w:rsidRPr="00D27AFE" w:rsidRDefault="00DC094B" w:rsidP="00DC094B">
      <w:pPr>
        <w:keepNext/>
        <w:spacing w:before="240" w:after="240"/>
        <w:rPr>
          <w:sz w:val="24"/>
          <w:lang w:eastAsia="zh-CN"/>
        </w:rPr>
      </w:pPr>
      <w:r w:rsidRPr="00D27AFE">
        <w:rPr>
          <w:rFonts w:hint="eastAsia"/>
          <w:sz w:val="24"/>
          <w:u w:val="single"/>
          <w:lang w:eastAsia="zh-CN"/>
        </w:rPr>
        <w:t>沙特阿拉伯：氟氯烃淘汰管理计划（第一阶段</w:t>
      </w:r>
      <w:r w:rsidRPr="00D27AFE">
        <w:rPr>
          <w:rFonts w:hint="eastAsia"/>
          <w:sz w:val="24"/>
          <w:u w:val="single"/>
          <w:lang w:eastAsia="zh-CN"/>
        </w:rPr>
        <w:t xml:space="preserve"> </w:t>
      </w:r>
      <w:r w:rsidRPr="00D27AFE">
        <w:rPr>
          <w:rFonts w:hint="eastAsia"/>
          <w:sz w:val="24"/>
          <w:u w:val="single"/>
          <w:lang w:eastAsia="zh-CN"/>
        </w:rPr>
        <w:t>–</w:t>
      </w:r>
      <w:r w:rsidRPr="00D27AFE">
        <w:rPr>
          <w:rFonts w:hint="eastAsia"/>
          <w:sz w:val="24"/>
          <w:u w:val="single"/>
          <w:lang w:eastAsia="zh-CN"/>
        </w:rPr>
        <w:t xml:space="preserve"> </w:t>
      </w:r>
      <w:r w:rsidRPr="00D27AFE">
        <w:rPr>
          <w:rFonts w:hint="eastAsia"/>
          <w:sz w:val="24"/>
          <w:u w:val="single"/>
          <w:lang w:eastAsia="zh-CN"/>
        </w:rPr>
        <w:t>剩余活动的执行进度报告）</w:t>
      </w:r>
      <w:r w:rsidRPr="00D27AFE">
        <w:rPr>
          <w:rFonts w:hint="eastAsia"/>
          <w:sz w:val="24"/>
          <w:lang w:eastAsia="zh-CN"/>
        </w:rPr>
        <w:t>（环境规划署）</w:t>
      </w:r>
    </w:p>
    <w:p w14:paraId="348E37DF" w14:textId="13BF46A9" w:rsidR="00D77A0B" w:rsidRPr="00D27AFE" w:rsidRDefault="00DC094B" w:rsidP="003D4034">
      <w:pPr>
        <w:pStyle w:val="Heading1"/>
        <w:tabs>
          <w:tab w:val="clear" w:pos="0"/>
        </w:tabs>
        <w:rPr>
          <w:sz w:val="24"/>
          <w:lang w:eastAsia="zh-CN"/>
        </w:rPr>
      </w:pPr>
      <w:r w:rsidRPr="00D27AFE">
        <w:rPr>
          <w:rFonts w:hint="eastAsia"/>
          <w:sz w:val="24"/>
          <w:lang w:eastAsia="zh-CN"/>
        </w:rPr>
        <w:t>环境规划署根据第</w:t>
      </w:r>
      <w:r w:rsidRPr="00D27AFE">
        <w:rPr>
          <w:rFonts w:hint="eastAsia"/>
          <w:sz w:val="24"/>
          <w:lang w:eastAsia="zh-CN"/>
        </w:rPr>
        <w:t xml:space="preserve"> 86/16</w:t>
      </w:r>
      <w:r w:rsidRPr="00D27AFE">
        <w:rPr>
          <w:rFonts w:hint="eastAsia"/>
          <w:sz w:val="24"/>
          <w:lang w:eastAsia="zh-CN"/>
        </w:rPr>
        <w:t>号决定</w:t>
      </w:r>
      <w:r w:rsidRPr="00D27AFE">
        <w:rPr>
          <w:rFonts w:hint="eastAsia"/>
          <w:sz w:val="24"/>
          <w:lang w:eastAsia="zh-CN"/>
        </w:rPr>
        <w:t>(f)(</w:t>
      </w:r>
      <w:r w:rsidRPr="00D27AFE">
        <w:rPr>
          <w:rFonts w:hint="eastAsia"/>
          <w:sz w:val="24"/>
          <w:lang w:eastAsia="zh-CN"/>
        </w:rPr>
        <w:t>二</w:t>
      </w:r>
      <w:r w:rsidRPr="00D27AFE">
        <w:rPr>
          <w:rFonts w:hint="eastAsia"/>
          <w:sz w:val="24"/>
          <w:lang w:eastAsia="zh-CN"/>
        </w:rPr>
        <w:t>)</w:t>
      </w:r>
      <w:r w:rsidRPr="00D27AFE">
        <w:rPr>
          <w:rFonts w:hint="eastAsia"/>
          <w:sz w:val="24"/>
          <w:lang w:eastAsia="zh-CN"/>
        </w:rPr>
        <w:t>段，代表沙特阿拉伯政府提交了关于制冷维修行业剩余活动、海关培训和氟氯烃淘汰管理计划第一阶段监测工作的进度报告。</w:t>
      </w:r>
    </w:p>
    <w:p w14:paraId="4F02428C" w14:textId="5823FFA5" w:rsidR="00D77A0B" w:rsidRPr="00D27AFE" w:rsidRDefault="00DC094B" w:rsidP="007B3FBD">
      <w:pPr>
        <w:keepNext/>
        <w:keepLines/>
        <w:widowControl w:val="0"/>
        <w:rPr>
          <w:b/>
          <w:sz w:val="24"/>
        </w:rPr>
      </w:pPr>
      <w:proofErr w:type="spellStart"/>
      <w:r w:rsidRPr="00D27AFE">
        <w:rPr>
          <w:rFonts w:hint="eastAsia"/>
          <w:b/>
          <w:sz w:val="24"/>
        </w:rPr>
        <w:lastRenderedPageBreak/>
        <w:t>进度报告</w:t>
      </w:r>
      <w:proofErr w:type="spellEnd"/>
    </w:p>
    <w:p w14:paraId="24BFDB37" w14:textId="77777777" w:rsidR="00D77A0B" w:rsidRPr="00D27AFE" w:rsidRDefault="00D77A0B" w:rsidP="007B3FBD">
      <w:pPr>
        <w:keepNext/>
        <w:keepLines/>
        <w:widowControl w:val="0"/>
        <w:rPr>
          <w:sz w:val="24"/>
        </w:rPr>
      </w:pPr>
    </w:p>
    <w:p w14:paraId="6F498519" w14:textId="573C3D30" w:rsidR="00D77A0B" w:rsidRPr="00D27AFE" w:rsidRDefault="00DC094B" w:rsidP="007B3FBD">
      <w:pPr>
        <w:pStyle w:val="Heading1"/>
        <w:keepNext/>
        <w:keepLines/>
        <w:widowControl w:val="0"/>
        <w:tabs>
          <w:tab w:val="clear" w:pos="0"/>
        </w:tabs>
        <w:rPr>
          <w:sz w:val="24"/>
        </w:rPr>
      </w:pPr>
      <w:proofErr w:type="spellStart"/>
      <w:r w:rsidRPr="00D27AFE">
        <w:rPr>
          <w:rFonts w:hint="eastAsia"/>
          <w:sz w:val="24"/>
        </w:rPr>
        <w:t>开展了以下活动</w:t>
      </w:r>
      <w:proofErr w:type="spellEnd"/>
      <w:r w:rsidRPr="00D27AFE">
        <w:rPr>
          <w:rFonts w:hint="eastAsia"/>
          <w:sz w:val="24"/>
        </w:rPr>
        <w:t>：</w:t>
      </w:r>
    </w:p>
    <w:p w14:paraId="72841228" w14:textId="7D0B9224" w:rsidR="00D77A0B" w:rsidRPr="00D27AFE" w:rsidRDefault="00514F9E" w:rsidP="00DC094B">
      <w:pPr>
        <w:pStyle w:val="Heading2"/>
        <w:widowControl/>
        <w:numPr>
          <w:ilvl w:val="1"/>
          <w:numId w:val="1"/>
        </w:numPr>
        <w:tabs>
          <w:tab w:val="clear" w:pos="0"/>
        </w:tabs>
        <w:ind w:left="980" w:hanging="490"/>
        <w:rPr>
          <w:sz w:val="24"/>
          <w:lang w:eastAsia="zh-CN"/>
        </w:rPr>
      </w:pPr>
      <w:r w:rsidRPr="00D27AFE">
        <w:rPr>
          <w:rFonts w:hint="eastAsia"/>
          <w:sz w:val="24"/>
          <w:lang w:eastAsia="zh-CN"/>
        </w:rPr>
        <w:t>国家臭氧委员会继续召开关于制定消耗臭氧层物质政策和法规的会议；一项新的消耗臭氧层物质法规于</w:t>
      </w:r>
      <w:r w:rsidRPr="00D27AFE">
        <w:rPr>
          <w:rFonts w:hint="eastAsia"/>
          <w:sz w:val="24"/>
          <w:lang w:eastAsia="zh-CN"/>
        </w:rPr>
        <w:t xml:space="preserve"> 2021 </w:t>
      </w:r>
      <w:r w:rsidRPr="00D27AFE">
        <w:rPr>
          <w:rFonts w:hint="eastAsia"/>
          <w:sz w:val="24"/>
          <w:lang w:eastAsia="zh-CN"/>
        </w:rPr>
        <w:t>年</w:t>
      </w:r>
      <w:r w:rsidRPr="00D27AFE">
        <w:rPr>
          <w:rFonts w:hint="eastAsia"/>
          <w:sz w:val="24"/>
          <w:lang w:eastAsia="zh-CN"/>
        </w:rPr>
        <w:t xml:space="preserve"> 1 </w:t>
      </w:r>
      <w:r w:rsidRPr="00D27AFE">
        <w:rPr>
          <w:rFonts w:hint="eastAsia"/>
          <w:sz w:val="24"/>
          <w:lang w:eastAsia="zh-CN"/>
        </w:rPr>
        <w:t>月</w:t>
      </w:r>
      <w:r w:rsidRPr="00D27AFE">
        <w:rPr>
          <w:rFonts w:hint="eastAsia"/>
          <w:sz w:val="24"/>
          <w:lang w:eastAsia="zh-CN"/>
        </w:rPr>
        <w:t xml:space="preserve"> 13 </w:t>
      </w:r>
      <w:r w:rsidRPr="00D27AFE">
        <w:rPr>
          <w:rFonts w:hint="eastAsia"/>
          <w:sz w:val="24"/>
          <w:lang w:eastAsia="zh-CN"/>
        </w:rPr>
        <w:t>日生效，其中纳入了最新的海湾合作委员会条例；为</w:t>
      </w:r>
      <w:r w:rsidRPr="00D27AFE">
        <w:rPr>
          <w:rFonts w:hint="eastAsia"/>
          <w:sz w:val="24"/>
          <w:lang w:eastAsia="zh-CN"/>
        </w:rPr>
        <w:t xml:space="preserve"> 30 </w:t>
      </w:r>
      <w:r w:rsidRPr="00D27AFE">
        <w:rPr>
          <w:rFonts w:hint="eastAsia"/>
          <w:sz w:val="24"/>
          <w:lang w:eastAsia="zh-CN"/>
        </w:rPr>
        <w:t>名参与者举行了两次会议，一次在</w:t>
      </w:r>
      <w:r w:rsidRPr="00D27AFE">
        <w:rPr>
          <w:rFonts w:hint="eastAsia"/>
          <w:sz w:val="24"/>
          <w:lang w:eastAsia="zh-CN"/>
        </w:rPr>
        <w:t xml:space="preserve"> 2020 </w:t>
      </w:r>
      <w:r w:rsidRPr="00D27AFE">
        <w:rPr>
          <w:rFonts w:hint="eastAsia"/>
          <w:sz w:val="24"/>
          <w:lang w:eastAsia="zh-CN"/>
        </w:rPr>
        <w:t>年</w:t>
      </w:r>
      <w:r w:rsidRPr="00D27AFE">
        <w:rPr>
          <w:rFonts w:hint="eastAsia"/>
          <w:sz w:val="24"/>
          <w:lang w:eastAsia="zh-CN"/>
        </w:rPr>
        <w:t xml:space="preserve"> 12 </w:t>
      </w:r>
      <w:r w:rsidRPr="00D27AFE">
        <w:rPr>
          <w:rFonts w:hint="eastAsia"/>
          <w:sz w:val="24"/>
          <w:lang w:eastAsia="zh-CN"/>
        </w:rPr>
        <w:t>月，另一次在</w:t>
      </w:r>
      <w:r w:rsidRPr="00D27AFE">
        <w:rPr>
          <w:rFonts w:hint="eastAsia"/>
          <w:sz w:val="24"/>
          <w:lang w:eastAsia="zh-CN"/>
        </w:rPr>
        <w:t xml:space="preserve"> 2021 </w:t>
      </w:r>
      <w:r w:rsidRPr="00D27AFE">
        <w:rPr>
          <w:rFonts w:hint="eastAsia"/>
          <w:sz w:val="24"/>
          <w:lang w:eastAsia="zh-CN"/>
        </w:rPr>
        <w:t>年</w:t>
      </w:r>
      <w:r w:rsidRPr="00D27AFE">
        <w:rPr>
          <w:rFonts w:hint="eastAsia"/>
          <w:sz w:val="24"/>
          <w:lang w:eastAsia="zh-CN"/>
        </w:rPr>
        <w:t xml:space="preserve"> 1 </w:t>
      </w:r>
      <w:r w:rsidRPr="00D27AFE">
        <w:rPr>
          <w:rFonts w:hint="eastAsia"/>
          <w:sz w:val="24"/>
          <w:lang w:eastAsia="zh-CN"/>
        </w:rPr>
        <w:t>月，目的是提高对新法规的认识；开发了一个关于新法规的网站。</w:t>
      </w:r>
      <w:r w:rsidRPr="00D27AFE">
        <w:rPr>
          <w:rFonts w:hint="eastAsia"/>
          <w:sz w:val="24"/>
          <w:lang w:eastAsia="zh-CN"/>
        </w:rPr>
        <w:t xml:space="preserve"> 2017 </w:t>
      </w:r>
      <w:r w:rsidRPr="00D27AFE">
        <w:rPr>
          <w:rFonts w:hint="eastAsia"/>
          <w:sz w:val="24"/>
          <w:lang w:eastAsia="zh-CN"/>
        </w:rPr>
        <w:t>年</w:t>
      </w:r>
      <w:r w:rsidRPr="00D27AFE">
        <w:rPr>
          <w:rFonts w:hint="eastAsia"/>
          <w:sz w:val="24"/>
          <w:lang w:eastAsia="zh-CN"/>
        </w:rPr>
        <w:t xml:space="preserve"> 1 </w:t>
      </w:r>
      <w:r w:rsidRPr="00D27AFE">
        <w:rPr>
          <w:rFonts w:hint="eastAsia"/>
          <w:sz w:val="24"/>
          <w:lang w:eastAsia="zh-CN"/>
        </w:rPr>
        <w:t>月</w:t>
      </w:r>
      <w:r w:rsidRPr="00D27AFE">
        <w:rPr>
          <w:rFonts w:hint="eastAsia"/>
          <w:sz w:val="24"/>
          <w:lang w:eastAsia="zh-CN"/>
        </w:rPr>
        <w:t xml:space="preserve"> 22 </w:t>
      </w:r>
      <w:r w:rsidRPr="00D27AFE">
        <w:rPr>
          <w:rFonts w:hint="eastAsia"/>
          <w:sz w:val="24"/>
          <w:lang w:eastAsia="zh-CN"/>
        </w:rPr>
        <w:t>日发布了一项与制冷和空调技师认证有关的法规，同时正在制定禁止一次性钢瓶的法规；</w:t>
      </w:r>
    </w:p>
    <w:p w14:paraId="4FB96EF5" w14:textId="3507D3AF" w:rsidR="00D77A0B" w:rsidRPr="00D27AFE" w:rsidRDefault="0032309F" w:rsidP="00DC094B">
      <w:pPr>
        <w:pStyle w:val="Heading2"/>
        <w:widowControl/>
        <w:tabs>
          <w:tab w:val="clear" w:pos="0"/>
        </w:tabs>
        <w:ind w:left="980" w:hanging="490"/>
        <w:rPr>
          <w:sz w:val="24"/>
          <w:lang w:eastAsia="zh-CN"/>
        </w:rPr>
      </w:pPr>
      <w:r w:rsidRPr="00D27AFE">
        <w:rPr>
          <w:rFonts w:hint="eastAsia"/>
          <w:sz w:val="24"/>
          <w:lang w:eastAsia="zh-CN"/>
        </w:rPr>
        <w:t>开发一个电子许可证系统，使进口商和出口商能够以电子方式提交申请；正在改进这个网站，使国家臭氧机构和相关利益攸关方加入电子许可证系统；</w:t>
      </w:r>
      <w:r w:rsidR="00D77A0B" w:rsidRPr="00D27AFE">
        <w:rPr>
          <w:sz w:val="24"/>
          <w:lang w:eastAsia="zh-CN"/>
        </w:rPr>
        <w:t xml:space="preserve"> </w:t>
      </w:r>
    </w:p>
    <w:p w14:paraId="17E29289" w14:textId="5A8184C7" w:rsidR="00D77A0B" w:rsidRPr="00D27AFE" w:rsidRDefault="0032309F" w:rsidP="00DC094B">
      <w:pPr>
        <w:pStyle w:val="Heading2"/>
        <w:widowControl/>
        <w:numPr>
          <w:ilvl w:val="1"/>
          <w:numId w:val="1"/>
        </w:numPr>
        <w:tabs>
          <w:tab w:val="clear" w:pos="0"/>
        </w:tabs>
        <w:ind w:left="980" w:hanging="490"/>
        <w:rPr>
          <w:sz w:val="24"/>
          <w:lang w:eastAsia="zh-CN"/>
        </w:rPr>
      </w:pPr>
      <w:r w:rsidRPr="00D27AFE">
        <w:rPr>
          <w:rFonts w:hint="eastAsia"/>
          <w:sz w:val="24"/>
          <w:lang w:eastAsia="zh-CN"/>
        </w:rPr>
        <w:t xml:space="preserve">2021 </w:t>
      </w:r>
      <w:r w:rsidRPr="00D27AFE">
        <w:rPr>
          <w:rFonts w:hint="eastAsia"/>
          <w:sz w:val="24"/>
          <w:lang w:eastAsia="zh-CN"/>
        </w:rPr>
        <w:t>年</w:t>
      </w:r>
      <w:r w:rsidRPr="00D27AFE">
        <w:rPr>
          <w:rFonts w:hint="eastAsia"/>
          <w:sz w:val="24"/>
          <w:lang w:eastAsia="zh-CN"/>
        </w:rPr>
        <w:t xml:space="preserve"> 4 </w:t>
      </w:r>
      <w:r w:rsidRPr="00D27AFE">
        <w:rPr>
          <w:rFonts w:hint="eastAsia"/>
          <w:sz w:val="24"/>
          <w:lang w:eastAsia="zh-CN"/>
        </w:rPr>
        <w:t>月与技术和职业培训公司举行了一次会议，讨论为制冷和空调技师制定国家良好实践守则的问题，制定工作正在进行；还与负责技师认证的沙特工程师委员会举行了一次会议，讨论技师认证计划；</w:t>
      </w:r>
    </w:p>
    <w:p w14:paraId="6A1C49F7" w14:textId="4E2C3710" w:rsidR="00D77A0B" w:rsidRPr="00D27AFE" w:rsidRDefault="000E196B" w:rsidP="00DC094B">
      <w:pPr>
        <w:pStyle w:val="Heading2"/>
        <w:widowControl/>
        <w:numPr>
          <w:ilvl w:val="1"/>
          <w:numId w:val="1"/>
        </w:numPr>
        <w:tabs>
          <w:tab w:val="clear" w:pos="0"/>
        </w:tabs>
        <w:ind w:left="980" w:hanging="490"/>
        <w:rPr>
          <w:sz w:val="24"/>
          <w:lang w:eastAsia="zh-CN"/>
        </w:rPr>
      </w:pPr>
      <w:r w:rsidRPr="00D27AFE">
        <w:rPr>
          <w:rFonts w:hint="eastAsia"/>
          <w:sz w:val="24"/>
          <w:lang w:eastAsia="zh-CN"/>
        </w:rPr>
        <w:t>更新了技术和职业培训公司的培训课程，在其中纳入使用易燃制冷剂的制冷和空调设备的安全操作、维修和安装内容，并为</w:t>
      </w:r>
      <w:r w:rsidRPr="00D27AFE">
        <w:rPr>
          <w:rFonts w:hint="eastAsia"/>
          <w:sz w:val="24"/>
          <w:lang w:eastAsia="zh-CN"/>
        </w:rPr>
        <w:t xml:space="preserve"> 27 </w:t>
      </w:r>
      <w:r w:rsidRPr="00D27AFE">
        <w:rPr>
          <w:rFonts w:hint="eastAsia"/>
          <w:sz w:val="24"/>
          <w:lang w:eastAsia="zh-CN"/>
        </w:rPr>
        <w:t>名制冷和空调技师举办了关于良好维修做法的讲习班；国家臭氧机构正在与技术和职业培训公司共同努力，重新启动已过期的谅解备忘录，以便合作实施培训和认证计划；</w:t>
      </w:r>
    </w:p>
    <w:p w14:paraId="5A4E6B69" w14:textId="64B6F63E" w:rsidR="00D77A0B" w:rsidRPr="00D27AFE" w:rsidRDefault="00D7651C" w:rsidP="00DC094B">
      <w:pPr>
        <w:pStyle w:val="Heading2"/>
        <w:widowControl/>
        <w:tabs>
          <w:tab w:val="clear" w:pos="0"/>
        </w:tabs>
        <w:ind w:left="980" w:hanging="490"/>
        <w:rPr>
          <w:sz w:val="24"/>
          <w:lang w:eastAsia="zh-CN"/>
        </w:rPr>
      </w:pPr>
      <w:r w:rsidRPr="00D27AFE">
        <w:rPr>
          <w:rFonts w:hint="eastAsia"/>
          <w:sz w:val="24"/>
          <w:lang w:eastAsia="zh-CN"/>
        </w:rPr>
        <w:t>在</w:t>
      </w:r>
      <w:r w:rsidRPr="00D27AFE">
        <w:rPr>
          <w:rFonts w:hint="eastAsia"/>
          <w:sz w:val="24"/>
          <w:lang w:eastAsia="zh-CN"/>
        </w:rPr>
        <w:t xml:space="preserve">2019 </w:t>
      </w:r>
      <w:r w:rsidRPr="00D27AFE">
        <w:rPr>
          <w:rFonts w:hint="eastAsia"/>
          <w:sz w:val="24"/>
          <w:lang w:eastAsia="zh-CN"/>
        </w:rPr>
        <w:t>年为泡沫塑料制造企业举办了三个讲习班，以提高对低全球升温潜能值发泡剂的认识，并对改造后制造厂家进行了监测考察。</w:t>
      </w:r>
      <w:r w:rsidR="00D77A0B" w:rsidRPr="00D27AFE">
        <w:rPr>
          <w:sz w:val="24"/>
          <w:lang w:eastAsia="zh-CN"/>
        </w:rPr>
        <w:t xml:space="preserve"> </w:t>
      </w:r>
    </w:p>
    <w:p w14:paraId="0D7B7D74" w14:textId="0181BFA0" w:rsidR="00D77A0B" w:rsidRPr="00D27AFE" w:rsidRDefault="00D7651C" w:rsidP="003D4034">
      <w:pPr>
        <w:rPr>
          <w:b/>
          <w:sz w:val="24"/>
        </w:rPr>
      </w:pPr>
      <w:proofErr w:type="spellStart"/>
      <w:r w:rsidRPr="00D27AFE">
        <w:rPr>
          <w:rFonts w:hint="eastAsia"/>
          <w:b/>
          <w:sz w:val="24"/>
        </w:rPr>
        <w:t>秘书处的评论</w:t>
      </w:r>
      <w:proofErr w:type="spellEnd"/>
    </w:p>
    <w:p w14:paraId="55888A9B" w14:textId="77777777" w:rsidR="00D77A0B" w:rsidRPr="00D27AFE" w:rsidRDefault="00D77A0B" w:rsidP="003D4034">
      <w:pPr>
        <w:rPr>
          <w:sz w:val="24"/>
        </w:rPr>
      </w:pPr>
    </w:p>
    <w:p w14:paraId="723A3060" w14:textId="36DF0329" w:rsidR="00D77A0B" w:rsidRPr="00D27AFE" w:rsidRDefault="00944AE4" w:rsidP="003D4034">
      <w:pPr>
        <w:pStyle w:val="Heading1"/>
        <w:tabs>
          <w:tab w:val="clear" w:pos="0"/>
        </w:tabs>
        <w:rPr>
          <w:sz w:val="24"/>
          <w:lang w:eastAsia="zh-CN"/>
        </w:rPr>
      </w:pPr>
      <w:r w:rsidRPr="00D27AFE">
        <w:rPr>
          <w:rFonts w:hint="eastAsia"/>
          <w:sz w:val="24"/>
          <w:lang w:eastAsia="zh-CN"/>
        </w:rPr>
        <w:t>关于制冷和空调技师认证法规，环境规划署澄清说，根据与从事工程专业有关的法律，工程师只有在获得专业认证后才能从业；拥有毕业证书的技师（包括技术和职业培训公司的毕业生）在沙特阿拉伯被视为工程专业人员。迄今为止，已有</w:t>
      </w:r>
      <w:r w:rsidRPr="00D27AFE">
        <w:rPr>
          <w:rFonts w:hint="eastAsia"/>
          <w:sz w:val="24"/>
          <w:lang w:eastAsia="zh-CN"/>
        </w:rPr>
        <w:t xml:space="preserve"> 107 </w:t>
      </w:r>
      <w:r w:rsidRPr="00D27AFE">
        <w:rPr>
          <w:rFonts w:hint="eastAsia"/>
          <w:sz w:val="24"/>
          <w:lang w:eastAsia="zh-CN"/>
        </w:rPr>
        <w:t>名技师在氟氯烃淘汰管理计划之下接受了培训，其中</w:t>
      </w:r>
      <w:r w:rsidRPr="00D27AFE">
        <w:rPr>
          <w:rFonts w:hint="eastAsia"/>
          <w:sz w:val="24"/>
          <w:lang w:eastAsia="zh-CN"/>
        </w:rPr>
        <w:t xml:space="preserve"> 59 </w:t>
      </w:r>
      <w:r w:rsidRPr="00D27AFE">
        <w:rPr>
          <w:rFonts w:hint="eastAsia"/>
          <w:sz w:val="24"/>
          <w:lang w:eastAsia="zh-CN"/>
        </w:rPr>
        <w:t>人获得认证；尚不清楚该国有多少技师，也不清楚这些技师当中有多少获得认证。</w:t>
      </w:r>
      <w:r w:rsidR="00D77A0B" w:rsidRPr="00D27AFE">
        <w:rPr>
          <w:sz w:val="24"/>
          <w:lang w:eastAsia="zh-CN"/>
        </w:rPr>
        <w:t xml:space="preserve"> </w:t>
      </w:r>
    </w:p>
    <w:p w14:paraId="3D5ECB6F" w14:textId="206FDC69" w:rsidR="00D77A0B" w:rsidRPr="00D27AFE" w:rsidRDefault="00944AE4" w:rsidP="003D4034">
      <w:pPr>
        <w:pStyle w:val="Heading1"/>
        <w:tabs>
          <w:tab w:val="clear" w:pos="0"/>
        </w:tabs>
        <w:rPr>
          <w:sz w:val="24"/>
          <w:lang w:eastAsia="zh-CN"/>
        </w:rPr>
      </w:pPr>
      <w:r w:rsidRPr="00D27AFE">
        <w:rPr>
          <w:rFonts w:hint="eastAsia"/>
          <w:sz w:val="24"/>
          <w:lang w:eastAsia="zh-CN"/>
        </w:rPr>
        <w:t>关于执行委员会与沙特阿拉伯政府之间的协定附录</w:t>
      </w:r>
      <w:r w:rsidRPr="00D27AFE">
        <w:rPr>
          <w:rFonts w:hint="eastAsia"/>
          <w:sz w:val="24"/>
          <w:lang w:eastAsia="zh-CN"/>
        </w:rPr>
        <w:t xml:space="preserve"> 8-A </w:t>
      </w:r>
      <w:r w:rsidRPr="00D27AFE">
        <w:rPr>
          <w:rFonts w:hint="eastAsia"/>
          <w:sz w:val="24"/>
          <w:lang w:eastAsia="zh-CN"/>
        </w:rPr>
        <w:t>所规定的与维修行业有关的四个条件，秘书处</w:t>
      </w:r>
      <w:r w:rsidR="00A30C5A" w:rsidRPr="00D27AFE">
        <w:rPr>
          <w:rFonts w:hint="eastAsia"/>
          <w:sz w:val="24"/>
          <w:lang w:eastAsia="zh-CN"/>
        </w:rPr>
        <w:t>注意到</w:t>
      </w:r>
      <w:r w:rsidRPr="00D27AFE">
        <w:rPr>
          <w:rFonts w:hint="eastAsia"/>
          <w:sz w:val="24"/>
          <w:lang w:eastAsia="zh-CN"/>
        </w:rPr>
        <w:t>：</w:t>
      </w:r>
      <w:r w:rsidR="00D77A0B" w:rsidRPr="00D27AFE">
        <w:rPr>
          <w:sz w:val="24"/>
          <w:lang w:eastAsia="zh-CN"/>
        </w:rPr>
        <w:t xml:space="preserve"> </w:t>
      </w:r>
    </w:p>
    <w:p w14:paraId="78AF4533" w14:textId="0A2EBE99" w:rsidR="00D77A0B" w:rsidRPr="00D27AFE" w:rsidRDefault="00A30C5A" w:rsidP="00944AE4">
      <w:pPr>
        <w:pStyle w:val="Heading2"/>
        <w:numPr>
          <w:ilvl w:val="1"/>
          <w:numId w:val="1"/>
        </w:numPr>
        <w:tabs>
          <w:tab w:val="clear" w:pos="0"/>
        </w:tabs>
        <w:ind w:left="980" w:hanging="490"/>
        <w:rPr>
          <w:sz w:val="24"/>
          <w:lang w:eastAsia="zh-CN"/>
        </w:rPr>
      </w:pPr>
      <w:r w:rsidRPr="00D27AFE">
        <w:rPr>
          <w:rFonts w:hint="eastAsia"/>
          <w:sz w:val="24"/>
          <w:lang w:eastAsia="zh-CN"/>
        </w:rPr>
        <w:t>正在制定针对一次性钢瓶的禁令；目前尚不清楚该禁令预计何时实施；</w:t>
      </w:r>
    </w:p>
    <w:p w14:paraId="76FEBA99" w14:textId="2B5AED79" w:rsidR="00D77A0B" w:rsidRPr="00D27AFE" w:rsidRDefault="00A30C5A" w:rsidP="00944AE4">
      <w:pPr>
        <w:pStyle w:val="Heading2"/>
        <w:numPr>
          <w:ilvl w:val="1"/>
          <w:numId w:val="1"/>
        </w:numPr>
        <w:tabs>
          <w:tab w:val="clear" w:pos="0"/>
        </w:tabs>
        <w:ind w:left="980" w:hanging="490"/>
        <w:rPr>
          <w:sz w:val="24"/>
          <w:lang w:eastAsia="zh-CN"/>
        </w:rPr>
      </w:pPr>
      <w:r w:rsidRPr="00D27AFE">
        <w:rPr>
          <w:rFonts w:hint="eastAsia"/>
          <w:sz w:val="24"/>
          <w:lang w:eastAsia="zh-CN"/>
        </w:rPr>
        <w:t>虽然有规定要求工程专业人士须得到认证，但该国似乎只有少数技师得到认证；目前，技术和职业培训公司正在讨论重新启动先前与国家臭氧机构之间的谅解备忘录问题，以进行氟氯烃淘汰管理计划下的培训；目前正在更新技师</w:t>
      </w:r>
      <w:r w:rsidR="005939A1" w:rsidRPr="00D27AFE">
        <w:rPr>
          <w:rFonts w:hint="eastAsia"/>
          <w:sz w:val="24"/>
          <w:lang w:eastAsia="zh-CN"/>
        </w:rPr>
        <w:t>做法</w:t>
      </w:r>
      <w:r w:rsidRPr="00D27AFE">
        <w:rPr>
          <w:rFonts w:hint="eastAsia"/>
          <w:sz w:val="24"/>
          <w:lang w:eastAsia="zh-CN"/>
        </w:rPr>
        <w:t>守则；</w:t>
      </w:r>
    </w:p>
    <w:p w14:paraId="25497034" w14:textId="64951A55" w:rsidR="00D77A0B" w:rsidRPr="00D27AFE" w:rsidRDefault="005939A1" w:rsidP="007B3FBD">
      <w:pPr>
        <w:pStyle w:val="Heading2"/>
        <w:keepNext/>
        <w:keepLines/>
        <w:numPr>
          <w:ilvl w:val="1"/>
          <w:numId w:val="1"/>
        </w:numPr>
        <w:tabs>
          <w:tab w:val="clear" w:pos="0"/>
        </w:tabs>
        <w:ind w:left="976" w:hanging="488"/>
        <w:rPr>
          <w:sz w:val="24"/>
          <w:lang w:eastAsia="zh-CN"/>
        </w:rPr>
      </w:pPr>
      <w:r w:rsidRPr="00D27AFE">
        <w:rPr>
          <w:rFonts w:hint="eastAsia"/>
          <w:sz w:val="24"/>
          <w:lang w:eastAsia="zh-CN"/>
        </w:rPr>
        <w:lastRenderedPageBreak/>
        <w:t>关于出台一个制度，仅允许那些有经过认证的技师对制冷和空调系统进行维修和监督维修的实体获得制冷剂的问题，环境规划署澄清说，虽然没有规定只允许向经过认证的技师出售制冷剂，但新通过的法规要求所有实体都拥有经过认证的技师，不合规的实体将面临处罚。通过实施这项法规，</w:t>
      </w:r>
      <w:r w:rsidR="001E3752">
        <w:rPr>
          <w:rFonts w:hint="eastAsia"/>
          <w:sz w:val="24"/>
          <w:lang w:eastAsia="zh-CN"/>
        </w:rPr>
        <w:t>再</w:t>
      </w:r>
      <w:r w:rsidRPr="00D27AFE">
        <w:rPr>
          <w:rFonts w:hint="eastAsia"/>
          <w:sz w:val="24"/>
          <w:lang w:eastAsia="zh-CN"/>
        </w:rPr>
        <w:t>加上对大量技师进行培训和认证以及实行良好做法守则，将意味着这一制度得到落实；</w:t>
      </w:r>
    </w:p>
    <w:p w14:paraId="0D622EAB" w14:textId="3BFA8433" w:rsidR="00D77A0B" w:rsidRPr="00D27AFE" w:rsidRDefault="008C3CAA" w:rsidP="00944AE4">
      <w:pPr>
        <w:pStyle w:val="Heading2"/>
        <w:numPr>
          <w:ilvl w:val="1"/>
          <w:numId w:val="1"/>
        </w:numPr>
        <w:tabs>
          <w:tab w:val="clear" w:pos="0"/>
        </w:tabs>
        <w:ind w:left="980" w:hanging="490"/>
        <w:rPr>
          <w:sz w:val="24"/>
          <w:lang w:eastAsia="zh-CN"/>
        </w:rPr>
      </w:pPr>
      <w:r w:rsidRPr="00D27AFE">
        <w:rPr>
          <w:rFonts w:hint="eastAsia"/>
          <w:sz w:val="24"/>
          <w:lang w:eastAsia="zh-CN"/>
        </w:rPr>
        <w:t>关于实行一项战略，鼓励制冷和空调设备的最后用户进行泄漏检测和采取维修措施的问题，环境规划署澄清说，正在将所有控制措施和消耗臭氧层物质法规纳入新法规的实施。秘书处的理解是，良好做法守则一旦敲定，将包括这样的措施。</w:t>
      </w:r>
      <w:r w:rsidR="00D77A0B" w:rsidRPr="00D27AFE">
        <w:rPr>
          <w:sz w:val="24"/>
          <w:lang w:eastAsia="zh-CN"/>
        </w:rPr>
        <w:t xml:space="preserve"> </w:t>
      </w:r>
    </w:p>
    <w:p w14:paraId="0AA51D4E" w14:textId="47200B57" w:rsidR="00D77A0B" w:rsidRPr="00D27AFE" w:rsidRDefault="004763CB" w:rsidP="003D4034">
      <w:pPr>
        <w:pStyle w:val="Heading1"/>
        <w:tabs>
          <w:tab w:val="clear" w:pos="0"/>
        </w:tabs>
        <w:rPr>
          <w:sz w:val="24"/>
          <w:lang w:eastAsia="zh-CN"/>
        </w:rPr>
      </w:pPr>
      <w:r w:rsidRPr="00D27AFE">
        <w:rPr>
          <w:rFonts w:hint="eastAsia"/>
          <w:sz w:val="24"/>
          <w:lang w:eastAsia="zh-CN"/>
        </w:rPr>
        <w:t>环境规划署鉴于沙特阿拉伯政府与其之间的小规模融资协定（</w:t>
      </w:r>
      <w:r w:rsidRPr="00D27AFE">
        <w:rPr>
          <w:rFonts w:hint="eastAsia"/>
          <w:sz w:val="24"/>
          <w:lang w:eastAsia="zh-CN"/>
        </w:rPr>
        <w:t>SSFA</w:t>
      </w:r>
      <w:r w:rsidRPr="00D27AFE">
        <w:rPr>
          <w:rFonts w:hint="eastAsia"/>
          <w:sz w:val="24"/>
          <w:lang w:eastAsia="zh-CN"/>
        </w:rPr>
        <w:t>）的结束日期为</w:t>
      </w:r>
      <w:r w:rsidRPr="00D27AFE">
        <w:rPr>
          <w:rFonts w:hint="eastAsia"/>
          <w:sz w:val="24"/>
          <w:lang w:eastAsia="zh-CN"/>
        </w:rPr>
        <w:t xml:space="preserve"> 2021 </w:t>
      </w:r>
      <w:r w:rsidRPr="00D27AFE">
        <w:rPr>
          <w:rFonts w:hint="eastAsia"/>
          <w:sz w:val="24"/>
          <w:lang w:eastAsia="zh-CN"/>
        </w:rPr>
        <w:t>年</w:t>
      </w:r>
      <w:r w:rsidRPr="00D27AFE">
        <w:rPr>
          <w:rFonts w:hint="eastAsia"/>
          <w:sz w:val="24"/>
          <w:lang w:eastAsia="zh-CN"/>
        </w:rPr>
        <w:t xml:space="preserve"> 12 </w:t>
      </w:r>
      <w:r w:rsidRPr="00D27AFE">
        <w:rPr>
          <w:rFonts w:hint="eastAsia"/>
          <w:sz w:val="24"/>
          <w:lang w:eastAsia="zh-CN"/>
        </w:rPr>
        <w:t>月</w:t>
      </w:r>
      <w:r w:rsidRPr="00D27AFE">
        <w:rPr>
          <w:rFonts w:hint="eastAsia"/>
          <w:sz w:val="24"/>
          <w:lang w:eastAsia="zh-CN"/>
        </w:rPr>
        <w:t xml:space="preserve"> 31 </w:t>
      </w:r>
      <w:r w:rsidRPr="00D27AFE">
        <w:rPr>
          <w:rFonts w:hint="eastAsia"/>
          <w:sz w:val="24"/>
          <w:lang w:eastAsia="zh-CN"/>
        </w:rPr>
        <w:t>日，并注意到有</w:t>
      </w:r>
      <w:r w:rsidRPr="00D27AFE">
        <w:rPr>
          <w:rFonts w:hint="eastAsia"/>
          <w:sz w:val="24"/>
          <w:lang w:eastAsia="zh-CN"/>
        </w:rPr>
        <w:t xml:space="preserve">129,400 </w:t>
      </w:r>
      <w:r w:rsidRPr="00D27AFE">
        <w:rPr>
          <w:rFonts w:hint="eastAsia"/>
          <w:sz w:val="24"/>
          <w:lang w:eastAsia="zh-CN"/>
        </w:rPr>
        <w:t>美元的余额，正在与政府讨论延长该协定的问题。秘书处回顾说，根据第</w:t>
      </w:r>
      <w:r w:rsidRPr="00D27AFE">
        <w:rPr>
          <w:rFonts w:hint="eastAsia"/>
          <w:sz w:val="24"/>
          <w:lang w:eastAsia="zh-CN"/>
        </w:rPr>
        <w:t xml:space="preserve"> 86/16</w:t>
      </w:r>
      <w:r w:rsidRPr="00D27AFE">
        <w:rPr>
          <w:rFonts w:hint="eastAsia"/>
          <w:sz w:val="24"/>
          <w:lang w:eastAsia="zh-CN"/>
        </w:rPr>
        <w:t>号决定</w:t>
      </w:r>
      <w:r w:rsidRPr="00D27AFE">
        <w:rPr>
          <w:rFonts w:hint="eastAsia"/>
          <w:sz w:val="24"/>
          <w:lang w:eastAsia="zh-CN"/>
        </w:rPr>
        <w:t>(f)(</w:t>
      </w:r>
      <w:r w:rsidRPr="00D27AFE">
        <w:rPr>
          <w:rFonts w:hint="eastAsia"/>
          <w:sz w:val="24"/>
          <w:lang w:eastAsia="zh-CN"/>
        </w:rPr>
        <w:t>三</w:t>
      </w:r>
      <w:r w:rsidRPr="00D27AFE">
        <w:rPr>
          <w:rFonts w:hint="eastAsia"/>
          <w:sz w:val="24"/>
          <w:lang w:eastAsia="zh-CN"/>
        </w:rPr>
        <w:t>)</w:t>
      </w:r>
      <w:r w:rsidRPr="00D27AFE">
        <w:rPr>
          <w:rFonts w:hint="eastAsia"/>
          <w:sz w:val="24"/>
          <w:lang w:eastAsia="zh-CN"/>
        </w:rPr>
        <w:t>段，只有在提交了氟氯烃淘汰管理计划第一阶段的项目完成报告，该阶段的财务工作已经完成，所有资金余额均已退还给多边基金的情况下，才会审议沙特阿拉伯氟氯烃淘汰管理计划的第二阶段。</w:t>
      </w:r>
    </w:p>
    <w:p w14:paraId="7B62023D" w14:textId="5D72ADB9" w:rsidR="00D77A0B" w:rsidRPr="00D27AFE" w:rsidRDefault="004763CB" w:rsidP="003D4034">
      <w:pPr>
        <w:rPr>
          <w:b/>
          <w:sz w:val="24"/>
        </w:rPr>
      </w:pPr>
      <w:proofErr w:type="spellStart"/>
      <w:r w:rsidRPr="00D27AFE">
        <w:rPr>
          <w:rFonts w:hint="eastAsia"/>
          <w:b/>
          <w:sz w:val="24"/>
        </w:rPr>
        <w:t>建议</w:t>
      </w:r>
      <w:proofErr w:type="spellEnd"/>
    </w:p>
    <w:p w14:paraId="79FCD43E" w14:textId="77777777" w:rsidR="00D77A0B" w:rsidRPr="00D27AFE" w:rsidRDefault="00D77A0B" w:rsidP="003D4034">
      <w:pPr>
        <w:rPr>
          <w:sz w:val="24"/>
        </w:rPr>
      </w:pPr>
    </w:p>
    <w:p w14:paraId="736758EA" w14:textId="47D9077C" w:rsidR="00D77A0B" w:rsidRPr="00D27AFE" w:rsidRDefault="00F7033E" w:rsidP="003D4034">
      <w:pPr>
        <w:pStyle w:val="Heading1"/>
        <w:tabs>
          <w:tab w:val="clear" w:pos="0"/>
        </w:tabs>
        <w:rPr>
          <w:sz w:val="24"/>
          <w:lang w:eastAsia="zh-CN"/>
        </w:rPr>
      </w:pPr>
      <w:r w:rsidRPr="00D27AFE">
        <w:rPr>
          <w:rFonts w:hint="eastAsia"/>
          <w:sz w:val="24"/>
          <w:lang w:eastAsia="zh-CN"/>
        </w:rPr>
        <w:t>谨建议执行委员会注意到</w:t>
      </w:r>
      <w:r w:rsidR="00A46C8F">
        <w:rPr>
          <w:rFonts w:hint="eastAsia"/>
          <w:sz w:val="24"/>
          <w:lang w:eastAsia="zh-CN"/>
        </w:rPr>
        <w:t>载于</w:t>
      </w:r>
      <w:r w:rsidR="00A46C8F">
        <w:rPr>
          <w:rFonts w:hint="eastAsia"/>
          <w:sz w:val="24"/>
          <w:lang w:eastAsia="zh-CN"/>
        </w:rPr>
        <w:t>UNEP/</w:t>
      </w:r>
      <w:proofErr w:type="spellStart"/>
      <w:r w:rsidR="00A46C8F">
        <w:rPr>
          <w:rFonts w:hint="eastAsia"/>
          <w:sz w:val="24"/>
          <w:lang w:eastAsia="zh-CN"/>
        </w:rPr>
        <w:t>OzL.Pro</w:t>
      </w:r>
      <w:proofErr w:type="spellEnd"/>
      <w:r w:rsidR="00A46C8F">
        <w:rPr>
          <w:rFonts w:hint="eastAsia"/>
          <w:sz w:val="24"/>
          <w:lang w:eastAsia="zh-CN"/>
        </w:rPr>
        <w:t>/ExCom/88/18</w:t>
      </w:r>
      <w:r w:rsidR="00A46C8F">
        <w:rPr>
          <w:rFonts w:hint="eastAsia"/>
          <w:sz w:val="24"/>
          <w:lang w:eastAsia="zh-CN"/>
        </w:rPr>
        <w:t>号</w:t>
      </w:r>
      <w:r w:rsidR="00A964B1">
        <w:rPr>
          <w:rFonts w:hint="eastAsia"/>
          <w:sz w:val="24"/>
          <w:lang w:eastAsia="zh-CN"/>
        </w:rPr>
        <w:t>文件、</w:t>
      </w:r>
      <w:r w:rsidRPr="00D27AFE">
        <w:rPr>
          <w:rFonts w:hint="eastAsia"/>
          <w:sz w:val="24"/>
          <w:lang w:eastAsia="zh-CN"/>
        </w:rPr>
        <w:t>环境规划署提交的沙特阿拉伯氟氯烃淘汰管理计划第一阶段剩余活动的年度执行进度报告（第</w:t>
      </w:r>
      <w:r w:rsidRPr="00D27AFE">
        <w:rPr>
          <w:rFonts w:hint="eastAsia"/>
          <w:sz w:val="24"/>
          <w:lang w:eastAsia="zh-CN"/>
        </w:rPr>
        <w:t>86/16</w:t>
      </w:r>
      <w:r w:rsidRPr="00D27AFE">
        <w:rPr>
          <w:rFonts w:hint="eastAsia"/>
          <w:sz w:val="24"/>
          <w:lang w:eastAsia="zh-CN"/>
        </w:rPr>
        <w:t>号决定</w:t>
      </w:r>
      <w:r w:rsidRPr="00D27AFE">
        <w:rPr>
          <w:rFonts w:hint="eastAsia"/>
          <w:sz w:val="24"/>
          <w:lang w:eastAsia="zh-CN"/>
        </w:rPr>
        <w:t>(f)(</w:t>
      </w:r>
      <w:r w:rsidRPr="00D27AFE">
        <w:rPr>
          <w:rFonts w:hint="eastAsia"/>
          <w:sz w:val="24"/>
          <w:lang w:eastAsia="zh-CN"/>
        </w:rPr>
        <w:t>二</w:t>
      </w:r>
      <w:r w:rsidRPr="00D27AFE">
        <w:rPr>
          <w:rFonts w:hint="eastAsia"/>
          <w:sz w:val="24"/>
          <w:lang w:eastAsia="zh-CN"/>
        </w:rPr>
        <w:t>)</w:t>
      </w:r>
      <w:r w:rsidRPr="00D27AFE">
        <w:rPr>
          <w:rFonts w:hint="eastAsia"/>
          <w:sz w:val="24"/>
          <w:lang w:eastAsia="zh-CN"/>
        </w:rPr>
        <w:t>段）。</w:t>
      </w:r>
      <w:r w:rsidR="00D77A0B" w:rsidRPr="00D27AFE">
        <w:rPr>
          <w:sz w:val="24"/>
          <w:lang w:eastAsia="zh-CN"/>
        </w:rPr>
        <w:t xml:space="preserve"> </w:t>
      </w:r>
    </w:p>
    <w:p w14:paraId="5ECAF5BA" w14:textId="2720ED9C" w:rsidR="00D76FDA" w:rsidRPr="00D27AFE" w:rsidRDefault="00F7033E" w:rsidP="003D4034">
      <w:pPr>
        <w:keepNext/>
        <w:rPr>
          <w:b/>
          <w:sz w:val="24"/>
          <w:u w:val="single"/>
          <w:lang w:eastAsia="zh-CN"/>
        </w:rPr>
      </w:pPr>
      <w:r w:rsidRPr="00D27AFE">
        <w:rPr>
          <w:rFonts w:hint="eastAsia"/>
          <w:b/>
          <w:sz w:val="24"/>
          <w:u w:val="single"/>
          <w:lang w:eastAsia="zh-CN"/>
        </w:rPr>
        <w:t>低全球升温潜能值项目</w:t>
      </w:r>
    </w:p>
    <w:p w14:paraId="1EED8183" w14:textId="77777777" w:rsidR="00F7033E" w:rsidRPr="00D27AFE" w:rsidRDefault="00F7033E" w:rsidP="003D4034">
      <w:pPr>
        <w:jc w:val="left"/>
        <w:rPr>
          <w:sz w:val="24"/>
          <w:lang w:eastAsia="zh-CN"/>
        </w:rPr>
      </w:pPr>
    </w:p>
    <w:p w14:paraId="16D4FA93" w14:textId="230A98B8" w:rsidR="00D76FDA" w:rsidRPr="00D27AFE" w:rsidRDefault="00F7033E" w:rsidP="00F7033E">
      <w:pPr>
        <w:jc w:val="left"/>
        <w:rPr>
          <w:sz w:val="24"/>
          <w:lang w:eastAsia="zh-CN"/>
        </w:rPr>
      </w:pPr>
      <w:r w:rsidRPr="00D27AFE">
        <w:rPr>
          <w:rFonts w:hint="eastAsia"/>
          <w:sz w:val="24"/>
          <w:u w:val="single"/>
          <w:lang w:eastAsia="zh-CN"/>
        </w:rPr>
        <w:t>埃及：</w:t>
      </w:r>
      <w:bookmarkStart w:id="8" w:name="_Hlk88034327"/>
      <w:r w:rsidRPr="00D27AFE">
        <w:rPr>
          <w:rFonts w:hint="eastAsia"/>
          <w:sz w:val="24"/>
          <w:u w:val="single"/>
          <w:lang w:eastAsia="zh-CN"/>
        </w:rPr>
        <w:t>关于在埃及的空调行业推广低全球升温潜能值制冷剂的项目</w:t>
      </w:r>
      <w:r w:rsidRPr="00D27AFE">
        <w:rPr>
          <w:rFonts w:hint="eastAsia"/>
          <w:sz w:val="24"/>
          <w:u w:val="single"/>
          <w:lang w:eastAsia="zh-CN"/>
        </w:rPr>
        <w:t xml:space="preserve"> (EGYPRA)</w:t>
      </w:r>
      <w:r w:rsidRPr="00D27AFE">
        <w:rPr>
          <w:rFonts w:hint="eastAsia"/>
          <w:sz w:val="24"/>
          <w:u w:val="single"/>
          <w:lang w:eastAsia="zh-CN"/>
        </w:rPr>
        <w:t>的最后报告</w:t>
      </w:r>
      <w:bookmarkEnd w:id="8"/>
      <w:r w:rsidR="00D76FDA" w:rsidRPr="00D27AFE">
        <w:rPr>
          <w:sz w:val="24"/>
          <w:lang w:eastAsia="zh-CN"/>
        </w:rPr>
        <w:t xml:space="preserve"> </w:t>
      </w:r>
      <w:r w:rsidRPr="00D27AFE">
        <w:rPr>
          <w:rFonts w:hint="eastAsia"/>
          <w:sz w:val="24"/>
          <w:lang w:eastAsia="zh-CN"/>
        </w:rPr>
        <w:t>（工发组织）</w:t>
      </w:r>
      <w:r w:rsidR="00D76FDA" w:rsidRPr="00D27AFE">
        <w:rPr>
          <w:sz w:val="24"/>
          <w:lang w:eastAsia="zh-CN"/>
        </w:rPr>
        <w:t xml:space="preserve"> </w:t>
      </w:r>
    </w:p>
    <w:p w14:paraId="039D8ED5" w14:textId="77777777" w:rsidR="00D76FDA" w:rsidRPr="00D27AFE" w:rsidRDefault="00D76FDA" w:rsidP="003D4034">
      <w:pPr>
        <w:jc w:val="left"/>
        <w:rPr>
          <w:sz w:val="24"/>
          <w:lang w:eastAsia="zh-CN"/>
        </w:rPr>
      </w:pPr>
    </w:p>
    <w:p w14:paraId="4E7D220C" w14:textId="75E17CF6" w:rsidR="00D76FDA" w:rsidRPr="00D27AFE" w:rsidRDefault="00F7033E" w:rsidP="003D4034">
      <w:pPr>
        <w:jc w:val="left"/>
        <w:rPr>
          <w:b/>
          <w:sz w:val="24"/>
        </w:rPr>
      </w:pPr>
      <w:proofErr w:type="spellStart"/>
      <w:r w:rsidRPr="00D27AFE">
        <w:rPr>
          <w:rFonts w:hint="eastAsia"/>
          <w:b/>
          <w:sz w:val="24"/>
        </w:rPr>
        <w:t>背景</w:t>
      </w:r>
      <w:proofErr w:type="spellEnd"/>
      <w:r w:rsidR="00D76FDA" w:rsidRPr="00D27AFE">
        <w:rPr>
          <w:b/>
          <w:sz w:val="24"/>
        </w:rPr>
        <w:t xml:space="preserve"> </w:t>
      </w:r>
    </w:p>
    <w:p w14:paraId="319007B1" w14:textId="77777777" w:rsidR="00D76FDA" w:rsidRPr="00D27AFE" w:rsidRDefault="00D76FDA" w:rsidP="003D4034">
      <w:pPr>
        <w:jc w:val="left"/>
        <w:rPr>
          <w:sz w:val="24"/>
        </w:rPr>
      </w:pPr>
    </w:p>
    <w:p w14:paraId="7D83E943" w14:textId="706EE777" w:rsidR="00D76FDA" w:rsidRPr="00D27AFE" w:rsidRDefault="00707C72" w:rsidP="003D4034">
      <w:pPr>
        <w:pStyle w:val="Heading1"/>
        <w:tabs>
          <w:tab w:val="clear" w:pos="0"/>
        </w:tabs>
        <w:rPr>
          <w:sz w:val="24"/>
          <w:lang w:eastAsia="zh-CN"/>
        </w:rPr>
      </w:pPr>
      <w:r w:rsidRPr="00D27AFE">
        <w:rPr>
          <w:rFonts w:hint="eastAsia"/>
          <w:sz w:val="24"/>
          <w:lang w:eastAsia="zh-CN"/>
        </w:rPr>
        <w:t>工发组织代表埃及政府向第八十四次会议提交了关于在埃及空调行业推广低全球升温潜能值制冷剂项目（</w:t>
      </w:r>
      <w:r w:rsidRPr="00D27AFE">
        <w:rPr>
          <w:rFonts w:hint="eastAsia"/>
          <w:sz w:val="24"/>
          <w:lang w:eastAsia="zh-CN"/>
        </w:rPr>
        <w:t>EGYPRA</w:t>
      </w:r>
      <w:r w:rsidRPr="00D27AFE">
        <w:rPr>
          <w:rFonts w:hint="eastAsia"/>
          <w:sz w:val="24"/>
          <w:lang w:eastAsia="zh-CN"/>
        </w:rPr>
        <w:t>）的报告。</w:t>
      </w:r>
      <w:r w:rsidRPr="00D27AFE">
        <w:rPr>
          <w:sz w:val="24"/>
          <w:vertAlign w:val="superscript"/>
          <w:lang w:eastAsia="zh-CN"/>
        </w:rPr>
        <w:footnoteReference w:id="23"/>
      </w:r>
      <w:r w:rsidRPr="00D27AFE">
        <w:rPr>
          <w:rFonts w:hint="eastAsia"/>
          <w:sz w:val="24"/>
          <w:lang w:eastAsia="zh-CN"/>
        </w:rPr>
        <w:t>虽然</w:t>
      </w:r>
      <w:r w:rsidRPr="00D27AFE">
        <w:rPr>
          <w:rFonts w:hint="eastAsia"/>
          <w:sz w:val="24"/>
          <w:lang w:eastAsia="zh-CN"/>
        </w:rPr>
        <w:t xml:space="preserve">EGYPRA </w:t>
      </w:r>
      <w:r w:rsidRPr="00D27AFE">
        <w:rPr>
          <w:rFonts w:hint="eastAsia"/>
          <w:sz w:val="24"/>
          <w:lang w:eastAsia="zh-CN"/>
        </w:rPr>
        <w:t>项目下的几乎所有活动当时都已完成，但由于无法找到经过认证的独立实验室来测试功率超过</w:t>
      </w:r>
      <w:r w:rsidRPr="00D27AFE">
        <w:rPr>
          <w:rFonts w:hint="eastAsia"/>
          <w:sz w:val="24"/>
          <w:lang w:eastAsia="zh-CN"/>
        </w:rPr>
        <w:t xml:space="preserve"> 65,000 </w:t>
      </w:r>
      <w:r w:rsidRPr="00D27AFE">
        <w:rPr>
          <w:rFonts w:hint="eastAsia"/>
          <w:sz w:val="24"/>
          <w:lang w:eastAsia="zh-CN"/>
        </w:rPr>
        <w:t>英热单位</w:t>
      </w:r>
      <w:r w:rsidRPr="00D27AFE">
        <w:rPr>
          <w:rFonts w:hint="eastAsia"/>
          <w:sz w:val="24"/>
          <w:lang w:eastAsia="zh-CN"/>
        </w:rPr>
        <w:t xml:space="preserve"> (BTU)/</w:t>
      </w:r>
      <w:r w:rsidRPr="00D27AFE">
        <w:rPr>
          <w:rFonts w:hint="eastAsia"/>
          <w:sz w:val="24"/>
          <w:lang w:eastAsia="zh-CN"/>
        </w:rPr>
        <w:t>小时的使用易燃制冷剂的空调机和起草最后报告，并开发一个可供当地制造商使用的建模工具，需要更多的时间来完成对已经建成的中央空调机的测试。执行委员会因此核准将氟氯烃淘汰管理计划第一阶段延长至</w:t>
      </w:r>
      <w:r w:rsidRPr="00D27AFE">
        <w:rPr>
          <w:rFonts w:hint="eastAsia"/>
          <w:sz w:val="24"/>
          <w:lang w:eastAsia="zh-CN"/>
        </w:rPr>
        <w:t xml:space="preserve"> 2020 </w:t>
      </w:r>
      <w:r w:rsidRPr="00D27AFE">
        <w:rPr>
          <w:rFonts w:hint="eastAsia"/>
          <w:sz w:val="24"/>
          <w:lang w:eastAsia="zh-CN"/>
        </w:rPr>
        <w:t>年</w:t>
      </w:r>
      <w:r w:rsidRPr="00D27AFE">
        <w:rPr>
          <w:rFonts w:hint="eastAsia"/>
          <w:sz w:val="24"/>
          <w:lang w:eastAsia="zh-CN"/>
        </w:rPr>
        <w:t xml:space="preserve"> 6 </w:t>
      </w:r>
      <w:r w:rsidRPr="00D27AFE">
        <w:rPr>
          <w:rFonts w:hint="eastAsia"/>
          <w:sz w:val="24"/>
          <w:lang w:eastAsia="zh-CN"/>
        </w:rPr>
        <w:t>月</w:t>
      </w:r>
      <w:r w:rsidRPr="00D27AFE">
        <w:rPr>
          <w:rFonts w:hint="eastAsia"/>
          <w:sz w:val="24"/>
          <w:lang w:eastAsia="zh-CN"/>
        </w:rPr>
        <w:t xml:space="preserve"> 30 </w:t>
      </w:r>
      <w:r w:rsidRPr="00D27AFE">
        <w:rPr>
          <w:rFonts w:hint="eastAsia"/>
          <w:sz w:val="24"/>
          <w:lang w:eastAsia="zh-CN"/>
        </w:rPr>
        <w:t>日，以便可以完成</w:t>
      </w:r>
      <w:r w:rsidRPr="00D27AFE">
        <w:rPr>
          <w:rFonts w:hint="eastAsia"/>
          <w:sz w:val="24"/>
          <w:lang w:eastAsia="zh-CN"/>
        </w:rPr>
        <w:t xml:space="preserve"> EGYPRA</w:t>
      </w:r>
      <w:r w:rsidRPr="00D27AFE">
        <w:rPr>
          <w:rFonts w:hint="eastAsia"/>
          <w:sz w:val="24"/>
          <w:lang w:eastAsia="zh-CN"/>
        </w:rPr>
        <w:t>项目（第</w:t>
      </w:r>
      <w:r w:rsidRPr="00D27AFE">
        <w:rPr>
          <w:rFonts w:hint="eastAsia"/>
          <w:sz w:val="24"/>
          <w:lang w:eastAsia="zh-CN"/>
        </w:rPr>
        <w:t xml:space="preserve"> 84/17</w:t>
      </w:r>
      <w:r w:rsidRPr="00D27AFE">
        <w:rPr>
          <w:rFonts w:hint="eastAsia"/>
          <w:sz w:val="24"/>
          <w:lang w:eastAsia="zh-CN"/>
        </w:rPr>
        <w:t>号决定</w:t>
      </w:r>
      <w:r w:rsidRPr="00D27AFE">
        <w:rPr>
          <w:rFonts w:hint="eastAsia"/>
          <w:sz w:val="24"/>
          <w:lang w:eastAsia="zh-CN"/>
        </w:rPr>
        <w:t>(c)</w:t>
      </w:r>
      <w:r w:rsidRPr="00D27AFE">
        <w:rPr>
          <w:rFonts w:hint="eastAsia"/>
          <w:sz w:val="24"/>
          <w:lang w:eastAsia="zh-CN"/>
        </w:rPr>
        <w:t>段），并请埃及政府和工发组织在第八十六次会议上提交关于</w:t>
      </w:r>
      <w:r w:rsidRPr="00D27AFE">
        <w:rPr>
          <w:rFonts w:hint="eastAsia"/>
          <w:sz w:val="24"/>
          <w:lang w:eastAsia="zh-CN"/>
        </w:rPr>
        <w:t xml:space="preserve"> EGYPRA</w:t>
      </w:r>
      <w:r w:rsidRPr="00D27AFE">
        <w:rPr>
          <w:rFonts w:hint="eastAsia"/>
          <w:sz w:val="24"/>
          <w:lang w:eastAsia="zh-CN"/>
        </w:rPr>
        <w:t>项目的最后报告（第</w:t>
      </w:r>
      <w:r w:rsidRPr="00D27AFE">
        <w:rPr>
          <w:rFonts w:hint="eastAsia"/>
          <w:sz w:val="24"/>
          <w:lang w:eastAsia="zh-CN"/>
        </w:rPr>
        <w:t xml:space="preserve"> 84/17</w:t>
      </w:r>
      <w:r w:rsidRPr="00D27AFE">
        <w:rPr>
          <w:rFonts w:hint="eastAsia"/>
          <w:sz w:val="24"/>
          <w:lang w:eastAsia="zh-CN"/>
        </w:rPr>
        <w:t>号决定</w:t>
      </w:r>
      <w:r w:rsidRPr="00D27AFE">
        <w:rPr>
          <w:rFonts w:hint="eastAsia"/>
          <w:sz w:val="24"/>
          <w:lang w:eastAsia="zh-CN"/>
        </w:rPr>
        <w:t>(d)</w:t>
      </w:r>
      <w:r w:rsidRPr="00D27AFE">
        <w:rPr>
          <w:rFonts w:hint="eastAsia"/>
          <w:sz w:val="24"/>
          <w:lang w:eastAsia="zh-CN"/>
        </w:rPr>
        <w:t>段）。</w:t>
      </w:r>
      <w:r w:rsidR="00D76FDA" w:rsidRPr="00D27AFE">
        <w:rPr>
          <w:sz w:val="24"/>
          <w:lang w:eastAsia="zh-CN"/>
        </w:rPr>
        <w:t xml:space="preserve"> </w:t>
      </w:r>
    </w:p>
    <w:p w14:paraId="193AD65F" w14:textId="536314EB" w:rsidR="0011048A" w:rsidRPr="00D27AFE" w:rsidRDefault="0011048A" w:rsidP="003D4034">
      <w:pPr>
        <w:pStyle w:val="Heading1"/>
        <w:tabs>
          <w:tab w:val="clear" w:pos="0"/>
        </w:tabs>
        <w:rPr>
          <w:sz w:val="24"/>
          <w:lang w:eastAsia="zh-CN"/>
        </w:rPr>
      </w:pPr>
      <w:r w:rsidRPr="00D27AFE">
        <w:rPr>
          <w:rFonts w:hint="eastAsia"/>
          <w:sz w:val="24"/>
          <w:lang w:eastAsia="zh-CN"/>
        </w:rPr>
        <w:t>工发组织在第八十六次会议上报告说，</w:t>
      </w:r>
      <w:r w:rsidRPr="00D27AFE">
        <w:rPr>
          <w:rStyle w:val="FootnoteReference"/>
          <w:sz w:val="24"/>
        </w:rPr>
        <w:footnoteReference w:id="24"/>
      </w:r>
      <w:r w:rsidRPr="00D27AFE">
        <w:rPr>
          <w:rFonts w:hint="eastAsia"/>
          <w:sz w:val="24"/>
          <w:lang w:eastAsia="zh-CN"/>
        </w:rPr>
        <w:t xml:space="preserve"> </w:t>
      </w:r>
      <w:r w:rsidRPr="00D27AFE">
        <w:rPr>
          <w:rFonts w:hint="eastAsia"/>
          <w:sz w:val="24"/>
          <w:lang w:eastAsia="zh-CN"/>
        </w:rPr>
        <w:t>计划进行的关于建模工具的工作已经完成；将在氟氯烃淘汰管理计划第二阶段的第二次付款期间进一步改进该模型。但是，由于</w:t>
      </w:r>
      <w:r w:rsidRPr="00D27AFE">
        <w:rPr>
          <w:rFonts w:hint="eastAsia"/>
          <w:sz w:val="24"/>
          <w:lang w:eastAsia="zh-CN"/>
        </w:rPr>
        <w:t xml:space="preserve"> COVID-19 </w:t>
      </w:r>
      <w:r w:rsidRPr="00D27AFE">
        <w:rPr>
          <w:rFonts w:hint="eastAsia"/>
          <w:sz w:val="24"/>
          <w:lang w:eastAsia="zh-CN"/>
        </w:rPr>
        <w:t>大流行导致无法利用测试实验室，中央空调机的测试被推迟。工发组织预计可</w:t>
      </w:r>
      <w:r w:rsidRPr="00D27AFE">
        <w:rPr>
          <w:rFonts w:hint="eastAsia"/>
          <w:sz w:val="24"/>
          <w:lang w:eastAsia="zh-CN"/>
        </w:rPr>
        <w:lastRenderedPageBreak/>
        <w:t>在</w:t>
      </w:r>
      <w:r w:rsidRPr="00D27AFE">
        <w:rPr>
          <w:rFonts w:hint="eastAsia"/>
          <w:sz w:val="24"/>
          <w:lang w:eastAsia="zh-CN"/>
        </w:rPr>
        <w:t xml:space="preserve"> 2020 </w:t>
      </w:r>
      <w:r w:rsidRPr="00D27AFE">
        <w:rPr>
          <w:rFonts w:hint="eastAsia"/>
          <w:sz w:val="24"/>
          <w:lang w:eastAsia="zh-CN"/>
        </w:rPr>
        <w:t>年最后一个季度进行测试，分析测试结果，并在</w:t>
      </w:r>
      <w:r w:rsidRPr="00D27AFE">
        <w:rPr>
          <w:rFonts w:hint="eastAsia"/>
          <w:sz w:val="24"/>
          <w:lang w:eastAsia="zh-CN"/>
        </w:rPr>
        <w:t xml:space="preserve"> 2021 </w:t>
      </w:r>
      <w:r w:rsidRPr="00D27AFE">
        <w:rPr>
          <w:rFonts w:hint="eastAsia"/>
          <w:sz w:val="24"/>
          <w:lang w:eastAsia="zh-CN"/>
        </w:rPr>
        <w:t>年第一季度起草最后报告。执行委员会应工发组织的请求核准将氟氯烃淘汰管理计划的第一阶段延长至</w:t>
      </w:r>
      <w:r w:rsidRPr="00D27AFE">
        <w:rPr>
          <w:rFonts w:hint="eastAsia"/>
          <w:sz w:val="24"/>
          <w:lang w:eastAsia="zh-CN"/>
        </w:rPr>
        <w:t xml:space="preserve">2021 </w:t>
      </w:r>
      <w:r w:rsidRPr="00D27AFE">
        <w:rPr>
          <w:rFonts w:hint="eastAsia"/>
          <w:sz w:val="24"/>
          <w:lang w:eastAsia="zh-CN"/>
        </w:rPr>
        <w:t>年</w:t>
      </w:r>
      <w:r w:rsidRPr="00D27AFE">
        <w:rPr>
          <w:rFonts w:hint="eastAsia"/>
          <w:sz w:val="24"/>
          <w:lang w:eastAsia="zh-CN"/>
        </w:rPr>
        <w:t xml:space="preserve"> 6 </w:t>
      </w:r>
      <w:r w:rsidRPr="00D27AFE">
        <w:rPr>
          <w:rFonts w:hint="eastAsia"/>
          <w:sz w:val="24"/>
          <w:lang w:eastAsia="zh-CN"/>
        </w:rPr>
        <w:t>月</w:t>
      </w:r>
      <w:r w:rsidRPr="00D27AFE">
        <w:rPr>
          <w:rFonts w:hint="eastAsia"/>
          <w:sz w:val="24"/>
          <w:lang w:eastAsia="zh-CN"/>
        </w:rPr>
        <w:t>30</w:t>
      </w:r>
      <w:r w:rsidRPr="00D27AFE">
        <w:rPr>
          <w:rFonts w:hint="eastAsia"/>
          <w:sz w:val="24"/>
          <w:lang w:eastAsia="zh-CN"/>
        </w:rPr>
        <w:t>日，并要求埃及政府和工发组织在第八十七次会议上提交关于</w:t>
      </w:r>
      <w:r w:rsidRPr="00D27AFE">
        <w:rPr>
          <w:rFonts w:hint="eastAsia"/>
          <w:sz w:val="24"/>
          <w:lang w:eastAsia="zh-CN"/>
        </w:rPr>
        <w:t>EGYPRA</w:t>
      </w:r>
      <w:r w:rsidRPr="00D27AFE">
        <w:rPr>
          <w:rFonts w:hint="eastAsia"/>
          <w:sz w:val="24"/>
          <w:lang w:eastAsia="zh-CN"/>
        </w:rPr>
        <w:t>项目的最后报告（第</w:t>
      </w:r>
      <w:r w:rsidRPr="00D27AFE">
        <w:rPr>
          <w:rFonts w:hint="eastAsia"/>
          <w:sz w:val="24"/>
          <w:lang w:eastAsia="zh-CN"/>
        </w:rPr>
        <w:t xml:space="preserve"> 86/24 </w:t>
      </w:r>
      <w:r w:rsidRPr="00D27AFE">
        <w:rPr>
          <w:rFonts w:hint="eastAsia"/>
          <w:sz w:val="24"/>
          <w:lang w:eastAsia="zh-CN"/>
        </w:rPr>
        <w:t>号决定）。</w:t>
      </w:r>
    </w:p>
    <w:p w14:paraId="25FD68F3" w14:textId="37F1CB48" w:rsidR="00D76FDA" w:rsidRPr="00D27AFE" w:rsidRDefault="00E9580F" w:rsidP="003D4034">
      <w:pPr>
        <w:pStyle w:val="Heading1"/>
        <w:tabs>
          <w:tab w:val="clear" w:pos="0"/>
        </w:tabs>
        <w:rPr>
          <w:sz w:val="24"/>
          <w:lang w:eastAsia="zh-CN"/>
        </w:rPr>
      </w:pPr>
      <w:r w:rsidRPr="00D27AFE">
        <w:rPr>
          <w:rFonts w:hint="eastAsia"/>
          <w:sz w:val="24"/>
          <w:lang w:eastAsia="zh-CN"/>
        </w:rPr>
        <w:t>工发组织根据第</w:t>
      </w:r>
      <w:r w:rsidRPr="00D27AFE">
        <w:rPr>
          <w:rFonts w:hint="eastAsia"/>
          <w:sz w:val="24"/>
          <w:lang w:eastAsia="zh-CN"/>
        </w:rPr>
        <w:t xml:space="preserve"> 86/24 </w:t>
      </w:r>
      <w:r w:rsidRPr="00D27AFE">
        <w:rPr>
          <w:rFonts w:hint="eastAsia"/>
          <w:sz w:val="24"/>
          <w:lang w:eastAsia="zh-CN"/>
        </w:rPr>
        <w:t>号决定，代表埃及政府向本次会议提交了关于</w:t>
      </w:r>
      <w:r w:rsidRPr="00D27AFE">
        <w:rPr>
          <w:rFonts w:hint="eastAsia"/>
          <w:sz w:val="24"/>
          <w:lang w:eastAsia="zh-CN"/>
        </w:rPr>
        <w:t>EGYPRA</w:t>
      </w:r>
      <w:r w:rsidRPr="00D27AFE">
        <w:rPr>
          <w:rFonts w:hint="eastAsia"/>
          <w:sz w:val="24"/>
          <w:lang w:eastAsia="zh-CN"/>
        </w:rPr>
        <w:t>项目的最后报告。</w:t>
      </w:r>
      <w:r w:rsidR="00D76FDA" w:rsidRPr="00D27AFE">
        <w:rPr>
          <w:sz w:val="24"/>
          <w:lang w:eastAsia="zh-CN"/>
        </w:rPr>
        <w:t xml:space="preserve"> </w:t>
      </w:r>
    </w:p>
    <w:p w14:paraId="05AFFE1C" w14:textId="2A70E4D1" w:rsidR="00D76FDA" w:rsidRPr="00D27AFE" w:rsidRDefault="00DB10F8" w:rsidP="003D4034">
      <w:pPr>
        <w:pStyle w:val="Heading1"/>
        <w:tabs>
          <w:tab w:val="clear" w:pos="0"/>
        </w:tabs>
        <w:rPr>
          <w:sz w:val="24"/>
          <w:lang w:eastAsia="zh-CN"/>
        </w:rPr>
      </w:pPr>
      <w:r w:rsidRPr="00D27AFE">
        <w:rPr>
          <w:rFonts w:hint="eastAsia"/>
          <w:bCs/>
          <w:sz w:val="24"/>
          <w:lang w:eastAsia="zh-CN"/>
        </w:rPr>
        <w:t>找到了一个独立、合适的实验室来测试这些机器，但最初计划的四个原型中只有两个可以测试，因此测试只进行了一部分。具体而言，使用替代品之一（</w:t>
      </w:r>
      <w:r w:rsidRPr="00D27AFE">
        <w:rPr>
          <w:rFonts w:hint="eastAsia"/>
          <w:bCs/>
          <w:sz w:val="24"/>
          <w:lang w:eastAsia="zh-CN"/>
        </w:rPr>
        <w:t>R-448B</w:t>
      </w:r>
      <w:r w:rsidRPr="00D27AFE">
        <w:rPr>
          <w:rFonts w:hint="eastAsia"/>
          <w:bCs/>
          <w:sz w:val="24"/>
          <w:lang w:eastAsia="zh-CN"/>
        </w:rPr>
        <w:t>）的原型由于存在机械问题，无法测试，而</w:t>
      </w:r>
      <w:r w:rsidRPr="00D27AFE">
        <w:rPr>
          <w:rFonts w:hint="eastAsia"/>
          <w:bCs/>
          <w:sz w:val="24"/>
          <w:lang w:eastAsia="zh-CN"/>
        </w:rPr>
        <w:t>HCFC-22</w:t>
      </w:r>
      <w:r w:rsidRPr="00D27AFE">
        <w:rPr>
          <w:rFonts w:hint="eastAsia"/>
          <w:bCs/>
          <w:sz w:val="24"/>
          <w:lang w:eastAsia="zh-CN"/>
        </w:rPr>
        <w:t>基准空调机的机械问题无法及时解决；因此，只能测试使用</w:t>
      </w:r>
      <w:r w:rsidRPr="00D27AFE">
        <w:rPr>
          <w:rFonts w:hint="eastAsia"/>
          <w:bCs/>
          <w:sz w:val="24"/>
          <w:lang w:eastAsia="zh-CN"/>
        </w:rPr>
        <w:t xml:space="preserve">R-457A </w:t>
      </w:r>
      <w:r w:rsidRPr="00D27AFE">
        <w:rPr>
          <w:rFonts w:hint="eastAsia"/>
          <w:bCs/>
          <w:sz w:val="24"/>
          <w:lang w:eastAsia="zh-CN"/>
        </w:rPr>
        <w:t>和</w:t>
      </w:r>
      <w:r w:rsidRPr="00D27AFE">
        <w:rPr>
          <w:rFonts w:hint="eastAsia"/>
          <w:bCs/>
          <w:sz w:val="24"/>
          <w:lang w:eastAsia="zh-CN"/>
        </w:rPr>
        <w:t xml:space="preserve"> R-454C </w:t>
      </w:r>
      <w:r w:rsidRPr="00D27AFE">
        <w:rPr>
          <w:rFonts w:hint="eastAsia"/>
          <w:bCs/>
          <w:sz w:val="24"/>
          <w:lang w:eastAsia="zh-CN"/>
        </w:rPr>
        <w:t>的原型。然而，原始设备制造商为这些替代品提供的两台基准</w:t>
      </w:r>
      <w:r w:rsidRPr="00D27AFE">
        <w:rPr>
          <w:rFonts w:hint="eastAsia"/>
          <w:bCs/>
          <w:sz w:val="24"/>
          <w:lang w:eastAsia="zh-CN"/>
        </w:rPr>
        <w:t xml:space="preserve"> HCFC-22 </w:t>
      </w:r>
      <w:r w:rsidRPr="00D27AFE">
        <w:rPr>
          <w:rFonts w:hint="eastAsia"/>
          <w:bCs/>
          <w:sz w:val="24"/>
          <w:lang w:eastAsia="zh-CN"/>
        </w:rPr>
        <w:t>空调机均未达到铭牌容量。</w:t>
      </w:r>
      <w:r w:rsidR="00D76FDA" w:rsidRPr="00D27AFE">
        <w:rPr>
          <w:bCs/>
          <w:sz w:val="24"/>
          <w:lang w:eastAsia="zh-CN"/>
        </w:rPr>
        <w:t xml:space="preserve"> </w:t>
      </w:r>
    </w:p>
    <w:p w14:paraId="4BB424C1" w14:textId="15158654" w:rsidR="00D76FDA" w:rsidRPr="00D27AFE" w:rsidRDefault="00996A3C" w:rsidP="003D4034">
      <w:pPr>
        <w:pStyle w:val="Heading1"/>
        <w:tabs>
          <w:tab w:val="clear" w:pos="0"/>
        </w:tabs>
        <w:rPr>
          <w:bCs/>
          <w:sz w:val="24"/>
          <w:lang w:eastAsia="zh-CN"/>
        </w:rPr>
      </w:pPr>
      <w:r w:rsidRPr="00D27AFE">
        <w:rPr>
          <w:rFonts w:hint="eastAsia"/>
          <w:bCs/>
          <w:sz w:val="24"/>
          <w:lang w:eastAsia="zh-CN"/>
        </w:rPr>
        <w:t>进行的有限测试表明，</w:t>
      </w:r>
      <w:r w:rsidRPr="00D27AFE">
        <w:rPr>
          <w:rFonts w:hint="eastAsia"/>
          <w:bCs/>
          <w:sz w:val="24"/>
          <w:lang w:eastAsia="zh-CN"/>
        </w:rPr>
        <w:t xml:space="preserve">R-457A </w:t>
      </w:r>
      <w:r w:rsidRPr="00D27AFE">
        <w:rPr>
          <w:rFonts w:hint="eastAsia"/>
          <w:bCs/>
          <w:sz w:val="24"/>
          <w:lang w:eastAsia="zh-CN"/>
        </w:rPr>
        <w:t>的性能优于</w:t>
      </w:r>
      <w:r w:rsidRPr="00D27AFE">
        <w:rPr>
          <w:rFonts w:hint="eastAsia"/>
          <w:bCs/>
          <w:sz w:val="24"/>
          <w:lang w:eastAsia="zh-CN"/>
        </w:rPr>
        <w:t xml:space="preserve"> HCFC-22</w:t>
      </w:r>
      <w:r w:rsidRPr="00D27AFE">
        <w:rPr>
          <w:rFonts w:hint="eastAsia"/>
          <w:bCs/>
          <w:sz w:val="24"/>
          <w:lang w:eastAsia="zh-CN"/>
        </w:rPr>
        <w:t>，而</w:t>
      </w:r>
      <w:r w:rsidRPr="00D27AFE">
        <w:rPr>
          <w:rFonts w:hint="eastAsia"/>
          <w:bCs/>
          <w:sz w:val="24"/>
          <w:lang w:eastAsia="zh-CN"/>
        </w:rPr>
        <w:t xml:space="preserve"> R-454C </w:t>
      </w:r>
      <w:r w:rsidRPr="00D27AFE">
        <w:rPr>
          <w:rFonts w:hint="eastAsia"/>
          <w:bCs/>
          <w:sz w:val="24"/>
          <w:lang w:eastAsia="zh-CN"/>
        </w:rPr>
        <w:t>的性能较差；然而，由于原始设备制造商提供的两台基准</w:t>
      </w:r>
      <w:r w:rsidRPr="00D27AFE">
        <w:rPr>
          <w:rFonts w:hint="eastAsia"/>
          <w:bCs/>
          <w:sz w:val="24"/>
          <w:lang w:eastAsia="zh-CN"/>
        </w:rPr>
        <w:t xml:space="preserve"> HCFC-22</w:t>
      </w:r>
      <w:r w:rsidRPr="00D27AFE">
        <w:rPr>
          <w:rFonts w:hint="eastAsia"/>
          <w:bCs/>
          <w:sz w:val="24"/>
          <w:lang w:eastAsia="zh-CN"/>
        </w:rPr>
        <w:t>机型存在性能问题，很难得出结论。此外，</w:t>
      </w:r>
      <w:r w:rsidRPr="00D27AFE">
        <w:rPr>
          <w:rFonts w:hint="eastAsia"/>
          <w:bCs/>
          <w:sz w:val="24"/>
          <w:lang w:eastAsia="zh-CN"/>
        </w:rPr>
        <w:t>R-457A</w:t>
      </w:r>
      <w:r w:rsidRPr="00D27AFE">
        <w:rPr>
          <w:rFonts w:hint="eastAsia"/>
          <w:bCs/>
          <w:sz w:val="24"/>
          <w:lang w:eastAsia="zh-CN"/>
        </w:rPr>
        <w:t>中央空调机的性能优于</w:t>
      </w:r>
      <w:r w:rsidRPr="00D27AFE">
        <w:rPr>
          <w:rFonts w:hint="eastAsia"/>
          <w:bCs/>
          <w:sz w:val="24"/>
          <w:lang w:eastAsia="zh-CN"/>
        </w:rPr>
        <w:t>HCFC-22</w:t>
      </w:r>
      <w:r w:rsidRPr="00D27AFE">
        <w:rPr>
          <w:rFonts w:hint="eastAsia"/>
          <w:bCs/>
          <w:sz w:val="24"/>
          <w:lang w:eastAsia="zh-CN"/>
        </w:rPr>
        <w:t>中央空调机，与分体式空调机的测试结果不同，</w:t>
      </w:r>
      <w:r w:rsidRPr="00D27AFE">
        <w:rPr>
          <w:rFonts w:hint="eastAsia"/>
          <w:bCs/>
          <w:sz w:val="24"/>
          <w:lang w:eastAsia="zh-CN"/>
        </w:rPr>
        <w:t>R-457A</w:t>
      </w:r>
      <w:r w:rsidRPr="00D27AFE">
        <w:rPr>
          <w:rFonts w:hint="eastAsia"/>
          <w:bCs/>
          <w:sz w:val="24"/>
          <w:lang w:eastAsia="zh-CN"/>
        </w:rPr>
        <w:t>分体式空调机的性能通常不如</w:t>
      </w:r>
      <w:r w:rsidRPr="00D27AFE">
        <w:rPr>
          <w:rFonts w:hint="eastAsia"/>
          <w:bCs/>
          <w:sz w:val="24"/>
          <w:lang w:eastAsia="zh-CN"/>
        </w:rPr>
        <w:t>HCFC-22</w:t>
      </w:r>
      <w:r w:rsidRPr="00D27AFE">
        <w:rPr>
          <w:rFonts w:hint="eastAsia"/>
          <w:bCs/>
          <w:sz w:val="24"/>
          <w:lang w:eastAsia="zh-CN"/>
        </w:rPr>
        <w:t>空调机。</w:t>
      </w:r>
      <w:r w:rsidR="00D76FDA" w:rsidRPr="00D27AFE">
        <w:rPr>
          <w:bCs/>
          <w:sz w:val="24"/>
          <w:lang w:eastAsia="zh-CN"/>
        </w:rPr>
        <w:t xml:space="preserve"> </w:t>
      </w:r>
    </w:p>
    <w:p w14:paraId="58F2DCE0" w14:textId="76182DFC" w:rsidR="00D76FDA" w:rsidRPr="00D27AFE" w:rsidRDefault="00996A3C" w:rsidP="003D4034">
      <w:pPr>
        <w:pStyle w:val="Heading1"/>
        <w:tabs>
          <w:tab w:val="clear" w:pos="0"/>
        </w:tabs>
        <w:rPr>
          <w:sz w:val="24"/>
        </w:rPr>
      </w:pPr>
      <w:proofErr w:type="spellStart"/>
      <w:r w:rsidRPr="00D27AFE">
        <w:rPr>
          <w:rFonts w:hint="eastAsia"/>
          <w:sz w:val="24"/>
        </w:rPr>
        <w:t>本文件附有最后报告</w:t>
      </w:r>
      <w:proofErr w:type="spellEnd"/>
      <w:r w:rsidRPr="00D27AFE">
        <w:rPr>
          <w:rFonts w:hint="eastAsia"/>
          <w:sz w:val="24"/>
        </w:rPr>
        <w:t>。</w:t>
      </w:r>
    </w:p>
    <w:p w14:paraId="78105244" w14:textId="7DA3F5B8" w:rsidR="00D76FDA" w:rsidRPr="00D27AFE" w:rsidRDefault="00996A3C" w:rsidP="003D4034">
      <w:pPr>
        <w:pStyle w:val="Heading1"/>
        <w:numPr>
          <w:ilvl w:val="0"/>
          <w:numId w:val="0"/>
        </w:numPr>
        <w:rPr>
          <w:b/>
          <w:sz w:val="24"/>
        </w:rPr>
      </w:pPr>
      <w:proofErr w:type="spellStart"/>
      <w:r w:rsidRPr="00D27AFE">
        <w:rPr>
          <w:rFonts w:hint="eastAsia"/>
          <w:b/>
          <w:sz w:val="24"/>
        </w:rPr>
        <w:t>秘书处的评论</w:t>
      </w:r>
      <w:proofErr w:type="spellEnd"/>
    </w:p>
    <w:p w14:paraId="2530F331" w14:textId="3C4E187E" w:rsidR="00D76FDA" w:rsidRPr="00D27AFE" w:rsidRDefault="00AC7D5D" w:rsidP="003D4034">
      <w:pPr>
        <w:pStyle w:val="Heading1"/>
        <w:tabs>
          <w:tab w:val="clear" w:pos="0"/>
        </w:tabs>
        <w:rPr>
          <w:sz w:val="24"/>
          <w:lang w:eastAsia="zh-CN"/>
        </w:rPr>
      </w:pPr>
      <w:r w:rsidRPr="00D27AFE">
        <w:rPr>
          <w:rFonts w:hint="eastAsia"/>
          <w:sz w:val="24"/>
          <w:lang w:eastAsia="zh-CN"/>
        </w:rPr>
        <w:t>工发组织指出，该项目吸取的一个教训是，埃及设备制造商缺乏能够测试容量超过</w:t>
      </w:r>
      <w:r w:rsidRPr="00D27AFE">
        <w:rPr>
          <w:rFonts w:hint="eastAsia"/>
          <w:sz w:val="24"/>
          <w:lang w:eastAsia="zh-CN"/>
        </w:rPr>
        <w:t xml:space="preserve"> 60,000 BTU/</w:t>
      </w:r>
      <w:r w:rsidRPr="00D27AFE">
        <w:rPr>
          <w:rFonts w:hint="eastAsia"/>
          <w:sz w:val="24"/>
          <w:lang w:eastAsia="zh-CN"/>
        </w:rPr>
        <w:t>小时的设备的设施，这妨碍了它们制造符合其基本设计的设备的能力，从而</w:t>
      </w:r>
      <w:r w:rsidR="001E3752">
        <w:rPr>
          <w:rFonts w:hint="eastAsia"/>
          <w:sz w:val="24"/>
          <w:lang w:eastAsia="zh-CN"/>
        </w:rPr>
        <w:t>减慢</w:t>
      </w:r>
      <w:r w:rsidRPr="00D27AFE">
        <w:rPr>
          <w:rFonts w:hint="eastAsia"/>
          <w:sz w:val="24"/>
          <w:lang w:eastAsia="zh-CN"/>
        </w:rPr>
        <w:t>了行业的创新和为采用低全球升温潜能值技术进行的改造。原始设备制造商重新设计了原型和基本机型，但由于其控制装置在测试的高温下失灵，无法进行测试。尽管</w:t>
      </w:r>
      <w:r w:rsidRPr="00D27AFE">
        <w:rPr>
          <w:rFonts w:hint="eastAsia"/>
          <w:sz w:val="24"/>
          <w:lang w:eastAsia="zh-CN"/>
        </w:rPr>
        <w:t xml:space="preserve"> EGYPRA</w:t>
      </w:r>
      <w:r w:rsidRPr="00D27AFE">
        <w:rPr>
          <w:rFonts w:hint="eastAsia"/>
          <w:sz w:val="24"/>
          <w:lang w:eastAsia="zh-CN"/>
        </w:rPr>
        <w:t>项目现已完成，但原始设备制造商仍在优化原型和基本机型，这可以为氟氯烃淘汰管理计划第二阶段下商用空调行业正在进行的改造提供信息。</w:t>
      </w:r>
      <w:r w:rsidR="00D76FDA" w:rsidRPr="00D27AFE">
        <w:rPr>
          <w:bCs/>
          <w:sz w:val="24"/>
          <w:lang w:eastAsia="zh-CN"/>
        </w:rPr>
        <w:t xml:space="preserve"> </w:t>
      </w:r>
    </w:p>
    <w:p w14:paraId="61EE5546" w14:textId="4A130A40" w:rsidR="00D76FDA" w:rsidRPr="00D27AFE" w:rsidRDefault="00AF2358" w:rsidP="003D4034">
      <w:pPr>
        <w:pStyle w:val="Heading1"/>
        <w:tabs>
          <w:tab w:val="clear" w:pos="0"/>
        </w:tabs>
        <w:rPr>
          <w:sz w:val="24"/>
          <w:lang w:eastAsia="zh-CN"/>
        </w:rPr>
      </w:pPr>
      <w:r w:rsidRPr="00D27AFE">
        <w:rPr>
          <w:rFonts w:hint="eastAsia"/>
          <w:sz w:val="24"/>
          <w:lang w:eastAsia="zh-CN"/>
        </w:rPr>
        <w:t>秘书处回顾指出，在第八十四次会议上提出的报告说，一家国际制造商为一台中央空调机提供了微通道换热器，一家原始设备制造商正在使用该微通道换热器制造使用</w:t>
      </w:r>
      <w:r w:rsidRPr="00D27AFE">
        <w:rPr>
          <w:rFonts w:hint="eastAsia"/>
          <w:sz w:val="24"/>
          <w:lang w:eastAsia="zh-CN"/>
        </w:rPr>
        <w:t xml:space="preserve"> R-444B </w:t>
      </w:r>
      <w:r w:rsidRPr="00D27AFE">
        <w:rPr>
          <w:rFonts w:hint="eastAsia"/>
          <w:sz w:val="24"/>
          <w:lang w:eastAsia="zh-CN"/>
        </w:rPr>
        <w:t>的中央空调机原型。工发组织澄清说，无法成功建造出原型机，因此没有进行测试。在氟氯烃淘汰管理计划第二阶段为商用空调行业提供的技术援助可能包括对上述微通道换热器进行更多的工作。</w:t>
      </w:r>
      <w:r w:rsidR="00D76FDA" w:rsidRPr="00D27AFE">
        <w:rPr>
          <w:bCs/>
          <w:sz w:val="24"/>
          <w:lang w:eastAsia="zh-CN"/>
        </w:rPr>
        <w:t xml:space="preserve"> </w:t>
      </w:r>
    </w:p>
    <w:p w14:paraId="0F4A3A4C" w14:textId="7D54478F" w:rsidR="00D76FDA" w:rsidRPr="00D27AFE" w:rsidRDefault="00676A79" w:rsidP="003D4034">
      <w:pPr>
        <w:pStyle w:val="Heading1"/>
        <w:tabs>
          <w:tab w:val="clear" w:pos="0"/>
        </w:tabs>
        <w:rPr>
          <w:bCs/>
          <w:sz w:val="24"/>
          <w:lang w:eastAsia="zh-CN"/>
        </w:rPr>
      </w:pPr>
      <w:r w:rsidRPr="00D27AFE">
        <w:rPr>
          <w:rFonts w:hint="eastAsia"/>
          <w:bCs/>
          <w:sz w:val="24"/>
          <w:lang w:eastAsia="zh-CN"/>
        </w:rPr>
        <w:t xml:space="preserve">R-457A </w:t>
      </w:r>
      <w:r w:rsidRPr="00D27AFE">
        <w:rPr>
          <w:rFonts w:hint="eastAsia"/>
          <w:bCs/>
          <w:sz w:val="24"/>
          <w:lang w:eastAsia="zh-CN"/>
        </w:rPr>
        <w:t>和</w:t>
      </w:r>
      <w:r w:rsidRPr="00D27AFE">
        <w:rPr>
          <w:rFonts w:hint="eastAsia"/>
          <w:bCs/>
          <w:sz w:val="24"/>
          <w:lang w:eastAsia="zh-CN"/>
        </w:rPr>
        <w:t xml:space="preserve"> R-454C </w:t>
      </w:r>
      <w:r w:rsidRPr="00D27AFE">
        <w:rPr>
          <w:rFonts w:hint="eastAsia"/>
          <w:bCs/>
          <w:sz w:val="24"/>
          <w:lang w:eastAsia="zh-CN"/>
        </w:rPr>
        <w:t>在世界范围内都不是用于空调的主要制冷剂。工发组织澄清说，为原型机测试做出的制冷剂选择参考了在选择、设计和制造原型机时空调市场发生的转变。具体而言，埃及设备制造商当时仅在其中央空调机中使用</w:t>
      </w:r>
      <w:r w:rsidRPr="00D27AFE">
        <w:rPr>
          <w:rFonts w:hint="eastAsia"/>
          <w:bCs/>
          <w:sz w:val="24"/>
          <w:lang w:eastAsia="zh-CN"/>
        </w:rPr>
        <w:t>HCFC-22</w:t>
      </w:r>
      <w:r w:rsidRPr="00D27AFE">
        <w:rPr>
          <w:rFonts w:hint="eastAsia"/>
          <w:bCs/>
          <w:sz w:val="24"/>
          <w:lang w:eastAsia="zh-CN"/>
        </w:rPr>
        <w:t>，因此选择了</w:t>
      </w:r>
      <w:r w:rsidRPr="00D27AFE">
        <w:rPr>
          <w:rFonts w:hint="eastAsia"/>
          <w:bCs/>
          <w:sz w:val="24"/>
          <w:lang w:eastAsia="zh-CN"/>
        </w:rPr>
        <w:t xml:space="preserve"> HCFC-22 </w:t>
      </w:r>
      <w:r w:rsidRPr="00D27AFE">
        <w:rPr>
          <w:rFonts w:hint="eastAsia"/>
          <w:bCs/>
          <w:sz w:val="24"/>
          <w:lang w:eastAsia="zh-CN"/>
        </w:rPr>
        <w:t>的替代品。在对这些空调机进行测试时，</w:t>
      </w:r>
      <w:r w:rsidRPr="00D27AFE">
        <w:rPr>
          <w:rFonts w:hint="eastAsia"/>
          <w:bCs/>
          <w:sz w:val="24"/>
          <w:lang w:eastAsia="zh-CN"/>
        </w:rPr>
        <w:t xml:space="preserve">R-410A </w:t>
      </w:r>
      <w:r w:rsidRPr="00D27AFE">
        <w:rPr>
          <w:rFonts w:hint="eastAsia"/>
          <w:bCs/>
          <w:sz w:val="24"/>
          <w:lang w:eastAsia="zh-CN"/>
        </w:rPr>
        <w:t>及其替代品已成为市场上的主导技术，但无法用</w:t>
      </w:r>
      <w:r w:rsidRPr="00D27AFE">
        <w:rPr>
          <w:rFonts w:hint="eastAsia"/>
          <w:bCs/>
          <w:sz w:val="24"/>
          <w:lang w:eastAsia="zh-CN"/>
        </w:rPr>
        <w:t xml:space="preserve"> R-410A </w:t>
      </w:r>
      <w:r w:rsidRPr="00D27AFE">
        <w:rPr>
          <w:rFonts w:hint="eastAsia"/>
          <w:bCs/>
          <w:sz w:val="24"/>
          <w:lang w:eastAsia="zh-CN"/>
        </w:rPr>
        <w:t>替代品重建新的原型。应该指出，所测试的替代品之一（</w:t>
      </w:r>
      <w:r w:rsidRPr="00D27AFE">
        <w:rPr>
          <w:rFonts w:hint="eastAsia"/>
          <w:bCs/>
          <w:sz w:val="24"/>
          <w:lang w:eastAsia="zh-CN"/>
        </w:rPr>
        <w:t>R-457A</w:t>
      </w:r>
      <w:r w:rsidRPr="00D27AFE">
        <w:rPr>
          <w:rFonts w:hint="eastAsia"/>
          <w:bCs/>
          <w:sz w:val="24"/>
          <w:lang w:eastAsia="zh-CN"/>
        </w:rPr>
        <w:t>）的制造商目前并未将其提供给</w:t>
      </w:r>
      <w:r w:rsidR="008C4FA0">
        <w:rPr>
          <w:rFonts w:hint="eastAsia"/>
          <w:bCs/>
          <w:sz w:val="24"/>
          <w:lang w:eastAsia="zh-CN"/>
        </w:rPr>
        <w:t>商业用途</w:t>
      </w:r>
      <w:r w:rsidRPr="00D27AFE">
        <w:rPr>
          <w:rFonts w:hint="eastAsia"/>
          <w:bCs/>
          <w:sz w:val="24"/>
          <w:lang w:eastAsia="zh-CN"/>
        </w:rPr>
        <w:t>。</w:t>
      </w:r>
    </w:p>
    <w:p w14:paraId="2DAB1D3F" w14:textId="5D7D70FD" w:rsidR="00D76FDA" w:rsidRPr="00D27AFE" w:rsidRDefault="00FD7ADE" w:rsidP="007B3FBD">
      <w:pPr>
        <w:pStyle w:val="Heading1"/>
        <w:keepNext/>
        <w:keepLines/>
        <w:widowControl w:val="0"/>
        <w:tabs>
          <w:tab w:val="clear" w:pos="0"/>
        </w:tabs>
        <w:rPr>
          <w:sz w:val="24"/>
          <w:lang w:eastAsia="zh-CN"/>
        </w:rPr>
      </w:pPr>
      <w:r w:rsidRPr="00D27AFE">
        <w:rPr>
          <w:rFonts w:hint="eastAsia"/>
          <w:sz w:val="24"/>
          <w:lang w:eastAsia="zh-CN"/>
        </w:rPr>
        <w:lastRenderedPageBreak/>
        <w:t>秘书处在第八十四次会议上考虑到提交该次会议的报告对于为空调制造行业选择低全球升温潜能值替代品的重要性，编写了该报告的全面摘要。由于</w:t>
      </w:r>
      <w:r w:rsidRPr="00D27AFE">
        <w:rPr>
          <w:rFonts w:hint="eastAsia"/>
          <w:sz w:val="24"/>
          <w:lang w:eastAsia="zh-CN"/>
        </w:rPr>
        <w:t>EGYPRA</w:t>
      </w:r>
      <w:r w:rsidRPr="00D27AFE">
        <w:rPr>
          <w:rFonts w:hint="eastAsia"/>
          <w:sz w:val="24"/>
          <w:lang w:eastAsia="zh-CN"/>
        </w:rPr>
        <w:t>项目的最后报告中与中央空调机有关的调查结果尚无定论，本文件附件一载有秘书处在第八十四次会议上提供的摘要，以供参考。</w:t>
      </w:r>
      <w:r w:rsidR="00D76FDA" w:rsidRPr="00D27AFE">
        <w:rPr>
          <w:sz w:val="24"/>
          <w:lang w:eastAsia="zh-CN"/>
        </w:rPr>
        <w:t xml:space="preserve"> </w:t>
      </w:r>
    </w:p>
    <w:p w14:paraId="188DD71A" w14:textId="177EC543" w:rsidR="00D76FDA" w:rsidRPr="00D27AFE" w:rsidRDefault="00FD7ADE" w:rsidP="003D4034">
      <w:pPr>
        <w:rPr>
          <w:b/>
          <w:sz w:val="24"/>
        </w:rPr>
      </w:pPr>
      <w:r w:rsidRPr="00D27AFE">
        <w:rPr>
          <w:rFonts w:hint="eastAsia"/>
          <w:b/>
          <w:sz w:val="24"/>
          <w:lang w:eastAsia="zh-CN"/>
        </w:rPr>
        <w:t>建议</w:t>
      </w:r>
    </w:p>
    <w:p w14:paraId="1481B26D" w14:textId="77777777" w:rsidR="00D76FDA" w:rsidRPr="00D27AFE" w:rsidRDefault="00D76FDA" w:rsidP="003D4034">
      <w:pPr>
        <w:rPr>
          <w:b/>
          <w:sz w:val="24"/>
        </w:rPr>
      </w:pPr>
    </w:p>
    <w:p w14:paraId="4EA6B8FE" w14:textId="08EC4081" w:rsidR="00D76FDA" w:rsidRPr="00D27AFE" w:rsidRDefault="00B7526E" w:rsidP="003D4034">
      <w:pPr>
        <w:pStyle w:val="Heading1"/>
        <w:tabs>
          <w:tab w:val="clear" w:pos="0"/>
        </w:tabs>
        <w:rPr>
          <w:sz w:val="24"/>
        </w:rPr>
      </w:pPr>
      <w:proofErr w:type="spellStart"/>
      <w:r w:rsidRPr="00D27AFE">
        <w:rPr>
          <w:rFonts w:hint="eastAsia"/>
          <w:sz w:val="24"/>
        </w:rPr>
        <w:t>谨建议执行委员会</w:t>
      </w:r>
      <w:proofErr w:type="spellEnd"/>
      <w:r w:rsidRPr="00D27AFE">
        <w:rPr>
          <w:rFonts w:hint="eastAsia"/>
          <w:sz w:val="24"/>
        </w:rPr>
        <w:t>：</w:t>
      </w:r>
    </w:p>
    <w:p w14:paraId="6D13C75B" w14:textId="7C097070" w:rsidR="00D76FDA" w:rsidRPr="00D27AFE" w:rsidRDefault="00B7526E" w:rsidP="00B7526E">
      <w:pPr>
        <w:pStyle w:val="Heading2"/>
        <w:numPr>
          <w:ilvl w:val="1"/>
          <w:numId w:val="1"/>
        </w:numPr>
        <w:tabs>
          <w:tab w:val="clear" w:pos="0"/>
        </w:tabs>
        <w:ind w:left="980" w:hanging="490"/>
        <w:rPr>
          <w:sz w:val="24"/>
          <w:lang w:eastAsia="zh-CN"/>
        </w:rPr>
      </w:pPr>
      <w:r w:rsidRPr="00D27AFE">
        <w:rPr>
          <w:rFonts w:hint="eastAsia"/>
          <w:sz w:val="24"/>
          <w:lang w:eastAsia="zh-CN"/>
        </w:rPr>
        <w:t>注意到</w:t>
      </w:r>
      <w:r w:rsidR="00A46C8F">
        <w:rPr>
          <w:rFonts w:hint="eastAsia"/>
          <w:sz w:val="24"/>
          <w:lang w:eastAsia="zh-CN"/>
        </w:rPr>
        <w:t>载于</w:t>
      </w:r>
      <w:r w:rsidR="00A46C8F">
        <w:rPr>
          <w:rFonts w:hint="eastAsia"/>
          <w:sz w:val="24"/>
          <w:lang w:eastAsia="zh-CN"/>
        </w:rPr>
        <w:t>UNEP/</w:t>
      </w:r>
      <w:proofErr w:type="spellStart"/>
      <w:r w:rsidR="00A46C8F">
        <w:rPr>
          <w:rFonts w:hint="eastAsia"/>
          <w:sz w:val="24"/>
          <w:lang w:eastAsia="zh-CN"/>
        </w:rPr>
        <w:t>OzL.Pro</w:t>
      </w:r>
      <w:proofErr w:type="spellEnd"/>
      <w:r w:rsidR="00A46C8F">
        <w:rPr>
          <w:rFonts w:hint="eastAsia"/>
          <w:sz w:val="24"/>
          <w:lang w:eastAsia="zh-CN"/>
        </w:rPr>
        <w:t>/ExCom/88/18</w:t>
      </w:r>
      <w:r w:rsidR="00A46C8F">
        <w:rPr>
          <w:rFonts w:hint="eastAsia"/>
          <w:sz w:val="24"/>
          <w:lang w:eastAsia="zh-CN"/>
        </w:rPr>
        <w:t>号</w:t>
      </w:r>
      <w:r w:rsidR="00A964B1">
        <w:rPr>
          <w:rFonts w:hint="eastAsia"/>
          <w:sz w:val="24"/>
          <w:lang w:eastAsia="zh-CN"/>
        </w:rPr>
        <w:t>文件、</w:t>
      </w:r>
      <w:r w:rsidRPr="00D27AFE">
        <w:rPr>
          <w:rFonts w:hint="eastAsia"/>
          <w:sz w:val="24"/>
          <w:lang w:eastAsia="zh-CN"/>
        </w:rPr>
        <w:t>工发组织提交的关于在埃及的空调行业推广低全球升温潜能值制冷剂的项目（</w:t>
      </w:r>
      <w:r w:rsidRPr="00D27AFE">
        <w:rPr>
          <w:rFonts w:hint="eastAsia"/>
          <w:sz w:val="24"/>
          <w:lang w:eastAsia="zh-CN"/>
        </w:rPr>
        <w:t>EGYPRA</w:t>
      </w:r>
      <w:r w:rsidRPr="00D27AFE">
        <w:rPr>
          <w:rFonts w:hint="eastAsia"/>
          <w:sz w:val="24"/>
          <w:lang w:eastAsia="zh-CN"/>
        </w:rPr>
        <w:t>）的最后报告；</w:t>
      </w:r>
    </w:p>
    <w:p w14:paraId="2AD3DB28" w14:textId="4CC7651B" w:rsidR="00D76FDA" w:rsidRPr="00D27AFE" w:rsidRDefault="00851D08" w:rsidP="00B7526E">
      <w:pPr>
        <w:pStyle w:val="Heading2"/>
        <w:tabs>
          <w:tab w:val="clear" w:pos="0"/>
        </w:tabs>
        <w:ind w:left="980" w:hanging="490"/>
        <w:rPr>
          <w:sz w:val="24"/>
          <w:lang w:eastAsia="zh-CN"/>
        </w:rPr>
      </w:pPr>
      <w:r w:rsidRPr="00D27AFE">
        <w:rPr>
          <w:rFonts w:hint="eastAsia"/>
          <w:sz w:val="24"/>
          <w:lang w:eastAsia="zh-CN"/>
        </w:rPr>
        <w:t>邀请双边和执行机构在协助第</w:t>
      </w:r>
      <w:r w:rsidRPr="00D27AFE">
        <w:rPr>
          <w:rFonts w:hint="eastAsia"/>
          <w:sz w:val="24"/>
          <w:lang w:eastAsia="zh-CN"/>
        </w:rPr>
        <w:t xml:space="preserve"> 5 </w:t>
      </w:r>
      <w:r w:rsidRPr="00D27AFE">
        <w:rPr>
          <w:rFonts w:hint="eastAsia"/>
          <w:sz w:val="24"/>
          <w:lang w:eastAsia="zh-CN"/>
        </w:rPr>
        <w:t>条国家编制对空调制造</w:t>
      </w:r>
      <w:r w:rsidR="008C4FA0">
        <w:rPr>
          <w:rFonts w:hint="eastAsia"/>
          <w:sz w:val="24"/>
          <w:lang w:eastAsia="zh-CN"/>
        </w:rPr>
        <w:t>业</w:t>
      </w:r>
      <w:r w:rsidRPr="00D27AFE">
        <w:rPr>
          <w:rFonts w:hint="eastAsia"/>
          <w:sz w:val="24"/>
          <w:lang w:eastAsia="zh-CN"/>
        </w:rPr>
        <w:t>进行改造，改为采用低全球升温潜能值制冷剂的项目时考虑上文</w:t>
      </w:r>
      <w:r w:rsidRPr="00D27AFE">
        <w:rPr>
          <w:rFonts w:hint="eastAsia"/>
          <w:sz w:val="24"/>
          <w:lang w:eastAsia="zh-CN"/>
        </w:rPr>
        <w:t>(a)</w:t>
      </w:r>
      <w:r w:rsidRPr="00D27AFE">
        <w:rPr>
          <w:rFonts w:hint="eastAsia"/>
          <w:sz w:val="24"/>
          <w:lang w:eastAsia="zh-CN"/>
        </w:rPr>
        <w:t>分段所述报告。</w:t>
      </w:r>
      <w:r w:rsidR="00D76FDA" w:rsidRPr="00D27AFE">
        <w:rPr>
          <w:sz w:val="24"/>
          <w:lang w:eastAsia="zh-CN"/>
        </w:rPr>
        <w:t xml:space="preserve"> </w:t>
      </w:r>
    </w:p>
    <w:p w14:paraId="1C8B52FE" w14:textId="344A4BF5" w:rsidR="00802238" w:rsidRPr="00D27AFE" w:rsidRDefault="00851D08" w:rsidP="003D4034">
      <w:pPr>
        <w:keepNext/>
        <w:keepLines/>
        <w:jc w:val="left"/>
        <w:rPr>
          <w:sz w:val="24"/>
          <w:lang w:eastAsia="zh-CN"/>
        </w:rPr>
      </w:pPr>
      <w:r w:rsidRPr="00D27AFE">
        <w:rPr>
          <w:rFonts w:hint="eastAsia"/>
          <w:sz w:val="24"/>
          <w:u w:val="single"/>
          <w:lang w:eastAsia="zh-CN"/>
        </w:rPr>
        <w:t>沙特阿拉伯：</w:t>
      </w:r>
      <w:bookmarkStart w:id="9" w:name="_Hlk88041308"/>
      <w:r w:rsidR="00EB3E73" w:rsidRPr="00D27AFE">
        <w:rPr>
          <w:rFonts w:hint="eastAsia"/>
          <w:sz w:val="24"/>
          <w:u w:val="single"/>
          <w:lang w:eastAsia="zh-CN"/>
        </w:rPr>
        <w:t>在空调行业推广</w:t>
      </w:r>
      <w:r w:rsidR="008C4FA0">
        <w:rPr>
          <w:rFonts w:hint="eastAsia"/>
          <w:sz w:val="24"/>
          <w:u w:val="single"/>
          <w:lang w:eastAsia="zh-CN"/>
        </w:rPr>
        <w:t>适用于高环境温度</w:t>
      </w:r>
      <w:r w:rsidR="00391253" w:rsidRPr="00D27AFE">
        <w:rPr>
          <w:rFonts w:hint="eastAsia"/>
          <w:sz w:val="24"/>
          <w:u w:val="single"/>
          <w:lang w:eastAsia="zh-CN"/>
        </w:rPr>
        <w:t>、</w:t>
      </w:r>
      <w:r w:rsidRPr="00D27AFE">
        <w:rPr>
          <w:rFonts w:hint="eastAsia"/>
          <w:sz w:val="24"/>
          <w:u w:val="single"/>
          <w:lang w:eastAsia="zh-CN"/>
        </w:rPr>
        <w:t>基于氢氟烯烃的低全球升温潜能值制冷剂的示范项目（进度报告）</w:t>
      </w:r>
      <w:bookmarkEnd w:id="9"/>
      <w:r w:rsidRPr="00D27AFE">
        <w:rPr>
          <w:rFonts w:hint="eastAsia"/>
          <w:sz w:val="24"/>
          <w:lang w:eastAsia="zh-CN"/>
        </w:rPr>
        <w:t>（工发组织）</w:t>
      </w:r>
      <w:r w:rsidR="00802238" w:rsidRPr="00D27AFE">
        <w:rPr>
          <w:sz w:val="24"/>
          <w:lang w:eastAsia="zh-CN"/>
        </w:rPr>
        <w:t xml:space="preserve"> </w:t>
      </w:r>
    </w:p>
    <w:p w14:paraId="27FB9C5D" w14:textId="77777777" w:rsidR="00802238" w:rsidRPr="00D27AFE" w:rsidRDefault="00802238" w:rsidP="003D4034">
      <w:pPr>
        <w:keepNext/>
        <w:keepLines/>
        <w:jc w:val="left"/>
        <w:rPr>
          <w:sz w:val="24"/>
          <w:lang w:eastAsia="zh-CN"/>
        </w:rPr>
      </w:pPr>
    </w:p>
    <w:p w14:paraId="7AAA5733" w14:textId="012E34A3" w:rsidR="00802238" w:rsidRPr="00D27AFE" w:rsidRDefault="00851D08" w:rsidP="003D4034">
      <w:pPr>
        <w:keepNext/>
        <w:keepLines/>
        <w:jc w:val="left"/>
        <w:rPr>
          <w:b/>
          <w:sz w:val="24"/>
        </w:rPr>
      </w:pPr>
      <w:r w:rsidRPr="00D27AFE">
        <w:rPr>
          <w:rFonts w:hint="eastAsia"/>
          <w:b/>
          <w:sz w:val="24"/>
          <w:lang w:eastAsia="zh-CN"/>
        </w:rPr>
        <w:t>背景</w:t>
      </w:r>
      <w:r w:rsidR="00802238" w:rsidRPr="00D27AFE">
        <w:rPr>
          <w:b/>
          <w:sz w:val="24"/>
        </w:rPr>
        <w:t xml:space="preserve"> </w:t>
      </w:r>
    </w:p>
    <w:p w14:paraId="73E0414D" w14:textId="77777777" w:rsidR="00802238" w:rsidRPr="00D27AFE" w:rsidRDefault="00802238" w:rsidP="003D4034">
      <w:pPr>
        <w:keepNext/>
        <w:keepLines/>
        <w:jc w:val="left"/>
        <w:rPr>
          <w:sz w:val="24"/>
        </w:rPr>
      </w:pPr>
    </w:p>
    <w:p w14:paraId="7D3617E3" w14:textId="33C6C8B4" w:rsidR="00802238" w:rsidRPr="00D27AFE" w:rsidRDefault="00AB3E81" w:rsidP="003D4034">
      <w:pPr>
        <w:pStyle w:val="Heading1"/>
        <w:keepNext/>
        <w:keepLines/>
        <w:tabs>
          <w:tab w:val="clear" w:pos="0"/>
        </w:tabs>
        <w:rPr>
          <w:sz w:val="24"/>
          <w:lang w:eastAsia="zh-CN"/>
        </w:rPr>
      </w:pPr>
      <w:r w:rsidRPr="00D27AFE">
        <w:rPr>
          <w:rFonts w:hint="eastAsia"/>
          <w:sz w:val="24"/>
          <w:lang w:eastAsia="zh-CN"/>
        </w:rPr>
        <w:t>工发组织代表沙特阿拉伯政府向第八十七次会议提交了关于在空调行业推广</w:t>
      </w:r>
      <w:r w:rsidR="008C4FA0">
        <w:rPr>
          <w:rFonts w:hint="eastAsia"/>
          <w:sz w:val="24"/>
          <w:lang w:eastAsia="zh-CN"/>
        </w:rPr>
        <w:t>适用于高环境温度</w:t>
      </w:r>
      <w:r w:rsidR="00391253" w:rsidRPr="00D27AFE">
        <w:rPr>
          <w:rFonts w:hint="eastAsia"/>
          <w:sz w:val="24"/>
          <w:lang w:eastAsia="zh-CN"/>
        </w:rPr>
        <w:t>、</w:t>
      </w:r>
      <w:r w:rsidRPr="00D27AFE">
        <w:rPr>
          <w:rFonts w:hint="eastAsia"/>
          <w:sz w:val="24"/>
          <w:lang w:eastAsia="zh-CN"/>
        </w:rPr>
        <w:t>基于氢氟烯烃（</w:t>
      </w:r>
      <w:r w:rsidRPr="00D27AFE">
        <w:rPr>
          <w:rFonts w:hint="eastAsia"/>
          <w:sz w:val="24"/>
          <w:lang w:eastAsia="zh-CN"/>
        </w:rPr>
        <w:t>HFO</w:t>
      </w:r>
      <w:r w:rsidRPr="00D27AFE">
        <w:rPr>
          <w:rFonts w:hint="eastAsia"/>
          <w:sz w:val="24"/>
          <w:lang w:eastAsia="zh-CN"/>
        </w:rPr>
        <w:t>）的低全球升温潜能值制冷剂的示范项目的进度报告。</w:t>
      </w:r>
      <w:r w:rsidR="00802238" w:rsidRPr="00D27AFE">
        <w:rPr>
          <w:sz w:val="24"/>
          <w:lang w:eastAsia="zh-CN"/>
        </w:rPr>
        <w:t xml:space="preserve"> </w:t>
      </w:r>
    </w:p>
    <w:p w14:paraId="1F3F557B" w14:textId="7A017BE6" w:rsidR="00802238" w:rsidRPr="00D27AFE" w:rsidRDefault="004F1D97" w:rsidP="003D4034">
      <w:pPr>
        <w:pStyle w:val="Heading1"/>
        <w:tabs>
          <w:tab w:val="clear" w:pos="0"/>
        </w:tabs>
        <w:rPr>
          <w:sz w:val="24"/>
          <w:lang w:eastAsia="zh-CN"/>
        </w:rPr>
      </w:pPr>
      <w:r w:rsidRPr="00D27AFE">
        <w:rPr>
          <w:rFonts w:hint="eastAsia"/>
          <w:sz w:val="24"/>
          <w:lang w:eastAsia="zh-CN"/>
        </w:rPr>
        <w:t>第七十六次会议核准了制造、测试和优化使用低全球升温潜能值氢氟烯烃</w:t>
      </w:r>
      <w:r w:rsidRPr="00D27AFE">
        <w:rPr>
          <w:rFonts w:hint="eastAsia"/>
          <w:sz w:val="24"/>
          <w:lang w:eastAsia="zh-CN"/>
        </w:rPr>
        <w:t>/</w:t>
      </w:r>
      <w:r w:rsidRPr="00D27AFE">
        <w:rPr>
          <w:rFonts w:hint="eastAsia"/>
          <w:sz w:val="24"/>
          <w:lang w:eastAsia="zh-CN"/>
        </w:rPr>
        <w:t>氢氟碳化合物混合剂以及</w:t>
      </w:r>
      <w:r w:rsidRPr="00D27AFE">
        <w:rPr>
          <w:rFonts w:hint="eastAsia"/>
          <w:sz w:val="24"/>
          <w:lang w:eastAsia="zh-CN"/>
        </w:rPr>
        <w:t xml:space="preserve"> R-290 </w:t>
      </w:r>
      <w:r w:rsidRPr="00D27AFE">
        <w:rPr>
          <w:rFonts w:hint="eastAsia"/>
          <w:sz w:val="24"/>
          <w:lang w:eastAsia="zh-CN"/>
        </w:rPr>
        <w:t>的空调机中试机型的项目，目的是进行示范生产运行和改造一条生产线，费用为</w:t>
      </w:r>
      <w:r w:rsidRPr="00D27AFE">
        <w:rPr>
          <w:rFonts w:hint="eastAsia"/>
          <w:sz w:val="24"/>
          <w:lang w:eastAsia="zh-CN"/>
        </w:rPr>
        <w:t xml:space="preserve">1,300,000 </w:t>
      </w:r>
      <w:r w:rsidRPr="00D27AFE">
        <w:rPr>
          <w:rFonts w:hint="eastAsia"/>
          <w:sz w:val="24"/>
          <w:lang w:eastAsia="zh-CN"/>
        </w:rPr>
        <w:t>美元，外加工发组织的机构支助费用</w:t>
      </w:r>
      <w:r w:rsidRPr="00D27AFE">
        <w:rPr>
          <w:rFonts w:hint="eastAsia"/>
          <w:sz w:val="24"/>
          <w:lang w:eastAsia="zh-CN"/>
        </w:rPr>
        <w:t>91,000</w:t>
      </w:r>
      <w:r w:rsidRPr="00D27AFE">
        <w:rPr>
          <w:rFonts w:hint="eastAsia"/>
          <w:sz w:val="24"/>
          <w:lang w:eastAsia="zh-CN"/>
        </w:rPr>
        <w:t>美元。</w:t>
      </w:r>
      <w:r w:rsidR="00802238" w:rsidRPr="00D27AFE">
        <w:rPr>
          <w:sz w:val="24"/>
          <w:lang w:eastAsia="zh-CN"/>
        </w:rPr>
        <w:t xml:space="preserve"> </w:t>
      </w:r>
    </w:p>
    <w:p w14:paraId="5BBF0674" w14:textId="690CC10C" w:rsidR="00802238" w:rsidRPr="00D27AFE" w:rsidRDefault="004F1D97" w:rsidP="003D4034">
      <w:pPr>
        <w:pStyle w:val="Heading1"/>
        <w:tabs>
          <w:tab w:val="clear" w:pos="0"/>
        </w:tabs>
        <w:rPr>
          <w:sz w:val="24"/>
        </w:rPr>
      </w:pPr>
      <w:r w:rsidRPr="00D27AFE">
        <w:rPr>
          <w:rFonts w:hint="eastAsia"/>
          <w:sz w:val="24"/>
          <w:lang w:eastAsia="zh-CN"/>
        </w:rPr>
        <w:t>执行委员会第八十次会议上同意将该项目从</w:t>
      </w:r>
      <w:r w:rsidRPr="00D27AFE">
        <w:rPr>
          <w:rFonts w:hint="eastAsia"/>
          <w:sz w:val="24"/>
          <w:lang w:eastAsia="zh-CN"/>
        </w:rPr>
        <w:t xml:space="preserve"> 2018 </w:t>
      </w:r>
      <w:r w:rsidRPr="00D27AFE">
        <w:rPr>
          <w:rFonts w:hint="eastAsia"/>
          <w:sz w:val="24"/>
          <w:lang w:eastAsia="zh-CN"/>
        </w:rPr>
        <w:t>年</w:t>
      </w:r>
      <w:r w:rsidRPr="00D27AFE">
        <w:rPr>
          <w:rFonts w:hint="eastAsia"/>
          <w:sz w:val="24"/>
          <w:lang w:eastAsia="zh-CN"/>
        </w:rPr>
        <w:t xml:space="preserve"> 5 </w:t>
      </w:r>
      <w:r w:rsidRPr="00D27AFE">
        <w:rPr>
          <w:rFonts w:hint="eastAsia"/>
          <w:sz w:val="24"/>
          <w:lang w:eastAsia="zh-CN"/>
        </w:rPr>
        <w:t>月延长至</w:t>
      </w:r>
      <w:r w:rsidRPr="00D27AFE">
        <w:rPr>
          <w:rFonts w:hint="eastAsia"/>
          <w:sz w:val="24"/>
          <w:lang w:eastAsia="zh-CN"/>
        </w:rPr>
        <w:t xml:space="preserve"> 2018 </w:t>
      </w:r>
      <w:r w:rsidRPr="00D27AFE">
        <w:rPr>
          <w:rFonts w:hint="eastAsia"/>
          <w:sz w:val="24"/>
          <w:lang w:eastAsia="zh-CN"/>
        </w:rPr>
        <w:t>年</w:t>
      </w:r>
      <w:r w:rsidRPr="00D27AFE">
        <w:rPr>
          <w:rFonts w:hint="eastAsia"/>
          <w:sz w:val="24"/>
          <w:lang w:eastAsia="zh-CN"/>
        </w:rPr>
        <w:t xml:space="preserve"> 12 </w:t>
      </w:r>
      <w:r w:rsidRPr="00D27AFE">
        <w:rPr>
          <w:rFonts w:hint="eastAsia"/>
          <w:sz w:val="24"/>
          <w:lang w:eastAsia="zh-CN"/>
        </w:rPr>
        <w:t>月</w:t>
      </w:r>
      <w:r w:rsidRPr="00D27AFE">
        <w:rPr>
          <w:rFonts w:hint="eastAsia"/>
          <w:sz w:val="24"/>
          <w:lang w:eastAsia="zh-CN"/>
        </w:rPr>
        <w:t xml:space="preserve"> 31 </w:t>
      </w:r>
      <w:r w:rsidRPr="00D27AFE">
        <w:rPr>
          <w:rFonts w:hint="eastAsia"/>
          <w:sz w:val="24"/>
          <w:lang w:eastAsia="zh-CN"/>
        </w:rPr>
        <w:t>日，但有一项谅解是，不再申请延长。执行委员会该次会议还请执行机构最迟向第八十三次会议提交最后报告（第</w:t>
      </w:r>
      <w:r w:rsidRPr="00D27AFE">
        <w:rPr>
          <w:rFonts w:hint="eastAsia"/>
          <w:sz w:val="24"/>
          <w:lang w:eastAsia="zh-CN"/>
        </w:rPr>
        <w:t xml:space="preserve"> 80/26</w:t>
      </w:r>
      <w:r w:rsidRPr="00D27AFE">
        <w:rPr>
          <w:rFonts w:hint="eastAsia"/>
          <w:sz w:val="24"/>
          <w:lang w:eastAsia="zh-CN"/>
        </w:rPr>
        <w:t>号决定</w:t>
      </w:r>
      <w:r w:rsidRPr="00D27AFE">
        <w:rPr>
          <w:rFonts w:hint="eastAsia"/>
          <w:sz w:val="24"/>
          <w:lang w:eastAsia="zh-CN"/>
        </w:rPr>
        <w:t>(g)</w:t>
      </w:r>
      <w:r w:rsidRPr="00D27AFE">
        <w:rPr>
          <w:rFonts w:hint="eastAsia"/>
          <w:sz w:val="24"/>
          <w:lang w:eastAsia="zh-CN"/>
        </w:rPr>
        <w:t>段）。随后向第八十二次会议提交了一份简明的进度报告，其中记录了许多活动取得的实质性进展，包括设备采购和零部件（例如压缩机）交货，但生产设备的交货和第一批</w:t>
      </w:r>
      <w:r w:rsidRPr="00D27AFE">
        <w:rPr>
          <w:rFonts w:hint="eastAsia"/>
          <w:sz w:val="24"/>
          <w:lang w:eastAsia="zh-CN"/>
        </w:rPr>
        <w:t xml:space="preserve"> R-290</w:t>
      </w:r>
      <w:r w:rsidRPr="00D27AFE">
        <w:rPr>
          <w:rFonts w:hint="eastAsia"/>
          <w:sz w:val="24"/>
          <w:lang w:eastAsia="zh-CN"/>
        </w:rPr>
        <w:t>空调机的生产仍未完成。当时</w:t>
      </w:r>
      <w:proofErr w:type="spellStart"/>
      <w:r w:rsidRPr="00D27AFE">
        <w:rPr>
          <w:rFonts w:hint="eastAsia"/>
          <w:sz w:val="24"/>
        </w:rPr>
        <w:t>预计这些活动将于</w:t>
      </w:r>
      <w:proofErr w:type="spellEnd"/>
      <w:r w:rsidRPr="00D27AFE">
        <w:rPr>
          <w:rFonts w:hint="eastAsia"/>
          <w:sz w:val="24"/>
        </w:rPr>
        <w:t xml:space="preserve"> 2018 </w:t>
      </w:r>
      <w:r w:rsidRPr="00D27AFE">
        <w:rPr>
          <w:rFonts w:hint="eastAsia"/>
          <w:sz w:val="24"/>
        </w:rPr>
        <w:t>年</w:t>
      </w:r>
      <w:r w:rsidRPr="00D27AFE">
        <w:rPr>
          <w:rFonts w:hint="eastAsia"/>
          <w:sz w:val="24"/>
        </w:rPr>
        <w:t xml:space="preserve"> 12 </w:t>
      </w:r>
      <w:proofErr w:type="spellStart"/>
      <w:r w:rsidRPr="00D27AFE">
        <w:rPr>
          <w:rFonts w:hint="eastAsia"/>
          <w:sz w:val="24"/>
        </w:rPr>
        <w:t>月完成</w:t>
      </w:r>
      <w:proofErr w:type="spellEnd"/>
      <w:r w:rsidRPr="00D27AFE">
        <w:rPr>
          <w:rFonts w:hint="eastAsia"/>
          <w:sz w:val="24"/>
        </w:rPr>
        <w:t>。</w:t>
      </w:r>
      <w:r w:rsidR="00802238" w:rsidRPr="00D27AFE">
        <w:rPr>
          <w:sz w:val="24"/>
        </w:rPr>
        <w:t xml:space="preserve"> </w:t>
      </w:r>
    </w:p>
    <w:p w14:paraId="4A6787E0" w14:textId="564BFC64" w:rsidR="00802238" w:rsidRPr="00D27AFE" w:rsidRDefault="007618A3" w:rsidP="003D4034">
      <w:pPr>
        <w:pStyle w:val="Heading1"/>
        <w:tabs>
          <w:tab w:val="clear" w:pos="0"/>
        </w:tabs>
        <w:rPr>
          <w:sz w:val="24"/>
          <w:lang w:eastAsia="zh-CN"/>
        </w:rPr>
      </w:pPr>
      <w:r w:rsidRPr="00D27AFE">
        <w:rPr>
          <w:rFonts w:hint="eastAsia"/>
          <w:sz w:val="24"/>
          <w:lang w:eastAsia="zh-CN"/>
        </w:rPr>
        <w:t>根据在第八十三次会议提出的报告，虽然制造设备已经交货，但由于企业已决定搬迁生产线，安装工作仍有待完成。不过，该企业计划初步安装有关设备，以便进行试运行和人员培训；该生产线将于</w:t>
      </w:r>
      <w:r w:rsidRPr="00D27AFE">
        <w:rPr>
          <w:rFonts w:hint="eastAsia"/>
          <w:sz w:val="24"/>
          <w:lang w:eastAsia="zh-CN"/>
        </w:rPr>
        <w:t xml:space="preserve"> 2019 </w:t>
      </w:r>
      <w:r w:rsidRPr="00D27AFE">
        <w:rPr>
          <w:rFonts w:hint="eastAsia"/>
          <w:sz w:val="24"/>
          <w:lang w:eastAsia="zh-CN"/>
        </w:rPr>
        <w:t>年</w:t>
      </w:r>
      <w:r w:rsidRPr="00D27AFE">
        <w:rPr>
          <w:rFonts w:hint="eastAsia"/>
          <w:sz w:val="24"/>
          <w:lang w:eastAsia="zh-CN"/>
        </w:rPr>
        <w:t xml:space="preserve"> 9 </w:t>
      </w:r>
      <w:r w:rsidRPr="00D27AFE">
        <w:rPr>
          <w:rFonts w:hint="eastAsia"/>
          <w:sz w:val="24"/>
          <w:lang w:eastAsia="zh-CN"/>
        </w:rPr>
        <w:t>月搬迁。需要进一步测试和优化设备。当时预计将于</w:t>
      </w:r>
      <w:r w:rsidRPr="00D27AFE">
        <w:rPr>
          <w:rFonts w:hint="eastAsia"/>
          <w:sz w:val="24"/>
          <w:lang w:eastAsia="zh-CN"/>
        </w:rPr>
        <w:t xml:space="preserve"> 2019 </w:t>
      </w:r>
      <w:r w:rsidRPr="00D27AFE">
        <w:rPr>
          <w:rFonts w:hint="eastAsia"/>
          <w:sz w:val="24"/>
          <w:lang w:eastAsia="zh-CN"/>
        </w:rPr>
        <w:t>年</w:t>
      </w:r>
      <w:r w:rsidRPr="00D27AFE">
        <w:rPr>
          <w:rFonts w:hint="eastAsia"/>
          <w:sz w:val="24"/>
          <w:lang w:eastAsia="zh-CN"/>
        </w:rPr>
        <w:t xml:space="preserve"> 12 </w:t>
      </w:r>
      <w:r w:rsidRPr="00D27AFE">
        <w:rPr>
          <w:rFonts w:hint="eastAsia"/>
          <w:sz w:val="24"/>
          <w:lang w:eastAsia="zh-CN"/>
        </w:rPr>
        <w:t>月完成这些活动</w:t>
      </w:r>
      <w:r w:rsidR="004C78A0">
        <w:rPr>
          <w:rFonts w:hint="eastAsia"/>
          <w:sz w:val="24"/>
          <w:lang w:eastAsia="zh-CN"/>
        </w:rPr>
        <w:t>和</w:t>
      </w:r>
      <w:r w:rsidRPr="00D27AFE">
        <w:rPr>
          <w:rFonts w:hint="eastAsia"/>
          <w:sz w:val="24"/>
          <w:lang w:eastAsia="zh-CN"/>
        </w:rPr>
        <w:t>举办传播项目成果的讲习班。执行委员会就此注意到，执行工作已经进展到后期，而且项目成果有可能推广到若干第</w:t>
      </w:r>
      <w:r w:rsidRPr="00D27AFE">
        <w:rPr>
          <w:rFonts w:hint="eastAsia"/>
          <w:sz w:val="24"/>
          <w:lang w:eastAsia="zh-CN"/>
        </w:rPr>
        <w:t xml:space="preserve"> 5 </w:t>
      </w:r>
      <w:r w:rsidRPr="00D27AFE">
        <w:rPr>
          <w:rFonts w:hint="eastAsia"/>
          <w:sz w:val="24"/>
          <w:lang w:eastAsia="zh-CN"/>
        </w:rPr>
        <w:t>条国家，从而决定</w:t>
      </w:r>
      <w:r w:rsidR="00DD2496" w:rsidRPr="00D27AFE">
        <w:rPr>
          <w:rFonts w:hint="eastAsia"/>
          <w:sz w:val="24"/>
          <w:lang w:eastAsia="zh-CN"/>
        </w:rPr>
        <w:t>破例</w:t>
      </w:r>
      <w:r w:rsidRPr="00D27AFE">
        <w:rPr>
          <w:rFonts w:hint="eastAsia"/>
          <w:sz w:val="24"/>
          <w:lang w:eastAsia="zh-CN"/>
        </w:rPr>
        <w:t>把项目完成日期延至</w:t>
      </w:r>
      <w:r w:rsidRPr="00D27AFE">
        <w:rPr>
          <w:rFonts w:hint="eastAsia"/>
          <w:sz w:val="24"/>
          <w:lang w:eastAsia="zh-CN"/>
        </w:rPr>
        <w:t xml:space="preserve"> 2019 </w:t>
      </w:r>
      <w:r w:rsidRPr="00D27AFE">
        <w:rPr>
          <w:rFonts w:hint="eastAsia"/>
          <w:sz w:val="24"/>
          <w:lang w:eastAsia="zh-CN"/>
        </w:rPr>
        <w:t>年</w:t>
      </w:r>
      <w:r w:rsidRPr="00D27AFE">
        <w:rPr>
          <w:rFonts w:hint="eastAsia"/>
          <w:sz w:val="24"/>
          <w:lang w:eastAsia="zh-CN"/>
        </w:rPr>
        <w:t xml:space="preserve"> 12 </w:t>
      </w:r>
      <w:r w:rsidRPr="00D27AFE">
        <w:rPr>
          <w:rFonts w:hint="eastAsia"/>
          <w:sz w:val="24"/>
          <w:lang w:eastAsia="zh-CN"/>
        </w:rPr>
        <w:t>月</w:t>
      </w:r>
      <w:r w:rsidRPr="00D27AFE">
        <w:rPr>
          <w:rFonts w:hint="eastAsia"/>
          <w:sz w:val="24"/>
          <w:lang w:eastAsia="zh-CN"/>
        </w:rPr>
        <w:t xml:space="preserve"> 31 </w:t>
      </w:r>
      <w:r w:rsidRPr="00D27AFE">
        <w:rPr>
          <w:rFonts w:hint="eastAsia"/>
          <w:sz w:val="24"/>
          <w:lang w:eastAsia="zh-CN"/>
        </w:rPr>
        <w:t>日，但有一项谅解是，不会请求进一步延长项目的执行工作。执委会并请工发组织最迟向第八十五次会议提交该项目的最后报告，并最迟向第八十六次会议退还所有资金余额（第</w:t>
      </w:r>
      <w:r w:rsidRPr="00D27AFE">
        <w:rPr>
          <w:rFonts w:hint="eastAsia"/>
          <w:sz w:val="24"/>
          <w:lang w:eastAsia="zh-CN"/>
        </w:rPr>
        <w:t xml:space="preserve"> 83/33 </w:t>
      </w:r>
      <w:r w:rsidRPr="00D27AFE">
        <w:rPr>
          <w:rFonts w:hint="eastAsia"/>
          <w:sz w:val="24"/>
          <w:lang w:eastAsia="zh-CN"/>
        </w:rPr>
        <w:t>号决定）。</w:t>
      </w:r>
    </w:p>
    <w:p w14:paraId="00D48042" w14:textId="3555F38F" w:rsidR="00802238" w:rsidRPr="00D27AFE" w:rsidRDefault="005F0790" w:rsidP="003D4034">
      <w:pPr>
        <w:pStyle w:val="Heading1"/>
        <w:tabs>
          <w:tab w:val="clear" w:pos="0"/>
        </w:tabs>
        <w:rPr>
          <w:sz w:val="24"/>
          <w:lang w:eastAsia="zh-CN"/>
        </w:rPr>
      </w:pPr>
      <w:r w:rsidRPr="00D27AFE">
        <w:rPr>
          <w:rFonts w:hint="eastAsia"/>
          <w:sz w:val="24"/>
          <w:lang w:eastAsia="zh-CN"/>
        </w:rPr>
        <w:lastRenderedPageBreak/>
        <w:t>根据在第八十五次会议上提出的报告，对空调机进行了进一步测试和优化；开发了一个能够充分运行的</w:t>
      </w:r>
      <w:r w:rsidRPr="00D27AFE">
        <w:rPr>
          <w:rFonts w:hint="eastAsia"/>
          <w:sz w:val="24"/>
          <w:lang w:eastAsia="zh-CN"/>
        </w:rPr>
        <w:t xml:space="preserve">R-290 </w:t>
      </w:r>
      <w:r w:rsidRPr="00D27AFE">
        <w:rPr>
          <w:rFonts w:hint="eastAsia"/>
          <w:sz w:val="24"/>
          <w:lang w:eastAsia="zh-CN"/>
        </w:rPr>
        <w:t>微型分体式空调机原型，其容量为</w:t>
      </w:r>
      <w:r w:rsidRPr="00D27AFE">
        <w:rPr>
          <w:rFonts w:hint="eastAsia"/>
          <w:sz w:val="24"/>
          <w:lang w:eastAsia="zh-CN"/>
        </w:rPr>
        <w:t xml:space="preserve"> 18,000 </w:t>
      </w:r>
      <w:r w:rsidRPr="00D27AFE">
        <w:rPr>
          <w:rFonts w:hint="eastAsia"/>
          <w:sz w:val="24"/>
          <w:lang w:eastAsia="zh-CN"/>
        </w:rPr>
        <w:t>英热单位（</w:t>
      </w:r>
      <w:r w:rsidRPr="00D27AFE">
        <w:rPr>
          <w:rFonts w:hint="eastAsia"/>
          <w:sz w:val="24"/>
          <w:lang w:eastAsia="zh-CN"/>
        </w:rPr>
        <w:t xml:space="preserve">1.5 </w:t>
      </w:r>
      <w:r w:rsidRPr="00D27AFE">
        <w:rPr>
          <w:rFonts w:hint="eastAsia"/>
          <w:sz w:val="24"/>
          <w:lang w:eastAsia="zh-CN"/>
        </w:rPr>
        <w:t>吨制冷量）。然而，第三方测试尚未进行，以待收到新一批原型压缩机和找到合适的实验室。</w:t>
      </w:r>
      <w:r w:rsidR="00802238" w:rsidRPr="00D27AFE">
        <w:rPr>
          <w:sz w:val="24"/>
          <w:lang w:eastAsia="zh-CN"/>
        </w:rPr>
        <w:t xml:space="preserve"> </w:t>
      </w:r>
    </w:p>
    <w:p w14:paraId="73491C52" w14:textId="04EB450B" w:rsidR="00802238" w:rsidRPr="00D27AFE" w:rsidRDefault="00290F4B" w:rsidP="003D4034">
      <w:pPr>
        <w:pStyle w:val="Heading1"/>
        <w:tabs>
          <w:tab w:val="clear" w:pos="0"/>
        </w:tabs>
        <w:rPr>
          <w:sz w:val="24"/>
          <w:lang w:eastAsia="zh-CN"/>
        </w:rPr>
      </w:pPr>
      <w:r w:rsidRPr="00D27AFE">
        <w:rPr>
          <w:rFonts w:hint="eastAsia"/>
          <w:sz w:val="24"/>
          <w:lang w:eastAsia="zh-CN"/>
        </w:rPr>
        <w:t>已经搬迁了生产线，完成了土建工程，所有设备，包括完整的质量控制系统，都已安装完毕。然而，由于</w:t>
      </w:r>
      <w:r w:rsidRPr="00D27AFE">
        <w:rPr>
          <w:rFonts w:hint="eastAsia"/>
          <w:sz w:val="24"/>
          <w:lang w:eastAsia="zh-CN"/>
        </w:rPr>
        <w:t xml:space="preserve"> COVID-19 </w:t>
      </w:r>
      <w:r w:rsidRPr="00D27AFE">
        <w:rPr>
          <w:rFonts w:hint="eastAsia"/>
          <w:sz w:val="24"/>
          <w:lang w:eastAsia="zh-CN"/>
        </w:rPr>
        <w:t>大流行，原计划于</w:t>
      </w:r>
      <w:r w:rsidRPr="00D27AFE">
        <w:rPr>
          <w:rFonts w:hint="eastAsia"/>
          <w:sz w:val="24"/>
          <w:lang w:eastAsia="zh-CN"/>
        </w:rPr>
        <w:t xml:space="preserve"> 2020 </w:t>
      </w:r>
      <w:r w:rsidRPr="00D27AFE">
        <w:rPr>
          <w:rFonts w:hint="eastAsia"/>
          <w:sz w:val="24"/>
          <w:lang w:eastAsia="zh-CN"/>
        </w:rPr>
        <w:t>年</w:t>
      </w:r>
      <w:r w:rsidRPr="00D27AFE">
        <w:rPr>
          <w:rFonts w:hint="eastAsia"/>
          <w:sz w:val="24"/>
          <w:lang w:eastAsia="zh-CN"/>
        </w:rPr>
        <w:t xml:space="preserve"> 2 </w:t>
      </w:r>
      <w:r w:rsidRPr="00D27AFE">
        <w:rPr>
          <w:rFonts w:hint="eastAsia"/>
          <w:sz w:val="24"/>
          <w:lang w:eastAsia="zh-CN"/>
        </w:rPr>
        <w:t>月进行的生产线调试被推迟。根据计划，一旦因</w:t>
      </w:r>
      <w:r w:rsidRPr="00D27AFE">
        <w:rPr>
          <w:rFonts w:hint="eastAsia"/>
          <w:sz w:val="24"/>
          <w:lang w:eastAsia="zh-CN"/>
        </w:rPr>
        <w:t xml:space="preserve"> COVID-19 </w:t>
      </w:r>
      <w:r w:rsidRPr="00D27AFE">
        <w:rPr>
          <w:rFonts w:hint="eastAsia"/>
          <w:sz w:val="24"/>
          <w:lang w:eastAsia="zh-CN"/>
        </w:rPr>
        <w:t>疫情实行的旅行限制被取消，就对生产线进行测试。同样，虽然已经用所需设备和仪器对实验室和真实模拟测试室进行升级，但调试却被推迟。其他尚未完成的活动包括对生产线上的技师进行培训和举办最后一个讲习班，向利益攸关方传播项目成果。因此，执行委员会考虑到</w:t>
      </w:r>
      <w:r w:rsidRPr="00D27AFE">
        <w:rPr>
          <w:rFonts w:hint="eastAsia"/>
          <w:sz w:val="24"/>
          <w:lang w:eastAsia="zh-CN"/>
        </w:rPr>
        <w:t xml:space="preserve"> COVID-19 </w:t>
      </w:r>
      <w:r w:rsidRPr="00D27AFE">
        <w:rPr>
          <w:rFonts w:hint="eastAsia"/>
          <w:sz w:val="24"/>
          <w:lang w:eastAsia="zh-CN"/>
        </w:rPr>
        <w:t>大流行和项目已经进展到后期阶段，决定破例将项目完成日期延至</w:t>
      </w:r>
      <w:r w:rsidRPr="00D27AFE">
        <w:rPr>
          <w:rFonts w:hint="eastAsia"/>
          <w:sz w:val="24"/>
          <w:lang w:eastAsia="zh-CN"/>
        </w:rPr>
        <w:t xml:space="preserve"> 2020 </w:t>
      </w:r>
      <w:r w:rsidRPr="00D27AFE">
        <w:rPr>
          <w:rFonts w:hint="eastAsia"/>
          <w:sz w:val="24"/>
          <w:lang w:eastAsia="zh-CN"/>
        </w:rPr>
        <w:t>年</w:t>
      </w:r>
      <w:r w:rsidRPr="00D27AFE">
        <w:rPr>
          <w:rFonts w:hint="eastAsia"/>
          <w:sz w:val="24"/>
          <w:lang w:eastAsia="zh-CN"/>
        </w:rPr>
        <w:t xml:space="preserve"> 12 </w:t>
      </w:r>
      <w:r w:rsidRPr="00D27AFE">
        <w:rPr>
          <w:rFonts w:hint="eastAsia"/>
          <w:sz w:val="24"/>
          <w:lang w:eastAsia="zh-CN"/>
        </w:rPr>
        <w:t>月</w:t>
      </w:r>
      <w:r w:rsidRPr="00D27AFE">
        <w:rPr>
          <w:rFonts w:hint="eastAsia"/>
          <w:sz w:val="24"/>
          <w:lang w:eastAsia="zh-CN"/>
        </w:rPr>
        <w:t xml:space="preserve"> 15 </w:t>
      </w:r>
      <w:r w:rsidRPr="00D27AFE">
        <w:rPr>
          <w:rFonts w:hint="eastAsia"/>
          <w:sz w:val="24"/>
          <w:lang w:eastAsia="zh-CN"/>
        </w:rPr>
        <w:t>日；要求工发组织在</w:t>
      </w:r>
      <w:r w:rsidRPr="00D27AFE">
        <w:rPr>
          <w:rFonts w:hint="eastAsia"/>
          <w:sz w:val="24"/>
          <w:lang w:eastAsia="zh-CN"/>
        </w:rPr>
        <w:t xml:space="preserve"> 2021 </w:t>
      </w:r>
      <w:r w:rsidRPr="00D27AFE">
        <w:rPr>
          <w:rFonts w:hint="eastAsia"/>
          <w:sz w:val="24"/>
          <w:lang w:eastAsia="zh-CN"/>
        </w:rPr>
        <w:t>年</w:t>
      </w:r>
      <w:r w:rsidRPr="00D27AFE">
        <w:rPr>
          <w:rFonts w:hint="eastAsia"/>
          <w:sz w:val="24"/>
          <w:lang w:eastAsia="zh-CN"/>
        </w:rPr>
        <w:t xml:space="preserve"> 1 </w:t>
      </w:r>
      <w:r w:rsidRPr="00D27AFE">
        <w:rPr>
          <w:rFonts w:hint="eastAsia"/>
          <w:sz w:val="24"/>
          <w:lang w:eastAsia="zh-CN"/>
        </w:rPr>
        <w:t>月</w:t>
      </w:r>
      <w:r w:rsidRPr="00D27AFE">
        <w:rPr>
          <w:rFonts w:hint="eastAsia"/>
          <w:sz w:val="24"/>
          <w:lang w:eastAsia="zh-CN"/>
        </w:rPr>
        <w:t xml:space="preserve"> 1 </w:t>
      </w:r>
      <w:r w:rsidRPr="00D27AFE">
        <w:rPr>
          <w:rFonts w:hint="eastAsia"/>
          <w:sz w:val="24"/>
          <w:lang w:eastAsia="zh-CN"/>
        </w:rPr>
        <w:t>日前提交该项目的最后报告，并在第八十七次会议之前退还所有资金余额（第</w:t>
      </w:r>
      <w:r w:rsidRPr="00D27AFE">
        <w:rPr>
          <w:rFonts w:hint="eastAsia"/>
          <w:sz w:val="24"/>
          <w:lang w:eastAsia="zh-CN"/>
        </w:rPr>
        <w:t xml:space="preserve"> 85/17</w:t>
      </w:r>
      <w:r w:rsidRPr="00D27AFE">
        <w:rPr>
          <w:rFonts w:hint="eastAsia"/>
          <w:sz w:val="24"/>
          <w:lang w:eastAsia="zh-CN"/>
        </w:rPr>
        <w:t>号决定</w:t>
      </w:r>
      <w:r w:rsidRPr="00D27AFE">
        <w:rPr>
          <w:rFonts w:hint="eastAsia"/>
          <w:sz w:val="24"/>
          <w:lang w:eastAsia="zh-CN"/>
        </w:rPr>
        <w:t xml:space="preserve">(b) </w:t>
      </w:r>
      <w:r w:rsidRPr="00D27AFE">
        <w:rPr>
          <w:rFonts w:hint="eastAsia"/>
          <w:sz w:val="24"/>
          <w:lang w:eastAsia="zh-CN"/>
        </w:rPr>
        <w:t>和</w:t>
      </w:r>
      <w:r w:rsidRPr="00D27AFE">
        <w:rPr>
          <w:rFonts w:hint="eastAsia"/>
          <w:sz w:val="24"/>
          <w:lang w:eastAsia="zh-CN"/>
        </w:rPr>
        <w:t xml:space="preserve"> (c)</w:t>
      </w:r>
      <w:r w:rsidRPr="00D27AFE">
        <w:rPr>
          <w:rFonts w:hint="eastAsia"/>
          <w:sz w:val="24"/>
          <w:lang w:eastAsia="zh-CN"/>
        </w:rPr>
        <w:t>段）。</w:t>
      </w:r>
      <w:r w:rsidR="00802238" w:rsidRPr="00D27AFE">
        <w:rPr>
          <w:sz w:val="24"/>
          <w:lang w:eastAsia="zh-CN"/>
        </w:rPr>
        <w:t xml:space="preserve"> </w:t>
      </w:r>
    </w:p>
    <w:p w14:paraId="56D06668" w14:textId="15643906" w:rsidR="00802238" w:rsidRPr="00D27AFE" w:rsidRDefault="00290F4B" w:rsidP="003D4034">
      <w:pPr>
        <w:keepNext/>
        <w:keepLines/>
        <w:rPr>
          <w:b/>
          <w:sz w:val="24"/>
        </w:rPr>
      </w:pPr>
      <w:r w:rsidRPr="00D27AFE">
        <w:rPr>
          <w:rFonts w:hint="eastAsia"/>
          <w:b/>
          <w:sz w:val="24"/>
          <w:lang w:eastAsia="zh-CN"/>
        </w:rPr>
        <w:t>进度报告</w:t>
      </w:r>
    </w:p>
    <w:p w14:paraId="13F58976" w14:textId="77777777" w:rsidR="00802238" w:rsidRPr="00D27AFE" w:rsidRDefault="00802238" w:rsidP="003D4034">
      <w:pPr>
        <w:keepNext/>
        <w:keepLines/>
        <w:rPr>
          <w:b/>
          <w:sz w:val="24"/>
        </w:rPr>
      </w:pPr>
    </w:p>
    <w:p w14:paraId="4DA73A00" w14:textId="70CDCA68" w:rsidR="00802238" w:rsidRPr="00D27AFE" w:rsidRDefault="009547B7" w:rsidP="003D4034">
      <w:pPr>
        <w:pStyle w:val="Heading1"/>
        <w:keepLines/>
        <w:tabs>
          <w:tab w:val="clear" w:pos="0"/>
        </w:tabs>
        <w:rPr>
          <w:sz w:val="24"/>
          <w:lang w:eastAsia="zh-CN"/>
        </w:rPr>
      </w:pPr>
      <w:r w:rsidRPr="00D27AFE">
        <w:rPr>
          <w:rFonts w:hint="eastAsia"/>
          <w:sz w:val="24"/>
          <w:lang w:eastAsia="zh-CN"/>
        </w:rPr>
        <w:t>工发组织根据第</w:t>
      </w:r>
      <w:r w:rsidRPr="00D27AFE">
        <w:rPr>
          <w:rFonts w:hint="eastAsia"/>
          <w:sz w:val="24"/>
          <w:lang w:eastAsia="zh-CN"/>
        </w:rPr>
        <w:t xml:space="preserve"> 85/17 </w:t>
      </w:r>
      <w:r w:rsidRPr="00D27AFE">
        <w:rPr>
          <w:rFonts w:hint="eastAsia"/>
          <w:sz w:val="24"/>
          <w:lang w:eastAsia="zh-CN"/>
        </w:rPr>
        <w:t>号决定，于</w:t>
      </w:r>
      <w:r w:rsidRPr="00D27AFE">
        <w:rPr>
          <w:rFonts w:hint="eastAsia"/>
          <w:sz w:val="24"/>
          <w:lang w:eastAsia="zh-CN"/>
        </w:rPr>
        <w:t xml:space="preserve"> 2021 </w:t>
      </w:r>
      <w:r w:rsidRPr="00D27AFE">
        <w:rPr>
          <w:rFonts w:hint="eastAsia"/>
          <w:sz w:val="24"/>
          <w:lang w:eastAsia="zh-CN"/>
        </w:rPr>
        <w:t>年</w:t>
      </w:r>
      <w:r w:rsidRPr="00D27AFE">
        <w:rPr>
          <w:rFonts w:hint="eastAsia"/>
          <w:sz w:val="24"/>
          <w:lang w:eastAsia="zh-CN"/>
        </w:rPr>
        <w:t xml:space="preserve"> 10 </w:t>
      </w:r>
      <w:r w:rsidRPr="00D27AFE">
        <w:rPr>
          <w:rFonts w:hint="eastAsia"/>
          <w:sz w:val="24"/>
          <w:lang w:eastAsia="zh-CN"/>
        </w:rPr>
        <w:t>月</w:t>
      </w:r>
      <w:r w:rsidRPr="00D27AFE">
        <w:rPr>
          <w:rFonts w:hint="eastAsia"/>
          <w:sz w:val="24"/>
          <w:lang w:eastAsia="zh-CN"/>
        </w:rPr>
        <w:t xml:space="preserve"> 1 </w:t>
      </w:r>
      <w:r w:rsidRPr="00D27AFE">
        <w:rPr>
          <w:rFonts w:hint="eastAsia"/>
          <w:sz w:val="24"/>
          <w:lang w:eastAsia="zh-CN"/>
        </w:rPr>
        <w:t>日提交了一份项目报告。然而，由于时间有限，秘书处未能完成对该报告的彻底审查，包括未能与工发组织进行讨论。</w:t>
      </w:r>
      <w:r w:rsidR="00802238" w:rsidRPr="00D27AFE">
        <w:rPr>
          <w:sz w:val="24"/>
          <w:lang w:eastAsia="zh-CN"/>
        </w:rPr>
        <w:t xml:space="preserve"> </w:t>
      </w:r>
    </w:p>
    <w:p w14:paraId="5C0908EA" w14:textId="6177E04F" w:rsidR="00321692" w:rsidRPr="00D27AFE" w:rsidRDefault="00321692" w:rsidP="003D4034">
      <w:pPr>
        <w:pStyle w:val="Heading1"/>
        <w:tabs>
          <w:tab w:val="clear" w:pos="0"/>
        </w:tabs>
        <w:rPr>
          <w:sz w:val="24"/>
          <w:lang w:eastAsia="zh-CN"/>
        </w:rPr>
      </w:pPr>
      <w:r w:rsidRPr="00D27AFE">
        <w:rPr>
          <w:rFonts w:hint="eastAsia"/>
          <w:sz w:val="24"/>
          <w:lang w:eastAsia="zh-CN"/>
        </w:rPr>
        <w:t>秘书处在初步审查中注意到，由于</w:t>
      </w:r>
      <w:r w:rsidRPr="00D27AFE">
        <w:rPr>
          <w:rFonts w:hint="eastAsia"/>
          <w:sz w:val="24"/>
          <w:lang w:eastAsia="zh-CN"/>
        </w:rPr>
        <w:t xml:space="preserve"> COVID-19 </w:t>
      </w:r>
      <w:r w:rsidRPr="00D27AFE">
        <w:rPr>
          <w:rFonts w:hint="eastAsia"/>
          <w:sz w:val="24"/>
          <w:lang w:eastAsia="zh-CN"/>
        </w:rPr>
        <w:t>大流行带来的持续限制，以下活动尚未完成：对意大利设备供应商（无法旅行）提供的生产线和实验室安全部件进行调试；</w:t>
      </w:r>
      <w:r w:rsidRPr="00D27AFE">
        <w:rPr>
          <w:rFonts w:hint="eastAsia"/>
          <w:sz w:val="24"/>
          <w:lang w:eastAsia="zh-CN"/>
        </w:rPr>
        <w:t xml:space="preserve">R-290 </w:t>
      </w:r>
      <w:r w:rsidRPr="00D27AFE">
        <w:rPr>
          <w:rFonts w:hint="eastAsia"/>
          <w:sz w:val="24"/>
          <w:lang w:eastAsia="zh-CN"/>
        </w:rPr>
        <w:t>逆变器压缩机的交货；</w:t>
      </w:r>
      <w:r w:rsidRPr="00D27AFE">
        <w:rPr>
          <w:sz w:val="24"/>
          <w:vertAlign w:val="superscript"/>
          <w:lang w:eastAsia="zh-CN"/>
        </w:rPr>
        <w:footnoteReference w:id="25"/>
      </w:r>
      <w:r w:rsidRPr="00D27AFE">
        <w:rPr>
          <w:rFonts w:hint="eastAsia"/>
          <w:sz w:val="24"/>
          <w:lang w:eastAsia="zh-CN"/>
        </w:rPr>
        <w:t xml:space="preserve"> </w:t>
      </w:r>
      <w:r w:rsidRPr="00D27AFE">
        <w:rPr>
          <w:rFonts w:hint="eastAsia"/>
          <w:sz w:val="24"/>
          <w:lang w:eastAsia="zh-CN"/>
        </w:rPr>
        <w:t>改造后的生产线的试生产；</w:t>
      </w:r>
      <w:r w:rsidRPr="00D27AFE">
        <w:rPr>
          <w:rFonts w:hint="eastAsia"/>
          <w:sz w:val="24"/>
          <w:lang w:eastAsia="zh-CN"/>
        </w:rPr>
        <w:t xml:space="preserve"> R-290 </w:t>
      </w:r>
      <w:r w:rsidRPr="00D27AFE">
        <w:rPr>
          <w:rFonts w:hint="eastAsia"/>
          <w:sz w:val="24"/>
          <w:lang w:eastAsia="zh-CN"/>
        </w:rPr>
        <w:t>空调设备的认证；</w:t>
      </w:r>
      <w:r w:rsidRPr="00D27AFE">
        <w:rPr>
          <w:sz w:val="24"/>
          <w:vertAlign w:val="superscript"/>
          <w:lang w:eastAsia="zh-CN"/>
        </w:rPr>
        <w:footnoteReference w:id="26"/>
      </w:r>
      <w:r w:rsidRPr="00D27AFE">
        <w:rPr>
          <w:rFonts w:hint="eastAsia"/>
          <w:sz w:val="24"/>
          <w:lang w:eastAsia="zh-CN"/>
        </w:rPr>
        <w:t xml:space="preserve"> </w:t>
      </w:r>
      <w:r w:rsidRPr="00D27AFE">
        <w:rPr>
          <w:rFonts w:hint="eastAsia"/>
          <w:sz w:val="24"/>
          <w:lang w:eastAsia="zh-CN"/>
        </w:rPr>
        <w:t>完成面向技师的维修手册和培训材料；举办传播项目成果的讲习班。秘书处注意到进行中的活动可在近期内完成，建议破例将项目完成日期延至</w:t>
      </w:r>
      <w:r w:rsidRPr="00D27AFE">
        <w:rPr>
          <w:rFonts w:hint="eastAsia"/>
          <w:sz w:val="24"/>
          <w:lang w:eastAsia="zh-CN"/>
        </w:rPr>
        <w:t xml:space="preserve"> 2022 </w:t>
      </w:r>
      <w:r w:rsidRPr="00D27AFE">
        <w:rPr>
          <w:rFonts w:hint="eastAsia"/>
          <w:sz w:val="24"/>
          <w:lang w:eastAsia="zh-CN"/>
        </w:rPr>
        <w:t>年</w:t>
      </w:r>
      <w:r w:rsidRPr="00D27AFE">
        <w:rPr>
          <w:rFonts w:hint="eastAsia"/>
          <w:sz w:val="24"/>
          <w:lang w:eastAsia="zh-CN"/>
        </w:rPr>
        <w:t xml:space="preserve"> 3 </w:t>
      </w:r>
      <w:r w:rsidRPr="00D27AFE">
        <w:rPr>
          <w:rFonts w:hint="eastAsia"/>
          <w:sz w:val="24"/>
          <w:lang w:eastAsia="zh-CN"/>
        </w:rPr>
        <w:t>月</w:t>
      </w:r>
      <w:r w:rsidRPr="00D27AFE">
        <w:rPr>
          <w:rFonts w:hint="eastAsia"/>
          <w:sz w:val="24"/>
          <w:lang w:eastAsia="zh-CN"/>
        </w:rPr>
        <w:t xml:space="preserve"> 15 </w:t>
      </w:r>
      <w:r w:rsidRPr="00D27AFE">
        <w:rPr>
          <w:rFonts w:hint="eastAsia"/>
          <w:sz w:val="24"/>
          <w:lang w:eastAsia="zh-CN"/>
        </w:rPr>
        <w:t>日，并要求工发组织最迟于</w:t>
      </w:r>
      <w:r w:rsidRPr="00D27AFE">
        <w:rPr>
          <w:rFonts w:hint="eastAsia"/>
          <w:sz w:val="24"/>
          <w:lang w:eastAsia="zh-CN"/>
        </w:rPr>
        <w:t xml:space="preserve">2022 </w:t>
      </w:r>
      <w:r w:rsidRPr="00D27AFE">
        <w:rPr>
          <w:rFonts w:hint="eastAsia"/>
          <w:sz w:val="24"/>
          <w:lang w:eastAsia="zh-CN"/>
        </w:rPr>
        <w:t>年</w:t>
      </w:r>
      <w:r w:rsidRPr="00D27AFE">
        <w:rPr>
          <w:rFonts w:hint="eastAsia"/>
          <w:sz w:val="24"/>
          <w:lang w:eastAsia="zh-CN"/>
        </w:rPr>
        <w:t xml:space="preserve"> 3 </w:t>
      </w:r>
      <w:r w:rsidRPr="00D27AFE">
        <w:rPr>
          <w:rFonts w:hint="eastAsia"/>
          <w:sz w:val="24"/>
          <w:lang w:eastAsia="zh-CN"/>
        </w:rPr>
        <w:t>月</w:t>
      </w:r>
      <w:r w:rsidRPr="00D27AFE">
        <w:rPr>
          <w:rFonts w:hint="eastAsia"/>
          <w:sz w:val="24"/>
          <w:lang w:eastAsia="zh-CN"/>
        </w:rPr>
        <w:t>28</w:t>
      </w:r>
      <w:r w:rsidRPr="00D27AFE">
        <w:rPr>
          <w:rFonts w:hint="eastAsia"/>
          <w:sz w:val="24"/>
          <w:lang w:eastAsia="zh-CN"/>
        </w:rPr>
        <w:t>日提交项目的最后报告。</w:t>
      </w:r>
    </w:p>
    <w:p w14:paraId="0B4367BF" w14:textId="48ECD144" w:rsidR="00802238" w:rsidRPr="00D27AFE" w:rsidRDefault="00F52D4F" w:rsidP="003D4034">
      <w:pPr>
        <w:rPr>
          <w:b/>
          <w:sz w:val="24"/>
        </w:rPr>
      </w:pPr>
      <w:proofErr w:type="spellStart"/>
      <w:r w:rsidRPr="00D27AFE">
        <w:rPr>
          <w:rFonts w:hint="eastAsia"/>
          <w:b/>
          <w:sz w:val="24"/>
        </w:rPr>
        <w:t>建议</w:t>
      </w:r>
      <w:proofErr w:type="spellEnd"/>
    </w:p>
    <w:p w14:paraId="33EFC2CF" w14:textId="77777777" w:rsidR="00802238" w:rsidRPr="00D27AFE" w:rsidRDefault="00802238" w:rsidP="003D4034">
      <w:pPr>
        <w:rPr>
          <w:sz w:val="24"/>
        </w:rPr>
      </w:pPr>
    </w:p>
    <w:p w14:paraId="1011506D" w14:textId="4E5B8CC3" w:rsidR="00802238" w:rsidRPr="00D27AFE" w:rsidRDefault="00F52D4F" w:rsidP="003D4034">
      <w:pPr>
        <w:pStyle w:val="Heading1"/>
        <w:tabs>
          <w:tab w:val="clear" w:pos="0"/>
        </w:tabs>
        <w:rPr>
          <w:sz w:val="24"/>
        </w:rPr>
      </w:pPr>
      <w:proofErr w:type="spellStart"/>
      <w:r w:rsidRPr="00D27AFE">
        <w:rPr>
          <w:rFonts w:hint="eastAsia"/>
          <w:sz w:val="24"/>
        </w:rPr>
        <w:t>谨建议执行委员会</w:t>
      </w:r>
      <w:proofErr w:type="spellEnd"/>
      <w:r w:rsidRPr="00D27AFE">
        <w:rPr>
          <w:rFonts w:hint="eastAsia"/>
          <w:sz w:val="24"/>
        </w:rPr>
        <w:t>：</w:t>
      </w:r>
      <w:r w:rsidR="00802238" w:rsidRPr="00D27AFE">
        <w:rPr>
          <w:sz w:val="24"/>
        </w:rPr>
        <w:t xml:space="preserve"> </w:t>
      </w:r>
    </w:p>
    <w:p w14:paraId="0347152E" w14:textId="484E7CAA" w:rsidR="00802238" w:rsidRPr="00D27AFE" w:rsidRDefault="00EB3E73" w:rsidP="00F52D4F">
      <w:pPr>
        <w:pStyle w:val="Heading2"/>
        <w:numPr>
          <w:ilvl w:val="1"/>
          <w:numId w:val="1"/>
        </w:numPr>
        <w:tabs>
          <w:tab w:val="clear" w:pos="0"/>
        </w:tabs>
        <w:ind w:left="980" w:hanging="490"/>
        <w:rPr>
          <w:sz w:val="24"/>
          <w:lang w:eastAsia="zh-CN"/>
        </w:rPr>
      </w:pPr>
      <w:r w:rsidRPr="00D27AFE">
        <w:rPr>
          <w:rFonts w:hint="eastAsia"/>
          <w:sz w:val="24"/>
          <w:lang w:eastAsia="zh-CN"/>
        </w:rPr>
        <w:t>注意到</w:t>
      </w:r>
      <w:r w:rsidR="00701E7E">
        <w:rPr>
          <w:rFonts w:hint="eastAsia"/>
          <w:sz w:val="24"/>
          <w:lang w:eastAsia="zh-CN"/>
        </w:rPr>
        <w:t>载于</w:t>
      </w:r>
      <w:r w:rsidRPr="00D27AFE">
        <w:rPr>
          <w:rFonts w:hint="eastAsia"/>
          <w:sz w:val="24"/>
          <w:lang w:eastAsia="zh-CN"/>
        </w:rPr>
        <w:t>UNEP/</w:t>
      </w:r>
      <w:proofErr w:type="spellStart"/>
      <w:r w:rsidRPr="00D27AFE">
        <w:rPr>
          <w:rFonts w:hint="eastAsia"/>
          <w:sz w:val="24"/>
          <w:lang w:eastAsia="zh-CN"/>
        </w:rPr>
        <w:t>OzL.Pro</w:t>
      </w:r>
      <w:proofErr w:type="spellEnd"/>
      <w:r w:rsidRPr="00D27AFE">
        <w:rPr>
          <w:rFonts w:hint="eastAsia"/>
          <w:sz w:val="24"/>
          <w:lang w:eastAsia="zh-CN"/>
        </w:rPr>
        <w:t>/ ExCom/88/18</w:t>
      </w:r>
      <w:r w:rsidR="00701E7E">
        <w:rPr>
          <w:rFonts w:hint="eastAsia"/>
          <w:sz w:val="24"/>
          <w:lang w:eastAsia="zh-CN"/>
        </w:rPr>
        <w:t>号</w:t>
      </w:r>
      <w:r w:rsidR="00A964B1">
        <w:rPr>
          <w:rFonts w:hint="eastAsia"/>
          <w:sz w:val="24"/>
          <w:lang w:eastAsia="zh-CN"/>
        </w:rPr>
        <w:t>文件、</w:t>
      </w:r>
      <w:r w:rsidRPr="00D27AFE">
        <w:rPr>
          <w:rFonts w:hint="eastAsia"/>
          <w:sz w:val="24"/>
          <w:lang w:eastAsia="zh-CN"/>
        </w:rPr>
        <w:t>工发组织提交的关于在沙特阿拉伯空调行业推广</w:t>
      </w:r>
      <w:r w:rsidR="008C4FA0">
        <w:rPr>
          <w:rFonts w:hint="eastAsia"/>
          <w:sz w:val="24"/>
          <w:lang w:eastAsia="zh-CN"/>
        </w:rPr>
        <w:t>适用于高环境温度</w:t>
      </w:r>
      <w:r w:rsidRPr="00D27AFE">
        <w:rPr>
          <w:rFonts w:hint="eastAsia"/>
          <w:sz w:val="24"/>
          <w:lang w:eastAsia="zh-CN"/>
        </w:rPr>
        <w:t>、基于氢氟烯烃的低全球升温潜能值制冷剂的示范项目的进度报告；</w:t>
      </w:r>
      <w:r w:rsidR="00802238" w:rsidRPr="00D27AFE">
        <w:rPr>
          <w:sz w:val="24"/>
          <w:lang w:eastAsia="zh-CN"/>
        </w:rPr>
        <w:t xml:space="preserve"> </w:t>
      </w:r>
    </w:p>
    <w:p w14:paraId="5904464C" w14:textId="582732E2" w:rsidR="00802238" w:rsidRPr="00D27AFE" w:rsidRDefault="00391253" w:rsidP="00F52D4F">
      <w:pPr>
        <w:pStyle w:val="Heading2"/>
        <w:numPr>
          <w:ilvl w:val="1"/>
          <w:numId w:val="1"/>
        </w:numPr>
        <w:tabs>
          <w:tab w:val="clear" w:pos="0"/>
        </w:tabs>
        <w:ind w:left="980" w:hanging="490"/>
        <w:rPr>
          <w:sz w:val="24"/>
          <w:lang w:eastAsia="zh-CN"/>
        </w:rPr>
      </w:pPr>
      <w:r w:rsidRPr="00D27AFE">
        <w:rPr>
          <w:rFonts w:hint="eastAsia"/>
          <w:sz w:val="24"/>
          <w:lang w:eastAsia="zh-CN"/>
        </w:rPr>
        <w:t>鉴于</w:t>
      </w:r>
      <w:r w:rsidRPr="00D27AFE">
        <w:rPr>
          <w:rFonts w:hint="eastAsia"/>
          <w:sz w:val="24"/>
          <w:lang w:eastAsia="zh-CN"/>
        </w:rPr>
        <w:t xml:space="preserve"> COVID-19 </w:t>
      </w:r>
      <w:r w:rsidRPr="00D27AFE">
        <w:rPr>
          <w:rFonts w:hint="eastAsia"/>
          <w:sz w:val="24"/>
          <w:lang w:eastAsia="zh-CN"/>
        </w:rPr>
        <w:t>大流行和项目已经进展到后期阶段，破例将上文</w:t>
      </w:r>
      <w:r w:rsidRPr="00D27AFE">
        <w:rPr>
          <w:rFonts w:hint="eastAsia"/>
          <w:sz w:val="24"/>
          <w:lang w:eastAsia="zh-CN"/>
        </w:rPr>
        <w:t>(a)</w:t>
      </w:r>
      <w:r w:rsidRPr="00D27AFE">
        <w:rPr>
          <w:rFonts w:hint="eastAsia"/>
          <w:sz w:val="24"/>
          <w:lang w:eastAsia="zh-CN"/>
        </w:rPr>
        <w:t>分段所述项目的完成日期延至</w:t>
      </w:r>
      <w:r w:rsidRPr="00D27AFE">
        <w:rPr>
          <w:rFonts w:hint="eastAsia"/>
          <w:sz w:val="24"/>
          <w:lang w:eastAsia="zh-CN"/>
        </w:rPr>
        <w:t xml:space="preserve"> 2022 </w:t>
      </w:r>
      <w:r w:rsidRPr="00D27AFE">
        <w:rPr>
          <w:rFonts w:hint="eastAsia"/>
          <w:sz w:val="24"/>
          <w:lang w:eastAsia="zh-CN"/>
        </w:rPr>
        <w:t>年</w:t>
      </w:r>
      <w:r w:rsidRPr="00D27AFE">
        <w:rPr>
          <w:rFonts w:hint="eastAsia"/>
          <w:sz w:val="24"/>
          <w:lang w:eastAsia="zh-CN"/>
        </w:rPr>
        <w:t xml:space="preserve"> 3 </w:t>
      </w:r>
      <w:r w:rsidRPr="00D27AFE">
        <w:rPr>
          <w:rFonts w:hint="eastAsia"/>
          <w:sz w:val="24"/>
          <w:lang w:eastAsia="zh-CN"/>
        </w:rPr>
        <w:t>月</w:t>
      </w:r>
      <w:r w:rsidRPr="00D27AFE">
        <w:rPr>
          <w:rFonts w:hint="eastAsia"/>
          <w:sz w:val="24"/>
          <w:lang w:eastAsia="zh-CN"/>
        </w:rPr>
        <w:t xml:space="preserve"> 15 </w:t>
      </w:r>
      <w:r w:rsidRPr="00D27AFE">
        <w:rPr>
          <w:rFonts w:hint="eastAsia"/>
          <w:sz w:val="24"/>
          <w:lang w:eastAsia="zh-CN"/>
        </w:rPr>
        <w:t>日；</w:t>
      </w:r>
    </w:p>
    <w:p w14:paraId="1409C17C" w14:textId="386426AD" w:rsidR="00802238" w:rsidRPr="00D27AFE" w:rsidRDefault="00391253" w:rsidP="00F52D4F">
      <w:pPr>
        <w:pStyle w:val="Heading2"/>
        <w:numPr>
          <w:ilvl w:val="1"/>
          <w:numId w:val="1"/>
        </w:numPr>
        <w:tabs>
          <w:tab w:val="clear" w:pos="0"/>
        </w:tabs>
        <w:ind w:left="980" w:hanging="490"/>
        <w:rPr>
          <w:sz w:val="24"/>
          <w:lang w:eastAsia="zh-CN"/>
        </w:rPr>
      </w:pPr>
      <w:r w:rsidRPr="00D27AFE">
        <w:rPr>
          <w:rFonts w:hint="eastAsia"/>
          <w:sz w:val="24"/>
          <w:lang w:eastAsia="zh-CN"/>
        </w:rPr>
        <w:t>请工发组织最迟于</w:t>
      </w:r>
      <w:r w:rsidRPr="00D27AFE">
        <w:rPr>
          <w:rFonts w:hint="eastAsia"/>
          <w:sz w:val="24"/>
          <w:lang w:eastAsia="zh-CN"/>
        </w:rPr>
        <w:t xml:space="preserve"> 2022 </w:t>
      </w:r>
      <w:r w:rsidRPr="00D27AFE">
        <w:rPr>
          <w:rFonts w:hint="eastAsia"/>
          <w:sz w:val="24"/>
          <w:lang w:eastAsia="zh-CN"/>
        </w:rPr>
        <w:t>年</w:t>
      </w:r>
      <w:r w:rsidRPr="00D27AFE">
        <w:rPr>
          <w:rFonts w:hint="eastAsia"/>
          <w:sz w:val="24"/>
          <w:lang w:eastAsia="zh-CN"/>
        </w:rPr>
        <w:t xml:space="preserve"> 3 </w:t>
      </w:r>
      <w:r w:rsidRPr="00D27AFE">
        <w:rPr>
          <w:rFonts w:hint="eastAsia"/>
          <w:sz w:val="24"/>
          <w:lang w:eastAsia="zh-CN"/>
        </w:rPr>
        <w:t>月</w:t>
      </w:r>
      <w:r w:rsidRPr="00D27AFE">
        <w:rPr>
          <w:rFonts w:hint="eastAsia"/>
          <w:sz w:val="24"/>
          <w:lang w:eastAsia="zh-CN"/>
        </w:rPr>
        <w:t xml:space="preserve"> 28 </w:t>
      </w:r>
      <w:r w:rsidRPr="00D27AFE">
        <w:rPr>
          <w:rFonts w:hint="eastAsia"/>
          <w:sz w:val="24"/>
          <w:lang w:eastAsia="zh-CN"/>
        </w:rPr>
        <w:t>日提交上文</w:t>
      </w:r>
      <w:r w:rsidRPr="00D27AFE">
        <w:rPr>
          <w:rFonts w:hint="eastAsia"/>
          <w:sz w:val="24"/>
          <w:lang w:eastAsia="zh-CN"/>
        </w:rPr>
        <w:t xml:space="preserve"> (a) </w:t>
      </w:r>
      <w:r w:rsidRPr="00D27AFE">
        <w:rPr>
          <w:rFonts w:hint="eastAsia"/>
          <w:sz w:val="24"/>
          <w:lang w:eastAsia="zh-CN"/>
        </w:rPr>
        <w:t>分段所述项目的最后报告，并在第九十次会议之前退还所有资金余额。</w:t>
      </w:r>
    </w:p>
    <w:p w14:paraId="55505D6E" w14:textId="1D6E1261" w:rsidR="00A47192" w:rsidRPr="00D27AFE" w:rsidRDefault="00391253" w:rsidP="003D4034">
      <w:pPr>
        <w:keepNext/>
        <w:keepLines/>
        <w:rPr>
          <w:b/>
          <w:sz w:val="24"/>
          <w:u w:val="single"/>
          <w:lang w:eastAsia="zh-CN"/>
        </w:rPr>
      </w:pPr>
      <w:r w:rsidRPr="00D27AFE">
        <w:rPr>
          <w:rFonts w:hint="eastAsia"/>
          <w:b/>
          <w:sz w:val="24"/>
          <w:u w:val="single"/>
          <w:lang w:eastAsia="zh-CN"/>
        </w:rPr>
        <w:lastRenderedPageBreak/>
        <w:t>维修行业示范项目</w:t>
      </w:r>
    </w:p>
    <w:p w14:paraId="071D2553" w14:textId="77777777" w:rsidR="00032DD1" w:rsidRPr="00D27AFE" w:rsidRDefault="00032DD1" w:rsidP="003D4034">
      <w:pPr>
        <w:keepNext/>
        <w:keepLines/>
        <w:rPr>
          <w:sz w:val="24"/>
          <w:lang w:eastAsia="zh-CN"/>
        </w:rPr>
      </w:pPr>
    </w:p>
    <w:p w14:paraId="042D84E6" w14:textId="30851F0B" w:rsidR="00032DD1" w:rsidRPr="00D27AFE" w:rsidRDefault="00391253" w:rsidP="003D4034">
      <w:pPr>
        <w:keepNext/>
        <w:keepLines/>
        <w:spacing w:after="240"/>
        <w:rPr>
          <w:sz w:val="24"/>
          <w:lang w:eastAsia="zh-CN"/>
        </w:rPr>
      </w:pPr>
      <w:r w:rsidRPr="00D27AFE">
        <w:rPr>
          <w:rFonts w:hint="eastAsia"/>
          <w:sz w:val="24"/>
          <w:u w:val="single"/>
          <w:lang w:eastAsia="zh-CN"/>
        </w:rPr>
        <w:t>突尼斯：氟氯烃淘汰管理计划</w:t>
      </w:r>
      <w:r w:rsidR="000360D6" w:rsidRPr="00D27AFE">
        <w:rPr>
          <w:rFonts w:hint="eastAsia"/>
          <w:sz w:val="24"/>
          <w:u w:val="single"/>
          <w:lang w:eastAsia="zh-CN"/>
        </w:rPr>
        <w:t>（</w:t>
      </w:r>
      <w:r w:rsidRPr="00D27AFE">
        <w:rPr>
          <w:rFonts w:hint="eastAsia"/>
          <w:sz w:val="24"/>
          <w:u w:val="single"/>
          <w:lang w:eastAsia="zh-CN"/>
        </w:rPr>
        <w:t>第一阶段</w:t>
      </w:r>
      <w:r w:rsidRPr="00D27AFE">
        <w:rPr>
          <w:rFonts w:hint="eastAsia"/>
          <w:sz w:val="24"/>
          <w:u w:val="single"/>
          <w:lang w:eastAsia="zh-CN"/>
        </w:rPr>
        <w:t xml:space="preserve"> </w:t>
      </w:r>
      <w:r w:rsidRPr="00D27AFE">
        <w:rPr>
          <w:rFonts w:hint="eastAsia"/>
          <w:sz w:val="24"/>
          <w:u w:val="single"/>
          <w:lang w:eastAsia="zh-CN"/>
        </w:rPr>
        <w:t>–</w:t>
      </w:r>
      <w:r w:rsidRPr="00D27AFE">
        <w:rPr>
          <w:rFonts w:hint="eastAsia"/>
          <w:sz w:val="24"/>
          <w:u w:val="single"/>
          <w:lang w:eastAsia="zh-CN"/>
        </w:rPr>
        <w:t xml:space="preserve"> </w:t>
      </w:r>
      <w:r w:rsidRPr="00D27AFE">
        <w:rPr>
          <w:rFonts w:hint="eastAsia"/>
          <w:sz w:val="24"/>
          <w:u w:val="single"/>
          <w:lang w:eastAsia="zh-CN"/>
        </w:rPr>
        <w:t>最后进度报告</w:t>
      </w:r>
      <w:r w:rsidR="000360D6" w:rsidRPr="00D27AFE">
        <w:rPr>
          <w:rFonts w:hint="eastAsia"/>
          <w:sz w:val="24"/>
          <w:u w:val="single"/>
          <w:lang w:eastAsia="zh-CN"/>
        </w:rPr>
        <w:t>）</w:t>
      </w:r>
      <w:r w:rsidR="000360D6" w:rsidRPr="00D27AFE">
        <w:rPr>
          <w:rFonts w:hint="eastAsia"/>
          <w:sz w:val="24"/>
          <w:lang w:eastAsia="zh-CN"/>
        </w:rPr>
        <w:t>（工发组织</w:t>
      </w:r>
      <w:r w:rsidR="00032DD1" w:rsidRPr="00D27AFE">
        <w:rPr>
          <w:sz w:val="24"/>
          <w:lang w:eastAsia="zh-CN"/>
        </w:rPr>
        <w:t>/</w:t>
      </w:r>
      <w:r w:rsidR="000360D6" w:rsidRPr="00D27AFE">
        <w:rPr>
          <w:rFonts w:hint="eastAsia"/>
          <w:sz w:val="24"/>
          <w:lang w:eastAsia="zh-CN"/>
        </w:rPr>
        <w:t>环境规划署</w:t>
      </w:r>
      <w:r w:rsidR="00032DD1" w:rsidRPr="00D27AFE">
        <w:rPr>
          <w:sz w:val="24"/>
          <w:lang w:eastAsia="zh-CN"/>
        </w:rPr>
        <w:t>/</w:t>
      </w:r>
      <w:r w:rsidR="000360D6" w:rsidRPr="00D27AFE">
        <w:rPr>
          <w:rFonts w:hint="eastAsia"/>
          <w:sz w:val="24"/>
          <w:lang w:eastAsia="zh-CN"/>
        </w:rPr>
        <w:t>法国政府）</w:t>
      </w:r>
    </w:p>
    <w:p w14:paraId="61501151" w14:textId="1DEC8614" w:rsidR="00032DD1" w:rsidRPr="00D27AFE" w:rsidRDefault="000360D6" w:rsidP="003D4034">
      <w:pPr>
        <w:keepNext/>
        <w:keepLines/>
        <w:spacing w:after="240"/>
        <w:rPr>
          <w:b/>
          <w:sz w:val="24"/>
        </w:rPr>
      </w:pPr>
      <w:r w:rsidRPr="00D27AFE">
        <w:rPr>
          <w:rFonts w:hint="eastAsia"/>
          <w:b/>
          <w:sz w:val="24"/>
          <w:lang w:eastAsia="zh-CN"/>
        </w:rPr>
        <w:t>背景</w:t>
      </w:r>
    </w:p>
    <w:p w14:paraId="38C31D28" w14:textId="65545F7F" w:rsidR="00F05999" w:rsidRPr="00D27AFE" w:rsidRDefault="00F05999" w:rsidP="003D4034">
      <w:pPr>
        <w:pStyle w:val="Heading1"/>
        <w:keepNext/>
        <w:keepLines/>
        <w:tabs>
          <w:tab w:val="clear" w:pos="0"/>
        </w:tabs>
        <w:rPr>
          <w:sz w:val="24"/>
          <w:lang w:eastAsia="zh-CN"/>
        </w:rPr>
      </w:pPr>
      <w:r w:rsidRPr="00D27AFE">
        <w:rPr>
          <w:rFonts w:hint="eastAsia"/>
          <w:sz w:val="24"/>
          <w:lang w:eastAsia="zh-CN"/>
        </w:rPr>
        <w:t>工发组织作为牵头执行机构，根据第</w:t>
      </w:r>
      <w:r w:rsidRPr="00D27AFE">
        <w:rPr>
          <w:rFonts w:hint="eastAsia"/>
          <w:sz w:val="24"/>
          <w:lang w:eastAsia="zh-CN"/>
        </w:rPr>
        <w:t xml:space="preserve"> 86/30</w:t>
      </w:r>
      <w:r w:rsidRPr="00D27AFE">
        <w:rPr>
          <w:rFonts w:hint="eastAsia"/>
          <w:sz w:val="24"/>
          <w:lang w:eastAsia="zh-CN"/>
        </w:rPr>
        <w:t>号决定</w:t>
      </w:r>
      <w:r w:rsidRPr="00D27AFE">
        <w:rPr>
          <w:rFonts w:hint="eastAsia"/>
          <w:sz w:val="24"/>
          <w:lang w:eastAsia="zh-CN"/>
        </w:rPr>
        <w:t xml:space="preserve">(c) </w:t>
      </w:r>
      <w:r w:rsidRPr="00D27AFE">
        <w:rPr>
          <w:rFonts w:hint="eastAsia"/>
          <w:sz w:val="24"/>
          <w:lang w:eastAsia="zh-CN"/>
        </w:rPr>
        <w:t>段</w:t>
      </w:r>
      <w:r w:rsidRPr="00D27AFE">
        <w:rPr>
          <w:rStyle w:val="FootnoteReference"/>
          <w:sz w:val="24"/>
        </w:rPr>
        <w:footnoteReference w:id="27"/>
      </w:r>
      <w:r w:rsidRPr="00D27AFE">
        <w:rPr>
          <w:rFonts w:hint="eastAsia"/>
          <w:sz w:val="24"/>
          <w:lang w:eastAsia="zh-CN"/>
        </w:rPr>
        <w:t>，代表突尼斯政府提交了关于与氟氯烃淘汰管理计划阶段第三次，也是最后一次付款工作方案的年度执行进度报告，概述如下。</w:t>
      </w:r>
    </w:p>
    <w:p w14:paraId="5F48202A" w14:textId="41D225BB" w:rsidR="00032DD1" w:rsidRPr="00D27AFE" w:rsidRDefault="006B6F48" w:rsidP="003D4034">
      <w:pPr>
        <w:keepNext/>
        <w:keepLines/>
        <w:spacing w:after="240"/>
        <w:outlineLvl w:val="0"/>
        <w:rPr>
          <w:i/>
          <w:sz w:val="24"/>
        </w:rPr>
      </w:pPr>
      <w:r w:rsidRPr="00D27AFE">
        <w:rPr>
          <w:rFonts w:hint="eastAsia"/>
          <w:i/>
          <w:sz w:val="24"/>
          <w:lang w:eastAsia="zh-CN"/>
        </w:rPr>
        <w:t>氟氯烃消费量</w:t>
      </w:r>
    </w:p>
    <w:p w14:paraId="6D06C1A6" w14:textId="272837DF" w:rsidR="00032DD1" w:rsidRPr="00D27AFE" w:rsidRDefault="00A12FCC" w:rsidP="003D4034">
      <w:pPr>
        <w:pStyle w:val="Heading1"/>
        <w:tabs>
          <w:tab w:val="clear" w:pos="0"/>
        </w:tabs>
        <w:rPr>
          <w:sz w:val="24"/>
          <w:lang w:eastAsia="zh-CN"/>
        </w:rPr>
      </w:pPr>
      <w:r w:rsidRPr="00D27AFE">
        <w:rPr>
          <w:rFonts w:hint="eastAsia"/>
          <w:sz w:val="24"/>
          <w:lang w:eastAsia="zh-CN"/>
        </w:rPr>
        <w:t>突尼斯政府报告的</w:t>
      </w:r>
      <w:r w:rsidRPr="00D27AFE">
        <w:rPr>
          <w:rFonts w:hint="eastAsia"/>
          <w:sz w:val="24"/>
          <w:lang w:eastAsia="zh-CN"/>
        </w:rPr>
        <w:t xml:space="preserve"> 2020 </w:t>
      </w:r>
      <w:r w:rsidRPr="00D27AFE">
        <w:rPr>
          <w:rFonts w:hint="eastAsia"/>
          <w:sz w:val="24"/>
          <w:lang w:eastAsia="zh-CN"/>
        </w:rPr>
        <w:t>年氟氯烃消费量为</w:t>
      </w:r>
      <w:r w:rsidRPr="00D27AFE">
        <w:rPr>
          <w:rFonts w:hint="eastAsia"/>
          <w:sz w:val="24"/>
          <w:lang w:eastAsia="zh-CN"/>
        </w:rPr>
        <w:t xml:space="preserve"> 23.24 ODP </w:t>
      </w:r>
      <w:r w:rsidRPr="00D27AFE">
        <w:rPr>
          <w:rFonts w:hint="eastAsia"/>
          <w:sz w:val="24"/>
          <w:lang w:eastAsia="zh-CN"/>
        </w:rPr>
        <w:t>吨，比</w:t>
      </w:r>
      <w:r w:rsidRPr="00D27AFE">
        <w:rPr>
          <w:rFonts w:hint="eastAsia"/>
          <w:sz w:val="24"/>
          <w:lang w:eastAsia="zh-CN"/>
        </w:rPr>
        <w:t xml:space="preserve"> 40.7 ODP </w:t>
      </w:r>
      <w:r w:rsidRPr="00D27AFE">
        <w:rPr>
          <w:rFonts w:hint="eastAsia"/>
          <w:sz w:val="24"/>
          <w:lang w:eastAsia="zh-CN"/>
        </w:rPr>
        <w:t>吨的氟氯烃履约基准消费量低</w:t>
      </w:r>
      <w:r w:rsidRPr="00D27AFE">
        <w:rPr>
          <w:rFonts w:hint="eastAsia"/>
          <w:sz w:val="24"/>
          <w:lang w:eastAsia="zh-CN"/>
        </w:rPr>
        <w:t xml:space="preserve"> 43%</w:t>
      </w:r>
      <w:r w:rsidRPr="00D27AFE">
        <w:rPr>
          <w:rFonts w:hint="eastAsia"/>
          <w:sz w:val="24"/>
          <w:lang w:eastAsia="zh-CN"/>
        </w:rPr>
        <w:t>，比该国与执行委员会之间的协定所规定的</w:t>
      </w:r>
      <w:r w:rsidRPr="00D27AFE">
        <w:rPr>
          <w:rFonts w:hint="eastAsia"/>
          <w:sz w:val="24"/>
          <w:lang w:eastAsia="zh-CN"/>
        </w:rPr>
        <w:t xml:space="preserve">25.91 ODP </w:t>
      </w:r>
      <w:r w:rsidRPr="00D27AFE">
        <w:rPr>
          <w:rFonts w:hint="eastAsia"/>
          <w:sz w:val="24"/>
          <w:lang w:eastAsia="zh-CN"/>
        </w:rPr>
        <w:t>吨最大允许消费量低</w:t>
      </w:r>
      <w:r w:rsidRPr="00D27AFE">
        <w:rPr>
          <w:rFonts w:hint="eastAsia"/>
          <w:sz w:val="24"/>
          <w:lang w:eastAsia="zh-CN"/>
        </w:rPr>
        <w:t xml:space="preserve"> 10%</w:t>
      </w:r>
      <w:r w:rsidRPr="00D27AFE">
        <w:rPr>
          <w:rFonts w:hint="eastAsia"/>
          <w:sz w:val="24"/>
          <w:lang w:eastAsia="zh-CN"/>
        </w:rPr>
        <w:t>。</w:t>
      </w:r>
      <w:r w:rsidR="00032DD1" w:rsidRPr="00D27AFE">
        <w:rPr>
          <w:sz w:val="24"/>
          <w:lang w:eastAsia="zh-CN"/>
        </w:rPr>
        <w:t xml:space="preserve"> </w:t>
      </w:r>
    </w:p>
    <w:p w14:paraId="373FE7B4" w14:textId="072E673A" w:rsidR="00032DD1" w:rsidRPr="00D27AFE" w:rsidRDefault="00A12FCC" w:rsidP="003D4034">
      <w:pPr>
        <w:pStyle w:val="Heading1"/>
        <w:tabs>
          <w:tab w:val="clear" w:pos="0"/>
        </w:tabs>
        <w:rPr>
          <w:sz w:val="24"/>
          <w:lang w:eastAsia="zh-CN"/>
        </w:rPr>
      </w:pPr>
      <w:r w:rsidRPr="00D27AFE">
        <w:rPr>
          <w:rFonts w:hint="eastAsia"/>
          <w:sz w:val="24"/>
          <w:lang w:eastAsia="zh-CN"/>
        </w:rPr>
        <w:t>突尼斯政府发布的</w:t>
      </w:r>
      <w:r w:rsidRPr="00D27AFE">
        <w:rPr>
          <w:rFonts w:hint="eastAsia"/>
          <w:sz w:val="24"/>
          <w:lang w:eastAsia="zh-CN"/>
        </w:rPr>
        <w:t xml:space="preserve"> 2021 </w:t>
      </w:r>
      <w:r w:rsidRPr="00D27AFE">
        <w:rPr>
          <w:rFonts w:hint="eastAsia"/>
          <w:sz w:val="24"/>
          <w:lang w:eastAsia="zh-CN"/>
        </w:rPr>
        <w:t>年配额为</w:t>
      </w:r>
      <w:r w:rsidRPr="00D27AFE">
        <w:rPr>
          <w:rFonts w:hint="eastAsia"/>
          <w:sz w:val="24"/>
          <w:lang w:eastAsia="zh-CN"/>
        </w:rPr>
        <w:t xml:space="preserve"> 23.63 ODP </w:t>
      </w:r>
      <w:r w:rsidRPr="00D27AFE">
        <w:rPr>
          <w:rFonts w:hint="eastAsia"/>
          <w:sz w:val="24"/>
          <w:lang w:eastAsia="zh-CN"/>
        </w:rPr>
        <w:t>吨，低于该国与执行委员会之间协定所规定的最大允许消费量。</w:t>
      </w:r>
    </w:p>
    <w:p w14:paraId="29A8BB89" w14:textId="69668F81" w:rsidR="00032DD1" w:rsidRPr="00D27AFE" w:rsidRDefault="00A12FCC" w:rsidP="003D4034">
      <w:pPr>
        <w:spacing w:after="240"/>
        <w:outlineLvl w:val="0"/>
        <w:rPr>
          <w:i/>
          <w:sz w:val="24"/>
        </w:rPr>
      </w:pPr>
      <w:r w:rsidRPr="00D27AFE">
        <w:rPr>
          <w:rFonts w:hint="eastAsia"/>
          <w:i/>
          <w:sz w:val="24"/>
          <w:lang w:eastAsia="zh-CN"/>
        </w:rPr>
        <w:t>进度报告</w:t>
      </w:r>
    </w:p>
    <w:p w14:paraId="492F33C3" w14:textId="249B0C35" w:rsidR="00032DD1" w:rsidRPr="00D27AFE" w:rsidRDefault="00FA5709" w:rsidP="003D4034">
      <w:pPr>
        <w:pStyle w:val="Heading1"/>
        <w:tabs>
          <w:tab w:val="clear" w:pos="0"/>
        </w:tabs>
        <w:rPr>
          <w:sz w:val="24"/>
          <w:lang w:eastAsia="zh-CN"/>
        </w:rPr>
      </w:pPr>
      <w:r w:rsidRPr="00D27AFE">
        <w:rPr>
          <w:rFonts w:hint="eastAsia"/>
          <w:sz w:val="24"/>
          <w:lang w:eastAsia="zh-CN"/>
        </w:rPr>
        <w:t>截至</w:t>
      </w:r>
      <w:r w:rsidRPr="00D27AFE">
        <w:rPr>
          <w:rFonts w:hint="eastAsia"/>
          <w:sz w:val="24"/>
          <w:lang w:eastAsia="zh-CN"/>
        </w:rPr>
        <w:t xml:space="preserve"> 2021 </w:t>
      </w:r>
      <w:r w:rsidRPr="00D27AFE">
        <w:rPr>
          <w:rFonts w:hint="eastAsia"/>
          <w:sz w:val="24"/>
          <w:lang w:eastAsia="zh-CN"/>
        </w:rPr>
        <w:t>年</w:t>
      </w:r>
      <w:r w:rsidRPr="00D27AFE">
        <w:rPr>
          <w:rFonts w:hint="eastAsia"/>
          <w:sz w:val="24"/>
          <w:lang w:eastAsia="zh-CN"/>
        </w:rPr>
        <w:t xml:space="preserve"> 9 </w:t>
      </w:r>
      <w:r w:rsidRPr="00D27AFE">
        <w:rPr>
          <w:rFonts w:hint="eastAsia"/>
          <w:sz w:val="24"/>
          <w:lang w:eastAsia="zh-CN"/>
        </w:rPr>
        <w:t>月，开展了以下活动：</w:t>
      </w:r>
      <w:r w:rsidR="00032DD1" w:rsidRPr="00D27AFE">
        <w:rPr>
          <w:sz w:val="24"/>
          <w:lang w:eastAsia="zh-CN"/>
        </w:rPr>
        <w:t xml:space="preserve"> </w:t>
      </w:r>
    </w:p>
    <w:p w14:paraId="32E19423" w14:textId="1613F69E" w:rsidR="00032DD1" w:rsidRPr="00D27AFE" w:rsidRDefault="00FA5709" w:rsidP="00FA5709">
      <w:pPr>
        <w:pStyle w:val="Heading2"/>
        <w:numPr>
          <w:ilvl w:val="1"/>
          <w:numId w:val="1"/>
        </w:numPr>
        <w:tabs>
          <w:tab w:val="clear" w:pos="0"/>
        </w:tabs>
        <w:ind w:left="980" w:hanging="490"/>
        <w:rPr>
          <w:sz w:val="24"/>
          <w:lang w:eastAsia="zh-CN"/>
        </w:rPr>
      </w:pPr>
      <w:r w:rsidRPr="00D27AFE">
        <w:rPr>
          <w:rFonts w:hint="eastAsia"/>
          <w:sz w:val="24"/>
          <w:lang w:eastAsia="zh-CN"/>
        </w:rPr>
        <w:t>使制冷技师认证制度符合欧洲含氟气体条例的要求，并敲定了对培训中心（即组织培训活动的职业学校）的最起码要求。预计将在</w:t>
      </w:r>
      <w:r w:rsidRPr="00D27AFE">
        <w:rPr>
          <w:rFonts w:hint="eastAsia"/>
          <w:sz w:val="24"/>
          <w:lang w:eastAsia="zh-CN"/>
        </w:rPr>
        <w:t xml:space="preserve"> 2021 </w:t>
      </w:r>
      <w:r w:rsidRPr="00D27AFE">
        <w:rPr>
          <w:rFonts w:hint="eastAsia"/>
          <w:sz w:val="24"/>
          <w:lang w:eastAsia="zh-CN"/>
        </w:rPr>
        <w:t>年底前批准上述条例，目前正在氟氯烃淘汰管理计划第二阶段之下实施认证方案；</w:t>
      </w:r>
    </w:p>
    <w:p w14:paraId="12FCC375" w14:textId="27F95AD0" w:rsidR="00032DD1" w:rsidRPr="00D27AFE" w:rsidRDefault="00F862B2" w:rsidP="00FA5709">
      <w:pPr>
        <w:pStyle w:val="Heading2"/>
        <w:numPr>
          <w:ilvl w:val="1"/>
          <w:numId w:val="1"/>
        </w:numPr>
        <w:tabs>
          <w:tab w:val="clear" w:pos="0"/>
        </w:tabs>
        <w:ind w:left="980" w:hanging="490"/>
        <w:rPr>
          <w:sz w:val="24"/>
          <w:lang w:eastAsia="zh-CN"/>
        </w:rPr>
      </w:pPr>
      <w:r w:rsidRPr="00D27AFE">
        <w:rPr>
          <w:rFonts w:hint="eastAsia"/>
          <w:sz w:val="24"/>
          <w:lang w:eastAsia="zh-CN"/>
        </w:rPr>
        <w:t>制定了关于天然和易燃制冷剂安全操作措施认证培训的新模块，并将该模块用于</w:t>
      </w:r>
      <w:r w:rsidRPr="00D27AFE">
        <w:rPr>
          <w:rFonts w:hint="eastAsia"/>
          <w:sz w:val="24"/>
          <w:lang w:eastAsia="zh-CN"/>
        </w:rPr>
        <w:t xml:space="preserve">15 </w:t>
      </w:r>
      <w:r w:rsidRPr="00D27AFE">
        <w:rPr>
          <w:rFonts w:hint="eastAsia"/>
          <w:sz w:val="24"/>
          <w:lang w:eastAsia="zh-CN"/>
        </w:rPr>
        <w:t>个培训班，对</w:t>
      </w:r>
      <w:r w:rsidRPr="00D27AFE">
        <w:rPr>
          <w:rFonts w:hint="eastAsia"/>
          <w:sz w:val="24"/>
          <w:lang w:eastAsia="zh-CN"/>
        </w:rPr>
        <w:t xml:space="preserve">112 </w:t>
      </w:r>
      <w:r w:rsidRPr="00D27AFE">
        <w:rPr>
          <w:rFonts w:hint="eastAsia"/>
          <w:sz w:val="24"/>
          <w:lang w:eastAsia="zh-CN"/>
        </w:rPr>
        <w:t>名制冷和空调技师（其中</w:t>
      </w:r>
      <w:r w:rsidRPr="00D27AFE">
        <w:rPr>
          <w:rFonts w:hint="eastAsia"/>
          <w:sz w:val="24"/>
          <w:lang w:eastAsia="zh-CN"/>
        </w:rPr>
        <w:t xml:space="preserve"> 50 </w:t>
      </w:r>
      <w:r w:rsidRPr="00D27AFE">
        <w:rPr>
          <w:rFonts w:hint="eastAsia"/>
          <w:sz w:val="24"/>
          <w:lang w:eastAsia="zh-CN"/>
        </w:rPr>
        <w:t>名是培训教员）进行了培训；</w:t>
      </w:r>
      <w:r w:rsidR="00032DD1" w:rsidRPr="00D27AFE">
        <w:rPr>
          <w:sz w:val="24"/>
          <w:lang w:eastAsia="zh-CN"/>
        </w:rPr>
        <w:t xml:space="preserve"> </w:t>
      </w:r>
    </w:p>
    <w:p w14:paraId="05E31096" w14:textId="23E3DF0A" w:rsidR="00032DD1" w:rsidRPr="00D27AFE" w:rsidRDefault="00F862B2" w:rsidP="00FA5709">
      <w:pPr>
        <w:pStyle w:val="Heading2"/>
        <w:numPr>
          <w:ilvl w:val="1"/>
          <w:numId w:val="1"/>
        </w:numPr>
        <w:tabs>
          <w:tab w:val="clear" w:pos="0"/>
        </w:tabs>
        <w:ind w:left="980" w:hanging="490"/>
        <w:rPr>
          <w:sz w:val="24"/>
          <w:lang w:eastAsia="zh-CN"/>
        </w:rPr>
      </w:pPr>
      <w:r w:rsidRPr="00D27AFE">
        <w:rPr>
          <w:rFonts w:hint="eastAsia"/>
          <w:sz w:val="24"/>
          <w:lang w:eastAsia="zh-CN"/>
        </w:rPr>
        <w:t>敲定了试点改造示范项目的标准，并选定了一家超市（</w:t>
      </w:r>
      <w:proofErr w:type="spellStart"/>
      <w:r w:rsidRPr="00D27AFE">
        <w:rPr>
          <w:rFonts w:hint="eastAsia"/>
          <w:sz w:val="24"/>
          <w:lang w:eastAsia="zh-CN"/>
        </w:rPr>
        <w:t>Magasin</w:t>
      </w:r>
      <w:proofErr w:type="spellEnd"/>
      <w:r w:rsidRPr="00D27AFE">
        <w:rPr>
          <w:rFonts w:hint="eastAsia"/>
          <w:sz w:val="24"/>
          <w:lang w:eastAsia="zh-CN"/>
        </w:rPr>
        <w:t xml:space="preserve"> Central</w:t>
      </w:r>
      <w:r w:rsidRPr="00D27AFE">
        <w:rPr>
          <w:rFonts w:hint="eastAsia"/>
          <w:sz w:val="24"/>
          <w:lang w:eastAsia="zh-CN"/>
        </w:rPr>
        <w:t>）为受援的最后用户，将把该超市的商用冷藏柜改造为使用</w:t>
      </w:r>
      <w:r w:rsidRPr="00D27AFE">
        <w:rPr>
          <w:rFonts w:hint="eastAsia"/>
          <w:sz w:val="24"/>
          <w:lang w:eastAsia="zh-CN"/>
        </w:rPr>
        <w:t>R-290</w:t>
      </w:r>
      <w:r w:rsidRPr="00D27AFE">
        <w:rPr>
          <w:rFonts w:hint="eastAsia"/>
          <w:sz w:val="24"/>
          <w:lang w:eastAsia="zh-CN"/>
        </w:rPr>
        <w:t>技术；</w:t>
      </w:r>
    </w:p>
    <w:p w14:paraId="72FFFCFE" w14:textId="59C760E9" w:rsidR="00032DD1" w:rsidRPr="00D27AFE" w:rsidRDefault="00571F3B" w:rsidP="00FA5709">
      <w:pPr>
        <w:pStyle w:val="Heading2"/>
        <w:widowControl/>
        <w:numPr>
          <w:ilvl w:val="1"/>
          <w:numId w:val="1"/>
        </w:numPr>
        <w:tabs>
          <w:tab w:val="clear" w:pos="0"/>
        </w:tabs>
        <w:ind w:left="980" w:hanging="490"/>
        <w:rPr>
          <w:sz w:val="24"/>
          <w:lang w:eastAsia="zh-CN"/>
        </w:rPr>
      </w:pPr>
      <w:r w:rsidRPr="00D27AFE">
        <w:rPr>
          <w:rFonts w:hint="eastAsia"/>
          <w:sz w:val="24"/>
          <w:lang w:eastAsia="zh-CN"/>
        </w:rPr>
        <w:t>对</w:t>
      </w:r>
      <w:r w:rsidRPr="00D27AFE">
        <w:rPr>
          <w:rFonts w:hint="eastAsia"/>
          <w:sz w:val="24"/>
          <w:lang w:eastAsia="zh-CN"/>
        </w:rPr>
        <w:t xml:space="preserve"> 15 </w:t>
      </w:r>
      <w:r w:rsidRPr="00D27AFE">
        <w:rPr>
          <w:rFonts w:hint="eastAsia"/>
          <w:sz w:val="24"/>
          <w:lang w:eastAsia="zh-CN"/>
        </w:rPr>
        <w:t>名海关官员进行了关于控制和识别氟氯烃和氢氟碳化合物以及对氟氯烃</w:t>
      </w:r>
      <w:r w:rsidRPr="00D27AFE">
        <w:rPr>
          <w:rFonts w:hint="eastAsia"/>
          <w:sz w:val="24"/>
          <w:lang w:eastAsia="zh-CN"/>
        </w:rPr>
        <w:t>/</w:t>
      </w:r>
      <w:r w:rsidRPr="00D27AFE">
        <w:rPr>
          <w:rFonts w:hint="eastAsia"/>
          <w:sz w:val="24"/>
          <w:lang w:eastAsia="zh-CN"/>
        </w:rPr>
        <w:t>氢氟碳化合物进出口许可证制度进行监测的培训。</w:t>
      </w:r>
    </w:p>
    <w:p w14:paraId="61998672" w14:textId="24623636" w:rsidR="00032DD1" w:rsidRPr="00D27AFE" w:rsidRDefault="00571F3B" w:rsidP="003D4034">
      <w:pPr>
        <w:keepNext/>
        <w:spacing w:after="240"/>
        <w:outlineLvl w:val="1"/>
        <w:rPr>
          <w:sz w:val="24"/>
        </w:rPr>
      </w:pPr>
      <w:proofErr w:type="spellStart"/>
      <w:r w:rsidRPr="00D27AFE">
        <w:rPr>
          <w:rFonts w:hint="eastAsia"/>
          <w:i/>
          <w:sz w:val="24"/>
        </w:rPr>
        <w:t>资金发放水平</w:t>
      </w:r>
      <w:proofErr w:type="spellEnd"/>
    </w:p>
    <w:p w14:paraId="59C7AC16" w14:textId="31FB3773" w:rsidR="00032DD1" w:rsidRPr="00D27AFE" w:rsidRDefault="007E7017" w:rsidP="003D4034">
      <w:pPr>
        <w:pStyle w:val="Heading1"/>
        <w:tabs>
          <w:tab w:val="clear" w:pos="0"/>
        </w:tabs>
        <w:rPr>
          <w:sz w:val="24"/>
        </w:rPr>
      </w:pPr>
      <w:r w:rsidRPr="00D27AFE">
        <w:rPr>
          <w:rFonts w:hint="eastAsia"/>
          <w:sz w:val="24"/>
          <w:lang w:eastAsia="zh-CN"/>
        </w:rPr>
        <w:t>截至</w:t>
      </w:r>
      <w:r w:rsidRPr="00D27AFE">
        <w:rPr>
          <w:rFonts w:hint="eastAsia"/>
          <w:sz w:val="24"/>
          <w:lang w:eastAsia="zh-CN"/>
        </w:rPr>
        <w:t xml:space="preserve"> 2021 </w:t>
      </w:r>
      <w:r w:rsidRPr="00D27AFE">
        <w:rPr>
          <w:rFonts w:hint="eastAsia"/>
          <w:sz w:val="24"/>
          <w:lang w:eastAsia="zh-CN"/>
        </w:rPr>
        <w:t>年</w:t>
      </w:r>
      <w:r w:rsidRPr="00D27AFE">
        <w:rPr>
          <w:rFonts w:hint="eastAsia"/>
          <w:sz w:val="24"/>
          <w:lang w:eastAsia="zh-CN"/>
        </w:rPr>
        <w:t xml:space="preserve"> 9 </w:t>
      </w:r>
      <w:r w:rsidRPr="00D27AFE">
        <w:rPr>
          <w:rFonts w:hint="eastAsia"/>
          <w:sz w:val="24"/>
          <w:lang w:eastAsia="zh-CN"/>
        </w:rPr>
        <w:t>月，在为氟氯烃淘汰管理计划第一阶段核准的</w:t>
      </w:r>
      <w:r w:rsidRPr="00D27AFE">
        <w:rPr>
          <w:rFonts w:hint="eastAsia"/>
          <w:sz w:val="24"/>
          <w:lang w:eastAsia="zh-CN"/>
        </w:rPr>
        <w:t xml:space="preserve"> 700,458 </w:t>
      </w:r>
      <w:r w:rsidRPr="00D27AFE">
        <w:rPr>
          <w:rFonts w:hint="eastAsia"/>
          <w:sz w:val="24"/>
          <w:lang w:eastAsia="zh-CN"/>
        </w:rPr>
        <w:t>美元资金总额中，已发放</w:t>
      </w:r>
      <w:r w:rsidRPr="00D27AFE">
        <w:rPr>
          <w:rFonts w:hint="eastAsia"/>
          <w:sz w:val="24"/>
          <w:lang w:eastAsia="zh-CN"/>
        </w:rPr>
        <w:t xml:space="preserve">678,816 </w:t>
      </w:r>
      <w:r w:rsidRPr="00D27AFE">
        <w:rPr>
          <w:rFonts w:hint="eastAsia"/>
          <w:sz w:val="24"/>
          <w:lang w:eastAsia="zh-CN"/>
        </w:rPr>
        <w:t>美元（占</w:t>
      </w:r>
      <w:r w:rsidRPr="00D27AFE">
        <w:rPr>
          <w:rFonts w:hint="eastAsia"/>
          <w:sz w:val="24"/>
          <w:lang w:eastAsia="zh-CN"/>
        </w:rPr>
        <w:t xml:space="preserve"> 97%</w:t>
      </w:r>
      <w:r w:rsidRPr="00D27AFE">
        <w:rPr>
          <w:rFonts w:hint="eastAsia"/>
          <w:sz w:val="24"/>
          <w:lang w:eastAsia="zh-CN"/>
        </w:rPr>
        <w:t>）。</w:t>
      </w:r>
      <w:r w:rsidRPr="00D27AFE">
        <w:rPr>
          <w:rFonts w:hint="eastAsia"/>
          <w:sz w:val="24"/>
          <w:lang w:eastAsia="zh-CN"/>
        </w:rPr>
        <w:t xml:space="preserve"> </w:t>
      </w:r>
      <w:r w:rsidRPr="00D27AFE">
        <w:rPr>
          <w:rFonts w:hint="eastAsia"/>
          <w:sz w:val="24"/>
        </w:rPr>
        <w:t xml:space="preserve">21,642 </w:t>
      </w:r>
      <w:proofErr w:type="spellStart"/>
      <w:r w:rsidRPr="00D27AFE">
        <w:rPr>
          <w:rFonts w:hint="eastAsia"/>
          <w:sz w:val="24"/>
        </w:rPr>
        <w:t>美元的余额最迟将于</w:t>
      </w:r>
      <w:proofErr w:type="spellEnd"/>
      <w:r w:rsidRPr="00D27AFE">
        <w:rPr>
          <w:rFonts w:hint="eastAsia"/>
          <w:sz w:val="24"/>
        </w:rPr>
        <w:t xml:space="preserve"> 2021 </w:t>
      </w:r>
      <w:r w:rsidRPr="00D27AFE">
        <w:rPr>
          <w:rFonts w:hint="eastAsia"/>
          <w:sz w:val="24"/>
        </w:rPr>
        <w:t>年</w:t>
      </w:r>
      <w:r w:rsidRPr="00D27AFE">
        <w:rPr>
          <w:rFonts w:hint="eastAsia"/>
          <w:sz w:val="24"/>
        </w:rPr>
        <w:t xml:space="preserve"> 12 </w:t>
      </w:r>
      <w:proofErr w:type="spellStart"/>
      <w:r w:rsidRPr="00D27AFE">
        <w:rPr>
          <w:rFonts w:hint="eastAsia"/>
          <w:sz w:val="24"/>
        </w:rPr>
        <w:t>月发放</w:t>
      </w:r>
      <w:proofErr w:type="spellEnd"/>
      <w:r w:rsidRPr="00D27AFE">
        <w:rPr>
          <w:rFonts w:hint="eastAsia"/>
          <w:sz w:val="24"/>
        </w:rPr>
        <w:t>。</w:t>
      </w:r>
    </w:p>
    <w:p w14:paraId="5C21BEAD" w14:textId="5A954480" w:rsidR="00032DD1" w:rsidRPr="00D27AFE" w:rsidRDefault="007E7017" w:rsidP="003D4034">
      <w:pPr>
        <w:keepNext/>
        <w:spacing w:after="240"/>
        <w:outlineLvl w:val="0"/>
        <w:rPr>
          <w:b/>
          <w:bCs/>
          <w:sz w:val="24"/>
        </w:rPr>
      </w:pPr>
      <w:proofErr w:type="spellStart"/>
      <w:r w:rsidRPr="00D27AFE">
        <w:rPr>
          <w:rFonts w:hint="eastAsia"/>
          <w:b/>
          <w:bCs/>
          <w:sz w:val="24"/>
        </w:rPr>
        <w:lastRenderedPageBreak/>
        <w:t>秘书处的评论</w:t>
      </w:r>
      <w:proofErr w:type="spellEnd"/>
    </w:p>
    <w:p w14:paraId="159CE843" w14:textId="3140ECBF" w:rsidR="00032DD1" w:rsidRPr="00D27AFE" w:rsidRDefault="007E7017" w:rsidP="003D4034">
      <w:pPr>
        <w:pStyle w:val="Heading1"/>
        <w:tabs>
          <w:tab w:val="clear" w:pos="0"/>
        </w:tabs>
        <w:rPr>
          <w:sz w:val="24"/>
          <w:lang w:eastAsia="zh-CN"/>
        </w:rPr>
      </w:pPr>
      <w:r w:rsidRPr="00D27AFE">
        <w:rPr>
          <w:rFonts w:hint="eastAsia"/>
          <w:sz w:val="24"/>
          <w:lang w:eastAsia="zh-CN"/>
        </w:rPr>
        <w:t>秘书处注意到，尽管发生</w:t>
      </w:r>
      <w:r w:rsidRPr="00D27AFE">
        <w:rPr>
          <w:rFonts w:hint="eastAsia"/>
          <w:sz w:val="24"/>
          <w:lang w:eastAsia="zh-CN"/>
        </w:rPr>
        <w:t xml:space="preserve">COVID-19 </w:t>
      </w:r>
      <w:r w:rsidRPr="00D27AFE">
        <w:rPr>
          <w:rFonts w:hint="eastAsia"/>
          <w:sz w:val="24"/>
          <w:lang w:eastAsia="zh-CN"/>
        </w:rPr>
        <w:t>大流行，但还是开展了第三次付款的一些活动。</w:t>
      </w:r>
      <w:r w:rsidR="00032DD1" w:rsidRPr="00D27AFE">
        <w:rPr>
          <w:sz w:val="24"/>
          <w:lang w:eastAsia="zh-CN"/>
        </w:rPr>
        <w:t xml:space="preserve"> </w:t>
      </w:r>
    </w:p>
    <w:p w14:paraId="3F871E05" w14:textId="408037DD" w:rsidR="00032DD1" w:rsidRPr="00D27AFE" w:rsidRDefault="00BA00E9" w:rsidP="003D4034">
      <w:pPr>
        <w:pStyle w:val="Heading1"/>
        <w:widowControl w:val="0"/>
        <w:tabs>
          <w:tab w:val="clear" w:pos="0"/>
        </w:tabs>
        <w:rPr>
          <w:sz w:val="24"/>
          <w:lang w:eastAsia="zh-CN"/>
        </w:rPr>
      </w:pPr>
      <w:r w:rsidRPr="00D27AFE">
        <w:rPr>
          <w:rFonts w:hint="eastAsia"/>
          <w:sz w:val="24"/>
          <w:lang w:eastAsia="zh-CN"/>
        </w:rPr>
        <w:t>工发组织解释说，最后用户奖励方案（将通过法国政府实施）虽然由于疫情而出现拖延，但将在</w:t>
      </w:r>
      <w:r w:rsidRPr="00D27AFE">
        <w:rPr>
          <w:rFonts w:hint="eastAsia"/>
          <w:sz w:val="24"/>
          <w:lang w:eastAsia="zh-CN"/>
        </w:rPr>
        <w:t xml:space="preserve"> 2021 </w:t>
      </w:r>
      <w:r w:rsidRPr="00D27AFE">
        <w:rPr>
          <w:rFonts w:hint="eastAsia"/>
          <w:sz w:val="24"/>
          <w:lang w:eastAsia="zh-CN"/>
        </w:rPr>
        <w:t>年</w:t>
      </w:r>
      <w:r w:rsidRPr="00D27AFE">
        <w:rPr>
          <w:rFonts w:hint="eastAsia"/>
          <w:sz w:val="24"/>
          <w:lang w:eastAsia="zh-CN"/>
        </w:rPr>
        <w:t xml:space="preserve"> 11 </w:t>
      </w:r>
      <w:r w:rsidRPr="00D27AFE">
        <w:rPr>
          <w:rFonts w:hint="eastAsia"/>
          <w:sz w:val="24"/>
          <w:lang w:eastAsia="zh-CN"/>
        </w:rPr>
        <w:t>月进行转为采用</w:t>
      </w:r>
      <w:r w:rsidRPr="00D27AFE">
        <w:rPr>
          <w:rFonts w:hint="eastAsia"/>
          <w:sz w:val="24"/>
          <w:lang w:eastAsia="zh-CN"/>
        </w:rPr>
        <w:t xml:space="preserve"> R-290 </w:t>
      </w:r>
      <w:r w:rsidRPr="00D27AFE">
        <w:rPr>
          <w:rFonts w:hint="eastAsia"/>
          <w:sz w:val="24"/>
          <w:lang w:eastAsia="zh-CN"/>
        </w:rPr>
        <w:t>技术的改造，随后举办一个实地讲习班，向小型装置的拥有者提供技术援助和咨询，鼓励他们改为采用与自己的应用相关的低全球升温潜能值制冷剂。这项该活动将于</w:t>
      </w:r>
      <w:r w:rsidRPr="00D27AFE">
        <w:rPr>
          <w:rFonts w:hint="eastAsia"/>
          <w:sz w:val="24"/>
          <w:lang w:eastAsia="zh-CN"/>
        </w:rPr>
        <w:t xml:space="preserve"> 2021 </w:t>
      </w:r>
      <w:r w:rsidRPr="00D27AFE">
        <w:rPr>
          <w:rFonts w:hint="eastAsia"/>
          <w:sz w:val="24"/>
          <w:lang w:eastAsia="zh-CN"/>
        </w:rPr>
        <w:t>年</w:t>
      </w:r>
      <w:r w:rsidRPr="00D27AFE">
        <w:rPr>
          <w:rFonts w:hint="eastAsia"/>
          <w:sz w:val="24"/>
          <w:lang w:eastAsia="zh-CN"/>
        </w:rPr>
        <w:t xml:space="preserve"> 12 </w:t>
      </w:r>
      <w:r w:rsidRPr="00D27AFE">
        <w:rPr>
          <w:rFonts w:hint="eastAsia"/>
          <w:sz w:val="24"/>
          <w:lang w:eastAsia="zh-CN"/>
        </w:rPr>
        <w:t>月结束。</w:t>
      </w:r>
      <w:r w:rsidRPr="00D27AFE">
        <w:rPr>
          <w:rFonts w:hint="eastAsia"/>
          <w:sz w:val="24"/>
          <w:lang w:eastAsia="zh-CN"/>
        </w:rPr>
        <w:t xml:space="preserve"> </w:t>
      </w:r>
      <w:r w:rsidRPr="00D27AFE">
        <w:rPr>
          <w:rFonts w:hint="eastAsia"/>
          <w:sz w:val="24"/>
          <w:lang w:eastAsia="zh-CN"/>
        </w:rPr>
        <w:t>法国政府根据第</w:t>
      </w:r>
      <w:r w:rsidRPr="00D27AFE">
        <w:rPr>
          <w:rFonts w:hint="eastAsia"/>
          <w:sz w:val="24"/>
          <w:lang w:eastAsia="zh-CN"/>
        </w:rPr>
        <w:t xml:space="preserve"> 84/84</w:t>
      </w:r>
      <w:r w:rsidRPr="00D27AFE">
        <w:rPr>
          <w:rFonts w:hint="eastAsia"/>
          <w:sz w:val="24"/>
          <w:lang w:eastAsia="zh-CN"/>
        </w:rPr>
        <w:t>号决定</w:t>
      </w:r>
      <w:r w:rsidRPr="00D27AFE">
        <w:rPr>
          <w:rFonts w:hint="eastAsia"/>
          <w:sz w:val="24"/>
          <w:lang w:eastAsia="zh-CN"/>
        </w:rPr>
        <w:t>(d)</w:t>
      </w:r>
      <w:r w:rsidRPr="00D27AFE">
        <w:rPr>
          <w:rFonts w:hint="eastAsia"/>
          <w:sz w:val="24"/>
          <w:lang w:eastAsia="zh-CN"/>
        </w:rPr>
        <w:t>段，将向第九十次会议提交一份详细报告，说明试点示范项目的成果，使秘书处能够编写为今后项目提供信息的简介。</w:t>
      </w:r>
    </w:p>
    <w:p w14:paraId="3D976AD3" w14:textId="71805DF3" w:rsidR="00032DD1" w:rsidRPr="00D27AFE" w:rsidRDefault="00BA00E9" w:rsidP="003D4034">
      <w:pPr>
        <w:widowControl w:val="0"/>
        <w:numPr>
          <w:ilvl w:val="0"/>
          <w:numId w:val="1"/>
        </w:numPr>
        <w:tabs>
          <w:tab w:val="clear" w:pos="0"/>
        </w:tabs>
        <w:spacing w:after="240"/>
        <w:outlineLvl w:val="0"/>
        <w:rPr>
          <w:sz w:val="24"/>
          <w:lang w:eastAsia="zh-CN"/>
        </w:rPr>
      </w:pPr>
      <w:r w:rsidRPr="00D27AFE">
        <w:rPr>
          <w:rFonts w:hint="eastAsia"/>
          <w:sz w:val="24"/>
          <w:lang w:eastAsia="zh-CN"/>
        </w:rPr>
        <w:t>工发组织还确认，氟氯烃淘汰管理计划第一阶段将按计划于</w:t>
      </w:r>
      <w:r w:rsidRPr="00D27AFE">
        <w:rPr>
          <w:rFonts w:hint="eastAsia"/>
          <w:sz w:val="24"/>
          <w:lang w:eastAsia="zh-CN"/>
        </w:rPr>
        <w:t xml:space="preserve"> 2021 </w:t>
      </w:r>
      <w:r w:rsidRPr="00D27AFE">
        <w:rPr>
          <w:rFonts w:hint="eastAsia"/>
          <w:sz w:val="24"/>
          <w:lang w:eastAsia="zh-CN"/>
        </w:rPr>
        <w:t>年</w:t>
      </w:r>
      <w:r w:rsidRPr="00D27AFE">
        <w:rPr>
          <w:rFonts w:hint="eastAsia"/>
          <w:sz w:val="24"/>
          <w:lang w:eastAsia="zh-CN"/>
        </w:rPr>
        <w:t xml:space="preserve"> 12 </w:t>
      </w:r>
      <w:r w:rsidRPr="00D27AFE">
        <w:rPr>
          <w:rFonts w:hint="eastAsia"/>
          <w:sz w:val="24"/>
          <w:lang w:eastAsia="zh-CN"/>
        </w:rPr>
        <w:t>月</w:t>
      </w:r>
      <w:r w:rsidRPr="00D27AFE">
        <w:rPr>
          <w:rFonts w:hint="eastAsia"/>
          <w:sz w:val="24"/>
          <w:lang w:eastAsia="zh-CN"/>
        </w:rPr>
        <w:t xml:space="preserve"> 31 </w:t>
      </w:r>
      <w:r w:rsidRPr="00D27AFE">
        <w:rPr>
          <w:rFonts w:hint="eastAsia"/>
          <w:sz w:val="24"/>
          <w:lang w:eastAsia="zh-CN"/>
        </w:rPr>
        <w:t>日完成。</w:t>
      </w:r>
      <w:r w:rsidR="00032DD1" w:rsidRPr="00D27AFE">
        <w:rPr>
          <w:sz w:val="24"/>
          <w:lang w:eastAsia="zh-CN"/>
        </w:rPr>
        <w:t xml:space="preserve"> </w:t>
      </w:r>
    </w:p>
    <w:p w14:paraId="74EA05A7" w14:textId="772AE789" w:rsidR="00032DD1" w:rsidRPr="00D27AFE" w:rsidRDefault="00903CC9" w:rsidP="003D4034">
      <w:pPr>
        <w:widowControl w:val="0"/>
        <w:spacing w:after="240"/>
        <w:outlineLvl w:val="0"/>
        <w:rPr>
          <w:b/>
          <w:sz w:val="24"/>
        </w:rPr>
      </w:pPr>
      <w:proofErr w:type="spellStart"/>
      <w:r w:rsidRPr="00D27AFE">
        <w:rPr>
          <w:rFonts w:hint="eastAsia"/>
          <w:b/>
          <w:sz w:val="24"/>
        </w:rPr>
        <w:t>建议</w:t>
      </w:r>
      <w:proofErr w:type="spellEnd"/>
    </w:p>
    <w:p w14:paraId="50E7D22D" w14:textId="74937DA4" w:rsidR="00032DD1" w:rsidRPr="00D27AFE" w:rsidRDefault="00903CC9" w:rsidP="003D4034">
      <w:pPr>
        <w:keepNext/>
        <w:numPr>
          <w:ilvl w:val="0"/>
          <w:numId w:val="1"/>
        </w:numPr>
        <w:tabs>
          <w:tab w:val="clear" w:pos="0"/>
        </w:tabs>
        <w:spacing w:after="240"/>
        <w:outlineLvl w:val="0"/>
        <w:rPr>
          <w:sz w:val="24"/>
        </w:rPr>
      </w:pPr>
      <w:proofErr w:type="spellStart"/>
      <w:r w:rsidRPr="00D27AFE">
        <w:rPr>
          <w:rFonts w:hint="eastAsia"/>
          <w:sz w:val="24"/>
        </w:rPr>
        <w:t>谨建议执行委员会</w:t>
      </w:r>
      <w:proofErr w:type="spellEnd"/>
      <w:r w:rsidRPr="00D27AFE">
        <w:rPr>
          <w:rFonts w:hint="eastAsia"/>
          <w:sz w:val="24"/>
        </w:rPr>
        <w:t>：</w:t>
      </w:r>
    </w:p>
    <w:p w14:paraId="6876E196" w14:textId="17BECDA9" w:rsidR="00032DD1" w:rsidRPr="00D27AFE" w:rsidRDefault="00903CC9" w:rsidP="00903CC9">
      <w:pPr>
        <w:widowControl w:val="0"/>
        <w:numPr>
          <w:ilvl w:val="1"/>
          <w:numId w:val="1"/>
        </w:numPr>
        <w:tabs>
          <w:tab w:val="clear" w:pos="0"/>
        </w:tabs>
        <w:spacing w:after="240"/>
        <w:ind w:left="980" w:hanging="490"/>
        <w:outlineLvl w:val="1"/>
        <w:rPr>
          <w:sz w:val="24"/>
          <w:lang w:eastAsia="zh-CN"/>
        </w:rPr>
      </w:pPr>
      <w:r w:rsidRPr="00D27AFE">
        <w:rPr>
          <w:rFonts w:hint="eastAsia"/>
          <w:sz w:val="24"/>
          <w:lang w:eastAsia="zh-CN"/>
        </w:rPr>
        <w:t>注意到</w:t>
      </w:r>
      <w:r w:rsidR="00A964B1">
        <w:rPr>
          <w:rFonts w:hint="eastAsia"/>
          <w:sz w:val="24"/>
          <w:lang w:eastAsia="zh-CN"/>
        </w:rPr>
        <w:t>载于</w:t>
      </w:r>
      <w:r w:rsidRPr="00D27AFE">
        <w:rPr>
          <w:rFonts w:hint="eastAsia"/>
          <w:sz w:val="24"/>
          <w:lang w:eastAsia="zh-CN"/>
        </w:rPr>
        <w:t>UNEP/</w:t>
      </w:r>
      <w:proofErr w:type="spellStart"/>
      <w:r w:rsidRPr="00D27AFE">
        <w:rPr>
          <w:rFonts w:hint="eastAsia"/>
          <w:sz w:val="24"/>
          <w:lang w:eastAsia="zh-CN"/>
        </w:rPr>
        <w:t>OzL.Pro</w:t>
      </w:r>
      <w:proofErr w:type="spellEnd"/>
      <w:r w:rsidRPr="00D27AFE">
        <w:rPr>
          <w:rFonts w:hint="eastAsia"/>
          <w:sz w:val="24"/>
          <w:lang w:eastAsia="zh-CN"/>
        </w:rPr>
        <w:t xml:space="preserve">/ExCom/88/18 </w:t>
      </w:r>
      <w:r w:rsidRPr="00D27AFE">
        <w:rPr>
          <w:rFonts w:hint="eastAsia"/>
          <w:sz w:val="24"/>
          <w:lang w:eastAsia="zh-CN"/>
        </w:rPr>
        <w:t>号文件</w:t>
      </w:r>
      <w:r w:rsidR="00A964B1">
        <w:rPr>
          <w:rFonts w:hint="eastAsia"/>
          <w:sz w:val="24"/>
          <w:lang w:eastAsia="zh-CN"/>
        </w:rPr>
        <w:t>、</w:t>
      </w:r>
      <w:r w:rsidRPr="00D27AFE">
        <w:rPr>
          <w:rFonts w:hint="eastAsia"/>
          <w:sz w:val="24"/>
          <w:lang w:eastAsia="zh-CN"/>
        </w:rPr>
        <w:t>工发组织提交的关于突尼斯氟氯烃淘汰管理计划第一阶段的最后执行进度报告；</w:t>
      </w:r>
      <w:r w:rsidR="00032DD1" w:rsidRPr="00D27AFE">
        <w:rPr>
          <w:sz w:val="24"/>
          <w:lang w:eastAsia="zh-CN"/>
        </w:rPr>
        <w:t xml:space="preserve"> </w:t>
      </w:r>
    </w:p>
    <w:p w14:paraId="33B91E25" w14:textId="3220F5B2" w:rsidR="00032DD1" w:rsidRPr="00D27AFE" w:rsidRDefault="004A2CBB" w:rsidP="00903CC9">
      <w:pPr>
        <w:pStyle w:val="Heading2"/>
        <w:numPr>
          <w:ilvl w:val="1"/>
          <w:numId w:val="1"/>
        </w:numPr>
        <w:tabs>
          <w:tab w:val="clear" w:pos="0"/>
        </w:tabs>
        <w:ind w:left="980" w:hanging="490"/>
        <w:rPr>
          <w:sz w:val="24"/>
          <w:lang w:eastAsia="zh-CN"/>
        </w:rPr>
      </w:pPr>
      <w:r w:rsidRPr="00D27AFE">
        <w:rPr>
          <w:rFonts w:hint="eastAsia"/>
          <w:sz w:val="24"/>
          <w:lang w:eastAsia="zh-CN"/>
        </w:rPr>
        <w:t>请法国政府向第九十次会议提交一份详细报告，说明维修行业中小型用户使用零消耗臭氧层物质和低全球升温潜能值替代技术的试点示范项目的成果，使秘书处能够根据第</w:t>
      </w:r>
      <w:r w:rsidRPr="00D27AFE">
        <w:rPr>
          <w:rFonts w:hint="eastAsia"/>
          <w:sz w:val="24"/>
          <w:lang w:eastAsia="zh-CN"/>
        </w:rPr>
        <w:t xml:space="preserve"> 84/84</w:t>
      </w:r>
      <w:r w:rsidRPr="00D27AFE">
        <w:rPr>
          <w:rFonts w:hint="eastAsia"/>
          <w:sz w:val="24"/>
          <w:lang w:eastAsia="zh-CN"/>
        </w:rPr>
        <w:t>号决定</w:t>
      </w:r>
      <w:r w:rsidRPr="00D27AFE">
        <w:rPr>
          <w:rFonts w:hint="eastAsia"/>
          <w:sz w:val="24"/>
          <w:lang w:eastAsia="zh-CN"/>
        </w:rPr>
        <w:t>(d)</w:t>
      </w:r>
      <w:r w:rsidRPr="00D27AFE">
        <w:rPr>
          <w:rFonts w:hint="eastAsia"/>
          <w:sz w:val="24"/>
          <w:lang w:eastAsia="zh-CN"/>
        </w:rPr>
        <w:t>段编写为今后项目提供信息的简介。</w:t>
      </w:r>
    </w:p>
    <w:p w14:paraId="5462A4EA" w14:textId="5FB77205" w:rsidR="002C26FC" w:rsidRPr="00D27AFE" w:rsidRDefault="004A2CBB" w:rsidP="003D4034">
      <w:pPr>
        <w:keepNext/>
        <w:rPr>
          <w:caps/>
          <w:sz w:val="24"/>
        </w:rPr>
      </w:pPr>
      <w:r w:rsidRPr="00D27AFE">
        <w:rPr>
          <w:rFonts w:hint="eastAsia"/>
          <w:snapToGrid w:val="0"/>
          <w:sz w:val="24"/>
          <w:u w:val="single"/>
          <w:lang w:eastAsia="zh-CN"/>
        </w:rPr>
        <w:t>突尼斯：</w:t>
      </w:r>
      <w:proofErr w:type="spellStart"/>
      <w:r w:rsidRPr="00D27AFE">
        <w:rPr>
          <w:rFonts w:hint="eastAsia"/>
          <w:snapToGrid w:val="0"/>
          <w:sz w:val="24"/>
          <w:u w:val="single"/>
        </w:rPr>
        <w:t>氟氯烃淘汰管理计划</w:t>
      </w:r>
      <w:proofErr w:type="spellEnd"/>
      <w:r w:rsidRPr="00D27AFE">
        <w:rPr>
          <w:rFonts w:hint="eastAsia"/>
          <w:snapToGrid w:val="0"/>
          <w:sz w:val="24"/>
          <w:u w:val="single"/>
          <w:lang w:eastAsia="zh-CN"/>
        </w:rPr>
        <w:t>（</w:t>
      </w:r>
      <w:proofErr w:type="spellStart"/>
      <w:r w:rsidRPr="00D27AFE">
        <w:rPr>
          <w:rFonts w:hint="eastAsia"/>
          <w:snapToGrid w:val="0"/>
          <w:sz w:val="24"/>
          <w:u w:val="single"/>
        </w:rPr>
        <w:t>第二阶段</w:t>
      </w:r>
      <w:proofErr w:type="spellEnd"/>
      <w:r w:rsidRPr="00D27AFE">
        <w:rPr>
          <w:rFonts w:hint="eastAsia"/>
          <w:snapToGrid w:val="0"/>
          <w:sz w:val="24"/>
          <w:u w:val="single"/>
        </w:rPr>
        <w:t xml:space="preserve"> </w:t>
      </w:r>
      <w:r w:rsidRPr="00D27AFE">
        <w:rPr>
          <w:rFonts w:hint="eastAsia"/>
          <w:snapToGrid w:val="0"/>
          <w:sz w:val="24"/>
          <w:u w:val="single"/>
        </w:rPr>
        <w:t>–</w:t>
      </w:r>
      <w:r w:rsidRPr="00D27AFE">
        <w:rPr>
          <w:rFonts w:hint="eastAsia"/>
          <w:snapToGrid w:val="0"/>
          <w:sz w:val="24"/>
          <w:u w:val="single"/>
        </w:rPr>
        <w:t xml:space="preserve"> </w:t>
      </w:r>
      <w:proofErr w:type="spellStart"/>
      <w:r w:rsidRPr="00D27AFE">
        <w:rPr>
          <w:rFonts w:hint="eastAsia"/>
          <w:snapToGrid w:val="0"/>
          <w:sz w:val="24"/>
          <w:u w:val="single"/>
        </w:rPr>
        <w:t>一家泡沫塑料制造企业</w:t>
      </w:r>
      <w:proofErr w:type="spellEnd"/>
      <w:r w:rsidRPr="00D27AFE">
        <w:rPr>
          <w:rFonts w:hint="eastAsia"/>
          <w:snapToGrid w:val="0"/>
          <w:sz w:val="24"/>
          <w:u w:val="single"/>
        </w:rPr>
        <w:t xml:space="preserve"> (Le </w:t>
      </w:r>
      <w:proofErr w:type="spellStart"/>
      <w:r w:rsidRPr="00D27AFE">
        <w:rPr>
          <w:rFonts w:hint="eastAsia"/>
          <w:snapToGrid w:val="0"/>
          <w:sz w:val="24"/>
          <w:u w:val="single"/>
        </w:rPr>
        <w:t>Panneau</w:t>
      </w:r>
      <w:proofErr w:type="spellEnd"/>
      <w:r w:rsidRPr="00D27AFE">
        <w:rPr>
          <w:rFonts w:hint="eastAsia"/>
          <w:snapToGrid w:val="0"/>
          <w:sz w:val="24"/>
          <w:u w:val="single"/>
        </w:rPr>
        <w:t xml:space="preserve">) </w:t>
      </w:r>
      <w:proofErr w:type="spellStart"/>
      <w:r w:rsidRPr="00D27AFE">
        <w:rPr>
          <w:rFonts w:hint="eastAsia"/>
          <w:snapToGrid w:val="0"/>
          <w:sz w:val="24"/>
          <w:u w:val="single"/>
        </w:rPr>
        <w:t>改变技术</w:t>
      </w:r>
      <w:proofErr w:type="spellEnd"/>
      <w:r w:rsidRPr="00D27AFE">
        <w:rPr>
          <w:rFonts w:hint="eastAsia"/>
          <w:snapToGrid w:val="0"/>
          <w:sz w:val="24"/>
          <w:u w:val="single"/>
          <w:lang w:eastAsia="zh-CN"/>
        </w:rPr>
        <w:t>）</w:t>
      </w:r>
      <w:r w:rsidR="002C26FC" w:rsidRPr="00D27AFE">
        <w:rPr>
          <w:sz w:val="24"/>
          <w:lang w:eastAsia="en-CA"/>
        </w:rPr>
        <w:t xml:space="preserve"> </w:t>
      </w:r>
      <w:r w:rsidRPr="00D27AFE">
        <w:rPr>
          <w:rFonts w:hint="eastAsia"/>
          <w:sz w:val="24"/>
          <w:lang w:eastAsia="zh-CN"/>
        </w:rPr>
        <w:t>（工发组织）</w:t>
      </w:r>
    </w:p>
    <w:p w14:paraId="675D8CEE" w14:textId="77777777" w:rsidR="002C26FC" w:rsidRPr="00D27AFE" w:rsidRDefault="002C26FC" w:rsidP="003D4034">
      <w:pPr>
        <w:pStyle w:val="0Heading0"/>
        <w:rPr>
          <w:sz w:val="24"/>
          <w:lang w:val="en-CA"/>
        </w:rPr>
      </w:pPr>
    </w:p>
    <w:p w14:paraId="0AF48432" w14:textId="77735246" w:rsidR="002C26FC" w:rsidRPr="00D27AFE" w:rsidRDefault="004A2CBB" w:rsidP="003D4034">
      <w:pPr>
        <w:widowControl w:val="0"/>
        <w:rPr>
          <w:b/>
          <w:sz w:val="24"/>
        </w:rPr>
      </w:pPr>
      <w:r w:rsidRPr="00D27AFE">
        <w:rPr>
          <w:rFonts w:hint="eastAsia"/>
          <w:b/>
          <w:sz w:val="24"/>
          <w:lang w:eastAsia="zh-CN"/>
        </w:rPr>
        <w:t>背景</w:t>
      </w:r>
    </w:p>
    <w:p w14:paraId="61801DB2" w14:textId="77777777" w:rsidR="002C26FC" w:rsidRPr="00D27AFE" w:rsidRDefault="002C26FC" w:rsidP="003D4034">
      <w:pPr>
        <w:pStyle w:val="0Heading0"/>
        <w:rPr>
          <w:sz w:val="24"/>
          <w:lang w:val="en-CA"/>
        </w:rPr>
      </w:pPr>
    </w:p>
    <w:p w14:paraId="42BB4693" w14:textId="28A7A204" w:rsidR="00F3283E" w:rsidRPr="00D27AFE" w:rsidRDefault="00F3283E" w:rsidP="003D4034">
      <w:pPr>
        <w:pStyle w:val="Heading1"/>
        <w:tabs>
          <w:tab w:val="clear" w:pos="0"/>
        </w:tabs>
        <w:spacing w:after="120"/>
        <w:rPr>
          <w:sz w:val="24"/>
          <w:lang w:eastAsia="zh-CN"/>
        </w:rPr>
      </w:pPr>
      <w:r w:rsidRPr="00D27AFE">
        <w:rPr>
          <w:rFonts w:hint="eastAsia"/>
          <w:sz w:val="24"/>
          <w:lang w:eastAsia="zh-CN"/>
        </w:rPr>
        <w:t>执行委员会第八十四次会议原则上核准了</w:t>
      </w:r>
      <w:r w:rsidRPr="00D27AFE">
        <w:rPr>
          <w:rFonts w:hint="eastAsia"/>
          <w:sz w:val="24"/>
          <w:lang w:eastAsia="zh-CN"/>
        </w:rPr>
        <w:t xml:space="preserve">2020 </w:t>
      </w:r>
      <w:r w:rsidRPr="00D27AFE">
        <w:rPr>
          <w:rFonts w:hint="eastAsia"/>
          <w:sz w:val="24"/>
          <w:lang w:eastAsia="zh-CN"/>
        </w:rPr>
        <w:t>至</w:t>
      </w:r>
      <w:r w:rsidRPr="00D27AFE">
        <w:rPr>
          <w:rFonts w:hint="eastAsia"/>
          <w:sz w:val="24"/>
          <w:lang w:eastAsia="zh-CN"/>
        </w:rPr>
        <w:t xml:space="preserve"> 2025 </w:t>
      </w:r>
      <w:r w:rsidRPr="00D27AFE">
        <w:rPr>
          <w:rFonts w:hint="eastAsia"/>
          <w:sz w:val="24"/>
          <w:lang w:eastAsia="zh-CN"/>
        </w:rPr>
        <w:t>年的突尼斯氟氯烃淘汰管理计划第二阶段，</w:t>
      </w:r>
      <w:r w:rsidRPr="00D27AFE">
        <w:rPr>
          <w:rStyle w:val="FootnoteReference"/>
          <w:sz w:val="24"/>
        </w:rPr>
        <w:footnoteReference w:id="28"/>
      </w:r>
      <w:r w:rsidRPr="00D27AFE">
        <w:rPr>
          <w:rFonts w:hint="eastAsia"/>
          <w:sz w:val="24"/>
          <w:lang w:eastAsia="zh-CN"/>
        </w:rPr>
        <w:t xml:space="preserve"> </w:t>
      </w:r>
      <w:r w:rsidRPr="00D27AFE">
        <w:rPr>
          <w:rFonts w:hint="eastAsia"/>
          <w:sz w:val="24"/>
          <w:lang w:eastAsia="zh-CN"/>
        </w:rPr>
        <w:t>将基准氟氯烃消费量减少</w:t>
      </w:r>
      <w:r w:rsidRPr="00D27AFE">
        <w:rPr>
          <w:rFonts w:hint="eastAsia"/>
          <w:sz w:val="24"/>
          <w:lang w:eastAsia="zh-CN"/>
        </w:rPr>
        <w:t>67.5%</w:t>
      </w:r>
      <w:r w:rsidRPr="00D27AFE">
        <w:rPr>
          <w:rFonts w:hint="eastAsia"/>
          <w:sz w:val="24"/>
          <w:lang w:eastAsia="zh-CN"/>
        </w:rPr>
        <w:t>，资金数额为</w:t>
      </w:r>
      <w:r w:rsidRPr="00D27AFE">
        <w:rPr>
          <w:rFonts w:hint="eastAsia"/>
          <w:sz w:val="24"/>
          <w:lang w:eastAsia="zh-CN"/>
        </w:rPr>
        <w:t xml:space="preserve">1,564,946 </w:t>
      </w:r>
      <w:r w:rsidRPr="00D27AFE">
        <w:rPr>
          <w:rFonts w:hint="eastAsia"/>
          <w:sz w:val="24"/>
          <w:lang w:eastAsia="zh-CN"/>
        </w:rPr>
        <w:t>美元，外加机构支助费用。</w:t>
      </w:r>
    </w:p>
    <w:p w14:paraId="1F70563B" w14:textId="20648CC4" w:rsidR="002C26FC" w:rsidRPr="00D27AFE" w:rsidRDefault="00F3283E" w:rsidP="003D4034">
      <w:pPr>
        <w:pStyle w:val="Heading1"/>
        <w:tabs>
          <w:tab w:val="clear" w:pos="0"/>
        </w:tabs>
        <w:rPr>
          <w:sz w:val="24"/>
          <w:lang w:eastAsia="zh-CN"/>
        </w:rPr>
      </w:pPr>
      <w:r w:rsidRPr="00D27AFE">
        <w:rPr>
          <w:rFonts w:hint="eastAsia"/>
          <w:sz w:val="24"/>
          <w:lang w:eastAsia="zh-CN"/>
        </w:rPr>
        <w:t>氟氯烃淘汰管理计划第二阶段包括一项泡沫塑料行业计划，目的是对</w:t>
      </w:r>
      <w:r w:rsidRPr="00D27AFE">
        <w:rPr>
          <w:rFonts w:hint="eastAsia"/>
          <w:sz w:val="24"/>
          <w:lang w:eastAsia="zh-CN"/>
        </w:rPr>
        <w:t xml:space="preserve">GAN </w:t>
      </w:r>
      <w:r w:rsidRPr="00D27AFE">
        <w:rPr>
          <w:rFonts w:hint="eastAsia"/>
          <w:sz w:val="24"/>
          <w:lang w:eastAsia="zh-CN"/>
        </w:rPr>
        <w:t>和</w:t>
      </w:r>
      <w:r w:rsidRPr="00D27AFE">
        <w:rPr>
          <w:rFonts w:hint="eastAsia"/>
          <w:sz w:val="24"/>
          <w:lang w:eastAsia="zh-CN"/>
        </w:rPr>
        <w:t xml:space="preserve"> Le </w:t>
      </w:r>
      <w:proofErr w:type="spellStart"/>
      <w:r w:rsidRPr="00D27AFE">
        <w:rPr>
          <w:rFonts w:hint="eastAsia"/>
          <w:sz w:val="24"/>
          <w:lang w:eastAsia="zh-CN"/>
        </w:rPr>
        <w:t>Panneau</w:t>
      </w:r>
      <w:proofErr w:type="spellEnd"/>
      <w:r w:rsidRPr="00D27AFE">
        <w:rPr>
          <w:rFonts w:hint="eastAsia"/>
          <w:sz w:val="24"/>
          <w:lang w:eastAsia="zh-CN"/>
        </w:rPr>
        <w:t xml:space="preserve"> </w:t>
      </w:r>
      <w:r w:rsidRPr="00D27AFE">
        <w:rPr>
          <w:rFonts w:hint="eastAsia"/>
          <w:sz w:val="24"/>
          <w:lang w:eastAsia="zh-CN"/>
        </w:rPr>
        <w:t>这两家企业进行改造，使其转用碳氢化合物发泡剂，从而淘汰</w:t>
      </w:r>
      <w:r w:rsidRPr="00D27AFE">
        <w:rPr>
          <w:rFonts w:hint="eastAsia"/>
          <w:sz w:val="24"/>
          <w:lang w:eastAsia="zh-CN"/>
        </w:rPr>
        <w:t xml:space="preserve"> 7.38 ODP </w:t>
      </w:r>
      <w:r w:rsidRPr="00D27AFE">
        <w:rPr>
          <w:rFonts w:hint="eastAsia"/>
          <w:sz w:val="24"/>
          <w:lang w:eastAsia="zh-CN"/>
        </w:rPr>
        <w:t>吨</w:t>
      </w:r>
      <w:r w:rsidRPr="00D27AFE">
        <w:rPr>
          <w:rFonts w:hint="eastAsia"/>
          <w:sz w:val="24"/>
          <w:lang w:eastAsia="zh-CN"/>
        </w:rPr>
        <w:t xml:space="preserve"> HCFC-141b</w:t>
      </w:r>
      <w:r w:rsidRPr="00D27AFE">
        <w:rPr>
          <w:rFonts w:hint="eastAsia"/>
          <w:sz w:val="24"/>
          <w:lang w:eastAsia="zh-CN"/>
        </w:rPr>
        <w:t>，其中</w:t>
      </w:r>
      <w:r w:rsidRPr="00D27AFE">
        <w:rPr>
          <w:rFonts w:hint="eastAsia"/>
          <w:sz w:val="24"/>
          <w:lang w:eastAsia="zh-CN"/>
        </w:rPr>
        <w:t xml:space="preserve"> 5.02 ODP </w:t>
      </w:r>
      <w:r w:rsidRPr="00D27AFE">
        <w:rPr>
          <w:rFonts w:hint="eastAsia"/>
          <w:sz w:val="24"/>
          <w:lang w:eastAsia="zh-CN"/>
        </w:rPr>
        <w:t>吨符合供资条件。核准的供资是以符合条件的消费量为依据，如表</w:t>
      </w:r>
      <w:r w:rsidRPr="00D27AFE">
        <w:rPr>
          <w:rFonts w:hint="eastAsia"/>
          <w:sz w:val="24"/>
          <w:lang w:eastAsia="zh-CN"/>
        </w:rPr>
        <w:t xml:space="preserve"> 3 </w:t>
      </w:r>
      <w:r w:rsidRPr="00D27AFE">
        <w:rPr>
          <w:rFonts w:hint="eastAsia"/>
          <w:sz w:val="24"/>
          <w:lang w:eastAsia="zh-CN"/>
        </w:rPr>
        <w:t>所示。</w:t>
      </w:r>
    </w:p>
    <w:p w14:paraId="33A8E250" w14:textId="34AE2DEB" w:rsidR="002C26FC" w:rsidRPr="00D27AFE" w:rsidRDefault="00F3283E" w:rsidP="00F3283E">
      <w:pPr>
        <w:keepNext/>
        <w:keepLines/>
        <w:spacing w:after="120"/>
        <w:rPr>
          <w:b/>
          <w:sz w:val="24"/>
          <w:lang w:eastAsia="zh-CN"/>
        </w:rPr>
      </w:pPr>
      <w:r w:rsidRPr="00D27AFE">
        <w:rPr>
          <w:rFonts w:hint="eastAsia"/>
          <w:b/>
          <w:sz w:val="24"/>
          <w:lang w:eastAsia="zh-CN"/>
        </w:rPr>
        <w:lastRenderedPageBreak/>
        <w:t>表</w:t>
      </w:r>
      <w:r w:rsidR="0039651C" w:rsidRPr="00D27AFE">
        <w:rPr>
          <w:b/>
          <w:sz w:val="24"/>
          <w:lang w:eastAsia="zh-CN"/>
        </w:rPr>
        <w:t>3</w:t>
      </w:r>
      <w:r w:rsidR="002C26FC" w:rsidRPr="00D27AFE">
        <w:rPr>
          <w:b/>
          <w:sz w:val="24"/>
          <w:lang w:eastAsia="zh-CN"/>
        </w:rPr>
        <w:t>.</w:t>
      </w:r>
      <w:r w:rsidRPr="00D27AFE">
        <w:rPr>
          <w:b/>
          <w:sz w:val="24"/>
          <w:lang w:eastAsia="zh-CN"/>
        </w:rPr>
        <w:tab/>
      </w:r>
      <w:r w:rsidRPr="00D27AFE">
        <w:rPr>
          <w:rFonts w:hint="eastAsia"/>
          <w:b/>
          <w:sz w:val="24"/>
          <w:lang w:eastAsia="zh-CN"/>
        </w:rPr>
        <w:t>为聚氨酯泡沫塑料行业核准的第二阶段增支费用</w:t>
      </w:r>
    </w:p>
    <w:tbl>
      <w:tblPr>
        <w:tblW w:w="4999" w:type="pct"/>
        <w:tblLayout w:type="fixed"/>
        <w:tblLook w:val="04A0" w:firstRow="1" w:lastRow="0" w:firstColumn="1" w:lastColumn="0" w:noHBand="0" w:noVBand="1"/>
      </w:tblPr>
      <w:tblGrid>
        <w:gridCol w:w="1386"/>
        <w:gridCol w:w="1313"/>
        <w:gridCol w:w="1316"/>
        <w:gridCol w:w="1312"/>
        <w:gridCol w:w="1312"/>
        <w:gridCol w:w="1355"/>
        <w:gridCol w:w="1354"/>
      </w:tblGrid>
      <w:tr w:rsidR="00D27AFE" w:rsidRPr="00D27AFE" w14:paraId="3AF489DE" w14:textId="77777777" w:rsidTr="00F3283E">
        <w:tc>
          <w:tcPr>
            <w:tcW w:w="741" w:type="pct"/>
            <w:vMerge w:val="restart"/>
            <w:tcBorders>
              <w:top w:val="single" w:sz="4" w:space="0" w:color="auto"/>
              <w:left w:val="single" w:sz="4" w:space="0" w:color="auto"/>
              <w:right w:val="single" w:sz="4" w:space="0" w:color="auto"/>
            </w:tcBorders>
            <w:shd w:val="clear" w:color="auto" w:fill="auto"/>
            <w:vAlign w:val="center"/>
          </w:tcPr>
          <w:p w14:paraId="70FED879" w14:textId="04DD2569" w:rsidR="002C26FC" w:rsidRPr="00D27AFE" w:rsidRDefault="00F3283E" w:rsidP="00F3283E">
            <w:pPr>
              <w:keepNext/>
              <w:keepLines/>
              <w:spacing w:after="40"/>
              <w:jc w:val="left"/>
              <w:rPr>
                <w:b/>
                <w:bCs/>
                <w:sz w:val="20"/>
                <w:szCs w:val="20"/>
              </w:rPr>
            </w:pPr>
            <w:r w:rsidRPr="00D27AFE">
              <w:rPr>
                <w:rFonts w:hint="eastAsia"/>
                <w:b/>
                <w:bCs/>
                <w:sz w:val="20"/>
                <w:szCs w:val="20"/>
                <w:lang w:eastAsia="zh-CN"/>
              </w:rPr>
              <w:t>企业</w:t>
            </w:r>
          </w:p>
        </w:tc>
        <w:tc>
          <w:tcPr>
            <w:tcW w:w="2810" w:type="pct"/>
            <w:gridSpan w:val="4"/>
            <w:tcBorders>
              <w:top w:val="single" w:sz="4" w:space="0" w:color="auto"/>
              <w:left w:val="nil"/>
              <w:bottom w:val="single" w:sz="4" w:space="0" w:color="auto"/>
              <w:right w:val="single" w:sz="4" w:space="0" w:color="auto"/>
            </w:tcBorders>
            <w:shd w:val="clear" w:color="auto" w:fill="auto"/>
          </w:tcPr>
          <w:p w14:paraId="7BC389BF" w14:textId="49C972FD" w:rsidR="002C26FC" w:rsidRPr="00D27AFE" w:rsidRDefault="00F3283E" w:rsidP="00F3283E">
            <w:pPr>
              <w:keepNext/>
              <w:keepLines/>
              <w:spacing w:after="40"/>
              <w:jc w:val="center"/>
              <w:rPr>
                <w:b/>
                <w:bCs/>
                <w:sz w:val="20"/>
                <w:szCs w:val="20"/>
                <w:lang w:eastAsia="zh-CN"/>
              </w:rPr>
            </w:pPr>
            <w:r w:rsidRPr="00D27AFE">
              <w:rPr>
                <w:rFonts w:hint="eastAsia"/>
                <w:b/>
                <w:bCs/>
                <w:sz w:val="20"/>
                <w:szCs w:val="20"/>
                <w:lang w:eastAsia="zh-CN"/>
              </w:rPr>
              <w:t>消费量</w:t>
            </w:r>
            <w:r w:rsidR="002C26FC" w:rsidRPr="00D27AFE">
              <w:rPr>
                <w:b/>
                <w:bCs/>
                <w:sz w:val="20"/>
                <w:szCs w:val="20"/>
                <w:lang w:eastAsia="zh-CN"/>
              </w:rPr>
              <w:t xml:space="preserve"> (</w:t>
            </w:r>
            <w:r w:rsidRPr="00D27AFE">
              <w:rPr>
                <w:rFonts w:hint="eastAsia"/>
                <w:b/>
                <w:bCs/>
                <w:sz w:val="20"/>
                <w:szCs w:val="20"/>
                <w:lang w:eastAsia="zh-CN"/>
              </w:rPr>
              <w:t>进口多元醇所含</w:t>
            </w:r>
            <w:r w:rsidR="002C26FC" w:rsidRPr="00D27AFE">
              <w:rPr>
                <w:b/>
                <w:bCs/>
                <w:sz w:val="20"/>
                <w:szCs w:val="20"/>
                <w:lang w:eastAsia="zh-CN"/>
              </w:rPr>
              <w:t>HCFC-141b)</w:t>
            </w:r>
          </w:p>
        </w:tc>
        <w:tc>
          <w:tcPr>
            <w:tcW w:w="725" w:type="pct"/>
            <w:vMerge w:val="restart"/>
            <w:tcBorders>
              <w:top w:val="single" w:sz="4" w:space="0" w:color="auto"/>
              <w:left w:val="nil"/>
              <w:right w:val="single" w:sz="4" w:space="0" w:color="auto"/>
            </w:tcBorders>
            <w:shd w:val="clear" w:color="auto" w:fill="auto"/>
            <w:vAlign w:val="center"/>
          </w:tcPr>
          <w:p w14:paraId="178864E4" w14:textId="342D687D" w:rsidR="002C26FC" w:rsidRPr="00D27AFE" w:rsidRDefault="00F3283E" w:rsidP="00F3283E">
            <w:pPr>
              <w:keepNext/>
              <w:keepLines/>
              <w:spacing w:after="40"/>
              <w:jc w:val="center"/>
              <w:rPr>
                <w:b/>
                <w:bCs/>
                <w:sz w:val="20"/>
                <w:szCs w:val="20"/>
              </w:rPr>
            </w:pPr>
            <w:r w:rsidRPr="00D27AFE">
              <w:rPr>
                <w:rFonts w:hint="eastAsia"/>
                <w:b/>
                <w:bCs/>
                <w:sz w:val="20"/>
                <w:szCs w:val="20"/>
                <w:lang w:eastAsia="zh-CN"/>
              </w:rPr>
              <w:t>费用</w:t>
            </w:r>
            <w:r w:rsidRPr="00D27AFE">
              <w:rPr>
                <w:rFonts w:hint="eastAsia"/>
                <w:b/>
                <w:bCs/>
                <w:sz w:val="20"/>
                <w:szCs w:val="20"/>
                <w:lang w:eastAsia="zh-CN"/>
              </w:rPr>
              <w:t xml:space="preserve"> </w:t>
            </w:r>
            <w:r w:rsidR="002C26FC" w:rsidRPr="00D27AFE">
              <w:rPr>
                <w:b/>
                <w:bCs/>
                <w:sz w:val="20"/>
                <w:szCs w:val="20"/>
              </w:rPr>
              <w:t>(</w:t>
            </w:r>
            <w:r w:rsidRPr="00D27AFE">
              <w:rPr>
                <w:rFonts w:hint="eastAsia"/>
                <w:b/>
                <w:bCs/>
                <w:sz w:val="20"/>
                <w:szCs w:val="20"/>
                <w:lang w:eastAsia="zh-CN"/>
              </w:rPr>
              <w:t>美元</w:t>
            </w:r>
            <w:r w:rsidR="002C26FC" w:rsidRPr="00D27AFE">
              <w:rPr>
                <w:b/>
                <w:bCs/>
                <w:sz w:val="20"/>
                <w:szCs w:val="20"/>
              </w:rPr>
              <w:t>)</w:t>
            </w:r>
          </w:p>
        </w:tc>
        <w:tc>
          <w:tcPr>
            <w:tcW w:w="724" w:type="pct"/>
            <w:vMerge w:val="restart"/>
            <w:tcBorders>
              <w:top w:val="single" w:sz="4" w:space="0" w:color="auto"/>
              <w:left w:val="nil"/>
              <w:right w:val="single" w:sz="4" w:space="0" w:color="auto"/>
            </w:tcBorders>
            <w:shd w:val="clear" w:color="auto" w:fill="auto"/>
            <w:vAlign w:val="center"/>
          </w:tcPr>
          <w:p w14:paraId="66934615" w14:textId="72A0CD4D" w:rsidR="002C26FC" w:rsidRPr="00D27AFE" w:rsidRDefault="00F3283E" w:rsidP="00F3283E">
            <w:pPr>
              <w:keepNext/>
              <w:keepLines/>
              <w:spacing w:after="40"/>
              <w:jc w:val="center"/>
              <w:rPr>
                <w:b/>
                <w:bCs/>
                <w:sz w:val="20"/>
                <w:szCs w:val="20"/>
              </w:rPr>
            </w:pPr>
            <w:r w:rsidRPr="00D27AFE">
              <w:rPr>
                <w:rFonts w:hint="eastAsia"/>
                <w:b/>
                <w:bCs/>
                <w:sz w:val="20"/>
                <w:szCs w:val="20"/>
                <w:lang w:eastAsia="zh-CN"/>
              </w:rPr>
              <w:t>成本效益</w:t>
            </w:r>
            <w:r w:rsidR="002C26FC" w:rsidRPr="00D27AFE">
              <w:rPr>
                <w:b/>
                <w:bCs/>
                <w:sz w:val="20"/>
                <w:szCs w:val="20"/>
              </w:rPr>
              <w:t>(</w:t>
            </w:r>
            <w:r w:rsidRPr="00D27AFE">
              <w:rPr>
                <w:rFonts w:hint="eastAsia"/>
                <w:b/>
                <w:bCs/>
                <w:sz w:val="20"/>
                <w:szCs w:val="20"/>
                <w:lang w:eastAsia="zh-CN"/>
              </w:rPr>
              <w:t>美元</w:t>
            </w:r>
            <w:r w:rsidR="002C26FC" w:rsidRPr="00D27AFE">
              <w:rPr>
                <w:b/>
                <w:bCs/>
                <w:sz w:val="20"/>
                <w:szCs w:val="20"/>
              </w:rPr>
              <w:t>/</w:t>
            </w:r>
            <w:r w:rsidRPr="00D27AFE">
              <w:rPr>
                <w:rFonts w:hint="eastAsia"/>
                <w:b/>
                <w:bCs/>
                <w:sz w:val="20"/>
                <w:szCs w:val="20"/>
                <w:lang w:eastAsia="zh-CN"/>
              </w:rPr>
              <w:t>公斤</w:t>
            </w:r>
            <w:r w:rsidR="002C26FC" w:rsidRPr="00D27AFE">
              <w:rPr>
                <w:b/>
                <w:bCs/>
                <w:sz w:val="20"/>
                <w:szCs w:val="20"/>
              </w:rPr>
              <w:t>)</w:t>
            </w:r>
          </w:p>
        </w:tc>
      </w:tr>
      <w:tr w:rsidR="00D27AFE" w:rsidRPr="00D27AFE" w14:paraId="3DB3B381" w14:textId="77777777" w:rsidTr="00F3283E">
        <w:tc>
          <w:tcPr>
            <w:tcW w:w="741" w:type="pct"/>
            <w:vMerge/>
            <w:tcBorders>
              <w:left w:val="single" w:sz="4" w:space="0" w:color="auto"/>
              <w:right w:val="single" w:sz="4" w:space="0" w:color="auto"/>
            </w:tcBorders>
            <w:shd w:val="clear" w:color="auto" w:fill="auto"/>
            <w:vAlign w:val="center"/>
            <w:hideMark/>
          </w:tcPr>
          <w:p w14:paraId="5259D540" w14:textId="77777777" w:rsidR="002C26FC" w:rsidRPr="00D27AFE" w:rsidRDefault="002C26FC" w:rsidP="00F3283E">
            <w:pPr>
              <w:keepNext/>
              <w:keepLines/>
              <w:spacing w:after="40"/>
              <w:jc w:val="left"/>
              <w:rPr>
                <w:b/>
                <w:bCs/>
                <w:sz w:val="21"/>
                <w:szCs w:val="21"/>
              </w:rPr>
            </w:pPr>
          </w:p>
        </w:tc>
        <w:tc>
          <w:tcPr>
            <w:tcW w:w="1406" w:type="pct"/>
            <w:gridSpan w:val="2"/>
            <w:tcBorders>
              <w:top w:val="single" w:sz="4" w:space="0" w:color="auto"/>
              <w:left w:val="nil"/>
              <w:bottom w:val="single" w:sz="4" w:space="0" w:color="auto"/>
              <w:right w:val="single" w:sz="4" w:space="0" w:color="auto"/>
            </w:tcBorders>
            <w:shd w:val="clear" w:color="auto" w:fill="auto"/>
            <w:hideMark/>
          </w:tcPr>
          <w:p w14:paraId="5B56DCA7" w14:textId="657BCB26" w:rsidR="002C26FC" w:rsidRPr="00D27AFE" w:rsidRDefault="00F3283E" w:rsidP="00F3283E">
            <w:pPr>
              <w:keepNext/>
              <w:keepLines/>
              <w:spacing w:after="40"/>
              <w:jc w:val="center"/>
              <w:rPr>
                <w:b/>
                <w:bCs/>
                <w:sz w:val="20"/>
                <w:szCs w:val="20"/>
              </w:rPr>
            </w:pPr>
            <w:r w:rsidRPr="00D27AFE">
              <w:rPr>
                <w:rFonts w:hint="eastAsia"/>
                <w:b/>
                <w:bCs/>
                <w:sz w:val="20"/>
                <w:szCs w:val="20"/>
                <w:lang w:eastAsia="zh-CN"/>
              </w:rPr>
              <w:t>实际数量</w:t>
            </w:r>
            <w:r w:rsidR="002C26FC" w:rsidRPr="00D27AFE">
              <w:rPr>
                <w:b/>
                <w:bCs/>
                <w:sz w:val="20"/>
                <w:szCs w:val="20"/>
              </w:rPr>
              <w:t xml:space="preserve"> </w:t>
            </w:r>
          </w:p>
        </w:tc>
        <w:tc>
          <w:tcPr>
            <w:tcW w:w="1404" w:type="pct"/>
            <w:gridSpan w:val="2"/>
            <w:tcBorders>
              <w:top w:val="single" w:sz="4" w:space="0" w:color="auto"/>
              <w:left w:val="nil"/>
              <w:bottom w:val="single" w:sz="4" w:space="0" w:color="auto"/>
              <w:right w:val="single" w:sz="4" w:space="0" w:color="auto"/>
            </w:tcBorders>
            <w:shd w:val="clear" w:color="auto" w:fill="auto"/>
            <w:hideMark/>
          </w:tcPr>
          <w:p w14:paraId="2E5BDBCB" w14:textId="53D2C617" w:rsidR="002C26FC" w:rsidRPr="00D27AFE" w:rsidRDefault="00F3283E" w:rsidP="00F3283E">
            <w:pPr>
              <w:keepNext/>
              <w:keepLines/>
              <w:spacing w:after="40"/>
              <w:jc w:val="center"/>
              <w:rPr>
                <w:b/>
                <w:bCs/>
                <w:sz w:val="20"/>
                <w:szCs w:val="20"/>
              </w:rPr>
            </w:pPr>
            <w:r w:rsidRPr="00D27AFE">
              <w:rPr>
                <w:rFonts w:hint="eastAsia"/>
                <w:b/>
                <w:bCs/>
                <w:sz w:val="20"/>
                <w:szCs w:val="20"/>
                <w:lang w:eastAsia="zh-CN"/>
              </w:rPr>
              <w:t>符合供资条件的数量</w:t>
            </w:r>
          </w:p>
        </w:tc>
        <w:tc>
          <w:tcPr>
            <w:tcW w:w="725" w:type="pct"/>
            <w:vMerge/>
            <w:tcBorders>
              <w:left w:val="nil"/>
              <w:right w:val="single" w:sz="4" w:space="0" w:color="auto"/>
            </w:tcBorders>
            <w:shd w:val="clear" w:color="auto" w:fill="auto"/>
            <w:vAlign w:val="center"/>
            <w:hideMark/>
          </w:tcPr>
          <w:p w14:paraId="150BCE85" w14:textId="77777777" w:rsidR="002C26FC" w:rsidRPr="00D27AFE" w:rsidRDefault="002C26FC" w:rsidP="00F3283E">
            <w:pPr>
              <w:keepNext/>
              <w:keepLines/>
              <w:spacing w:after="40"/>
              <w:jc w:val="center"/>
              <w:rPr>
                <w:b/>
                <w:bCs/>
                <w:sz w:val="21"/>
                <w:szCs w:val="21"/>
              </w:rPr>
            </w:pPr>
          </w:p>
        </w:tc>
        <w:tc>
          <w:tcPr>
            <w:tcW w:w="724" w:type="pct"/>
            <w:vMerge/>
            <w:tcBorders>
              <w:left w:val="nil"/>
              <w:right w:val="single" w:sz="4" w:space="0" w:color="auto"/>
            </w:tcBorders>
            <w:shd w:val="clear" w:color="auto" w:fill="auto"/>
            <w:vAlign w:val="center"/>
            <w:hideMark/>
          </w:tcPr>
          <w:p w14:paraId="00FE7AA5" w14:textId="77777777" w:rsidR="002C26FC" w:rsidRPr="00D27AFE" w:rsidRDefault="002C26FC" w:rsidP="00F3283E">
            <w:pPr>
              <w:keepNext/>
              <w:keepLines/>
              <w:spacing w:after="40"/>
              <w:jc w:val="center"/>
              <w:rPr>
                <w:b/>
                <w:bCs/>
                <w:sz w:val="21"/>
                <w:szCs w:val="21"/>
              </w:rPr>
            </w:pPr>
          </w:p>
        </w:tc>
      </w:tr>
      <w:tr w:rsidR="00D27AFE" w:rsidRPr="00D27AFE" w14:paraId="547F8CA5" w14:textId="77777777" w:rsidTr="00F3283E">
        <w:tc>
          <w:tcPr>
            <w:tcW w:w="741" w:type="pct"/>
            <w:vMerge/>
            <w:tcBorders>
              <w:left w:val="single" w:sz="4" w:space="0" w:color="auto"/>
              <w:bottom w:val="single" w:sz="4" w:space="0" w:color="auto"/>
              <w:right w:val="single" w:sz="4" w:space="0" w:color="auto"/>
            </w:tcBorders>
            <w:vAlign w:val="center"/>
            <w:hideMark/>
          </w:tcPr>
          <w:p w14:paraId="31FA321C" w14:textId="77777777" w:rsidR="00F3283E" w:rsidRPr="00D27AFE" w:rsidRDefault="00F3283E" w:rsidP="00F3283E">
            <w:pPr>
              <w:keepNext/>
              <w:keepLines/>
              <w:spacing w:after="40"/>
              <w:jc w:val="center"/>
              <w:rPr>
                <w:b/>
                <w:bCs/>
                <w:sz w:val="21"/>
                <w:szCs w:val="21"/>
              </w:rPr>
            </w:pPr>
          </w:p>
        </w:tc>
        <w:tc>
          <w:tcPr>
            <w:tcW w:w="702" w:type="pct"/>
            <w:tcBorders>
              <w:top w:val="nil"/>
              <w:left w:val="nil"/>
              <w:bottom w:val="single" w:sz="4" w:space="0" w:color="auto"/>
              <w:right w:val="single" w:sz="4" w:space="0" w:color="auto"/>
            </w:tcBorders>
            <w:shd w:val="clear" w:color="auto" w:fill="auto"/>
            <w:vAlign w:val="center"/>
          </w:tcPr>
          <w:p w14:paraId="66611DBB" w14:textId="7BBEE418" w:rsidR="00F3283E" w:rsidRPr="00D27AFE" w:rsidRDefault="00F3283E" w:rsidP="00F3283E">
            <w:pPr>
              <w:keepNext/>
              <w:keepLines/>
              <w:spacing w:after="40"/>
              <w:jc w:val="center"/>
              <w:rPr>
                <w:b/>
                <w:bCs/>
                <w:sz w:val="20"/>
                <w:szCs w:val="20"/>
              </w:rPr>
            </w:pPr>
            <w:r w:rsidRPr="00D27AFE">
              <w:rPr>
                <w:rFonts w:hint="eastAsia"/>
                <w:b/>
                <w:bCs/>
                <w:sz w:val="20"/>
                <w:szCs w:val="20"/>
                <w:lang w:eastAsia="zh-CN"/>
              </w:rPr>
              <w:t>公吨</w:t>
            </w:r>
          </w:p>
        </w:tc>
        <w:tc>
          <w:tcPr>
            <w:tcW w:w="704" w:type="pct"/>
            <w:tcBorders>
              <w:top w:val="nil"/>
              <w:left w:val="nil"/>
              <w:bottom w:val="single" w:sz="4" w:space="0" w:color="auto"/>
              <w:right w:val="single" w:sz="4" w:space="0" w:color="auto"/>
            </w:tcBorders>
            <w:shd w:val="clear" w:color="auto" w:fill="auto"/>
            <w:vAlign w:val="center"/>
          </w:tcPr>
          <w:p w14:paraId="36BE8CAA" w14:textId="654154CB" w:rsidR="00F3283E" w:rsidRPr="00D27AFE" w:rsidRDefault="00F3283E" w:rsidP="00F3283E">
            <w:pPr>
              <w:keepNext/>
              <w:keepLines/>
              <w:spacing w:after="40"/>
              <w:jc w:val="center"/>
              <w:rPr>
                <w:b/>
                <w:bCs/>
                <w:sz w:val="20"/>
                <w:szCs w:val="20"/>
              </w:rPr>
            </w:pPr>
            <w:r w:rsidRPr="00D27AFE">
              <w:rPr>
                <w:b/>
                <w:bCs/>
                <w:sz w:val="20"/>
                <w:szCs w:val="20"/>
              </w:rPr>
              <w:t>ODP</w:t>
            </w:r>
            <w:r w:rsidRPr="00D27AFE">
              <w:rPr>
                <w:rFonts w:hint="eastAsia"/>
                <w:b/>
                <w:bCs/>
                <w:sz w:val="20"/>
                <w:szCs w:val="20"/>
                <w:lang w:eastAsia="zh-CN"/>
              </w:rPr>
              <w:t>吨</w:t>
            </w:r>
          </w:p>
        </w:tc>
        <w:tc>
          <w:tcPr>
            <w:tcW w:w="702" w:type="pct"/>
            <w:tcBorders>
              <w:top w:val="nil"/>
              <w:left w:val="nil"/>
              <w:bottom w:val="single" w:sz="4" w:space="0" w:color="auto"/>
              <w:right w:val="single" w:sz="4" w:space="0" w:color="auto"/>
            </w:tcBorders>
            <w:shd w:val="clear" w:color="auto" w:fill="auto"/>
            <w:vAlign w:val="center"/>
            <w:hideMark/>
          </w:tcPr>
          <w:p w14:paraId="472727A8" w14:textId="569EFC8A" w:rsidR="00F3283E" w:rsidRPr="00D27AFE" w:rsidRDefault="00F3283E" w:rsidP="00F3283E">
            <w:pPr>
              <w:keepNext/>
              <w:keepLines/>
              <w:spacing w:after="40"/>
              <w:jc w:val="center"/>
              <w:rPr>
                <w:b/>
                <w:bCs/>
                <w:sz w:val="20"/>
                <w:szCs w:val="20"/>
              </w:rPr>
            </w:pPr>
            <w:r w:rsidRPr="00D27AFE">
              <w:rPr>
                <w:rFonts w:hint="eastAsia"/>
                <w:b/>
                <w:bCs/>
                <w:sz w:val="20"/>
                <w:szCs w:val="20"/>
                <w:lang w:eastAsia="zh-CN"/>
              </w:rPr>
              <w:t>公吨</w:t>
            </w:r>
          </w:p>
        </w:tc>
        <w:tc>
          <w:tcPr>
            <w:tcW w:w="702" w:type="pct"/>
            <w:tcBorders>
              <w:top w:val="nil"/>
              <w:left w:val="nil"/>
              <w:bottom w:val="single" w:sz="4" w:space="0" w:color="auto"/>
              <w:right w:val="single" w:sz="4" w:space="0" w:color="auto"/>
            </w:tcBorders>
            <w:shd w:val="clear" w:color="auto" w:fill="auto"/>
            <w:vAlign w:val="center"/>
            <w:hideMark/>
          </w:tcPr>
          <w:p w14:paraId="44291FF6" w14:textId="56A070C2" w:rsidR="00F3283E" w:rsidRPr="00D27AFE" w:rsidRDefault="00F3283E" w:rsidP="00F3283E">
            <w:pPr>
              <w:keepNext/>
              <w:keepLines/>
              <w:spacing w:after="40"/>
              <w:jc w:val="center"/>
              <w:rPr>
                <w:b/>
                <w:bCs/>
                <w:sz w:val="20"/>
                <w:szCs w:val="20"/>
              </w:rPr>
            </w:pPr>
            <w:r w:rsidRPr="00D27AFE">
              <w:rPr>
                <w:b/>
                <w:bCs/>
                <w:sz w:val="20"/>
                <w:szCs w:val="20"/>
              </w:rPr>
              <w:t>ODP</w:t>
            </w:r>
            <w:r w:rsidRPr="00D27AFE">
              <w:rPr>
                <w:rFonts w:hint="eastAsia"/>
                <w:b/>
                <w:bCs/>
                <w:sz w:val="20"/>
                <w:szCs w:val="20"/>
                <w:lang w:eastAsia="zh-CN"/>
              </w:rPr>
              <w:t>吨</w:t>
            </w:r>
          </w:p>
        </w:tc>
        <w:tc>
          <w:tcPr>
            <w:tcW w:w="725" w:type="pct"/>
            <w:vMerge/>
            <w:tcBorders>
              <w:left w:val="nil"/>
              <w:bottom w:val="single" w:sz="4" w:space="0" w:color="auto"/>
              <w:right w:val="single" w:sz="4" w:space="0" w:color="auto"/>
            </w:tcBorders>
            <w:shd w:val="clear" w:color="auto" w:fill="auto"/>
            <w:vAlign w:val="center"/>
            <w:hideMark/>
          </w:tcPr>
          <w:p w14:paraId="78BC0897" w14:textId="77777777" w:rsidR="00F3283E" w:rsidRPr="00D27AFE" w:rsidRDefault="00F3283E" w:rsidP="00F3283E">
            <w:pPr>
              <w:keepNext/>
              <w:keepLines/>
              <w:spacing w:after="40"/>
              <w:jc w:val="center"/>
              <w:rPr>
                <w:b/>
                <w:bCs/>
                <w:sz w:val="21"/>
                <w:szCs w:val="21"/>
              </w:rPr>
            </w:pPr>
          </w:p>
        </w:tc>
        <w:tc>
          <w:tcPr>
            <w:tcW w:w="724" w:type="pct"/>
            <w:vMerge/>
            <w:tcBorders>
              <w:left w:val="nil"/>
              <w:bottom w:val="single" w:sz="4" w:space="0" w:color="auto"/>
              <w:right w:val="single" w:sz="4" w:space="0" w:color="auto"/>
            </w:tcBorders>
            <w:shd w:val="clear" w:color="auto" w:fill="auto"/>
            <w:vAlign w:val="center"/>
            <w:hideMark/>
          </w:tcPr>
          <w:p w14:paraId="60A27C18" w14:textId="77777777" w:rsidR="00F3283E" w:rsidRPr="00D27AFE" w:rsidRDefault="00F3283E" w:rsidP="00F3283E">
            <w:pPr>
              <w:keepNext/>
              <w:keepLines/>
              <w:spacing w:after="40"/>
              <w:jc w:val="center"/>
              <w:rPr>
                <w:b/>
                <w:bCs/>
                <w:sz w:val="21"/>
                <w:szCs w:val="21"/>
              </w:rPr>
            </w:pPr>
          </w:p>
        </w:tc>
      </w:tr>
      <w:tr w:rsidR="00D27AFE" w:rsidRPr="00D27AFE" w14:paraId="54B202DD" w14:textId="77777777" w:rsidTr="00F3283E">
        <w:tc>
          <w:tcPr>
            <w:tcW w:w="741" w:type="pct"/>
            <w:tcBorders>
              <w:top w:val="nil"/>
              <w:left w:val="single" w:sz="4" w:space="0" w:color="auto"/>
              <w:bottom w:val="single" w:sz="4" w:space="0" w:color="auto"/>
              <w:right w:val="single" w:sz="4" w:space="0" w:color="auto"/>
            </w:tcBorders>
            <w:shd w:val="clear" w:color="auto" w:fill="auto"/>
            <w:noWrap/>
            <w:vAlign w:val="bottom"/>
          </w:tcPr>
          <w:p w14:paraId="3C436D4F" w14:textId="77777777" w:rsidR="00F3283E" w:rsidRPr="00D27AFE" w:rsidRDefault="00F3283E" w:rsidP="00F3283E">
            <w:pPr>
              <w:keepNext/>
              <w:keepLines/>
              <w:spacing w:after="40"/>
              <w:jc w:val="left"/>
              <w:rPr>
                <w:sz w:val="20"/>
                <w:szCs w:val="20"/>
              </w:rPr>
            </w:pPr>
            <w:r w:rsidRPr="00D27AFE">
              <w:rPr>
                <w:sz w:val="20"/>
                <w:szCs w:val="20"/>
              </w:rPr>
              <w:t>GAN</w:t>
            </w:r>
          </w:p>
        </w:tc>
        <w:tc>
          <w:tcPr>
            <w:tcW w:w="702" w:type="pct"/>
            <w:tcBorders>
              <w:top w:val="nil"/>
              <w:left w:val="nil"/>
              <w:bottom w:val="single" w:sz="4" w:space="0" w:color="auto"/>
              <w:right w:val="single" w:sz="4" w:space="0" w:color="auto"/>
            </w:tcBorders>
            <w:shd w:val="clear" w:color="auto" w:fill="auto"/>
            <w:noWrap/>
            <w:tcMar>
              <w:left w:w="115" w:type="dxa"/>
              <w:right w:w="202" w:type="dxa"/>
            </w:tcMar>
          </w:tcPr>
          <w:p w14:paraId="01C5419A" w14:textId="77777777" w:rsidR="00F3283E" w:rsidRPr="00D27AFE" w:rsidRDefault="00F3283E" w:rsidP="00F3283E">
            <w:pPr>
              <w:keepNext/>
              <w:keepLines/>
              <w:spacing w:after="40"/>
              <w:jc w:val="right"/>
              <w:rPr>
                <w:sz w:val="20"/>
                <w:szCs w:val="20"/>
              </w:rPr>
            </w:pPr>
            <w:r w:rsidRPr="00D27AFE">
              <w:rPr>
                <w:sz w:val="20"/>
                <w:szCs w:val="20"/>
              </w:rPr>
              <w:t>52.5</w:t>
            </w:r>
          </w:p>
        </w:tc>
        <w:tc>
          <w:tcPr>
            <w:tcW w:w="704" w:type="pct"/>
            <w:tcBorders>
              <w:top w:val="nil"/>
              <w:left w:val="nil"/>
              <w:bottom w:val="single" w:sz="4" w:space="0" w:color="auto"/>
              <w:right w:val="single" w:sz="4" w:space="0" w:color="auto"/>
            </w:tcBorders>
            <w:shd w:val="clear" w:color="auto" w:fill="auto"/>
            <w:noWrap/>
            <w:tcMar>
              <w:left w:w="115" w:type="dxa"/>
              <w:right w:w="202" w:type="dxa"/>
            </w:tcMar>
          </w:tcPr>
          <w:p w14:paraId="07725284" w14:textId="77777777" w:rsidR="00F3283E" w:rsidRPr="00D27AFE" w:rsidRDefault="00F3283E" w:rsidP="00F3283E">
            <w:pPr>
              <w:keepNext/>
              <w:keepLines/>
              <w:spacing w:after="40"/>
              <w:jc w:val="right"/>
              <w:rPr>
                <w:sz w:val="20"/>
                <w:szCs w:val="20"/>
              </w:rPr>
            </w:pPr>
            <w:r w:rsidRPr="00D27AFE">
              <w:rPr>
                <w:sz w:val="20"/>
                <w:szCs w:val="20"/>
              </w:rPr>
              <w:t>5.78</w:t>
            </w:r>
          </w:p>
        </w:tc>
        <w:tc>
          <w:tcPr>
            <w:tcW w:w="702" w:type="pct"/>
            <w:tcBorders>
              <w:top w:val="nil"/>
              <w:left w:val="nil"/>
              <w:bottom w:val="single" w:sz="4" w:space="0" w:color="auto"/>
              <w:right w:val="single" w:sz="4" w:space="0" w:color="auto"/>
            </w:tcBorders>
            <w:shd w:val="clear" w:color="auto" w:fill="auto"/>
            <w:noWrap/>
            <w:tcMar>
              <w:left w:w="115" w:type="dxa"/>
              <w:right w:w="202" w:type="dxa"/>
            </w:tcMar>
          </w:tcPr>
          <w:p w14:paraId="47D453D1" w14:textId="77777777" w:rsidR="00F3283E" w:rsidRPr="00D27AFE" w:rsidRDefault="00F3283E" w:rsidP="00F3283E">
            <w:pPr>
              <w:keepNext/>
              <w:keepLines/>
              <w:spacing w:after="40"/>
              <w:jc w:val="right"/>
              <w:rPr>
                <w:sz w:val="20"/>
                <w:szCs w:val="20"/>
              </w:rPr>
            </w:pPr>
            <w:r w:rsidRPr="00D27AFE">
              <w:rPr>
                <w:sz w:val="20"/>
                <w:szCs w:val="20"/>
              </w:rPr>
              <w:t>35.76</w:t>
            </w:r>
          </w:p>
        </w:tc>
        <w:tc>
          <w:tcPr>
            <w:tcW w:w="702" w:type="pct"/>
            <w:tcBorders>
              <w:top w:val="nil"/>
              <w:left w:val="nil"/>
              <w:bottom w:val="single" w:sz="4" w:space="0" w:color="auto"/>
              <w:right w:val="single" w:sz="4" w:space="0" w:color="auto"/>
            </w:tcBorders>
            <w:shd w:val="clear" w:color="auto" w:fill="auto"/>
            <w:noWrap/>
            <w:tcMar>
              <w:left w:w="115" w:type="dxa"/>
              <w:right w:w="202" w:type="dxa"/>
            </w:tcMar>
          </w:tcPr>
          <w:p w14:paraId="37A05CCC" w14:textId="77777777" w:rsidR="00F3283E" w:rsidRPr="00D27AFE" w:rsidRDefault="00F3283E" w:rsidP="00F3283E">
            <w:pPr>
              <w:keepNext/>
              <w:keepLines/>
              <w:spacing w:after="40"/>
              <w:jc w:val="right"/>
              <w:rPr>
                <w:sz w:val="20"/>
                <w:szCs w:val="20"/>
              </w:rPr>
            </w:pPr>
            <w:r w:rsidRPr="00D27AFE">
              <w:rPr>
                <w:sz w:val="20"/>
                <w:szCs w:val="20"/>
              </w:rPr>
              <w:t>3.93</w:t>
            </w:r>
          </w:p>
        </w:tc>
        <w:tc>
          <w:tcPr>
            <w:tcW w:w="725" w:type="pct"/>
            <w:tcBorders>
              <w:top w:val="nil"/>
              <w:left w:val="nil"/>
              <w:bottom w:val="single" w:sz="4" w:space="0" w:color="auto"/>
              <w:right w:val="single" w:sz="4" w:space="0" w:color="auto"/>
            </w:tcBorders>
            <w:shd w:val="clear" w:color="auto" w:fill="auto"/>
            <w:noWrap/>
            <w:tcMar>
              <w:left w:w="115" w:type="dxa"/>
              <w:right w:w="202" w:type="dxa"/>
            </w:tcMar>
          </w:tcPr>
          <w:p w14:paraId="1E14CD89" w14:textId="77777777" w:rsidR="00F3283E" w:rsidRPr="00D27AFE" w:rsidRDefault="00F3283E" w:rsidP="00F3283E">
            <w:pPr>
              <w:keepNext/>
              <w:keepLines/>
              <w:spacing w:after="40"/>
              <w:jc w:val="right"/>
              <w:rPr>
                <w:sz w:val="20"/>
                <w:szCs w:val="20"/>
              </w:rPr>
            </w:pPr>
            <w:r w:rsidRPr="00D27AFE">
              <w:rPr>
                <w:sz w:val="20"/>
                <w:szCs w:val="20"/>
              </w:rPr>
              <w:t xml:space="preserve">350,001 </w:t>
            </w:r>
          </w:p>
        </w:tc>
        <w:tc>
          <w:tcPr>
            <w:tcW w:w="724" w:type="pct"/>
            <w:tcBorders>
              <w:top w:val="nil"/>
              <w:left w:val="nil"/>
              <w:bottom w:val="single" w:sz="4" w:space="0" w:color="auto"/>
              <w:right w:val="single" w:sz="4" w:space="0" w:color="auto"/>
            </w:tcBorders>
            <w:shd w:val="clear" w:color="auto" w:fill="auto"/>
            <w:tcMar>
              <w:left w:w="115" w:type="dxa"/>
              <w:right w:w="202" w:type="dxa"/>
            </w:tcMar>
          </w:tcPr>
          <w:p w14:paraId="1F1DC8EE" w14:textId="77777777" w:rsidR="00F3283E" w:rsidRPr="00D27AFE" w:rsidRDefault="00F3283E" w:rsidP="00F3283E">
            <w:pPr>
              <w:keepNext/>
              <w:keepLines/>
              <w:spacing w:after="40"/>
              <w:jc w:val="right"/>
              <w:rPr>
                <w:sz w:val="20"/>
                <w:szCs w:val="20"/>
              </w:rPr>
            </w:pPr>
            <w:r w:rsidRPr="00D27AFE">
              <w:rPr>
                <w:sz w:val="20"/>
                <w:szCs w:val="20"/>
              </w:rPr>
              <w:t>9.79</w:t>
            </w:r>
          </w:p>
        </w:tc>
      </w:tr>
      <w:tr w:rsidR="00D27AFE" w:rsidRPr="00D27AFE" w14:paraId="209232A7" w14:textId="77777777" w:rsidTr="00F3283E">
        <w:tc>
          <w:tcPr>
            <w:tcW w:w="741" w:type="pct"/>
            <w:tcBorders>
              <w:top w:val="nil"/>
              <w:left w:val="single" w:sz="4" w:space="0" w:color="auto"/>
              <w:bottom w:val="single" w:sz="4" w:space="0" w:color="auto"/>
              <w:right w:val="single" w:sz="4" w:space="0" w:color="auto"/>
            </w:tcBorders>
            <w:shd w:val="clear" w:color="auto" w:fill="auto"/>
            <w:noWrap/>
            <w:vAlign w:val="bottom"/>
            <w:hideMark/>
          </w:tcPr>
          <w:p w14:paraId="4C24BF29" w14:textId="77777777" w:rsidR="00F3283E" w:rsidRPr="00D27AFE" w:rsidRDefault="00F3283E" w:rsidP="00F3283E">
            <w:pPr>
              <w:keepNext/>
              <w:keepLines/>
              <w:spacing w:after="40"/>
              <w:jc w:val="left"/>
              <w:rPr>
                <w:sz w:val="20"/>
                <w:szCs w:val="20"/>
              </w:rPr>
            </w:pPr>
            <w:r w:rsidRPr="00D27AFE">
              <w:rPr>
                <w:sz w:val="20"/>
                <w:szCs w:val="20"/>
              </w:rPr>
              <w:t xml:space="preserve">Le </w:t>
            </w:r>
            <w:proofErr w:type="spellStart"/>
            <w:r w:rsidRPr="00D27AFE">
              <w:rPr>
                <w:sz w:val="20"/>
                <w:szCs w:val="20"/>
              </w:rPr>
              <w:t>Panneau</w:t>
            </w:r>
            <w:proofErr w:type="spellEnd"/>
          </w:p>
        </w:tc>
        <w:tc>
          <w:tcPr>
            <w:tcW w:w="702" w:type="pct"/>
            <w:tcBorders>
              <w:top w:val="nil"/>
              <w:left w:val="nil"/>
              <w:bottom w:val="single" w:sz="4" w:space="0" w:color="auto"/>
              <w:right w:val="single" w:sz="4" w:space="0" w:color="auto"/>
            </w:tcBorders>
            <w:shd w:val="clear" w:color="auto" w:fill="auto"/>
            <w:noWrap/>
            <w:tcMar>
              <w:left w:w="115" w:type="dxa"/>
              <w:right w:w="202" w:type="dxa"/>
            </w:tcMar>
            <w:hideMark/>
          </w:tcPr>
          <w:p w14:paraId="38C670CB" w14:textId="77777777" w:rsidR="00F3283E" w:rsidRPr="00D27AFE" w:rsidRDefault="00F3283E" w:rsidP="00F3283E">
            <w:pPr>
              <w:keepNext/>
              <w:keepLines/>
              <w:spacing w:after="40"/>
              <w:jc w:val="right"/>
              <w:rPr>
                <w:sz w:val="20"/>
                <w:szCs w:val="20"/>
              </w:rPr>
            </w:pPr>
            <w:r w:rsidRPr="00D27AFE">
              <w:rPr>
                <w:sz w:val="20"/>
                <w:szCs w:val="20"/>
              </w:rPr>
              <w:t>14.5</w:t>
            </w:r>
          </w:p>
        </w:tc>
        <w:tc>
          <w:tcPr>
            <w:tcW w:w="704" w:type="pct"/>
            <w:tcBorders>
              <w:top w:val="nil"/>
              <w:left w:val="nil"/>
              <w:bottom w:val="single" w:sz="4" w:space="0" w:color="auto"/>
              <w:right w:val="single" w:sz="4" w:space="0" w:color="auto"/>
            </w:tcBorders>
            <w:shd w:val="clear" w:color="auto" w:fill="auto"/>
            <w:noWrap/>
            <w:tcMar>
              <w:left w:w="115" w:type="dxa"/>
              <w:right w:w="202" w:type="dxa"/>
            </w:tcMar>
            <w:hideMark/>
          </w:tcPr>
          <w:p w14:paraId="2FE200FA" w14:textId="77777777" w:rsidR="00F3283E" w:rsidRPr="00D27AFE" w:rsidRDefault="00F3283E" w:rsidP="00F3283E">
            <w:pPr>
              <w:keepNext/>
              <w:keepLines/>
              <w:spacing w:after="40"/>
              <w:jc w:val="right"/>
              <w:rPr>
                <w:sz w:val="20"/>
                <w:szCs w:val="20"/>
              </w:rPr>
            </w:pPr>
            <w:r w:rsidRPr="00D27AFE">
              <w:rPr>
                <w:sz w:val="20"/>
                <w:szCs w:val="20"/>
              </w:rPr>
              <w:t>1.60</w:t>
            </w:r>
          </w:p>
        </w:tc>
        <w:tc>
          <w:tcPr>
            <w:tcW w:w="702" w:type="pct"/>
            <w:tcBorders>
              <w:top w:val="nil"/>
              <w:left w:val="nil"/>
              <w:bottom w:val="single" w:sz="4" w:space="0" w:color="auto"/>
              <w:right w:val="single" w:sz="4" w:space="0" w:color="auto"/>
            </w:tcBorders>
            <w:shd w:val="clear" w:color="auto" w:fill="auto"/>
            <w:noWrap/>
            <w:tcMar>
              <w:left w:w="115" w:type="dxa"/>
              <w:right w:w="202" w:type="dxa"/>
            </w:tcMar>
            <w:hideMark/>
          </w:tcPr>
          <w:p w14:paraId="0C4C3983" w14:textId="77777777" w:rsidR="00F3283E" w:rsidRPr="00D27AFE" w:rsidRDefault="00F3283E" w:rsidP="00F3283E">
            <w:pPr>
              <w:keepNext/>
              <w:keepLines/>
              <w:spacing w:after="40"/>
              <w:jc w:val="right"/>
              <w:rPr>
                <w:sz w:val="20"/>
                <w:szCs w:val="20"/>
              </w:rPr>
            </w:pPr>
            <w:r w:rsidRPr="00D27AFE">
              <w:rPr>
                <w:sz w:val="20"/>
                <w:szCs w:val="20"/>
              </w:rPr>
              <w:t>9.88</w:t>
            </w:r>
          </w:p>
        </w:tc>
        <w:tc>
          <w:tcPr>
            <w:tcW w:w="702" w:type="pct"/>
            <w:tcBorders>
              <w:top w:val="nil"/>
              <w:left w:val="nil"/>
              <w:bottom w:val="single" w:sz="4" w:space="0" w:color="auto"/>
              <w:right w:val="single" w:sz="4" w:space="0" w:color="auto"/>
            </w:tcBorders>
            <w:shd w:val="clear" w:color="auto" w:fill="auto"/>
            <w:noWrap/>
            <w:tcMar>
              <w:left w:w="115" w:type="dxa"/>
              <w:right w:w="202" w:type="dxa"/>
            </w:tcMar>
            <w:hideMark/>
          </w:tcPr>
          <w:p w14:paraId="6346FD07" w14:textId="77777777" w:rsidR="00F3283E" w:rsidRPr="00D27AFE" w:rsidRDefault="00F3283E" w:rsidP="00F3283E">
            <w:pPr>
              <w:keepNext/>
              <w:keepLines/>
              <w:spacing w:after="40"/>
              <w:jc w:val="right"/>
              <w:rPr>
                <w:sz w:val="20"/>
                <w:szCs w:val="20"/>
              </w:rPr>
            </w:pPr>
            <w:r w:rsidRPr="00D27AFE">
              <w:rPr>
                <w:sz w:val="20"/>
                <w:szCs w:val="20"/>
              </w:rPr>
              <w:t>1.09</w:t>
            </w:r>
          </w:p>
        </w:tc>
        <w:tc>
          <w:tcPr>
            <w:tcW w:w="725" w:type="pct"/>
            <w:tcBorders>
              <w:top w:val="nil"/>
              <w:left w:val="nil"/>
              <w:bottom w:val="single" w:sz="4" w:space="0" w:color="auto"/>
              <w:right w:val="single" w:sz="4" w:space="0" w:color="auto"/>
            </w:tcBorders>
            <w:shd w:val="clear" w:color="auto" w:fill="auto"/>
            <w:noWrap/>
            <w:tcMar>
              <w:left w:w="115" w:type="dxa"/>
              <w:right w:w="202" w:type="dxa"/>
            </w:tcMar>
            <w:hideMark/>
          </w:tcPr>
          <w:p w14:paraId="3565D65A" w14:textId="77777777" w:rsidR="00F3283E" w:rsidRPr="00D27AFE" w:rsidRDefault="00F3283E" w:rsidP="00F3283E">
            <w:pPr>
              <w:keepNext/>
              <w:keepLines/>
              <w:spacing w:after="40"/>
              <w:jc w:val="right"/>
              <w:rPr>
                <w:sz w:val="20"/>
                <w:szCs w:val="20"/>
              </w:rPr>
            </w:pPr>
            <w:r w:rsidRPr="00D27AFE">
              <w:rPr>
                <w:sz w:val="20"/>
                <w:szCs w:val="20"/>
              </w:rPr>
              <w:t xml:space="preserve">108,305 </w:t>
            </w:r>
          </w:p>
        </w:tc>
        <w:tc>
          <w:tcPr>
            <w:tcW w:w="724" w:type="pct"/>
            <w:tcBorders>
              <w:top w:val="single" w:sz="4" w:space="0" w:color="auto"/>
              <w:left w:val="nil"/>
              <w:bottom w:val="single" w:sz="4" w:space="0" w:color="auto"/>
              <w:right w:val="single" w:sz="4" w:space="0" w:color="auto"/>
            </w:tcBorders>
            <w:shd w:val="clear" w:color="auto" w:fill="auto"/>
            <w:tcMar>
              <w:left w:w="115" w:type="dxa"/>
              <w:right w:w="202" w:type="dxa"/>
            </w:tcMar>
            <w:hideMark/>
          </w:tcPr>
          <w:p w14:paraId="1EDD0840" w14:textId="77777777" w:rsidR="00F3283E" w:rsidRPr="00D27AFE" w:rsidRDefault="00F3283E" w:rsidP="00F3283E">
            <w:pPr>
              <w:keepNext/>
              <w:keepLines/>
              <w:spacing w:after="40"/>
              <w:jc w:val="right"/>
              <w:rPr>
                <w:sz w:val="20"/>
                <w:szCs w:val="20"/>
              </w:rPr>
            </w:pPr>
            <w:r w:rsidRPr="00D27AFE">
              <w:rPr>
                <w:sz w:val="20"/>
                <w:szCs w:val="20"/>
              </w:rPr>
              <w:t>10.96</w:t>
            </w:r>
          </w:p>
        </w:tc>
      </w:tr>
      <w:tr w:rsidR="00F3283E" w:rsidRPr="00D27AFE" w14:paraId="5516B59A" w14:textId="77777777" w:rsidTr="00F3283E">
        <w:tc>
          <w:tcPr>
            <w:tcW w:w="741" w:type="pct"/>
            <w:tcBorders>
              <w:top w:val="nil"/>
              <w:left w:val="single" w:sz="4" w:space="0" w:color="auto"/>
              <w:bottom w:val="single" w:sz="4" w:space="0" w:color="auto"/>
              <w:right w:val="single" w:sz="4" w:space="0" w:color="auto"/>
            </w:tcBorders>
            <w:shd w:val="clear" w:color="auto" w:fill="auto"/>
            <w:noWrap/>
            <w:vAlign w:val="bottom"/>
            <w:hideMark/>
          </w:tcPr>
          <w:p w14:paraId="23ADFB60" w14:textId="290CA02D" w:rsidR="00F3283E" w:rsidRPr="00D27AFE" w:rsidRDefault="00F3283E" w:rsidP="00F3283E">
            <w:pPr>
              <w:spacing w:after="40"/>
              <w:jc w:val="left"/>
              <w:rPr>
                <w:b/>
                <w:sz w:val="20"/>
                <w:szCs w:val="20"/>
              </w:rPr>
            </w:pPr>
            <w:r w:rsidRPr="00D27AFE">
              <w:rPr>
                <w:rFonts w:hint="eastAsia"/>
                <w:b/>
                <w:sz w:val="20"/>
                <w:szCs w:val="20"/>
                <w:lang w:eastAsia="zh-CN"/>
              </w:rPr>
              <w:t>共计</w:t>
            </w:r>
          </w:p>
        </w:tc>
        <w:tc>
          <w:tcPr>
            <w:tcW w:w="702" w:type="pct"/>
            <w:tcBorders>
              <w:top w:val="nil"/>
              <w:left w:val="nil"/>
              <w:bottom w:val="single" w:sz="4" w:space="0" w:color="auto"/>
              <w:right w:val="nil"/>
            </w:tcBorders>
            <w:shd w:val="clear" w:color="auto" w:fill="auto"/>
            <w:noWrap/>
            <w:tcMar>
              <w:left w:w="115" w:type="dxa"/>
              <w:right w:w="202" w:type="dxa"/>
            </w:tcMar>
            <w:hideMark/>
          </w:tcPr>
          <w:p w14:paraId="64914905" w14:textId="77777777" w:rsidR="00F3283E" w:rsidRPr="00D27AFE" w:rsidRDefault="00F3283E" w:rsidP="00F3283E">
            <w:pPr>
              <w:spacing w:after="40"/>
              <w:jc w:val="right"/>
              <w:rPr>
                <w:b/>
                <w:sz w:val="20"/>
                <w:szCs w:val="20"/>
              </w:rPr>
            </w:pPr>
            <w:r w:rsidRPr="00D27AFE">
              <w:rPr>
                <w:b/>
                <w:sz w:val="20"/>
                <w:szCs w:val="20"/>
              </w:rPr>
              <w:t>67.0</w:t>
            </w:r>
          </w:p>
        </w:tc>
        <w:tc>
          <w:tcPr>
            <w:tcW w:w="704" w:type="pct"/>
            <w:tcBorders>
              <w:top w:val="nil"/>
              <w:left w:val="single" w:sz="4" w:space="0" w:color="auto"/>
              <w:bottom w:val="single" w:sz="4" w:space="0" w:color="auto"/>
              <w:right w:val="single" w:sz="4" w:space="0" w:color="auto"/>
            </w:tcBorders>
            <w:shd w:val="clear" w:color="auto" w:fill="auto"/>
            <w:noWrap/>
            <w:tcMar>
              <w:left w:w="115" w:type="dxa"/>
              <w:right w:w="202" w:type="dxa"/>
            </w:tcMar>
            <w:hideMark/>
          </w:tcPr>
          <w:p w14:paraId="34AB3908" w14:textId="77777777" w:rsidR="00F3283E" w:rsidRPr="00D27AFE" w:rsidRDefault="00F3283E" w:rsidP="00F3283E">
            <w:pPr>
              <w:spacing w:after="40"/>
              <w:jc w:val="right"/>
              <w:rPr>
                <w:b/>
                <w:sz w:val="20"/>
                <w:szCs w:val="20"/>
              </w:rPr>
            </w:pPr>
            <w:r w:rsidRPr="00D27AFE">
              <w:rPr>
                <w:b/>
                <w:sz w:val="20"/>
                <w:szCs w:val="20"/>
              </w:rPr>
              <w:t>7.38</w:t>
            </w:r>
          </w:p>
        </w:tc>
        <w:tc>
          <w:tcPr>
            <w:tcW w:w="702" w:type="pct"/>
            <w:tcBorders>
              <w:top w:val="nil"/>
              <w:left w:val="nil"/>
              <w:bottom w:val="single" w:sz="4" w:space="0" w:color="auto"/>
              <w:right w:val="single" w:sz="4" w:space="0" w:color="auto"/>
            </w:tcBorders>
            <w:shd w:val="clear" w:color="auto" w:fill="auto"/>
            <w:noWrap/>
            <w:tcMar>
              <w:left w:w="115" w:type="dxa"/>
              <w:right w:w="202" w:type="dxa"/>
            </w:tcMar>
            <w:hideMark/>
          </w:tcPr>
          <w:p w14:paraId="27B7B72F" w14:textId="77777777" w:rsidR="00F3283E" w:rsidRPr="00D27AFE" w:rsidRDefault="00F3283E" w:rsidP="00F3283E">
            <w:pPr>
              <w:spacing w:after="40"/>
              <w:jc w:val="right"/>
              <w:rPr>
                <w:b/>
                <w:sz w:val="20"/>
                <w:szCs w:val="20"/>
              </w:rPr>
            </w:pPr>
            <w:r w:rsidRPr="00D27AFE">
              <w:rPr>
                <w:b/>
                <w:sz w:val="20"/>
                <w:szCs w:val="20"/>
              </w:rPr>
              <w:t>45.64</w:t>
            </w:r>
          </w:p>
        </w:tc>
        <w:tc>
          <w:tcPr>
            <w:tcW w:w="702" w:type="pct"/>
            <w:tcBorders>
              <w:top w:val="nil"/>
              <w:left w:val="nil"/>
              <w:bottom w:val="single" w:sz="4" w:space="0" w:color="auto"/>
              <w:right w:val="single" w:sz="4" w:space="0" w:color="auto"/>
            </w:tcBorders>
            <w:shd w:val="clear" w:color="auto" w:fill="auto"/>
            <w:noWrap/>
            <w:tcMar>
              <w:left w:w="115" w:type="dxa"/>
              <w:right w:w="202" w:type="dxa"/>
            </w:tcMar>
            <w:hideMark/>
          </w:tcPr>
          <w:p w14:paraId="4DFB404B" w14:textId="77777777" w:rsidR="00F3283E" w:rsidRPr="00D27AFE" w:rsidRDefault="00F3283E" w:rsidP="00F3283E">
            <w:pPr>
              <w:spacing w:after="40"/>
              <w:jc w:val="right"/>
              <w:rPr>
                <w:b/>
                <w:sz w:val="20"/>
                <w:szCs w:val="20"/>
              </w:rPr>
            </w:pPr>
            <w:r w:rsidRPr="00D27AFE">
              <w:rPr>
                <w:b/>
                <w:sz w:val="20"/>
                <w:szCs w:val="20"/>
              </w:rPr>
              <w:t>5.02</w:t>
            </w:r>
          </w:p>
        </w:tc>
        <w:tc>
          <w:tcPr>
            <w:tcW w:w="725" w:type="pct"/>
            <w:tcBorders>
              <w:top w:val="nil"/>
              <w:left w:val="nil"/>
              <w:bottom w:val="single" w:sz="4" w:space="0" w:color="auto"/>
              <w:right w:val="single" w:sz="4" w:space="0" w:color="auto"/>
            </w:tcBorders>
            <w:shd w:val="clear" w:color="auto" w:fill="auto"/>
            <w:noWrap/>
            <w:tcMar>
              <w:left w:w="115" w:type="dxa"/>
              <w:right w:w="202" w:type="dxa"/>
            </w:tcMar>
            <w:hideMark/>
          </w:tcPr>
          <w:p w14:paraId="3ADE5C41" w14:textId="77777777" w:rsidR="00F3283E" w:rsidRPr="00D27AFE" w:rsidRDefault="00F3283E" w:rsidP="00F3283E">
            <w:pPr>
              <w:spacing w:after="40"/>
              <w:jc w:val="right"/>
              <w:rPr>
                <w:b/>
                <w:sz w:val="20"/>
                <w:szCs w:val="20"/>
              </w:rPr>
            </w:pPr>
            <w:r w:rsidRPr="00D27AFE">
              <w:rPr>
                <w:b/>
                <w:sz w:val="20"/>
                <w:szCs w:val="20"/>
              </w:rPr>
              <w:t>458,306</w:t>
            </w:r>
          </w:p>
        </w:tc>
        <w:tc>
          <w:tcPr>
            <w:tcW w:w="724" w:type="pct"/>
            <w:tcBorders>
              <w:top w:val="nil"/>
              <w:left w:val="nil"/>
              <w:bottom w:val="single" w:sz="4" w:space="0" w:color="auto"/>
              <w:right w:val="single" w:sz="4" w:space="0" w:color="auto"/>
            </w:tcBorders>
            <w:shd w:val="clear" w:color="auto" w:fill="auto"/>
            <w:noWrap/>
            <w:tcMar>
              <w:left w:w="115" w:type="dxa"/>
              <w:right w:w="202" w:type="dxa"/>
            </w:tcMar>
            <w:hideMark/>
          </w:tcPr>
          <w:p w14:paraId="7F860FBD" w14:textId="77777777" w:rsidR="00F3283E" w:rsidRPr="00D27AFE" w:rsidRDefault="00F3283E" w:rsidP="00F3283E">
            <w:pPr>
              <w:spacing w:after="40"/>
              <w:jc w:val="right"/>
              <w:rPr>
                <w:b/>
                <w:sz w:val="20"/>
                <w:szCs w:val="20"/>
              </w:rPr>
            </w:pPr>
            <w:r w:rsidRPr="00D27AFE">
              <w:rPr>
                <w:b/>
                <w:sz w:val="20"/>
                <w:szCs w:val="20"/>
              </w:rPr>
              <w:t>10.04</w:t>
            </w:r>
          </w:p>
        </w:tc>
      </w:tr>
    </w:tbl>
    <w:p w14:paraId="6341BD2B" w14:textId="77777777" w:rsidR="002C26FC" w:rsidRPr="00D27AFE" w:rsidRDefault="002C26FC" w:rsidP="003D4034">
      <w:pPr>
        <w:rPr>
          <w:b/>
          <w:sz w:val="24"/>
        </w:rPr>
      </w:pPr>
    </w:p>
    <w:p w14:paraId="1CD807A7" w14:textId="256F5DBC" w:rsidR="00BF045D" w:rsidRPr="00D27AFE" w:rsidRDefault="00BF045D" w:rsidP="003D4034">
      <w:pPr>
        <w:pStyle w:val="Heading1"/>
        <w:tabs>
          <w:tab w:val="clear" w:pos="0"/>
        </w:tabs>
        <w:rPr>
          <w:sz w:val="24"/>
          <w:lang w:eastAsia="zh-CN"/>
        </w:rPr>
      </w:pPr>
      <w:r w:rsidRPr="00D27AFE">
        <w:rPr>
          <w:rFonts w:hint="eastAsia"/>
          <w:sz w:val="24"/>
          <w:lang w:eastAsia="zh-CN"/>
        </w:rPr>
        <w:t>鉴于符合条件的消费量较低，</w:t>
      </w:r>
      <w:r w:rsidRPr="00D27AFE">
        <w:rPr>
          <w:rFonts w:hint="eastAsia"/>
          <w:sz w:val="24"/>
          <w:lang w:eastAsia="zh-CN"/>
        </w:rPr>
        <w:t xml:space="preserve">Le </w:t>
      </w:r>
      <w:proofErr w:type="spellStart"/>
      <w:r w:rsidRPr="00D27AFE">
        <w:rPr>
          <w:rFonts w:hint="eastAsia"/>
          <w:sz w:val="24"/>
          <w:lang w:eastAsia="zh-CN"/>
        </w:rPr>
        <w:t>Panneau</w:t>
      </w:r>
      <w:proofErr w:type="spellEnd"/>
      <w:r w:rsidRPr="00D27AFE">
        <w:rPr>
          <w:rFonts w:hint="eastAsia"/>
          <w:sz w:val="24"/>
          <w:lang w:eastAsia="zh-CN"/>
        </w:rPr>
        <w:t xml:space="preserve"> </w:t>
      </w:r>
      <w:r w:rsidRPr="00D27AFE">
        <w:rPr>
          <w:rFonts w:hint="eastAsia"/>
          <w:sz w:val="24"/>
          <w:lang w:eastAsia="zh-CN"/>
        </w:rPr>
        <w:t>转用正戊烷的改造工作将需要该企业提供大量资金，用于改造发泡机并安装所有安全系统和设备，从而能够使用易燃发泡剂（估计为</w:t>
      </w:r>
      <w:r w:rsidRPr="00D27AFE">
        <w:rPr>
          <w:rFonts w:hint="eastAsia"/>
          <w:sz w:val="24"/>
          <w:lang w:eastAsia="zh-CN"/>
        </w:rPr>
        <w:t xml:space="preserve"> 313,500 </w:t>
      </w:r>
      <w:r w:rsidRPr="00D27AFE">
        <w:rPr>
          <w:rFonts w:hint="eastAsia"/>
          <w:sz w:val="24"/>
          <w:lang w:eastAsia="zh-CN"/>
        </w:rPr>
        <w:t>美元</w:t>
      </w:r>
      <w:r w:rsidR="004F6C7E" w:rsidRPr="00D27AFE">
        <w:rPr>
          <w:sz w:val="24"/>
          <w:vertAlign w:val="superscript"/>
          <w:lang w:eastAsia="zh-CN"/>
        </w:rPr>
        <w:footnoteReference w:id="29"/>
      </w:r>
      <w:r w:rsidRPr="00D27AFE">
        <w:rPr>
          <w:rFonts w:hint="eastAsia"/>
          <w:sz w:val="24"/>
          <w:lang w:eastAsia="zh-CN"/>
        </w:rPr>
        <w:t>）。在此基础上，该企业与当地一家可提供</w:t>
      </w:r>
      <w:bookmarkStart w:id="10" w:name="_Hlk88117848"/>
      <w:r w:rsidRPr="00D27AFE">
        <w:rPr>
          <w:rFonts w:hint="eastAsia"/>
          <w:sz w:val="24"/>
          <w:lang w:eastAsia="zh-CN"/>
        </w:rPr>
        <w:t>氢氟烯烃</w:t>
      </w:r>
      <w:bookmarkEnd w:id="10"/>
      <w:r w:rsidRPr="00D27AFE">
        <w:rPr>
          <w:rFonts w:hint="eastAsia"/>
          <w:sz w:val="24"/>
          <w:lang w:eastAsia="zh-CN"/>
        </w:rPr>
        <w:t>多元醇发泡剂的配方厂商进行了技术讨论，了解了氢氟烯烃发泡剂的技术要求以及比正戊烷发泡剂增加的费用（即</w:t>
      </w:r>
      <w:r w:rsidRPr="00D27AFE">
        <w:rPr>
          <w:rFonts w:hint="eastAsia"/>
          <w:sz w:val="24"/>
          <w:lang w:eastAsia="zh-CN"/>
        </w:rPr>
        <w:t xml:space="preserve"> 131,133 </w:t>
      </w:r>
      <w:r w:rsidRPr="00D27AFE">
        <w:rPr>
          <w:rFonts w:hint="eastAsia"/>
          <w:sz w:val="24"/>
          <w:lang w:eastAsia="zh-CN"/>
        </w:rPr>
        <w:t>美元）。在这些讨论之后，该企业提交了一项申请，目的是将最初申请的技术改为基于</w:t>
      </w:r>
      <w:r w:rsidRPr="00D27AFE">
        <w:rPr>
          <w:rFonts w:hint="eastAsia"/>
          <w:sz w:val="24"/>
          <w:lang w:eastAsia="zh-CN"/>
        </w:rPr>
        <w:t xml:space="preserve"> HFO-1233zd(E) </w:t>
      </w:r>
      <w:r w:rsidRPr="00D27AFE">
        <w:rPr>
          <w:rFonts w:hint="eastAsia"/>
          <w:sz w:val="24"/>
          <w:lang w:eastAsia="zh-CN"/>
        </w:rPr>
        <w:t>的技术。</w:t>
      </w:r>
      <w:r w:rsidR="004F6C7E" w:rsidRPr="00D27AFE">
        <w:rPr>
          <w:sz w:val="24"/>
          <w:vertAlign w:val="superscript"/>
          <w:lang w:eastAsia="zh-CN"/>
        </w:rPr>
        <w:footnoteReference w:id="30"/>
      </w:r>
      <w:r w:rsidR="004F6C7E" w:rsidRPr="00D27AFE">
        <w:rPr>
          <w:rFonts w:hint="eastAsia"/>
          <w:sz w:val="24"/>
          <w:lang w:eastAsia="zh-CN"/>
        </w:rPr>
        <w:t xml:space="preserve"> </w:t>
      </w:r>
      <w:r w:rsidRPr="00D27AFE">
        <w:rPr>
          <w:rFonts w:hint="eastAsia"/>
          <w:sz w:val="24"/>
          <w:lang w:eastAsia="zh-CN"/>
        </w:rPr>
        <w:t>该企业已承诺承担氢氟烯烃发泡剂的较高费用。</w:t>
      </w:r>
    </w:p>
    <w:p w14:paraId="4C3798B2" w14:textId="0E87996F" w:rsidR="002C26FC" w:rsidRPr="00D27AFE" w:rsidRDefault="00B25395" w:rsidP="003D4034">
      <w:pPr>
        <w:pStyle w:val="Heading1"/>
        <w:tabs>
          <w:tab w:val="clear" w:pos="0"/>
        </w:tabs>
        <w:rPr>
          <w:sz w:val="24"/>
          <w:lang w:eastAsia="zh-CN"/>
        </w:rPr>
      </w:pPr>
      <w:r w:rsidRPr="00D27AFE">
        <w:rPr>
          <w:rFonts w:hint="eastAsia"/>
          <w:sz w:val="24"/>
          <w:lang w:eastAsia="zh-CN"/>
        </w:rPr>
        <w:t>突尼斯政府随后根据其与执行委员会之间的协定第</w:t>
      </w:r>
      <w:r w:rsidRPr="00D27AFE">
        <w:rPr>
          <w:rFonts w:hint="eastAsia"/>
          <w:sz w:val="24"/>
          <w:lang w:eastAsia="zh-CN"/>
        </w:rPr>
        <w:t xml:space="preserve"> 7(a)(</w:t>
      </w:r>
      <w:r w:rsidRPr="00D27AFE">
        <w:rPr>
          <w:rFonts w:hint="eastAsia"/>
          <w:sz w:val="24"/>
          <w:lang w:eastAsia="zh-CN"/>
        </w:rPr>
        <w:t>五</w:t>
      </w:r>
      <w:r w:rsidRPr="00D27AFE">
        <w:rPr>
          <w:rFonts w:hint="eastAsia"/>
          <w:sz w:val="24"/>
          <w:lang w:eastAsia="zh-CN"/>
        </w:rPr>
        <w:t xml:space="preserve">) </w:t>
      </w:r>
      <w:r w:rsidRPr="00D27AFE">
        <w:rPr>
          <w:rFonts w:hint="eastAsia"/>
          <w:sz w:val="24"/>
          <w:lang w:eastAsia="zh-CN"/>
        </w:rPr>
        <w:t>段，通过工发组织提交了一项在</w:t>
      </w:r>
      <w:r w:rsidRPr="00D27AFE">
        <w:rPr>
          <w:rFonts w:hint="eastAsia"/>
          <w:sz w:val="24"/>
          <w:lang w:eastAsia="zh-CN"/>
        </w:rPr>
        <w:t xml:space="preserve">Le </w:t>
      </w:r>
      <w:proofErr w:type="spellStart"/>
      <w:r w:rsidRPr="00D27AFE">
        <w:rPr>
          <w:rFonts w:hint="eastAsia"/>
          <w:sz w:val="24"/>
          <w:lang w:eastAsia="zh-CN"/>
        </w:rPr>
        <w:t>Panneau</w:t>
      </w:r>
      <w:proofErr w:type="spellEnd"/>
      <w:r w:rsidRPr="00D27AFE">
        <w:rPr>
          <w:rFonts w:hint="eastAsia"/>
          <w:sz w:val="24"/>
          <w:lang w:eastAsia="zh-CN"/>
        </w:rPr>
        <w:t>改变技术的申请，将基于正戊烷的发泡剂改为</w:t>
      </w:r>
      <w:r w:rsidRPr="00D27AFE">
        <w:rPr>
          <w:rFonts w:hint="eastAsia"/>
          <w:sz w:val="24"/>
          <w:lang w:eastAsia="zh-CN"/>
        </w:rPr>
        <w:t>HFO-1233zd</w:t>
      </w:r>
      <w:r w:rsidRPr="00D27AFE">
        <w:rPr>
          <w:rFonts w:hint="eastAsia"/>
          <w:sz w:val="24"/>
          <w:lang w:eastAsia="zh-CN"/>
        </w:rPr>
        <w:t>。</w:t>
      </w:r>
      <w:r w:rsidR="002C26FC" w:rsidRPr="00D27AFE" w:rsidDel="00C66FE4">
        <w:rPr>
          <w:sz w:val="24"/>
          <w:lang w:eastAsia="zh-CN"/>
        </w:rPr>
        <w:t xml:space="preserve"> </w:t>
      </w:r>
    </w:p>
    <w:p w14:paraId="0BE9D489" w14:textId="2FC9E3B8" w:rsidR="002C26FC" w:rsidRPr="00D27AFE" w:rsidRDefault="00B25395" w:rsidP="003D4034">
      <w:pPr>
        <w:pStyle w:val="Heading1"/>
        <w:widowControl w:val="0"/>
        <w:numPr>
          <w:ilvl w:val="0"/>
          <w:numId w:val="0"/>
        </w:numPr>
        <w:jc w:val="left"/>
        <w:rPr>
          <w:b/>
          <w:sz w:val="24"/>
        </w:rPr>
      </w:pPr>
      <w:proofErr w:type="spellStart"/>
      <w:r w:rsidRPr="00D27AFE">
        <w:rPr>
          <w:rFonts w:hint="eastAsia"/>
          <w:b/>
          <w:sz w:val="24"/>
        </w:rPr>
        <w:t>秘书处的评论</w:t>
      </w:r>
      <w:proofErr w:type="spellEnd"/>
    </w:p>
    <w:p w14:paraId="248B4684" w14:textId="167364FB" w:rsidR="002C26FC" w:rsidRPr="00D27AFE" w:rsidRDefault="00B25395" w:rsidP="003D4034">
      <w:pPr>
        <w:pStyle w:val="Heading1"/>
        <w:widowControl w:val="0"/>
        <w:tabs>
          <w:tab w:val="clear" w:pos="0"/>
        </w:tabs>
        <w:rPr>
          <w:sz w:val="24"/>
          <w:lang w:eastAsia="zh-CN"/>
        </w:rPr>
      </w:pPr>
      <w:r w:rsidRPr="00D27AFE">
        <w:rPr>
          <w:rFonts w:hint="eastAsia"/>
          <w:sz w:val="24"/>
          <w:lang w:eastAsia="zh-CN"/>
        </w:rPr>
        <w:t>工发组织在答复一项进行澄清的请求时解释说，另一家企业，即</w:t>
      </w:r>
      <w:r w:rsidRPr="00D27AFE">
        <w:rPr>
          <w:rFonts w:hint="eastAsia"/>
          <w:sz w:val="24"/>
          <w:lang w:eastAsia="zh-CN"/>
        </w:rPr>
        <w:t>GAN</w:t>
      </w:r>
      <w:r w:rsidRPr="00D27AFE">
        <w:rPr>
          <w:rFonts w:hint="eastAsia"/>
          <w:sz w:val="24"/>
          <w:lang w:eastAsia="zh-CN"/>
        </w:rPr>
        <w:t>，正在按照最初核准的</w:t>
      </w:r>
      <w:r w:rsidR="00426953">
        <w:rPr>
          <w:rFonts w:hint="eastAsia"/>
          <w:sz w:val="24"/>
          <w:lang w:eastAsia="zh-CN"/>
        </w:rPr>
        <w:t>方法</w:t>
      </w:r>
      <w:r w:rsidRPr="00D27AFE">
        <w:rPr>
          <w:rFonts w:hint="eastAsia"/>
          <w:sz w:val="24"/>
          <w:lang w:eastAsia="zh-CN"/>
        </w:rPr>
        <w:t>改用环戊烷，没有与费用相关的问题，而且突尼斯没有其他泡沫塑料企业使用</w:t>
      </w:r>
      <w:r w:rsidRPr="00D27AFE">
        <w:rPr>
          <w:rFonts w:hint="eastAsia"/>
          <w:sz w:val="24"/>
          <w:lang w:eastAsia="zh-CN"/>
        </w:rPr>
        <w:t xml:space="preserve"> HCFC-141b</w:t>
      </w:r>
      <w:r w:rsidRPr="00D27AFE">
        <w:rPr>
          <w:rFonts w:hint="eastAsia"/>
          <w:sz w:val="24"/>
          <w:lang w:eastAsia="zh-CN"/>
        </w:rPr>
        <w:t>。</w:t>
      </w:r>
      <w:r w:rsidR="002C26FC" w:rsidRPr="00D27AFE">
        <w:rPr>
          <w:sz w:val="24"/>
          <w:lang w:eastAsia="zh-CN"/>
        </w:rPr>
        <w:t xml:space="preserve"> </w:t>
      </w:r>
    </w:p>
    <w:p w14:paraId="0E1CF904" w14:textId="5E688997" w:rsidR="002C26FC" w:rsidRPr="00D27AFE" w:rsidRDefault="007E24A8" w:rsidP="003D4034">
      <w:pPr>
        <w:pStyle w:val="Heading1"/>
        <w:tabs>
          <w:tab w:val="clear" w:pos="0"/>
        </w:tabs>
        <w:rPr>
          <w:sz w:val="24"/>
          <w:lang w:eastAsia="zh-CN"/>
        </w:rPr>
      </w:pPr>
      <w:r w:rsidRPr="00D27AFE">
        <w:rPr>
          <w:rFonts w:hint="eastAsia"/>
          <w:sz w:val="24"/>
          <w:lang w:eastAsia="zh-CN"/>
        </w:rPr>
        <w:t>工发组织又解释说，</w:t>
      </w:r>
      <w:r w:rsidRPr="00D27AFE">
        <w:rPr>
          <w:rFonts w:hint="eastAsia"/>
          <w:sz w:val="24"/>
          <w:lang w:eastAsia="zh-CN"/>
        </w:rPr>
        <w:t>HFO-1233zd</w:t>
      </w:r>
      <w:r w:rsidRPr="00D27AFE">
        <w:rPr>
          <w:rFonts w:hint="eastAsia"/>
          <w:sz w:val="24"/>
          <w:lang w:eastAsia="zh-CN"/>
        </w:rPr>
        <w:t>容易获得，可以从埃及和欧洲国家进口。关于氢氟烯烃的价格，工发组织强调，向企业提供的增支经营费用足以使其进行改造，并且企业承诺在改造之后继续使用氢氟烯烃技术，以确保改造成果的长期可持续性。</w:t>
      </w:r>
      <w:r w:rsidR="002C26FC" w:rsidRPr="00D27AFE">
        <w:rPr>
          <w:sz w:val="24"/>
          <w:lang w:eastAsia="zh-CN"/>
        </w:rPr>
        <w:t xml:space="preserve"> </w:t>
      </w:r>
    </w:p>
    <w:p w14:paraId="0889D7BD" w14:textId="0FBA3E65" w:rsidR="002C26FC" w:rsidRPr="00D27AFE" w:rsidRDefault="00E01F42" w:rsidP="003D4034">
      <w:pPr>
        <w:pStyle w:val="Heading1"/>
        <w:tabs>
          <w:tab w:val="clear" w:pos="0"/>
        </w:tabs>
        <w:rPr>
          <w:sz w:val="24"/>
          <w:lang w:eastAsia="zh-CN"/>
        </w:rPr>
      </w:pPr>
      <w:r w:rsidRPr="00D27AFE">
        <w:rPr>
          <w:rFonts w:hint="eastAsia"/>
          <w:sz w:val="24"/>
          <w:lang w:eastAsia="zh-CN"/>
        </w:rPr>
        <w:t>秘书处对照第八十四次会议为</w:t>
      </w:r>
      <w:r w:rsidRPr="00D27AFE">
        <w:rPr>
          <w:rFonts w:hint="eastAsia"/>
          <w:sz w:val="24"/>
          <w:lang w:eastAsia="zh-CN"/>
        </w:rPr>
        <w:t xml:space="preserve">Le </w:t>
      </w:r>
      <w:proofErr w:type="spellStart"/>
      <w:r w:rsidRPr="00D27AFE">
        <w:rPr>
          <w:rFonts w:hint="eastAsia"/>
          <w:sz w:val="24"/>
          <w:lang w:eastAsia="zh-CN"/>
        </w:rPr>
        <w:t>Panneau</w:t>
      </w:r>
      <w:proofErr w:type="spellEnd"/>
      <w:r w:rsidR="00426953">
        <w:rPr>
          <w:rFonts w:hint="eastAsia"/>
          <w:sz w:val="24"/>
          <w:lang w:eastAsia="zh-CN"/>
        </w:rPr>
        <w:t>核准</w:t>
      </w:r>
      <w:r w:rsidRPr="00D27AFE">
        <w:rPr>
          <w:rFonts w:hint="eastAsia"/>
          <w:sz w:val="24"/>
          <w:lang w:eastAsia="zh-CN"/>
        </w:rPr>
        <w:t>的项目费用，审查了利用新技术进行改造的拟议费用。工发组织根据所提供的信息表示，</w:t>
      </w:r>
      <w:r w:rsidRPr="00D27AFE">
        <w:rPr>
          <w:rFonts w:hint="eastAsia"/>
          <w:sz w:val="24"/>
          <w:lang w:eastAsia="zh-CN"/>
        </w:rPr>
        <w:t xml:space="preserve">Le </w:t>
      </w:r>
      <w:proofErr w:type="spellStart"/>
      <w:r w:rsidRPr="00D27AFE">
        <w:rPr>
          <w:rFonts w:hint="eastAsia"/>
          <w:sz w:val="24"/>
          <w:lang w:eastAsia="zh-CN"/>
        </w:rPr>
        <w:t>Panneau</w:t>
      </w:r>
      <w:proofErr w:type="spellEnd"/>
      <w:r w:rsidRPr="00D27AFE">
        <w:rPr>
          <w:rFonts w:hint="eastAsia"/>
          <w:sz w:val="24"/>
          <w:lang w:eastAsia="zh-CN"/>
        </w:rPr>
        <w:t>将利用向该企业提供的</w:t>
      </w:r>
      <w:r w:rsidRPr="00D27AFE">
        <w:rPr>
          <w:rFonts w:hint="eastAsia"/>
          <w:sz w:val="24"/>
          <w:lang w:eastAsia="zh-CN"/>
        </w:rPr>
        <w:t xml:space="preserve"> 108,305 </w:t>
      </w:r>
      <w:r w:rsidRPr="00D27AFE">
        <w:rPr>
          <w:rFonts w:hint="eastAsia"/>
          <w:sz w:val="24"/>
          <w:lang w:eastAsia="zh-CN"/>
        </w:rPr>
        <w:t>美元资金改为采用氢氟烯烃，同时指出，计算得出的费用总额为</w:t>
      </w:r>
      <w:r w:rsidRPr="00D27AFE">
        <w:rPr>
          <w:rFonts w:hint="eastAsia"/>
          <w:sz w:val="24"/>
          <w:lang w:eastAsia="zh-CN"/>
        </w:rPr>
        <w:t xml:space="preserve"> 131,133 </w:t>
      </w:r>
      <w:r w:rsidRPr="00D27AFE">
        <w:rPr>
          <w:rFonts w:hint="eastAsia"/>
          <w:sz w:val="24"/>
          <w:lang w:eastAsia="zh-CN"/>
        </w:rPr>
        <w:t>美元；该企业将提供资金支付其余的数额。由于氢氟烯烃和环戊烷发泡剂都是低全球升温潜能值技术，预计温室气体的影响微乎其微。工发组织还表示，通过这项技术改变，该企业最迟能够在</w:t>
      </w:r>
      <w:r w:rsidRPr="00D27AFE">
        <w:rPr>
          <w:rFonts w:hint="eastAsia"/>
          <w:sz w:val="24"/>
          <w:lang w:eastAsia="zh-CN"/>
        </w:rPr>
        <w:t xml:space="preserve"> 2022 </w:t>
      </w:r>
      <w:r w:rsidRPr="00D27AFE">
        <w:rPr>
          <w:rFonts w:hint="eastAsia"/>
          <w:sz w:val="24"/>
          <w:lang w:eastAsia="zh-CN"/>
        </w:rPr>
        <w:t>年</w:t>
      </w:r>
      <w:r w:rsidRPr="00D27AFE">
        <w:rPr>
          <w:rFonts w:hint="eastAsia"/>
          <w:sz w:val="24"/>
          <w:lang w:eastAsia="zh-CN"/>
        </w:rPr>
        <w:t xml:space="preserve"> 6 </w:t>
      </w:r>
      <w:r w:rsidRPr="00D27AFE">
        <w:rPr>
          <w:rFonts w:hint="eastAsia"/>
          <w:sz w:val="24"/>
          <w:lang w:eastAsia="zh-CN"/>
        </w:rPr>
        <w:t>月完成制造活动的改造。</w:t>
      </w:r>
      <w:r w:rsidR="002C26FC" w:rsidRPr="00D27AFE">
        <w:rPr>
          <w:sz w:val="24"/>
          <w:lang w:eastAsia="zh-CN"/>
        </w:rPr>
        <w:t xml:space="preserve"> </w:t>
      </w:r>
    </w:p>
    <w:p w14:paraId="2B261380" w14:textId="44D7356E" w:rsidR="002C26FC" w:rsidRPr="00D27AFE" w:rsidRDefault="00E01F42" w:rsidP="003D4034">
      <w:pPr>
        <w:pStyle w:val="Heading1"/>
        <w:tabs>
          <w:tab w:val="clear" w:pos="0"/>
        </w:tabs>
        <w:rPr>
          <w:sz w:val="24"/>
          <w:lang w:eastAsia="zh-CN"/>
        </w:rPr>
      </w:pPr>
      <w:r w:rsidRPr="00D27AFE">
        <w:rPr>
          <w:rFonts w:hint="eastAsia"/>
          <w:sz w:val="24"/>
          <w:lang w:eastAsia="zh-CN"/>
        </w:rPr>
        <w:t>秘书处还指出，这一技术改变将使企业持续采用低全球升温潜能值技术，并将有助于突尼斯实现履约目标。</w:t>
      </w:r>
      <w:r w:rsidR="002C26FC" w:rsidRPr="00D27AFE">
        <w:rPr>
          <w:sz w:val="24"/>
          <w:lang w:eastAsia="zh-CN"/>
        </w:rPr>
        <w:t xml:space="preserve"> </w:t>
      </w:r>
    </w:p>
    <w:p w14:paraId="6EC6E4EC" w14:textId="7BB7875F" w:rsidR="002C26FC" w:rsidRPr="00D27AFE" w:rsidRDefault="00E01F42" w:rsidP="003D4034">
      <w:pPr>
        <w:keepNext/>
        <w:keepLines/>
        <w:rPr>
          <w:b/>
          <w:sz w:val="24"/>
        </w:rPr>
      </w:pPr>
      <w:proofErr w:type="spellStart"/>
      <w:r w:rsidRPr="00D27AFE">
        <w:rPr>
          <w:rFonts w:hint="eastAsia"/>
          <w:b/>
          <w:sz w:val="24"/>
        </w:rPr>
        <w:lastRenderedPageBreak/>
        <w:t>建议</w:t>
      </w:r>
      <w:proofErr w:type="spellEnd"/>
    </w:p>
    <w:p w14:paraId="5F492041" w14:textId="77777777" w:rsidR="002C26FC" w:rsidRPr="00D27AFE" w:rsidRDefault="002C26FC" w:rsidP="003D4034">
      <w:pPr>
        <w:keepNext/>
        <w:keepLines/>
        <w:rPr>
          <w:i/>
          <w:sz w:val="24"/>
          <w:u w:val="single"/>
        </w:rPr>
      </w:pPr>
    </w:p>
    <w:p w14:paraId="13673475" w14:textId="3252EAB3" w:rsidR="002C26FC" w:rsidRPr="00D27AFE" w:rsidRDefault="00E01F42" w:rsidP="003D4034">
      <w:pPr>
        <w:pStyle w:val="Heading1"/>
        <w:keepNext/>
        <w:keepLines/>
        <w:tabs>
          <w:tab w:val="clear" w:pos="0"/>
        </w:tabs>
        <w:rPr>
          <w:sz w:val="24"/>
        </w:rPr>
      </w:pPr>
      <w:proofErr w:type="spellStart"/>
      <w:r w:rsidRPr="00D27AFE">
        <w:rPr>
          <w:rFonts w:hint="eastAsia"/>
          <w:sz w:val="24"/>
        </w:rPr>
        <w:t>谨建议执行委员会</w:t>
      </w:r>
      <w:proofErr w:type="spellEnd"/>
      <w:r w:rsidRPr="00D27AFE">
        <w:rPr>
          <w:rFonts w:hint="eastAsia"/>
          <w:sz w:val="24"/>
        </w:rPr>
        <w:t>：</w:t>
      </w:r>
    </w:p>
    <w:p w14:paraId="795433FB" w14:textId="24A2AE13" w:rsidR="002C26FC" w:rsidRPr="00D27AFE" w:rsidRDefault="00DD11CE" w:rsidP="00E01F42">
      <w:pPr>
        <w:pStyle w:val="Heading2"/>
        <w:numPr>
          <w:ilvl w:val="1"/>
          <w:numId w:val="1"/>
        </w:numPr>
        <w:tabs>
          <w:tab w:val="clear" w:pos="0"/>
        </w:tabs>
        <w:ind w:left="980" w:hanging="490"/>
        <w:rPr>
          <w:sz w:val="24"/>
          <w:lang w:eastAsia="zh-CN"/>
        </w:rPr>
      </w:pPr>
      <w:r w:rsidRPr="00D27AFE">
        <w:rPr>
          <w:rFonts w:hint="eastAsia"/>
          <w:sz w:val="24"/>
          <w:lang w:eastAsia="zh-CN"/>
        </w:rPr>
        <w:t>注意到</w:t>
      </w:r>
      <w:r w:rsidR="00A46C8F">
        <w:rPr>
          <w:rFonts w:hint="eastAsia"/>
          <w:sz w:val="24"/>
          <w:lang w:eastAsia="zh-CN"/>
        </w:rPr>
        <w:t>载于</w:t>
      </w:r>
      <w:r w:rsidR="00A46C8F">
        <w:rPr>
          <w:rFonts w:hint="eastAsia"/>
          <w:sz w:val="24"/>
          <w:lang w:eastAsia="zh-CN"/>
        </w:rPr>
        <w:t>UNEP/</w:t>
      </w:r>
      <w:proofErr w:type="spellStart"/>
      <w:r w:rsidR="00A46C8F">
        <w:rPr>
          <w:rFonts w:hint="eastAsia"/>
          <w:sz w:val="24"/>
          <w:lang w:eastAsia="zh-CN"/>
        </w:rPr>
        <w:t>OzL.Pro</w:t>
      </w:r>
      <w:proofErr w:type="spellEnd"/>
      <w:r w:rsidR="00A46C8F">
        <w:rPr>
          <w:rFonts w:hint="eastAsia"/>
          <w:sz w:val="24"/>
          <w:lang w:eastAsia="zh-CN"/>
        </w:rPr>
        <w:t>/ExCom/88/18</w:t>
      </w:r>
      <w:r w:rsidR="00A46C8F">
        <w:rPr>
          <w:rFonts w:hint="eastAsia"/>
          <w:sz w:val="24"/>
          <w:lang w:eastAsia="zh-CN"/>
        </w:rPr>
        <w:t>号</w:t>
      </w:r>
      <w:r w:rsidR="00A964B1">
        <w:rPr>
          <w:rFonts w:hint="eastAsia"/>
          <w:sz w:val="24"/>
          <w:lang w:eastAsia="zh-CN"/>
        </w:rPr>
        <w:t>文件、</w:t>
      </w:r>
      <w:r w:rsidRPr="00D27AFE">
        <w:rPr>
          <w:rFonts w:hint="eastAsia"/>
          <w:sz w:val="24"/>
          <w:lang w:eastAsia="zh-CN"/>
        </w:rPr>
        <w:t>工发组织代表突尼斯政府提交的于突尼斯氟氯烃淘汰管理计划第二阶段在一家企业</w:t>
      </w:r>
      <w:r w:rsidRPr="00D27AFE">
        <w:rPr>
          <w:rFonts w:hint="eastAsia"/>
          <w:sz w:val="24"/>
          <w:lang w:eastAsia="zh-CN"/>
        </w:rPr>
        <w:t xml:space="preserve"> </w:t>
      </w:r>
      <w:r w:rsidRPr="00D27AFE">
        <w:rPr>
          <w:rFonts w:hint="eastAsia"/>
          <w:sz w:val="24"/>
          <w:lang w:eastAsia="zh-CN"/>
        </w:rPr>
        <w:t>–</w:t>
      </w:r>
      <w:r w:rsidRPr="00D27AFE">
        <w:rPr>
          <w:rFonts w:hint="eastAsia"/>
          <w:sz w:val="24"/>
          <w:lang w:eastAsia="zh-CN"/>
        </w:rPr>
        <w:t xml:space="preserve"> Le </w:t>
      </w:r>
      <w:proofErr w:type="spellStart"/>
      <w:r w:rsidRPr="00D27AFE">
        <w:rPr>
          <w:rFonts w:hint="eastAsia"/>
          <w:sz w:val="24"/>
          <w:lang w:eastAsia="zh-CN"/>
        </w:rPr>
        <w:t>Panneau</w:t>
      </w:r>
      <w:proofErr w:type="spellEnd"/>
      <w:r w:rsidRPr="00D27AFE">
        <w:rPr>
          <w:rFonts w:hint="eastAsia"/>
          <w:sz w:val="24"/>
          <w:lang w:eastAsia="zh-CN"/>
        </w:rPr>
        <w:t xml:space="preserve"> </w:t>
      </w:r>
      <w:r w:rsidRPr="00D27AFE">
        <w:rPr>
          <w:rFonts w:hint="eastAsia"/>
          <w:sz w:val="24"/>
          <w:lang w:eastAsia="zh-CN"/>
        </w:rPr>
        <w:t>–</w:t>
      </w:r>
      <w:r w:rsidRPr="00D27AFE">
        <w:rPr>
          <w:rFonts w:hint="eastAsia"/>
          <w:sz w:val="24"/>
          <w:lang w:eastAsia="zh-CN"/>
        </w:rPr>
        <w:t xml:space="preserve"> </w:t>
      </w:r>
      <w:r w:rsidRPr="00D27AFE">
        <w:rPr>
          <w:rFonts w:hint="eastAsia"/>
          <w:sz w:val="24"/>
          <w:lang w:eastAsia="zh-CN"/>
        </w:rPr>
        <w:t>的改造工作中改变技术的申请，即从基于正戊烷的泡沫发泡剂改为</w:t>
      </w:r>
      <w:r w:rsidRPr="00D27AFE">
        <w:rPr>
          <w:rFonts w:hint="eastAsia"/>
          <w:sz w:val="24"/>
          <w:lang w:eastAsia="zh-CN"/>
        </w:rPr>
        <w:t>HFO-1233zd</w:t>
      </w:r>
      <w:r w:rsidRPr="00D27AFE">
        <w:rPr>
          <w:rFonts w:hint="eastAsia"/>
          <w:sz w:val="24"/>
          <w:lang w:eastAsia="zh-CN"/>
        </w:rPr>
        <w:t>；</w:t>
      </w:r>
    </w:p>
    <w:p w14:paraId="2E5B2F54" w14:textId="6DEC3441" w:rsidR="002C26FC" w:rsidRPr="00D27AFE" w:rsidRDefault="00DD11CE" w:rsidP="00E01F42">
      <w:pPr>
        <w:pStyle w:val="Heading2"/>
        <w:numPr>
          <w:ilvl w:val="1"/>
          <w:numId w:val="1"/>
        </w:numPr>
        <w:tabs>
          <w:tab w:val="clear" w:pos="0"/>
        </w:tabs>
        <w:ind w:left="980" w:hanging="490"/>
        <w:rPr>
          <w:sz w:val="24"/>
          <w:lang w:eastAsia="zh-CN"/>
        </w:rPr>
      </w:pPr>
      <w:r w:rsidRPr="00D27AFE">
        <w:rPr>
          <w:rFonts w:hint="eastAsia"/>
          <w:sz w:val="24"/>
          <w:lang w:eastAsia="zh-CN"/>
        </w:rPr>
        <w:t>核准上文</w:t>
      </w:r>
      <w:r w:rsidRPr="00D27AFE">
        <w:rPr>
          <w:rFonts w:hint="eastAsia"/>
          <w:sz w:val="24"/>
          <w:lang w:eastAsia="zh-CN"/>
        </w:rPr>
        <w:t>(a)</w:t>
      </w:r>
      <w:r w:rsidRPr="00D27AFE">
        <w:rPr>
          <w:rFonts w:hint="eastAsia"/>
          <w:sz w:val="24"/>
          <w:lang w:eastAsia="zh-CN"/>
        </w:rPr>
        <w:t>分段所述技术改变，但有一项谅解是，任何增加的改造费用将由企业承担。</w:t>
      </w:r>
    </w:p>
    <w:p w14:paraId="7B3368D4" w14:textId="38E07292" w:rsidR="002E2E32" w:rsidRPr="00D27AFE" w:rsidRDefault="00194666" w:rsidP="003D4034">
      <w:pPr>
        <w:rPr>
          <w:b/>
          <w:sz w:val="24"/>
          <w:u w:val="single"/>
          <w:lang w:eastAsia="zh-CN"/>
        </w:rPr>
      </w:pPr>
      <w:r w:rsidRPr="00D27AFE">
        <w:rPr>
          <w:rFonts w:hint="eastAsia"/>
          <w:b/>
          <w:sz w:val="24"/>
          <w:u w:val="single"/>
          <w:lang w:eastAsia="zh-CN"/>
        </w:rPr>
        <w:t>消耗臭氧层物质</w:t>
      </w:r>
      <w:r w:rsidR="00F027DC" w:rsidRPr="00D27AFE">
        <w:rPr>
          <w:rFonts w:hint="eastAsia"/>
          <w:b/>
          <w:sz w:val="24"/>
          <w:u w:val="single"/>
          <w:lang w:eastAsia="zh-CN"/>
        </w:rPr>
        <w:t>废物</w:t>
      </w:r>
      <w:r w:rsidRPr="00D27AFE">
        <w:rPr>
          <w:rFonts w:hint="eastAsia"/>
          <w:b/>
          <w:sz w:val="24"/>
          <w:u w:val="single"/>
          <w:lang w:eastAsia="zh-CN"/>
        </w:rPr>
        <w:t>的处置</w:t>
      </w:r>
    </w:p>
    <w:p w14:paraId="7E497982" w14:textId="77777777" w:rsidR="002E2E32" w:rsidRPr="00D27AFE" w:rsidRDefault="002E2E32" w:rsidP="003D4034">
      <w:pPr>
        <w:rPr>
          <w:sz w:val="24"/>
          <w:lang w:eastAsia="zh-CN"/>
        </w:rPr>
      </w:pPr>
    </w:p>
    <w:p w14:paraId="63C77107" w14:textId="0547E5E5" w:rsidR="002E2E32" w:rsidRPr="00D27AFE" w:rsidRDefault="00194666" w:rsidP="003D4034">
      <w:pPr>
        <w:spacing w:after="240"/>
        <w:ind w:left="720" w:hanging="720"/>
        <w:rPr>
          <w:sz w:val="24"/>
          <w:u w:val="single"/>
          <w:lang w:eastAsia="zh-CN"/>
        </w:rPr>
      </w:pPr>
      <w:r w:rsidRPr="00D27AFE">
        <w:rPr>
          <w:rFonts w:hint="eastAsia"/>
          <w:sz w:val="24"/>
          <w:u w:val="single"/>
          <w:lang w:eastAsia="zh-CN"/>
        </w:rPr>
        <w:t>巴西：消耗臭氧层物质</w:t>
      </w:r>
      <w:r w:rsidR="00F027DC" w:rsidRPr="00D27AFE">
        <w:rPr>
          <w:rFonts w:hint="eastAsia"/>
          <w:sz w:val="24"/>
          <w:u w:val="single"/>
          <w:lang w:eastAsia="zh-CN"/>
        </w:rPr>
        <w:t>废物</w:t>
      </w:r>
      <w:r w:rsidRPr="00D27AFE">
        <w:rPr>
          <w:rFonts w:hint="eastAsia"/>
          <w:sz w:val="24"/>
          <w:u w:val="single"/>
          <w:lang w:eastAsia="zh-CN"/>
        </w:rPr>
        <w:t>管理和处置试点示范项目（进度报告）</w:t>
      </w:r>
      <w:r w:rsidR="002E2E32" w:rsidRPr="00D27AFE">
        <w:rPr>
          <w:sz w:val="24"/>
          <w:lang w:eastAsia="zh-CN"/>
        </w:rPr>
        <w:t xml:space="preserve"> </w:t>
      </w:r>
      <w:r w:rsidRPr="00D27AFE">
        <w:rPr>
          <w:rFonts w:hint="eastAsia"/>
          <w:sz w:val="24"/>
          <w:lang w:eastAsia="zh-CN"/>
        </w:rPr>
        <w:t>（开发计划署）</w:t>
      </w:r>
    </w:p>
    <w:p w14:paraId="7547FCAC" w14:textId="700F647E" w:rsidR="002E2E32" w:rsidRPr="00D27AFE" w:rsidRDefault="00194666" w:rsidP="003D4034">
      <w:pPr>
        <w:keepNext/>
        <w:keepLines/>
        <w:spacing w:after="240"/>
        <w:rPr>
          <w:b/>
          <w:sz w:val="24"/>
        </w:rPr>
      </w:pPr>
      <w:proofErr w:type="spellStart"/>
      <w:r w:rsidRPr="00D27AFE">
        <w:rPr>
          <w:rFonts w:hint="eastAsia"/>
          <w:b/>
          <w:sz w:val="24"/>
        </w:rPr>
        <w:t>背景</w:t>
      </w:r>
      <w:proofErr w:type="spellEnd"/>
    </w:p>
    <w:p w14:paraId="65B5383C" w14:textId="4E20E50B" w:rsidR="002E2E32" w:rsidRPr="00D27AFE" w:rsidRDefault="008A7771" w:rsidP="003D4034">
      <w:pPr>
        <w:numPr>
          <w:ilvl w:val="0"/>
          <w:numId w:val="1"/>
        </w:numPr>
        <w:tabs>
          <w:tab w:val="clear" w:pos="0"/>
        </w:tabs>
        <w:spacing w:after="240"/>
        <w:outlineLvl w:val="0"/>
        <w:rPr>
          <w:sz w:val="24"/>
          <w:lang w:eastAsia="zh-CN"/>
        </w:rPr>
      </w:pPr>
      <w:r w:rsidRPr="00D27AFE">
        <w:rPr>
          <w:rFonts w:hint="eastAsia"/>
          <w:sz w:val="24"/>
          <w:lang w:eastAsia="zh-CN"/>
        </w:rPr>
        <w:t>开发计划署作为指定的执行机构，根据第</w:t>
      </w:r>
      <w:r w:rsidRPr="00D27AFE">
        <w:rPr>
          <w:rFonts w:hint="eastAsia"/>
          <w:sz w:val="24"/>
          <w:lang w:eastAsia="zh-CN"/>
        </w:rPr>
        <w:t xml:space="preserve"> 79/18</w:t>
      </w:r>
      <w:r w:rsidRPr="00D27AFE">
        <w:rPr>
          <w:rFonts w:hint="eastAsia"/>
          <w:sz w:val="24"/>
          <w:lang w:eastAsia="zh-CN"/>
        </w:rPr>
        <w:t>号决定</w:t>
      </w:r>
      <w:r w:rsidRPr="00D27AFE">
        <w:rPr>
          <w:rFonts w:hint="eastAsia"/>
          <w:sz w:val="24"/>
          <w:lang w:eastAsia="zh-CN"/>
        </w:rPr>
        <w:t>(c)(</w:t>
      </w:r>
      <w:r w:rsidRPr="00D27AFE">
        <w:rPr>
          <w:rFonts w:hint="eastAsia"/>
          <w:sz w:val="24"/>
          <w:lang w:eastAsia="zh-CN"/>
        </w:rPr>
        <w:t>三</w:t>
      </w:r>
      <w:r w:rsidRPr="00D27AFE">
        <w:rPr>
          <w:rFonts w:hint="eastAsia"/>
          <w:sz w:val="24"/>
          <w:lang w:eastAsia="zh-CN"/>
        </w:rPr>
        <w:t>)</w:t>
      </w:r>
      <w:r w:rsidRPr="00D27AFE">
        <w:rPr>
          <w:rFonts w:hint="eastAsia"/>
          <w:sz w:val="24"/>
          <w:lang w:eastAsia="zh-CN"/>
        </w:rPr>
        <w:t>段</w:t>
      </w:r>
      <w:r w:rsidRPr="00D27AFE">
        <w:rPr>
          <w:sz w:val="24"/>
          <w:vertAlign w:val="superscript"/>
        </w:rPr>
        <w:footnoteReference w:id="31"/>
      </w:r>
      <w:r w:rsidRPr="00D27AFE">
        <w:rPr>
          <w:rFonts w:hint="eastAsia"/>
          <w:sz w:val="24"/>
          <w:lang w:eastAsia="zh-CN"/>
        </w:rPr>
        <w:t>提交了巴西消耗臭氧层物质</w:t>
      </w:r>
      <w:r w:rsidR="00F027DC" w:rsidRPr="00D27AFE">
        <w:rPr>
          <w:rFonts w:hint="eastAsia"/>
          <w:sz w:val="24"/>
          <w:lang w:eastAsia="zh-CN"/>
        </w:rPr>
        <w:t>废物</w:t>
      </w:r>
      <w:r w:rsidRPr="00D27AFE">
        <w:rPr>
          <w:rFonts w:hint="eastAsia"/>
          <w:sz w:val="24"/>
          <w:lang w:eastAsia="zh-CN"/>
        </w:rPr>
        <w:t>管理和处置试点示范项目的执行进度报告。</w:t>
      </w:r>
    </w:p>
    <w:p w14:paraId="743B4969" w14:textId="3F11D9F7" w:rsidR="002E2E32" w:rsidRPr="00D27AFE" w:rsidRDefault="008A7771" w:rsidP="003D4034">
      <w:pPr>
        <w:spacing w:after="240"/>
        <w:rPr>
          <w:b/>
          <w:sz w:val="24"/>
        </w:rPr>
      </w:pPr>
      <w:proofErr w:type="spellStart"/>
      <w:r w:rsidRPr="00D27AFE">
        <w:rPr>
          <w:rFonts w:hint="eastAsia"/>
          <w:b/>
          <w:sz w:val="24"/>
        </w:rPr>
        <w:t>进度报告</w:t>
      </w:r>
      <w:proofErr w:type="spellEnd"/>
    </w:p>
    <w:p w14:paraId="7BDAD4BC" w14:textId="1536450F" w:rsidR="00F027DC" w:rsidRPr="00D27AFE" w:rsidRDefault="00F027DC" w:rsidP="003D4034">
      <w:pPr>
        <w:pStyle w:val="Heading1"/>
        <w:widowControl w:val="0"/>
        <w:tabs>
          <w:tab w:val="clear" w:pos="0"/>
        </w:tabs>
        <w:rPr>
          <w:sz w:val="24"/>
          <w:lang w:eastAsia="zh-CN"/>
        </w:rPr>
      </w:pPr>
      <w:r w:rsidRPr="00D27AFE">
        <w:rPr>
          <w:rFonts w:hint="eastAsia"/>
          <w:sz w:val="24"/>
          <w:lang w:eastAsia="zh-CN"/>
        </w:rPr>
        <w:t>开发计划署在第八十六次会议上报告说，</w:t>
      </w:r>
      <w:proofErr w:type="spellStart"/>
      <w:r w:rsidRPr="00D27AFE">
        <w:rPr>
          <w:rFonts w:hint="eastAsia"/>
          <w:sz w:val="24"/>
          <w:lang w:eastAsia="zh-CN"/>
        </w:rPr>
        <w:t>Essencis</w:t>
      </w:r>
      <w:proofErr w:type="spellEnd"/>
      <w:r w:rsidRPr="00D27AFE">
        <w:rPr>
          <w:rStyle w:val="FootnoteReference"/>
          <w:sz w:val="24"/>
        </w:rPr>
        <w:footnoteReference w:id="32"/>
      </w:r>
      <w:r w:rsidRPr="00D27AFE">
        <w:rPr>
          <w:rFonts w:hint="eastAsia"/>
          <w:sz w:val="24"/>
          <w:lang w:eastAsia="zh-CN"/>
        </w:rPr>
        <w:t xml:space="preserve"> </w:t>
      </w:r>
      <w:r w:rsidRPr="00D27AFE">
        <w:rPr>
          <w:rFonts w:hint="eastAsia"/>
          <w:sz w:val="24"/>
          <w:lang w:eastAsia="zh-CN"/>
        </w:rPr>
        <w:t>已在一个再生中心（</w:t>
      </w:r>
      <w:proofErr w:type="spellStart"/>
      <w:r w:rsidRPr="00D27AFE">
        <w:rPr>
          <w:rFonts w:hint="eastAsia"/>
          <w:sz w:val="24"/>
          <w:lang w:eastAsia="zh-CN"/>
        </w:rPr>
        <w:t>Ecosuporte</w:t>
      </w:r>
      <w:proofErr w:type="spellEnd"/>
      <w:r w:rsidRPr="00D27AFE">
        <w:rPr>
          <w:rFonts w:hint="eastAsia"/>
          <w:sz w:val="24"/>
          <w:lang w:eastAsia="zh-CN"/>
        </w:rPr>
        <w:t>）焚化了</w:t>
      </w:r>
      <w:r w:rsidRPr="00D27AFE">
        <w:rPr>
          <w:rFonts w:hint="eastAsia"/>
          <w:sz w:val="24"/>
          <w:lang w:eastAsia="zh-CN"/>
        </w:rPr>
        <w:t xml:space="preserve"> 3,386 </w:t>
      </w:r>
      <w:r w:rsidRPr="00D27AFE">
        <w:rPr>
          <w:rFonts w:hint="eastAsia"/>
          <w:sz w:val="24"/>
          <w:lang w:eastAsia="zh-CN"/>
        </w:rPr>
        <w:t>公斤消耗臭氧层物质废物，另外两个再生中心（</w:t>
      </w:r>
      <w:proofErr w:type="spellStart"/>
      <w:r w:rsidRPr="00D27AFE">
        <w:rPr>
          <w:rFonts w:hint="eastAsia"/>
          <w:sz w:val="24"/>
          <w:lang w:eastAsia="zh-CN"/>
        </w:rPr>
        <w:t>Frigelar</w:t>
      </w:r>
      <w:proofErr w:type="spellEnd"/>
      <w:r w:rsidRPr="00D27AFE">
        <w:rPr>
          <w:rFonts w:hint="eastAsia"/>
          <w:sz w:val="24"/>
          <w:lang w:eastAsia="zh-CN"/>
        </w:rPr>
        <w:t xml:space="preserve"> </w:t>
      </w:r>
      <w:r w:rsidRPr="00D27AFE">
        <w:rPr>
          <w:rFonts w:hint="eastAsia"/>
          <w:sz w:val="24"/>
          <w:lang w:eastAsia="zh-CN"/>
        </w:rPr>
        <w:t>和</w:t>
      </w:r>
      <w:r w:rsidRPr="00D27AFE">
        <w:rPr>
          <w:rFonts w:hint="eastAsia"/>
          <w:sz w:val="24"/>
          <w:lang w:eastAsia="zh-CN"/>
        </w:rPr>
        <w:t xml:space="preserve"> CRN</w:t>
      </w:r>
      <w:r w:rsidRPr="00D27AFE">
        <w:rPr>
          <w:rStyle w:val="FootnoteReference"/>
          <w:sz w:val="24"/>
        </w:rPr>
        <w:footnoteReference w:id="33"/>
      </w:r>
      <w:r w:rsidRPr="00D27AFE">
        <w:rPr>
          <w:rFonts w:hint="eastAsia"/>
          <w:sz w:val="24"/>
          <w:lang w:eastAsia="zh-CN"/>
        </w:rPr>
        <w:t>）正准备焚化更多消耗臭氧层物质废物。</w:t>
      </w:r>
    </w:p>
    <w:p w14:paraId="32B39565" w14:textId="5972961C" w:rsidR="002E2E32" w:rsidRPr="00D27AFE" w:rsidRDefault="005057FB" w:rsidP="003D4034">
      <w:pPr>
        <w:pStyle w:val="Heading1"/>
        <w:tabs>
          <w:tab w:val="clear" w:pos="0"/>
        </w:tabs>
        <w:rPr>
          <w:sz w:val="24"/>
        </w:rPr>
      </w:pPr>
      <w:r w:rsidRPr="00D27AFE">
        <w:rPr>
          <w:rFonts w:hint="eastAsia"/>
          <w:sz w:val="24"/>
          <w:lang w:eastAsia="zh-CN"/>
        </w:rPr>
        <w:t>开发计划署向本次会议报告说，</w:t>
      </w:r>
      <w:r w:rsidRPr="00D27AFE">
        <w:rPr>
          <w:rFonts w:hint="eastAsia"/>
          <w:sz w:val="24"/>
          <w:lang w:eastAsia="zh-CN"/>
        </w:rPr>
        <w:t xml:space="preserve">2021 </w:t>
      </w:r>
      <w:r w:rsidRPr="00D27AFE">
        <w:rPr>
          <w:rFonts w:hint="eastAsia"/>
          <w:sz w:val="24"/>
          <w:lang w:eastAsia="zh-CN"/>
        </w:rPr>
        <w:t>年</w:t>
      </w:r>
      <w:r w:rsidRPr="00D27AFE">
        <w:rPr>
          <w:rFonts w:hint="eastAsia"/>
          <w:sz w:val="24"/>
          <w:lang w:eastAsia="zh-CN"/>
        </w:rPr>
        <w:t xml:space="preserve"> 8 </w:t>
      </w:r>
      <w:r w:rsidRPr="00D27AFE">
        <w:rPr>
          <w:rFonts w:hint="eastAsia"/>
          <w:sz w:val="24"/>
          <w:lang w:eastAsia="zh-CN"/>
        </w:rPr>
        <w:t>月续签了</w:t>
      </w:r>
      <w:r w:rsidRPr="00D27AFE">
        <w:rPr>
          <w:rFonts w:hint="eastAsia"/>
          <w:sz w:val="24"/>
          <w:lang w:eastAsia="zh-CN"/>
        </w:rPr>
        <w:t xml:space="preserve"> </w:t>
      </w:r>
      <w:proofErr w:type="spellStart"/>
      <w:r w:rsidRPr="00D27AFE">
        <w:rPr>
          <w:rFonts w:hint="eastAsia"/>
          <w:sz w:val="24"/>
          <w:lang w:eastAsia="zh-CN"/>
        </w:rPr>
        <w:t>Essencis</w:t>
      </w:r>
      <w:proofErr w:type="spellEnd"/>
      <w:r w:rsidRPr="00D27AFE">
        <w:rPr>
          <w:rFonts w:hint="eastAsia"/>
          <w:sz w:val="24"/>
          <w:lang w:eastAsia="zh-CN"/>
        </w:rPr>
        <w:t xml:space="preserve"> </w:t>
      </w:r>
      <w:r w:rsidRPr="00D27AFE">
        <w:rPr>
          <w:rFonts w:hint="eastAsia"/>
          <w:sz w:val="24"/>
          <w:lang w:eastAsia="zh-CN"/>
        </w:rPr>
        <w:t>的消耗臭氧层物质废物焚化许可证，总共收到了</w:t>
      </w:r>
      <w:r w:rsidRPr="00D27AFE">
        <w:rPr>
          <w:rFonts w:hint="eastAsia"/>
          <w:sz w:val="24"/>
          <w:lang w:eastAsia="zh-CN"/>
        </w:rPr>
        <w:t xml:space="preserve"> 14,223 </w:t>
      </w:r>
      <w:r w:rsidRPr="00D27AFE">
        <w:rPr>
          <w:rFonts w:hint="eastAsia"/>
          <w:sz w:val="24"/>
          <w:lang w:eastAsia="zh-CN"/>
        </w:rPr>
        <w:t>公斤来自五个再生中心的消耗臭氧层物质废物，其中</w:t>
      </w:r>
      <w:r w:rsidRPr="00D27AFE">
        <w:rPr>
          <w:rFonts w:hint="eastAsia"/>
          <w:sz w:val="24"/>
          <w:lang w:eastAsia="zh-CN"/>
        </w:rPr>
        <w:t xml:space="preserve"> 8,655 </w:t>
      </w:r>
      <w:r w:rsidRPr="00D27AFE">
        <w:rPr>
          <w:rFonts w:hint="eastAsia"/>
          <w:sz w:val="24"/>
          <w:lang w:eastAsia="zh-CN"/>
        </w:rPr>
        <w:t>公斤已经焚化（包括先前焚化的</w:t>
      </w:r>
      <w:r w:rsidRPr="00D27AFE">
        <w:rPr>
          <w:rFonts w:hint="eastAsia"/>
          <w:sz w:val="24"/>
          <w:lang w:eastAsia="zh-CN"/>
        </w:rPr>
        <w:t xml:space="preserve"> 3,386 </w:t>
      </w:r>
      <w:r w:rsidRPr="00D27AFE">
        <w:rPr>
          <w:rFonts w:hint="eastAsia"/>
          <w:sz w:val="24"/>
          <w:lang w:eastAsia="zh-CN"/>
        </w:rPr>
        <w:t>公斤）；剩余的</w:t>
      </w:r>
      <w:r w:rsidRPr="00D27AFE">
        <w:rPr>
          <w:rFonts w:hint="eastAsia"/>
          <w:sz w:val="24"/>
          <w:lang w:eastAsia="zh-CN"/>
        </w:rPr>
        <w:t xml:space="preserve"> 5,568 </w:t>
      </w:r>
      <w:r w:rsidRPr="00D27AFE">
        <w:rPr>
          <w:rFonts w:hint="eastAsia"/>
          <w:sz w:val="24"/>
          <w:lang w:eastAsia="zh-CN"/>
        </w:rPr>
        <w:t>公斤将在</w:t>
      </w:r>
      <w:r w:rsidRPr="00D27AFE">
        <w:rPr>
          <w:rFonts w:hint="eastAsia"/>
          <w:sz w:val="24"/>
          <w:lang w:eastAsia="zh-CN"/>
        </w:rPr>
        <w:t xml:space="preserve"> 2022 </w:t>
      </w:r>
      <w:r w:rsidRPr="00D27AFE">
        <w:rPr>
          <w:rFonts w:hint="eastAsia"/>
          <w:sz w:val="24"/>
          <w:lang w:eastAsia="zh-CN"/>
        </w:rPr>
        <w:t>年年中焚化。</w:t>
      </w:r>
      <w:proofErr w:type="spellStart"/>
      <w:r w:rsidRPr="00D27AFE">
        <w:rPr>
          <w:rFonts w:hint="eastAsia"/>
          <w:sz w:val="24"/>
        </w:rPr>
        <w:t>另一家再生中心</w:t>
      </w:r>
      <w:proofErr w:type="spellEnd"/>
      <w:r w:rsidRPr="00D27AFE">
        <w:rPr>
          <w:rFonts w:hint="eastAsia"/>
          <w:sz w:val="24"/>
        </w:rPr>
        <w:t xml:space="preserve"> (</w:t>
      </w:r>
      <w:proofErr w:type="spellStart"/>
      <w:r w:rsidRPr="00D27AFE">
        <w:rPr>
          <w:rFonts w:hint="eastAsia"/>
          <w:sz w:val="24"/>
        </w:rPr>
        <w:t>Regentech</w:t>
      </w:r>
      <w:proofErr w:type="spellEnd"/>
      <w:r w:rsidRPr="00D27AFE">
        <w:rPr>
          <w:rFonts w:hint="eastAsia"/>
          <w:sz w:val="24"/>
        </w:rPr>
        <w:t xml:space="preserve">) </w:t>
      </w:r>
      <w:proofErr w:type="spellStart"/>
      <w:r w:rsidRPr="00D27AFE">
        <w:rPr>
          <w:rFonts w:hint="eastAsia"/>
          <w:sz w:val="24"/>
        </w:rPr>
        <w:t>也表示，将于</w:t>
      </w:r>
      <w:proofErr w:type="spellEnd"/>
      <w:r w:rsidRPr="00D27AFE">
        <w:rPr>
          <w:rFonts w:hint="eastAsia"/>
          <w:sz w:val="24"/>
        </w:rPr>
        <w:t xml:space="preserve">2022 </w:t>
      </w:r>
      <w:proofErr w:type="spellStart"/>
      <w:r w:rsidRPr="00D27AFE">
        <w:rPr>
          <w:rFonts w:hint="eastAsia"/>
          <w:sz w:val="24"/>
        </w:rPr>
        <w:t>年初把一些消耗臭氧层物质运往</w:t>
      </w:r>
      <w:proofErr w:type="spellEnd"/>
      <w:r w:rsidRPr="00D27AFE">
        <w:rPr>
          <w:rFonts w:hint="eastAsia"/>
          <w:sz w:val="24"/>
        </w:rPr>
        <w:t xml:space="preserve"> </w:t>
      </w:r>
      <w:proofErr w:type="spellStart"/>
      <w:r w:rsidRPr="00D27AFE">
        <w:rPr>
          <w:rFonts w:hint="eastAsia"/>
          <w:sz w:val="24"/>
        </w:rPr>
        <w:t>Essencis</w:t>
      </w:r>
      <w:r w:rsidRPr="00D27AFE">
        <w:rPr>
          <w:rFonts w:hint="eastAsia"/>
          <w:sz w:val="24"/>
        </w:rPr>
        <w:t>焚化</w:t>
      </w:r>
      <w:proofErr w:type="spellEnd"/>
      <w:r w:rsidRPr="00D27AFE">
        <w:rPr>
          <w:rFonts w:hint="eastAsia"/>
          <w:sz w:val="24"/>
        </w:rPr>
        <w:t>。</w:t>
      </w:r>
      <w:r w:rsidR="002E2E32" w:rsidRPr="00D27AFE">
        <w:rPr>
          <w:sz w:val="24"/>
        </w:rPr>
        <w:t xml:space="preserve"> </w:t>
      </w:r>
    </w:p>
    <w:p w14:paraId="5C4A960E" w14:textId="0EB78FBB" w:rsidR="009C7293" w:rsidRPr="00D27AFE" w:rsidRDefault="009C7293" w:rsidP="003D4034">
      <w:pPr>
        <w:pStyle w:val="Heading1"/>
        <w:tabs>
          <w:tab w:val="clear" w:pos="0"/>
        </w:tabs>
        <w:rPr>
          <w:sz w:val="24"/>
          <w:lang w:eastAsia="zh-CN"/>
        </w:rPr>
      </w:pPr>
      <w:r w:rsidRPr="00D27AFE">
        <w:rPr>
          <w:rFonts w:hint="eastAsia"/>
          <w:sz w:val="24"/>
          <w:lang w:eastAsia="zh-CN"/>
        </w:rPr>
        <w:t>根据开发计划署与各再生中心之间的谅解备忘录</w:t>
      </w:r>
      <w:r w:rsidR="0010573F" w:rsidRPr="00D27AFE">
        <w:rPr>
          <w:sz w:val="24"/>
          <w:vertAlign w:val="superscript"/>
          <w:lang w:eastAsia="zh-CN"/>
        </w:rPr>
        <w:footnoteReference w:id="34"/>
      </w:r>
      <w:r w:rsidRPr="00D27AFE">
        <w:rPr>
          <w:rFonts w:hint="eastAsia"/>
          <w:sz w:val="24"/>
          <w:lang w:eastAsia="zh-CN"/>
        </w:rPr>
        <w:t>中的规定，将对这些中心的实验室进行定期监测，并由这些中心编写报告，说明对消耗臭氧层物质废物进行的纯度分析测试，</w:t>
      </w:r>
      <w:r w:rsidRPr="00D27AFE">
        <w:rPr>
          <w:rFonts w:hint="eastAsia"/>
          <w:sz w:val="24"/>
          <w:lang w:eastAsia="zh-CN"/>
        </w:rPr>
        <w:lastRenderedPageBreak/>
        <w:t>并说明与实验室活动有关的许可证。已在</w:t>
      </w:r>
      <w:r w:rsidRPr="00D27AFE">
        <w:rPr>
          <w:rFonts w:hint="eastAsia"/>
          <w:sz w:val="24"/>
          <w:lang w:eastAsia="zh-CN"/>
        </w:rPr>
        <w:t xml:space="preserve"> CRN </w:t>
      </w:r>
      <w:r w:rsidRPr="00D27AFE">
        <w:rPr>
          <w:rFonts w:hint="eastAsia"/>
          <w:sz w:val="24"/>
          <w:lang w:eastAsia="zh-CN"/>
        </w:rPr>
        <w:t>成功安装了气相色谱设备，</w:t>
      </w:r>
      <w:r w:rsidR="00FE5CDA" w:rsidRPr="00D27AFE">
        <w:rPr>
          <w:sz w:val="24"/>
          <w:vertAlign w:val="superscript"/>
          <w:lang w:eastAsia="zh-CN"/>
        </w:rPr>
        <w:footnoteReference w:id="35"/>
      </w:r>
      <w:r w:rsidR="00FE5CDA" w:rsidRPr="00D27AFE">
        <w:rPr>
          <w:rFonts w:hint="eastAsia"/>
          <w:sz w:val="24"/>
          <w:lang w:eastAsia="zh-CN"/>
        </w:rPr>
        <w:t xml:space="preserve"> </w:t>
      </w:r>
      <w:r w:rsidRPr="00D27AFE">
        <w:rPr>
          <w:rFonts w:hint="eastAsia"/>
          <w:sz w:val="24"/>
          <w:lang w:eastAsia="zh-CN"/>
        </w:rPr>
        <w:t>正在对实验室员工进行培训，以支持该系统的运行。</w:t>
      </w:r>
    </w:p>
    <w:p w14:paraId="275F027D" w14:textId="3EA941D6" w:rsidR="002E2E32" w:rsidRPr="00D27AFE" w:rsidRDefault="00FE5CDA" w:rsidP="003D4034">
      <w:pPr>
        <w:pStyle w:val="Heading1"/>
        <w:numPr>
          <w:ilvl w:val="0"/>
          <w:numId w:val="0"/>
        </w:numPr>
        <w:rPr>
          <w:b/>
          <w:sz w:val="24"/>
        </w:rPr>
      </w:pPr>
      <w:r w:rsidRPr="00D27AFE">
        <w:rPr>
          <w:rFonts w:hint="eastAsia"/>
          <w:b/>
          <w:sz w:val="24"/>
          <w:lang w:eastAsia="zh-CN"/>
        </w:rPr>
        <w:t>秘书处的评论</w:t>
      </w:r>
    </w:p>
    <w:p w14:paraId="02EF4B22" w14:textId="2CAD7209" w:rsidR="002E2E32" w:rsidRPr="00D27AFE" w:rsidRDefault="008A66E2" w:rsidP="003D4034">
      <w:pPr>
        <w:numPr>
          <w:ilvl w:val="0"/>
          <w:numId w:val="1"/>
        </w:numPr>
        <w:tabs>
          <w:tab w:val="clear" w:pos="0"/>
        </w:tabs>
        <w:spacing w:after="240"/>
        <w:outlineLvl w:val="0"/>
        <w:rPr>
          <w:sz w:val="24"/>
          <w:lang w:eastAsia="zh-CN"/>
        </w:rPr>
      </w:pPr>
      <w:r w:rsidRPr="00D27AFE">
        <w:rPr>
          <w:rFonts w:hint="eastAsia"/>
          <w:sz w:val="24"/>
          <w:lang w:eastAsia="zh-CN"/>
        </w:rPr>
        <w:t>秘书处指出，该试点示范项目正在按照第七十九次会议核准的经过修订的行动计划取得进展。开发计划署在答复一项关于澄清的请求时解释说，销毁设施自</w:t>
      </w:r>
      <w:r w:rsidRPr="00D27AFE">
        <w:rPr>
          <w:rFonts w:hint="eastAsia"/>
          <w:sz w:val="24"/>
          <w:lang w:eastAsia="zh-CN"/>
        </w:rPr>
        <w:t xml:space="preserve"> 2020 </w:t>
      </w:r>
      <w:r w:rsidRPr="00D27AFE">
        <w:rPr>
          <w:rFonts w:hint="eastAsia"/>
          <w:sz w:val="24"/>
          <w:lang w:eastAsia="zh-CN"/>
        </w:rPr>
        <w:t>年</w:t>
      </w:r>
      <w:r w:rsidRPr="00D27AFE">
        <w:rPr>
          <w:rFonts w:hint="eastAsia"/>
          <w:sz w:val="24"/>
          <w:lang w:eastAsia="zh-CN"/>
        </w:rPr>
        <w:t xml:space="preserve"> 6 </w:t>
      </w:r>
      <w:r w:rsidRPr="00D27AFE">
        <w:rPr>
          <w:rFonts w:hint="eastAsia"/>
          <w:sz w:val="24"/>
          <w:lang w:eastAsia="zh-CN"/>
        </w:rPr>
        <w:t>月以来一直运行，各再生中心一直在向该设施发送消耗臭氧层物质废物。根据第</w:t>
      </w:r>
      <w:r w:rsidRPr="00D27AFE">
        <w:rPr>
          <w:rFonts w:hint="eastAsia"/>
          <w:sz w:val="24"/>
          <w:lang w:eastAsia="zh-CN"/>
        </w:rPr>
        <w:t xml:space="preserve"> 79/18</w:t>
      </w:r>
      <w:r w:rsidRPr="00D27AFE">
        <w:rPr>
          <w:rFonts w:hint="eastAsia"/>
          <w:sz w:val="24"/>
          <w:lang w:eastAsia="zh-CN"/>
        </w:rPr>
        <w:t>号决定</w:t>
      </w:r>
      <w:r w:rsidRPr="00D27AFE">
        <w:rPr>
          <w:rFonts w:hint="eastAsia"/>
          <w:sz w:val="24"/>
          <w:lang w:eastAsia="zh-CN"/>
        </w:rPr>
        <w:t>(c)(</w:t>
      </w:r>
      <w:r w:rsidRPr="00D27AFE">
        <w:rPr>
          <w:rFonts w:hint="eastAsia"/>
          <w:sz w:val="24"/>
          <w:lang w:eastAsia="zh-CN"/>
        </w:rPr>
        <w:t>一</w:t>
      </w:r>
      <w:r w:rsidRPr="00D27AFE">
        <w:rPr>
          <w:rFonts w:hint="eastAsia"/>
          <w:sz w:val="24"/>
          <w:lang w:eastAsia="zh-CN"/>
        </w:rPr>
        <w:t>)</w:t>
      </w:r>
      <w:r w:rsidR="00426953">
        <w:rPr>
          <w:rFonts w:hint="eastAsia"/>
          <w:sz w:val="24"/>
          <w:lang w:eastAsia="zh-CN"/>
        </w:rPr>
        <w:t>段</w:t>
      </w:r>
      <w:r w:rsidRPr="00D27AFE">
        <w:rPr>
          <w:rFonts w:hint="eastAsia"/>
          <w:sz w:val="24"/>
          <w:lang w:eastAsia="zh-CN"/>
        </w:rPr>
        <w:t>的规定，</w:t>
      </w:r>
      <w:r w:rsidR="00AA0E64" w:rsidRPr="00D27AFE">
        <w:rPr>
          <w:sz w:val="24"/>
          <w:vertAlign w:val="superscript"/>
          <w:lang w:eastAsia="zh-CN"/>
        </w:rPr>
        <w:footnoteReference w:id="36"/>
      </w:r>
      <w:r w:rsidR="00AA0E64" w:rsidRPr="00D27AFE">
        <w:rPr>
          <w:rFonts w:hint="eastAsia"/>
          <w:sz w:val="24"/>
          <w:lang w:eastAsia="zh-CN"/>
        </w:rPr>
        <w:t xml:space="preserve"> </w:t>
      </w:r>
      <w:r w:rsidRPr="00D27AFE">
        <w:rPr>
          <w:rFonts w:hint="eastAsia"/>
          <w:sz w:val="24"/>
          <w:lang w:eastAsia="zh-CN"/>
        </w:rPr>
        <w:t>将在</w:t>
      </w:r>
      <w:r w:rsidRPr="00D27AFE">
        <w:rPr>
          <w:rFonts w:hint="eastAsia"/>
          <w:sz w:val="24"/>
          <w:lang w:eastAsia="zh-CN"/>
        </w:rPr>
        <w:t xml:space="preserve"> 2022 </w:t>
      </w:r>
      <w:r w:rsidRPr="00D27AFE">
        <w:rPr>
          <w:rFonts w:hint="eastAsia"/>
          <w:sz w:val="24"/>
          <w:lang w:eastAsia="zh-CN"/>
        </w:rPr>
        <w:t>年</w:t>
      </w:r>
      <w:r w:rsidRPr="00D27AFE">
        <w:rPr>
          <w:rFonts w:hint="eastAsia"/>
          <w:sz w:val="24"/>
          <w:lang w:eastAsia="zh-CN"/>
        </w:rPr>
        <w:t xml:space="preserve"> 12 </w:t>
      </w:r>
      <w:r w:rsidRPr="00D27AFE">
        <w:rPr>
          <w:rFonts w:hint="eastAsia"/>
          <w:sz w:val="24"/>
          <w:lang w:eastAsia="zh-CN"/>
        </w:rPr>
        <w:t>月项目完成后向</w:t>
      </w:r>
      <w:r w:rsidRPr="00D27AFE">
        <w:rPr>
          <w:rFonts w:hint="eastAsia"/>
          <w:sz w:val="24"/>
          <w:lang w:eastAsia="zh-CN"/>
        </w:rPr>
        <w:t xml:space="preserve"> 2023 </w:t>
      </w:r>
      <w:r w:rsidRPr="00D27AFE">
        <w:rPr>
          <w:rFonts w:hint="eastAsia"/>
          <w:sz w:val="24"/>
          <w:lang w:eastAsia="zh-CN"/>
        </w:rPr>
        <w:t>年的执行委员会第一次会议提交一份全面报告，其中将包括对消耗臭氧层物质废物的管理和处置进行评估。</w:t>
      </w:r>
      <w:r w:rsidR="002E2E32" w:rsidRPr="00D27AFE">
        <w:rPr>
          <w:sz w:val="24"/>
          <w:lang w:eastAsia="zh-CN"/>
        </w:rPr>
        <w:t xml:space="preserve"> </w:t>
      </w:r>
    </w:p>
    <w:p w14:paraId="31220309" w14:textId="4CAA17AE" w:rsidR="002E2E32" w:rsidRPr="00D27AFE" w:rsidRDefault="00AA0E64" w:rsidP="003D4034">
      <w:pPr>
        <w:widowControl w:val="0"/>
        <w:spacing w:after="240"/>
        <w:outlineLvl w:val="0"/>
        <w:rPr>
          <w:sz w:val="24"/>
        </w:rPr>
      </w:pPr>
      <w:proofErr w:type="spellStart"/>
      <w:r w:rsidRPr="00D27AFE">
        <w:rPr>
          <w:rFonts w:hint="eastAsia"/>
          <w:b/>
          <w:sz w:val="24"/>
        </w:rPr>
        <w:t>建议</w:t>
      </w:r>
      <w:proofErr w:type="spellEnd"/>
    </w:p>
    <w:p w14:paraId="00DB4625" w14:textId="6F3B2F17" w:rsidR="002E2E32" w:rsidRPr="00D27AFE" w:rsidRDefault="00AA0E64" w:rsidP="003D4034">
      <w:pPr>
        <w:widowControl w:val="0"/>
        <w:numPr>
          <w:ilvl w:val="0"/>
          <w:numId w:val="1"/>
        </w:numPr>
        <w:tabs>
          <w:tab w:val="clear" w:pos="0"/>
        </w:tabs>
        <w:spacing w:after="240"/>
        <w:outlineLvl w:val="0"/>
        <w:rPr>
          <w:sz w:val="24"/>
          <w:lang w:eastAsia="zh-CN"/>
        </w:rPr>
      </w:pPr>
      <w:r w:rsidRPr="00D27AFE">
        <w:rPr>
          <w:rFonts w:hint="eastAsia"/>
          <w:sz w:val="24"/>
          <w:lang w:eastAsia="zh-CN"/>
        </w:rPr>
        <w:t>谨建议执行委员会注意到</w:t>
      </w:r>
      <w:r w:rsidR="00A46C8F">
        <w:rPr>
          <w:rFonts w:hint="eastAsia"/>
          <w:sz w:val="24"/>
          <w:lang w:eastAsia="zh-CN"/>
        </w:rPr>
        <w:t>载于</w:t>
      </w:r>
      <w:r w:rsidR="00A46C8F">
        <w:rPr>
          <w:rFonts w:hint="eastAsia"/>
          <w:sz w:val="24"/>
          <w:lang w:eastAsia="zh-CN"/>
        </w:rPr>
        <w:t>UNEP/</w:t>
      </w:r>
      <w:proofErr w:type="spellStart"/>
      <w:r w:rsidR="00A46C8F">
        <w:rPr>
          <w:rFonts w:hint="eastAsia"/>
          <w:sz w:val="24"/>
          <w:lang w:eastAsia="zh-CN"/>
        </w:rPr>
        <w:t>OzL.Pro</w:t>
      </w:r>
      <w:proofErr w:type="spellEnd"/>
      <w:r w:rsidR="00A46C8F">
        <w:rPr>
          <w:rFonts w:hint="eastAsia"/>
          <w:sz w:val="24"/>
          <w:lang w:eastAsia="zh-CN"/>
        </w:rPr>
        <w:t>/ExCom/88/18</w:t>
      </w:r>
      <w:r w:rsidR="00A46C8F">
        <w:rPr>
          <w:rFonts w:hint="eastAsia"/>
          <w:sz w:val="24"/>
          <w:lang w:eastAsia="zh-CN"/>
        </w:rPr>
        <w:t>号</w:t>
      </w:r>
      <w:r w:rsidR="00A964B1">
        <w:rPr>
          <w:rFonts w:hint="eastAsia"/>
          <w:sz w:val="24"/>
          <w:lang w:eastAsia="zh-CN"/>
        </w:rPr>
        <w:t>文件、</w:t>
      </w:r>
      <w:r w:rsidRPr="00D27AFE">
        <w:rPr>
          <w:rFonts w:hint="eastAsia"/>
          <w:sz w:val="24"/>
          <w:lang w:eastAsia="zh-CN"/>
        </w:rPr>
        <w:t>开发计划署提交的巴西消耗臭氧层物质废物管理和处置试点示范项目的进度报告。</w:t>
      </w:r>
      <w:r w:rsidR="002E2E32" w:rsidRPr="00D27AFE">
        <w:rPr>
          <w:sz w:val="24"/>
          <w:lang w:eastAsia="zh-CN"/>
        </w:rPr>
        <w:t xml:space="preserve"> </w:t>
      </w:r>
    </w:p>
    <w:p w14:paraId="771EA3B3" w14:textId="4E590AF3" w:rsidR="00F725A4" w:rsidRPr="00D27AFE" w:rsidRDefault="00047A39" w:rsidP="003D4034">
      <w:pPr>
        <w:rPr>
          <w:b/>
          <w:sz w:val="24"/>
          <w:u w:val="single"/>
          <w:lang w:eastAsia="zh-CN"/>
        </w:rPr>
      </w:pPr>
      <w:r w:rsidRPr="00D27AFE">
        <w:rPr>
          <w:rFonts w:hint="eastAsia"/>
          <w:b/>
          <w:sz w:val="24"/>
          <w:u w:val="single"/>
          <w:lang w:eastAsia="zh-CN"/>
        </w:rPr>
        <w:t>执行机构变更</w:t>
      </w:r>
    </w:p>
    <w:p w14:paraId="6D7AF4F3" w14:textId="77777777" w:rsidR="00F725A4" w:rsidRPr="00D27AFE" w:rsidRDefault="00F725A4" w:rsidP="003D4034">
      <w:pPr>
        <w:rPr>
          <w:sz w:val="24"/>
          <w:lang w:eastAsia="zh-CN"/>
        </w:rPr>
      </w:pPr>
    </w:p>
    <w:p w14:paraId="2113FB73" w14:textId="611E6262" w:rsidR="00F725A4" w:rsidRPr="00D27AFE" w:rsidRDefault="00047A39" w:rsidP="003D4034">
      <w:pPr>
        <w:rPr>
          <w:sz w:val="24"/>
          <w:lang w:eastAsia="zh-CN"/>
        </w:rPr>
      </w:pPr>
      <w:r w:rsidRPr="00D27AFE">
        <w:rPr>
          <w:rFonts w:hint="eastAsia"/>
          <w:sz w:val="24"/>
          <w:u w:val="single"/>
          <w:lang w:eastAsia="zh-CN"/>
        </w:rPr>
        <w:t>毛里塔尼亚：氟氯烃淘汰管理计划（第一阶段</w:t>
      </w:r>
      <w:r w:rsidRPr="00D27AFE">
        <w:rPr>
          <w:rFonts w:hint="eastAsia"/>
          <w:sz w:val="24"/>
          <w:u w:val="single"/>
          <w:lang w:eastAsia="zh-CN"/>
        </w:rPr>
        <w:t xml:space="preserve"> </w:t>
      </w:r>
      <w:r w:rsidRPr="00D27AFE">
        <w:rPr>
          <w:rFonts w:hint="eastAsia"/>
          <w:sz w:val="24"/>
          <w:u w:val="single"/>
          <w:lang w:eastAsia="zh-CN"/>
        </w:rPr>
        <w:t>–</w:t>
      </w:r>
      <w:r w:rsidRPr="00D27AFE">
        <w:rPr>
          <w:rFonts w:hint="eastAsia"/>
          <w:sz w:val="24"/>
          <w:u w:val="single"/>
          <w:lang w:eastAsia="zh-CN"/>
        </w:rPr>
        <w:t xml:space="preserve"> </w:t>
      </w:r>
      <w:r w:rsidRPr="00D27AFE">
        <w:rPr>
          <w:rFonts w:hint="eastAsia"/>
          <w:sz w:val="24"/>
          <w:u w:val="single"/>
          <w:lang w:eastAsia="zh-CN"/>
        </w:rPr>
        <w:t>执行机构变更）</w:t>
      </w:r>
      <w:r w:rsidRPr="00D27AFE">
        <w:rPr>
          <w:rFonts w:hint="eastAsia"/>
          <w:sz w:val="24"/>
          <w:lang w:eastAsia="zh-CN"/>
        </w:rPr>
        <w:t>（环境规划署、开发计划署和工发组织</w:t>
      </w:r>
      <w:r w:rsidR="00F725A4" w:rsidRPr="00D27AFE">
        <w:rPr>
          <w:sz w:val="24"/>
          <w:lang w:eastAsia="zh-CN"/>
        </w:rPr>
        <w:t>)</w:t>
      </w:r>
    </w:p>
    <w:p w14:paraId="16A23748" w14:textId="77777777" w:rsidR="00F725A4" w:rsidRPr="00D27AFE" w:rsidRDefault="00F725A4" w:rsidP="003D4034">
      <w:pPr>
        <w:rPr>
          <w:sz w:val="24"/>
          <w:u w:val="single"/>
          <w:lang w:eastAsia="zh-CN"/>
        </w:rPr>
      </w:pPr>
    </w:p>
    <w:p w14:paraId="682F8A17" w14:textId="486BB4A4" w:rsidR="00F725A4" w:rsidRPr="00D27AFE" w:rsidRDefault="00047A39" w:rsidP="003D4034">
      <w:pPr>
        <w:rPr>
          <w:b/>
          <w:sz w:val="24"/>
        </w:rPr>
      </w:pPr>
      <w:r w:rsidRPr="00D27AFE">
        <w:rPr>
          <w:rFonts w:hint="eastAsia"/>
          <w:b/>
          <w:sz w:val="24"/>
          <w:lang w:eastAsia="zh-CN"/>
        </w:rPr>
        <w:t>背景</w:t>
      </w:r>
    </w:p>
    <w:p w14:paraId="02D17265" w14:textId="77777777" w:rsidR="00F725A4" w:rsidRPr="00D27AFE" w:rsidRDefault="00F725A4" w:rsidP="003D4034">
      <w:pPr>
        <w:rPr>
          <w:sz w:val="24"/>
        </w:rPr>
      </w:pPr>
    </w:p>
    <w:p w14:paraId="381E3E98" w14:textId="1435BE45" w:rsidR="00F725A4" w:rsidRPr="00D27AFE" w:rsidRDefault="00047A39" w:rsidP="003D4034">
      <w:pPr>
        <w:pStyle w:val="Heading1"/>
        <w:tabs>
          <w:tab w:val="clear" w:pos="0"/>
        </w:tabs>
        <w:rPr>
          <w:sz w:val="24"/>
          <w:lang w:eastAsia="zh-CN"/>
        </w:rPr>
      </w:pPr>
      <w:r w:rsidRPr="00D27AFE">
        <w:rPr>
          <w:rFonts w:hint="eastAsia"/>
          <w:sz w:val="24"/>
          <w:lang w:eastAsia="zh-CN"/>
        </w:rPr>
        <w:t>毛里塔尼亚政府于</w:t>
      </w:r>
      <w:r w:rsidRPr="00D27AFE">
        <w:rPr>
          <w:rFonts w:hint="eastAsia"/>
          <w:sz w:val="24"/>
          <w:lang w:eastAsia="zh-CN"/>
        </w:rPr>
        <w:t xml:space="preserve">2020 </w:t>
      </w:r>
      <w:r w:rsidRPr="00D27AFE">
        <w:rPr>
          <w:rFonts w:hint="eastAsia"/>
          <w:sz w:val="24"/>
          <w:lang w:eastAsia="zh-CN"/>
        </w:rPr>
        <w:t>年</w:t>
      </w:r>
      <w:r w:rsidRPr="00D27AFE">
        <w:rPr>
          <w:rFonts w:hint="eastAsia"/>
          <w:sz w:val="24"/>
          <w:lang w:eastAsia="zh-CN"/>
        </w:rPr>
        <w:t xml:space="preserve"> 9 </w:t>
      </w:r>
      <w:r w:rsidRPr="00D27AFE">
        <w:rPr>
          <w:rFonts w:hint="eastAsia"/>
          <w:sz w:val="24"/>
          <w:lang w:eastAsia="zh-CN"/>
        </w:rPr>
        <w:t>月</w:t>
      </w:r>
      <w:r w:rsidRPr="00D27AFE">
        <w:rPr>
          <w:rFonts w:hint="eastAsia"/>
          <w:sz w:val="24"/>
          <w:lang w:eastAsia="zh-CN"/>
        </w:rPr>
        <w:t xml:space="preserve"> 9 </w:t>
      </w:r>
      <w:r w:rsidRPr="00D27AFE">
        <w:rPr>
          <w:rFonts w:hint="eastAsia"/>
          <w:sz w:val="24"/>
          <w:lang w:eastAsia="zh-CN"/>
        </w:rPr>
        <w:t>日正式来函，申请由工发组织取代开发计划署作为氟氯烃淘汰管理计划第一阶段的</w:t>
      </w:r>
      <w:r w:rsidR="001E7AEB">
        <w:rPr>
          <w:rFonts w:hint="eastAsia"/>
          <w:sz w:val="24"/>
          <w:lang w:eastAsia="zh-CN"/>
        </w:rPr>
        <w:t>合作机构</w:t>
      </w:r>
      <w:r w:rsidRPr="00D27AFE">
        <w:rPr>
          <w:rFonts w:hint="eastAsia"/>
          <w:sz w:val="24"/>
          <w:lang w:eastAsia="zh-CN"/>
        </w:rPr>
        <w:t>。</w:t>
      </w:r>
      <w:r w:rsidR="00F725A4" w:rsidRPr="00D27AFE">
        <w:rPr>
          <w:sz w:val="24"/>
          <w:lang w:eastAsia="zh-CN"/>
        </w:rPr>
        <w:t xml:space="preserve"> </w:t>
      </w:r>
    </w:p>
    <w:p w14:paraId="7B542602" w14:textId="2C93E93D" w:rsidR="00F725A4" w:rsidRPr="00D27AFE" w:rsidRDefault="00BA0F68" w:rsidP="003D4034">
      <w:pPr>
        <w:pStyle w:val="Heading1"/>
        <w:tabs>
          <w:tab w:val="clear" w:pos="0"/>
        </w:tabs>
        <w:rPr>
          <w:sz w:val="24"/>
          <w:lang w:eastAsia="zh-CN"/>
        </w:rPr>
      </w:pPr>
      <w:r w:rsidRPr="00D27AFE">
        <w:rPr>
          <w:rFonts w:hint="eastAsia"/>
          <w:sz w:val="24"/>
          <w:lang w:eastAsia="zh-CN"/>
        </w:rPr>
        <w:t>当时预计将向第八十七次会议提交毛里塔尼亚氟氯烃淘汰管理计划第二次付款申请，届时将申请变更</w:t>
      </w:r>
      <w:r w:rsidR="001E7AEB">
        <w:rPr>
          <w:rFonts w:hint="eastAsia"/>
          <w:sz w:val="24"/>
          <w:lang w:eastAsia="zh-CN"/>
        </w:rPr>
        <w:t>合作机构</w:t>
      </w:r>
      <w:r w:rsidRPr="00D27AFE">
        <w:rPr>
          <w:rFonts w:hint="eastAsia"/>
          <w:sz w:val="24"/>
          <w:lang w:eastAsia="zh-CN"/>
        </w:rPr>
        <w:t>，并将对政府与执行委员会之间的协定进行相关修改。</w:t>
      </w:r>
      <w:r w:rsidR="00F725A4" w:rsidRPr="00D27AFE">
        <w:rPr>
          <w:sz w:val="24"/>
          <w:lang w:eastAsia="zh-CN"/>
        </w:rPr>
        <w:t xml:space="preserve"> </w:t>
      </w:r>
    </w:p>
    <w:p w14:paraId="664314EF" w14:textId="7B131CBC" w:rsidR="00F725A4" w:rsidRPr="00D27AFE" w:rsidRDefault="00CB4161" w:rsidP="003D4034">
      <w:pPr>
        <w:pStyle w:val="Heading1"/>
        <w:tabs>
          <w:tab w:val="clear" w:pos="0"/>
        </w:tabs>
        <w:rPr>
          <w:sz w:val="24"/>
          <w:lang w:eastAsia="zh-CN"/>
        </w:rPr>
      </w:pPr>
      <w:r w:rsidRPr="00D27AFE">
        <w:rPr>
          <w:rFonts w:hint="eastAsia"/>
          <w:sz w:val="24"/>
          <w:lang w:eastAsia="zh-CN"/>
        </w:rPr>
        <w:t>执行委员会第八十七次会议注意到，由于</w:t>
      </w:r>
      <w:r w:rsidR="00426953">
        <w:rPr>
          <w:rFonts w:hint="eastAsia"/>
          <w:sz w:val="24"/>
          <w:lang w:eastAsia="zh-CN"/>
        </w:rPr>
        <w:t>没有</w:t>
      </w:r>
      <w:r w:rsidRPr="00D27AFE">
        <w:rPr>
          <w:rFonts w:hint="eastAsia"/>
          <w:sz w:val="24"/>
          <w:lang w:eastAsia="zh-CN"/>
        </w:rPr>
        <w:t>提交进度报告和财务报告及其他原因，未能提交氟氯烃淘汰管理计划第二次付款申请，而且政府申请变更</w:t>
      </w:r>
      <w:r w:rsidR="001E7AEB">
        <w:rPr>
          <w:rFonts w:hint="eastAsia"/>
          <w:sz w:val="24"/>
          <w:lang w:eastAsia="zh-CN"/>
        </w:rPr>
        <w:t>合作机构</w:t>
      </w:r>
      <w:r w:rsidRPr="00D27AFE">
        <w:rPr>
          <w:rFonts w:hint="eastAsia"/>
          <w:sz w:val="24"/>
          <w:lang w:eastAsia="zh-CN"/>
        </w:rPr>
        <w:t>。执行委员会因此请秘书处致函毛里塔尼亚政府，敦促其与环境规划署合作提交所规定的进度报告和财务报告，要求开发计划署</w:t>
      </w:r>
      <w:r w:rsidR="00426953">
        <w:rPr>
          <w:rFonts w:hint="eastAsia"/>
          <w:sz w:val="24"/>
          <w:lang w:eastAsia="zh-CN"/>
        </w:rPr>
        <w:t>把</w:t>
      </w:r>
      <w:r w:rsidRPr="00D27AFE">
        <w:rPr>
          <w:rFonts w:hint="eastAsia"/>
          <w:sz w:val="24"/>
          <w:lang w:eastAsia="zh-CN"/>
        </w:rPr>
        <w:t>在第一阶段下核准的所有资金退还多边基金，又敦促政府与环境规划署和工发组织合作，从而能够向第八十八次会议提交第二次付款，同时</w:t>
      </w:r>
      <w:r w:rsidR="00426953">
        <w:rPr>
          <w:rFonts w:hint="eastAsia"/>
          <w:sz w:val="24"/>
          <w:lang w:eastAsia="zh-CN"/>
        </w:rPr>
        <w:t>提交</w:t>
      </w:r>
      <w:r w:rsidRPr="00D27AFE">
        <w:rPr>
          <w:rFonts w:hint="eastAsia"/>
          <w:sz w:val="24"/>
          <w:lang w:eastAsia="zh-CN"/>
        </w:rPr>
        <w:t>经过修订的行动计划，以便考虑到</w:t>
      </w:r>
      <w:r w:rsidRPr="00D27AFE">
        <w:rPr>
          <w:rFonts w:hint="eastAsia"/>
          <w:sz w:val="24"/>
          <w:lang w:eastAsia="zh-CN"/>
        </w:rPr>
        <w:t>2020</w:t>
      </w:r>
      <w:r w:rsidRPr="00D27AFE">
        <w:rPr>
          <w:rFonts w:hint="eastAsia"/>
          <w:sz w:val="24"/>
          <w:lang w:eastAsia="zh-CN"/>
        </w:rPr>
        <w:t>年和随后几次付款的资金重新分配以及</w:t>
      </w:r>
      <w:r w:rsidR="001E7AEB">
        <w:rPr>
          <w:rFonts w:hint="eastAsia"/>
          <w:sz w:val="24"/>
          <w:lang w:eastAsia="zh-CN"/>
        </w:rPr>
        <w:t>合作机构</w:t>
      </w:r>
      <w:r w:rsidRPr="00D27AFE">
        <w:rPr>
          <w:rFonts w:hint="eastAsia"/>
          <w:sz w:val="24"/>
          <w:lang w:eastAsia="zh-CN"/>
        </w:rPr>
        <w:t>的变更（第</w:t>
      </w:r>
      <w:r w:rsidRPr="00D27AFE">
        <w:rPr>
          <w:rFonts w:hint="eastAsia"/>
          <w:sz w:val="24"/>
          <w:lang w:eastAsia="zh-CN"/>
        </w:rPr>
        <w:t>87/26</w:t>
      </w:r>
      <w:r w:rsidRPr="00D27AFE">
        <w:rPr>
          <w:rFonts w:hint="eastAsia"/>
          <w:sz w:val="24"/>
          <w:lang w:eastAsia="zh-CN"/>
        </w:rPr>
        <w:t>号决定）。</w:t>
      </w:r>
    </w:p>
    <w:p w14:paraId="32BC0FC3" w14:textId="246F0C7D" w:rsidR="00F725A4" w:rsidRPr="00D27AFE" w:rsidRDefault="00D5238F" w:rsidP="003D4034">
      <w:pPr>
        <w:pStyle w:val="Heading1"/>
        <w:keepNext/>
        <w:keepLines/>
        <w:tabs>
          <w:tab w:val="clear" w:pos="0"/>
        </w:tabs>
        <w:rPr>
          <w:sz w:val="24"/>
          <w:lang w:eastAsia="zh-CN"/>
        </w:rPr>
      </w:pPr>
      <w:r w:rsidRPr="00D27AFE">
        <w:rPr>
          <w:rFonts w:hint="eastAsia"/>
          <w:sz w:val="24"/>
          <w:lang w:eastAsia="zh-CN"/>
        </w:rPr>
        <w:lastRenderedPageBreak/>
        <w:t>随后，秘书处为筹备第八十八次会议，与作为牵头</w:t>
      </w:r>
      <w:r w:rsidR="003712C8">
        <w:rPr>
          <w:rFonts w:hint="eastAsia"/>
          <w:sz w:val="24"/>
          <w:lang w:eastAsia="zh-CN"/>
        </w:rPr>
        <w:t>执行</w:t>
      </w:r>
      <w:r w:rsidRPr="00D27AFE">
        <w:rPr>
          <w:rFonts w:hint="eastAsia"/>
          <w:sz w:val="24"/>
          <w:lang w:eastAsia="zh-CN"/>
        </w:rPr>
        <w:t>机构的环境规划署、开发计划署和工发组织讨论了今后落实第</w:t>
      </w:r>
      <w:r w:rsidRPr="00D27AFE">
        <w:rPr>
          <w:rFonts w:hint="eastAsia"/>
          <w:sz w:val="24"/>
          <w:lang w:eastAsia="zh-CN"/>
        </w:rPr>
        <w:t xml:space="preserve"> 87/26 </w:t>
      </w:r>
      <w:r w:rsidRPr="00D27AFE">
        <w:rPr>
          <w:rFonts w:hint="eastAsia"/>
          <w:sz w:val="24"/>
          <w:lang w:eastAsia="zh-CN"/>
        </w:rPr>
        <w:t>号决定的途径。环境规划署解释说，由于资金发放数额低，不太可能向会议提交付款申请，导致发放数额低的部分原因是开发计划署的技术援助出现执行拖延，另一部分原因是需要完成一次全面调查，确定毛里塔尼亚的实际消费量，而这次调查由于</w:t>
      </w:r>
      <w:r w:rsidRPr="00D27AFE">
        <w:rPr>
          <w:rFonts w:hint="eastAsia"/>
          <w:sz w:val="24"/>
          <w:lang w:eastAsia="zh-CN"/>
        </w:rPr>
        <w:t xml:space="preserve"> COVID-19</w:t>
      </w:r>
      <w:r w:rsidRPr="00D27AFE">
        <w:rPr>
          <w:rFonts w:hint="eastAsia"/>
          <w:sz w:val="24"/>
          <w:lang w:eastAsia="zh-CN"/>
        </w:rPr>
        <w:t>大流行带来的限制而被推迟。因此，为了能够在</w:t>
      </w:r>
      <w:r w:rsidR="001E7AEB">
        <w:rPr>
          <w:rFonts w:hint="eastAsia"/>
          <w:sz w:val="24"/>
          <w:lang w:eastAsia="zh-CN"/>
        </w:rPr>
        <w:t>合作机构</w:t>
      </w:r>
      <w:r w:rsidRPr="00D27AFE">
        <w:rPr>
          <w:rFonts w:hint="eastAsia"/>
          <w:sz w:val="24"/>
          <w:lang w:eastAsia="zh-CN"/>
        </w:rPr>
        <w:t>负责的那一部分取得进展，秘书处建议在提交第二次付款之前连同执行工发组织所负责的那部分项目的行动计划提交</w:t>
      </w:r>
      <w:r w:rsidR="001E7AEB">
        <w:rPr>
          <w:rFonts w:hint="eastAsia"/>
          <w:sz w:val="24"/>
          <w:lang w:eastAsia="zh-CN"/>
        </w:rPr>
        <w:t>合作机构</w:t>
      </w:r>
      <w:r w:rsidRPr="00D27AFE">
        <w:rPr>
          <w:rFonts w:hint="eastAsia"/>
          <w:sz w:val="24"/>
          <w:lang w:eastAsia="zh-CN"/>
        </w:rPr>
        <w:t>变更申请，并提交经过修订的毛里塔尼亚政府与执行委员会之间的协定，在其中反映</w:t>
      </w:r>
      <w:r w:rsidR="001E7AEB">
        <w:rPr>
          <w:rFonts w:hint="eastAsia"/>
          <w:sz w:val="24"/>
          <w:lang w:eastAsia="zh-CN"/>
        </w:rPr>
        <w:t>合作机构</w:t>
      </w:r>
      <w:r w:rsidRPr="00D27AFE">
        <w:rPr>
          <w:rFonts w:hint="eastAsia"/>
          <w:sz w:val="24"/>
          <w:lang w:eastAsia="zh-CN"/>
        </w:rPr>
        <w:t>的变化以及因执行拖延而导致的</w:t>
      </w:r>
      <w:r w:rsidRPr="00D27AFE">
        <w:rPr>
          <w:rFonts w:hint="eastAsia"/>
          <w:sz w:val="24"/>
          <w:lang w:eastAsia="zh-CN"/>
        </w:rPr>
        <w:t xml:space="preserve">2020 </w:t>
      </w:r>
      <w:r w:rsidRPr="00D27AFE">
        <w:rPr>
          <w:rFonts w:hint="eastAsia"/>
          <w:sz w:val="24"/>
          <w:lang w:eastAsia="zh-CN"/>
        </w:rPr>
        <w:t>年和随后几次付款的资金重新分配。</w:t>
      </w:r>
    </w:p>
    <w:p w14:paraId="73B57A11" w14:textId="5B9ED6F6" w:rsidR="00F725A4" w:rsidRPr="00D27AFE" w:rsidRDefault="00D5238F" w:rsidP="003D4034">
      <w:pPr>
        <w:rPr>
          <w:b/>
          <w:sz w:val="24"/>
          <w:lang w:eastAsia="zh-CN"/>
        </w:rPr>
      </w:pPr>
      <w:r w:rsidRPr="00D27AFE">
        <w:rPr>
          <w:rFonts w:hint="eastAsia"/>
          <w:b/>
          <w:sz w:val="24"/>
          <w:lang w:eastAsia="zh-CN"/>
        </w:rPr>
        <w:t>提交行动计划和经过修订的协定</w:t>
      </w:r>
    </w:p>
    <w:p w14:paraId="1418C0EF" w14:textId="77777777" w:rsidR="00F725A4" w:rsidRPr="00D27AFE" w:rsidRDefault="00F725A4" w:rsidP="003D4034">
      <w:pPr>
        <w:rPr>
          <w:sz w:val="24"/>
          <w:lang w:eastAsia="zh-CN"/>
        </w:rPr>
      </w:pPr>
    </w:p>
    <w:p w14:paraId="14AE53E3" w14:textId="2F1928AD" w:rsidR="00F725A4" w:rsidRPr="00D27AFE" w:rsidRDefault="00BF715D" w:rsidP="003D4034">
      <w:pPr>
        <w:pStyle w:val="Heading1"/>
        <w:tabs>
          <w:tab w:val="clear" w:pos="0"/>
        </w:tabs>
        <w:rPr>
          <w:sz w:val="24"/>
          <w:lang w:eastAsia="zh-CN"/>
        </w:rPr>
      </w:pPr>
      <w:r w:rsidRPr="00D27AFE">
        <w:rPr>
          <w:rFonts w:hint="eastAsia"/>
          <w:sz w:val="24"/>
          <w:lang w:eastAsia="zh-CN"/>
        </w:rPr>
        <w:t>环境规划署代表毛里塔尼亚政府向第八十八次会议提交了变更</w:t>
      </w:r>
      <w:r w:rsidR="001E7AEB">
        <w:rPr>
          <w:rFonts w:hint="eastAsia"/>
          <w:sz w:val="24"/>
          <w:lang w:eastAsia="zh-CN"/>
        </w:rPr>
        <w:t>合作机构</w:t>
      </w:r>
      <w:r w:rsidRPr="00D27AFE">
        <w:rPr>
          <w:rFonts w:hint="eastAsia"/>
          <w:sz w:val="24"/>
          <w:lang w:eastAsia="zh-CN"/>
        </w:rPr>
        <w:t>的申请，包括工发组织所负责的那部分项目的行动计划以及经过修订的政府与执行委员会之间的协定。</w:t>
      </w:r>
    </w:p>
    <w:p w14:paraId="7ED4F4BE" w14:textId="5FC66912" w:rsidR="00F725A4" w:rsidRPr="00D27AFE" w:rsidRDefault="00750036" w:rsidP="003D4034">
      <w:pPr>
        <w:pStyle w:val="Heading1"/>
        <w:tabs>
          <w:tab w:val="clear" w:pos="0"/>
        </w:tabs>
        <w:rPr>
          <w:sz w:val="24"/>
          <w:lang w:eastAsia="zh-CN"/>
        </w:rPr>
      </w:pPr>
      <w:r w:rsidRPr="00D27AFE">
        <w:rPr>
          <w:rFonts w:hint="eastAsia"/>
          <w:sz w:val="24"/>
          <w:lang w:eastAsia="zh-CN"/>
        </w:rPr>
        <w:t>工发组织所负责部分的第一次付款的行动计划包括采购和分发</w:t>
      </w:r>
      <w:r w:rsidRPr="00D27AFE">
        <w:rPr>
          <w:rFonts w:hint="eastAsia"/>
          <w:sz w:val="24"/>
          <w:lang w:eastAsia="zh-CN"/>
        </w:rPr>
        <w:t xml:space="preserve"> 10 </w:t>
      </w:r>
      <w:r w:rsidRPr="00D27AFE">
        <w:rPr>
          <w:rFonts w:hint="eastAsia"/>
          <w:sz w:val="24"/>
          <w:lang w:eastAsia="zh-CN"/>
        </w:rPr>
        <w:t>个制冷剂识别装置，用以加强海关对消耗臭氧层物质进口进行管制的能力（</w:t>
      </w:r>
      <w:r w:rsidRPr="00D27AFE">
        <w:rPr>
          <w:rFonts w:hint="eastAsia"/>
          <w:sz w:val="24"/>
          <w:lang w:eastAsia="zh-CN"/>
        </w:rPr>
        <w:t xml:space="preserve">40,000 </w:t>
      </w:r>
      <w:r w:rsidRPr="00D27AFE">
        <w:rPr>
          <w:rFonts w:hint="eastAsia"/>
          <w:sz w:val="24"/>
          <w:lang w:eastAsia="zh-CN"/>
        </w:rPr>
        <w:t>美元）；为两个制冷技师培训中心采购和分发设备（包括真空泵、回收气瓶、泄露检测装置、钎焊套件和基本工具）（</w:t>
      </w:r>
      <w:r w:rsidRPr="00D27AFE">
        <w:rPr>
          <w:rFonts w:hint="eastAsia"/>
          <w:sz w:val="24"/>
          <w:lang w:eastAsia="zh-CN"/>
        </w:rPr>
        <w:t xml:space="preserve">20,000 </w:t>
      </w:r>
      <w:r w:rsidRPr="00D27AFE">
        <w:rPr>
          <w:rFonts w:hint="eastAsia"/>
          <w:sz w:val="24"/>
          <w:lang w:eastAsia="zh-CN"/>
        </w:rPr>
        <w:t>美元）；采购和分发设备（即视听设备、笔记本电脑和消耗品），使制冷工程师和技师协会的七个分会能够为技师提供制冷培训（</w:t>
      </w:r>
      <w:r w:rsidRPr="00D27AFE">
        <w:rPr>
          <w:rFonts w:hint="eastAsia"/>
          <w:sz w:val="24"/>
          <w:lang w:eastAsia="zh-CN"/>
        </w:rPr>
        <w:t xml:space="preserve">35,000 </w:t>
      </w:r>
      <w:r w:rsidRPr="00D27AFE">
        <w:rPr>
          <w:rFonts w:hint="eastAsia"/>
          <w:sz w:val="24"/>
          <w:lang w:eastAsia="zh-CN"/>
        </w:rPr>
        <w:t>美元）；由一名国际专家提供相关技术援助（</w:t>
      </w:r>
      <w:r w:rsidRPr="00D27AFE">
        <w:rPr>
          <w:rFonts w:hint="eastAsia"/>
          <w:sz w:val="24"/>
          <w:lang w:eastAsia="zh-CN"/>
        </w:rPr>
        <w:t xml:space="preserve">10,000 </w:t>
      </w:r>
      <w:r w:rsidRPr="00D27AFE">
        <w:rPr>
          <w:rFonts w:hint="eastAsia"/>
          <w:sz w:val="24"/>
          <w:lang w:eastAsia="zh-CN"/>
        </w:rPr>
        <w:t>美元）。</w:t>
      </w:r>
      <w:r w:rsidR="00F725A4" w:rsidRPr="00D27AFE">
        <w:rPr>
          <w:sz w:val="24"/>
          <w:lang w:eastAsia="zh-CN"/>
        </w:rPr>
        <w:t xml:space="preserve"> </w:t>
      </w:r>
    </w:p>
    <w:p w14:paraId="4ABE0F97" w14:textId="75DABD0A" w:rsidR="00F725A4" w:rsidRPr="00D27AFE" w:rsidRDefault="00531A2D" w:rsidP="003D4034">
      <w:pPr>
        <w:pStyle w:val="Heading1"/>
        <w:tabs>
          <w:tab w:val="clear" w:pos="0"/>
        </w:tabs>
        <w:rPr>
          <w:sz w:val="24"/>
          <w:lang w:eastAsia="zh-CN"/>
        </w:rPr>
      </w:pPr>
      <w:r w:rsidRPr="00D27AFE">
        <w:rPr>
          <w:rFonts w:hint="eastAsia"/>
          <w:sz w:val="24"/>
          <w:lang w:eastAsia="zh-CN"/>
        </w:rPr>
        <w:t>工发组织作为</w:t>
      </w:r>
      <w:r w:rsidR="001E7AEB">
        <w:rPr>
          <w:rFonts w:hint="eastAsia"/>
          <w:sz w:val="24"/>
          <w:lang w:eastAsia="zh-CN"/>
        </w:rPr>
        <w:t>合作机构</w:t>
      </w:r>
      <w:r w:rsidRPr="00D27AFE">
        <w:rPr>
          <w:rFonts w:hint="eastAsia"/>
          <w:sz w:val="24"/>
          <w:lang w:eastAsia="zh-CN"/>
        </w:rPr>
        <w:t>的行动计划将尽可能遵循最初商定的开发计划署的活动范围，包括加强两个培训中心和五个回收中心以及建立一个中央储存中心（其中一些活动将在工发组织的第一次付款的行动计划中启动</w:t>
      </w:r>
      <w:r w:rsidRPr="00D27AFE">
        <w:rPr>
          <w:rFonts w:hint="eastAsia"/>
          <w:sz w:val="24"/>
          <w:lang w:eastAsia="zh-CN"/>
        </w:rPr>
        <w:t>)</w:t>
      </w:r>
      <w:r w:rsidRPr="00D27AFE">
        <w:rPr>
          <w:rFonts w:hint="eastAsia"/>
          <w:sz w:val="24"/>
          <w:lang w:eastAsia="zh-CN"/>
        </w:rPr>
        <w:t>。如果在第一次付款的执行过程中出现对计划活动进行细微修改的必要性，将把这些调整纳入今后付款的行动计划。</w:t>
      </w:r>
    </w:p>
    <w:p w14:paraId="7868E35A" w14:textId="1E141CC4" w:rsidR="00F725A4" w:rsidRPr="00D27AFE" w:rsidRDefault="00075F50" w:rsidP="003D4034">
      <w:pPr>
        <w:pStyle w:val="Heading1"/>
        <w:tabs>
          <w:tab w:val="clear" w:pos="0"/>
        </w:tabs>
        <w:rPr>
          <w:sz w:val="24"/>
          <w:lang w:eastAsia="zh-CN"/>
        </w:rPr>
      </w:pPr>
      <w:r w:rsidRPr="00D27AFE">
        <w:rPr>
          <w:rFonts w:hint="eastAsia"/>
          <w:sz w:val="24"/>
          <w:lang w:eastAsia="zh-CN"/>
        </w:rPr>
        <w:t>所提交的经过修订的协定包括</w:t>
      </w:r>
      <w:r w:rsidR="001E7AEB">
        <w:rPr>
          <w:rFonts w:hint="eastAsia"/>
          <w:sz w:val="24"/>
          <w:lang w:eastAsia="zh-CN"/>
        </w:rPr>
        <w:t>合作机构</w:t>
      </w:r>
      <w:r w:rsidRPr="00D27AFE">
        <w:rPr>
          <w:rFonts w:hint="eastAsia"/>
          <w:sz w:val="24"/>
          <w:lang w:eastAsia="zh-CN"/>
        </w:rPr>
        <w:t>变更，将</w:t>
      </w:r>
      <w:r w:rsidRPr="00D27AFE">
        <w:rPr>
          <w:rFonts w:hint="eastAsia"/>
          <w:sz w:val="24"/>
          <w:lang w:eastAsia="zh-CN"/>
        </w:rPr>
        <w:t xml:space="preserve"> 2020 </w:t>
      </w:r>
      <w:r w:rsidRPr="00D27AFE">
        <w:rPr>
          <w:rFonts w:hint="eastAsia"/>
          <w:sz w:val="24"/>
          <w:lang w:eastAsia="zh-CN"/>
        </w:rPr>
        <w:t>年和</w:t>
      </w:r>
      <w:r w:rsidRPr="00D27AFE">
        <w:rPr>
          <w:rFonts w:hint="eastAsia"/>
          <w:sz w:val="24"/>
          <w:lang w:eastAsia="zh-CN"/>
        </w:rPr>
        <w:t xml:space="preserve"> 2022 </w:t>
      </w:r>
      <w:r w:rsidRPr="00D27AFE">
        <w:rPr>
          <w:rFonts w:hint="eastAsia"/>
          <w:sz w:val="24"/>
          <w:lang w:eastAsia="zh-CN"/>
        </w:rPr>
        <w:t>年的付款合并为</w:t>
      </w:r>
      <w:r w:rsidRPr="00D27AFE">
        <w:rPr>
          <w:rFonts w:hint="eastAsia"/>
          <w:sz w:val="24"/>
          <w:lang w:eastAsia="zh-CN"/>
        </w:rPr>
        <w:t xml:space="preserve"> 2022 </w:t>
      </w:r>
      <w:r w:rsidRPr="00D27AFE">
        <w:rPr>
          <w:rFonts w:hint="eastAsia"/>
          <w:sz w:val="24"/>
          <w:lang w:eastAsia="zh-CN"/>
        </w:rPr>
        <w:t>年的一次付款，并反映出将第一次付款的核准资金从开发计划署转拨给工发组织。将维持第一阶段的原定持续时间，最后目标年度为</w:t>
      </w:r>
      <w:r w:rsidRPr="00D27AFE">
        <w:rPr>
          <w:rFonts w:hint="eastAsia"/>
          <w:sz w:val="24"/>
          <w:lang w:eastAsia="zh-CN"/>
        </w:rPr>
        <w:t>2025</w:t>
      </w:r>
      <w:r w:rsidRPr="00D27AFE">
        <w:rPr>
          <w:rFonts w:hint="eastAsia"/>
          <w:sz w:val="24"/>
          <w:lang w:eastAsia="zh-CN"/>
        </w:rPr>
        <w:t>年，在</w:t>
      </w:r>
      <w:r w:rsidRPr="00D27AFE">
        <w:rPr>
          <w:rFonts w:hint="eastAsia"/>
          <w:sz w:val="24"/>
          <w:lang w:eastAsia="zh-CN"/>
        </w:rPr>
        <w:t>2026</w:t>
      </w:r>
      <w:r w:rsidRPr="00D27AFE">
        <w:rPr>
          <w:rFonts w:hint="eastAsia"/>
          <w:sz w:val="24"/>
          <w:lang w:eastAsia="zh-CN"/>
        </w:rPr>
        <w:t>年</w:t>
      </w:r>
      <w:r w:rsidRPr="00D27AFE">
        <w:rPr>
          <w:rFonts w:hint="eastAsia"/>
          <w:sz w:val="24"/>
          <w:lang w:eastAsia="zh-CN"/>
        </w:rPr>
        <w:t>12</w:t>
      </w:r>
      <w:r w:rsidRPr="00D27AFE">
        <w:rPr>
          <w:rFonts w:hint="eastAsia"/>
          <w:sz w:val="24"/>
          <w:lang w:eastAsia="zh-CN"/>
        </w:rPr>
        <w:t>月完成业务。</w:t>
      </w:r>
      <w:r w:rsidR="00F725A4" w:rsidRPr="00D27AFE">
        <w:rPr>
          <w:sz w:val="24"/>
          <w:lang w:eastAsia="zh-CN"/>
        </w:rPr>
        <w:t xml:space="preserve"> </w:t>
      </w:r>
    </w:p>
    <w:p w14:paraId="6AE6E92E" w14:textId="294F5170" w:rsidR="00F725A4" w:rsidRPr="00D27AFE" w:rsidRDefault="00A614C6" w:rsidP="003D4034">
      <w:pPr>
        <w:widowControl w:val="0"/>
        <w:rPr>
          <w:b/>
          <w:sz w:val="24"/>
        </w:rPr>
      </w:pPr>
      <w:proofErr w:type="spellStart"/>
      <w:r w:rsidRPr="00D27AFE">
        <w:rPr>
          <w:rFonts w:hint="eastAsia"/>
          <w:b/>
          <w:sz w:val="24"/>
        </w:rPr>
        <w:t>秘书处的评论</w:t>
      </w:r>
      <w:proofErr w:type="spellEnd"/>
    </w:p>
    <w:p w14:paraId="378C82B9" w14:textId="77777777" w:rsidR="00F725A4" w:rsidRPr="00D27AFE" w:rsidRDefault="00F725A4" w:rsidP="003D4034">
      <w:pPr>
        <w:widowControl w:val="0"/>
        <w:rPr>
          <w:b/>
          <w:sz w:val="24"/>
        </w:rPr>
      </w:pPr>
    </w:p>
    <w:p w14:paraId="247FB42C" w14:textId="733A3DFA" w:rsidR="00F725A4" w:rsidRPr="00D27AFE" w:rsidRDefault="00A614C6" w:rsidP="003D4034">
      <w:pPr>
        <w:pStyle w:val="Heading1"/>
        <w:widowControl w:val="0"/>
        <w:tabs>
          <w:tab w:val="clear" w:pos="0"/>
        </w:tabs>
        <w:rPr>
          <w:sz w:val="24"/>
          <w:lang w:eastAsia="zh-CN"/>
        </w:rPr>
      </w:pPr>
      <w:r w:rsidRPr="00D27AFE">
        <w:rPr>
          <w:rFonts w:hint="eastAsia"/>
          <w:sz w:val="24"/>
          <w:lang w:eastAsia="zh-CN"/>
        </w:rPr>
        <w:t>秘书处注意到，把氟氯烃淘汰管理计划第一阶段的</w:t>
      </w:r>
      <w:r w:rsidR="001E7AEB">
        <w:rPr>
          <w:rFonts w:hint="eastAsia"/>
          <w:sz w:val="24"/>
          <w:lang w:eastAsia="zh-CN"/>
        </w:rPr>
        <w:t>合作机构</w:t>
      </w:r>
      <w:r w:rsidRPr="00D27AFE">
        <w:rPr>
          <w:rFonts w:hint="eastAsia"/>
          <w:sz w:val="24"/>
          <w:lang w:eastAsia="zh-CN"/>
        </w:rPr>
        <w:t>从开发计划署变更为工发组织的申请是在各有关方面通过协商达成一致后提出的，本次会议对变更</w:t>
      </w:r>
      <w:r w:rsidR="001E7AEB">
        <w:rPr>
          <w:rFonts w:hint="eastAsia"/>
          <w:sz w:val="24"/>
          <w:lang w:eastAsia="zh-CN"/>
        </w:rPr>
        <w:t>合作机构</w:t>
      </w:r>
      <w:r w:rsidRPr="00D27AFE">
        <w:rPr>
          <w:rFonts w:hint="eastAsia"/>
          <w:sz w:val="24"/>
          <w:lang w:eastAsia="zh-CN"/>
        </w:rPr>
        <w:t>的审议将使该国能够在第一阶段第一次付款的执行工作中取得更大进展。</w:t>
      </w:r>
    </w:p>
    <w:p w14:paraId="522FC1F7" w14:textId="1C688474" w:rsidR="00F725A4" w:rsidRPr="00D27AFE" w:rsidRDefault="007C3D48" w:rsidP="003D4034">
      <w:pPr>
        <w:pStyle w:val="Heading1"/>
        <w:widowControl w:val="0"/>
        <w:tabs>
          <w:tab w:val="clear" w:pos="0"/>
        </w:tabs>
        <w:rPr>
          <w:sz w:val="24"/>
          <w:lang w:eastAsia="zh-CN"/>
        </w:rPr>
      </w:pPr>
      <w:r w:rsidRPr="00D27AFE">
        <w:rPr>
          <w:rFonts w:hint="eastAsia"/>
          <w:sz w:val="24"/>
          <w:lang w:eastAsia="zh-CN"/>
        </w:rPr>
        <w:t>此外，开发计划署确认，没有发放在第一次付款下核准的资金（</w:t>
      </w:r>
      <w:r w:rsidRPr="00D27AFE">
        <w:rPr>
          <w:rFonts w:hint="eastAsia"/>
          <w:sz w:val="24"/>
          <w:lang w:eastAsia="zh-CN"/>
        </w:rPr>
        <w:t xml:space="preserve">105,000 </w:t>
      </w:r>
      <w:r w:rsidRPr="00D27AFE">
        <w:rPr>
          <w:rFonts w:hint="eastAsia"/>
          <w:sz w:val="24"/>
          <w:lang w:eastAsia="zh-CN"/>
        </w:rPr>
        <w:t>美元外加机构支助费用</w:t>
      </w:r>
      <w:r w:rsidRPr="00D27AFE">
        <w:rPr>
          <w:rFonts w:hint="eastAsia"/>
          <w:sz w:val="24"/>
          <w:lang w:eastAsia="zh-CN"/>
        </w:rPr>
        <w:t xml:space="preserve">7,350 </w:t>
      </w:r>
      <w:r w:rsidRPr="00D27AFE">
        <w:rPr>
          <w:rFonts w:hint="eastAsia"/>
          <w:sz w:val="24"/>
          <w:lang w:eastAsia="zh-CN"/>
        </w:rPr>
        <w:t>美元）。这些资金将退还多边基金，转给工发组织。此外，本文件附件二所载经过更新的政府与执行委员会之间的协定提出，将原则上为第一阶段今后付款核准的资金从开发计划署转给工发组织。表</w:t>
      </w:r>
      <w:r w:rsidRPr="00D27AFE">
        <w:rPr>
          <w:rFonts w:hint="eastAsia"/>
          <w:sz w:val="24"/>
          <w:lang w:eastAsia="zh-CN"/>
        </w:rPr>
        <w:t xml:space="preserve"> 4 </w:t>
      </w:r>
      <w:r w:rsidRPr="00D27AFE">
        <w:rPr>
          <w:rFonts w:hint="eastAsia"/>
          <w:sz w:val="24"/>
          <w:lang w:eastAsia="zh-CN"/>
        </w:rPr>
        <w:t>开列了开发计划署将退回的核准资金数额和原则上核准转给工发组织的资金数额。</w:t>
      </w:r>
    </w:p>
    <w:p w14:paraId="0D311399" w14:textId="3497EB80" w:rsidR="00F725A4" w:rsidRPr="00D27AFE" w:rsidRDefault="007C3D48" w:rsidP="007B3FBD">
      <w:pPr>
        <w:pStyle w:val="Heading1"/>
        <w:keepNext/>
        <w:keepLines/>
        <w:widowControl w:val="0"/>
        <w:numPr>
          <w:ilvl w:val="0"/>
          <w:numId w:val="0"/>
        </w:numPr>
        <w:spacing w:after="0"/>
        <w:rPr>
          <w:b/>
          <w:sz w:val="24"/>
          <w:lang w:eastAsia="zh-CN"/>
        </w:rPr>
      </w:pPr>
      <w:r w:rsidRPr="00D27AFE">
        <w:rPr>
          <w:rFonts w:hint="eastAsia"/>
          <w:b/>
          <w:sz w:val="24"/>
          <w:lang w:eastAsia="zh-CN"/>
        </w:rPr>
        <w:lastRenderedPageBreak/>
        <w:t>表</w:t>
      </w:r>
      <w:r w:rsidR="0039651C" w:rsidRPr="00D27AFE">
        <w:rPr>
          <w:b/>
          <w:sz w:val="24"/>
          <w:lang w:eastAsia="zh-CN"/>
        </w:rPr>
        <w:t>4</w:t>
      </w:r>
      <w:r w:rsidR="00F725A4" w:rsidRPr="00D27AFE">
        <w:rPr>
          <w:b/>
          <w:sz w:val="24"/>
          <w:lang w:eastAsia="zh-CN"/>
        </w:rPr>
        <w:t>.</w:t>
      </w:r>
      <w:r w:rsidRPr="00D27AFE">
        <w:rPr>
          <w:b/>
          <w:sz w:val="24"/>
          <w:lang w:eastAsia="zh-CN"/>
        </w:rPr>
        <w:t xml:space="preserve">  </w:t>
      </w:r>
      <w:r w:rsidRPr="00D27AFE">
        <w:rPr>
          <w:rFonts w:hint="eastAsia"/>
          <w:b/>
          <w:sz w:val="24"/>
          <w:lang w:eastAsia="zh-CN"/>
        </w:rPr>
        <w:t>将从开发计划署转给工发组织的氟氯烃淘汰管理计划第一阶段资金</w:t>
      </w:r>
      <w:r w:rsidRPr="00D27AFE">
        <w:rPr>
          <w:rFonts w:hint="eastAsia"/>
          <w:b/>
          <w:sz w:val="24"/>
          <w:lang w:eastAsia="zh-CN"/>
        </w:rPr>
        <w:t xml:space="preserve"> </w:t>
      </w:r>
      <w:r w:rsidR="00F725A4" w:rsidRPr="00D27AFE">
        <w:rPr>
          <w:b/>
          <w:sz w:val="24"/>
          <w:lang w:eastAsia="zh-CN"/>
        </w:rPr>
        <w:t>(</w:t>
      </w:r>
      <w:r w:rsidRPr="00D27AFE">
        <w:rPr>
          <w:rFonts w:hint="eastAsia"/>
          <w:b/>
          <w:sz w:val="24"/>
          <w:lang w:eastAsia="zh-CN"/>
        </w:rPr>
        <w:t>美元</w:t>
      </w:r>
      <w:r w:rsidR="00F725A4" w:rsidRPr="00D27AFE">
        <w:rPr>
          <w:b/>
          <w:sz w:val="24"/>
          <w:lang w:eastAsia="zh-CN"/>
        </w:rPr>
        <w:t>)</w:t>
      </w:r>
    </w:p>
    <w:tbl>
      <w:tblPr>
        <w:tblStyle w:val="TableGrid"/>
        <w:tblW w:w="5000" w:type="pct"/>
        <w:tblLook w:val="04A0" w:firstRow="1" w:lastRow="0" w:firstColumn="1" w:lastColumn="0" w:noHBand="0" w:noVBand="1"/>
      </w:tblPr>
      <w:tblGrid>
        <w:gridCol w:w="4249"/>
        <w:gridCol w:w="1920"/>
        <w:gridCol w:w="1591"/>
        <w:gridCol w:w="1590"/>
      </w:tblGrid>
      <w:tr w:rsidR="00D27AFE" w:rsidRPr="00D27AFE" w14:paraId="5C1ED417" w14:textId="77777777" w:rsidTr="00970A0C">
        <w:trPr>
          <w:trHeight w:val="108"/>
        </w:trPr>
        <w:tc>
          <w:tcPr>
            <w:tcW w:w="2272" w:type="pct"/>
            <w:vAlign w:val="center"/>
          </w:tcPr>
          <w:p w14:paraId="2EC99984" w14:textId="3D07DB08" w:rsidR="00F725A4" w:rsidRPr="00D27AFE" w:rsidRDefault="007C3D48" w:rsidP="007B3FBD">
            <w:pPr>
              <w:pStyle w:val="Heading1"/>
              <w:keepNext/>
              <w:keepLines/>
              <w:widowControl w:val="0"/>
              <w:numPr>
                <w:ilvl w:val="0"/>
                <w:numId w:val="0"/>
              </w:numPr>
              <w:spacing w:after="40"/>
              <w:jc w:val="left"/>
              <w:outlineLvl w:val="0"/>
              <w:rPr>
                <w:b/>
                <w:sz w:val="20"/>
                <w:szCs w:val="20"/>
              </w:rPr>
            </w:pPr>
            <w:r w:rsidRPr="00D27AFE">
              <w:rPr>
                <w:rFonts w:hint="eastAsia"/>
                <w:b/>
                <w:sz w:val="20"/>
                <w:szCs w:val="20"/>
                <w:lang w:eastAsia="zh-CN"/>
              </w:rPr>
              <w:t>说明</w:t>
            </w:r>
          </w:p>
        </w:tc>
        <w:tc>
          <w:tcPr>
            <w:tcW w:w="1027" w:type="pct"/>
            <w:vAlign w:val="center"/>
          </w:tcPr>
          <w:p w14:paraId="07133AFE" w14:textId="6D4C2532" w:rsidR="00F725A4" w:rsidRPr="00D27AFE" w:rsidRDefault="007C3D48" w:rsidP="007B3FBD">
            <w:pPr>
              <w:pStyle w:val="Heading1"/>
              <w:keepNext/>
              <w:keepLines/>
              <w:widowControl w:val="0"/>
              <w:numPr>
                <w:ilvl w:val="0"/>
                <w:numId w:val="0"/>
              </w:numPr>
              <w:spacing w:after="40"/>
              <w:jc w:val="center"/>
              <w:outlineLvl w:val="0"/>
              <w:rPr>
                <w:b/>
                <w:sz w:val="20"/>
                <w:szCs w:val="20"/>
              </w:rPr>
            </w:pPr>
            <w:r w:rsidRPr="00D27AFE">
              <w:rPr>
                <w:rFonts w:hint="eastAsia"/>
                <w:b/>
                <w:sz w:val="20"/>
                <w:szCs w:val="20"/>
                <w:lang w:eastAsia="zh-CN"/>
              </w:rPr>
              <w:t>数额</w:t>
            </w:r>
          </w:p>
        </w:tc>
        <w:tc>
          <w:tcPr>
            <w:tcW w:w="851" w:type="pct"/>
            <w:vAlign w:val="center"/>
          </w:tcPr>
          <w:p w14:paraId="0B3A9B24" w14:textId="651C8D5F" w:rsidR="00F725A4" w:rsidRPr="00D27AFE" w:rsidRDefault="007C3D48" w:rsidP="007B3FBD">
            <w:pPr>
              <w:pStyle w:val="Heading1"/>
              <w:keepNext/>
              <w:keepLines/>
              <w:widowControl w:val="0"/>
              <w:numPr>
                <w:ilvl w:val="0"/>
                <w:numId w:val="0"/>
              </w:numPr>
              <w:spacing w:after="40"/>
              <w:jc w:val="center"/>
              <w:outlineLvl w:val="0"/>
              <w:rPr>
                <w:b/>
                <w:sz w:val="20"/>
                <w:szCs w:val="20"/>
              </w:rPr>
            </w:pPr>
            <w:r w:rsidRPr="00D27AFE">
              <w:rPr>
                <w:rFonts w:hint="eastAsia"/>
                <w:b/>
                <w:sz w:val="20"/>
                <w:szCs w:val="20"/>
                <w:lang w:eastAsia="zh-CN"/>
              </w:rPr>
              <w:t>机构支助费用</w:t>
            </w:r>
          </w:p>
        </w:tc>
        <w:tc>
          <w:tcPr>
            <w:tcW w:w="850" w:type="pct"/>
            <w:vAlign w:val="center"/>
          </w:tcPr>
          <w:p w14:paraId="625E70EB" w14:textId="41ADA77B" w:rsidR="00F725A4" w:rsidRPr="00D27AFE" w:rsidRDefault="007C3D48" w:rsidP="007B3FBD">
            <w:pPr>
              <w:pStyle w:val="Heading1"/>
              <w:keepNext/>
              <w:keepLines/>
              <w:widowControl w:val="0"/>
              <w:numPr>
                <w:ilvl w:val="0"/>
                <w:numId w:val="0"/>
              </w:numPr>
              <w:spacing w:after="40"/>
              <w:jc w:val="center"/>
              <w:outlineLvl w:val="0"/>
              <w:rPr>
                <w:b/>
                <w:sz w:val="20"/>
                <w:szCs w:val="20"/>
              </w:rPr>
            </w:pPr>
            <w:r w:rsidRPr="00D27AFE">
              <w:rPr>
                <w:rFonts w:hint="eastAsia"/>
                <w:b/>
                <w:sz w:val="20"/>
                <w:szCs w:val="20"/>
                <w:lang w:eastAsia="zh-CN"/>
              </w:rPr>
              <w:t>共计</w:t>
            </w:r>
          </w:p>
        </w:tc>
      </w:tr>
      <w:tr w:rsidR="00D27AFE" w:rsidRPr="00D27AFE" w14:paraId="0916586C" w14:textId="77777777" w:rsidTr="00970A0C">
        <w:trPr>
          <w:trHeight w:val="217"/>
        </w:trPr>
        <w:tc>
          <w:tcPr>
            <w:tcW w:w="2272" w:type="pct"/>
          </w:tcPr>
          <w:p w14:paraId="25BB65B3" w14:textId="7EF5DD30" w:rsidR="00F725A4" w:rsidRPr="007B3FBD" w:rsidRDefault="007C3D48" w:rsidP="007B3FBD">
            <w:pPr>
              <w:pStyle w:val="Heading1"/>
              <w:keepNext/>
              <w:keepLines/>
              <w:widowControl w:val="0"/>
              <w:numPr>
                <w:ilvl w:val="0"/>
                <w:numId w:val="0"/>
              </w:numPr>
              <w:spacing w:after="40"/>
              <w:jc w:val="left"/>
              <w:outlineLvl w:val="0"/>
              <w:rPr>
                <w:sz w:val="20"/>
                <w:szCs w:val="20"/>
                <w:lang w:val="fr-FR"/>
              </w:rPr>
            </w:pPr>
            <w:r w:rsidRPr="00D27AFE">
              <w:rPr>
                <w:rFonts w:hint="eastAsia"/>
                <w:sz w:val="20"/>
                <w:szCs w:val="20"/>
                <w:lang w:eastAsia="zh-CN"/>
              </w:rPr>
              <w:t>第一次付款</w:t>
            </w:r>
            <w:r w:rsidRPr="007B3FBD">
              <w:rPr>
                <w:rFonts w:hint="eastAsia"/>
                <w:sz w:val="20"/>
                <w:szCs w:val="20"/>
                <w:lang w:val="fr-FR" w:eastAsia="zh-CN"/>
              </w:rPr>
              <w:t xml:space="preserve"> </w:t>
            </w:r>
            <w:r w:rsidR="00F725A4" w:rsidRPr="007B3FBD">
              <w:rPr>
                <w:sz w:val="20"/>
                <w:szCs w:val="20"/>
                <w:lang w:val="fr-FR"/>
              </w:rPr>
              <w:t>(</w:t>
            </w:r>
            <w:r w:rsidRPr="00D27AFE">
              <w:rPr>
                <w:rFonts w:hint="eastAsia"/>
                <w:sz w:val="20"/>
                <w:szCs w:val="20"/>
                <w:lang w:eastAsia="zh-CN"/>
              </w:rPr>
              <w:t>已核准</w:t>
            </w:r>
            <w:r w:rsidR="00F725A4" w:rsidRPr="007B3FBD">
              <w:rPr>
                <w:sz w:val="20"/>
                <w:szCs w:val="20"/>
                <w:lang w:val="fr-FR"/>
              </w:rPr>
              <w:t>) (MAU/PHA/80/TAS/25)</w:t>
            </w:r>
          </w:p>
        </w:tc>
        <w:tc>
          <w:tcPr>
            <w:tcW w:w="1027" w:type="pct"/>
          </w:tcPr>
          <w:p w14:paraId="21395AB9" w14:textId="77777777" w:rsidR="00F725A4" w:rsidRPr="00D27AFE" w:rsidRDefault="00F725A4" w:rsidP="007B3FBD">
            <w:pPr>
              <w:pStyle w:val="Heading1"/>
              <w:keepNext/>
              <w:keepLines/>
              <w:widowControl w:val="0"/>
              <w:numPr>
                <w:ilvl w:val="0"/>
                <w:numId w:val="0"/>
              </w:numPr>
              <w:spacing w:after="40"/>
              <w:jc w:val="right"/>
              <w:outlineLvl w:val="0"/>
              <w:rPr>
                <w:sz w:val="20"/>
                <w:szCs w:val="20"/>
              </w:rPr>
            </w:pPr>
            <w:r w:rsidRPr="00D27AFE">
              <w:rPr>
                <w:sz w:val="20"/>
                <w:szCs w:val="20"/>
              </w:rPr>
              <w:t>105,000</w:t>
            </w:r>
          </w:p>
        </w:tc>
        <w:tc>
          <w:tcPr>
            <w:tcW w:w="851" w:type="pct"/>
          </w:tcPr>
          <w:p w14:paraId="305A24C1" w14:textId="77777777" w:rsidR="00F725A4" w:rsidRPr="00D27AFE" w:rsidRDefault="00F725A4" w:rsidP="007B3FBD">
            <w:pPr>
              <w:pStyle w:val="Heading1"/>
              <w:keepNext/>
              <w:keepLines/>
              <w:widowControl w:val="0"/>
              <w:numPr>
                <w:ilvl w:val="0"/>
                <w:numId w:val="0"/>
              </w:numPr>
              <w:spacing w:after="40"/>
              <w:jc w:val="right"/>
              <w:outlineLvl w:val="0"/>
              <w:rPr>
                <w:sz w:val="20"/>
                <w:szCs w:val="20"/>
              </w:rPr>
            </w:pPr>
            <w:r w:rsidRPr="00D27AFE">
              <w:rPr>
                <w:sz w:val="20"/>
                <w:szCs w:val="20"/>
              </w:rPr>
              <w:t>7,350</w:t>
            </w:r>
          </w:p>
        </w:tc>
        <w:tc>
          <w:tcPr>
            <w:tcW w:w="850" w:type="pct"/>
          </w:tcPr>
          <w:p w14:paraId="0D40C6C6" w14:textId="77777777" w:rsidR="00F725A4" w:rsidRPr="00D27AFE" w:rsidRDefault="00F725A4" w:rsidP="007B3FBD">
            <w:pPr>
              <w:pStyle w:val="Heading1"/>
              <w:keepNext/>
              <w:keepLines/>
              <w:widowControl w:val="0"/>
              <w:numPr>
                <w:ilvl w:val="0"/>
                <w:numId w:val="0"/>
              </w:numPr>
              <w:spacing w:after="40"/>
              <w:jc w:val="right"/>
              <w:outlineLvl w:val="0"/>
              <w:rPr>
                <w:sz w:val="20"/>
                <w:szCs w:val="20"/>
              </w:rPr>
            </w:pPr>
            <w:r w:rsidRPr="00D27AFE">
              <w:rPr>
                <w:sz w:val="20"/>
                <w:szCs w:val="20"/>
              </w:rPr>
              <w:t>112,350</w:t>
            </w:r>
          </w:p>
        </w:tc>
      </w:tr>
      <w:tr w:rsidR="00D27AFE" w:rsidRPr="00D27AFE" w14:paraId="3F426989" w14:textId="77777777" w:rsidTr="00970A0C">
        <w:trPr>
          <w:trHeight w:val="434"/>
        </w:trPr>
        <w:tc>
          <w:tcPr>
            <w:tcW w:w="2272" w:type="pct"/>
          </w:tcPr>
          <w:p w14:paraId="394AED71" w14:textId="0F994CB0" w:rsidR="00F725A4" w:rsidRPr="00D27AFE" w:rsidRDefault="007C3D48" w:rsidP="007C3D48">
            <w:pPr>
              <w:pStyle w:val="Heading1"/>
              <w:widowControl w:val="0"/>
              <w:numPr>
                <w:ilvl w:val="0"/>
                <w:numId w:val="0"/>
              </w:numPr>
              <w:spacing w:after="40"/>
              <w:jc w:val="left"/>
              <w:outlineLvl w:val="0"/>
              <w:rPr>
                <w:sz w:val="20"/>
                <w:szCs w:val="20"/>
                <w:lang w:eastAsia="zh-CN"/>
              </w:rPr>
            </w:pPr>
            <w:r w:rsidRPr="00D27AFE">
              <w:rPr>
                <w:rFonts w:hint="eastAsia"/>
                <w:sz w:val="20"/>
                <w:szCs w:val="20"/>
                <w:lang w:eastAsia="zh-CN"/>
              </w:rPr>
              <w:t>原则上为第二和第三次付款核准的资金</w:t>
            </w:r>
          </w:p>
        </w:tc>
        <w:tc>
          <w:tcPr>
            <w:tcW w:w="1027" w:type="pct"/>
          </w:tcPr>
          <w:p w14:paraId="0A83E976" w14:textId="77777777" w:rsidR="00F725A4" w:rsidRPr="00D27AFE" w:rsidRDefault="00F725A4" w:rsidP="007C3D48">
            <w:pPr>
              <w:pStyle w:val="Heading1"/>
              <w:widowControl w:val="0"/>
              <w:numPr>
                <w:ilvl w:val="0"/>
                <w:numId w:val="0"/>
              </w:numPr>
              <w:spacing w:after="40"/>
              <w:jc w:val="right"/>
              <w:outlineLvl w:val="0"/>
              <w:rPr>
                <w:sz w:val="20"/>
                <w:szCs w:val="20"/>
              </w:rPr>
            </w:pPr>
            <w:r w:rsidRPr="00D27AFE">
              <w:rPr>
                <w:sz w:val="20"/>
                <w:szCs w:val="20"/>
              </w:rPr>
              <w:t>200,000</w:t>
            </w:r>
          </w:p>
        </w:tc>
        <w:tc>
          <w:tcPr>
            <w:tcW w:w="851" w:type="pct"/>
          </w:tcPr>
          <w:p w14:paraId="01A00C71" w14:textId="77777777" w:rsidR="00F725A4" w:rsidRPr="00D27AFE" w:rsidRDefault="00F725A4" w:rsidP="007C3D48">
            <w:pPr>
              <w:pStyle w:val="Heading1"/>
              <w:widowControl w:val="0"/>
              <w:numPr>
                <w:ilvl w:val="0"/>
                <w:numId w:val="0"/>
              </w:numPr>
              <w:spacing w:after="40"/>
              <w:jc w:val="right"/>
              <w:outlineLvl w:val="0"/>
              <w:rPr>
                <w:sz w:val="20"/>
                <w:szCs w:val="20"/>
              </w:rPr>
            </w:pPr>
            <w:r w:rsidRPr="00D27AFE">
              <w:rPr>
                <w:sz w:val="20"/>
                <w:szCs w:val="20"/>
              </w:rPr>
              <w:t>14,000</w:t>
            </w:r>
          </w:p>
        </w:tc>
        <w:tc>
          <w:tcPr>
            <w:tcW w:w="850" w:type="pct"/>
          </w:tcPr>
          <w:p w14:paraId="740A03D8" w14:textId="77777777" w:rsidR="00F725A4" w:rsidRPr="00D27AFE" w:rsidRDefault="00F725A4" w:rsidP="007C3D48">
            <w:pPr>
              <w:pStyle w:val="Heading1"/>
              <w:widowControl w:val="0"/>
              <w:numPr>
                <w:ilvl w:val="0"/>
                <w:numId w:val="0"/>
              </w:numPr>
              <w:spacing w:after="40"/>
              <w:jc w:val="right"/>
              <w:outlineLvl w:val="0"/>
              <w:rPr>
                <w:sz w:val="20"/>
                <w:szCs w:val="20"/>
              </w:rPr>
            </w:pPr>
            <w:r w:rsidRPr="00D27AFE">
              <w:rPr>
                <w:sz w:val="20"/>
                <w:szCs w:val="20"/>
              </w:rPr>
              <w:t>214,000</w:t>
            </w:r>
          </w:p>
        </w:tc>
      </w:tr>
      <w:tr w:rsidR="00F725A4" w:rsidRPr="00D27AFE" w14:paraId="7270F83D" w14:textId="77777777" w:rsidTr="00970A0C">
        <w:trPr>
          <w:trHeight w:val="217"/>
        </w:trPr>
        <w:tc>
          <w:tcPr>
            <w:tcW w:w="2272" w:type="pct"/>
          </w:tcPr>
          <w:p w14:paraId="71D779B8" w14:textId="603DE2AF" w:rsidR="00F725A4" w:rsidRPr="00D27AFE" w:rsidRDefault="007C3D48" w:rsidP="007C3D48">
            <w:pPr>
              <w:pStyle w:val="Heading1"/>
              <w:widowControl w:val="0"/>
              <w:numPr>
                <w:ilvl w:val="0"/>
                <w:numId w:val="0"/>
              </w:numPr>
              <w:spacing w:after="40"/>
              <w:outlineLvl w:val="0"/>
              <w:rPr>
                <w:b/>
                <w:sz w:val="20"/>
                <w:szCs w:val="20"/>
              </w:rPr>
            </w:pPr>
            <w:r w:rsidRPr="00D27AFE">
              <w:rPr>
                <w:rFonts w:hint="eastAsia"/>
                <w:b/>
                <w:sz w:val="20"/>
                <w:szCs w:val="20"/>
                <w:lang w:eastAsia="zh-CN"/>
              </w:rPr>
              <w:t>共计</w:t>
            </w:r>
          </w:p>
        </w:tc>
        <w:tc>
          <w:tcPr>
            <w:tcW w:w="1027" w:type="pct"/>
          </w:tcPr>
          <w:p w14:paraId="72657696" w14:textId="77777777" w:rsidR="00F725A4" w:rsidRPr="00D27AFE" w:rsidRDefault="00F725A4" w:rsidP="007C3D48">
            <w:pPr>
              <w:pStyle w:val="Heading1"/>
              <w:widowControl w:val="0"/>
              <w:numPr>
                <w:ilvl w:val="0"/>
                <w:numId w:val="0"/>
              </w:numPr>
              <w:spacing w:after="40"/>
              <w:jc w:val="right"/>
              <w:outlineLvl w:val="0"/>
              <w:rPr>
                <w:b/>
                <w:sz w:val="20"/>
                <w:szCs w:val="20"/>
              </w:rPr>
            </w:pPr>
            <w:r w:rsidRPr="00D27AFE">
              <w:rPr>
                <w:b/>
                <w:sz w:val="20"/>
                <w:szCs w:val="20"/>
              </w:rPr>
              <w:t>305,000</w:t>
            </w:r>
          </w:p>
        </w:tc>
        <w:tc>
          <w:tcPr>
            <w:tcW w:w="851" w:type="pct"/>
          </w:tcPr>
          <w:p w14:paraId="39834451" w14:textId="77777777" w:rsidR="00F725A4" w:rsidRPr="00D27AFE" w:rsidRDefault="00F725A4" w:rsidP="007C3D48">
            <w:pPr>
              <w:pStyle w:val="Heading1"/>
              <w:widowControl w:val="0"/>
              <w:numPr>
                <w:ilvl w:val="0"/>
                <w:numId w:val="0"/>
              </w:numPr>
              <w:spacing w:after="40"/>
              <w:jc w:val="right"/>
              <w:outlineLvl w:val="0"/>
              <w:rPr>
                <w:b/>
                <w:sz w:val="20"/>
                <w:szCs w:val="20"/>
              </w:rPr>
            </w:pPr>
            <w:r w:rsidRPr="00D27AFE">
              <w:rPr>
                <w:b/>
                <w:sz w:val="20"/>
                <w:szCs w:val="20"/>
              </w:rPr>
              <w:t>21,350</w:t>
            </w:r>
          </w:p>
        </w:tc>
        <w:tc>
          <w:tcPr>
            <w:tcW w:w="850" w:type="pct"/>
          </w:tcPr>
          <w:p w14:paraId="7BE09996" w14:textId="77777777" w:rsidR="00F725A4" w:rsidRPr="00D27AFE" w:rsidRDefault="00F725A4" w:rsidP="007C3D48">
            <w:pPr>
              <w:pStyle w:val="Heading1"/>
              <w:widowControl w:val="0"/>
              <w:numPr>
                <w:ilvl w:val="0"/>
                <w:numId w:val="0"/>
              </w:numPr>
              <w:spacing w:after="40"/>
              <w:jc w:val="right"/>
              <w:outlineLvl w:val="0"/>
              <w:rPr>
                <w:b/>
                <w:sz w:val="20"/>
                <w:szCs w:val="20"/>
              </w:rPr>
            </w:pPr>
            <w:r w:rsidRPr="00D27AFE">
              <w:rPr>
                <w:b/>
                <w:sz w:val="20"/>
                <w:szCs w:val="20"/>
              </w:rPr>
              <w:t>326,350</w:t>
            </w:r>
          </w:p>
        </w:tc>
      </w:tr>
    </w:tbl>
    <w:p w14:paraId="72F039F6" w14:textId="77777777" w:rsidR="00F725A4" w:rsidRPr="00D27AFE" w:rsidRDefault="00F725A4" w:rsidP="003D4034">
      <w:pPr>
        <w:rPr>
          <w:sz w:val="24"/>
        </w:rPr>
      </w:pPr>
    </w:p>
    <w:p w14:paraId="04EC91AD" w14:textId="16A13A80" w:rsidR="00F725A4" w:rsidRPr="00D27AFE" w:rsidRDefault="00466408" w:rsidP="003D4034">
      <w:pPr>
        <w:pStyle w:val="Heading1"/>
        <w:widowControl w:val="0"/>
        <w:tabs>
          <w:tab w:val="clear" w:pos="0"/>
        </w:tabs>
        <w:rPr>
          <w:sz w:val="24"/>
          <w:lang w:eastAsia="zh-CN"/>
        </w:rPr>
      </w:pPr>
      <w:r w:rsidRPr="00D27AFE">
        <w:rPr>
          <w:rFonts w:hint="eastAsia"/>
          <w:sz w:val="24"/>
          <w:lang w:eastAsia="zh-CN"/>
        </w:rPr>
        <w:t>本文件附件二还载有拟议对毛里塔尼亚政府与执行委员会之间的协定进行的更新，即</w:t>
      </w:r>
      <w:r w:rsidR="001E7AEB">
        <w:rPr>
          <w:rFonts w:hint="eastAsia"/>
          <w:sz w:val="24"/>
          <w:lang w:eastAsia="zh-CN"/>
        </w:rPr>
        <w:t>合作机构</w:t>
      </w:r>
      <w:r w:rsidRPr="00D27AFE">
        <w:rPr>
          <w:rFonts w:hint="eastAsia"/>
          <w:sz w:val="24"/>
          <w:lang w:eastAsia="zh-CN"/>
        </w:rPr>
        <w:t>的变更和付款的重新分配。</w:t>
      </w:r>
      <w:r w:rsidRPr="00D27AFE">
        <w:rPr>
          <w:rFonts w:hint="eastAsia"/>
          <w:sz w:val="24"/>
          <w:lang w:eastAsia="zh-CN"/>
        </w:rPr>
        <w:t xml:space="preserve"> </w:t>
      </w:r>
      <w:r w:rsidRPr="00D27AFE">
        <w:rPr>
          <w:rFonts w:hint="eastAsia"/>
          <w:sz w:val="24"/>
          <w:lang w:eastAsia="zh-CN"/>
        </w:rPr>
        <w:t>表</w:t>
      </w:r>
      <w:r w:rsidRPr="00D27AFE">
        <w:rPr>
          <w:rFonts w:hint="eastAsia"/>
          <w:sz w:val="24"/>
          <w:lang w:eastAsia="zh-CN"/>
        </w:rPr>
        <w:t xml:space="preserve"> 5 </w:t>
      </w:r>
      <w:r w:rsidRPr="00D27AFE">
        <w:rPr>
          <w:rFonts w:hint="eastAsia"/>
          <w:sz w:val="24"/>
          <w:lang w:eastAsia="zh-CN"/>
        </w:rPr>
        <w:t>开列了相关的变化。</w:t>
      </w:r>
    </w:p>
    <w:p w14:paraId="029D3E58" w14:textId="106C63FB" w:rsidR="00F725A4" w:rsidRPr="00D27AFE" w:rsidRDefault="00466408" w:rsidP="003D4034">
      <w:pPr>
        <w:rPr>
          <w:b/>
          <w:sz w:val="24"/>
          <w:lang w:eastAsia="zh-CN"/>
        </w:rPr>
      </w:pPr>
      <w:r w:rsidRPr="00D27AFE">
        <w:rPr>
          <w:rFonts w:hint="eastAsia"/>
          <w:b/>
          <w:sz w:val="24"/>
          <w:lang w:eastAsia="zh-CN"/>
        </w:rPr>
        <w:t>表</w:t>
      </w:r>
      <w:r w:rsidR="0039651C" w:rsidRPr="00D27AFE">
        <w:rPr>
          <w:b/>
          <w:sz w:val="24"/>
          <w:lang w:eastAsia="zh-CN"/>
        </w:rPr>
        <w:t>5</w:t>
      </w:r>
      <w:r w:rsidR="00F725A4" w:rsidRPr="00D27AFE">
        <w:rPr>
          <w:b/>
          <w:sz w:val="24"/>
          <w:lang w:eastAsia="zh-CN"/>
        </w:rPr>
        <w:t>.</w:t>
      </w:r>
      <w:r w:rsidRPr="00D27AFE">
        <w:rPr>
          <w:b/>
          <w:sz w:val="24"/>
          <w:lang w:eastAsia="zh-CN"/>
        </w:rPr>
        <w:t xml:space="preserve">  </w:t>
      </w:r>
      <w:r w:rsidR="00354D54" w:rsidRPr="00D27AFE">
        <w:rPr>
          <w:rFonts w:hint="eastAsia"/>
          <w:b/>
          <w:sz w:val="24"/>
          <w:lang w:eastAsia="zh-CN"/>
        </w:rPr>
        <w:t>毛里塔尼亚氟氯烃淘汰管理计划第一阶段付款的拟议再分配</w:t>
      </w:r>
      <w:r w:rsidR="00354D54" w:rsidRPr="00D27AFE">
        <w:rPr>
          <w:rFonts w:hint="eastAsia"/>
          <w:b/>
          <w:sz w:val="24"/>
          <w:lang w:eastAsia="zh-CN"/>
        </w:rPr>
        <w:t xml:space="preserve"> </w:t>
      </w:r>
      <w:r w:rsidR="00F725A4" w:rsidRPr="00D27AFE">
        <w:rPr>
          <w:b/>
          <w:sz w:val="24"/>
          <w:lang w:eastAsia="zh-CN"/>
        </w:rPr>
        <w:t>(</w:t>
      </w:r>
      <w:r w:rsidR="00354D54" w:rsidRPr="00D27AFE">
        <w:rPr>
          <w:rFonts w:hint="eastAsia"/>
          <w:b/>
          <w:sz w:val="24"/>
          <w:lang w:eastAsia="zh-CN"/>
        </w:rPr>
        <w:t>美元</w:t>
      </w:r>
      <w:r w:rsidR="00F725A4" w:rsidRPr="00D27AFE">
        <w:rPr>
          <w:b/>
          <w:sz w:val="24"/>
          <w:lang w:eastAsia="zh-CN"/>
        </w:rPr>
        <w:t xml:space="preserve">) </w:t>
      </w:r>
    </w:p>
    <w:tbl>
      <w:tblPr>
        <w:tblW w:w="5000" w:type="pct"/>
        <w:tblLayout w:type="fixed"/>
        <w:tblCellMar>
          <w:left w:w="85" w:type="dxa"/>
          <w:right w:w="57" w:type="dxa"/>
        </w:tblCellMar>
        <w:tblLook w:val="04A0" w:firstRow="1" w:lastRow="0" w:firstColumn="1" w:lastColumn="0" w:noHBand="0" w:noVBand="1"/>
      </w:tblPr>
      <w:tblGrid>
        <w:gridCol w:w="2828"/>
        <w:gridCol w:w="995"/>
        <w:gridCol w:w="707"/>
        <w:gridCol w:w="851"/>
        <w:gridCol w:w="709"/>
        <w:gridCol w:w="851"/>
        <w:gridCol w:w="716"/>
        <w:gridCol w:w="843"/>
        <w:gridCol w:w="7"/>
        <w:gridCol w:w="843"/>
      </w:tblGrid>
      <w:tr w:rsidR="00D27AFE" w:rsidRPr="00D27AFE" w14:paraId="68257890" w14:textId="77777777" w:rsidTr="00354D54">
        <w:trPr>
          <w:tblHeader/>
        </w:trPr>
        <w:tc>
          <w:tcPr>
            <w:tcW w:w="1512" w:type="pct"/>
            <w:tcBorders>
              <w:top w:val="single" w:sz="4" w:space="0" w:color="auto"/>
              <w:left w:val="single" w:sz="4" w:space="0" w:color="auto"/>
              <w:bottom w:val="single" w:sz="4" w:space="0" w:color="auto"/>
              <w:right w:val="single" w:sz="4" w:space="0" w:color="auto"/>
            </w:tcBorders>
            <w:shd w:val="clear" w:color="auto" w:fill="auto"/>
            <w:noWrap/>
            <w:tcMar>
              <w:top w:w="0" w:type="dxa"/>
              <w:left w:w="14" w:type="dxa"/>
              <w:bottom w:w="0" w:type="dxa"/>
              <w:right w:w="14" w:type="dxa"/>
            </w:tcMar>
            <w:vAlign w:val="center"/>
            <w:hideMark/>
          </w:tcPr>
          <w:p w14:paraId="656D54B0" w14:textId="370A140B" w:rsidR="00F725A4" w:rsidRPr="00D27AFE" w:rsidRDefault="004337C7" w:rsidP="003D4034">
            <w:pPr>
              <w:jc w:val="left"/>
              <w:rPr>
                <w:b/>
                <w:bCs/>
                <w:sz w:val="20"/>
                <w:szCs w:val="20"/>
              </w:rPr>
            </w:pPr>
            <w:r w:rsidRPr="00D27AFE">
              <w:rPr>
                <w:rFonts w:hint="eastAsia"/>
                <w:b/>
                <w:bCs/>
                <w:sz w:val="20"/>
                <w:szCs w:val="20"/>
                <w:lang w:eastAsia="zh-CN"/>
              </w:rPr>
              <w:t>具体</w:t>
            </w:r>
            <w:r w:rsidR="00354D54" w:rsidRPr="00D27AFE">
              <w:rPr>
                <w:rFonts w:hint="eastAsia"/>
                <w:b/>
                <w:bCs/>
                <w:sz w:val="20"/>
                <w:szCs w:val="20"/>
                <w:lang w:eastAsia="zh-CN"/>
              </w:rPr>
              <w:t>说明</w:t>
            </w:r>
          </w:p>
        </w:tc>
        <w:tc>
          <w:tcPr>
            <w:tcW w:w="532" w:type="pct"/>
            <w:tcBorders>
              <w:top w:val="single" w:sz="4" w:space="0" w:color="auto"/>
              <w:left w:val="nil"/>
              <w:bottom w:val="single" w:sz="4" w:space="0" w:color="auto"/>
              <w:right w:val="single" w:sz="4" w:space="0" w:color="auto"/>
            </w:tcBorders>
            <w:shd w:val="clear" w:color="auto" w:fill="auto"/>
            <w:noWrap/>
            <w:tcMar>
              <w:top w:w="0" w:type="dxa"/>
              <w:left w:w="14" w:type="dxa"/>
              <w:bottom w:w="0" w:type="dxa"/>
              <w:right w:w="14" w:type="dxa"/>
            </w:tcMar>
            <w:vAlign w:val="center"/>
            <w:hideMark/>
          </w:tcPr>
          <w:p w14:paraId="2E56CFEA" w14:textId="3DF3458E" w:rsidR="00F725A4" w:rsidRPr="00D27AFE" w:rsidRDefault="00F725A4" w:rsidP="003D4034">
            <w:pPr>
              <w:jc w:val="center"/>
              <w:rPr>
                <w:b/>
                <w:bCs/>
                <w:sz w:val="20"/>
                <w:szCs w:val="20"/>
              </w:rPr>
            </w:pPr>
            <w:r w:rsidRPr="00D27AFE">
              <w:rPr>
                <w:b/>
                <w:bCs/>
                <w:sz w:val="20"/>
                <w:szCs w:val="20"/>
                <w:lang w:eastAsia="zh-CN"/>
              </w:rPr>
              <w:t>2017</w:t>
            </w:r>
            <w:r w:rsidR="00354D54" w:rsidRPr="00D27AFE">
              <w:rPr>
                <w:rFonts w:hint="eastAsia"/>
                <w:b/>
                <w:bCs/>
                <w:sz w:val="20"/>
                <w:szCs w:val="20"/>
                <w:lang w:eastAsia="zh-CN"/>
              </w:rPr>
              <w:t>年</w:t>
            </w:r>
          </w:p>
        </w:tc>
        <w:tc>
          <w:tcPr>
            <w:tcW w:w="378" w:type="pct"/>
            <w:tcBorders>
              <w:top w:val="single" w:sz="4" w:space="0" w:color="auto"/>
              <w:left w:val="nil"/>
              <w:bottom w:val="single" w:sz="4" w:space="0" w:color="auto"/>
              <w:right w:val="single" w:sz="4" w:space="0" w:color="auto"/>
            </w:tcBorders>
            <w:shd w:val="clear" w:color="auto" w:fill="auto"/>
            <w:noWrap/>
            <w:tcMar>
              <w:top w:w="0" w:type="dxa"/>
              <w:left w:w="14" w:type="dxa"/>
              <w:bottom w:w="0" w:type="dxa"/>
              <w:right w:w="14" w:type="dxa"/>
            </w:tcMar>
            <w:vAlign w:val="center"/>
            <w:hideMark/>
          </w:tcPr>
          <w:p w14:paraId="537304AC" w14:textId="6A062511" w:rsidR="00F725A4" w:rsidRPr="00D27AFE" w:rsidRDefault="00F725A4" w:rsidP="003D4034">
            <w:pPr>
              <w:jc w:val="center"/>
              <w:rPr>
                <w:b/>
                <w:bCs/>
                <w:sz w:val="20"/>
                <w:szCs w:val="20"/>
              </w:rPr>
            </w:pPr>
            <w:r w:rsidRPr="00D27AFE">
              <w:rPr>
                <w:b/>
                <w:bCs/>
                <w:sz w:val="20"/>
                <w:szCs w:val="20"/>
                <w:lang w:eastAsia="zh-CN"/>
              </w:rPr>
              <w:t>2018</w:t>
            </w:r>
            <w:r w:rsidR="00354D54" w:rsidRPr="00D27AFE">
              <w:rPr>
                <w:rFonts w:hint="eastAsia"/>
                <w:b/>
                <w:bCs/>
                <w:sz w:val="20"/>
                <w:szCs w:val="20"/>
                <w:lang w:eastAsia="zh-CN"/>
              </w:rPr>
              <w:t>年</w:t>
            </w:r>
            <w:r w:rsidRPr="00D27AFE">
              <w:rPr>
                <w:b/>
                <w:bCs/>
                <w:sz w:val="20"/>
                <w:szCs w:val="20"/>
                <w:lang w:eastAsia="zh-CN"/>
              </w:rPr>
              <w:t xml:space="preserve"> 2019</w:t>
            </w:r>
            <w:r w:rsidR="00354D54" w:rsidRPr="00D27AFE">
              <w:rPr>
                <w:rFonts w:hint="eastAsia"/>
                <w:b/>
                <w:bCs/>
                <w:sz w:val="20"/>
                <w:szCs w:val="20"/>
                <w:lang w:eastAsia="zh-CN"/>
              </w:rPr>
              <w:t>年</w:t>
            </w:r>
          </w:p>
        </w:tc>
        <w:tc>
          <w:tcPr>
            <w:tcW w:w="455" w:type="pct"/>
            <w:tcBorders>
              <w:top w:val="single" w:sz="4" w:space="0" w:color="auto"/>
              <w:left w:val="nil"/>
              <w:bottom w:val="single" w:sz="4" w:space="0" w:color="auto"/>
              <w:right w:val="single" w:sz="4" w:space="0" w:color="auto"/>
            </w:tcBorders>
            <w:shd w:val="clear" w:color="auto" w:fill="auto"/>
            <w:noWrap/>
            <w:tcMar>
              <w:top w:w="0" w:type="dxa"/>
              <w:left w:w="14" w:type="dxa"/>
              <w:bottom w:w="0" w:type="dxa"/>
              <w:right w:w="14" w:type="dxa"/>
            </w:tcMar>
            <w:vAlign w:val="center"/>
            <w:hideMark/>
          </w:tcPr>
          <w:p w14:paraId="7E870AF4" w14:textId="4C0FF28F" w:rsidR="00F725A4" w:rsidRPr="00D27AFE" w:rsidRDefault="00F725A4" w:rsidP="003D4034">
            <w:pPr>
              <w:jc w:val="center"/>
              <w:rPr>
                <w:b/>
                <w:bCs/>
                <w:sz w:val="20"/>
                <w:szCs w:val="20"/>
              </w:rPr>
            </w:pPr>
            <w:r w:rsidRPr="00D27AFE">
              <w:rPr>
                <w:b/>
                <w:bCs/>
                <w:sz w:val="20"/>
                <w:szCs w:val="20"/>
                <w:lang w:eastAsia="zh-CN"/>
              </w:rPr>
              <w:t>2020</w:t>
            </w:r>
            <w:r w:rsidR="00354D54" w:rsidRPr="00D27AFE">
              <w:rPr>
                <w:rFonts w:hint="eastAsia"/>
                <w:b/>
                <w:bCs/>
                <w:sz w:val="20"/>
                <w:szCs w:val="20"/>
                <w:lang w:eastAsia="zh-CN"/>
              </w:rPr>
              <w:t>年</w:t>
            </w:r>
          </w:p>
        </w:tc>
        <w:tc>
          <w:tcPr>
            <w:tcW w:w="379" w:type="pct"/>
            <w:tcBorders>
              <w:top w:val="single" w:sz="4" w:space="0" w:color="auto"/>
              <w:left w:val="nil"/>
              <w:bottom w:val="single" w:sz="4" w:space="0" w:color="auto"/>
              <w:right w:val="single" w:sz="4" w:space="0" w:color="auto"/>
            </w:tcBorders>
            <w:shd w:val="clear" w:color="auto" w:fill="auto"/>
            <w:noWrap/>
            <w:tcMar>
              <w:top w:w="0" w:type="dxa"/>
              <w:left w:w="14" w:type="dxa"/>
              <w:bottom w:w="0" w:type="dxa"/>
              <w:right w:w="14" w:type="dxa"/>
            </w:tcMar>
            <w:vAlign w:val="center"/>
            <w:hideMark/>
          </w:tcPr>
          <w:p w14:paraId="1DBC35FE" w14:textId="1F219F60" w:rsidR="00F725A4" w:rsidRPr="00D27AFE" w:rsidRDefault="00F725A4" w:rsidP="003D4034">
            <w:pPr>
              <w:jc w:val="center"/>
              <w:rPr>
                <w:b/>
                <w:bCs/>
                <w:sz w:val="20"/>
                <w:szCs w:val="20"/>
              </w:rPr>
            </w:pPr>
            <w:r w:rsidRPr="00D27AFE">
              <w:rPr>
                <w:b/>
                <w:bCs/>
                <w:sz w:val="20"/>
                <w:szCs w:val="20"/>
                <w:lang w:eastAsia="zh-CN"/>
              </w:rPr>
              <w:t>2021</w:t>
            </w:r>
            <w:r w:rsidR="00354D54" w:rsidRPr="00D27AFE">
              <w:rPr>
                <w:rFonts w:hint="eastAsia"/>
                <w:b/>
                <w:bCs/>
                <w:sz w:val="20"/>
                <w:szCs w:val="20"/>
                <w:lang w:eastAsia="zh-CN"/>
              </w:rPr>
              <w:t>年</w:t>
            </w:r>
          </w:p>
        </w:tc>
        <w:tc>
          <w:tcPr>
            <w:tcW w:w="455" w:type="pct"/>
            <w:tcBorders>
              <w:top w:val="single" w:sz="4" w:space="0" w:color="auto"/>
              <w:left w:val="nil"/>
              <w:bottom w:val="single" w:sz="4" w:space="0" w:color="auto"/>
              <w:right w:val="single" w:sz="4" w:space="0" w:color="auto"/>
            </w:tcBorders>
            <w:shd w:val="clear" w:color="auto" w:fill="auto"/>
            <w:noWrap/>
            <w:tcMar>
              <w:top w:w="0" w:type="dxa"/>
              <w:left w:w="14" w:type="dxa"/>
              <w:bottom w:w="0" w:type="dxa"/>
              <w:right w:w="14" w:type="dxa"/>
            </w:tcMar>
            <w:vAlign w:val="center"/>
            <w:hideMark/>
          </w:tcPr>
          <w:p w14:paraId="587014C8" w14:textId="5C0DC9F8" w:rsidR="00F725A4" w:rsidRPr="00D27AFE" w:rsidRDefault="00F725A4" w:rsidP="003D4034">
            <w:pPr>
              <w:jc w:val="center"/>
              <w:rPr>
                <w:b/>
                <w:bCs/>
                <w:sz w:val="20"/>
                <w:szCs w:val="20"/>
              </w:rPr>
            </w:pPr>
            <w:r w:rsidRPr="00D27AFE">
              <w:rPr>
                <w:b/>
                <w:bCs/>
                <w:sz w:val="20"/>
                <w:szCs w:val="20"/>
                <w:lang w:eastAsia="zh-CN"/>
              </w:rPr>
              <w:t>2022</w:t>
            </w:r>
            <w:r w:rsidR="00354D54" w:rsidRPr="00D27AFE">
              <w:rPr>
                <w:rFonts w:hint="eastAsia"/>
                <w:b/>
                <w:bCs/>
                <w:sz w:val="20"/>
                <w:szCs w:val="20"/>
                <w:lang w:eastAsia="zh-CN"/>
              </w:rPr>
              <w:t>年</w:t>
            </w:r>
          </w:p>
        </w:tc>
        <w:tc>
          <w:tcPr>
            <w:tcW w:w="383" w:type="pct"/>
            <w:tcBorders>
              <w:top w:val="single" w:sz="4" w:space="0" w:color="auto"/>
              <w:left w:val="nil"/>
              <w:bottom w:val="single" w:sz="4" w:space="0" w:color="auto"/>
              <w:right w:val="single" w:sz="4" w:space="0" w:color="auto"/>
            </w:tcBorders>
            <w:shd w:val="clear" w:color="auto" w:fill="auto"/>
            <w:noWrap/>
            <w:tcMar>
              <w:top w:w="0" w:type="dxa"/>
              <w:left w:w="14" w:type="dxa"/>
              <w:bottom w:w="0" w:type="dxa"/>
              <w:right w:w="14" w:type="dxa"/>
            </w:tcMar>
            <w:vAlign w:val="center"/>
            <w:hideMark/>
          </w:tcPr>
          <w:p w14:paraId="5EDA2FBF" w14:textId="4B49F513" w:rsidR="00F725A4" w:rsidRPr="00D27AFE" w:rsidRDefault="00F725A4" w:rsidP="003D4034">
            <w:pPr>
              <w:jc w:val="center"/>
              <w:rPr>
                <w:b/>
                <w:bCs/>
                <w:sz w:val="20"/>
                <w:szCs w:val="20"/>
              </w:rPr>
            </w:pPr>
            <w:r w:rsidRPr="00D27AFE">
              <w:rPr>
                <w:b/>
                <w:bCs/>
                <w:sz w:val="20"/>
                <w:szCs w:val="20"/>
                <w:lang w:eastAsia="zh-CN"/>
              </w:rPr>
              <w:t>2023</w:t>
            </w:r>
            <w:r w:rsidR="00354D54" w:rsidRPr="00D27AFE">
              <w:rPr>
                <w:rFonts w:hint="eastAsia"/>
                <w:b/>
                <w:bCs/>
                <w:sz w:val="20"/>
                <w:szCs w:val="20"/>
                <w:lang w:eastAsia="zh-CN"/>
              </w:rPr>
              <w:t>年</w:t>
            </w:r>
            <w:r w:rsidRPr="00D27AFE">
              <w:rPr>
                <w:b/>
                <w:bCs/>
                <w:sz w:val="20"/>
                <w:szCs w:val="20"/>
                <w:lang w:eastAsia="zh-CN"/>
              </w:rPr>
              <w:t xml:space="preserve"> 2024</w:t>
            </w:r>
            <w:r w:rsidR="00354D54" w:rsidRPr="00D27AFE">
              <w:rPr>
                <w:rFonts w:hint="eastAsia"/>
                <w:b/>
                <w:bCs/>
                <w:sz w:val="20"/>
                <w:szCs w:val="20"/>
                <w:lang w:eastAsia="zh-CN"/>
              </w:rPr>
              <w:t>年</w:t>
            </w:r>
          </w:p>
        </w:tc>
        <w:tc>
          <w:tcPr>
            <w:tcW w:w="451" w:type="pct"/>
            <w:tcBorders>
              <w:top w:val="single" w:sz="4" w:space="0" w:color="auto"/>
              <w:left w:val="nil"/>
              <w:bottom w:val="single" w:sz="4" w:space="0" w:color="auto"/>
              <w:right w:val="single" w:sz="4" w:space="0" w:color="auto"/>
            </w:tcBorders>
            <w:shd w:val="clear" w:color="auto" w:fill="auto"/>
            <w:noWrap/>
            <w:tcMar>
              <w:top w:w="0" w:type="dxa"/>
              <w:left w:w="14" w:type="dxa"/>
              <w:bottom w:w="0" w:type="dxa"/>
              <w:right w:w="14" w:type="dxa"/>
            </w:tcMar>
            <w:vAlign w:val="center"/>
            <w:hideMark/>
          </w:tcPr>
          <w:p w14:paraId="73668C39" w14:textId="7E11C998" w:rsidR="00F725A4" w:rsidRPr="00D27AFE" w:rsidRDefault="00F725A4" w:rsidP="003D4034">
            <w:pPr>
              <w:jc w:val="center"/>
              <w:rPr>
                <w:b/>
                <w:bCs/>
                <w:sz w:val="20"/>
                <w:szCs w:val="20"/>
              </w:rPr>
            </w:pPr>
            <w:r w:rsidRPr="00D27AFE">
              <w:rPr>
                <w:b/>
                <w:bCs/>
                <w:sz w:val="20"/>
                <w:szCs w:val="20"/>
                <w:lang w:eastAsia="zh-CN"/>
              </w:rPr>
              <w:t>2025</w:t>
            </w:r>
            <w:r w:rsidR="00354D54" w:rsidRPr="00D27AFE">
              <w:rPr>
                <w:rFonts w:hint="eastAsia"/>
                <w:b/>
                <w:bCs/>
                <w:sz w:val="20"/>
                <w:szCs w:val="20"/>
                <w:lang w:eastAsia="zh-CN"/>
              </w:rPr>
              <w:t>年</w:t>
            </w:r>
          </w:p>
        </w:tc>
        <w:tc>
          <w:tcPr>
            <w:tcW w:w="455" w:type="pct"/>
            <w:gridSpan w:val="2"/>
            <w:tcBorders>
              <w:top w:val="single" w:sz="4" w:space="0" w:color="auto"/>
              <w:left w:val="nil"/>
              <w:bottom w:val="single" w:sz="4" w:space="0" w:color="auto"/>
              <w:right w:val="single" w:sz="4" w:space="0" w:color="auto"/>
            </w:tcBorders>
            <w:shd w:val="clear" w:color="auto" w:fill="auto"/>
            <w:noWrap/>
            <w:tcMar>
              <w:top w:w="0" w:type="dxa"/>
              <w:left w:w="14" w:type="dxa"/>
              <w:bottom w:w="0" w:type="dxa"/>
              <w:right w:w="14" w:type="dxa"/>
            </w:tcMar>
            <w:vAlign w:val="center"/>
            <w:hideMark/>
          </w:tcPr>
          <w:p w14:paraId="401E5EBE" w14:textId="5346EE71" w:rsidR="00F725A4" w:rsidRPr="00D27AFE" w:rsidRDefault="00354D54" w:rsidP="003D4034">
            <w:pPr>
              <w:jc w:val="center"/>
              <w:rPr>
                <w:b/>
                <w:bCs/>
                <w:sz w:val="20"/>
                <w:szCs w:val="20"/>
              </w:rPr>
            </w:pPr>
            <w:r w:rsidRPr="00D27AFE">
              <w:rPr>
                <w:rFonts w:hint="eastAsia"/>
                <w:b/>
                <w:bCs/>
                <w:sz w:val="20"/>
                <w:szCs w:val="20"/>
                <w:lang w:eastAsia="zh-CN"/>
              </w:rPr>
              <w:t>共计</w:t>
            </w:r>
          </w:p>
        </w:tc>
      </w:tr>
      <w:tr w:rsidR="00D27AFE" w:rsidRPr="00D27AFE" w14:paraId="0A44F3D6" w14:textId="77777777" w:rsidTr="00970A0C">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tcMar>
              <w:top w:w="6" w:type="dxa"/>
              <w:left w:w="108" w:type="dxa"/>
              <w:bottom w:w="6" w:type="dxa"/>
              <w:right w:w="108" w:type="dxa"/>
            </w:tcMar>
            <w:vAlign w:val="center"/>
          </w:tcPr>
          <w:p w14:paraId="008F087A" w14:textId="53EDFA52" w:rsidR="00F725A4" w:rsidRPr="00D27AFE" w:rsidRDefault="002A40BF" w:rsidP="003D4034">
            <w:pPr>
              <w:jc w:val="center"/>
              <w:rPr>
                <w:b/>
                <w:bCs/>
                <w:sz w:val="20"/>
                <w:szCs w:val="20"/>
                <w:lang w:eastAsia="zh-CN"/>
              </w:rPr>
            </w:pPr>
            <w:r w:rsidRPr="00D27AFE">
              <w:rPr>
                <w:rFonts w:hint="eastAsia"/>
                <w:b/>
                <w:bCs/>
                <w:sz w:val="20"/>
                <w:szCs w:val="20"/>
                <w:lang w:eastAsia="zh-CN"/>
              </w:rPr>
              <w:t>第八十次会议核准的资金分配</w:t>
            </w:r>
          </w:p>
        </w:tc>
      </w:tr>
      <w:tr w:rsidR="00D27AFE" w:rsidRPr="00D27AFE" w14:paraId="4021B487" w14:textId="77777777" w:rsidTr="00970A0C">
        <w:tc>
          <w:tcPr>
            <w:tcW w:w="1512" w:type="pct"/>
            <w:tcBorders>
              <w:top w:val="single" w:sz="4" w:space="0" w:color="auto"/>
              <w:left w:val="single" w:sz="4" w:space="0" w:color="auto"/>
              <w:bottom w:val="single" w:sz="4" w:space="0" w:color="auto"/>
              <w:right w:val="single" w:sz="4" w:space="0" w:color="auto"/>
            </w:tcBorders>
            <w:shd w:val="clear" w:color="auto" w:fill="auto"/>
            <w:noWrap/>
            <w:tcMar>
              <w:top w:w="6" w:type="dxa"/>
              <w:left w:w="108" w:type="dxa"/>
              <w:bottom w:w="6" w:type="dxa"/>
              <w:right w:w="0" w:type="dxa"/>
            </w:tcMar>
            <w:vAlign w:val="center"/>
            <w:hideMark/>
          </w:tcPr>
          <w:p w14:paraId="124AFF1C" w14:textId="04D36C3E" w:rsidR="00F725A4" w:rsidRPr="00D27AFE" w:rsidRDefault="00354D54" w:rsidP="003D4034">
            <w:pPr>
              <w:jc w:val="left"/>
              <w:rPr>
                <w:sz w:val="20"/>
                <w:szCs w:val="20"/>
                <w:lang w:eastAsia="zh-CN"/>
              </w:rPr>
            </w:pPr>
            <w:r w:rsidRPr="00D27AFE">
              <w:rPr>
                <w:rFonts w:hint="eastAsia"/>
                <w:sz w:val="20"/>
                <w:szCs w:val="20"/>
                <w:lang w:eastAsia="zh-CN"/>
              </w:rPr>
              <w:t>牵头执行机构</w:t>
            </w:r>
            <w:r w:rsidR="00F725A4" w:rsidRPr="00D27AFE">
              <w:rPr>
                <w:sz w:val="20"/>
                <w:szCs w:val="20"/>
                <w:lang w:eastAsia="zh-CN"/>
              </w:rPr>
              <w:t>(</w:t>
            </w:r>
            <w:r w:rsidRPr="00D27AFE">
              <w:rPr>
                <w:rFonts w:hint="eastAsia"/>
                <w:sz w:val="20"/>
                <w:szCs w:val="20"/>
                <w:lang w:eastAsia="zh-CN"/>
              </w:rPr>
              <w:t>环境规划署</w:t>
            </w:r>
            <w:r w:rsidR="00F725A4" w:rsidRPr="00D27AFE">
              <w:rPr>
                <w:sz w:val="20"/>
                <w:szCs w:val="20"/>
                <w:lang w:eastAsia="zh-CN"/>
              </w:rPr>
              <w:t>)</w:t>
            </w:r>
            <w:r w:rsidRPr="00D27AFE">
              <w:rPr>
                <w:rFonts w:hint="eastAsia"/>
                <w:sz w:val="20"/>
                <w:szCs w:val="20"/>
                <w:lang w:eastAsia="zh-CN"/>
              </w:rPr>
              <w:t>的商定供资</w:t>
            </w:r>
          </w:p>
        </w:tc>
        <w:tc>
          <w:tcPr>
            <w:tcW w:w="532"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62299426" w14:textId="77777777" w:rsidR="00F725A4" w:rsidRPr="00D27AFE" w:rsidRDefault="00F725A4" w:rsidP="003D4034">
            <w:pPr>
              <w:jc w:val="right"/>
              <w:rPr>
                <w:sz w:val="20"/>
                <w:szCs w:val="20"/>
              </w:rPr>
            </w:pPr>
            <w:r w:rsidRPr="00D27AFE">
              <w:rPr>
                <w:sz w:val="20"/>
                <w:szCs w:val="20"/>
              </w:rPr>
              <w:t>150,000</w:t>
            </w:r>
          </w:p>
        </w:tc>
        <w:tc>
          <w:tcPr>
            <w:tcW w:w="378"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7025561F" w14:textId="77777777" w:rsidR="00F725A4" w:rsidRPr="00D27AFE" w:rsidRDefault="00F725A4" w:rsidP="003D4034">
            <w:pPr>
              <w:jc w:val="right"/>
              <w:rPr>
                <w:sz w:val="20"/>
                <w:szCs w:val="20"/>
              </w:rPr>
            </w:pPr>
            <w:r w:rsidRPr="00D27AFE">
              <w:rPr>
                <w:sz w:val="20"/>
                <w:szCs w:val="20"/>
                <w:lang w:eastAsia="zh-CN"/>
              </w:rPr>
              <w:t>0</w:t>
            </w:r>
          </w:p>
        </w:tc>
        <w:tc>
          <w:tcPr>
            <w:tcW w:w="455"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6365E363" w14:textId="77777777" w:rsidR="00F725A4" w:rsidRPr="00D27AFE" w:rsidRDefault="00F725A4" w:rsidP="003D4034">
            <w:pPr>
              <w:jc w:val="right"/>
              <w:rPr>
                <w:sz w:val="20"/>
                <w:szCs w:val="20"/>
              </w:rPr>
            </w:pPr>
            <w:r w:rsidRPr="00D27AFE">
              <w:rPr>
                <w:sz w:val="20"/>
                <w:szCs w:val="20"/>
              </w:rPr>
              <w:t>25,000</w:t>
            </w:r>
          </w:p>
        </w:tc>
        <w:tc>
          <w:tcPr>
            <w:tcW w:w="379"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56D13E2E" w14:textId="77777777" w:rsidR="00F725A4" w:rsidRPr="00D27AFE" w:rsidRDefault="00F725A4" w:rsidP="003D4034">
            <w:pPr>
              <w:jc w:val="right"/>
              <w:rPr>
                <w:sz w:val="20"/>
                <w:szCs w:val="20"/>
              </w:rPr>
            </w:pPr>
            <w:r w:rsidRPr="00D27AFE">
              <w:rPr>
                <w:sz w:val="20"/>
                <w:szCs w:val="20"/>
                <w:lang w:eastAsia="zh-CN"/>
              </w:rPr>
              <w:t>0</w:t>
            </w:r>
          </w:p>
        </w:tc>
        <w:tc>
          <w:tcPr>
            <w:tcW w:w="455"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344B5629" w14:textId="77777777" w:rsidR="00F725A4" w:rsidRPr="00D27AFE" w:rsidRDefault="00F725A4" w:rsidP="003D4034">
            <w:pPr>
              <w:jc w:val="right"/>
              <w:rPr>
                <w:sz w:val="20"/>
                <w:szCs w:val="20"/>
              </w:rPr>
            </w:pPr>
            <w:r w:rsidRPr="00D27AFE">
              <w:rPr>
                <w:sz w:val="20"/>
                <w:szCs w:val="20"/>
              </w:rPr>
              <w:t>41,750</w:t>
            </w:r>
          </w:p>
        </w:tc>
        <w:tc>
          <w:tcPr>
            <w:tcW w:w="383"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49352881" w14:textId="77777777" w:rsidR="00F725A4" w:rsidRPr="00D27AFE" w:rsidRDefault="00F725A4" w:rsidP="003D4034">
            <w:pPr>
              <w:jc w:val="right"/>
              <w:rPr>
                <w:sz w:val="20"/>
                <w:szCs w:val="20"/>
              </w:rPr>
            </w:pPr>
            <w:r w:rsidRPr="00D27AFE">
              <w:rPr>
                <w:sz w:val="20"/>
                <w:szCs w:val="20"/>
              </w:rPr>
              <w:t>0</w:t>
            </w:r>
          </w:p>
        </w:tc>
        <w:tc>
          <w:tcPr>
            <w:tcW w:w="455" w:type="pct"/>
            <w:gridSpan w:val="2"/>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175FACE4" w14:textId="77777777" w:rsidR="00F725A4" w:rsidRPr="00D27AFE" w:rsidRDefault="00F725A4" w:rsidP="003D4034">
            <w:pPr>
              <w:jc w:val="right"/>
              <w:rPr>
                <w:sz w:val="20"/>
                <w:szCs w:val="20"/>
              </w:rPr>
            </w:pPr>
            <w:r w:rsidRPr="00D27AFE">
              <w:rPr>
                <w:sz w:val="20"/>
                <w:szCs w:val="20"/>
              </w:rPr>
              <w:t>85,750</w:t>
            </w:r>
          </w:p>
        </w:tc>
        <w:tc>
          <w:tcPr>
            <w:tcW w:w="451"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4C785A01" w14:textId="77777777" w:rsidR="00F725A4" w:rsidRPr="00D27AFE" w:rsidRDefault="00F725A4" w:rsidP="003D4034">
            <w:pPr>
              <w:jc w:val="right"/>
              <w:rPr>
                <w:sz w:val="20"/>
                <w:szCs w:val="20"/>
              </w:rPr>
            </w:pPr>
            <w:r w:rsidRPr="00D27AFE">
              <w:rPr>
                <w:sz w:val="20"/>
                <w:szCs w:val="20"/>
              </w:rPr>
              <w:t>302,500</w:t>
            </w:r>
          </w:p>
        </w:tc>
      </w:tr>
      <w:tr w:rsidR="00D27AFE" w:rsidRPr="00D27AFE" w14:paraId="60B4855A" w14:textId="77777777" w:rsidTr="00970A0C">
        <w:tc>
          <w:tcPr>
            <w:tcW w:w="1512" w:type="pct"/>
            <w:tcBorders>
              <w:top w:val="single" w:sz="4" w:space="0" w:color="auto"/>
              <w:left w:val="single" w:sz="4" w:space="0" w:color="auto"/>
              <w:bottom w:val="single" w:sz="4" w:space="0" w:color="auto"/>
              <w:right w:val="single" w:sz="4" w:space="0" w:color="auto"/>
            </w:tcBorders>
            <w:shd w:val="clear" w:color="auto" w:fill="auto"/>
            <w:noWrap/>
            <w:tcMar>
              <w:top w:w="6" w:type="dxa"/>
              <w:left w:w="108" w:type="dxa"/>
              <w:bottom w:w="6" w:type="dxa"/>
              <w:right w:w="0" w:type="dxa"/>
            </w:tcMar>
            <w:vAlign w:val="center"/>
            <w:hideMark/>
          </w:tcPr>
          <w:p w14:paraId="6817628D" w14:textId="0926FE2C" w:rsidR="00F725A4" w:rsidRPr="00D27AFE" w:rsidRDefault="00354D54" w:rsidP="003D4034">
            <w:pPr>
              <w:jc w:val="left"/>
              <w:rPr>
                <w:sz w:val="20"/>
                <w:szCs w:val="20"/>
                <w:lang w:eastAsia="zh-CN"/>
              </w:rPr>
            </w:pPr>
            <w:r w:rsidRPr="00D27AFE">
              <w:rPr>
                <w:rFonts w:hint="eastAsia"/>
                <w:sz w:val="20"/>
                <w:szCs w:val="20"/>
                <w:lang w:eastAsia="zh-CN"/>
              </w:rPr>
              <w:t>牵头执行机构的支助费用</w:t>
            </w:r>
          </w:p>
        </w:tc>
        <w:tc>
          <w:tcPr>
            <w:tcW w:w="532"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642CAE50" w14:textId="77777777" w:rsidR="00F725A4" w:rsidRPr="00D27AFE" w:rsidRDefault="00F725A4" w:rsidP="003D4034">
            <w:pPr>
              <w:jc w:val="right"/>
              <w:rPr>
                <w:sz w:val="20"/>
                <w:szCs w:val="20"/>
              </w:rPr>
            </w:pPr>
            <w:r w:rsidRPr="00D27AFE">
              <w:rPr>
                <w:sz w:val="20"/>
                <w:szCs w:val="20"/>
              </w:rPr>
              <w:t>19,500</w:t>
            </w:r>
          </w:p>
        </w:tc>
        <w:tc>
          <w:tcPr>
            <w:tcW w:w="378"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21280CE7" w14:textId="77777777" w:rsidR="00F725A4" w:rsidRPr="00D27AFE" w:rsidRDefault="00F725A4" w:rsidP="003D4034">
            <w:pPr>
              <w:jc w:val="right"/>
              <w:rPr>
                <w:sz w:val="20"/>
                <w:szCs w:val="20"/>
              </w:rPr>
            </w:pPr>
            <w:r w:rsidRPr="00D27AFE">
              <w:rPr>
                <w:sz w:val="20"/>
                <w:szCs w:val="20"/>
              </w:rPr>
              <w:t>0</w:t>
            </w:r>
          </w:p>
        </w:tc>
        <w:tc>
          <w:tcPr>
            <w:tcW w:w="455"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1883CB98" w14:textId="77777777" w:rsidR="00F725A4" w:rsidRPr="00D27AFE" w:rsidRDefault="00F725A4" w:rsidP="003D4034">
            <w:pPr>
              <w:jc w:val="right"/>
              <w:rPr>
                <w:sz w:val="20"/>
                <w:szCs w:val="20"/>
              </w:rPr>
            </w:pPr>
            <w:r w:rsidRPr="00D27AFE">
              <w:rPr>
                <w:sz w:val="20"/>
                <w:szCs w:val="20"/>
              </w:rPr>
              <w:t>3,250</w:t>
            </w:r>
          </w:p>
        </w:tc>
        <w:tc>
          <w:tcPr>
            <w:tcW w:w="379"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1326393F" w14:textId="77777777" w:rsidR="00F725A4" w:rsidRPr="00D27AFE" w:rsidRDefault="00F725A4" w:rsidP="003D4034">
            <w:pPr>
              <w:jc w:val="right"/>
              <w:rPr>
                <w:sz w:val="20"/>
                <w:szCs w:val="20"/>
              </w:rPr>
            </w:pPr>
            <w:r w:rsidRPr="00D27AFE">
              <w:rPr>
                <w:sz w:val="20"/>
                <w:szCs w:val="20"/>
              </w:rPr>
              <w:t>0</w:t>
            </w:r>
          </w:p>
        </w:tc>
        <w:tc>
          <w:tcPr>
            <w:tcW w:w="455"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3C6EF41D" w14:textId="77777777" w:rsidR="00F725A4" w:rsidRPr="00D27AFE" w:rsidRDefault="00F725A4" w:rsidP="003D4034">
            <w:pPr>
              <w:jc w:val="right"/>
              <w:rPr>
                <w:sz w:val="20"/>
                <w:szCs w:val="20"/>
              </w:rPr>
            </w:pPr>
            <w:r w:rsidRPr="00D27AFE">
              <w:rPr>
                <w:sz w:val="20"/>
                <w:szCs w:val="20"/>
              </w:rPr>
              <w:t>5,428</w:t>
            </w:r>
          </w:p>
        </w:tc>
        <w:tc>
          <w:tcPr>
            <w:tcW w:w="383"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0797C84B" w14:textId="77777777" w:rsidR="00F725A4" w:rsidRPr="00D27AFE" w:rsidRDefault="00F725A4" w:rsidP="003D4034">
            <w:pPr>
              <w:jc w:val="right"/>
              <w:rPr>
                <w:sz w:val="20"/>
                <w:szCs w:val="20"/>
              </w:rPr>
            </w:pPr>
            <w:r w:rsidRPr="00D27AFE">
              <w:rPr>
                <w:sz w:val="20"/>
                <w:szCs w:val="20"/>
              </w:rPr>
              <w:t>0</w:t>
            </w:r>
          </w:p>
        </w:tc>
        <w:tc>
          <w:tcPr>
            <w:tcW w:w="455" w:type="pct"/>
            <w:gridSpan w:val="2"/>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64EB8ADC" w14:textId="77777777" w:rsidR="00F725A4" w:rsidRPr="00D27AFE" w:rsidRDefault="00F725A4" w:rsidP="003D4034">
            <w:pPr>
              <w:jc w:val="right"/>
              <w:rPr>
                <w:sz w:val="20"/>
                <w:szCs w:val="20"/>
              </w:rPr>
            </w:pPr>
            <w:r w:rsidRPr="00D27AFE">
              <w:rPr>
                <w:sz w:val="20"/>
                <w:szCs w:val="20"/>
              </w:rPr>
              <w:t>11,148</w:t>
            </w:r>
          </w:p>
        </w:tc>
        <w:tc>
          <w:tcPr>
            <w:tcW w:w="451"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3B3AFACE" w14:textId="77777777" w:rsidR="00F725A4" w:rsidRPr="00D27AFE" w:rsidRDefault="00F725A4" w:rsidP="003D4034">
            <w:pPr>
              <w:jc w:val="right"/>
              <w:rPr>
                <w:sz w:val="20"/>
                <w:szCs w:val="20"/>
              </w:rPr>
            </w:pPr>
            <w:r w:rsidRPr="00D27AFE">
              <w:rPr>
                <w:sz w:val="20"/>
                <w:szCs w:val="20"/>
              </w:rPr>
              <w:t>39,325</w:t>
            </w:r>
          </w:p>
        </w:tc>
      </w:tr>
      <w:tr w:rsidR="00D27AFE" w:rsidRPr="00D27AFE" w14:paraId="08CCB370" w14:textId="77777777" w:rsidTr="00970A0C">
        <w:tc>
          <w:tcPr>
            <w:tcW w:w="1512" w:type="pct"/>
            <w:tcBorders>
              <w:top w:val="single" w:sz="4" w:space="0" w:color="auto"/>
              <w:left w:val="single" w:sz="4" w:space="0" w:color="auto"/>
              <w:bottom w:val="single" w:sz="4" w:space="0" w:color="auto"/>
              <w:right w:val="single" w:sz="4" w:space="0" w:color="auto"/>
            </w:tcBorders>
            <w:shd w:val="clear" w:color="auto" w:fill="auto"/>
            <w:noWrap/>
            <w:tcMar>
              <w:top w:w="6" w:type="dxa"/>
              <w:left w:w="108" w:type="dxa"/>
              <w:bottom w:w="6" w:type="dxa"/>
              <w:right w:w="0" w:type="dxa"/>
            </w:tcMar>
            <w:vAlign w:val="center"/>
            <w:hideMark/>
          </w:tcPr>
          <w:p w14:paraId="086CC9B5" w14:textId="709E7EAB" w:rsidR="00F725A4" w:rsidRPr="00D27AFE" w:rsidRDefault="001E7AEB" w:rsidP="003D4034">
            <w:pPr>
              <w:jc w:val="left"/>
              <w:rPr>
                <w:sz w:val="20"/>
                <w:szCs w:val="20"/>
                <w:lang w:eastAsia="zh-CN"/>
              </w:rPr>
            </w:pPr>
            <w:r>
              <w:rPr>
                <w:rFonts w:hint="eastAsia"/>
                <w:sz w:val="20"/>
                <w:szCs w:val="20"/>
                <w:lang w:eastAsia="zh-CN"/>
              </w:rPr>
              <w:t>合作执行机构</w:t>
            </w:r>
            <w:r w:rsidR="004337C7" w:rsidRPr="00D27AFE">
              <w:rPr>
                <w:rFonts w:hint="eastAsia"/>
                <w:sz w:val="20"/>
                <w:szCs w:val="20"/>
                <w:lang w:eastAsia="zh-CN"/>
              </w:rPr>
              <w:t>(</w:t>
            </w:r>
            <w:r w:rsidR="004337C7" w:rsidRPr="00D27AFE">
              <w:rPr>
                <w:rFonts w:hint="eastAsia"/>
                <w:sz w:val="20"/>
                <w:szCs w:val="20"/>
                <w:lang w:eastAsia="zh-CN"/>
              </w:rPr>
              <w:t>开发计划署</w:t>
            </w:r>
            <w:r w:rsidR="004337C7" w:rsidRPr="00D27AFE">
              <w:rPr>
                <w:rFonts w:hint="eastAsia"/>
                <w:sz w:val="20"/>
                <w:szCs w:val="20"/>
                <w:lang w:eastAsia="zh-CN"/>
              </w:rPr>
              <w:t>)</w:t>
            </w:r>
            <w:r w:rsidR="004337C7" w:rsidRPr="00D27AFE">
              <w:rPr>
                <w:rFonts w:hint="eastAsia"/>
                <w:sz w:val="20"/>
                <w:szCs w:val="20"/>
                <w:lang w:eastAsia="zh-CN"/>
              </w:rPr>
              <w:t>的商定供资</w:t>
            </w:r>
          </w:p>
        </w:tc>
        <w:tc>
          <w:tcPr>
            <w:tcW w:w="532"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5082C978" w14:textId="77777777" w:rsidR="00F725A4" w:rsidRPr="00D27AFE" w:rsidRDefault="00F725A4" w:rsidP="003D4034">
            <w:pPr>
              <w:jc w:val="right"/>
              <w:rPr>
                <w:sz w:val="20"/>
                <w:szCs w:val="20"/>
              </w:rPr>
            </w:pPr>
            <w:r w:rsidRPr="00D27AFE">
              <w:rPr>
                <w:sz w:val="20"/>
                <w:szCs w:val="20"/>
              </w:rPr>
              <w:t>105,000</w:t>
            </w:r>
          </w:p>
        </w:tc>
        <w:tc>
          <w:tcPr>
            <w:tcW w:w="378"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4477DA95" w14:textId="77777777" w:rsidR="00F725A4" w:rsidRPr="00D27AFE" w:rsidRDefault="00F725A4" w:rsidP="003D4034">
            <w:pPr>
              <w:jc w:val="right"/>
              <w:rPr>
                <w:sz w:val="20"/>
                <w:szCs w:val="20"/>
              </w:rPr>
            </w:pPr>
            <w:r w:rsidRPr="00D27AFE">
              <w:rPr>
                <w:sz w:val="20"/>
                <w:szCs w:val="20"/>
                <w:lang w:eastAsia="zh-CN"/>
              </w:rPr>
              <w:t>0</w:t>
            </w:r>
          </w:p>
        </w:tc>
        <w:tc>
          <w:tcPr>
            <w:tcW w:w="455"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450965BD" w14:textId="77777777" w:rsidR="00F725A4" w:rsidRPr="00D27AFE" w:rsidRDefault="00F725A4" w:rsidP="003D4034">
            <w:pPr>
              <w:jc w:val="right"/>
              <w:rPr>
                <w:sz w:val="20"/>
                <w:szCs w:val="20"/>
              </w:rPr>
            </w:pPr>
            <w:r w:rsidRPr="00D27AFE">
              <w:rPr>
                <w:sz w:val="20"/>
                <w:szCs w:val="20"/>
              </w:rPr>
              <w:t>50,000</w:t>
            </w:r>
          </w:p>
        </w:tc>
        <w:tc>
          <w:tcPr>
            <w:tcW w:w="379"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1490D4CF" w14:textId="77777777" w:rsidR="00F725A4" w:rsidRPr="00D27AFE" w:rsidRDefault="00F725A4" w:rsidP="003D4034">
            <w:pPr>
              <w:jc w:val="right"/>
              <w:rPr>
                <w:sz w:val="20"/>
                <w:szCs w:val="20"/>
              </w:rPr>
            </w:pPr>
            <w:r w:rsidRPr="00D27AFE">
              <w:rPr>
                <w:sz w:val="20"/>
                <w:szCs w:val="20"/>
              </w:rPr>
              <w:t>0</w:t>
            </w:r>
          </w:p>
        </w:tc>
        <w:tc>
          <w:tcPr>
            <w:tcW w:w="455"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1340D82D" w14:textId="77777777" w:rsidR="00F725A4" w:rsidRPr="00D27AFE" w:rsidRDefault="00F725A4" w:rsidP="003D4034">
            <w:pPr>
              <w:jc w:val="right"/>
              <w:rPr>
                <w:sz w:val="20"/>
                <w:szCs w:val="20"/>
              </w:rPr>
            </w:pPr>
            <w:r w:rsidRPr="00D27AFE">
              <w:rPr>
                <w:sz w:val="20"/>
                <w:szCs w:val="20"/>
              </w:rPr>
              <w:t>150,000</w:t>
            </w:r>
          </w:p>
        </w:tc>
        <w:tc>
          <w:tcPr>
            <w:tcW w:w="383"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39B1FB0F" w14:textId="77777777" w:rsidR="00F725A4" w:rsidRPr="00D27AFE" w:rsidRDefault="00F725A4" w:rsidP="003D4034">
            <w:pPr>
              <w:jc w:val="right"/>
              <w:rPr>
                <w:sz w:val="20"/>
                <w:szCs w:val="20"/>
              </w:rPr>
            </w:pPr>
            <w:r w:rsidRPr="00D27AFE">
              <w:rPr>
                <w:sz w:val="20"/>
                <w:szCs w:val="20"/>
              </w:rPr>
              <w:t>0</w:t>
            </w:r>
          </w:p>
        </w:tc>
        <w:tc>
          <w:tcPr>
            <w:tcW w:w="455" w:type="pct"/>
            <w:gridSpan w:val="2"/>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7BF93793" w14:textId="77777777" w:rsidR="00F725A4" w:rsidRPr="00D27AFE" w:rsidRDefault="00F725A4" w:rsidP="003D4034">
            <w:pPr>
              <w:jc w:val="right"/>
              <w:rPr>
                <w:sz w:val="20"/>
                <w:szCs w:val="20"/>
              </w:rPr>
            </w:pPr>
            <w:r w:rsidRPr="00D27AFE">
              <w:rPr>
                <w:sz w:val="20"/>
                <w:szCs w:val="20"/>
              </w:rPr>
              <w:t>0</w:t>
            </w:r>
          </w:p>
        </w:tc>
        <w:tc>
          <w:tcPr>
            <w:tcW w:w="451"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22D60D65" w14:textId="77777777" w:rsidR="00F725A4" w:rsidRPr="00D27AFE" w:rsidRDefault="00F725A4" w:rsidP="003D4034">
            <w:pPr>
              <w:jc w:val="right"/>
              <w:rPr>
                <w:sz w:val="20"/>
                <w:szCs w:val="20"/>
              </w:rPr>
            </w:pPr>
            <w:r w:rsidRPr="00D27AFE">
              <w:rPr>
                <w:sz w:val="20"/>
                <w:szCs w:val="20"/>
              </w:rPr>
              <w:t>305,000</w:t>
            </w:r>
          </w:p>
        </w:tc>
      </w:tr>
      <w:tr w:rsidR="00D27AFE" w:rsidRPr="00D27AFE" w14:paraId="000C1B73" w14:textId="77777777" w:rsidTr="00970A0C">
        <w:tc>
          <w:tcPr>
            <w:tcW w:w="1512" w:type="pct"/>
            <w:tcBorders>
              <w:top w:val="single" w:sz="4" w:space="0" w:color="auto"/>
              <w:left w:val="single" w:sz="4" w:space="0" w:color="auto"/>
              <w:bottom w:val="single" w:sz="4" w:space="0" w:color="auto"/>
              <w:right w:val="single" w:sz="4" w:space="0" w:color="auto"/>
            </w:tcBorders>
            <w:shd w:val="clear" w:color="auto" w:fill="auto"/>
            <w:noWrap/>
            <w:tcMar>
              <w:top w:w="6" w:type="dxa"/>
              <w:left w:w="108" w:type="dxa"/>
              <w:bottom w:w="6" w:type="dxa"/>
              <w:right w:w="0" w:type="dxa"/>
            </w:tcMar>
            <w:vAlign w:val="center"/>
            <w:hideMark/>
          </w:tcPr>
          <w:p w14:paraId="300C77B3" w14:textId="727D236F" w:rsidR="004337C7" w:rsidRPr="00D27AFE" w:rsidRDefault="001E7AEB" w:rsidP="004337C7">
            <w:pPr>
              <w:jc w:val="left"/>
              <w:rPr>
                <w:sz w:val="20"/>
                <w:szCs w:val="20"/>
                <w:lang w:eastAsia="zh-CN"/>
              </w:rPr>
            </w:pPr>
            <w:r>
              <w:rPr>
                <w:rFonts w:hint="eastAsia"/>
                <w:sz w:val="20"/>
                <w:szCs w:val="20"/>
                <w:lang w:eastAsia="zh-CN"/>
              </w:rPr>
              <w:t>合作执行机构</w:t>
            </w:r>
            <w:r w:rsidR="004337C7" w:rsidRPr="00D27AFE">
              <w:rPr>
                <w:rFonts w:hint="eastAsia"/>
                <w:sz w:val="20"/>
                <w:szCs w:val="20"/>
                <w:lang w:eastAsia="zh-CN"/>
              </w:rPr>
              <w:t>的支助费用</w:t>
            </w:r>
          </w:p>
        </w:tc>
        <w:tc>
          <w:tcPr>
            <w:tcW w:w="532"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6958E7B7" w14:textId="77777777" w:rsidR="004337C7" w:rsidRPr="00D27AFE" w:rsidRDefault="004337C7" w:rsidP="004337C7">
            <w:pPr>
              <w:jc w:val="right"/>
              <w:rPr>
                <w:sz w:val="20"/>
                <w:szCs w:val="20"/>
              </w:rPr>
            </w:pPr>
            <w:r w:rsidRPr="00D27AFE">
              <w:rPr>
                <w:sz w:val="20"/>
                <w:szCs w:val="20"/>
              </w:rPr>
              <w:t>7,350</w:t>
            </w:r>
          </w:p>
        </w:tc>
        <w:tc>
          <w:tcPr>
            <w:tcW w:w="378"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12BE4195" w14:textId="77777777" w:rsidR="004337C7" w:rsidRPr="00D27AFE" w:rsidRDefault="004337C7" w:rsidP="004337C7">
            <w:pPr>
              <w:jc w:val="right"/>
              <w:rPr>
                <w:sz w:val="20"/>
                <w:szCs w:val="20"/>
              </w:rPr>
            </w:pPr>
            <w:r w:rsidRPr="00D27AFE">
              <w:rPr>
                <w:sz w:val="20"/>
                <w:szCs w:val="20"/>
                <w:lang w:eastAsia="zh-CN"/>
              </w:rPr>
              <w:t>0</w:t>
            </w:r>
          </w:p>
        </w:tc>
        <w:tc>
          <w:tcPr>
            <w:tcW w:w="455"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27E6AC66" w14:textId="77777777" w:rsidR="004337C7" w:rsidRPr="00D27AFE" w:rsidRDefault="004337C7" w:rsidP="004337C7">
            <w:pPr>
              <w:jc w:val="right"/>
              <w:rPr>
                <w:sz w:val="20"/>
                <w:szCs w:val="20"/>
              </w:rPr>
            </w:pPr>
            <w:r w:rsidRPr="00D27AFE">
              <w:rPr>
                <w:sz w:val="20"/>
                <w:szCs w:val="20"/>
              </w:rPr>
              <w:t>3,500</w:t>
            </w:r>
          </w:p>
        </w:tc>
        <w:tc>
          <w:tcPr>
            <w:tcW w:w="379"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57709288" w14:textId="77777777" w:rsidR="004337C7" w:rsidRPr="00D27AFE" w:rsidRDefault="004337C7" w:rsidP="004337C7">
            <w:pPr>
              <w:jc w:val="right"/>
              <w:rPr>
                <w:sz w:val="20"/>
                <w:szCs w:val="20"/>
              </w:rPr>
            </w:pPr>
            <w:r w:rsidRPr="00D27AFE">
              <w:rPr>
                <w:sz w:val="20"/>
                <w:szCs w:val="20"/>
                <w:lang w:eastAsia="zh-CN"/>
              </w:rPr>
              <w:t>0</w:t>
            </w:r>
          </w:p>
        </w:tc>
        <w:tc>
          <w:tcPr>
            <w:tcW w:w="455"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14B23E34" w14:textId="77777777" w:rsidR="004337C7" w:rsidRPr="00D27AFE" w:rsidRDefault="004337C7" w:rsidP="004337C7">
            <w:pPr>
              <w:jc w:val="right"/>
              <w:rPr>
                <w:sz w:val="20"/>
                <w:szCs w:val="20"/>
              </w:rPr>
            </w:pPr>
            <w:r w:rsidRPr="00D27AFE">
              <w:rPr>
                <w:sz w:val="20"/>
                <w:szCs w:val="20"/>
              </w:rPr>
              <w:t>10,500</w:t>
            </w:r>
          </w:p>
        </w:tc>
        <w:tc>
          <w:tcPr>
            <w:tcW w:w="383"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15091FB8" w14:textId="77777777" w:rsidR="004337C7" w:rsidRPr="00D27AFE" w:rsidRDefault="004337C7" w:rsidP="004337C7">
            <w:pPr>
              <w:jc w:val="right"/>
              <w:rPr>
                <w:sz w:val="20"/>
                <w:szCs w:val="20"/>
              </w:rPr>
            </w:pPr>
            <w:r w:rsidRPr="00D27AFE">
              <w:rPr>
                <w:sz w:val="20"/>
                <w:szCs w:val="20"/>
              </w:rPr>
              <w:t>0</w:t>
            </w:r>
          </w:p>
        </w:tc>
        <w:tc>
          <w:tcPr>
            <w:tcW w:w="455" w:type="pct"/>
            <w:gridSpan w:val="2"/>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1A128C9E" w14:textId="77777777" w:rsidR="004337C7" w:rsidRPr="00D27AFE" w:rsidRDefault="004337C7" w:rsidP="004337C7">
            <w:pPr>
              <w:jc w:val="right"/>
              <w:rPr>
                <w:sz w:val="20"/>
                <w:szCs w:val="20"/>
              </w:rPr>
            </w:pPr>
            <w:r w:rsidRPr="00D27AFE">
              <w:rPr>
                <w:sz w:val="20"/>
                <w:szCs w:val="20"/>
              </w:rPr>
              <w:t>0</w:t>
            </w:r>
          </w:p>
        </w:tc>
        <w:tc>
          <w:tcPr>
            <w:tcW w:w="451"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54A95AC5" w14:textId="77777777" w:rsidR="004337C7" w:rsidRPr="00D27AFE" w:rsidRDefault="004337C7" w:rsidP="004337C7">
            <w:pPr>
              <w:jc w:val="right"/>
              <w:rPr>
                <w:sz w:val="20"/>
                <w:szCs w:val="20"/>
              </w:rPr>
            </w:pPr>
            <w:r w:rsidRPr="00D27AFE">
              <w:rPr>
                <w:sz w:val="20"/>
                <w:szCs w:val="20"/>
              </w:rPr>
              <w:t>21,350</w:t>
            </w:r>
          </w:p>
        </w:tc>
      </w:tr>
      <w:tr w:rsidR="00D27AFE" w:rsidRPr="00D27AFE" w14:paraId="30F15A3F" w14:textId="77777777" w:rsidTr="00970A0C">
        <w:tc>
          <w:tcPr>
            <w:tcW w:w="1512" w:type="pct"/>
            <w:tcBorders>
              <w:top w:val="single" w:sz="4" w:space="0" w:color="auto"/>
              <w:left w:val="single" w:sz="4" w:space="0" w:color="auto"/>
              <w:bottom w:val="single" w:sz="4" w:space="0" w:color="auto"/>
              <w:right w:val="single" w:sz="4" w:space="0" w:color="auto"/>
            </w:tcBorders>
            <w:shd w:val="clear" w:color="auto" w:fill="auto"/>
            <w:noWrap/>
            <w:tcMar>
              <w:top w:w="6" w:type="dxa"/>
              <w:left w:w="108" w:type="dxa"/>
              <w:bottom w:w="6" w:type="dxa"/>
              <w:right w:w="0" w:type="dxa"/>
            </w:tcMar>
            <w:vAlign w:val="center"/>
            <w:hideMark/>
          </w:tcPr>
          <w:p w14:paraId="6B85C31F" w14:textId="598F629F" w:rsidR="004337C7" w:rsidRPr="00D27AFE" w:rsidRDefault="004337C7" w:rsidP="004337C7">
            <w:pPr>
              <w:jc w:val="left"/>
              <w:rPr>
                <w:sz w:val="20"/>
                <w:szCs w:val="20"/>
              </w:rPr>
            </w:pPr>
            <w:r w:rsidRPr="00D27AFE">
              <w:rPr>
                <w:rFonts w:hint="eastAsia"/>
                <w:sz w:val="20"/>
                <w:szCs w:val="20"/>
                <w:lang w:eastAsia="zh-CN"/>
              </w:rPr>
              <w:t>商定供资共计</w:t>
            </w:r>
          </w:p>
        </w:tc>
        <w:tc>
          <w:tcPr>
            <w:tcW w:w="532"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059B6CE2" w14:textId="77777777" w:rsidR="004337C7" w:rsidRPr="00D27AFE" w:rsidRDefault="004337C7" w:rsidP="004337C7">
            <w:pPr>
              <w:jc w:val="right"/>
              <w:rPr>
                <w:sz w:val="20"/>
                <w:szCs w:val="20"/>
              </w:rPr>
            </w:pPr>
            <w:r w:rsidRPr="00D27AFE">
              <w:rPr>
                <w:sz w:val="20"/>
                <w:szCs w:val="20"/>
              </w:rPr>
              <w:t>255,000</w:t>
            </w:r>
          </w:p>
        </w:tc>
        <w:tc>
          <w:tcPr>
            <w:tcW w:w="378"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36ACDB84" w14:textId="77777777" w:rsidR="004337C7" w:rsidRPr="00D27AFE" w:rsidRDefault="004337C7" w:rsidP="004337C7">
            <w:pPr>
              <w:jc w:val="right"/>
              <w:rPr>
                <w:sz w:val="20"/>
                <w:szCs w:val="20"/>
              </w:rPr>
            </w:pPr>
            <w:r w:rsidRPr="00D27AFE">
              <w:rPr>
                <w:sz w:val="20"/>
                <w:szCs w:val="20"/>
                <w:lang w:eastAsia="zh-CN"/>
              </w:rPr>
              <w:t>0</w:t>
            </w:r>
          </w:p>
        </w:tc>
        <w:tc>
          <w:tcPr>
            <w:tcW w:w="455"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206E2063" w14:textId="77777777" w:rsidR="004337C7" w:rsidRPr="00D27AFE" w:rsidRDefault="004337C7" w:rsidP="004337C7">
            <w:pPr>
              <w:jc w:val="right"/>
              <w:rPr>
                <w:sz w:val="20"/>
                <w:szCs w:val="20"/>
              </w:rPr>
            </w:pPr>
            <w:r w:rsidRPr="00D27AFE">
              <w:rPr>
                <w:sz w:val="20"/>
                <w:szCs w:val="20"/>
              </w:rPr>
              <w:t>75,000</w:t>
            </w:r>
          </w:p>
        </w:tc>
        <w:tc>
          <w:tcPr>
            <w:tcW w:w="379"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3BDD29BE" w14:textId="77777777" w:rsidR="004337C7" w:rsidRPr="00D27AFE" w:rsidRDefault="004337C7" w:rsidP="004337C7">
            <w:pPr>
              <w:jc w:val="right"/>
              <w:rPr>
                <w:sz w:val="20"/>
                <w:szCs w:val="20"/>
              </w:rPr>
            </w:pPr>
            <w:r w:rsidRPr="00D27AFE">
              <w:rPr>
                <w:sz w:val="20"/>
                <w:szCs w:val="20"/>
                <w:lang w:eastAsia="zh-CN"/>
              </w:rPr>
              <w:t>0</w:t>
            </w:r>
          </w:p>
        </w:tc>
        <w:tc>
          <w:tcPr>
            <w:tcW w:w="455"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2E972535" w14:textId="77777777" w:rsidR="004337C7" w:rsidRPr="00D27AFE" w:rsidRDefault="004337C7" w:rsidP="004337C7">
            <w:pPr>
              <w:jc w:val="right"/>
              <w:rPr>
                <w:sz w:val="20"/>
                <w:szCs w:val="20"/>
              </w:rPr>
            </w:pPr>
            <w:r w:rsidRPr="00D27AFE">
              <w:rPr>
                <w:sz w:val="20"/>
                <w:szCs w:val="20"/>
              </w:rPr>
              <w:t>191,750</w:t>
            </w:r>
          </w:p>
        </w:tc>
        <w:tc>
          <w:tcPr>
            <w:tcW w:w="383"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777B2B28" w14:textId="77777777" w:rsidR="004337C7" w:rsidRPr="00D27AFE" w:rsidRDefault="004337C7" w:rsidP="004337C7">
            <w:pPr>
              <w:jc w:val="right"/>
              <w:rPr>
                <w:sz w:val="20"/>
                <w:szCs w:val="20"/>
              </w:rPr>
            </w:pPr>
            <w:r w:rsidRPr="00D27AFE">
              <w:rPr>
                <w:sz w:val="20"/>
                <w:szCs w:val="20"/>
              </w:rPr>
              <w:t>0</w:t>
            </w:r>
          </w:p>
        </w:tc>
        <w:tc>
          <w:tcPr>
            <w:tcW w:w="455" w:type="pct"/>
            <w:gridSpan w:val="2"/>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4B33939E" w14:textId="77777777" w:rsidR="004337C7" w:rsidRPr="00D27AFE" w:rsidRDefault="004337C7" w:rsidP="004337C7">
            <w:pPr>
              <w:jc w:val="right"/>
              <w:rPr>
                <w:sz w:val="20"/>
                <w:szCs w:val="20"/>
              </w:rPr>
            </w:pPr>
            <w:r w:rsidRPr="00D27AFE">
              <w:rPr>
                <w:sz w:val="20"/>
                <w:szCs w:val="20"/>
              </w:rPr>
              <w:t>85,750</w:t>
            </w:r>
          </w:p>
        </w:tc>
        <w:tc>
          <w:tcPr>
            <w:tcW w:w="451"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14B2F86E" w14:textId="77777777" w:rsidR="004337C7" w:rsidRPr="00D27AFE" w:rsidRDefault="004337C7" w:rsidP="004337C7">
            <w:pPr>
              <w:jc w:val="right"/>
              <w:rPr>
                <w:sz w:val="20"/>
                <w:szCs w:val="20"/>
              </w:rPr>
            </w:pPr>
            <w:r w:rsidRPr="00D27AFE">
              <w:rPr>
                <w:sz w:val="20"/>
                <w:szCs w:val="20"/>
              </w:rPr>
              <w:t>607,500</w:t>
            </w:r>
          </w:p>
        </w:tc>
      </w:tr>
      <w:tr w:rsidR="00D27AFE" w:rsidRPr="00D27AFE" w14:paraId="4CE2B623" w14:textId="77777777" w:rsidTr="00970A0C">
        <w:tc>
          <w:tcPr>
            <w:tcW w:w="1512" w:type="pct"/>
            <w:tcBorders>
              <w:top w:val="single" w:sz="4" w:space="0" w:color="auto"/>
              <w:left w:val="single" w:sz="4" w:space="0" w:color="auto"/>
              <w:bottom w:val="single" w:sz="4" w:space="0" w:color="auto"/>
              <w:right w:val="single" w:sz="4" w:space="0" w:color="auto"/>
            </w:tcBorders>
            <w:shd w:val="clear" w:color="auto" w:fill="auto"/>
            <w:noWrap/>
            <w:tcMar>
              <w:top w:w="6" w:type="dxa"/>
              <w:left w:w="108" w:type="dxa"/>
              <w:bottom w:w="6" w:type="dxa"/>
              <w:right w:w="0" w:type="dxa"/>
            </w:tcMar>
            <w:vAlign w:val="center"/>
            <w:hideMark/>
          </w:tcPr>
          <w:p w14:paraId="361FE4E6" w14:textId="77789F23" w:rsidR="004337C7" w:rsidRPr="00D27AFE" w:rsidRDefault="004337C7" w:rsidP="004337C7">
            <w:pPr>
              <w:jc w:val="left"/>
              <w:rPr>
                <w:sz w:val="20"/>
                <w:szCs w:val="20"/>
              </w:rPr>
            </w:pPr>
            <w:r w:rsidRPr="00D27AFE">
              <w:rPr>
                <w:rFonts w:hint="eastAsia"/>
                <w:sz w:val="20"/>
                <w:szCs w:val="20"/>
                <w:lang w:eastAsia="zh-CN"/>
              </w:rPr>
              <w:t>支助费用共计</w:t>
            </w:r>
          </w:p>
        </w:tc>
        <w:tc>
          <w:tcPr>
            <w:tcW w:w="532"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009D265F" w14:textId="77777777" w:rsidR="004337C7" w:rsidRPr="00D27AFE" w:rsidRDefault="004337C7" w:rsidP="004337C7">
            <w:pPr>
              <w:jc w:val="right"/>
              <w:rPr>
                <w:sz w:val="20"/>
                <w:szCs w:val="20"/>
              </w:rPr>
            </w:pPr>
            <w:r w:rsidRPr="00D27AFE">
              <w:rPr>
                <w:sz w:val="20"/>
                <w:szCs w:val="20"/>
              </w:rPr>
              <w:t>26,850</w:t>
            </w:r>
          </w:p>
        </w:tc>
        <w:tc>
          <w:tcPr>
            <w:tcW w:w="378"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27D5C3AF" w14:textId="77777777" w:rsidR="004337C7" w:rsidRPr="00D27AFE" w:rsidRDefault="004337C7" w:rsidP="004337C7">
            <w:pPr>
              <w:jc w:val="right"/>
              <w:rPr>
                <w:sz w:val="20"/>
                <w:szCs w:val="20"/>
              </w:rPr>
            </w:pPr>
            <w:r w:rsidRPr="00D27AFE">
              <w:rPr>
                <w:sz w:val="20"/>
                <w:szCs w:val="20"/>
                <w:lang w:eastAsia="zh-CN"/>
              </w:rPr>
              <w:t>0</w:t>
            </w:r>
          </w:p>
        </w:tc>
        <w:tc>
          <w:tcPr>
            <w:tcW w:w="455"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4EC0DAC1" w14:textId="77777777" w:rsidR="004337C7" w:rsidRPr="00D27AFE" w:rsidRDefault="004337C7" w:rsidP="004337C7">
            <w:pPr>
              <w:jc w:val="right"/>
              <w:rPr>
                <w:sz w:val="20"/>
                <w:szCs w:val="20"/>
              </w:rPr>
            </w:pPr>
            <w:r w:rsidRPr="00D27AFE">
              <w:rPr>
                <w:sz w:val="20"/>
                <w:szCs w:val="20"/>
              </w:rPr>
              <w:t>6,750</w:t>
            </w:r>
          </w:p>
        </w:tc>
        <w:tc>
          <w:tcPr>
            <w:tcW w:w="379"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5794FCB6" w14:textId="77777777" w:rsidR="004337C7" w:rsidRPr="00D27AFE" w:rsidRDefault="004337C7" w:rsidP="004337C7">
            <w:pPr>
              <w:jc w:val="right"/>
              <w:rPr>
                <w:sz w:val="20"/>
                <w:szCs w:val="20"/>
              </w:rPr>
            </w:pPr>
            <w:r w:rsidRPr="00D27AFE">
              <w:rPr>
                <w:sz w:val="20"/>
                <w:szCs w:val="20"/>
                <w:lang w:eastAsia="zh-CN"/>
              </w:rPr>
              <w:t>0</w:t>
            </w:r>
          </w:p>
        </w:tc>
        <w:tc>
          <w:tcPr>
            <w:tcW w:w="455"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09AFA524" w14:textId="77777777" w:rsidR="004337C7" w:rsidRPr="00D27AFE" w:rsidRDefault="004337C7" w:rsidP="004337C7">
            <w:pPr>
              <w:jc w:val="right"/>
              <w:rPr>
                <w:sz w:val="20"/>
                <w:szCs w:val="20"/>
              </w:rPr>
            </w:pPr>
            <w:r w:rsidRPr="00D27AFE">
              <w:rPr>
                <w:sz w:val="20"/>
                <w:szCs w:val="20"/>
              </w:rPr>
              <w:t>15,928</w:t>
            </w:r>
          </w:p>
        </w:tc>
        <w:tc>
          <w:tcPr>
            <w:tcW w:w="383"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325F1372" w14:textId="77777777" w:rsidR="004337C7" w:rsidRPr="00D27AFE" w:rsidRDefault="004337C7" w:rsidP="004337C7">
            <w:pPr>
              <w:jc w:val="right"/>
              <w:rPr>
                <w:sz w:val="20"/>
                <w:szCs w:val="20"/>
              </w:rPr>
            </w:pPr>
            <w:r w:rsidRPr="00D27AFE">
              <w:rPr>
                <w:sz w:val="20"/>
                <w:szCs w:val="20"/>
              </w:rPr>
              <w:t>0</w:t>
            </w:r>
          </w:p>
        </w:tc>
        <w:tc>
          <w:tcPr>
            <w:tcW w:w="455" w:type="pct"/>
            <w:gridSpan w:val="2"/>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0479CD31" w14:textId="77777777" w:rsidR="004337C7" w:rsidRPr="00D27AFE" w:rsidRDefault="004337C7" w:rsidP="004337C7">
            <w:pPr>
              <w:jc w:val="right"/>
              <w:rPr>
                <w:sz w:val="20"/>
                <w:szCs w:val="20"/>
              </w:rPr>
            </w:pPr>
            <w:r w:rsidRPr="00D27AFE">
              <w:rPr>
                <w:sz w:val="20"/>
                <w:szCs w:val="20"/>
              </w:rPr>
              <w:t>11,148</w:t>
            </w:r>
          </w:p>
        </w:tc>
        <w:tc>
          <w:tcPr>
            <w:tcW w:w="451"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4FC17CEF" w14:textId="77777777" w:rsidR="004337C7" w:rsidRPr="00D27AFE" w:rsidRDefault="004337C7" w:rsidP="004337C7">
            <w:pPr>
              <w:jc w:val="right"/>
              <w:rPr>
                <w:sz w:val="20"/>
                <w:szCs w:val="20"/>
              </w:rPr>
            </w:pPr>
            <w:r w:rsidRPr="00D27AFE">
              <w:rPr>
                <w:sz w:val="20"/>
                <w:szCs w:val="20"/>
              </w:rPr>
              <w:t>60,675</w:t>
            </w:r>
          </w:p>
        </w:tc>
      </w:tr>
      <w:tr w:rsidR="00D27AFE" w:rsidRPr="00D27AFE" w14:paraId="018C2599" w14:textId="77777777" w:rsidTr="00970A0C">
        <w:tc>
          <w:tcPr>
            <w:tcW w:w="1512" w:type="pct"/>
            <w:tcBorders>
              <w:top w:val="single" w:sz="4" w:space="0" w:color="auto"/>
              <w:left w:val="single" w:sz="4" w:space="0" w:color="auto"/>
              <w:bottom w:val="single" w:sz="4" w:space="0" w:color="auto"/>
              <w:right w:val="single" w:sz="4" w:space="0" w:color="auto"/>
            </w:tcBorders>
            <w:shd w:val="clear" w:color="auto" w:fill="auto"/>
            <w:noWrap/>
            <w:tcMar>
              <w:top w:w="6" w:type="dxa"/>
              <w:left w:w="108" w:type="dxa"/>
              <w:bottom w:w="6" w:type="dxa"/>
              <w:right w:w="0" w:type="dxa"/>
            </w:tcMar>
            <w:vAlign w:val="center"/>
            <w:hideMark/>
          </w:tcPr>
          <w:p w14:paraId="30724A56" w14:textId="5DEEFEA6" w:rsidR="004337C7" w:rsidRPr="00D27AFE" w:rsidRDefault="004337C7" w:rsidP="004337C7">
            <w:pPr>
              <w:jc w:val="left"/>
              <w:rPr>
                <w:b/>
                <w:sz w:val="20"/>
                <w:szCs w:val="20"/>
              </w:rPr>
            </w:pPr>
            <w:r w:rsidRPr="00D27AFE">
              <w:rPr>
                <w:rFonts w:hint="eastAsia"/>
                <w:b/>
                <w:sz w:val="20"/>
                <w:szCs w:val="20"/>
                <w:lang w:eastAsia="zh-CN"/>
              </w:rPr>
              <w:t>商定费用共计</w:t>
            </w:r>
          </w:p>
        </w:tc>
        <w:tc>
          <w:tcPr>
            <w:tcW w:w="532"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2B9A951E" w14:textId="77777777" w:rsidR="004337C7" w:rsidRPr="00D27AFE" w:rsidRDefault="004337C7" w:rsidP="004337C7">
            <w:pPr>
              <w:jc w:val="right"/>
              <w:rPr>
                <w:sz w:val="20"/>
                <w:szCs w:val="20"/>
              </w:rPr>
            </w:pPr>
            <w:r w:rsidRPr="00D27AFE">
              <w:rPr>
                <w:sz w:val="20"/>
                <w:szCs w:val="20"/>
              </w:rPr>
              <w:t>281,850</w:t>
            </w:r>
          </w:p>
        </w:tc>
        <w:tc>
          <w:tcPr>
            <w:tcW w:w="378"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64576B80" w14:textId="77777777" w:rsidR="004337C7" w:rsidRPr="00D27AFE" w:rsidRDefault="004337C7" w:rsidP="004337C7">
            <w:pPr>
              <w:jc w:val="right"/>
              <w:rPr>
                <w:sz w:val="20"/>
                <w:szCs w:val="20"/>
              </w:rPr>
            </w:pPr>
            <w:r w:rsidRPr="00D27AFE">
              <w:rPr>
                <w:sz w:val="20"/>
                <w:szCs w:val="20"/>
                <w:lang w:eastAsia="zh-CN"/>
              </w:rPr>
              <w:t>0</w:t>
            </w:r>
          </w:p>
        </w:tc>
        <w:tc>
          <w:tcPr>
            <w:tcW w:w="455"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08C3F1E8" w14:textId="77777777" w:rsidR="004337C7" w:rsidRPr="00D27AFE" w:rsidRDefault="004337C7" w:rsidP="004337C7">
            <w:pPr>
              <w:jc w:val="right"/>
              <w:rPr>
                <w:sz w:val="20"/>
                <w:szCs w:val="20"/>
              </w:rPr>
            </w:pPr>
            <w:r w:rsidRPr="00D27AFE">
              <w:rPr>
                <w:sz w:val="20"/>
                <w:szCs w:val="20"/>
              </w:rPr>
              <w:t>81,750</w:t>
            </w:r>
          </w:p>
        </w:tc>
        <w:tc>
          <w:tcPr>
            <w:tcW w:w="379"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6024140A" w14:textId="77777777" w:rsidR="004337C7" w:rsidRPr="00D27AFE" w:rsidRDefault="004337C7" w:rsidP="004337C7">
            <w:pPr>
              <w:jc w:val="right"/>
              <w:rPr>
                <w:sz w:val="20"/>
                <w:szCs w:val="20"/>
              </w:rPr>
            </w:pPr>
            <w:r w:rsidRPr="00D27AFE">
              <w:rPr>
                <w:sz w:val="20"/>
                <w:szCs w:val="20"/>
                <w:lang w:eastAsia="zh-CN"/>
              </w:rPr>
              <w:t>0</w:t>
            </w:r>
          </w:p>
        </w:tc>
        <w:tc>
          <w:tcPr>
            <w:tcW w:w="455"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6321BDC4" w14:textId="77777777" w:rsidR="004337C7" w:rsidRPr="00D27AFE" w:rsidRDefault="004337C7" w:rsidP="004337C7">
            <w:pPr>
              <w:jc w:val="right"/>
              <w:rPr>
                <w:sz w:val="20"/>
                <w:szCs w:val="20"/>
              </w:rPr>
            </w:pPr>
            <w:r w:rsidRPr="00D27AFE">
              <w:rPr>
                <w:sz w:val="20"/>
                <w:szCs w:val="20"/>
              </w:rPr>
              <w:t>207,678</w:t>
            </w:r>
          </w:p>
        </w:tc>
        <w:tc>
          <w:tcPr>
            <w:tcW w:w="383"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2079E4E4" w14:textId="77777777" w:rsidR="004337C7" w:rsidRPr="00D27AFE" w:rsidRDefault="004337C7" w:rsidP="004337C7">
            <w:pPr>
              <w:jc w:val="right"/>
              <w:rPr>
                <w:sz w:val="20"/>
                <w:szCs w:val="20"/>
              </w:rPr>
            </w:pPr>
            <w:r w:rsidRPr="00D27AFE">
              <w:rPr>
                <w:sz w:val="20"/>
                <w:szCs w:val="20"/>
                <w:lang w:eastAsia="zh-CN"/>
              </w:rPr>
              <w:t>0</w:t>
            </w:r>
          </w:p>
        </w:tc>
        <w:tc>
          <w:tcPr>
            <w:tcW w:w="455" w:type="pct"/>
            <w:gridSpan w:val="2"/>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7F4ECCC0" w14:textId="77777777" w:rsidR="004337C7" w:rsidRPr="00D27AFE" w:rsidRDefault="004337C7" w:rsidP="004337C7">
            <w:pPr>
              <w:jc w:val="right"/>
              <w:rPr>
                <w:sz w:val="20"/>
                <w:szCs w:val="20"/>
              </w:rPr>
            </w:pPr>
            <w:r w:rsidRPr="00D27AFE">
              <w:rPr>
                <w:sz w:val="20"/>
                <w:szCs w:val="20"/>
              </w:rPr>
              <w:t>96,898</w:t>
            </w:r>
          </w:p>
        </w:tc>
        <w:tc>
          <w:tcPr>
            <w:tcW w:w="451" w:type="pct"/>
            <w:tcBorders>
              <w:top w:val="nil"/>
              <w:left w:val="nil"/>
              <w:bottom w:val="single" w:sz="4" w:space="0" w:color="auto"/>
              <w:right w:val="single" w:sz="4" w:space="0" w:color="auto"/>
            </w:tcBorders>
            <w:shd w:val="clear" w:color="auto" w:fill="auto"/>
            <w:noWrap/>
            <w:tcMar>
              <w:top w:w="6" w:type="dxa"/>
              <w:left w:w="85" w:type="dxa"/>
              <w:bottom w:w="6" w:type="dxa"/>
              <w:right w:w="108" w:type="dxa"/>
            </w:tcMar>
            <w:vAlign w:val="center"/>
            <w:hideMark/>
          </w:tcPr>
          <w:p w14:paraId="0D11DE5C" w14:textId="77777777" w:rsidR="004337C7" w:rsidRPr="00D27AFE" w:rsidRDefault="004337C7" w:rsidP="004337C7">
            <w:pPr>
              <w:jc w:val="right"/>
              <w:rPr>
                <w:sz w:val="20"/>
                <w:szCs w:val="20"/>
              </w:rPr>
            </w:pPr>
            <w:r w:rsidRPr="00D27AFE">
              <w:rPr>
                <w:sz w:val="20"/>
                <w:szCs w:val="20"/>
              </w:rPr>
              <w:t>668,175</w:t>
            </w:r>
          </w:p>
        </w:tc>
      </w:tr>
      <w:tr w:rsidR="00D27AFE" w:rsidRPr="00D27AFE" w14:paraId="0C20A587" w14:textId="77777777" w:rsidTr="00970A0C">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tcMar>
              <w:top w:w="6" w:type="dxa"/>
              <w:left w:w="108" w:type="dxa"/>
              <w:bottom w:w="6" w:type="dxa"/>
              <w:right w:w="0" w:type="dxa"/>
            </w:tcMar>
            <w:vAlign w:val="center"/>
          </w:tcPr>
          <w:p w14:paraId="788B1E91" w14:textId="29895D64" w:rsidR="004337C7" w:rsidRPr="00D27AFE" w:rsidRDefault="002A40BF" w:rsidP="004337C7">
            <w:pPr>
              <w:jc w:val="center"/>
              <w:rPr>
                <w:b/>
                <w:sz w:val="20"/>
                <w:szCs w:val="20"/>
                <w:lang w:eastAsia="zh-CN"/>
              </w:rPr>
            </w:pPr>
            <w:r w:rsidRPr="00D27AFE">
              <w:rPr>
                <w:rFonts w:hint="eastAsia"/>
                <w:b/>
                <w:sz w:val="20"/>
                <w:szCs w:val="20"/>
                <w:lang w:eastAsia="zh-CN"/>
              </w:rPr>
              <w:t>在第八十八次会议上拟议的资金分配</w:t>
            </w:r>
          </w:p>
        </w:tc>
      </w:tr>
      <w:tr w:rsidR="00D27AFE" w:rsidRPr="00D27AFE" w14:paraId="5FD73631" w14:textId="77777777" w:rsidTr="00970A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2" w:type="pct"/>
            <w:shd w:val="clear" w:color="auto" w:fill="auto"/>
            <w:noWrap/>
            <w:tcMar>
              <w:top w:w="6" w:type="dxa"/>
              <w:left w:w="108" w:type="dxa"/>
              <w:bottom w:w="6" w:type="dxa"/>
              <w:right w:w="0" w:type="dxa"/>
            </w:tcMar>
            <w:vAlign w:val="center"/>
            <w:hideMark/>
          </w:tcPr>
          <w:p w14:paraId="5B7AED01" w14:textId="6544F76E" w:rsidR="004337C7" w:rsidRPr="00D27AFE" w:rsidRDefault="002A40BF" w:rsidP="004337C7">
            <w:pPr>
              <w:jc w:val="left"/>
              <w:rPr>
                <w:sz w:val="20"/>
                <w:szCs w:val="20"/>
                <w:lang w:eastAsia="zh-CN"/>
              </w:rPr>
            </w:pPr>
            <w:r w:rsidRPr="00D27AFE">
              <w:rPr>
                <w:rFonts w:hint="eastAsia"/>
                <w:sz w:val="20"/>
                <w:szCs w:val="20"/>
                <w:lang w:eastAsia="zh-CN"/>
              </w:rPr>
              <w:t>牵头执行机构</w:t>
            </w:r>
            <w:r w:rsidRPr="00D27AFE">
              <w:rPr>
                <w:rFonts w:hint="eastAsia"/>
                <w:sz w:val="20"/>
                <w:szCs w:val="20"/>
                <w:lang w:eastAsia="zh-CN"/>
              </w:rPr>
              <w:t>(</w:t>
            </w:r>
            <w:r w:rsidRPr="00D27AFE">
              <w:rPr>
                <w:rFonts w:hint="eastAsia"/>
                <w:sz w:val="20"/>
                <w:szCs w:val="20"/>
                <w:lang w:eastAsia="zh-CN"/>
              </w:rPr>
              <w:t>环境规划署</w:t>
            </w:r>
            <w:r w:rsidRPr="00D27AFE">
              <w:rPr>
                <w:rFonts w:hint="eastAsia"/>
                <w:sz w:val="20"/>
                <w:szCs w:val="20"/>
                <w:lang w:eastAsia="zh-CN"/>
              </w:rPr>
              <w:t>)</w:t>
            </w:r>
            <w:r w:rsidRPr="00D27AFE">
              <w:rPr>
                <w:rFonts w:hint="eastAsia"/>
                <w:sz w:val="20"/>
                <w:szCs w:val="20"/>
                <w:lang w:eastAsia="zh-CN"/>
              </w:rPr>
              <w:t>的商定供资</w:t>
            </w:r>
          </w:p>
        </w:tc>
        <w:tc>
          <w:tcPr>
            <w:tcW w:w="532" w:type="pct"/>
            <w:shd w:val="clear" w:color="auto" w:fill="auto"/>
            <w:noWrap/>
            <w:tcMar>
              <w:top w:w="6" w:type="dxa"/>
              <w:left w:w="85" w:type="dxa"/>
              <w:bottom w:w="6" w:type="dxa"/>
              <w:right w:w="108" w:type="dxa"/>
            </w:tcMar>
            <w:vAlign w:val="center"/>
            <w:hideMark/>
          </w:tcPr>
          <w:p w14:paraId="15E32BB6" w14:textId="77777777" w:rsidR="004337C7" w:rsidRPr="00D27AFE" w:rsidRDefault="004337C7" w:rsidP="004337C7">
            <w:pPr>
              <w:jc w:val="right"/>
              <w:rPr>
                <w:sz w:val="20"/>
                <w:szCs w:val="20"/>
              </w:rPr>
            </w:pPr>
            <w:r w:rsidRPr="00D27AFE">
              <w:rPr>
                <w:sz w:val="20"/>
                <w:szCs w:val="20"/>
              </w:rPr>
              <w:t>150,000</w:t>
            </w:r>
          </w:p>
        </w:tc>
        <w:tc>
          <w:tcPr>
            <w:tcW w:w="378" w:type="pct"/>
            <w:shd w:val="clear" w:color="auto" w:fill="auto"/>
            <w:noWrap/>
            <w:tcMar>
              <w:top w:w="6" w:type="dxa"/>
              <w:left w:w="85" w:type="dxa"/>
              <w:bottom w:w="6" w:type="dxa"/>
              <w:right w:w="108" w:type="dxa"/>
            </w:tcMar>
            <w:vAlign w:val="center"/>
            <w:hideMark/>
          </w:tcPr>
          <w:p w14:paraId="4710B19E" w14:textId="77777777" w:rsidR="004337C7" w:rsidRPr="00D27AFE" w:rsidRDefault="004337C7" w:rsidP="004337C7">
            <w:pPr>
              <w:jc w:val="right"/>
              <w:rPr>
                <w:sz w:val="20"/>
                <w:szCs w:val="20"/>
              </w:rPr>
            </w:pPr>
            <w:r w:rsidRPr="00D27AFE">
              <w:rPr>
                <w:sz w:val="20"/>
                <w:szCs w:val="20"/>
                <w:lang w:eastAsia="zh-CN"/>
              </w:rPr>
              <w:t>0</w:t>
            </w:r>
          </w:p>
        </w:tc>
        <w:tc>
          <w:tcPr>
            <w:tcW w:w="455" w:type="pct"/>
            <w:shd w:val="clear" w:color="auto" w:fill="auto"/>
            <w:noWrap/>
            <w:tcMar>
              <w:top w:w="6" w:type="dxa"/>
              <w:left w:w="85" w:type="dxa"/>
              <w:bottom w:w="6" w:type="dxa"/>
              <w:right w:w="108" w:type="dxa"/>
            </w:tcMar>
            <w:vAlign w:val="center"/>
            <w:hideMark/>
          </w:tcPr>
          <w:p w14:paraId="667AE5B2" w14:textId="77777777" w:rsidR="004337C7" w:rsidRPr="00D27AFE" w:rsidRDefault="004337C7" w:rsidP="004337C7">
            <w:pPr>
              <w:jc w:val="right"/>
              <w:rPr>
                <w:b/>
                <w:bCs/>
                <w:sz w:val="20"/>
                <w:szCs w:val="20"/>
              </w:rPr>
            </w:pPr>
            <w:r w:rsidRPr="00D27AFE">
              <w:rPr>
                <w:b/>
                <w:bCs/>
                <w:sz w:val="20"/>
                <w:szCs w:val="20"/>
              </w:rPr>
              <w:t>0</w:t>
            </w:r>
          </w:p>
        </w:tc>
        <w:tc>
          <w:tcPr>
            <w:tcW w:w="379" w:type="pct"/>
            <w:shd w:val="clear" w:color="auto" w:fill="auto"/>
            <w:noWrap/>
            <w:tcMar>
              <w:top w:w="6" w:type="dxa"/>
              <w:left w:w="85" w:type="dxa"/>
              <w:bottom w:w="6" w:type="dxa"/>
              <w:right w:w="108" w:type="dxa"/>
            </w:tcMar>
            <w:vAlign w:val="center"/>
            <w:hideMark/>
          </w:tcPr>
          <w:p w14:paraId="13CABBB4" w14:textId="77777777" w:rsidR="004337C7" w:rsidRPr="00D27AFE" w:rsidRDefault="004337C7" w:rsidP="004337C7">
            <w:pPr>
              <w:jc w:val="right"/>
              <w:rPr>
                <w:sz w:val="20"/>
                <w:szCs w:val="20"/>
              </w:rPr>
            </w:pPr>
            <w:r w:rsidRPr="00D27AFE">
              <w:rPr>
                <w:sz w:val="20"/>
                <w:szCs w:val="20"/>
                <w:lang w:eastAsia="zh-CN"/>
              </w:rPr>
              <w:t>0</w:t>
            </w:r>
          </w:p>
        </w:tc>
        <w:tc>
          <w:tcPr>
            <w:tcW w:w="455" w:type="pct"/>
            <w:shd w:val="clear" w:color="auto" w:fill="auto"/>
            <w:noWrap/>
            <w:tcMar>
              <w:top w:w="6" w:type="dxa"/>
              <w:left w:w="85" w:type="dxa"/>
              <w:bottom w:w="6" w:type="dxa"/>
              <w:right w:w="108" w:type="dxa"/>
            </w:tcMar>
            <w:vAlign w:val="center"/>
            <w:hideMark/>
          </w:tcPr>
          <w:p w14:paraId="638F9A4B" w14:textId="77777777" w:rsidR="004337C7" w:rsidRPr="00D27AFE" w:rsidRDefault="004337C7" w:rsidP="004337C7">
            <w:pPr>
              <w:jc w:val="right"/>
              <w:rPr>
                <w:sz w:val="20"/>
                <w:szCs w:val="20"/>
              </w:rPr>
            </w:pPr>
            <w:r w:rsidRPr="00D27AFE">
              <w:rPr>
                <w:b/>
                <w:bCs/>
                <w:sz w:val="20"/>
                <w:szCs w:val="20"/>
                <w:lang w:eastAsia="zh-CN"/>
              </w:rPr>
              <w:t>66,750</w:t>
            </w:r>
          </w:p>
        </w:tc>
        <w:tc>
          <w:tcPr>
            <w:tcW w:w="383" w:type="pct"/>
            <w:shd w:val="clear" w:color="auto" w:fill="auto"/>
            <w:noWrap/>
            <w:tcMar>
              <w:top w:w="6" w:type="dxa"/>
              <w:left w:w="85" w:type="dxa"/>
              <w:bottom w:w="6" w:type="dxa"/>
              <w:right w:w="108" w:type="dxa"/>
            </w:tcMar>
            <w:vAlign w:val="center"/>
          </w:tcPr>
          <w:p w14:paraId="171F080A" w14:textId="77777777" w:rsidR="004337C7" w:rsidRPr="00D27AFE" w:rsidRDefault="004337C7" w:rsidP="004337C7">
            <w:pPr>
              <w:jc w:val="right"/>
              <w:rPr>
                <w:sz w:val="20"/>
                <w:szCs w:val="20"/>
              </w:rPr>
            </w:pPr>
            <w:r w:rsidRPr="00D27AFE">
              <w:rPr>
                <w:bCs/>
                <w:sz w:val="20"/>
                <w:szCs w:val="20"/>
              </w:rPr>
              <w:t>0</w:t>
            </w:r>
          </w:p>
        </w:tc>
        <w:tc>
          <w:tcPr>
            <w:tcW w:w="451" w:type="pct"/>
            <w:shd w:val="clear" w:color="auto" w:fill="auto"/>
            <w:noWrap/>
            <w:tcMar>
              <w:top w:w="6" w:type="dxa"/>
              <w:left w:w="85" w:type="dxa"/>
              <w:bottom w:w="6" w:type="dxa"/>
              <w:right w:w="108" w:type="dxa"/>
            </w:tcMar>
            <w:vAlign w:val="center"/>
            <w:hideMark/>
          </w:tcPr>
          <w:p w14:paraId="1C84247A" w14:textId="77777777" w:rsidR="004337C7" w:rsidRPr="00D27AFE" w:rsidRDefault="004337C7" w:rsidP="004337C7">
            <w:pPr>
              <w:jc w:val="right"/>
              <w:rPr>
                <w:sz w:val="20"/>
                <w:szCs w:val="20"/>
              </w:rPr>
            </w:pPr>
            <w:r w:rsidRPr="00D27AFE">
              <w:rPr>
                <w:sz w:val="20"/>
                <w:szCs w:val="20"/>
              </w:rPr>
              <w:t>85,750</w:t>
            </w:r>
          </w:p>
        </w:tc>
        <w:tc>
          <w:tcPr>
            <w:tcW w:w="455" w:type="pct"/>
            <w:gridSpan w:val="2"/>
            <w:shd w:val="clear" w:color="auto" w:fill="auto"/>
            <w:noWrap/>
            <w:tcMar>
              <w:top w:w="6" w:type="dxa"/>
              <w:left w:w="85" w:type="dxa"/>
              <w:bottom w:w="6" w:type="dxa"/>
              <w:right w:w="108" w:type="dxa"/>
            </w:tcMar>
            <w:vAlign w:val="center"/>
            <w:hideMark/>
          </w:tcPr>
          <w:p w14:paraId="147822AE" w14:textId="77777777" w:rsidR="004337C7" w:rsidRPr="00D27AFE" w:rsidRDefault="004337C7" w:rsidP="004337C7">
            <w:pPr>
              <w:jc w:val="right"/>
              <w:rPr>
                <w:sz w:val="20"/>
                <w:szCs w:val="20"/>
              </w:rPr>
            </w:pPr>
            <w:r w:rsidRPr="00D27AFE">
              <w:rPr>
                <w:sz w:val="20"/>
                <w:szCs w:val="20"/>
              </w:rPr>
              <w:t>302,500</w:t>
            </w:r>
          </w:p>
        </w:tc>
      </w:tr>
      <w:tr w:rsidR="00D27AFE" w:rsidRPr="00D27AFE" w14:paraId="0AF78BCA" w14:textId="77777777" w:rsidTr="00497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2" w:type="pct"/>
            <w:tcBorders>
              <w:top w:val="single" w:sz="4" w:space="0" w:color="auto"/>
              <w:left w:val="single" w:sz="4" w:space="0" w:color="auto"/>
              <w:bottom w:val="single" w:sz="4" w:space="0" w:color="auto"/>
              <w:right w:val="single" w:sz="4" w:space="0" w:color="auto"/>
            </w:tcBorders>
            <w:shd w:val="clear" w:color="auto" w:fill="auto"/>
            <w:noWrap/>
            <w:tcMar>
              <w:top w:w="6" w:type="dxa"/>
              <w:left w:w="108" w:type="dxa"/>
              <w:bottom w:w="6" w:type="dxa"/>
              <w:right w:w="0" w:type="dxa"/>
            </w:tcMar>
            <w:vAlign w:val="center"/>
            <w:hideMark/>
          </w:tcPr>
          <w:p w14:paraId="5E46CC7E" w14:textId="3E91882B" w:rsidR="002A40BF" w:rsidRPr="00D27AFE" w:rsidRDefault="002A40BF" w:rsidP="002A40BF">
            <w:pPr>
              <w:jc w:val="left"/>
              <w:rPr>
                <w:sz w:val="20"/>
                <w:szCs w:val="20"/>
                <w:lang w:eastAsia="zh-CN"/>
              </w:rPr>
            </w:pPr>
            <w:r w:rsidRPr="00D27AFE">
              <w:rPr>
                <w:rFonts w:hint="eastAsia"/>
                <w:sz w:val="20"/>
                <w:szCs w:val="20"/>
                <w:lang w:eastAsia="zh-CN"/>
              </w:rPr>
              <w:t>牵头执行机构的支助费用</w:t>
            </w:r>
          </w:p>
        </w:tc>
        <w:tc>
          <w:tcPr>
            <w:tcW w:w="532" w:type="pct"/>
            <w:shd w:val="clear" w:color="auto" w:fill="auto"/>
            <w:noWrap/>
            <w:tcMar>
              <w:top w:w="6" w:type="dxa"/>
              <w:left w:w="85" w:type="dxa"/>
              <w:bottom w:w="6" w:type="dxa"/>
              <w:right w:w="108" w:type="dxa"/>
            </w:tcMar>
            <w:vAlign w:val="center"/>
            <w:hideMark/>
          </w:tcPr>
          <w:p w14:paraId="5D1FDDAE" w14:textId="77777777" w:rsidR="002A40BF" w:rsidRPr="00D27AFE" w:rsidRDefault="002A40BF" w:rsidP="002A40BF">
            <w:pPr>
              <w:jc w:val="right"/>
              <w:rPr>
                <w:sz w:val="20"/>
                <w:szCs w:val="20"/>
              </w:rPr>
            </w:pPr>
            <w:r w:rsidRPr="00D27AFE">
              <w:rPr>
                <w:sz w:val="20"/>
                <w:szCs w:val="20"/>
              </w:rPr>
              <w:t>19,500</w:t>
            </w:r>
          </w:p>
        </w:tc>
        <w:tc>
          <w:tcPr>
            <w:tcW w:w="378" w:type="pct"/>
            <w:shd w:val="clear" w:color="auto" w:fill="auto"/>
            <w:noWrap/>
            <w:tcMar>
              <w:top w:w="6" w:type="dxa"/>
              <w:left w:w="85" w:type="dxa"/>
              <w:bottom w:w="6" w:type="dxa"/>
              <w:right w:w="108" w:type="dxa"/>
            </w:tcMar>
            <w:vAlign w:val="center"/>
            <w:hideMark/>
          </w:tcPr>
          <w:p w14:paraId="2A88493C" w14:textId="77777777" w:rsidR="002A40BF" w:rsidRPr="00D27AFE" w:rsidRDefault="002A40BF" w:rsidP="002A40BF">
            <w:pPr>
              <w:jc w:val="right"/>
              <w:rPr>
                <w:sz w:val="20"/>
                <w:szCs w:val="20"/>
              </w:rPr>
            </w:pPr>
            <w:r w:rsidRPr="00D27AFE">
              <w:rPr>
                <w:sz w:val="20"/>
                <w:szCs w:val="20"/>
              </w:rPr>
              <w:t>0</w:t>
            </w:r>
          </w:p>
        </w:tc>
        <w:tc>
          <w:tcPr>
            <w:tcW w:w="455" w:type="pct"/>
            <w:shd w:val="clear" w:color="auto" w:fill="auto"/>
            <w:noWrap/>
            <w:tcMar>
              <w:top w:w="6" w:type="dxa"/>
              <w:left w:w="85" w:type="dxa"/>
              <w:bottom w:w="6" w:type="dxa"/>
              <w:right w:w="108" w:type="dxa"/>
            </w:tcMar>
            <w:vAlign w:val="center"/>
            <w:hideMark/>
          </w:tcPr>
          <w:p w14:paraId="496E4149" w14:textId="77777777" w:rsidR="002A40BF" w:rsidRPr="00D27AFE" w:rsidRDefault="002A40BF" w:rsidP="002A40BF">
            <w:pPr>
              <w:jc w:val="right"/>
              <w:rPr>
                <w:b/>
                <w:bCs/>
                <w:sz w:val="20"/>
                <w:szCs w:val="20"/>
              </w:rPr>
            </w:pPr>
            <w:r w:rsidRPr="00D27AFE">
              <w:rPr>
                <w:b/>
                <w:bCs/>
                <w:sz w:val="20"/>
                <w:szCs w:val="20"/>
              </w:rPr>
              <w:t>0</w:t>
            </w:r>
          </w:p>
        </w:tc>
        <w:tc>
          <w:tcPr>
            <w:tcW w:w="379" w:type="pct"/>
            <w:shd w:val="clear" w:color="auto" w:fill="auto"/>
            <w:noWrap/>
            <w:tcMar>
              <w:top w:w="6" w:type="dxa"/>
              <w:left w:w="85" w:type="dxa"/>
              <w:bottom w:w="6" w:type="dxa"/>
              <w:right w:w="108" w:type="dxa"/>
            </w:tcMar>
            <w:vAlign w:val="center"/>
            <w:hideMark/>
          </w:tcPr>
          <w:p w14:paraId="25CB7A18" w14:textId="77777777" w:rsidR="002A40BF" w:rsidRPr="00D27AFE" w:rsidRDefault="002A40BF" w:rsidP="002A40BF">
            <w:pPr>
              <w:jc w:val="right"/>
              <w:rPr>
                <w:sz w:val="20"/>
                <w:szCs w:val="20"/>
              </w:rPr>
            </w:pPr>
            <w:r w:rsidRPr="00D27AFE">
              <w:rPr>
                <w:sz w:val="20"/>
                <w:szCs w:val="20"/>
              </w:rPr>
              <w:t>0</w:t>
            </w:r>
          </w:p>
        </w:tc>
        <w:tc>
          <w:tcPr>
            <w:tcW w:w="455" w:type="pct"/>
            <w:shd w:val="clear" w:color="auto" w:fill="auto"/>
            <w:noWrap/>
            <w:tcMar>
              <w:top w:w="6" w:type="dxa"/>
              <w:left w:w="85" w:type="dxa"/>
              <w:bottom w:w="6" w:type="dxa"/>
              <w:right w:w="108" w:type="dxa"/>
            </w:tcMar>
            <w:vAlign w:val="center"/>
            <w:hideMark/>
          </w:tcPr>
          <w:p w14:paraId="0A17A5C4" w14:textId="77777777" w:rsidR="002A40BF" w:rsidRPr="00D27AFE" w:rsidRDefault="002A40BF" w:rsidP="002A40BF">
            <w:pPr>
              <w:jc w:val="right"/>
              <w:rPr>
                <w:sz w:val="20"/>
                <w:szCs w:val="20"/>
              </w:rPr>
            </w:pPr>
            <w:r w:rsidRPr="00D27AFE">
              <w:rPr>
                <w:b/>
                <w:bCs/>
                <w:sz w:val="20"/>
                <w:szCs w:val="20"/>
              </w:rPr>
              <w:t>8,678</w:t>
            </w:r>
          </w:p>
        </w:tc>
        <w:tc>
          <w:tcPr>
            <w:tcW w:w="383" w:type="pct"/>
            <w:shd w:val="clear" w:color="auto" w:fill="auto"/>
            <w:noWrap/>
            <w:tcMar>
              <w:top w:w="6" w:type="dxa"/>
              <w:left w:w="85" w:type="dxa"/>
              <w:bottom w:w="6" w:type="dxa"/>
              <w:right w:w="108" w:type="dxa"/>
            </w:tcMar>
            <w:vAlign w:val="center"/>
          </w:tcPr>
          <w:p w14:paraId="483F08C6" w14:textId="77777777" w:rsidR="002A40BF" w:rsidRPr="00D27AFE" w:rsidRDefault="002A40BF" w:rsidP="002A40BF">
            <w:pPr>
              <w:jc w:val="right"/>
              <w:rPr>
                <w:sz w:val="20"/>
                <w:szCs w:val="20"/>
              </w:rPr>
            </w:pPr>
            <w:r w:rsidRPr="00D27AFE">
              <w:rPr>
                <w:bCs/>
                <w:sz w:val="20"/>
                <w:szCs w:val="20"/>
              </w:rPr>
              <w:t>0</w:t>
            </w:r>
          </w:p>
        </w:tc>
        <w:tc>
          <w:tcPr>
            <w:tcW w:w="451" w:type="pct"/>
            <w:shd w:val="clear" w:color="auto" w:fill="auto"/>
            <w:noWrap/>
            <w:tcMar>
              <w:top w:w="6" w:type="dxa"/>
              <w:left w:w="85" w:type="dxa"/>
              <w:bottom w:w="6" w:type="dxa"/>
              <w:right w:w="108" w:type="dxa"/>
            </w:tcMar>
            <w:vAlign w:val="center"/>
            <w:hideMark/>
          </w:tcPr>
          <w:p w14:paraId="35407317" w14:textId="77777777" w:rsidR="002A40BF" w:rsidRPr="00D27AFE" w:rsidRDefault="002A40BF" w:rsidP="002A40BF">
            <w:pPr>
              <w:jc w:val="right"/>
              <w:rPr>
                <w:sz w:val="20"/>
                <w:szCs w:val="20"/>
              </w:rPr>
            </w:pPr>
            <w:r w:rsidRPr="00D27AFE">
              <w:rPr>
                <w:sz w:val="20"/>
                <w:szCs w:val="20"/>
              </w:rPr>
              <w:t>11,148</w:t>
            </w:r>
          </w:p>
        </w:tc>
        <w:tc>
          <w:tcPr>
            <w:tcW w:w="455" w:type="pct"/>
            <w:gridSpan w:val="2"/>
            <w:shd w:val="clear" w:color="auto" w:fill="auto"/>
            <w:noWrap/>
            <w:tcMar>
              <w:top w:w="6" w:type="dxa"/>
              <w:left w:w="85" w:type="dxa"/>
              <w:bottom w:w="6" w:type="dxa"/>
              <w:right w:w="108" w:type="dxa"/>
            </w:tcMar>
            <w:vAlign w:val="center"/>
            <w:hideMark/>
          </w:tcPr>
          <w:p w14:paraId="048C070F" w14:textId="77777777" w:rsidR="002A40BF" w:rsidRPr="00D27AFE" w:rsidRDefault="002A40BF" w:rsidP="002A40BF">
            <w:pPr>
              <w:jc w:val="right"/>
              <w:rPr>
                <w:sz w:val="20"/>
                <w:szCs w:val="20"/>
              </w:rPr>
            </w:pPr>
            <w:r w:rsidRPr="00D27AFE">
              <w:rPr>
                <w:sz w:val="20"/>
                <w:szCs w:val="20"/>
              </w:rPr>
              <w:t>39,325</w:t>
            </w:r>
          </w:p>
        </w:tc>
      </w:tr>
      <w:tr w:rsidR="00D27AFE" w:rsidRPr="00D27AFE" w14:paraId="2422CE1E" w14:textId="77777777" w:rsidTr="00970A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2" w:type="pct"/>
            <w:shd w:val="clear" w:color="auto" w:fill="auto"/>
            <w:noWrap/>
            <w:tcMar>
              <w:top w:w="6" w:type="dxa"/>
              <w:left w:w="108" w:type="dxa"/>
              <w:bottom w:w="6" w:type="dxa"/>
              <w:right w:w="0" w:type="dxa"/>
            </w:tcMar>
            <w:vAlign w:val="center"/>
            <w:hideMark/>
          </w:tcPr>
          <w:p w14:paraId="55BA86D8" w14:textId="3F1C56B5" w:rsidR="004337C7" w:rsidRPr="00D27AFE" w:rsidRDefault="001E7AEB" w:rsidP="004337C7">
            <w:pPr>
              <w:jc w:val="left"/>
              <w:rPr>
                <w:w w:val="97"/>
                <w:sz w:val="20"/>
                <w:szCs w:val="20"/>
                <w:lang w:eastAsia="zh-CN"/>
              </w:rPr>
            </w:pPr>
            <w:r>
              <w:rPr>
                <w:rFonts w:hint="eastAsia"/>
                <w:w w:val="97"/>
                <w:sz w:val="20"/>
                <w:szCs w:val="20"/>
                <w:lang w:eastAsia="zh-CN"/>
              </w:rPr>
              <w:t>合作执行机构</w:t>
            </w:r>
            <w:r w:rsidR="002A40BF" w:rsidRPr="00D27AFE">
              <w:rPr>
                <w:rFonts w:hint="eastAsia"/>
                <w:b/>
                <w:bCs/>
                <w:w w:val="97"/>
                <w:sz w:val="20"/>
                <w:szCs w:val="20"/>
                <w:lang w:eastAsia="zh-CN"/>
              </w:rPr>
              <w:t>(</w:t>
            </w:r>
            <w:r w:rsidR="002A40BF" w:rsidRPr="00D27AFE">
              <w:rPr>
                <w:rFonts w:hint="eastAsia"/>
                <w:b/>
                <w:bCs/>
                <w:w w:val="97"/>
                <w:sz w:val="20"/>
                <w:szCs w:val="20"/>
                <w:lang w:eastAsia="zh-CN"/>
              </w:rPr>
              <w:t>工发组织</w:t>
            </w:r>
            <w:r w:rsidR="002A40BF" w:rsidRPr="00D27AFE">
              <w:rPr>
                <w:rFonts w:hint="eastAsia"/>
                <w:b/>
                <w:bCs/>
                <w:w w:val="97"/>
                <w:sz w:val="20"/>
                <w:szCs w:val="20"/>
                <w:lang w:eastAsia="zh-CN"/>
              </w:rPr>
              <w:t>)</w:t>
            </w:r>
            <w:r w:rsidR="002A40BF" w:rsidRPr="00D27AFE">
              <w:rPr>
                <w:rFonts w:hint="eastAsia"/>
                <w:w w:val="97"/>
                <w:sz w:val="20"/>
                <w:szCs w:val="20"/>
                <w:lang w:eastAsia="zh-CN"/>
              </w:rPr>
              <w:t>的商定供资</w:t>
            </w:r>
          </w:p>
        </w:tc>
        <w:tc>
          <w:tcPr>
            <w:tcW w:w="532" w:type="pct"/>
            <w:shd w:val="clear" w:color="auto" w:fill="auto"/>
            <w:noWrap/>
            <w:tcMar>
              <w:top w:w="6" w:type="dxa"/>
              <w:left w:w="85" w:type="dxa"/>
              <w:bottom w:w="6" w:type="dxa"/>
              <w:right w:w="108" w:type="dxa"/>
            </w:tcMar>
            <w:vAlign w:val="center"/>
            <w:hideMark/>
          </w:tcPr>
          <w:p w14:paraId="6FD3EABA" w14:textId="77777777" w:rsidR="004337C7" w:rsidRPr="00D27AFE" w:rsidRDefault="004337C7" w:rsidP="004337C7">
            <w:pPr>
              <w:jc w:val="right"/>
              <w:rPr>
                <w:sz w:val="20"/>
                <w:szCs w:val="20"/>
              </w:rPr>
            </w:pPr>
            <w:r w:rsidRPr="00D27AFE">
              <w:rPr>
                <w:sz w:val="20"/>
                <w:szCs w:val="20"/>
              </w:rPr>
              <w:t>105,000</w:t>
            </w:r>
          </w:p>
        </w:tc>
        <w:tc>
          <w:tcPr>
            <w:tcW w:w="378" w:type="pct"/>
            <w:shd w:val="clear" w:color="auto" w:fill="auto"/>
            <w:noWrap/>
            <w:tcMar>
              <w:top w:w="6" w:type="dxa"/>
              <w:left w:w="85" w:type="dxa"/>
              <w:bottom w:w="6" w:type="dxa"/>
              <w:right w:w="108" w:type="dxa"/>
            </w:tcMar>
            <w:vAlign w:val="center"/>
            <w:hideMark/>
          </w:tcPr>
          <w:p w14:paraId="2FE0CEBE" w14:textId="77777777" w:rsidR="004337C7" w:rsidRPr="00D27AFE" w:rsidRDefault="004337C7" w:rsidP="004337C7">
            <w:pPr>
              <w:jc w:val="right"/>
              <w:rPr>
                <w:sz w:val="20"/>
                <w:szCs w:val="20"/>
              </w:rPr>
            </w:pPr>
            <w:r w:rsidRPr="00D27AFE">
              <w:rPr>
                <w:sz w:val="20"/>
                <w:szCs w:val="20"/>
                <w:lang w:eastAsia="zh-CN"/>
              </w:rPr>
              <w:t>0</w:t>
            </w:r>
          </w:p>
        </w:tc>
        <w:tc>
          <w:tcPr>
            <w:tcW w:w="455" w:type="pct"/>
            <w:shd w:val="clear" w:color="auto" w:fill="auto"/>
            <w:noWrap/>
            <w:tcMar>
              <w:top w:w="6" w:type="dxa"/>
              <w:left w:w="85" w:type="dxa"/>
              <w:bottom w:w="6" w:type="dxa"/>
              <w:right w:w="108" w:type="dxa"/>
            </w:tcMar>
            <w:vAlign w:val="center"/>
            <w:hideMark/>
          </w:tcPr>
          <w:p w14:paraId="5E681B86" w14:textId="77777777" w:rsidR="004337C7" w:rsidRPr="00D27AFE" w:rsidRDefault="004337C7" w:rsidP="004337C7">
            <w:pPr>
              <w:jc w:val="right"/>
              <w:rPr>
                <w:b/>
                <w:bCs/>
                <w:sz w:val="20"/>
                <w:szCs w:val="20"/>
              </w:rPr>
            </w:pPr>
            <w:r w:rsidRPr="00D27AFE">
              <w:rPr>
                <w:b/>
                <w:bCs/>
                <w:sz w:val="20"/>
                <w:szCs w:val="20"/>
              </w:rPr>
              <w:t>0</w:t>
            </w:r>
          </w:p>
        </w:tc>
        <w:tc>
          <w:tcPr>
            <w:tcW w:w="379" w:type="pct"/>
            <w:shd w:val="clear" w:color="auto" w:fill="auto"/>
            <w:noWrap/>
            <w:tcMar>
              <w:top w:w="6" w:type="dxa"/>
              <w:left w:w="85" w:type="dxa"/>
              <w:bottom w:w="6" w:type="dxa"/>
              <w:right w:w="108" w:type="dxa"/>
            </w:tcMar>
            <w:vAlign w:val="center"/>
            <w:hideMark/>
          </w:tcPr>
          <w:p w14:paraId="5AF4CEFA" w14:textId="77777777" w:rsidR="004337C7" w:rsidRPr="00D27AFE" w:rsidRDefault="004337C7" w:rsidP="004337C7">
            <w:pPr>
              <w:jc w:val="right"/>
              <w:rPr>
                <w:sz w:val="20"/>
                <w:szCs w:val="20"/>
              </w:rPr>
            </w:pPr>
            <w:r w:rsidRPr="00D27AFE">
              <w:rPr>
                <w:sz w:val="20"/>
                <w:szCs w:val="20"/>
              </w:rPr>
              <w:t>0</w:t>
            </w:r>
          </w:p>
        </w:tc>
        <w:tc>
          <w:tcPr>
            <w:tcW w:w="455" w:type="pct"/>
            <w:shd w:val="clear" w:color="auto" w:fill="auto"/>
            <w:noWrap/>
            <w:tcMar>
              <w:top w:w="6" w:type="dxa"/>
              <w:left w:w="85" w:type="dxa"/>
              <w:bottom w:w="6" w:type="dxa"/>
              <w:right w:w="108" w:type="dxa"/>
            </w:tcMar>
            <w:vAlign w:val="center"/>
            <w:hideMark/>
          </w:tcPr>
          <w:p w14:paraId="7CB52ADA" w14:textId="77777777" w:rsidR="004337C7" w:rsidRPr="00D27AFE" w:rsidRDefault="004337C7" w:rsidP="004337C7">
            <w:pPr>
              <w:jc w:val="right"/>
              <w:rPr>
                <w:sz w:val="20"/>
                <w:szCs w:val="20"/>
              </w:rPr>
            </w:pPr>
            <w:r w:rsidRPr="00D27AFE">
              <w:rPr>
                <w:b/>
                <w:bCs/>
                <w:sz w:val="20"/>
                <w:szCs w:val="20"/>
              </w:rPr>
              <w:t>200,000</w:t>
            </w:r>
          </w:p>
        </w:tc>
        <w:tc>
          <w:tcPr>
            <w:tcW w:w="383" w:type="pct"/>
            <w:shd w:val="clear" w:color="auto" w:fill="auto"/>
            <w:noWrap/>
            <w:tcMar>
              <w:top w:w="6" w:type="dxa"/>
              <w:left w:w="85" w:type="dxa"/>
              <w:bottom w:w="6" w:type="dxa"/>
              <w:right w:w="108" w:type="dxa"/>
            </w:tcMar>
            <w:vAlign w:val="center"/>
          </w:tcPr>
          <w:p w14:paraId="4D39EBD3" w14:textId="77777777" w:rsidR="004337C7" w:rsidRPr="00D27AFE" w:rsidRDefault="004337C7" w:rsidP="004337C7">
            <w:pPr>
              <w:jc w:val="right"/>
              <w:rPr>
                <w:sz w:val="20"/>
                <w:szCs w:val="20"/>
              </w:rPr>
            </w:pPr>
            <w:r w:rsidRPr="00D27AFE">
              <w:rPr>
                <w:bCs/>
                <w:sz w:val="20"/>
                <w:szCs w:val="20"/>
              </w:rPr>
              <w:t>0</w:t>
            </w:r>
          </w:p>
        </w:tc>
        <w:tc>
          <w:tcPr>
            <w:tcW w:w="451" w:type="pct"/>
            <w:shd w:val="clear" w:color="auto" w:fill="auto"/>
            <w:noWrap/>
            <w:tcMar>
              <w:top w:w="6" w:type="dxa"/>
              <w:left w:w="85" w:type="dxa"/>
              <w:bottom w:w="6" w:type="dxa"/>
              <w:right w:w="108" w:type="dxa"/>
            </w:tcMar>
            <w:vAlign w:val="center"/>
            <w:hideMark/>
          </w:tcPr>
          <w:p w14:paraId="4218D698" w14:textId="77777777" w:rsidR="004337C7" w:rsidRPr="00D27AFE" w:rsidRDefault="004337C7" w:rsidP="004337C7">
            <w:pPr>
              <w:jc w:val="right"/>
              <w:rPr>
                <w:sz w:val="20"/>
                <w:szCs w:val="20"/>
              </w:rPr>
            </w:pPr>
            <w:r w:rsidRPr="00D27AFE">
              <w:rPr>
                <w:sz w:val="20"/>
                <w:szCs w:val="20"/>
              </w:rPr>
              <w:t>0</w:t>
            </w:r>
          </w:p>
        </w:tc>
        <w:tc>
          <w:tcPr>
            <w:tcW w:w="455" w:type="pct"/>
            <w:gridSpan w:val="2"/>
            <w:shd w:val="clear" w:color="auto" w:fill="auto"/>
            <w:noWrap/>
            <w:tcMar>
              <w:top w:w="6" w:type="dxa"/>
              <w:left w:w="85" w:type="dxa"/>
              <w:bottom w:w="6" w:type="dxa"/>
              <w:right w:w="108" w:type="dxa"/>
            </w:tcMar>
            <w:vAlign w:val="center"/>
            <w:hideMark/>
          </w:tcPr>
          <w:p w14:paraId="4DED4FFF" w14:textId="77777777" w:rsidR="004337C7" w:rsidRPr="00D27AFE" w:rsidRDefault="004337C7" w:rsidP="004337C7">
            <w:pPr>
              <w:jc w:val="right"/>
              <w:rPr>
                <w:sz w:val="20"/>
                <w:szCs w:val="20"/>
              </w:rPr>
            </w:pPr>
            <w:r w:rsidRPr="00D27AFE">
              <w:rPr>
                <w:sz w:val="20"/>
                <w:szCs w:val="20"/>
              </w:rPr>
              <w:t>305,000</w:t>
            </w:r>
          </w:p>
        </w:tc>
      </w:tr>
      <w:tr w:rsidR="00D27AFE" w:rsidRPr="00D27AFE" w14:paraId="0FED5867" w14:textId="77777777" w:rsidTr="00497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2" w:type="pct"/>
            <w:tcBorders>
              <w:top w:val="single" w:sz="4" w:space="0" w:color="auto"/>
              <w:left w:val="single" w:sz="4" w:space="0" w:color="auto"/>
              <w:bottom w:val="single" w:sz="4" w:space="0" w:color="auto"/>
              <w:right w:val="single" w:sz="4" w:space="0" w:color="auto"/>
            </w:tcBorders>
            <w:shd w:val="clear" w:color="auto" w:fill="auto"/>
            <w:noWrap/>
            <w:tcMar>
              <w:top w:w="6" w:type="dxa"/>
              <w:left w:w="108" w:type="dxa"/>
              <w:bottom w:w="6" w:type="dxa"/>
              <w:right w:w="0" w:type="dxa"/>
            </w:tcMar>
            <w:vAlign w:val="center"/>
            <w:hideMark/>
          </w:tcPr>
          <w:p w14:paraId="664A1EA0" w14:textId="7945CC0C" w:rsidR="002A40BF" w:rsidRPr="00D27AFE" w:rsidRDefault="001E7AEB" w:rsidP="002A40BF">
            <w:pPr>
              <w:jc w:val="left"/>
              <w:rPr>
                <w:sz w:val="20"/>
                <w:szCs w:val="20"/>
                <w:lang w:eastAsia="zh-CN"/>
              </w:rPr>
            </w:pPr>
            <w:r>
              <w:rPr>
                <w:rFonts w:hint="eastAsia"/>
                <w:sz w:val="20"/>
                <w:szCs w:val="20"/>
                <w:lang w:eastAsia="zh-CN"/>
              </w:rPr>
              <w:t>合作执行机构</w:t>
            </w:r>
            <w:r w:rsidR="002A40BF" w:rsidRPr="00D27AFE">
              <w:rPr>
                <w:rFonts w:hint="eastAsia"/>
                <w:sz w:val="20"/>
                <w:szCs w:val="20"/>
                <w:lang w:eastAsia="zh-CN"/>
              </w:rPr>
              <w:t>的支助费用</w:t>
            </w:r>
          </w:p>
        </w:tc>
        <w:tc>
          <w:tcPr>
            <w:tcW w:w="532" w:type="pct"/>
            <w:shd w:val="clear" w:color="auto" w:fill="auto"/>
            <w:noWrap/>
            <w:tcMar>
              <w:top w:w="6" w:type="dxa"/>
              <w:left w:w="85" w:type="dxa"/>
              <w:bottom w:w="6" w:type="dxa"/>
              <w:right w:w="108" w:type="dxa"/>
            </w:tcMar>
            <w:vAlign w:val="center"/>
            <w:hideMark/>
          </w:tcPr>
          <w:p w14:paraId="4485D623" w14:textId="77777777" w:rsidR="002A40BF" w:rsidRPr="00D27AFE" w:rsidRDefault="002A40BF" w:rsidP="002A40BF">
            <w:pPr>
              <w:jc w:val="right"/>
              <w:rPr>
                <w:sz w:val="20"/>
                <w:szCs w:val="20"/>
              </w:rPr>
            </w:pPr>
            <w:r w:rsidRPr="00D27AFE">
              <w:rPr>
                <w:sz w:val="20"/>
                <w:szCs w:val="20"/>
              </w:rPr>
              <w:t>7,350</w:t>
            </w:r>
          </w:p>
        </w:tc>
        <w:tc>
          <w:tcPr>
            <w:tcW w:w="378" w:type="pct"/>
            <w:shd w:val="clear" w:color="auto" w:fill="auto"/>
            <w:noWrap/>
            <w:tcMar>
              <w:top w:w="6" w:type="dxa"/>
              <w:left w:w="85" w:type="dxa"/>
              <w:bottom w:w="6" w:type="dxa"/>
              <w:right w:w="108" w:type="dxa"/>
            </w:tcMar>
            <w:vAlign w:val="center"/>
            <w:hideMark/>
          </w:tcPr>
          <w:p w14:paraId="5D74D9C6" w14:textId="77777777" w:rsidR="002A40BF" w:rsidRPr="00D27AFE" w:rsidRDefault="002A40BF" w:rsidP="002A40BF">
            <w:pPr>
              <w:jc w:val="right"/>
              <w:rPr>
                <w:sz w:val="20"/>
                <w:szCs w:val="20"/>
              </w:rPr>
            </w:pPr>
            <w:r w:rsidRPr="00D27AFE">
              <w:rPr>
                <w:sz w:val="20"/>
                <w:szCs w:val="20"/>
                <w:lang w:eastAsia="zh-CN"/>
              </w:rPr>
              <w:t>0</w:t>
            </w:r>
          </w:p>
        </w:tc>
        <w:tc>
          <w:tcPr>
            <w:tcW w:w="455" w:type="pct"/>
            <w:shd w:val="clear" w:color="auto" w:fill="auto"/>
            <w:noWrap/>
            <w:tcMar>
              <w:top w:w="6" w:type="dxa"/>
              <w:left w:w="85" w:type="dxa"/>
              <w:bottom w:w="6" w:type="dxa"/>
              <w:right w:w="108" w:type="dxa"/>
            </w:tcMar>
            <w:vAlign w:val="center"/>
            <w:hideMark/>
          </w:tcPr>
          <w:p w14:paraId="66D371B2" w14:textId="77777777" w:rsidR="002A40BF" w:rsidRPr="00D27AFE" w:rsidRDefault="002A40BF" w:rsidP="002A40BF">
            <w:pPr>
              <w:jc w:val="right"/>
              <w:rPr>
                <w:b/>
                <w:bCs/>
                <w:sz w:val="20"/>
                <w:szCs w:val="20"/>
              </w:rPr>
            </w:pPr>
            <w:r w:rsidRPr="00D27AFE">
              <w:rPr>
                <w:b/>
                <w:bCs/>
                <w:sz w:val="20"/>
                <w:szCs w:val="20"/>
              </w:rPr>
              <w:t>0</w:t>
            </w:r>
          </w:p>
        </w:tc>
        <w:tc>
          <w:tcPr>
            <w:tcW w:w="379" w:type="pct"/>
            <w:shd w:val="clear" w:color="auto" w:fill="auto"/>
            <w:noWrap/>
            <w:tcMar>
              <w:top w:w="6" w:type="dxa"/>
              <w:left w:w="85" w:type="dxa"/>
              <w:bottom w:w="6" w:type="dxa"/>
              <w:right w:w="108" w:type="dxa"/>
            </w:tcMar>
            <w:vAlign w:val="center"/>
            <w:hideMark/>
          </w:tcPr>
          <w:p w14:paraId="58BDA1AA" w14:textId="77777777" w:rsidR="002A40BF" w:rsidRPr="00D27AFE" w:rsidRDefault="002A40BF" w:rsidP="002A40BF">
            <w:pPr>
              <w:jc w:val="right"/>
              <w:rPr>
                <w:sz w:val="20"/>
                <w:szCs w:val="20"/>
              </w:rPr>
            </w:pPr>
            <w:r w:rsidRPr="00D27AFE">
              <w:rPr>
                <w:sz w:val="20"/>
                <w:szCs w:val="20"/>
                <w:lang w:eastAsia="zh-CN"/>
              </w:rPr>
              <w:t>0</w:t>
            </w:r>
          </w:p>
        </w:tc>
        <w:tc>
          <w:tcPr>
            <w:tcW w:w="455" w:type="pct"/>
            <w:shd w:val="clear" w:color="auto" w:fill="auto"/>
            <w:noWrap/>
            <w:tcMar>
              <w:top w:w="6" w:type="dxa"/>
              <w:left w:w="85" w:type="dxa"/>
              <w:bottom w:w="6" w:type="dxa"/>
              <w:right w:w="108" w:type="dxa"/>
            </w:tcMar>
            <w:vAlign w:val="center"/>
            <w:hideMark/>
          </w:tcPr>
          <w:p w14:paraId="7DEFD517" w14:textId="77777777" w:rsidR="002A40BF" w:rsidRPr="00D27AFE" w:rsidRDefault="002A40BF" w:rsidP="002A40BF">
            <w:pPr>
              <w:jc w:val="right"/>
              <w:rPr>
                <w:sz w:val="20"/>
                <w:szCs w:val="20"/>
              </w:rPr>
            </w:pPr>
            <w:r w:rsidRPr="00D27AFE">
              <w:rPr>
                <w:b/>
                <w:bCs/>
                <w:sz w:val="20"/>
                <w:szCs w:val="20"/>
                <w:lang w:eastAsia="zh-CN"/>
              </w:rPr>
              <w:t>14,000</w:t>
            </w:r>
          </w:p>
        </w:tc>
        <w:tc>
          <w:tcPr>
            <w:tcW w:w="383" w:type="pct"/>
            <w:shd w:val="clear" w:color="auto" w:fill="auto"/>
            <w:noWrap/>
            <w:tcMar>
              <w:top w:w="6" w:type="dxa"/>
              <w:left w:w="85" w:type="dxa"/>
              <w:bottom w:w="6" w:type="dxa"/>
              <w:right w:w="108" w:type="dxa"/>
            </w:tcMar>
            <w:vAlign w:val="center"/>
          </w:tcPr>
          <w:p w14:paraId="74CEC77E" w14:textId="77777777" w:rsidR="002A40BF" w:rsidRPr="00D27AFE" w:rsidRDefault="002A40BF" w:rsidP="002A40BF">
            <w:pPr>
              <w:jc w:val="right"/>
              <w:rPr>
                <w:sz w:val="20"/>
                <w:szCs w:val="20"/>
              </w:rPr>
            </w:pPr>
            <w:r w:rsidRPr="00D27AFE">
              <w:rPr>
                <w:bCs/>
                <w:sz w:val="20"/>
                <w:szCs w:val="20"/>
              </w:rPr>
              <w:t>0</w:t>
            </w:r>
          </w:p>
        </w:tc>
        <w:tc>
          <w:tcPr>
            <w:tcW w:w="451" w:type="pct"/>
            <w:shd w:val="clear" w:color="auto" w:fill="auto"/>
            <w:noWrap/>
            <w:tcMar>
              <w:top w:w="6" w:type="dxa"/>
              <w:left w:w="85" w:type="dxa"/>
              <w:bottom w:w="6" w:type="dxa"/>
              <w:right w:w="108" w:type="dxa"/>
            </w:tcMar>
            <w:vAlign w:val="center"/>
            <w:hideMark/>
          </w:tcPr>
          <w:p w14:paraId="3BC81B98" w14:textId="77777777" w:rsidR="002A40BF" w:rsidRPr="00D27AFE" w:rsidRDefault="002A40BF" w:rsidP="002A40BF">
            <w:pPr>
              <w:jc w:val="right"/>
              <w:rPr>
                <w:sz w:val="20"/>
                <w:szCs w:val="20"/>
              </w:rPr>
            </w:pPr>
            <w:r w:rsidRPr="00D27AFE">
              <w:rPr>
                <w:sz w:val="20"/>
                <w:szCs w:val="20"/>
              </w:rPr>
              <w:t>0</w:t>
            </w:r>
          </w:p>
        </w:tc>
        <w:tc>
          <w:tcPr>
            <w:tcW w:w="455" w:type="pct"/>
            <w:gridSpan w:val="2"/>
            <w:shd w:val="clear" w:color="auto" w:fill="auto"/>
            <w:noWrap/>
            <w:tcMar>
              <w:top w:w="6" w:type="dxa"/>
              <w:left w:w="85" w:type="dxa"/>
              <w:bottom w:w="6" w:type="dxa"/>
              <w:right w:w="108" w:type="dxa"/>
            </w:tcMar>
            <w:vAlign w:val="center"/>
            <w:hideMark/>
          </w:tcPr>
          <w:p w14:paraId="06D76293" w14:textId="77777777" w:rsidR="002A40BF" w:rsidRPr="00D27AFE" w:rsidRDefault="002A40BF" w:rsidP="002A40BF">
            <w:pPr>
              <w:jc w:val="right"/>
              <w:rPr>
                <w:sz w:val="20"/>
                <w:szCs w:val="20"/>
              </w:rPr>
            </w:pPr>
            <w:r w:rsidRPr="00D27AFE">
              <w:rPr>
                <w:sz w:val="20"/>
                <w:szCs w:val="20"/>
              </w:rPr>
              <w:t>21,350</w:t>
            </w:r>
          </w:p>
        </w:tc>
      </w:tr>
      <w:tr w:rsidR="00D27AFE" w:rsidRPr="00D27AFE" w14:paraId="52DB67EC" w14:textId="77777777" w:rsidTr="00497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2" w:type="pct"/>
            <w:tcBorders>
              <w:top w:val="single" w:sz="4" w:space="0" w:color="auto"/>
              <w:left w:val="single" w:sz="4" w:space="0" w:color="auto"/>
              <w:bottom w:val="single" w:sz="4" w:space="0" w:color="auto"/>
              <w:right w:val="single" w:sz="4" w:space="0" w:color="auto"/>
            </w:tcBorders>
            <w:shd w:val="clear" w:color="auto" w:fill="auto"/>
            <w:noWrap/>
            <w:tcMar>
              <w:top w:w="6" w:type="dxa"/>
              <w:left w:w="108" w:type="dxa"/>
              <w:bottom w:w="6" w:type="dxa"/>
              <w:right w:w="0" w:type="dxa"/>
            </w:tcMar>
            <w:vAlign w:val="center"/>
            <w:hideMark/>
          </w:tcPr>
          <w:p w14:paraId="1F652756" w14:textId="7A35724E" w:rsidR="002A40BF" w:rsidRPr="00D27AFE" w:rsidRDefault="002A40BF" w:rsidP="002A40BF">
            <w:pPr>
              <w:jc w:val="left"/>
              <w:rPr>
                <w:sz w:val="20"/>
                <w:szCs w:val="20"/>
              </w:rPr>
            </w:pPr>
            <w:r w:rsidRPr="00D27AFE">
              <w:rPr>
                <w:rFonts w:hint="eastAsia"/>
                <w:sz w:val="20"/>
                <w:szCs w:val="20"/>
                <w:lang w:eastAsia="zh-CN"/>
              </w:rPr>
              <w:t>商定供资共计</w:t>
            </w:r>
          </w:p>
        </w:tc>
        <w:tc>
          <w:tcPr>
            <w:tcW w:w="532" w:type="pct"/>
            <w:shd w:val="clear" w:color="auto" w:fill="auto"/>
            <w:noWrap/>
            <w:tcMar>
              <w:top w:w="6" w:type="dxa"/>
              <w:left w:w="85" w:type="dxa"/>
              <w:bottom w:w="6" w:type="dxa"/>
              <w:right w:w="108" w:type="dxa"/>
            </w:tcMar>
            <w:vAlign w:val="center"/>
            <w:hideMark/>
          </w:tcPr>
          <w:p w14:paraId="06A2BF66" w14:textId="77777777" w:rsidR="002A40BF" w:rsidRPr="00D27AFE" w:rsidRDefault="002A40BF" w:rsidP="002A40BF">
            <w:pPr>
              <w:jc w:val="right"/>
              <w:rPr>
                <w:sz w:val="20"/>
                <w:szCs w:val="20"/>
              </w:rPr>
            </w:pPr>
            <w:r w:rsidRPr="00D27AFE">
              <w:rPr>
                <w:sz w:val="20"/>
                <w:szCs w:val="20"/>
              </w:rPr>
              <w:t>255,000</w:t>
            </w:r>
          </w:p>
        </w:tc>
        <w:tc>
          <w:tcPr>
            <w:tcW w:w="378" w:type="pct"/>
            <w:shd w:val="clear" w:color="auto" w:fill="auto"/>
            <w:noWrap/>
            <w:tcMar>
              <w:top w:w="6" w:type="dxa"/>
              <w:left w:w="85" w:type="dxa"/>
              <w:bottom w:w="6" w:type="dxa"/>
              <w:right w:w="108" w:type="dxa"/>
            </w:tcMar>
            <w:vAlign w:val="center"/>
            <w:hideMark/>
          </w:tcPr>
          <w:p w14:paraId="2C956587" w14:textId="77777777" w:rsidR="002A40BF" w:rsidRPr="00D27AFE" w:rsidRDefault="002A40BF" w:rsidP="002A40BF">
            <w:pPr>
              <w:jc w:val="right"/>
              <w:rPr>
                <w:sz w:val="20"/>
                <w:szCs w:val="20"/>
              </w:rPr>
            </w:pPr>
            <w:r w:rsidRPr="00D27AFE">
              <w:rPr>
                <w:sz w:val="20"/>
                <w:szCs w:val="20"/>
                <w:lang w:eastAsia="zh-CN"/>
              </w:rPr>
              <w:t>0</w:t>
            </w:r>
          </w:p>
        </w:tc>
        <w:tc>
          <w:tcPr>
            <w:tcW w:w="455" w:type="pct"/>
            <w:shd w:val="clear" w:color="auto" w:fill="auto"/>
            <w:noWrap/>
            <w:tcMar>
              <w:top w:w="6" w:type="dxa"/>
              <w:left w:w="85" w:type="dxa"/>
              <w:bottom w:w="6" w:type="dxa"/>
              <w:right w:w="108" w:type="dxa"/>
            </w:tcMar>
            <w:vAlign w:val="center"/>
            <w:hideMark/>
          </w:tcPr>
          <w:p w14:paraId="7A64ABBB" w14:textId="77777777" w:rsidR="002A40BF" w:rsidRPr="00D27AFE" w:rsidRDefault="002A40BF" w:rsidP="002A40BF">
            <w:pPr>
              <w:jc w:val="right"/>
              <w:rPr>
                <w:b/>
                <w:bCs/>
                <w:sz w:val="20"/>
                <w:szCs w:val="20"/>
              </w:rPr>
            </w:pPr>
            <w:r w:rsidRPr="00D27AFE">
              <w:rPr>
                <w:b/>
                <w:bCs/>
                <w:sz w:val="20"/>
                <w:szCs w:val="20"/>
              </w:rPr>
              <w:t>0</w:t>
            </w:r>
          </w:p>
        </w:tc>
        <w:tc>
          <w:tcPr>
            <w:tcW w:w="379" w:type="pct"/>
            <w:shd w:val="clear" w:color="auto" w:fill="auto"/>
            <w:noWrap/>
            <w:tcMar>
              <w:top w:w="6" w:type="dxa"/>
              <w:left w:w="85" w:type="dxa"/>
              <w:bottom w:w="6" w:type="dxa"/>
              <w:right w:w="108" w:type="dxa"/>
            </w:tcMar>
            <w:vAlign w:val="center"/>
            <w:hideMark/>
          </w:tcPr>
          <w:p w14:paraId="031D0DEA" w14:textId="77777777" w:rsidR="002A40BF" w:rsidRPr="00D27AFE" w:rsidRDefault="002A40BF" w:rsidP="002A40BF">
            <w:pPr>
              <w:jc w:val="right"/>
              <w:rPr>
                <w:sz w:val="20"/>
                <w:szCs w:val="20"/>
              </w:rPr>
            </w:pPr>
            <w:r w:rsidRPr="00D27AFE">
              <w:rPr>
                <w:sz w:val="20"/>
                <w:szCs w:val="20"/>
                <w:lang w:eastAsia="zh-CN"/>
              </w:rPr>
              <w:t>0</w:t>
            </w:r>
          </w:p>
        </w:tc>
        <w:tc>
          <w:tcPr>
            <w:tcW w:w="455" w:type="pct"/>
            <w:shd w:val="clear" w:color="auto" w:fill="auto"/>
            <w:noWrap/>
            <w:tcMar>
              <w:top w:w="6" w:type="dxa"/>
              <w:left w:w="85" w:type="dxa"/>
              <w:bottom w:w="6" w:type="dxa"/>
              <w:right w:w="108" w:type="dxa"/>
            </w:tcMar>
            <w:vAlign w:val="center"/>
            <w:hideMark/>
          </w:tcPr>
          <w:p w14:paraId="0CAB698E" w14:textId="77777777" w:rsidR="002A40BF" w:rsidRPr="00D27AFE" w:rsidRDefault="002A40BF" w:rsidP="002A40BF">
            <w:pPr>
              <w:jc w:val="right"/>
              <w:rPr>
                <w:sz w:val="20"/>
                <w:szCs w:val="20"/>
              </w:rPr>
            </w:pPr>
            <w:r w:rsidRPr="00D27AFE">
              <w:rPr>
                <w:b/>
                <w:bCs/>
                <w:sz w:val="20"/>
                <w:szCs w:val="20"/>
                <w:lang w:eastAsia="zh-CN"/>
              </w:rPr>
              <w:t>266,750</w:t>
            </w:r>
          </w:p>
        </w:tc>
        <w:tc>
          <w:tcPr>
            <w:tcW w:w="383" w:type="pct"/>
            <w:shd w:val="clear" w:color="auto" w:fill="auto"/>
            <w:noWrap/>
            <w:tcMar>
              <w:top w:w="6" w:type="dxa"/>
              <w:left w:w="85" w:type="dxa"/>
              <w:bottom w:w="6" w:type="dxa"/>
              <w:right w:w="108" w:type="dxa"/>
            </w:tcMar>
            <w:vAlign w:val="center"/>
          </w:tcPr>
          <w:p w14:paraId="26FD3220" w14:textId="77777777" w:rsidR="002A40BF" w:rsidRPr="00D27AFE" w:rsidRDefault="002A40BF" w:rsidP="002A40BF">
            <w:pPr>
              <w:jc w:val="right"/>
              <w:rPr>
                <w:sz w:val="20"/>
                <w:szCs w:val="20"/>
              </w:rPr>
            </w:pPr>
            <w:r w:rsidRPr="00D27AFE">
              <w:rPr>
                <w:bCs/>
                <w:sz w:val="20"/>
                <w:szCs w:val="20"/>
              </w:rPr>
              <w:t>0</w:t>
            </w:r>
          </w:p>
        </w:tc>
        <w:tc>
          <w:tcPr>
            <w:tcW w:w="451" w:type="pct"/>
            <w:shd w:val="clear" w:color="auto" w:fill="auto"/>
            <w:noWrap/>
            <w:tcMar>
              <w:top w:w="6" w:type="dxa"/>
              <w:left w:w="85" w:type="dxa"/>
              <w:bottom w:w="6" w:type="dxa"/>
              <w:right w:w="108" w:type="dxa"/>
            </w:tcMar>
            <w:vAlign w:val="center"/>
            <w:hideMark/>
          </w:tcPr>
          <w:p w14:paraId="5A78AF4F" w14:textId="77777777" w:rsidR="002A40BF" w:rsidRPr="00D27AFE" w:rsidRDefault="002A40BF" w:rsidP="002A40BF">
            <w:pPr>
              <w:jc w:val="right"/>
              <w:rPr>
                <w:sz w:val="20"/>
                <w:szCs w:val="20"/>
              </w:rPr>
            </w:pPr>
            <w:r w:rsidRPr="00D27AFE">
              <w:rPr>
                <w:sz w:val="20"/>
                <w:szCs w:val="20"/>
              </w:rPr>
              <w:t>85,750</w:t>
            </w:r>
          </w:p>
        </w:tc>
        <w:tc>
          <w:tcPr>
            <w:tcW w:w="455" w:type="pct"/>
            <w:gridSpan w:val="2"/>
            <w:shd w:val="clear" w:color="auto" w:fill="auto"/>
            <w:noWrap/>
            <w:tcMar>
              <w:top w:w="6" w:type="dxa"/>
              <w:left w:w="85" w:type="dxa"/>
              <w:bottom w:w="6" w:type="dxa"/>
              <w:right w:w="108" w:type="dxa"/>
            </w:tcMar>
            <w:vAlign w:val="center"/>
            <w:hideMark/>
          </w:tcPr>
          <w:p w14:paraId="62EA5568" w14:textId="77777777" w:rsidR="002A40BF" w:rsidRPr="00D27AFE" w:rsidRDefault="002A40BF" w:rsidP="002A40BF">
            <w:pPr>
              <w:jc w:val="right"/>
              <w:rPr>
                <w:sz w:val="20"/>
                <w:szCs w:val="20"/>
              </w:rPr>
            </w:pPr>
            <w:r w:rsidRPr="00D27AFE">
              <w:rPr>
                <w:sz w:val="20"/>
                <w:szCs w:val="20"/>
              </w:rPr>
              <w:t>607,500</w:t>
            </w:r>
          </w:p>
        </w:tc>
      </w:tr>
      <w:tr w:rsidR="00D27AFE" w:rsidRPr="00D27AFE" w14:paraId="2CE76A0A" w14:textId="77777777" w:rsidTr="00497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2" w:type="pct"/>
            <w:tcBorders>
              <w:top w:val="single" w:sz="4" w:space="0" w:color="auto"/>
              <w:left w:val="single" w:sz="4" w:space="0" w:color="auto"/>
              <w:bottom w:val="single" w:sz="4" w:space="0" w:color="auto"/>
              <w:right w:val="single" w:sz="4" w:space="0" w:color="auto"/>
            </w:tcBorders>
            <w:shd w:val="clear" w:color="auto" w:fill="auto"/>
            <w:noWrap/>
            <w:tcMar>
              <w:top w:w="6" w:type="dxa"/>
              <w:left w:w="108" w:type="dxa"/>
              <w:bottom w:w="6" w:type="dxa"/>
              <w:right w:w="0" w:type="dxa"/>
            </w:tcMar>
            <w:vAlign w:val="center"/>
            <w:hideMark/>
          </w:tcPr>
          <w:p w14:paraId="462EAD37" w14:textId="15C9E154" w:rsidR="002A40BF" w:rsidRPr="00D27AFE" w:rsidRDefault="002A40BF" w:rsidP="002A40BF">
            <w:pPr>
              <w:jc w:val="left"/>
              <w:rPr>
                <w:sz w:val="20"/>
                <w:szCs w:val="20"/>
              </w:rPr>
            </w:pPr>
            <w:r w:rsidRPr="00D27AFE">
              <w:rPr>
                <w:rFonts w:hint="eastAsia"/>
                <w:sz w:val="20"/>
                <w:szCs w:val="20"/>
                <w:lang w:eastAsia="zh-CN"/>
              </w:rPr>
              <w:t>支助费用共计</w:t>
            </w:r>
          </w:p>
        </w:tc>
        <w:tc>
          <w:tcPr>
            <w:tcW w:w="532" w:type="pct"/>
            <w:shd w:val="clear" w:color="auto" w:fill="auto"/>
            <w:noWrap/>
            <w:tcMar>
              <w:top w:w="6" w:type="dxa"/>
              <w:left w:w="85" w:type="dxa"/>
              <w:bottom w:w="6" w:type="dxa"/>
              <w:right w:w="108" w:type="dxa"/>
            </w:tcMar>
            <w:vAlign w:val="center"/>
            <w:hideMark/>
          </w:tcPr>
          <w:p w14:paraId="07B7E0B7" w14:textId="77777777" w:rsidR="002A40BF" w:rsidRPr="00D27AFE" w:rsidRDefault="002A40BF" w:rsidP="002A40BF">
            <w:pPr>
              <w:jc w:val="right"/>
              <w:rPr>
                <w:sz w:val="20"/>
                <w:szCs w:val="20"/>
              </w:rPr>
            </w:pPr>
            <w:r w:rsidRPr="00D27AFE">
              <w:rPr>
                <w:sz w:val="20"/>
                <w:szCs w:val="20"/>
              </w:rPr>
              <w:t>26,850</w:t>
            </w:r>
          </w:p>
        </w:tc>
        <w:tc>
          <w:tcPr>
            <w:tcW w:w="378" w:type="pct"/>
            <w:shd w:val="clear" w:color="auto" w:fill="auto"/>
            <w:noWrap/>
            <w:tcMar>
              <w:top w:w="6" w:type="dxa"/>
              <w:left w:w="85" w:type="dxa"/>
              <w:bottom w:w="6" w:type="dxa"/>
              <w:right w:w="108" w:type="dxa"/>
            </w:tcMar>
            <w:vAlign w:val="center"/>
            <w:hideMark/>
          </w:tcPr>
          <w:p w14:paraId="343475C4" w14:textId="77777777" w:rsidR="002A40BF" w:rsidRPr="00D27AFE" w:rsidRDefault="002A40BF" w:rsidP="002A40BF">
            <w:pPr>
              <w:jc w:val="right"/>
              <w:rPr>
                <w:sz w:val="20"/>
                <w:szCs w:val="20"/>
              </w:rPr>
            </w:pPr>
            <w:r w:rsidRPr="00D27AFE">
              <w:rPr>
                <w:sz w:val="20"/>
                <w:szCs w:val="20"/>
                <w:lang w:eastAsia="zh-CN"/>
              </w:rPr>
              <w:t>0</w:t>
            </w:r>
          </w:p>
        </w:tc>
        <w:tc>
          <w:tcPr>
            <w:tcW w:w="455" w:type="pct"/>
            <w:shd w:val="clear" w:color="auto" w:fill="auto"/>
            <w:noWrap/>
            <w:tcMar>
              <w:top w:w="6" w:type="dxa"/>
              <w:left w:w="85" w:type="dxa"/>
              <w:bottom w:w="6" w:type="dxa"/>
              <w:right w:w="108" w:type="dxa"/>
            </w:tcMar>
            <w:vAlign w:val="center"/>
            <w:hideMark/>
          </w:tcPr>
          <w:p w14:paraId="5B96BD43" w14:textId="77777777" w:rsidR="002A40BF" w:rsidRPr="00D27AFE" w:rsidRDefault="002A40BF" w:rsidP="002A40BF">
            <w:pPr>
              <w:jc w:val="right"/>
              <w:rPr>
                <w:b/>
                <w:bCs/>
                <w:sz w:val="20"/>
                <w:szCs w:val="20"/>
              </w:rPr>
            </w:pPr>
            <w:r w:rsidRPr="00D27AFE">
              <w:rPr>
                <w:b/>
                <w:bCs/>
                <w:sz w:val="20"/>
                <w:szCs w:val="20"/>
              </w:rPr>
              <w:t>0</w:t>
            </w:r>
          </w:p>
        </w:tc>
        <w:tc>
          <w:tcPr>
            <w:tcW w:w="379" w:type="pct"/>
            <w:shd w:val="clear" w:color="auto" w:fill="auto"/>
            <w:noWrap/>
            <w:tcMar>
              <w:top w:w="6" w:type="dxa"/>
              <w:left w:w="85" w:type="dxa"/>
              <w:bottom w:w="6" w:type="dxa"/>
              <w:right w:w="108" w:type="dxa"/>
            </w:tcMar>
            <w:vAlign w:val="center"/>
            <w:hideMark/>
          </w:tcPr>
          <w:p w14:paraId="40E7A41B" w14:textId="77777777" w:rsidR="002A40BF" w:rsidRPr="00D27AFE" w:rsidRDefault="002A40BF" w:rsidP="002A40BF">
            <w:pPr>
              <w:jc w:val="right"/>
              <w:rPr>
                <w:sz w:val="20"/>
                <w:szCs w:val="20"/>
              </w:rPr>
            </w:pPr>
            <w:r w:rsidRPr="00D27AFE">
              <w:rPr>
                <w:sz w:val="20"/>
                <w:szCs w:val="20"/>
                <w:lang w:eastAsia="zh-CN"/>
              </w:rPr>
              <w:t>0</w:t>
            </w:r>
          </w:p>
        </w:tc>
        <w:tc>
          <w:tcPr>
            <w:tcW w:w="455" w:type="pct"/>
            <w:shd w:val="clear" w:color="auto" w:fill="auto"/>
            <w:noWrap/>
            <w:tcMar>
              <w:top w:w="6" w:type="dxa"/>
              <w:left w:w="85" w:type="dxa"/>
              <w:bottom w:w="6" w:type="dxa"/>
              <w:right w:w="108" w:type="dxa"/>
            </w:tcMar>
            <w:vAlign w:val="center"/>
            <w:hideMark/>
          </w:tcPr>
          <w:p w14:paraId="118F87D0" w14:textId="77777777" w:rsidR="002A40BF" w:rsidRPr="00D27AFE" w:rsidRDefault="002A40BF" w:rsidP="002A40BF">
            <w:pPr>
              <w:jc w:val="right"/>
              <w:rPr>
                <w:sz w:val="20"/>
                <w:szCs w:val="20"/>
              </w:rPr>
            </w:pPr>
            <w:r w:rsidRPr="00D27AFE">
              <w:rPr>
                <w:b/>
                <w:bCs/>
                <w:sz w:val="20"/>
                <w:szCs w:val="20"/>
                <w:lang w:eastAsia="zh-CN"/>
              </w:rPr>
              <w:t>22,678</w:t>
            </w:r>
          </w:p>
        </w:tc>
        <w:tc>
          <w:tcPr>
            <w:tcW w:w="383" w:type="pct"/>
            <w:shd w:val="clear" w:color="auto" w:fill="auto"/>
            <w:noWrap/>
            <w:tcMar>
              <w:top w:w="6" w:type="dxa"/>
              <w:left w:w="85" w:type="dxa"/>
              <w:bottom w:w="6" w:type="dxa"/>
              <w:right w:w="108" w:type="dxa"/>
            </w:tcMar>
            <w:vAlign w:val="center"/>
          </w:tcPr>
          <w:p w14:paraId="4A59EE89" w14:textId="77777777" w:rsidR="002A40BF" w:rsidRPr="00D27AFE" w:rsidRDefault="002A40BF" w:rsidP="002A40BF">
            <w:pPr>
              <w:jc w:val="right"/>
              <w:rPr>
                <w:bCs/>
                <w:sz w:val="20"/>
                <w:szCs w:val="20"/>
              </w:rPr>
            </w:pPr>
            <w:r w:rsidRPr="00D27AFE">
              <w:rPr>
                <w:bCs/>
                <w:sz w:val="20"/>
                <w:szCs w:val="20"/>
              </w:rPr>
              <w:t>0</w:t>
            </w:r>
          </w:p>
        </w:tc>
        <w:tc>
          <w:tcPr>
            <w:tcW w:w="451" w:type="pct"/>
            <w:shd w:val="clear" w:color="auto" w:fill="auto"/>
            <w:noWrap/>
            <w:tcMar>
              <w:top w:w="6" w:type="dxa"/>
              <w:left w:w="85" w:type="dxa"/>
              <w:bottom w:w="6" w:type="dxa"/>
              <w:right w:w="108" w:type="dxa"/>
            </w:tcMar>
            <w:vAlign w:val="center"/>
            <w:hideMark/>
          </w:tcPr>
          <w:p w14:paraId="7720CB8B" w14:textId="77777777" w:rsidR="002A40BF" w:rsidRPr="00D27AFE" w:rsidRDefault="002A40BF" w:rsidP="002A40BF">
            <w:pPr>
              <w:jc w:val="right"/>
              <w:rPr>
                <w:sz w:val="20"/>
                <w:szCs w:val="20"/>
              </w:rPr>
            </w:pPr>
            <w:r w:rsidRPr="00D27AFE">
              <w:rPr>
                <w:sz w:val="20"/>
                <w:szCs w:val="20"/>
              </w:rPr>
              <w:t>11,148</w:t>
            </w:r>
          </w:p>
        </w:tc>
        <w:tc>
          <w:tcPr>
            <w:tcW w:w="455" w:type="pct"/>
            <w:gridSpan w:val="2"/>
            <w:shd w:val="clear" w:color="auto" w:fill="auto"/>
            <w:noWrap/>
            <w:tcMar>
              <w:top w:w="6" w:type="dxa"/>
              <w:left w:w="85" w:type="dxa"/>
              <w:bottom w:w="6" w:type="dxa"/>
              <w:right w:w="108" w:type="dxa"/>
            </w:tcMar>
            <w:vAlign w:val="center"/>
            <w:hideMark/>
          </w:tcPr>
          <w:p w14:paraId="402D822A" w14:textId="77777777" w:rsidR="002A40BF" w:rsidRPr="00D27AFE" w:rsidRDefault="002A40BF" w:rsidP="002A40BF">
            <w:pPr>
              <w:jc w:val="right"/>
              <w:rPr>
                <w:sz w:val="20"/>
                <w:szCs w:val="20"/>
              </w:rPr>
            </w:pPr>
            <w:r w:rsidRPr="00D27AFE">
              <w:rPr>
                <w:sz w:val="20"/>
                <w:szCs w:val="20"/>
              </w:rPr>
              <w:t>60,675</w:t>
            </w:r>
          </w:p>
        </w:tc>
      </w:tr>
      <w:tr w:rsidR="002A40BF" w:rsidRPr="00D27AFE" w14:paraId="17EEC9FD" w14:textId="77777777" w:rsidTr="00497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2" w:type="pct"/>
            <w:tcBorders>
              <w:top w:val="single" w:sz="4" w:space="0" w:color="auto"/>
              <w:left w:val="single" w:sz="4" w:space="0" w:color="auto"/>
              <w:bottom w:val="single" w:sz="4" w:space="0" w:color="auto"/>
              <w:right w:val="single" w:sz="4" w:space="0" w:color="auto"/>
            </w:tcBorders>
            <w:shd w:val="clear" w:color="auto" w:fill="auto"/>
            <w:noWrap/>
            <w:tcMar>
              <w:top w:w="6" w:type="dxa"/>
              <w:left w:w="108" w:type="dxa"/>
              <w:bottom w:w="6" w:type="dxa"/>
              <w:right w:w="0" w:type="dxa"/>
            </w:tcMar>
            <w:vAlign w:val="center"/>
            <w:hideMark/>
          </w:tcPr>
          <w:p w14:paraId="44DBC0DF" w14:textId="3C43F403" w:rsidR="002A40BF" w:rsidRPr="00D27AFE" w:rsidRDefault="002A40BF" w:rsidP="002A40BF">
            <w:pPr>
              <w:widowControl w:val="0"/>
              <w:jc w:val="left"/>
              <w:rPr>
                <w:b/>
                <w:sz w:val="20"/>
                <w:szCs w:val="20"/>
              </w:rPr>
            </w:pPr>
            <w:r w:rsidRPr="00D27AFE">
              <w:rPr>
                <w:rFonts w:hint="eastAsia"/>
                <w:b/>
                <w:sz w:val="20"/>
                <w:szCs w:val="20"/>
                <w:lang w:eastAsia="zh-CN"/>
              </w:rPr>
              <w:t>商定费用共计</w:t>
            </w:r>
          </w:p>
        </w:tc>
        <w:tc>
          <w:tcPr>
            <w:tcW w:w="532" w:type="pct"/>
            <w:shd w:val="clear" w:color="auto" w:fill="auto"/>
            <w:noWrap/>
            <w:tcMar>
              <w:top w:w="6" w:type="dxa"/>
              <w:left w:w="85" w:type="dxa"/>
              <w:bottom w:w="6" w:type="dxa"/>
              <w:right w:w="108" w:type="dxa"/>
            </w:tcMar>
            <w:vAlign w:val="center"/>
            <w:hideMark/>
          </w:tcPr>
          <w:p w14:paraId="3D83108A" w14:textId="77777777" w:rsidR="002A40BF" w:rsidRPr="00D27AFE" w:rsidRDefault="002A40BF" w:rsidP="002A40BF">
            <w:pPr>
              <w:widowControl w:val="0"/>
              <w:jc w:val="right"/>
              <w:rPr>
                <w:sz w:val="20"/>
                <w:szCs w:val="20"/>
              </w:rPr>
            </w:pPr>
            <w:r w:rsidRPr="00D27AFE">
              <w:rPr>
                <w:sz w:val="20"/>
                <w:szCs w:val="20"/>
              </w:rPr>
              <w:t>281,850</w:t>
            </w:r>
          </w:p>
        </w:tc>
        <w:tc>
          <w:tcPr>
            <w:tcW w:w="378" w:type="pct"/>
            <w:shd w:val="clear" w:color="auto" w:fill="auto"/>
            <w:noWrap/>
            <w:tcMar>
              <w:top w:w="6" w:type="dxa"/>
              <w:left w:w="85" w:type="dxa"/>
              <w:bottom w:w="6" w:type="dxa"/>
              <w:right w:w="108" w:type="dxa"/>
            </w:tcMar>
            <w:vAlign w:val="center"/>
            <w:hideMark/>
          </w:tcPr>
          <w:p w14:paraId="681E5CB1" w14:textId="77777777" w:rsidR="002A40BF" w:rsidRPr="00D27AFE" w:rsidRDefault="002A40BF" w:rsidP="002A40BF">
            <w:pPr>
              <w:widowControl w:val="0"/>
              <w:jc w:val="right"/>
              <w:rPr>
                <w:sz w:val="20"/>
                <w:szCs w:val="20"/>
              </w:rPr>
            </w:pPr>
            <w:r w:rsidRPr="00D27AFE">
              <w:rPr>
                <w:sz w:val="20"/>
                <w:szCs w:val="20"/>
                <w:lang w:eastAsia="zh-CN"/>
              </w:rPr>
              <w:t>0</w:t>
            </w:r>
          </w:p>
        </w:tc>
        <w:tc>
          <w:tcPr>
            <w:tcW w:w="455" w:type="pct"/>
            <w:shd w:val="clear" w:color="auto" w:fill="auto"/>
            <w:noWrap/>
            <w:tcMar>
              <w:top w:w="6" w:type="dxa"/>
              <w:left w:w="85" w:type="dxa"/>
              <w:bottom w:w="6" w:type="dxa"/>
              <w:right w:w="108" w:type="dxa"/>
            </w:tcMar>
            <w:vAlign w:val="center"/>
            <w:hideMark/>
          </w:tcPr>
          <w:p w14:paraId="6FD6D4FB" w14:textId="77777777" w:rsidR="002A40BF" w:rsidRPr="00D27AFE" w:rsidRDefault="002A40BF" w:rsidP="002A40BF">
            <w:pPr>
              <w:widowControl w:val="0"/>
              <w:jc w:val="right"/>
              <w:rPr>
                <w:b/>
                <w:bCs/>
                <w:sz w:val="20"/>
                <w:szCs w:val="20"/>
              </w:rPr>
            </w:pPr>
            <w:r w:rsidRPr="00D27AFE">
              <w:rPr>
                <w:b/>
                <w:bCs/>
                <w:sz w:val="20"/>
                <w:szCs w:val="20"/>
              </w:rPr>
              <w:t>0</w:t>
            </w:r>
          </w:p>
        </w:tc>
        <w:tc>
          <w:tcPr>
            <w:tcW w:w="379" w:type="pct"/>
            <w:shd w:val="clear" w:color="auto" w:fill="auto"/>
            <w:noWrap/>
            <w:tcMar>
              <w:top w:w="6" w:type="dxa"/>
              <w:left w:w="85" w:type="dxa"/>
              <w:bottom w:w="6" w:type="dxa"/>
              <w:right w:w="108" w:type="dxa"/>
            </w:tcMar>
            <w:vAlign w:val="center"/>
            <w:hideMark/>
          </w:tcPr>
          <w:p w14:paraId="1FB5837E" w14:textId="77777777" w:rsidR="002A40BF" w:rsidRPr="00D27AFE" w:rsidRDefault="002A40BF" w:rsidP="002A40BF">
            <w:pPr>
              <w:widowControl w:val="0"/>
              <w:jc w:val="right"/>
              <w:rPr>
                <w:sz w:val="20"/>
                <w:szCs w:val="20"/>
              </w:rPr>
            </w:pPr>
            <w:r w:rsidRPr="00D27AFE">
              <w:rPr>
                <w:sz w:val="20"/>
                <w:szCs w:val="20"/>
                <w:lang w:eastAsia="zh-CN"/>
              </w:rPr>
              <w:t>0</w:t>
            </w:r>
          </w:p>
        </w:tc>
        <w:tc>
          <w:tcPr>
            <w:tcW w:w="455" w:type="pct"/>
            <w:shd w:val="clear" w:color="auto" w:fill="auto"/>
            <w:noWrap/>
            <w:tcMar>
              <w:top w:w="6" w:type="dxa"/>
              <w:left w:w="85" w:type="dxa"/>
              <w:bottom w:w="6" w:type="dxa"/>
              <w:right w:w="108" w:type="dxa"/>
            </w:tcMar>
            <w:vAlign w:val="center"/>
            <w:hideMark/>
          </w:tcPr>
          <w:p w14:paraId="1182383E" w14:textId="77777777" w:rsidR="002A40BF" w:rsidRPr="00D27AFE" w:rsidRDefault="002A40BF" w:rsidP="002A40BF">
            <w:pPr>
              <w:widowControl w:val="0"/>
              <w:jc w:val="right"/>
              <w:rPr>
                <w:sz w:val="20"/>
                <w:szCs w:val="20"/>
              </w:rPr>
            </w:pPr>
            <w:r w:rsidRPr="00D27AFE">
              <w:rPr>
                <w:b/>
                <w:bCs/>
                <w:sz w:val="20"/>
                <w:szCs w:val="20"/>
                <w:lang w:eastAsia="zh-CN"/>
              </w:rPr>
              <w:t>289,428</w:t>
            </w:r>
          </w:p>
        </w:tc>
        <w:tc>
          <w:tcPr>
            <w:tcW w:w="383" w:type="pct"/>
            <w:shd w:val="clear" w:color="auto" w:fill="auto"/>
            <w:noWrap/>
            <w:tcMar>
              <w:top w:w="6" w:type="dxa"/>
              <w:left w:w="85" w:type="dxa"/>
              <w:bottom w:w="6" w:type="dxa"/>
              <w:right w:w="108" w:type="dxa"/>
            </w:tcMar>
            <w:vAlign w:val="center"/>
          </w:tcPr>
          <w:p w14:paraId="4BB4503B" w14:textId="77777777" w:rsidR="002A40BF" w:rsidRPr="00D27AFE" w:rsidRDefault="002A40BF" w:rsidP="002A40BF">
            <w:pPr>
              <w:widowControl w:val="0"/>
              <w:jc w:val="right"/>
              <w:rPr>
                <w:sz w:val="20"/>
                <w:szCs w:val="20"/>
              </w:rPr>
            </w:pPr>
            <w:r w:rsidRPr="00D27AFE">
              <w:rPr>
                <w:sz w:val="20"/>
                <w:szCs w:val="20"/>
              </w:rPr>
              <w:t>0</w:t>
            </w:r>
          </w:p>
        </w:tc>
        <w:tc>
          <w:tcPr>
            <w:tcW w:w="451" w:type="pct"/>
            <w:shd w:val="clear" w:color="auto" w:fill="auto"/>
            <w:noWrap/>
            <w:tcMar>
              <w:top w:w="6" w:type="dxa"/>
              <w:left w:w="85" w:type="dxa"/>
              <w:bottom w:w="6" w:type="dxa"/>
              <w:right w:w="108" w:type="dxa"/>
            </w:tcMar>
            <w:vAlign w:val="center"/>
            <w:hideMark/>
          </w:tcPr>
          <w:p w14:paraId="5F76B9A1" w14:textId="77777777" w:rsidR="002A40BF" w:rsidRPr="00D27AFE" w:rsidRDefault="002A40BF" w:rsidP="002A40BF">
            <w:pPr>
              <w:widowControl w:val="0"/>
              <w:jc w:val="right"/>
              <w:rPr>
                <w:sz w:val="20"/>
                <w:szCs w:val="20"/>
              </w:rPr>
            </w:pPr>
            <w:r w:rsidRPr="00D27AFE">
              <w:rPr>
                <w:sz w:val="20"/>
                <w:szCs w:val="20"/>
              </w:rPr>
              <w:t>96,898</w:t>
            </w:r>
          </w:p>
        </w:tc>
        <w:tc>
          <w:tcPr>
            <w:tcW w:w="455" w:type="pct"/>
            <w:gridSpan w:val="2"/>
            <w:shd w:val="clear" w:color="auto" w:fill="auto"/>
            <w:noWrap/>
            <w:tcMar>
              <w:top w:w="6" w:type="dxa"/>
              <w:left w:w="85" w:type="dxa"/>
              <w:bottom w:w="6" w:type="dxa"/>
              <w:right w:w="108" w:type="dxa"/>
            </w:tcMar>
            <w:vAlign w:val="center"/>
            <w:hideMark/>
          </w:tcPr>
          <w:p w14:paraId="68BC394A" w14:textId="77777777" w:rsidR="002A40BF" w:rsidRPr="00D27AFE" w:rsidRDefault="002A40BF" w:rsidP="002A40BF">
            <w:pPr>
              <w:widowControl w:val="0"/>
              <w:jc w:val="right"/>
              <w:rPr>
                <w:sz w:val="20"/>
                <w:szCs w:val="20"/>
              </w:rPr>
            </w:pPr>
            <w:r w:rsidRPr="00D27AFE">
              <w:rPr>
                <w:sz w:val="20"/>
                <w:szCs w:val="20"/>
              </w:rPr>
              <w:t>668,175</w:t>
            </w:r>
          </w:p>
        </w:tc>
      </w:tr>
    </w:tbl>
    <w:p w14:paraId="3EC7BD49" w14:textId="77777777" w:rsidR="00F725A4" w:rsidRPr="00D27AFE" w:rsidRDefault="00F725A4" w:rsidP="003D4034">
      <w:pPr>
        <w:widowControl w:val="0"/>
        <w:rPr>
          <w:sz w:val="24"/>
        </w:rPr>
      </w:pPr>
    </w:p>
    <w:p w14:paraId="0FB57336" w14:textId="15C0BEC0" w:rsidR="00F725A4" w:rsidRPr="00D27AFE" w:rsidRDefault="002A40BF" w:rsidP="003D4034">
      <w:pPr>
        <w:pStyle w:val="Heading1"/>
        <w:keepNext/>
        <w:numPr>
          <w:ilvl w:val="0"/>
          <w:numId w:val="0"/>
        </w:numPr>
        <w:rPr>
          <w:i/>
          <w:sz w:val="24"/>
          <w:lang w:eastAsia="zh-CN"/>
        </w:rPr>
      </w:pPr>
      <w:r w:rsidRPr="00D27AFE">
        <w:rPr>
          <w:rFonts w:hint="eastAsia"/>
          <w:i/>
          <w:sz w:val="24"/>
          <w:lang w:eastAsia="zh-CN"/>
        </w:rPr>
        <w:t>氟氯烃消费量调查的进展情况和对上报的氟氯烃消费数据的修订</w:t>
      </w:r>
    </w:p>
    <w:p w14:paraId="3F11A25A" w14:textId="5D1CF77A" w:rsidR="00F725A4" w:rsidRPr="00D27AFE" w:rsidRDefault="00480F74" w:rsidP="003D4034">
      <w:pPr>
        <w:pStyle w:val="Heading1"/>
        <w:widowControl w:val="0"/>
        <w:tabs>
          <w:tab w:val="clear" w:pos="0"/>
        </w:tabs>
        <w:rPr>
          <w:sz w:val="24"/>
          <w:lang w:eastAsia="zh-CN"/>
        </w:rPr>
      </w:pPr>
      <w:r w:rsidRPr="00D27AFE">
        <w:rPr>
          <w:rFonts w:hint="eastAsia"/>
          <w:sz w:val="24"/>
          <w:lang w:eastAsia="zh-CN"/>
        </w:rPr>
        <w:t>在第八十次会议核准第一阶段期间，由于许可证和配额制度尚未运行，毛里塔尼亚政府根据最佳估计上报的氟氯烃消费量为</w:t>
      </w:r>
      <w:r w:rsidRPr="00D27AFE">
        <w:rPr>
          <w:rFonts w:hint="eastAsia"/>
          <w:sz w:val="24"/>
          <w:lang w:eastAsia="zh-CN"/>
        </w:rPr>
        <w:t xml:space="preserve">17 ODP </w:t>
      </w:r>
      <w:r w:rsidRPr="00D27AFE">
        <w:rPr>
          <w:rFonts w:hint="eastAsia"/>
          <w:sz w:val="24"/>
          <w:lang w:eastAsia="zh-CN"/>
        </w:rPr>
        <w:t>吨，国家臭氧机构在</w:t>
      </w:r>
      <w:r w:rsidRPr="00D27AFE">
        <w:rPr>
          <w:rFonts w:hint="eastAsia"/>
          <w:sz w:val="24"/>
          <w:lang w:eastAsia="zh-CN"/>
        </w:rPr>
        <w:t xml:space="preserve"> 2008</w:t>
      </w:r>
      <w:r w:rsidRPr="00D27AFE">
        <w:rPr>
          <w:rFonts w:hint="eastAsia"/>
          <w:sz w:val="24"/>
          <w:lang w:eastAsia="zh-CN"/>
        </w:rPr>
        <w:t>至</w:t>
      </w:r>
      <w:r w:rsidRPr="00D27AFE">
        <w:rPr>
          <w:rFonts w:hint="eastAsia"/>
          <w:sz w:val="24"/>
          <w:lang w:eastAsia="zh-CN"/>
        </w:rPr>
        <w:t xml:space="preserve"> 2015 </w:t>
      </w:r>
      <w:r w:rsidRPr="00D27AFE">
        <w:rPr>
          <w:rFonts w:hint="eastAsia"/>
          <w:sz w:val="24"/>
          <w:lang w:eastAsia="zh-CN"/>
        </w:rPr>
        <w:t>年期间停止活动，只是在</w:t>
      </w:r>
      <w:r w:rsidRPr="00D27AFE">
        <w:rPr>
          <w:rFonts w:hint="eastAsia"/>
          <w:sz w:val="24"/>
          <w:lang w:eastAsia="zh-CN"/>
        </w:rPr>
        <w:t xml:space="preserve"> 2016 </w:t>
      </w:r>
      <w:r w:rsidRPr="00D27AFE">
        <w:rPr>
          <w:rFonts w:hint="eastAsia"/>
          <w:sz w:val="24"/>
          <w:lang w:eastAsia="zh-CN"/>
        </w:rPr>
        <w:t>年初才重新建立。</w:t>
      </w:r>
      <w:r w:rsidR="00F725A4" w:rsidRPr="00D27AFE">
        <w:rPr>
          <w:sz w:val="24"/>
          <w:lang w:eastAsia="zh-CN"/>
        </w:rPr>
        <w:t xml:space="preserve"> </w:t>
      </w:r>
    </w:p>
    <w:p w14:paraId="228E3854" w14:textId="415EE922" w:rsidR="00F725A4" w:rsidRPr="00D27AFE" w:rsidRDefault="00C87DB6" w:rsidP="003D4034">
      <w:pPr>
        <w:pStyle w:val="Heading1"/>
        <w:widowControl w:val="0"/>
        <w:tabs>
          <w:tab w:val="clear" w:pos="0"/>
        </w:tabs>
        <w:rPr>
          <w:sz w:val="24"/>
          <w:lang w:eastAsia="zh-CN"/>
        </w:rPr>
      </w:pPr>
      <w:r w:rsidRPr="00D27AFE">
        <w:rPr>
          <w:rFonts w:hint="eastAsia"/>
          <w:sz w:val="24"/>
          <w:lang w:eastAsia="zh-CN"/>
        </w:rPr>
        <w:t>在进行项目审查时，根据该国的人口数量和地理分布、电力供应情况和人均国内生产总值估计，氟氯烃消费量大约为</w:t>
      </w:r>
      <w:r w:rsidRPr="00D27AFE">
        <w:rPr>
          <w:rFonts w:hint="eastAsia"/>
          <w:sz w:val="24"/>
          <w:lang w:eastAsia="zh-CN"/>
        </w:rPr>
        <w:t xml:space="preserve"> 6.60 ODP </w:t>
      </w:r>
      <w:r w:rsidRPr="00D27AFE">
        <w:rPr>
          <w:rFonts w:hint="eastAsia"/>
          <w:sz w:val="24"/>
          <w:lang w:eastAsia="zh-CN"/>
        </w:rPr>
        <w:t>吨。以这个水平为依据确定了氟氯烃消费量总减少数的起点，且有一项谅解是，一旦通过全面调查确定了实际消费量，而且进行了独立核查以证实数据的真实性，并确认有一个有效和运行中的氟氯烃进口、许可证和配额制度，可以对起点进行修订。还商定，如果经核实的氟氯烃消费量高于</w:t>
      </w:r>
      <w:r w:rsidRPr="00D27AFE">
        <w:rPr>
          <w:rFonts w:hint="eastAsia"/>
          <w:sz w:val="24"/>
          <w:lang w:eastAsia="zh-CN"/>
        </w:rPr>
        <w:t xml:space="preserve"> 6.60 ODP </w:t>
      </w:r>
      <w:r w:rsidRPr="00D27AFE">
        <w:rPr>
          <w:rFonts w:hint="eastAsia"/>
          <w:sz w:val="24"/>
          <w:lang w:eastAsia="zh-CN"/>
        </w:rPr>
        <w:t>吨的估计</w:t>
      </w:r>
      <w:r w:rsidRPr="00D27AFE">
        <w:rPr>
          <w:rFonts w:hint="eastAsia"/>
          <w:sz w:val="24"/>
          <w:lang w:eastAsia="zh-CN"/>
        </w:rPr>
        <w:lastRenderedPageBreak/>
        <w:t>起点，将不适用协定所载因未能履约而减少供资的条款。</w:t>
      </w:r>
      <w:r w:rsidR="00F725A4" w:rsidRPr="00D27AFE">
        <w:rPr>
          <w:rStyle w:val="FootnoteReference"/>
          <w:sz w:val="24"/>
        </w:rPr>
        <w:footnoteReference w:id="37"/>
      </w:r>
    </w:p>
    <w:p w14:paraId="4513BBFE" w14:textId="113454E2" w:rsidR="00F725A4" w:rsidRPr="00D27AFE" w:rsidRDefault="00C87DB6" w:rsidP="003D4034">
      <w:pPr>
        <w:pStyle w:val="Heading1"/>
        <w:tabs>
          <w:tab w:val="clear" w:pos="0"/>
        </w:tabs>
        <w:rPr>
          <w:sz w:val="24"/>
          <w:lang w:eastAsia="zh-CN"/>
        </w:rPr>
      </w:pPr>
      <w:r w:rsidRPr="00D27AFE">
        <w:rPr>
          <w:rFonts w:hint="eastAsia"/>
          <w:sz w:val="24"/>
          <w:lang w:eastAsia="zh-CN"/>
        </w:rPr>
        <w:t>秘书处在审查关于变更</w:t>
      </w:r>
      <w:r w:rsidR="001E7AEB">
        <w:rPr>
          <w:rFonts w:hint="eastAsia"/>
          <w:sz w:val="24"/>
          <w:lang w:eastAsia="zh-CN"/>
        </w:rPr>
        <w:t>合作机构</w:t>
      </w:r>
      <w:r w:rsidRPr="00D27AFE">
        <w:rPr>
          <w:rFonts w:hint="eastAsia"/>
          <w:sz w:val="24"/>
          <w:lang w:eastAsia="zh-CN"/>
        </w:rPr>
        <w:t>变的提议时注意到，</w:t>
      </w:r>
      <w:r w:rsidRPr="00D27AFE">
        <w:rPr>
          <w:rFonts w:hint="eastAsia"/>
          <w:sz w:val="24"/>
          <w:lang w:eastAsia="zh-CN"/>
        </w:rPr>
        <w:t xml:space="preserve"> </w:t>
      </w:r>
      <w:r w:rsidRPr="00D27AFE">
        <w:rPr>
          <w:rFonts w:hint="eastAsia"/>
          <w:sz w:val="24"/>
          <w:lang w:eastAsia="zh-CN"/>
        </w:rPr>
        <w:t>所报告的</w:t>
      </w:r>
      <w:r w:rsidRPr="00D27AFE">
        <w:rPr>
          <w:rFonts w:hint="eastAsia"/>
          <w:sz w:val="24"/>
          <w:lang w:eastAsia="zh-CN"/>
        </w:rPr>
        <w:t>2017</w:t>
      </w:r>
      <w:r w:rsidRPr="00D27AFE">
        <w:rPr>
          <w:rFonts w:hint="eastAsia"/>
          <w:sz w:val="24"/>
          <w:lang w:eastAsia="zh-CN"/>
        </w:rPr>
        <w:t>至</w:t>
      </w:r>
      <w:r w:rsidRPr="00D27AFE">
        <w:rPr>
          <w:rFonts w:hint="eastAsia"/>
          <w:sz w:val="24"/>
          <w:lang w:eastAsia="zh-CN"/>
        </w:rPr>
        <w:t xml:space="preserve"> 2020 </w:t>
      </w:r>
      <w:r w:rsidRPr="00D27AFE">
        <w:rPr>
          <w:rFonts w:hint="eastAsia"/>
          <w:sz w:val="24"/>
          <w:lang w:eastAsia="zh-CN"/>
        </w:rPr>
        <w:t>年氟氯烃消费量（分别为</w:t>
      </w:r>
      <w:r w:rsidRPr="00D27AFE">
        <w:rPr>
          <w:rFonts w:hint="eastAsia"/>
          <w:sz w:val="24"/>
          <w:lang w:eastAsia="zh-CN"/>
        </w:rPr>
        <w:t xml:space="preserve"> 15.95</w:t>
      </w:r>
      <w:r w:rsidRPr="00D27AFE">
        <w:rPr>
          <w:rFonts w:hint="eastAsia"/>
          <w:sz w:val="24"/>
          <w:lang w:eastAsia="zh-CN"/>
        </w:rPr>
        <w:t>、</w:t>
      </w:r>
      <w:r w:rsidRPr="00D27AFE">
        <w:rPr>
          <w:rFonts w:hint="eastAsia"/>
          <w:sz w:val="24"/>
          <w:lang w:eastAsia="zh-CN"/>
        </w:rPr>
        <w:t>15.13</w:t>
      </w:r>
      <w:r w:rsidRPr="00D27AFE">
        <w:rPr>
          <w:rFonts w:hint="eastAsia"/>
          <w:sz w:val="24"/>
          <w:lang w:eastAsia="zh-CN"/>
        </w:rPr>
        <w:t>、</w:t>
      </w:r>
      <w:r w:rsidRPr="00D27AFE">
        <w:rPr>
          <w:rFonts w:hint="eastAsia"/>
          <w:sz w:val="24"/>
          <w:lang w:eastAsia="zh-CN"/>
        </w:rPr>
        <w:t xml:space="preserve">13.92 </w:t>
      </w:r>
      <w:r w:rsidRPr="00D27AFE">
        <w:rPr>
          <w:rFonts w:hint="eastAsia"/>
          <w:sz w:val="24"/>
          <w:lang w:eastAsia="zh-CN"/>
        </w:rPr>
        <w:t>和</w:t>
      </w:r>
      <w:r w:rsidRPr="00D27AFE">
        <w:rPr>
          <w:rFonts w:hint="eastAsia"/>
          <w:sz w:val="24"/>
          <w:lang w:eastAsia="zh-CN"/>
        </w:rPr>
        <w:t xml:space="preserve"> 13.75 ODP </w:t>
      </w:r>
      <w:r w:rsidRPr="00D27AFE">
        <w:rPr>
          <w:rFonts w:hint="eastAsia"/>
          <w:sz w:val="24"/>
          <w:lang w:eastAsia="zh-CN"/>
        </w:rPr>
        <w:t>吨）超过了估计的起点。环境规划署解释说，在完成了氟氯烃消费量调查，确定了毛里塔尼亚的实际消费量之前，这些消费数据是临时数据。因此，将根据已完成和经过独立核实的调查结果修订所报告的消费量。</w:t>
      </w:r>
    </w:p>
    <w:p w14:paraId="211FD212" w14:textId="36290F5E" w:rsidR="00F725A4" w:rsidRPr="00D27AFE" w:rsidRDefault="00D61F0B" w:rsidP="003D4034">
      <w:pPr>
        <w:pStyle w:val="Heading1"/>
        <w:widowControl w:val="0"/>
        <w:tabs>
          <w:tab w:val="clear" w:pos="0"/>
        </w:tabs>
        <w:rPr>
          <w:sz w:val="24"/>
          <w:lang w:eastAsia="zh-CN"/>
        </w:rPr>
      </w:pPr>
      <w:r w:rsidRPr="00D27AFE">
        <w:rPr>
          <w:rFonts w:hint="eastAsia"/>
          <w:sz w:val="24"/>
          <w:lang w:eastAsia="zh-CN"/>
        </w:rPr>
        <w:t>由于氟氯烃消费量调查尚未完成，目前无法对协定进行这些可能的更多修改。然而，秘书处认为，现在需要对协定进行修订，反映</w:t>
      </w:r>
      <w:r w:rsidR="001E7AEB">
        <w:rPr>
          <w:rFonts w:hint="eastAsia"/>
          <w:sz w:val="24"/>
          <w:lang w:eastAsia="zh-CN"/>
        </w:rPr>
        <w:t>合作机构</w:t>
      </w:r>
      <w:r w:rsidRPr="00D27AFE">
        <w:rPr>
          <w:rFonts w:hint="eastAsia"/>
          <w:sz w:val="24"/>
          <w:lang w:eastAsia="zh-CN"/>
        </w:rPr>
        <w:t>的变更，使毛里塔尼亚能够采购为完成在第一次付款下启动的海关官员和制冷技师培训所需要的设备。</w:t>
      </w:r>
      <w:r w:rsidR="00F725A4" w:rsidRPr="00D27AFE">
        <w:rPr>
          <w:sz w:val="24"/>
          <w:lang w:eastAsia="zh-CN"/>
        </w:rPr>
        <w:t xml:space="preserve"> </w:t>
      </w:r>
    </w:p>
    <w:p w14:paraId="5CCACB5D" w14:textId="1289ECA5" w:rsidR="00F725A4" w:rsidRPr="00D27AFE" w:rsidRDefault="00D61F0B" w:rsidP="003D4034">
      <w:pPr>
        <w:widowControl w:val="0"/>
        <w:rPr>
          <w:b/>
          <w:sz w:val="24"/>
        </w:rPr>
      </w:pPr>
      <w:r w:rsidRPr="00D27AFE">
        <w:rPr>
          <w:rFonts w:hint="eastAsia"/>
          <w:b/>
          <w:sz w:val="24"/>
          <w:lang w:eastAsia="zh-CN"/>
        </w:rPr>
        <w:t>建议</w:t>
      </w:r>
    </w:p>
    <w:p w14:paraId="6AE88BEB" w14:textId="77777777" w:rsidR="00F725A4" w:rsidRPr="00D27AFE" w:rsidRDefault="00F725A4" w:rsidP="003D4034">
      <w:pPr>
        <w:widowControl w:val="0"/>
        <w:rPr>
          <w:sz w:val="24"/>
        </w:rPr>
      </w:pPr>
    </w:p>
    <w:p w14:paraId="764CAE1B" w14:textId="0C0A38AE" w:rsidR="00F725A4" w:rsidRPr="00D27AFE" w:rsidRDefault="00D61F0B" w:rsidP="003D4034">
      <w:pPr>
        <w:pStyle w:val="Heading1"/>
        <w:widowControl w:val="0"/>
        <w:tabs>
          <w:tab w:val="clear" w:pos="0"/>
        </w:tabs>
        <w:rPr>
          <w:sz w:val="24"/>
        </w:rPr>
      </w:pPr>
      <w:proofErr w:type="spellStart"/>
      <w:r w:rsidRPr="00D27AFE">
        <w:rPr>
          <w:rFonts w:hint="eastAsia"/>
          <w:sz w:val="24"/>
        </w:rPr>
        <w:t>谨建议执行委员会</w:t>
      </w:r>
      <w:proofErr w:type="spellEnd"/>
      <w:r w:rsidRPr="00D27AFE">
        <w:rPr>
          <w:rFonts w:hint="eastAsia"/>
          <w:sz w:val="24"/>
        </w:rPr>
        <w:t>：</w:t>
      </w:r>
    </w:p>
    <w:p w14:paraId="76C025D6" w14:textId="73960403" w:rsidR="00F725A4" w:rsidRPr="00D27AFE" w:rsidRDefault="00D61F0B" w:rsidP="00D61F0B">
      <w:pPr>
        <w:pStyle w:val="Heading2"/>
        <w:numPr>
          <w:ilvl w:val="1"/>
          <w:numId w:val="1"/>
        </w:numPr>
        <w:tabs>
          <w:tab w:val="clear" w:pos="0"/>
        </w:tabs>
        <w:ind w:left="980" w:hanging="490"/>
        <w:rPr>
          <w:sz w:val="24"/>
        </w:rPr>
      </w:pPr>
      <w:r w:rsidRPr="00D27AFE">
        <w:rPr>
          <w:rFonts w:hint="eastAsia"/>
          <w:sz w:val="24"/>
          <w:lang w:eastAsia="zh-CN"/>
        </w:rPr>
        <w:t>注意到：</w:t>
      </w:r>
    </w:p>
    <w:p w14:paraId="44786F77" w14:textId="298BA3A7" w:rsidR="00F725A4" w:rsidRPr="00D27AFE" w:rsidRDefault="00D61F0B" w:rsidP="00D61F0B">
      <w:pPr>
        <w:pStyle w:val="Heading3"/>
        <w:numPr>
          <w:ilvl w:val="0"/>
          <w:numId w:val="30"/>
        </w:numPr>
        <w:ind w:left="1728"/>
        <w:rPr>
          <w:sz w:val="24"/>
          <w:lang w:eastAsia="zh-CN"/>
        </w:rPr>
      </w:pPr>
      <w:r w:rsidRPr="00D27AFE">
        <w:rPr>
          <w:rFonts w:hint="eastAsia"/>
          <w:sz w:val="24"/>
          <w:lang w:eastAsia="zh-CN"/>
        </w:rPr>
        <w:t>毛里塔尼亚政府请求将氟氯烃淘汰管理计划第一阶段中最初计划由开发计划署实施的所有活动转给工发组织；</w:t>
      </w:r>
    </w:p>
    <w:p w14:paraId="5B58F149" w14:textId="7437E504" w:rsidR="00F725A4" w:rsidRPr="00D27AFE" w:rsidRDefault="00D61F0B" w:rsidP="00D61F0B">
      <w:pPr>
        <w:pStyle w:val="Heading3"/>
        <w:numPr>
          <w:ilvl w:val="0"/>
          <w:numId w:val="30"/>
        </w:numPr>
        <w:ind w:left="1728"/>
        <w:rPr>
          <w:sz w:val="24"/>
          <w:lang w:eastAsia="zh-CN"/>
        </w:rPr>
      </w:pPr>
      <w:r w:rsidRPr="00D27AFE">
        <w:rPr>
          <w:rFonts w:hint="eastAsia"/>
          <w:sz w:val="24"/>
          <w:lang w:eastAsia="zh-CN"/>
        </w:rPr>
        <w:t>多边基金秘书处更新了本文件附件二所载毛里塔尼亚政府与执行委员会之间关于氟氯烃淘汰管理计划第一阶段的协定，特别是根据将开发计划署所负责的部分转给工发组织而对附录</w:t>
      </w:r>
      <w:r w:rsidRPr="00D27AFE">
        <w:rPr>
          <w:rFonts w:hint="eastAsia"/>
          <w:sz w:val="24"/>
          <w:lang w:eastAsia="zh-CN"/>
        </w:rPr>
        <w:t xml:space="preserve"> 2-A </w:t>
      </w:r>
      <w:r w:rsidRPr="00D27AFE">
        <w:rPr>
          <w:rFonts w:hint="eastAsia"/>
          <w:sz w:val="24"/>
          <w:lang w:eastAsia="zh-CN"/>
        </w:rPr>
        <w:t>和第</w:t>
      </w:r>
      <w:r w:rsidRPr="00D27AFE">
        <w:rPr>
          <w:rFonts w:hint="eastAsia"/>
          <w:sz w:val="24"/>
          <w:lang w:eastAsia="zh-CN"/>
        </w:rPr>
        <w:t xml:space="preserve"> 9 </w:t>
      </w:r>
      <w:r w:rsidRPr="00D27AFE">
        <w:rPr>
          <w:rFonts w:hint="eastAsia"/>
          <w:sz w:val="24"/>
          <w:lang w:eastAsia="zh-CN"/>
        </w:rPr>
        <w:t>段进行的更新，以及添加第</w:t>
      </w:r>
      <w:r w:rsidRPr="00D27AFE">
        <w:rPr>
          <w:rFonts w:hint="eastAsia"/>
          <w:sz w:val="24"/>
          <w:lang w:eastAsia="zh-CN"/>
        </w:rPr>
        <w:t xml:space="preserve"> 16 </w:t>
      </w:r>
      <w:r w:rsidRPr="00D27AFE">
        <w:rPr>
          <w:rFonts w:hint="eastAsia"/>
          <w:sz w:val="24"/>
          <w:lang w:eastAsia="zh-CN"/>
        </w:rPr>
        <w:t>段，表明更新后的协定取代了在第八十次会议上达成的协定；</w:t>
      </w:r>
    </w:p>
    <w:p w14:paraId="7E2D5B2D" w14:textId="7E9E274D" w:rsidR="00F725A4" w:rsidRPr="00D27AFE" w:rsidRDefault="00B929C4" w:rsidP="00D61F0B">
      <w:pPr>
        <w:pStyle w:val="Heading2"/>
        <w:numPr>
          <w:ilvl w:val="1"/>
          <w:numId w:val="1"/>
        </w:numPr>
        <w:tabs>
          <w:tab w:val="clear" w:pos="0"/>
        </w:tabs>
        <w:ind w:left="980" w:hanging="490"/>
        <w:rPr>
          <w:sz w:val="24"/>
          <w:lang w:eastAsia="zh-CN"/>
        </w:rPr>
      </w:pPr>
      <w:r w:rsidRPr="00D27AFE">
        <w:rPr>
          <w:rFonts w:hint="eastAsia"/>
          <w:sz w:val="24"/>
          <w:lang w:eastAsia="zh-CN"/>
        </w:rPr>
        <w:t>关于氟氯烃淘汰管理计划第一阶段第一次付款：</w:t>
      </w:r>
    </w:p>
    <w:p w14:paraId="2D0FCF80" w14:textId="72D8FA9A" w:rsidR="00F725A4" w:rsidRPr="00D27AFE" w:rsidRDefault="00B929C4" w:rsidP="00B929C4">
      <w:pPr>
        <w:pStyle w:val="Heading3"/>
        <w:numPr>
          <w:ilvl w:val="0"/>
          <w:numId w:val="33"/>
        </w:numPr>
        <w:ind w:left="1728"/>
        <w:rPr>
          <w:sz w:val="24"/>
          <w:lang w:eastAsia="zh-CN"/>
        </w:rPr>
      </w:pPr>
      <w:r w:rsidRPr="00D27AFE">
        <w:rPr>
          <w:rFonts w:hint="eastAsia"/>
          <w:sz w:val="24"/>
          <w:lang w:eastAsia="zh-CN"/>
        </w:rPr>
        <w:t>请开发计划署在第八十八次会议上向多边基金退还</w:t>
      </w:r>
      <w:r w:rsidRPr="00D27AFE">
        <w:rPr>
          <w:rFonts w:hint="eastAsia"/>
          <w:sz w:val="24"/>
          <w:lang w:eastAsia="zh-CN"/>
        </w:rPr>
        <w:t xml:space="preserve"> 105,000 </w:t>
      </w:r>
      <w:r w:rsidRPr="00D27AFE">
        <w:rPr>
          <w:rFonts w:hint="eastAsia"/>
          <w:sz w:val="24"/>
          <w:lang w:eastAsia="zh-CN"/>
        </w:rPr>
        <w:t>美元的资金外加</w:t>
      </w:r>
      <w:r w:rsidRPr="00D27AFE">
        <w:rPr>
          <w:rFonts w:hint="eastAsia"/>
          <w:sz w:val="24"/>
          <w:lang w:eastAsia="zh-CN"/>
        </w:rPr>
        <w:t xml:space="preserve"> 7,350 </w:t>
      </w:r>
      <w:r w:rsidRPr="00D27AFE">
        <w:rPr>
          <w:rFonts w:hint="eastAsia"/>
          <w:sz w:val="24"/>
          <w:lang w:eastAsia="zh-CN"/>
        </w:rPr>
        <w:t>美元的机构支助费用（</w:t>
      </w:r>
      <w:r w:rsidRPr="00D27AFE">
        <w:rPr>
          <w:rFonts w:hint="eastAsia"/>
          <w:sz w:val="24"/>
          <w:lang w:eastAsia="zh-CN"/>
        </w:rPr>
        <w:t>MAU/PHA/80/TAS/25</w:t>
      </w:r>
      <w:r w:rsidRPr="00D27AFE">
        <w:rPr>
          <w:rFonts w:hint="eastAsia"/>
          <w:sz w:val="24"/>
          <w:lang w:eastAsia="zh-CN"/>
        </w:rPr>
        <w:t>）；</w:t>
      </w:r>
      <w:r w:rsidR="00F725A4" w:rsidRPr="00D27AFE">
        <w:rPr>
          <w:sz w:val="24"/>
          <w:lang w:eastAsia="zh-CN"/>
        </w:rPr>
        <w:t xml:space="preserve"> </w:t>
      </w:r>
    </w:p>
    <w:p w14:paraId="5298289B" w14:textId="1785808E" w:rsidR="00F725A4" w:rsidRPr="00D27AFE" w:rsidRDefault="00B929C4" w:rsidP="00B929C4">
      <w:pPr>
        <w:pStyle w:val="Heading3"/>
        <w:numPr>
          <w:ilvl w:val="0"/>
          <w:numId w:val="33"/>
        </w:numPr>
        <w:ind w:left="1728"/>
        <w:rPr>
          <w:sz w:val="24"/>
          <w:lang w:eastAsia="zh-CN"/>
        </w:rPr>
      </w:pPr>
      <w:r w:rsidRPr="00D27AFE">
        <w:rPr>
          <w:rFonts w:hint="eastAsia"/>
          <w:sz w:val="24"/>
          <w:lang w:eastAsia="zh-CN"/>
        </w:rPr>
        <w:t>核准将</w:t>
      </w:r>
      <w:r w:rsidRPr="00D27AFE">
        <w:rPr>
          <w:rFonts w:hint="eastAsia"/>
          <w:sz w:val="24"/>
          <w:lang w:eastAsia="zh-CN"/>
        </w:rPr>
        <w:t xml:space="preserve"> 105,000 </w:t>
      </w:r>
      <w:r w:rsidRPr="00D27AFE">
        <w:rPr>
          <w:rFonts w:hint="eastAsia"/>
          <w:sz w:val="24"/>
          <w:lang w:eastAsia="zh-CN"/>
        </w:rPr>
        <w:t>美元的资金外加</w:t>
      </w:r>
      <w:r w:rsidRPr="00D27AFE">
        <w:rPr>
          <w:rFonts w:hint="eastAsia"/>
          <w:sz w:val="24"/>
          <w:lang w:eastAsia="zh-CN"/>
        </w:rPr>
        <w:t xml:space="preserve"> 7,350 </w:t>
      </w:r>
      <w:r w:rsidRPr="00D27AFE">
        <w:rPr>
          <w:rFonts w:hint="eastAsia"/>
          <w:sz w:val="24"/>
          <w:lang w:eastAsia="zh-CN"/>
        </w:rPr>
        <w:t>美元的机构支助费用转给工发组织；</w:t>
      </w:r>
    </w:p>
    <w:p w14:paraId="325AAA9C" w14:textId="4E79931C" w:rsidR="00F725A4" w:rsidRPr="00D27AFE" w:rsidRDefault="006341F4" w:rsidP="00B929C4">
      <w:pPr>
        <w:pStyle w:val="Heading2"/>
        <w:numPr>
          <w:ilvl w:val="1"/>
          <w:numId w:val="1"/>
        </w:numPr>
        <w:tabs>
          <w:tab w:val="clear" w:pos="0"/>
        </w:tabs>
        <w:ind w:left="980" w:hanging="490"/>
        <w:rPr>
          <w:sz w:val="24"/>
          <w:lang w:eastAsia="zh-CN"/>
        </w:rPr>
      </w:pPr>
      <w:r w:rsidRPr="00D27AFE">
        <w:rPr>
          <w:rFonts w:hint="eastAsia"/>
          <w:sz w:val="24"/>
          <w:lang w:eastAsia="zh-CN"/>
        </w:rPr>
        <w:t>进一步核准把原则上为氟氯烃淘汰管理计划第一阶段第二和第三次付款核准的</w:t>
      </w:r>
      <w:r w:rsidRPr="00D27AFE">
        <w:rPr>
          <w:rFonts w:hint="eastAsia"/>
          <w:sz w:val="24"/>
          <w:lang w:eastAsia="zh-CN"/>
        </w:rPr>
        <w:t xml:space="preserve">200,000 </w:t>
      </w:r>
      <w:r w:rsidRPr="00D27AFE">
        <w:rPr>
          <w:rFonts w:hint="eastAsia"/>
          <w:sz w:val="24"/>
          <w:lang w:eastAsia="zh-CN"/>
        </w:rPr>
        <w:t>美元供资外加</w:t>
      </w:r>
      <w:r w:rsidRPr="00D27AFE">
        <w:rPr>
          <w:rFonts w:hint="eastAsia"/>
          <w:sz w:val="24"/>
          <w:lang w:eastAsia="zh-CN"/>
        </w:rPr>
        <w:t xml:space="preserve">14,000 </w:t>
      </w:r>
      <w:r w:rsidRPr="00D27AFE">
        <w:rPr>
          <w:rFonts w:hint="eastAsia"/>
          <w:sz w:val="24"/>
          <w:lang w:eastAsia="zh-CN"/>
        </w:rPr>
        <w:t>美元的机构支助费用从开发计划署转给工发组织。</w:t>
      </w:r>
    </w:p>
    <w:p w14:paraId="5B4FF684" w14:textId="42238F76" w:rsidR="00BE4D0A" w:rsidRPr="00D27AFE" w:rsidRDefault="006341F4" w:rsidP="003D4034">
      <w:pPr>
        <w:rPr>
          <w:b/>
          <w:sz w:val="24"/>
          <w:u w:val="single"/>
          <w:lang w:eastAsia="zh-CN"/>
        </w:rPr>
      </w:pPr>
      <w:r w:rsidRPr="00D27AFE">
        <w:rPr>
          <w:rFonts w:hint="eastAsia"/>
          <w:b/>
          <w:sz w:val="24"/>
          <w:u w:val="single"/>
          <w:lang w:eastAsia="zh-CN"/>
        </w:rPr>
        <w:t>甲基溴</w:t>
      </w:r>
    </w:p>
    <w:p w14:paraId="25B1099C" w14:textId="77777777" w:rsidR="00BE4D0A" w:rsidRPr="00D27AFE" w:rsidRDefault="00BE4D0A" w:rsidP="003D4034">
      <w:pPr>
        <w:rPr>
          <w:sz w:val="24"/>
          <w:lang w:eastAsia="zh-CN"/>
        </w:rPr>
      </w:pPr>
    </w:p>
    <w:p w14:paraId="13CA6F7B" w14:textId="5A8CCA44" w:rsidR="00AB0F86" w:rsidRPr="00D27AFE" w:rsidRDefault="006341F4" w:rsidP="003D4034">
      <w:pPr>
        <w:keepNext/>
        <w:spacing w:after="240"/>
        <w:rPr>
          <w:sz w:val="24"/>
          <w:lang w:eastAsia="zh-CN"/>
        </w:rPr>
      </w:pPr>
      <w:r w:rsidRPr="00D27AFE">
        <w:rPr>
          <w:rFonts w:hint="eastAsia"/>
          <w:sz w:val="24"/>
          <w:u w:val="single"/>
          <w:lang w:eastAsia="zh-CN"/>
        </w:rPr>
        <w:t>阿根廷：甲基溴淘汰计划</w:t>
      </w:r>
      <w:r w:rsidR="00AB0F86" w:rsidRPr="00D27AFE">
        <w:rPr>
          <w:sz w:val="24"/>
          <w:lang w:eastAsia="zh-CN"/>
        </w:rPr>
        <w:t xml:space="preserve"> </w:t>
      </w:r>
      <w:r w:rsidRPr="00D27AFE">
        <w:rPr>
          <w:rFonts w:hint="eastAsia"/>
          <w:sz w:val="24"/>
          <w:lang w:eastAsia="zh-CN"/>
        </w:rPr>
        <w:t>（工发组织）</w:t>
      </w:r>
    </w:p>
    <w:p w14:paraId="582371F0" w14:textId="65BE2907" w:rsidR="00AB0F86" w:rsidRPr="00D27AFE" w:rsidRDefault="001B4F6A" w:rsidP="003D4034">
      <w:pPr>
        <w:pStyle w:val="Heading1"/>
        <w:tabs>
          <w:tab w:val="clear" w:pos="0"/>
        </w:tabs>
        <w:rPr>
          <w:sz w:val="24"/>
          <w:lang w:eastAsia="zh-CN"/>
        </w:rPr>
      </w:pPr>
      <w:r w:rsidRPr="00D27AFE">
        <w:rPr>
          <w:rFonts w:hint="eastAsia"/>
          <w:sz w:val="24"/>
          <w:lang w:eastAsia="zh-CN"/>
        </w:rPr>
        <w:t>执行委员会第三十次会议核准了在阿根廷草莓、受保护蔬菜和切花生产中淘汰甲基溴的项目，并在第三十六次会议上核准了在烟草和无保护蔬菜的苗床土壤熏蒸中淘汰甲基溴的项目。随后在第四十五次会议上修订政府与执行委员会之间的协定。该协定虽然明确将检疫和装运前消毒处理方面的应用排除在国家甲基溴消费量目标之外，但并未把蒙特利尔议定书缔约方</w:t>
      </w:r>
      <w:r w:rsidR="00261369" w:rsidRPr="00D27AFE">
        <w:rPr>
          <w:rFonts w:hint="eastAsia"/>
          <w:sz w:val="24"/>
          <w:lang w:eastAsia="zh-CN"/>
        </w:rPr>
        <w:t>会议</w:t>
      </w:r>
      <w:r w:rsidRPr="00D27AFE">
        <w:rPr>
          <w:rFonts w:hint="eastAsia"/>
          <w:sz w:val="24"/>
          <w:lang w:eastAsia="zh-CN"/>
        </w:rPr>
        <w:t>可能批准的</w:t>
      </w:r>
      <w:bookmarkStart w:id="11" w:name="_Hlk88212133"/>
      <w:r w:rsidRPr="00D27AFE">
        <w:rPr>
          <w:rFonts w:hint="eastAsia"/>
          <w:sz w:val="24"/>
          <w:lang w:eastAsia="zh-CN"/>
        </w:rPr>
        <w:t>必要用途豁免</w:t>
      </w:r>
      <w:bookmarkEnd w:id="11"/>
      <w:r w:rsidRPr="00D27AFE">
        <w:rPr>
          <w:rFonts w:hint="eastAsia"/>
          <w:sz w:val="24"/>
          <w:lang w:eastAsia="zh-CN"/>
        </w:rPr>
        <w:t>排除在外，而是明确规定在</w:t>
      </w:r>
      <w:r w:rsidRPr="00D27AFE">
        <w:rPr>
          <w:rFonts w:hint="eastAsia"/>
          <w:sz w:val="24"/>
          <w:lang w:eastAsia="zh-CN"/>
        </w:rPr>
        <w:t xml:space="preserve"> 2015 </w:t>
      </w:r>
      <w:r w:rsidRPr="00D27AFE">
        <w:rPr>
          <w:rFonts w:hint="eastAsia"/>
          <w:sz w:val="24"/>
          <w:lang w:eastAsia="zh-CN"/>
        </w:rPr>
        <w:t>年实现零</w:t>
      </w:r>
      <w:r w:rsidRPr="00D27AFE">
        <w:rPr>
          <w:rFonts w:hint="eastAsia"/>
          <w:sz w:val="24"/>
          <w:lang w:eastAsia="zh-CN"/>
        </w:rPr>
        <w:lastRenderedPageBreak/>
        <w:t>国家甲基溴消费量。缔约方在</w:t>
      </w:r>
      <w:r w:rsidRPr="00D27AFE">
        <w:rPr>
          <w:rFonts w:hint="eastAsia"/>
          <w:sz w:val="24"/>
          <w:lang w:eastAsia="zh-CN"/>
        </w:rPr>
        <w:t xml:space="preserve"> 2015 </w:t>
      </w:r>
      <w:r w:rsidRPr="00D27AFE">
        <w:rPr>
          <w:rFonts w:hint="eastAsia"/>
          <w:sz w:val="24"/>
          <w:lang w:eastAsia="zh-CN"/>
        </w:rPr>
        <w:t>年（第二十六次会议）至</w:t>
      </w:r>
      <w:r w:rsidRPr="00D27AFE">
        <w:rPr>
          <w:rFonts w:hint="eastAsia"/>
          <w:sz w:val="24"/>
          <w:lang w:eastAsia="zh-CN"/>
        </w:rPr>
        <w:t xml:space="preserve"> 2020 </w:t>
      </w:r>
      <w:r w:rsidRPr="00D27AFE">
        <w:rPr>
          <w:rFonts w:hint="eastAsia"/>
          <w:sz w:val="24"/>
          <w:lang w:eastAsia="zh-CN"/>
        </w:rPr>
        <w:t>年（第三十一次会议）的每次会议上都为阿根廷批准了</w:t>
      </w:r>
      <w:bookmarkStart w:id="12" w:name="_Hlk88212275"/>
      <w:r w:rsidRPr="00D27AFE">
        <w:rPr>
          <w:rFonts w:hint="eastAsia"/>
          <w:sz w:val="24"/>
          <w:lang w:eastAsia="zh-CN"/>
        </w:rPr>
        <w:t>必要用途豁免</w:t>
      </w:r>
      <w:bookmarkEnd w:id="12"/>
      <w:r w:rsidRPr="00D27AFE">
        <w:rPr>
          <w:rFonts w:hint="eastAsia"/>
          <w:sz w:val="24"/>
          <w:lang w:eastAsia="zh-CN"/>
        </w:rPr>
        <w:t>。</w:t>
      </w:r>
    </w:p>
    <w:p w14:paraId="62D6DD20" w14:textId="0B8C5A38" w:rsidR="00AB0F86" w:rsidRPr="00D27AFE" w:rsidRDefault="00261369" w:rsidP="003D4034">
      <w:pPr>
        <w:pStyle w:val="Heading1"/>
        <w:tabs>
          <w:tab w:val="clear" w:pos="0"/>
        </w:tabs>
        <w:rPr>
          <w:sz w:val="24"/>
          <w:lang w:eastAsia="zh-CN"/>
        </w:rPr>
      </w:pPr>
      <w:r w:rsidRPr="00D27AFE">
        <w:rPr>
          <w:rFonts w:hint="eastAsia"/>
          <w:sz w:val="24"/>
          <w:lang w:eastAsia="zh-CN"/>
        </w:rPr>
        <w:t>阿根廷报告的</w:t>
      </w:r>
      <w:r w:rsidRPr="00D27AFE">
        <w:rPr>
          <w:rFonts w:hint="eastAsia"/>
          <w:sz w:val="24"/>
          <w:lang w:eastAsia="zh-CN"/>
        </w:rPr>
        <w:t xml:space="preserve"> 2020 </w:t>
      </w:r>
      <w:r w:rsidRPr="00D27AFE">
        <w:rPr>
          <w:rFonts w:hint="eastAsia"/>
          <w:sz w:val="24"/>
          <w:lang w:eastAsia="zh-CN"/>
        </w:rPr>
        <w:t>年甲基溴消费量为</w:t>
      </w:r>
      <w:r w:rsidRPr="00D27AFE">
        <w:rPr>
          <w:rFonts w:hint="eastAsia"/>
          <w:sz w:val="24"/>
          <w:lang w:eastAsia="zh-CN"/>
        </w:rPr>
        <w:t xml:space="preserve"> 12.35 ODP </w:t>
      </w:r>
      <w:r w:rsidRPr="00D27AFE">
        <w:rPr>
          <w:rFonts w:hint="eastAsia"/>
          <w:sz w:val="24"/>
          <w:lang w:eastAsia="zh-CN"/>
        </w:rPr>
        <w:t>吨，低于为该年度批准的</w:t>
      </w:r>
      <w:r w:rsidRPr="00D27AFE">
        <w:rPr>
          <w:rFonts w:hint="eastAsia"/>
          <w:sz w:val="24"/>
          <w:lang w:eastAsia="zh-CN"/>
        </w:rPr>
        <w:t xml:space="preserve">12.37 ODP </w:t>
      </w:r>
      <w:r w:rsidRPr="00D27AFE">
        <w:rPr>
          <w:rFonts w:hint="eastAsia"/>
          <w:sz w:val="24"/>
          <w:lang w:eastAsia="zh-CN"/>
        </w:rPr>
        <w:t>吨必要用途豁免数量。秘书处因此认为，阿根廷的</w:t>
      </w:r>
      <w:r w:rsidRPr="00D27AFE">
        <w:rPr>
          <w:rFonts w:hint="eastAsia"/>
          <w:sz w:val="24"/>
          <w:lang w:eastAsia="zh-CN"/>
        </w:rPr>
        <w:t xml:space="preserve">2020 </w:t>
      </w:r>
      <w:r w:rsidRPr="00D27AFE">
        <w:rPr>
          <w:rFonts w:hint="eastAsia"/>
          <w:sz w:val="24"/>
          <w:lang w:eastAsia="zh-CN"/>
        </w:rPr>
        <w:t>年甲基溴消费量为零，这是协定规定的除了缔约方会议批准的任何必要用途豁免数量之外的消费量上限。</w:t>
      </w:r>
      <w:r w:rsidR="00AB0F86" w:rsidRPr="00D27AFE">
        <w:rPr>
          <w:sz w:val="24"/>
          <w:lang w:eastAsia="zh-CN"/>
        </w:rPr>
        <w:t xml:space="preserve"> </w:t>
      </w:r>
    </w:p>
    <w:p w14:paraId="67EE05C4" w14:textId="1469AE0C" w:rsidR="00AB0F86" w:rsidRPr="00D27AFE" w:rsidRDefault="00261369" w:rsidP="003D4034">
      <w:pPr>
        <w:spacing w:after="240"/>
        <w:rPr>
          <w:b/>
          <w:sz w:val="24"/>
        </w:rPr>
      </w:pPr>
      <w:r w:rsidRPr="00D27AFE">
        <w:rPr>
          <w:rFonts w:hint="eastAsia"/>
          <w:b/>
          <w:sz w:val="24"/>
          <w:lang w:eastAsia="zh-CN"/>
        </w:rPr>
        <w:t>建议</w:t>
      </w:r>
    </w:p>
    <w:p w14:paraId="316014AF" w14:textId="5A1F1330" w:rsidR="00AB0F86" w:rsidRPr="00D27AFE" w:rsidRDefault="00261369" w:rsidP="003D4034">
      <w:pPr>
        <w:pStyle w:val="Heading1"/>
        <w:tabs>
          <w:tab w:val="clear" w:pos="0"/>
        </w:tabs>
        <w:rPr>
          <w:sz w:val="24"/>
          <w:lang w:eastAsia="zh-CN"/>
        </w:rPr>
      </w:pPr>
      <w:r w:rsidRPr="00D27AFE">
        <w:rPr>
          <w:rFonts w:hint="eastAsia"/>
          <w:sz w:val="24"/>
          <w:lang w:eastAsia="zh-CN"/>
        </w:rPr>
        <w:t>谨建议执行委员会注意到，根据政府与执行委员会之间达成的协定，除了蒙特利尔议定书缔约方会议核准的必要用途豁免数量之外，阿根廷</w:t>
      </w:r>
      <w:r w:rsidRPr="00D27AFE">
        <w:rPr>
          <w:rFonts w:hint="eastAsia"/>
          <w:sz w:val="24"/>
          <w:lang w:eastAsia="zh-CN"/>
        </w:rPr>
        <w:t xml:space="preserve"> 2020 </w:t>
      </w:r>
      <w:r w:rsidRPr="00D27AFE">
        <w:rPr>
          <w:rFonts w:hint="eastAsia"/>
          <w:sz w:val="24"/>
          <w:lang w:eastAsia="zh-CN"/>
        </w:rPr>
        <w:t>年报告的甲基溴消费量为零。</w:t>
      </w:r>
    </w:p>
    <w:p w14:paraId="4BD5DACF" w14:textId="029AC0F5" w:rsidR="00261369" w:rsidRPr="00D27AFE" w:rsidRDefault="00261369" w:rsidP="003D4034">
      <w:pPr>
        <w:pStyle w:val="Heading1"/>
        <w:keepNext/>
        <w:numPr>
          <w:ilvl w:val="0"/>
          <w:numId w:val="0"/>
        </w:numPr>
        <w:ind w:left="1440" w:hanging="1440"/>
        <w:rPr>
          <w:b/>
          <w:sz w:val="24"/>
          <w:lang w:eastAsia="zh-CN"/>
        </w:rPr>
      </w:pPr>
      <w:r w:rsidRPr="00D27AFE">
        <w:rPr>
          <w:rFonts w:hint="eastAsia"/>
          <w:b/>
          <w:sz w:val="24"/>
          <w:lang w:eastAsia="zh-CN"/>
        </w:rPr>
        <w:t>第二部分：关于具有具体报告要求，供个别审议的项目的报告</w:t>
      </w:r>
    </w:p>
    <w:p w14:paraId="744B829B" w14:textId="5A8E570A" w:rsidR="00A47192" w:rsidRPr="00D27AFE" w:rsidRDefault="00261369" w:rsidP="003D4034">
      <w:pPr>
        <w:spacing w:after="240"/>
        <w:ind w:left="1440" w:hanging="1440"/>
        <w:rPr>
          <w:sz w:val="24"/>
          <w:lang w:eastAsia="zh-CN"/>
        </w:rPr>
      </w:pPr>
      <w:r w:rsidRPr="00D27AFE">
        <w:rPr>
          <w:rFonts w:hint="eastAsia"/>
          <w:b/>
          <w:sz w:val="24"/>
          <w:u w:val="single"/>
          <w:lang w:eastAsia="zh-CN"/>
        </w:rPr>
        <w:t>与氟氯烃淘汰管理计划有关的报告</w:t>
      </w:r>
    </w:p>
    <w:p w14:paraId="0FDE6514" w14:textId="1814499B" w:rsidR="00AB0F86" w:rsidRPr="00D27AFE" w:rsidRDefault="00261369" w:rsidP="003D4034">
      <w:pPr>
        <w:keepNext/>
        <w:keepLines/>
        <w:spacing w:after="240"/>
        <w:rPr>
          <w:sz w:val="24"/>
          <w:u w:val="single"/>
          <w:lang w:eastAsia="zh-CN"/>
        </w:rPr>
      </w:pPr>
      <w:r w:rsidRPr="00D27AFE">
        <w:rPr>
          <w:rFonts w:hint="eastAsia"/>
          <w:sz w:val="24"/>
          <w:u w:val="single"/>
          <w:lang w:eastAsia="zh-CN"/>
        </w:rPr>
        <w:t>朝鲜民主主义人民共和国：</w:t>
      </w:r>
      <w:r w:rsidR="00FA7D6C" w:rsidRPr="00D27AFE">
        <w:rPr>
          <w:rFonts w:hint="eastAsia"/>
          <w:sz w:val="24"/>
          <w:u w:val="single"/>
          <w:lang w:eastAsia="zh-CN"/>
        </w:rPr>
        <w:t>氟氯烃淘汰管理计划（第一阶段</w:t>
      </w:r>
      <w:r w:rsidR="00FA7D6C" w:rsidRPr="00D27AFE">
        <w:rPr>
          <w:rFonts w:hint="eastAsia"/>
          <w:sz w:val="24"/>
          <w:u w:val="single"/>
          <w:lang w:eastAsia="zh-CN"/>
        </w:rPr>
        <w:t xml:space="preserve"> </w:t>
      </w:r>
      <w:r w:rsidR="00FA7D6C" w:rsidRPr="00D27AFE">
        <w:rPr>
          <w:sz w:val="24"/>
          <w:u w:val="single"/>
          <w:lang w:eastAsia="zh-CN"/>
        </w:rPr>
        <w:t xml:space="preserve">– </w:t>
      </w:r>
      <w:r w:rsidR="00FA7D6C" w:rsidRPr="00D27AFE">
        <w:rPr>
          <w:rFonts w:hint="eastAsia"/>
          <w:sz w:val="24"/>
          <w:u w:val="single"/>
          <w:lang w:eastAsia="zh-CN"/>
        </w:rPr>
        <w:t>各项活动的执行进度报告）</w:t>
      </w:r>
      <w:r w:rsidR="00FA7D6C" w:rsidRPr="00D27AFE">
        <w:rPr>
          <w:rFonts w:hint="eastAsia"/>
          <w:sz w:val="24"/>
          <w:lang w:eastAsia="zh-CN"/>
        </w:rPr>
        <w:t>（工发组织）</w:t>
      </w:r>
    </w:p>
    <w:p w14:paraId="61D871FA" w14:textId="126D8EA8" w:rsidR="00AB0F86" w:rsidRPr="00D27AFE" w:rsidRDefault="00FA7D6C" w:rsidP="003D4034">
      <w:pPr>
        <w:keepNext/>
        <w:keepLines/>
        <w:spacing w:after="240"/>
        <w:rPr>
          <w:b/>
          <w:sz w:val="24"/>
        </w:rPr>
      </w:pPr>
      <w:r w:rsidRPr="00D27AFE">
        <w:rPr>
          <w:rFonts w:hint="eastAsia"/>
          <w:b/>
          <w:sz w:val="24"/>
          <w:lang w:eastAsia="zh-CN"/>
        </w:rPr>
        <w:t>背景</w:t>
      </w:r>
    </w:p>
    <w:p w14:paraId="369CEC0A" w14:textId="38021BD2" w:rsidR="00F87A1F" w:rsidRPr="00D27AFE" w:rsidRDefault="00F87A1F" w:rsidP="003D4034">
      <w:pPr>
        <w:numPr>
          <w:ilvl w:val="0"/>
          <w:numId w:val="1"/>
        </w:numPr>
        <w:tabs>
          <w:tab w:val="clear" w:pos="0"/>
        </w:tabs>
        <w:spacing w:after="240"/>
        <w:outlineLvl w:val="0"/>
        <w:rPr>
          <w:sz w:val="24"/>
          <w:lang w:eastAsia="zh-CN"/>
        </w:rPr>
      </w:pPr>
      <w:r w:rsidRPr="00D27AFE">
        <w:rPr>
          <w:rFonts w:hint="eastAsia"/>
          <w:sz w:val="24"/>
          <w:lang w:eastAsia="zh-CN"/>
        </w:rPr>
        <w:t>执行委员会第七十三次会议原则上核准了朝鲜民主主义人民共和国氟氯烃淘汰管理计划的第一阶段，由工发组织作为牵头执行机构，环境规划署作为</w:t>
      </w:r>
      <w:r w:rsidR="001E7AEB">
        <w:rPr>
          <w:rFonts w:hint="eastAsia"/>
          <w:sz w:val="24"/>
          <w:lang w:eastAsia="zh-CN"/>
        </w:rPr>
        <w:t>合作</w:t>
      </w:r>
      <w:r w:rsidR="00EA33B1">
        <w:rPr>
          <w:rFonts w:hint="eastAsia"/>
          <w:sz w:val="24"/>
          <w:lang w:eastAsia="zh-CN"/>
        </w:rPr>
        <w:t>执行</w:t>
      </w:r>
      <w:r w:rsidR="001E7AEB">
        <w:rPr>
          <w:rFonts w:hint="eastAsia"/>
          <w:sz w:val="24"/>
          <w:lang w:eastAsia="zh-CN"/>
        </w:rPr>
        <w:t>机构</w:t>
      </w:r>
      <w:r w:rsidRPr="00D27AFE">
        <w:rPr>
          <w:rFonts w:hint="eastAsia"/>
          <w:sz w:val="24"/>
          <w:lang w:eastAsia="zh-CN"/>
        </w:rPr>
        <w:t>，在</w:t>
      </w:r>
      <w:r w:rsidRPr="00D27AFE">
        <w:rPr>
          <w:rFonts w:hint="eastAsia"/>
          <w:sz w:val="24"/>
          <w:lang w:eastAsia="zh-CN"/>
        </w:rPr>
        <w:t xml:space="preserve">2018 </w:t>
      </w:r>
      <w:r w:rsidRPr="00D27AFE">
        <w:rPr>
          <w:rFonts w:hint="eastAsia"/>
          <w:sz w:val="24"/>
          <w:lang w:eastAsia="zh-CN"/>
        </w:rPr>
        <w:t>年</w:t>
      </w:r>
      <w:r w:rsidRPr="00D27AFE">
        <w:rPr>
          <w:rFonts w:hint="eastAsia"/>
          <w:sz w:val="24"/>
          <w:lang w:eastAsia="zh-CN"/>
        </w:rPr>
        <w:t xml:space="preserve"> 1 </w:t>
      </w:r>
      <w:r w:rsidRPr="00D27AFE">
        <w:rPr>
          <w:rFonts w:hint="eastAsia"/>
          <w:sz w:val="24"/>
          <w:lang w:eastAsia="zh-CN"/>
        </w:rPr>
        <w:t>月</w:t>
      </w:r>
      <w:r w:rsidRPr="00D27AFE">
        <w:rPr>
          <w:rFonts w:hint="eastAsia"/>
          <w:sz w:val="24"/>
          <w:lang w:eastAsia="zh-CN"/>
        </w:rPr>
        <w:t xml:space="preserve"> 1 </w:t>
      </w:r>
      <w:r w:rsidRPr="00D27AFE">
        <w:rPr>
          <w:rFonts w:hint="eastAsia"/>
          <w:sz w:val="24"/>
          <w:lang w:eastAsia="zh-CN"/>
        </w:rPr>
        <w:t>日之前将氟氯烃消费量减少到和维持在</w:t>
      </w:r>
      <w:r w:rsidRPr="00D27AFE">
        <w:rPr>
          <w:rFonts w:hint="eastAsia"/>
          <w:sz w:val="24"/>
          <w:lang w:eastAsia="zh-CN"/>
        </w:rPr>
        <w:t xml:space="preserve"> 66.30 ODP </w:t>
      </w:r>
      <w:r w:rsidRPr="00D27AFE">
        <w:rPr>
          <w:rFonts w:hint="eastAsia"/>
          <w:sz w:val="24"/>
          <w:lang w:eastAsia="zh-CN"/>
        </w:rPr>
        <w:t>吨的水平（比</w:t>
      </w:r>
      <w:r w:rsidRPr="00D27AFE">
        <w:rPr>
          <w:rFonts w:hint="eastAsia"/>
          <w:sz w:val="24"/>
          <w:lang w:eastAsia="zh-CN"/>
        </w:rPr>
        <w:t xml:space="preserve"> 78.00 ODP </w:t>
      </w:r>
      <w:r w:rsidRPr="00D27AFE">
        <w:rPr>
          <w:rFonts w:hint="eastAsia"/>
          <w:sz w:val="24"/>
          <w:lang w:eastAsia="zh-CN"/>
        </w:rPr>
        <w:t>吨的氟氯烃履约基准数低</w:t>
      </w:r>
      <w:r w:rsidRPr="00D27AFE">
        <w:rPr>
          <w:rFonts w:hint="eastAsia"/>
          <w:sz w:val="24"/>
          <w:lang w:eastAsia="zh-CN"/>
        </w:rPr>
        <w:t xml:space="preserve"> 15%</w:t>
      </w:r>
      <w:r w:rsidRPr="00D27AFE">
        <w:rPr>
          <w:rFonts w:hint="eastAsia"/>
          <w:sz w:val="24"/>
          <w:lang w:eastAsia="zh-CN"/>
        </w:rPr>
        <w:t>）。这项核准是在执行机构确认，可以在遵守联合国安全理事会关于朝鲜民主主义人民共和国的决议</w:t>
      </w:r>
      <w:r w:rsidRPr="00D27AFE">
        <w:rPr>
          <w:rFonts w:hint="eastAsia"/>
          <w:sz w:val="24"/>
          <w:lang w:eastAsia="zh-CN"/>
        </w:rPr>
        <w:t xml:space="preserve"> </w:t>
      </w:r>
      <w:r w:rsidRPr="00D27AFE">
        <w:rPr>
          <w:sz w:val="24"/>
          <w:vertAlign w:val="superscript"/>
          <w:lang w:eastAsia="zh-CN"/>
        </w:rPr>
        <w:footnoteReference w:id="38"/>
      </w:r>
      <w:r w:rsidRPr="00D27AFE">
        <w:rPr>
          <w:rFonts w:hint="eastAsia"/>
          <w:sz w:val="24"/>
          <w:lang w:eastAsia="zh-CN"/>
        </w:rPr>
        <w:t>的情况下执行氟氯烃淘汰管理计划的第一阶段后做出的。</w:t>
      </w:r>
    </w:p>
    <w:p w14:paraId="6362BA47" w14:textId="26167A26" w:rsidR="00AB0F86" w:rsidRPr="00D27AFE" w:rsidRDefault="00FE57F2" w:rsidP="003D4034">
      <w:pPr>
        <w:numPr>
          <w:ilvl w:val="0"/>
          <w:numId w:val="1"/>
        </w:numPr>
        <w:tabs>
          <w:tab w:val="clear" w:pos="0"/>
        </w:tabs>
        <w:spacing w:after="240"/>
        <w:outlineLvl w:val="0"/>
        <w:rPr>
          <w:sz w:val="24"/>
          <w:lang w:eastAsia="zh-CN"/>
        </w:rPr>
      </w:pPr>
      <w:r w:rsidRPr="00D27AFE">
        <w:rPr>
          <w:rFonts w:hint="eastAsia"/>
          <w:sz w:val="24"/>
          <w:lang w:eastAsia="zh-CN"/>
        </w:rPr>
        <w:t>执行委员会自核准第一阶段以来供核准了四次付款中的三次，总额为</w:t>
      </w:r>
      <w:r w:rsidRPr="00D27AFE">
        <w:rPr>
          <w:rFonts w:hint="eastAsia"/>
          <w:sz w:val="24"/>
          <w:lang w:eastAsia="zh-CN"/>
        </w:rPr>
        <w:t xml:space="preserve"> 808,550 </w:t>
      </w:r>
      <w:r w:rsidRPr="00D27AFE">
        <w:rPr>
          <w:rFonts w:hint="eastAsia"/>
          <w:sz w:val="24"/>
          <w:lang w:eastAsia="zh-CN"/>
        </w:rPr>
        <w:t>美元（站原则上核准的</w:t>
      </w:r>
      <w:r w:rsidRPr="00D27AFE">
        <w:rPr>
          <w:rFonts w:hint="eastAsia"/>
          <w:sz w:val="24"/>
          <w:lang w:eastAsia="zh-CN"/>
        </w:rPr>
        <w:t xml:space="preserve"> 848,550 </w:t>
      </w:r>
      <w:r w:rsidRPr="00D27AFE">
        <w:rPr>
          <w:rFonts w:hint="eastAsia"/>
          <w:sz w:val="24"/>
          <w:lang w:eastAsia="zh-CN"/>
        </w:rPr>
        <w:t>美元资金总额的</w:t>
      </w:r>
      <w:r w:rsidRPr="00D27AFE">
        <w:rPr>
          <w:rFonts w:hint="eastAsia"/>
          <w:sz w:val="24"/>
          <w:lang w:eastAsia="zh-CN"/>
        </w:rPr>
        <w:t xml:space="preserve"> 95.3%</w:t>
      </w:r>
      <w:r w:rsidRPr="00D27AFE">
        <w:rPr>
          <w:rFonts w:hint="eastAsia"/>
          <w:sz w:val="24"/>
          <w:lang w:eastAsia="zh-CN"/>
        </w:rPr>
        <w:t>），并把原定由环境规划署实施的所有淘汰活动转交工发组织。根据政府与执行委员会之间的协定，计划在第八十一次会议上提交氟氯烃淘汰管理计划第一阶段的最后一笔付款，数额为</w:t>
      </w:r>
      <w:r w:rsidRPr="00D27AFE">
        <w:rPr>
          <w:rFonts w:hint="eastAsia"/>
          <w:sz w:val="24"/>
          <w:lang w:eastAsia="zh-CN"/>
        </w:rPr>
        <w:t xml:space="preserve"> 40,000 </w:t>
      </w:r>
      <w:r w:rsidRPr="00D27AFE">
        <w:rPr>
          <w:rFonts w:hint="eastAsia"/>
          <w:sz w:val="24"/>
          <w:lang w:eastAsia="zh-CN"/>
        </w:rPr>
        <w:t>美元。然而，由于安理会决议，工发组织无法提交付款申请。</w:t>
      </w:r>
    </w:p>
    <w:p w14:paraId="5D9124D6" w14:textId="4BB1BBB9" w:rsidR="00AB0F86" w:rsidRPr="00D27AFE" w:rsidRDefault="006C7E64" w:rsidP="003D4034">
      <w:pPr>
        <w:keepNext/>
        <w:keepLines/>
        <w:spacing w:after="240"/>
        <w:rPr>
          <w:b/>
          <w:sz w:val="24"/>
          <w:lang w:eastAsia="zh-CN"/>
        </w:rPr>
      </w:pPr>
      <w:r w:rsidRPr="00D27AFE">
        <w:rPr>
          <w:rFonts w:hint="eastAsia"/>
          <w:b/>
          <w:sz w:val="24"/>
          <w:lang w:eastAsia="zh-CN"/>
        </w:rPr>
        <w:t>提交第八十五次会议的进度报告</w:t>
      </w:r>
    </w:p>
    <w:p w14:paraId="243F06ED" w14:textId="4C2D7957" w:rsidR="00AB0F86" w:rsidRPr="00D27AFE" w:rsidRDefault="006C7E64" w:rsidP="003D4034">
      <w:pPr>
        <w:numPr>
          <w:ilvl w:val="0"/>
          <w:numId w:val="1"/>
        </w:numPr>
        <w:tabs>
          <w:tab w:val="clear" w:pos="0"/>
        </w:tabs>
        <w:spacing w:after="240"/>
        <w:outlineLvl w:val="0"/>
        <w:rPr>
          <w:sz w:val="24"/>
          <w:lang w:eastAsia="zh-CN"/>
        </w:rPr>
      </w:pPr>
      <w:r w:rsidRPr="00D27AFE">
        <w:rPr>
          <w:rFonts w:hint="eastAsia"/>
          <w:sz w:val="24"/>
          <w:lang w:eastAsia="zh-CN"/>
        </w:rPr>
        <w:t>工发组织向第八十五次会议提交了氟氯烃淘汰管理计划第一阶段的执行进度报告，其中列出了迄今开展的活动、资金发放水平和在按照安理会决议继续开展活动方面遇到的挑战，并请执行委员会提供指导。</w:t>
      </w:r>
      <w:r w:rsidR="00AB0F86" w:rsidRPr="00D27AFE">
        <w:rPr>
          <w:sz w:val="24"/>
          <w:lang w:eastAsia="zh-CN"/>
        </w:rPr>
        <w:t xml:space="preserve"> </w:t>
      </w:r>
    </w:p>
    <w:p w14:paraId="20F97C21" w14:textId="67165C86" w:rsidR="00AB0F86" w:rsidRPr="00D27AFE" w:rsidRDefault="000F3012" w:rsidP="003D4034">
      <w:pPr>
        <w:numPr>
          <w:ilvl w:val="0"/>
          <w:numId w:val="1"/>
        </w:numPr>
        <w:tabs>
          <w:tab w:val="clear" w:pos="0"/>
        </w:tabs>
        <w:spacing w:after="240"/>
        <w:outlineLvl w:val="0"/>
        <w:rPr>
          <w:sz w:val="24"/>
          <w:lang w:eastAsia="zh-CN"/>
        </w:rPr>
      </w:pPr>
      <w:r w:rsidRPr="00D27AFE">
        <w:rPr>
          <w:rFonts w:hint="eastAsia"/>
          <w:sz w:val="24"/>
          <w:lang w:eastAsia="zh-CN"/>
        </w:rPr>
        <w:lastRenderedPageBreak/>
        <w:t>报告指出，尽管安理会决议带来的困难，在第一和第二次付款期间开展的主要活动包括：</w:t>
      </w:r>
    </w:p>
    <w:p w14:paraId="1E1BC326" w14:textId="5F386ED9" w:rsidR="00AB0F86" w:rsidRPr="00D27AFE" w:rsidRDefault="000F3012" w:rsidP="000F3012">
      <w:pPr>
        <w:pStyle w:val="Heading2"/>
        <w:numPr>
          <w:ilvl w:val="1"/>
          <w:numId w:val="1"/>
        </w:numPr>
        <w:tabs>
          <w:tab w:val="clear" w:pos="0"/>
        </w:tabs>
        <w:ind w:left="980" w:hanging="490"/>
        <w:rPr>
          <w:sz w:val="24"/>
          <w:lang w:eastAsia="zh-CN"/>
        </w:rPr>
      </w:pPr>
      <w:r w:rsidRPr="00D27AFE">
        <w:rPr>
          <w:rFonts w:hint="eastAsia"/>
          <w:sz w:val="24"/>
          <w:lang w:eastAsia="zh-CN"/>
        </w:rPr>
        <w:t>为该国海关采购了三台制冷剂识别装置；</w:t>
      </w:r>
    </w:p>
    <w:p w14:paraId="2A1A5562" w14:textId="10FCE7B6" w:rsidR="00AB0F86" w:rsidRPr="00D27AFE" w:rsidRDefault="00A3581B" w:rsidP="000F3012">
      <w:pPr>
        <w:pStyle w:val="Heading2"/>
        <w:numPr>
          <w:ilvl w:val="1"/>
          <w:numId w:val="1"/>
        </w:numPr>
        <w:tabs>
          <w:tab w:val="clear" w:pos="0"/>
        </w:tabs>
        <w:ind w:left="980" w:hanging="490"/>
        <w:rPr>
          <w:rFonts w:eastAsiaTheme="minorEastAsia"/>
          <w:sz w:val="24"/>
          <w:lang w:eastAsia="zh-CN"/>
        </w:rPr>
      </w:pPr>
      <w:r w:rsidRPr="00D27AFE">
        <w:rPr>
          <w:rFonts w:hint="eastAsia"/>
          <w:sz w:val="24"/>
          <w:lang w:eastAsia="zh-CN"/>
        </w:rPr>
        <w:t>在安理会委员会于</w:t>
      </w:r>
      <w:r w:rsidRPr="00D27AFE">
        <w:rPr>
          <w:rFonts w:hint="eastAsia"/>
          <w:sz w:val="24"/>
          <w:lang w:eastAsia="zh-CN"/>
        </w:rPr>
        <w:t>2015</w:t>
      </w:r>
      <w:r w:rsidRPr="00D27AFE">
        <w:rPr>
          <w:rFonts w:hint="eastAsia"/>
          <w:sz w:val="24"/>
          <w:lang w:eastAsia="zh-CN"/>
        </w:rPr>
        <w:t>年批准后，为</w:t>
      </w:r>
      <w:proofErr w:type="spellStart"/>
      <w:r w:rsidRPr="00D27AFE">
        <w:rPr>
          <w:rFonts w:hint="eastAsia"/>
          <w:sz w:val="24"/>
          <w:lang w:eastAsia="zh-CN"/>
        </w:rPr>
        <w:t>Puhung</w:t>
      </w:r>
      <w:proofErr w:type="spellEnd"/>
      <w:r w:rsidRPr="00D27AFE">
        <w:rPr>
          <w:rFonts w:hint="eastAsia"/>
          <w:sz w:val="24"/>
          <w:lang w:eastAsia="zh-CN"/>
        </w:rPr>
        <w:t>建材厂购买了一台喷射发泡机，并编写了一份辅助设备合同和运送了这些设备，以便能够安装</w:t>
      </w:r>
      <w:r w:rsidRPr="00D27AFE">
        <w:rPr>
          <w:rFonts w:hint="eastAsia"/>
          <w:sz w:val="24"/>
          <w:lang w:eastAsia="zh-CN"/>
        </w:rPr>
        <w:t>/</w:t>
      </w:r>
      <w:r w:rsidRPr="00D27AFE">
        <w:rPr>
          <w:rFonts w:hint="eastAsia"/>
          <w:sz w:val="24"/>
          <w:lang w:eastAsia="zh-CN"/>
        </w:rPr>
        <w:t>调试喷射发泡设备；</w:t>
      </w:r>
    </w:p>
    <w:p w14:paraId="4F4A5C81" w14:textId="2913C903" w:rsidR="00AB0F86" w:rsidRPr="00D27AFE" w:rsidRDefault="00A3581B" w:rsidP="000F3012">
      <w:pPr>
        <w:pStyle w:val="Heading2"/>
        <w:numPr>
          <w:ilvl w:val="1"/>
          <w:numId w:val="1"/>
        </w:numPr>
        <w:tabs>
          <w:tab w:val="clear" w:pos="0"/>
        </w:tabs>
        <w:ind w:left="980" w:hanging="490"/>
        <w:rPr>
          <w:rFonts w:eastAsiaTheme="minorEastAsia"/>
          <w:sz w:val="24"/>
          <w:lang w:eastAsia="zh-CN"/>
        </w:rPr>
      </w:pPr>
      <w:r w:rsidRPr="00D27AFE">
        <w:rPr>
          <w:rFonts w:hint="eastAsia"/>
          <w:sz w:val="24"/>
          <w:lang w:eastAsia="zh-CN"/>
        </w:rPr>
        <w:t>经安理会委员会根据其第</w:t>
      </w:r>
      <w:r w:rsidRPr="00D27AFE">
        <w:rPr>
          <w:rFonts w:hint="eastAsia"/>
          <w:sz w:val="24"/>
          <w:lang w:eastAsia="zh-CN"/>
        </w:rPr>
        <w:t xml:space="preserve"> 2270(2016)</w:t>
      </w:r>
      <w:r w:rsidRPr="00D27AFE">
        <w:rPr>
          <w:rFonts w:hint="eastAsia"/>
          <w:sz w:val="24"/>
          <w:lang w:eastAsia="zh-CN"/>
        </w:rPr>
        <w:t>号决议规定的程序予以批准，采购了聚氨酯泡沫塑料设备（甲酸甲酯）；对设备供应商签发了采购合同；该设备由于不能直接运往朝鲜民主主义人民共和国，采用了通过中国运输的办法，但由于中国海关当局拒绝放行，被退回供应商；</w:t>
      </w:r>
      <w:r w:rsidR="00AB0F86" w:rsidRPr="00D27AFE">
        <w:rPr>
          <w:sz w:val="24"/>
          <w:lang w:eastAsia="zh-CN"/>
        </w:rPr>
        <w:t xml:space="preserve"> </w:t>
      </w:r>
    </w:p>
    <w:p w14:paraId="72CB9AC6" w14:textId="75806A5D" w:rsidR="00AB0F86" w:rsidRPr="00D27AFE" w:rsidRDefault="00695E1B" w:rsidP="000F3012">
      <w:pPr>
        <w:pStyle w:val="Heading2"/>
        <w:numPr>
          <w:ilvl w:val="1"/>
          <w:numId w:val="1"/>
        </w:numPr>
        <w:tabs>
          <w:tab w:val="clear" w:pos="0"/>
        </w:tabs>
        <w:ind w:left="980" w:hanging="490"/>
        <w:rPr>
          <w:rFonts w:eastAsiaTheme="minorEastAsia"/>
          <w:sz w:val="24"/>
          <w:lang w:eastAsia="zh-CN"/>
        </w:rPr>
      </w:pPr>
      <w:r w:rsidRPr="00D27AFE">
        <w:rPr>
          <w:rFonts w:eastAsiaTheme="minorEastAsia" w:hint="eastAsia"/>
          <w:sz w:val="24"/>
          <w:lang w:eastAsia="zh-CN"/>
        </w:rPr>
        <w:t>经安理会委员会批准采购和运送了制冷和空调维修技师培训设备，并于</w:t>
      </w:r>
      <w:r w:rsidRPr="00D27AFE">
        <w:rPr>
          <w:rFonts w:eastAsiaTheme="minorEastAsia" w:hint="eastAsia"/>
          <w:sz w:val="24"/>
          <w:lang w:eastAsia="zh-CN"/>
        </w:rPr>
        <w:t xml:space="preserve"> 2016 </w:t>
      </w:r>
      <w:r w:rsidRPr="00D27AFE">
        <w:rPr>
          <w:rFonts w:eastAsiaTheme="minorEastAsia" w:hint="eastAsia"/>
          <w:sz w:val="24"/>
          <w:lang w:eastAsia="zh-CN"/>
        </w:rPr>
        <w:t>年</w:t>
      </w:r>
      <w:r w:rsidRPr="00D27AFE">
        <w:rPr>
          <w:rFonts w:eastAsiaTheme="minorEastAsia" w:hint="eastAsia"/>
          <w:sz w:val="24"/>
          <w:lang w:eastAsia="zh-CN"/>
        </w:rPr>
        <w:t xml:space="preserve"> 6 </w:t>
      </w:r>
      <w:r w:rsidRPr="00D27AFE">
        <w:rPr>
          <w:rFonts w:eastAsiaTheme="minorEastAsia" w:hint="eastAsia"/>
          <w:sz w:val="24"/>
          <w:lang w:eastAsia="zh-CN"/>
        </w:rPr>
        <w:t>月分发给制冷维修技师；</w:t>
      </w:r>
      <w:r w:rsidR="00AB0F86" w:rsidRPr="00D27AFE">
        <w:rPr>
          <w:rFonts w:eastAsiaTheme="minorEastAsia"/>
          <w:sz w:val="24"/>
          <w:lang w:eastAsia="zh-CN"/>
        </w:rPr>
        <w:t xml:space="preserve"> </w:t>
      </w:r>
    </w:p>
    <w:p w14:paraId="07FD9CF0" w14:textId="33CEA5E6" w:rsidR="00AB0F86" w:rsidRPr="00D27AFE" w:rsidRDefault="00695E1B" w:rsidP="000F3012">
      <w:pPr>
        <w:pStyle w:val="Heading2"/>
        <w:numPr>
          <w:ilvl w:val="1"/>
          <w:numId w:val="1"/>
        </w:numPr>
        <w:tabs>
          <w:tab w:val="clear" w:pos="0"/>
        </w:tabs>
        <w:ind w:left="980" w:hanging="490"/>
        <w:rPr>
          <w:rFonts w:eastAsiaTheme="minorEastAsia"/>
          <w:sz w:val="24"/>
          <w:lang w:eastAsia="zh-CN"/>
        </w:rPr>
      </w:pPr>
      <w:r w:rsidRPr="00D27AFE">
        <w:rPr>
          <w:rFonts w:eastAsiaTheme="minorEastAsia" w:hint="eastAsia"/>
          <w:sz w:val="24"/>
          <w:lang w:eastAsia="zh-CN"/>
        </w:rPr>
        <w:t>于</w:t>
      </w:r>
      <w:r w:rsidRPr="00D27AFE">
        <w:rPr>
          <w:rFonts w:eastAsiaTheme="minorEastAsia" w:hint="eastAsia"/>
          <w:sz w:val="24"/>
          <w:lang w:eastAsia="zh-CN"/>
        </w:rPr>
        <w:t xml:space="preserve"> 2016 </w:t>
      </w:r>
      <w:r w:rsidRPr="00D27AFE">
        <w:rPr>
          <w:rFonts w:eastAsiaTheme="minorEastAsia" w:hint="eastAsia"/>
          <w:sz w:val="24"/>
          <w:lang w:eastAsia="zh-CN"/>
        </w:rPr>
        <w:t>年</w:t>
      </w:r>
      <w:r w:rsidRPr="00D27AFE">
        <w:rPr>
          <w:rFonts w:eastAsiaTheme="minorEastAsia" w:hint="eastAsia"/>
          <w:sz w:val="24"/>
          <w:lang w:eastAsia="zh-CN"/>
        </w:rPr>
        <w:t xml:space="preserve"> 8 </w:t>
      </w:r>
      <w:r w:rsidRPr="00D27AFE">
        <w:rPr>
          <w:rFonts w:eastAsiaTheme="minorEastAsia" w:hint="eastAsia"/>
          <w:sz w:val="24"/>
          <w:lang w:eastAsia="zh-CN"/>
        </w:rPr>
        <w:t>月和</w:t>
      </w:r>
      <w:r w:rsidRPr="00D27AFE">
        <w:rPr>
          <w:rFonts w:eastAsiaTheme="minorEastAsia" w:hint="eastAsia"/>
          <w:sz w:val="24"/>
          <w:lang w:eastAsia="zh-CN"/>
        </w:rPr>
        <w:t xml:space="preserve"> 9 </w:t>
      </w:r>
      <w:r w:rsidRPr="00D27AFE">
        <w:rPr>
          <w:rFonts w:eastAsiaTheme="minorEastAsia" w:hint="eastAsia"/>
          <w:sz w:val="24"/>
          <w:lang w:eastAsia="zh-CN"/>
        </w:rPr>
        <w:t>月为</w:t>
      </w:r>
      <w:r w:rsidRPr="00D27AFE">
        <w:rPr>
          <w:rFonts w:eastAsiaTheme="minorEastAsia" w:hint="eastAsia"/>
          <w:sz w:val="24"/>
          <w:lang w:eastAsia="zh-CN"/>
        </w:rPr>
        <w:t xml:space="preserve"> 35 </w:t>
      </w:r>
      <w:r w:rsidRPr="00D27AFE">
        <w:rPr>
          <w:rFonts w:eastAsiaTheme="minorEastAsia" w:hint="eastAsia"/>
          <w:sz w:val="24"/>
          <w:lang w:eastAsia="zh-CN"/>
        </w:rPr>
        <w:t>名制冷和空调维修技师举办了一个培训员培训班；</w:t>
      </w:r>
    </w:p>
    <w:p w14:paraId="277A522B" w14:textId="22CA5E01" w:rsidR="00AB0F86" w:rsidRPr="00D27AFE" w:rsidRDefault="003901E4" w:rsidP="000F3012">
      <w:pPr>
        <w:pStyle w:val="Heading2"/>
        <w:numPr>
          <w:ilvl w:val="1"/>
          <w:numId w:val="1"/>
        </w:numPr>
        <w:tabs>
          <w:tab w:val="clear" w:pos="0"/>
        </w:tabs>
        <w:ind w:left="980" w:hanging="490"/>
        <w:rPr>
          <w:rFonts w:eastAsiaTheme="minorEastAsia"/>
          <w:sz w:val="24"/>
          <w:lang w:eastAsia="zh-CN"/>
        </w:rPr>
      </w:pPr>
      <w:r w:rsidRPr="00D27AFE">
        <w:rPr>
          <w:rFonts w:hint="eastAsia"/>
          <w:sz w:val="24"/>
          <w:lang w:eastAsia="zh-CN"/>
        </w:rPr>
        <w:t>完成了为五名培训员增加的一次关于最佳制冷和空调维修做法的培训课程，这次培训于</w:t>
      </w:r>
      <w:r w:rsidRPr="00D27AFE">
        <w:rPr>
          <w:rFonts w:hint="eastAsia"/>
          <w:sz w:val="24"/>
          <w:lang w:eastAsia="zh-CN"/>
        </w:rPr>
        <w:t xml:space="preserve"> 2016 </w:t>
      </w:r>
      <w:r w:rsidRPr="00D27AFE">
        <w:rPr>
          <w:rFonts w:hint="eastAsia"/>
          <w:sz w:val="24"/>
          <w:lang w:eastAsia="zh-CN"/>
        </w:rPr>
        <w:t>年</w:t>
      </w:r>
      <w:r w:rsidRPr="00D27AFE">
        <w:rPr>
          <w:rFonts w:hint="eastAsia"/>
          <w:sz w:val="24"/>
          <w:lang w:eastAsia="zh-CN"/>
        </w:rPr>
        <w:t xml:space="preserve"> 12 </w:t>
      </w:r>
      <w:r w:rsidRPr="00D27AFE">
        <w:rPr>
          <w:rFonts w:hint="eastAsia"/>
          <w:sz w:val="24"/>
          <w:lang w:eastAsia="zh-CN"/>
        </w:rPr>
        <w:t>月在印度举办；</w:t>
      </w:r>
    </w:p>
    <w:p w14:paraId="1AAF1131" w14:textId="6CD80DC3" w:rsidR="00AB0F86" w:rsidRPr="00D27AFE" w:rsidRDefault="003901E4" w:rsidP="000F3012">
      <w:pPr>
        <w:widowControl w:val="0"/>
        <w:numPr>
          <w:ilvl w:val="1"/>
          <w:numId w:val="1"/>
        </w:numPr>
        <w:tabs>
          <w:tab w:val="clear" w:pos="0"/>
        </w:tabs>
        <w:spacing w:after="240"/>
        <w:ind w:left="980" w:hanging="490"/>
        <w:outlineLvl w:val="1"/>
        <w:rPr>
          <w:rFonts w:eastAsiaTheme="minorEastAsia"/>
          <w:sz w:val="24"/>
          <w:lang w:eastAsia="zh-CN"/>
        </w:rPr>
      </w:pPr>
      <w:r w:rsidRPr="00D27AFE">
        <w:rPr>
          <w:rFonts w:hint="eastAsia"/>
          <w:sz w:val="24"/>
          <w:lang w:eastAsia="zh-CN"/>
        </w:rPr>
        <w:t>于</w:t>
      </w:r>
      <w:r w:rsidRPr="00D27AFE">
        <w:rPr>
          <w:rFonts w:hint="eastAsia"/>
          <w:sz w:val="24"/>
          <w:lang w:eastAsia="zh-CN"/>
        </w:rPr>
        <w:t xml:space="preserve">2017 </w:t>
      </w:r>
      <w:r w:rsidRPr="00D27AFE">
        <w:rPr>
          <w:rFonts w:hint="eastAsia"/>
          <w:sz w:val="24"/>
          <w:lang w:eastAsia="zh-CN"/>
        </w:rPr>
        <w:t>年</w:t>
      </w:r>
      <w:r w:rsidRPr="00D27AFE">
        <w:rPr>
          <w:rFonts w:hint="eastAsia"/>
          <w:sz w:val="24"/>
          <w:lang w:eastAsia="zh-CN"/>
        </w:rPr>
        <w:t xml:space="preserve"> 5 </w:t>
      </w:r>
      <w:r w:rsidRPr="00D27AFE">
        <w:rPr>
          <w:rFonts w:hint="eastAsia"/>
          <w:sz w:val="24"/>
          <w:lang w:eastAsia="zh-CN"/>
        </w:rPr>
        <w:t>月为</w:t>
      </w:r>
      <w:r w:rsidRPr="00D27AFE">
        <w:rPr>
          <w:rFonts w:hint="eastAsia"/>
          <w:sz w:val="24"/>
          <w:lang w:eastAsia="zh-CN"/>
        </w:rPr>
        <w:t xml:space="preserve"> 40 </w:t>
      </w:r>
      <w:r w:rsidRPr="00D27AFE">
        <w:rPr>
          <w:rFonts w:hint="eastAsia"/>
          <w:sz w:val="24"/>
          <w:lang w:eastAsia="zh-CN"/>
        </w:rPr>
        <w:t>名海关官员举办了第一期培训员培训班。</w:t>
      </w:r>
    </w:p>
    <w:p w14:paraId="493348E9" w14:textId="32D21701" w:rsidR="00AB0F86" w:rsidRPr="00D27AFE" w:rsidRDefault="003901E4" w:rsidP="003D4034">
      <w:pPr>
        <w:spacing w:after="240"/>
        <w:rPr>
          <w:i/>
          <w:sz w:val="24"/>
        </w:rPr>
      </w:pPr>
      <w:r w:rsidRPr="00D27AFE">
        <w:rPr>
          <w:rFonts w:hint="eastAsia"/>
          <w:i/>
          <w:sz w:val="24"/>
          <w:lang w:eastAsia="zh-CN"/>
        </w:rPr>
        <w:t>资金发放水平</w:t>
      </w:r>
    </w:p>
    <w:p w14:paraId="4F80F0C1" w14:textId="2FA42B67" w:rsidR="00AB0F86" w:rsidRPr="00D27AFE" w:rsidRDefault="00D27AFE" w:rsidP="003D4034">
      <w:pPr>
        <w:numPr>
          <w:ilvl w:val="0"/>
          <w:numId w:val="1"/>
        </w:numPr>
        <w:tabs>
          <w:tab w:val="clear" w:pos="0"/>
        </w:tabs>
        <w:spacing w:after="240"/>
        <w:outlineLvl w:val="0"/>
        <w:rPr>
          <w:sz w:val="24"/>
          <w:lang w:eastAsia="zh-CN"/>
        </w:rPr>
      </w:pPr>
      <w:r w:rsidRPr="00D27AFE">
        <w:rPr>
          <w:rFonts w:hint="eastAsia"/>
          <w:sz w:val="24"/>
          <w:lang w:eastAsia="zh-CN"/>
        </w:rPr>
        <w:t>截至</w:t>
      </w:r>
      <w:r w:rsidRPr="00D27AFE">
        <w:rPr>
          <w:rFonts w:hint="eastAsia"/>
          <w:sz w:val="24"/>
          <w:lang w:eastAsia="zh-CN"/>
        </w:rPr>
        <w:t xml:space="preserve"> 2020 </w:t>
      </w:r>
      <w:r w:rsidRPr="00D27AFE">
        <w:rPr>
          <w:rFonts w:hint="eastAsia"/>
          <w:sz w:val="24"/>
          <w:lang w:eastAsia="zh-CN"/>
        </w:rPr>
        <w:t>年</w:t>
      </w:r>
      <w:r w:rsidRPr="00D27AFE">
        <w:rPr>
          <w:rFonts w:hint="eastAsia"/>
          <w:sz w:val="24"/>
          <w:lang w:eastAsia="zh-CN"/>
        </w:rPr>
        <w:t xml:space="preserve"> 3 </w:t>
      </w:r>
      <w:r w:rsidRPr="00D27AFE">
        <w:rPr>
          <w:rFonts w:hint="eastAsia"/>
          <w:sz w:val="24"/>
          <w:lang w:eastAsia="zh-CN"/>
        </w:rPr>
        <w:t>月</w:t>
      </w:r>
      <w:r w:rsidRPr="00D27AFE">
        <w:rPr>
          <w:rFonts w:hint="eastAsia"/>
          <w:sz w:val="24"/>
          <w:lang w:eastAsia="zh-CN"/>
        </w:rPr>
        <w:t xml:space="preserve"> 30 </w:t>
      </w:r>
      <w:r w:rsidRPr="00D27AFE">
        <w:rPr>
          <w:rFonts w:hint="eastAsia"/>
          <w:sz w:val="24"/>
          <w:lang w:eastAsia="zh-CN"/>
        </w:rPr>
        <w:t>日，在核准的</w:t>
      </w:r>
      <w:r w:rsidRPr="00D27AFE">
        <w:rPr>
          <w:rFonts w:hint="eastAsia"/>
          <w:sz w:val="24"/>
          <w:lang w:eastAsia="zh-CN"/>
        </w:rPr>
        <w:t xml:space="preserve"> 808,550 </w:t>
      </w:r>
      <w:r w:rsidRPr="00D27AFE">
        <w:rPr>
          <w:rFonts w:hint="eastAsia"/>
          <w:sz w:val="24"/>
          <w:lang w:eastAsia="zh-CN"/>
        </w:rPr>
        <w:t>美元资金总额中，已发放</w:t>
      </w:r>
      <w:r w:rsidRPr="00D27AFE">
        <w:rPr>
          <w:rFonts w:hint="eastAsia"/>
          <w:sz w:val="24"/>
          <w:lang w:eastAsia="zh-CN"/>
        </w:rPr>
        <w:t xml:space="preserve">303,313 </w:t>
      </w:r>
      <w:r w:rsidRPr="00D27AFE">
        <w:rPr>
          <w:rFonts w:hint="eastAsia"/>
          <w:sz w:val="24"/>
          <w:lang w:eastAsia="zh-CN"/>
        </w:rPr>
        <w:t>美元（</w:t>
      </w:r>
      <w:r w:rsidRPr="00D27AFE">
        <w:rPr>
          <w:rFonts w:hint="eastAsia"/>
          <w:sz w:val="24"/>
          <w:lang w:eastAsia="zh-CN"/>
        </w:rPr>
        <w:t>38%</w:t>
      </w:r>
      <w:r w:rsidRPr="00D27AFE">
        <w:rPr>
          <w:rFonts w:hint="eastAsia"/>
          <w:sz w:val="24"/>
          <w:lang w:eastAsia="zh-CN"/>
        </w:rPr>
        <w:t>），如表</w:t>
      </w:r>
      <w:r w:rsidRPr="00D27AFE">
        <w:rPr>
          <w:rFonts w:hint="eastAsia"/>
          <w:sz w:val="24"/>
          <w:lang w:eastAsia="zh-CN"/>
        </w:rPr>
        <w:t xml:space="preserve"> 6 </w:t>
      </w:r>
      <w:r w:rsidRPr="00D27AFE">
        <w:rPr>
          <w:rFonts w:hint="eastAsia"/>
          <w:sz w:val="24"/>
          <w:lang w:eastAsia="zh-CN"/>
        </w:rPr>
        <w:t>所示。</w:t>
      </w:r>
    </w:p>
    <w:p w14:paraId="20A0FB59" w14:textId="51AAB4FC" w:rsidR="00AB0F86" w:rsidRPr="00D27AFE" w:rsidRDefault="00D27AFE" w:rsidP="007B3FBD">
      <w:pPr>
        <w:rPr>
          <w:b/>
          <w:sz w:val="21"/>
          <w:szCs w:val="21"/>
          <w:lang w:eastAsia="zh-CN"/>
        </w:rPr>
      </w:pPr>
      <w:r>
        <w:rPr>
          <w:rFonts w:hint="eastAsia"/>
          <w:b/>
          <w:w w:val="98"/>
          <w:sz w:val="24"/>
          <w:lang w:eastAsia="zh-CN"/>
        </w:rPr>
        <w:t>表</w:t>
      </w:r>
      <w:r w:rsidR="0039651C" w:rsidRPr="00D27AFE">
        <w:rPr>
          <w:b/>
          <w:w w:val="98"/>
          <w:sz w:val="24"/>
          <w:lang w:eastAsia="zh-CN"/>
        </w:rPr>
        <w:t>6</w:t>
      </w:r>
      <w:r w:rsidR="00AB0F86" w:rsidRPr="00D27AFE">
        <w:rPr>
          <w:b/>
          <w:w w:val="98"/>
          <w:sz w:val="24"/>
          <w:lang w:eastAsia="zh-CN"/>
        </w:rPr>
        <w:t>.</w:t>
      </w:r>
      <w:r>
        <w:rPr>
          <w:b/>
          <w:w w:val="98"/>
          <w:sz w:val="24"/>
          <w:lang w:eastAsia="zh-CN"/>
        </w:rPr>
        <w:t xml:space="preserve">  </w:t>
      </w:r>
      <w:r>
        <w:rPr>
          <w:rFonts w:hint="eastAsia"/>
          <w:b/>
          <w:w w:val="98"/>
          <w:sz w:val="24"/>
          <w:lang w:eastAsia="zh-CN"/>
        </w:rPr>
        <w:t>朝鲜民主主义人民共和国氟氯烃淘汰管理计划第一阶段财务报告</w:t>
      </w:r>
      <w:r w:rsidR="00AB0F86" w:rsidRPr="00D27AFE">
        <w:rPr>
          <w:b/>
          <w:w w:val="98"/>
          <w:sz w:val="24"/>
          <w:lang w:eastAsia="zh-CN"/>
        </w:rPr>
        <w:t xml:space="preserve"> (</w:t>
      </w:r>
      <w:r>
        <w:rPr>
          <w:rFonts w:hint="eastAsia"/>
          <w:b/>
          <w:w w:val="98"/>
          <w:sz w:val="24"/>
          <w:lang w:eastAsia="zh-CN"/>
        </w:rPr>
        <w:t>美元</w:t>
      </w:r>
      <w:r w:rsidR="00AB0F86" w:rsidRPr="00D27AFE">
        <w:rPr>
          <w:b/>
          <w:sz w:val="21"/>
          <w:szCs w:val="21"/>
          <w:lang w:eastAsia="zh-CN"/>
        </w:rPr>
        <w:t xml:space="preserve">) </w:t>
      </w:r>
    </w:p>
    <w:tbl>
      <w:tblPr>
        <w:tblW w:w="5000" w:type="pct"/>
        <w:tblLook w:val="04A0" w:firstRow="1" w:lastRow="0" w:firstColumn="1" w:lastColumn="0" w:noHBand="0" w:noVBand="1"/>
      </w:tblPr>
      <w:tblGrid>
        <w:gridCol w:w="2337"/>
        <w:gridCol w:w="2337"/>
        <w:gridCol w:w="2338"/>
        <w:gridCol w:w="2338"/>
      </w:tblGrid>
      <w:tr w:rsidR="00D27AFE" w:rsidRPr="00D27AFE" w14:paraId="4399A929" w14:textId="77777777" w:rsidTr="00AB0F86">
        <w:trPr>
          <w:trHeight w:val="224"/>
          <w:tblHeader/>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75A00" w14:textId="093FC82F" w:rsidR="00AB0F86" w:rsidRPr="00D27AFE" w:rsidRDefault="00D27AFE" w:rsidP="00D27AFE">
            <w:pPr>
              <w:spacing w:after="40"/>
              <w:jc w:val="center"/>
              <w:rPr>
                <w:b/>
                <w:bCs/>
                <w:sz w:val="20"/>
                <w:szCs w:val="20"/>
                <w:lang w:eastAsia="en-CA"/>
              </w:rPr>
            </w:pPr>
            <w:r>
              <w:rPr>
                <w:rFonts w:hint="eastAsia"/>
                <w:b/>
                <w:bCs/>
                <w:sz w:val="20"/>
                <w:szCs w:val="20"/>
                <w:lang w:eastAsia="zh-CN"/>
              </w:rPr>
              <w:t>付款</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12A49595" w14:textId="02B758A5" w:rsidR="00AB0F86" w:rsidRPr="00D27AFE" w:rsidRDefault="00D27AFE" w:rsidP="00D27AFE">
            <w:pPr>
              <w:spacing w:after="40"/>
              <w:jc w:val="center"/>
              <w:rPr>
                <w:b/>
                <w:bCs/>
                <w:sz w:val="20"/>
                <w:szCs w:val="20"/>
                <w:lang w:eastAsia="en-CA"/>
              </w:rPr>
            </w:pPr>
            <w:r>
              <w:rPr>
                <w:rFonts w:hint="eastAsia"/>
                <w:b/>
                <w:bCs/>
                <w:sz w:val="20"/>
                <w:szCs w:val="20"/>
                <w:lang w:eastAsia="zh-CN"/>
              </w:rPr>
              <w:t>核准数</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4F0B37F7" w14:textId="0BB559C0" w:rsidR="00AB0F86" w:rsidRPr="00D27AFE" w:rsidRDefault="00D27AFE" w:rsidP="00D27AFE">
            <w:pPr>
              <w:spacing w:after="40"/>
              <w:jc w:val="center"/>
              <w:rPr>
                <w:b/>
                <w:bCs/>
                <w:sz w:val="20"/>
                <w:szCs w:val="20"/>
                <w:lang w:eastAsia="en-CA"/>
              </w:rPr>
            </w:pPr>
            <w:r>
              <w:rPr>
                <w:rFonts w:hint="eastAsia"/>
                <w:b/>
                <w:bCs/>
                <w:sz w:val="20"/>
                <w:szCs w:val="20"/>
                <w:lang w:eastAsia="zh-CN"/>
              </w:rPr>
              <w:t>发放数</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7C6ED977" w14:textId="2FE4680C" w:rsidR="00AB0F86" w:rsidRPr="00D27AFE" w:rsidRDefault="00D27AFE" w:rsidP="00D27AFE">
            <w:pPr>
              <w:spacing w:after="40"/>
              <w:jc w:val="center"/>
              <w:rPr>
                <w:b/>
                <w:bCs/>
                <w:sz w:val="20"/>
                <w:szCs w:val="20"/>
                <w:lang w:eastAsia="en-CA"/>
              </w:rPr>
            </w:pPr>
            <w:r>
              <w:rPr>
                <w:rFonts w:hint="eastAsia"/>
                <w:b/>
                <w:bCs/>
                <w:sz w:val="20"/>
                <w:szCs w:val="20"/>
                <w:lang w:eastAsia="zh-CN"/>
              </w:rPr>
              <w:t>发放率</w:t>
            </w:r>
            <w:r>
              <w:rPr>
                <w:rFonts w:hint="eastAsia"/>
                <w:b/>
                <w:bCs/>
                <w:sz w:val="20"/>
                <w:szCs w:val="20"/>
                <w:lang w:eastAsia="zh-CN"/>
              </w:rPr>
              <w:t xml:space="preserve"> </w:t>
            </w:r>
            <w:r w:rsidR="00AB0F86" w:rsidRPr="00D27AFE">
              <w:rPr>
                <w:b/>
                <w:bCs/>
                <w:sz w:val="20"/>
                <w:szCs w:val="20"/>
                <w:lang w:eastAsia="en-CA"/>
              </w:rPr>
              <w:t>(%)</w:t>
            </w:r>
          </w:p>
        </w:tc>
      </w:tr>
      <w:tr w:rsidR="00D27AFE" w:rsidRPr="00D27AFE" w14:paraId="6D3E52E0" w14:textId="77777777" w:rsidTr="00197760">
        <w:trPr>
          <w:trHeight w:val="89"/>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78FB5857" w14:textId="3E6A44B5" w:rsidR="00AB0F86" w:rsidRPr="00D27AFE" w:rsidRDefault="00D27AFE" w:rsidP="00D27AFE">
            <w:pPr>
              <w:spacing w:after="40"/>
              <w:jc w:val="left"/>
              <w:rPr>
                <w:sz w:val="20"/>
                <w:szCs w:val="20"/>
                <w:lang w:eastAsia="en-CA"/>
              </w:rPr>
            </w:pPr>
            <w:r>
              <w:rPr>
                <w:rFonts w:hint="eastAsia"/>
                <w:sz w:val="20"/>
                <w:szCs w:val="20"/>
                <w:lang w:eastAsia="zh-CN"/>
              </w:rPr>
              <w:t>第一次</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5D7908A0" w14:textId="77777777" w:rsidR="00AB0F86" w:rsidRPr="00D27AFE" w:rsidRDefault="00AB0F86" w:rsidP="00D27AFE">
            <w:pPr>
              <w:spacing w:after="40"/>
              <w:jc w:val="right"/>
              <w:rPr>
                <w:sz w:val="20"/>
                <w:szCs w:val="20"/>
                <w:lang w:eastAsia="en-CA"/>
              </w:rPr>
            </w:pPr>
            <w:r w:rsidRPr="00D27AFE">
              <w:rPr>
                <w:sz w:val="20"/>
                <w:szCs w:val="20"/>
                <w:lang w:eastAsia="en-CA"/>
              </w:rPr>
              <w:t>134,003</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074CC842" w14:textId="77777777" w:rsidR="00AB0F86" w:rsidRPr="00D27AFE" w:rsidRDefault="00AB0F86" w:rsidP="00D27AFE">
            <w:pPr>
              <w:spacing w:after="40"/>
              <w:jc w:val="right"/>
              <w:rPr>
                <w:sz w:val="20"/>
                <w:szCs w:val="20"/>
                <w:lang w:eastAsia="en-CA"/>
              </w:rPr>
            </w:pPr>
            <w:r w:rsidRPr="00D27AFE">
              <w:rPr>
                <w:sz w:val="20"/>
                <w:szCs w:val="20"/>
                <w:lang w:eastAsia="en-CA"/>
              </w:rPr>
              <w:t>87,386</w:t>
            </w:r>
          </w:p>
        </w:tc>
        <w:tc>
          <w:tcPr>
            <w:tcW w:w="1250" w:type="pct"/>
            <w:tcBorders>
              <w:top w:val="nil"/>
              <w:left w:val="nil"/>
              <w:bottom w:val="single" w:sz="4" w:space="0" w:color="auto"/>
              <w:right w:val="single" w:sz="4" w:space="0" w:color="auto"/>
            </w:tcBorders>
            <w:shd w:val="clear" w:color="auto" w:fill="auto"/>
            <w:noWrap/>
            <w:tcMar>
              <w:left w:w="0" w:type="dxa"/>
              <w:right w:w="864" w:type="dxa"/>
            </w:tcMar>
            <w:vAlign w:val="center"/>
            <w:hideMark/>
          </w:tcPr>
          <w:p w14:paraId="27AB2F32" w14:textId="77777777" w:rsidR="00AB0F86" w:rsidRPr="00D27AFE" w:rsidRDefault="00AB0F86" w:rsidP="00D27AFE">
            <w:pPr>
              <w:spacing w:after="40"/>
              <w:jc w:val="right"/>
              <w:rPr>
                <w:sz w:val="20"/>
                <w:szCs w:val="20"/>
                <w:lang w:eastAsia="en-CA"/>
              </w:rPr>
            </w:pPr>
            <w:r w:rsidRPr="00D27AFE">
              <w:rPr>
                <w:sz w:val="20"/>
                <w:szCs w:val="20"/>
                <w:lang w:eastAsia="en-CA"/>
              </w:rPr>
              <w:t>65.2</w:t>
            </w:r>
          </w:p>
        </w:tc>
      </w:tr>
      <w:tr w:rsidR="00D27AFE" w:rsidRPr="00D27AFE" w14:paraId="41C7990F" w14:textId="77777777" w:rsidTr="00197760">
        <w:trPr>
          <w:trHeight w:val="107"/>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0AFE40AE" w14:textId="7333371F" w:rsidR="00AB0F86" w:rsidRPr="00D27AFE" w:rsidRDefault="00D27AFE" w:rsidP="00D27AFE">
            <w:pPr>
              <w:spacing w:after="40"/>
              <w:jc w:val="left"/>
              <w:rPr>
                <w:sz w:val="20"/>
                <w:szCs w:val="20"/>
                <w:lang w:eastAsia="en-CA"/>
              </w:rPr>
            </w:pPr>
            <w:r>
              <w:rPr>
                <w:rFonts w:hint="eastAsia"/>
                <w:sz w:val="20"/>
                <w:szCs w:val="20"/>
                <w:lang w:eastAsia="zh-CN"/>
              </w:rPr>
              <w:t>第二次</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57041CDD" w14:textId="77777777" w:rsidR="00AB0F86" w:rsidRPr="00D27AFE" w:rsidRDefault="00AB0F86" w:rsidP="00D27AFE">
            <w:pPr>
              <w:spacing w:after="40"/>
              <w:jc w:val="right"/>
              <w:rPr>
                <w:sz w:val="20"/>
                <w:szCs w:val="20"/>
                <w:lang w:eastAsia="en-CA"/>
              </w:rPr>
            </w:pPr>
            <w:r w:rsidRPr="00D27AFE">
              <w:rPr>
                <w:sz w:val="20"/>
                <w:szCs w:val="20"/>
                <w:lang w:eastAsia="en-CA"/>
              </w:rPr>
              <w:t>506,680</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53D43954" w14:textId="77777777" w:rsidR="00AB0F86" w:rsidRPr="00D27AFE" w:rsidRDefault="00AB0F86" w:rsidP="00D27AFE">
            <w:pPr>
              <w:spacing w:after="40"/>
              <w:jc w:val="right"/>
              <w:rPr>
                <w:sz w:val="20"/>
                <w:szCs w:val="20"/>
                <w:lang w:eastAsia="en-CA"/>
              </w:rPr>
            </w:pPr>
            <w:r w:rsidRPr="00D27AFE">
              <w:rPr>
                <w:sz w:val="20"/>
                <w:szCs w:val="20"/>
                <w:lang w:eastAsia="en-CA"/>
              </w:rPr>
              <w:t>214,110</w:t>
            </w:r>
          </w:p>
        </w:tc>
        <w:tc>
          <w:tcPr>
            <w:tcW w:w="1250" w:type="pct"/>
            <w:tcBorders>
              <w:top w:val="nil"/>
              <w:left w:val="nil"/>
              <w:bottom w:val="single" w:sz="4" w:space="0" w:color="auto"/>
              <w:right w:val="single" w:sz="4" w:space="0" w:color="auto"/>
            </w:tcBorders>
            <w:shd w:val="clear" w:color="auto" w:fill="auto"/>
            <w:noWrap/>
            <w:tcMar>
              <w:left w:w="0" w:type="dxa"/>
              <w:right w:w="864" w:type="dxa"/>
            </w:tcMar>
            <w:vAlign w:val="center"/>
            <w:hideMark/>
          </w:tcPr>
          <w:p w14:paraId="0FA82CB3" w14:textId="77777777" w:rsidR="00AB0F86" w:rsidRPr="00D27AFE" w:rsidRDefault="00AB0F86" w:rsidP="00D27AFE">
            <w:pPr>
              <w:spacing w:after="40"/>
              <w:jc w:val="right"/>
              <w:rPr>
                <w:sz w:val="20"/>
                <w:szCs w:val="20"/>
                <w:lang w:eastAsia="en-CA"/>
              </w:rPr>
            </w:pPr>
            <w:r w:rsidRPr="00D27AFE">
              <w:rPr>
                <w:sz w:val="20"/>
                <w:szCs w:val="20"/>
                <w:lang w:eastAsia="en-CA"/>
              </w:rPr>
              <w:t>42.3</w:t>
            </w:r>
          </w:p>
        </w:tc>
      </w:tr>
      <w:tr w:rsidR="00D27AFE" w:rsidRPr="00D27AFE" w14:paraId="5BD12D45" w14:textId="77777777" w:rsidTr="00197760">
        <w:trPr>
          <w:trHeight w:val="47"/>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2147999C" w14:textId="7971FF31" w:rsidR="00AB0F86" w:rsidRPr="00D27AFE" w:rsidRDefault="00D27AFE" w:rsidP="00D27AFE">
            <w:pPr>
              <w:spacing w:after="40"/>
              <w:jc w:val="left"/>
              <w:rPr>
                <w:sz w:val="20"/>
                <w:szCs w:val="20"/>
                <w:lang w:eastAsia="en-CA"/>
              </w:rPr>
            </w:pPr>
            <w:r>
              <w:rPr>
                <w:rFonts w:hint="eastAsia"/>
                <w:sz w:val="20"/>
                <w:szCs w:val="20"/>
                <w:lang w:eastAsia="zh-CN"/>
              </w:rPr>
              <w:t>第三次</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52DCC23F" w14:textId="77777777" w:rsidR="00AB0F86" w:rsidRPr="00D27AFE" w:rsidRDefault="00AB0F86" w:rsidP="00D27AFE">
            <w:pPr>
              <w:spacing w:after="40"/>
              <w:jc w:val="right"/>
              <w:rPr>
                <w:sz w:val="20"/>
                <w:szCs w:val="20"/>
                <w:lang w:eastAsia="en-CA"/>
              </w:rPr>
            </w:pPr>
            <w:r w:rsidRPr="00D27AFE">
              <w:rPr>
                <w:sz w:val="20"/>
                <w:szCs w:val="20"/>
                <w:lang w:eastAsia="en-CA"/>
              </w:rPr>
              <w:t>167,867</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7A14DD26" w14:textId="77777777" w:rsidR="00AB0F86" w:rsidRPr="00D27AFE" w:rsidRDefault="00AB0F86" w:rsidP="00D27AFE">
            <w:pPr>
              <w:spacing w:after="40"/>
              <w:jc w:val="right"/>
              <w:rPr>
                <w:sz w:val="20"/>
                <w:szCs w:val="20"/>
                <w:lang w:eastAsia="en-CA"/>
              </w:rPr>
            </w:pPr>
            <w:r w:rsidRPr="00D27AFE">
              <w:rPr>
                <w:sz w:val="20"/>
                <w:szCs w:val="20"/>
                <w:lang w:eastAsia="en-CA"/>
              </w:rPr>
              <w:t>1,817</w:t>
            </w:r>
          </w:p>
        </w:tc>
        <w:tc>
          <w:tcPr>
            <w:tcW w:w="1250" w:type="pct"/>
            <w:tcBorders>
              <w:top w:val="nil"/>
              <w:left w:val="nil"/>
              <w:bottom w:val="single" w:sz="4" w:space="0" w:color="auto"/>
              <w:right w:val="single" w:sz="4" w:space="0" w:color="auto"/>
            </w:tcBorders>
            <w:shd w:val="clear" w:color="auto" w:fill="auto"/>
            <w:noWrap/>
            <w:tcMar>
              <w:left w:w="0" w:type="dxa"/>
              <w:right w:w="864" w:type="dxa"/>
            </w:tcMar>
            <w:vAlign w:val="center"/>
            <w:hideMark/>
          </w:tcPr>
          <w:p w14:paraId="0D74FB16" w14:textId="77777777" w:rsidR="00AB0F86" w:rsidRPr="00D27AFE" w:rsidRDefault="00AB0F86" w:rsidP="00D27AFE">
            <w:pPr>
              <w:spacing w:after="40"/>
              <w:jc w:val="right"/>
              <w:rPr>
                <w:sz w:val="20"/>
                <w:szCs w:val="20"/>
                <w:lang w:eastAsia="en-CA"/>
              </w:rPr>
            </w:pPr>
            <w:r w:rsidRPr="00D27AFE">
              <w:rPr>
                <w:sz w:val="20"/>
                <w:szCs w:val="20"/>
                <w:lang w:eastAsia="en-CA"/>
              </w:rPr>
              <w:t>1.1</w:t>
            </w:r>
          </w:p>
        </w:tc>
      </w:tr>
      <w:tr w:rsidR="00D27AFE" w:rsidRPr="00D27AFE" w14:paraId="06C543C4" w14:textId="77777777" w:rsidTr="00197760">
        <w:trPr>
          <w:trHeight w:val="62"/>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02C28557" w14:textId="0BE59A8E" w:rsidR="00AB0F86" w:rsidRPr="00D27AFE" w:rsidRDefault="00D27AFE" w:rsidP="00D27AFE">
            <w:pPr>
              <w:spacing w:after="40"/>
              <w:jc w:val="left"/>
              <w:rPr>
                <w:b/>
                <w:sz w:val="20"/>
                <w:szCs w:val="20"/>
                <w:lang w:eastAsia="en-CA"/>
              </w:rPr>
            </w:pPr>
            <w:r>
              <w:rPr>
                <w:rFonts w:hint="eastAsia"/>
                <w:b/>
                <w:sz w:val="20"/>
                <w:szCs w:val="20"/>
                <w:lang w:eastAsia="zh-CN"/>
              </w:rPr>
              <w:t>共计</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7B8202D7" w14:textId="77777777" w:rsidR="00AB0F86" w:rsidRPr="00D27AFE" w:rsidRDefault="00AB0F86" w:rsidP="00D27AFE">
            <w:pPr>
              <w:spacing w:after="40"/>
              <w:jc w:val="right"/>
              <w:rPr>
                <w:b/>
                <w:sz w:val="20"/>
                <w:szCs w:val="20"/>
                <w:lang w:eastAsia="en-CA"/>
              </w:rPr>
            </w:pPr>
            <w:r w:rsidRPr="00D27AFE">
              <w:rPr>
                <w:b/>
                <w:sz w:val="20"/>
                <w:szCs w:val="20"/>
                <w:lang w:eastAsia="en-CA"/>
              </w:rPr>
              <w:t>808,550</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45B3E0B4" w14:textId="77777777" w:rsidR="00AB0F86" w:rsidRPr="00D27AFE" w:rsidRDefault="00AB0F86" w:rsidP="00D27AFE">
            <w:pPr>
              <w:spacing w:after="40"/>
              <w:jc w:val="right"/>
              <w:rPr>
                <w:b/>
                <w:sz w:val="20"/>
                <w:szCs w:val="20"/>
                <w:lang w:eastAsia="en-CA"/>
              </w:rPr>
            </w:pPr>
            <w:r w:rsidRPr="00D27AFE">
              <w:rPr>
                <w:b/>
                <w:sz w:val="20"/>
                <w:szCs w:val="20"/>
                <w:lang w:eastAsia="en-CA"/>
              </w:rPr>
              <w:t>303,313</w:t>
            </w:r>
          </w:p>
        </w:tc>
        <w:tc>
          <w:tcPr>
            <w:tcW w:w="1250" w:type="pct"/>
            <w:tcBorders>
              <w:top w:val="nil"/>
              <w:left w:val="nil"/>
              <w:bottom w:val="single" w:sz="4" w:space="0" w:color="auto"/>
              <w:right w:val="single" w:sz="4" w:space="0" w:color="auto"/>
            </w:tcBorders>
            <w:shd w:val="clear" w:color="auto" w:fill="auto"/>
            <w:noWrap/>
            <w:tcMar>
              <w:left w:w="0" w:type="dxa"/>
              <w:right w:w="864" w:type="dxa"/>
            </w:tcMar>
            <w:vAlign w:val="center"/>
            <w:hideMark/>
          </w:tcPr>
          <w:p w14:paraId="20C027D8" w14:textId="77777777" w:rsidR="00AB0F86" w:rsidRPr="00D27AFE" w:rsidRDefault="00AB0F86" w:rsidP="00D27AFE">
            <w:pPr>
              <w:spacing w:after="40"/>
              <w:jc w:val="right"/>
              <w:rPr>
                <w:b/>
                <w:sz w:val="20"/>
                <w:szCs w:val="20"/>
                <w:lang w:eastAsia="en-CA"/>
              </w:rPr>
            </w:pPr>
            <w:r w:rsidRPr="00D27AFE">
              <w:rPr>
                <w:b/>
                <w:sz w:val="20"/>
                <w:szCs w:val="20"/>
                <w:lang w:eastAsia="en-CA"/>
              </w:rPr>
              <w:t>37.5</w:t>
            </w:r>
          </w:p>
        </w:tc>
      </w:tr>
    </w:tbl>
    <w:p w14:paraId="58C575D1" w14:textId="77777777" w:rsidR="00AB0F86" w:rsidRPr="00D27AFE" w:rsidRDefault="00AB0F86" w:rsidP="003D4034">
      <w:pPr>
        <w:rPr>
          <w:sz w:val="24"/>
        </w:rPr>
      </w:pPr>
    </w:p>
    <w:p w14:paraId="2A45B4EF" w14:textId="16040B4A" w:rsidR="00AB0F86" w:rsidRPr="00D27AFE" w:rsidRDefault="00A763F7" w:rsidP="003D4034">
      <w:pPr>
        <w:spacing w:after="240"/>
        <w:outlineLvl w:val="0"/>
        <w:rPr>
          <w:i/>
          <w:sz w:val="24"/>
          <w:lang w:eastAsia="zh-CN"/>
        </w:rPr>
      </w:pPr>
      <w:r w:rsidRPr="00A763F7">
        <w:rPr>
          <w:rFonts w:hint="eastAsia"/>
          <w:i/>
          <w:sz w:val="24"/>
          <w:lang w:eastAsia="zh-CN"/>
        </w:rPr>
        <w:t>氟氯烃淘汰管理计划第一阶段执行计划的最新情况</w:t>
      </w:r>
    </w:p>
    <w:p w14:paraId="4F3AFEC7" w14:textId="2B8582FD" w:rsidR="00AB0F86" w:rsidRPr="00D27AFE" w:rsidRDefault="00A763F7" w:rsidP="003D4034">
      <w:pPr>
        <w:widowControl w:val="0"/>
        <w:numPr>
          <w:ilvl w:val="0"/>
          <w:numId w:val="1"/>
        </w:numPr>
        <w:tabs>
          <w:tab w:val="clear" w:pos="0"/>
        </w:tabs>
        <w:spacing w:after="240"/>
        <w:outlineLvl w:val="0"/>
        <w:rPr>
          <w:sz w:val="24"/>
        </w:rPr>
      </w:pPr>
      <w:proofErr w:type="spellStart"/>
      <w:r w:rsidRPr="00A763F7">
        <w:rPr>
          <w:rFonts w:hint="eastAsia"/>
          <w:sz w:val="24"/>
        </w:rPr>
        <w:t>尚未开展的活动包括</w:t>
      </w:r>
      <w:proofErr w:type="spellEnd"/>
      <w:r w:rsidRPr="00A763F7">
        <w:rPr>
          <w:rFonts w:hint="eastAsia"/>
          <w:sz w:val="24"/>
        </w:rPr>
        <w:t>：</w:t>
      </w:r>
    </w:p>
    <w:p w14:paraId="254CFCD9" w14:textId="296C7976" w:rsidR="00AB0F86" w:rsidRPr="00D27AFE" w:rsidRDefault="00A763F7" w:rsidP="00A763F7">
      <w:pPr>
        <w:widowControl w:val="0"/>
        <w:numPr>
          <w:ilvl w:val="1"/>
          <w:numId w:val="1"/>
        </w:numPr>
        <w:tabs>
          <w:tab w:val="clear" w:pos="0"/>
        </w:tabs>
        <w:spacing w:after="240"/>
        <w:ind w:left="980" w:hanging="490"/>
        <w:outlineLvl w:val="1"/>
        <w:rPr>
          <w:rFonts w:eastAsiaTheme="minorEastAsia"/>
          <w:sz w:val="24"/>
          <w:lang w:eastAsia="zh-CN"/>
        </w:rPr>
      </w:pPr>
      <w:r w:rsidRPr="00A763F7">
        <w:rPr>
          <w:rFonts w:hint="eastAsia"/>
          <w:sz w:val="24"/>
          <w:lang w:eastAsia="zh-CN"/>
        </w:rPr>
        <w:t>制冷和空调维修技师和海关官员培训班的后续行动；</w:t>
      </w:r>
    </w:p>
    <w:p w14:paraId="158CE188" w14:textId="4ED873F1" w:rsidR="00AB0F86" w:rsidRPr="00D27AFE" w:rsidRDefault="00226B8B" w:rsidP="00A763F7">
      <w:pPr>
        <w:widowControl w:val="0"/>
        <w:numPr>
          <w:ilvl w:val="1"/>
          <w:numId w:val="1"/>
        </w:numPr>
        <w:tabs>
          <w:tab w:val="clear" w:pos="0"/>
        </w:tabs>
        <w:spacing w:after="240"/>
        <w:ind w:left="980" w:hanging="490"/>
        <w:outlineLvl w:val="1"/>
        <w:rPr>
          <w:sz w:val="24"/>
          <w:lang w:eastAsia="zh-CN"/>
        </w:rPr>
      </w:pPr>
      <w:r w:rsidRPr="00226B8B">
        <w:rPr>
          <w:rFonts w:hint="eastAsia"/>
          <w:sz w:val="24"/>
          <w:lang w:eastAsia="zh-CN"/>
        </w:rPr>
        <w:t>查明现有的再生和回收中心并采购更多设备；</w:t>
      </w:r>
    </w:p>
    <w:p w14:paraId="58B4E9EF" w14:textId="241E018C" w:rsidR="00AB0F86" w:rsidRPr="00D27AFE" w:rsidRDefault="00226B8B" w:rsidP="00A763F7">
      <w:pPr>
        <w:widowControl w:val="0"/>
        <w:numPr>
          <w:ilvl w:val="1"/>
          <w:numId w:val="1"/>
        </w:numPr>
        <w:tabs>
          <w:tab w:val="clear" w:pos="0"/>
        </w:tabs>
        <w:spacing w:after="240"/>
        <w:ind w:left="980" w:hanging="490"/>
        <w:outlineLvl w:val="1"/>
        <w:rPr>
          <w:sz w:val="24"/>
          <w:lang w:eastAsia="zh-CN"/>
        </w:rPr>
      </w:pPr>
      <w:r w:rsidRPr="00226B8B">
        <w:rPr>
          <w:rFonts w:hint="eastAsia"/>
          <w:sz w:val="24"/>
          <w:lang w:eastAsia="zh-CN"/>
        </w:rPr>
        <w:t>一旦资金划拨渠道得到核准，投入运行，便设立一个项目管理单位。</w:t>
      </w:r>
      <w:r w:rsidR="00AB0F86" w:rsidRPr="00D27AFE">
        <w:rPr>
          <w:sz w:val="24"/>
          <w:lang w:eastAsia="zh-CN"/>
        </w:rPr>
        <w:t xml:space="preserve"> </w:t>
      </w:r>
    </w:p>
    <w:p w14:paraId="2F7F5343" w14:textId="52513282" w:rsidR="00AB0F86" w:rsidRPr="00D27AFE" w:rsidRDefault="00D7162B" w:rsidP="003D4034">
      <w:pPr>
        <w:keepNext/>
        <w:keepLines/>
        <w:widowControl w:val="0"/>
        <w:numPr>
          <w:ilvl w:val="0"/>
          <w:numId w:val="1"/>
        </w:numPr>
        <w:tabs>
          <w:tab w:val="clear" w:pos="0"/>
        </w:tabs>
        <w:spacing w:after="240"/>
        <w:outlineLvl w:val="0"/>
        <w:rPr>
          <w:sz w:val="24"/>
          <w:lang w:eastAsia="zh-CN"/>
        </w:rPr>
      </w:pPr>
      <w:r w:rsidRPr="00D7162B">
        <w:rPr>
          <w:rFonts w:eastAsiaTheme="minorEastAsia" w:hint="eastAsia"/>
          <w:sz w:val="24"/>
          <w:lang w:eastAsia="zh-CN"/>
        </w:rPr>
        <w:lastRenderedPageBreak/>
        <w:t>此外，由于</w:t>
      </w:r>
      <w:r w:rsidRPr="00D7162B">
        <w:rPr>
          <w:rFonts w:eastAsiaTheme="minorEastAsia" w:hint="eastAsia"/>
          <w:sz w:val="24"/>
          <w:lang w:eastAsia="zh-CN"/>
        </w:rPr>
        <w:t>2017</w:t>
      </w:r>
      <w:r w:rsidRPr="00D7162B">
        <w:rPr>
          <w:rFonts w:eastAsiaTheme="minorEastAsia" w:hint="eastAsia"/>
          <w:sz w:val="24"/>
          <w:lang w:eastAsia="zh-CN"/>
        </w:rPr>
        <w:t>年进一步发布的第</w:t>
      </w:r>
      <w:r w:rsidRPr="00D7162B">
        <w:rPr>
          <w:rFonts w:eastAsiaTheme="minorEastAsia" w:hint="eastAsia"/>
          <w:sz w:val="24"/>
          <w:lang w:eastAsia="zh-CN"/>
        </w:rPr>
        <w:t>2397</w:t>
      </w:r>
      <w:r w:rsidRPr="00D7162B">
        <w:rPr>
          <w:rFonts w:eastAsiaTheme="minorEastAsia" w:hint="eastAsia"/>
          <w:sz w:val="24"/>
          <w:lang w:eastAsia="zh-CN"/>
        </w:rPr>
        <w:t>号决议明令禁止“所有工业机械（</w:t>
      </w:r>
      <w:r>
        <w:rPr>
          <w:rFonts w:eastAsiaTheme="minorEastAsia" w:hint="eastAsia"/>
          <w:sz w:val="24"/>
          <w:lang w:eastAsia="zh-CN"/>
        </w:rPr>
        <w:t>HS</w:t>
      </w:r>
      <w:r>
        <w:rPr>
          <w:rFonts w:eastAsiaTheme="minorEastAsia" w:hint="eastAsia"/>
          <w:sz w:val="24"/>
          <w:lang w:eastAsia="zh-CN"/>
        </w:rPr>
        <w:t>编码</w:t>
      </w:r>
      <w:r w:rsidRPr="00D7162B">
        <w:rPr>
          <w:rFonts w:eastAsiaTheme="minorEastAsia" w:hint="eastAsia"/>
          <w:sz w:val="24"/>
          <w:lang w:eastAsia="zh-CN"/>
        </w:rPr>
        <w:t>84</w:t>
      </w:r>
      <w:r w:rsidRPr="00D7162B">
        <w:rPr>
          <w:rFonts w:eastAsiaTheme="minorEastAsia" w:hint="eastAsia"/>
          <w:sz w:val="24"/>
          <w:lang w:eastAsia="zh-CN"/>
        </w:rPr>
        <w:t>和</w:t>
      </w:r>
      <w:r w:rsidRPr="00D7162B">
        <w:rPr>
          <w:rFonts w:eastAsiaTheme="minorEastAsia" w:hint="eastAsia"/>
          <w:sz w:val="24"/>
          <w:lang w:eastAsia="zh-CN"/>
        </w:rPr>
        <w:t>85</w:t>
      </w:r>
      <w:r w:rsidRPr="00D7162B">
        <w:rPr>
          <w:rFonts w:eastAsiaTheme="minorEastAsia" w:hint="eastAsia"/>
          <w:sz w:val="24"/>
          <w:lang w:eastAsia="zh-CN"/>
        </w:rPr>
        <w:t>）、运输工具（</w:t>
      </w:r>
      <w:r>
        <w:rPr>
          <w:rFonts w:eastAsiaTheme="minorEastAsia" w:hint="eastAsia"/>
          <w:sz w:val="24"/>
          <w:lang w:eastAsia="zh-CN"/>
        </w:rPr>
        <w:t>HS</w:t>
      </w:r>
      <w:r>
        <w:rPr>
          <w:rFonts w:eastAsiaTheme="minorEastAsia" w:hint="eastAsia"/>
          <w:sz w:val="24"/>
          <w:lang w:eastAsia="zh-CN"/>
        </w:rPr>
        <w:t>编码</w:t>
      </w:r>
      <w:r w:rsidRPr="00D7162B">
        <w:rPr>
          <w:rFonts w:eastAsiaTheme="minorEastAsia" w:hint="eastAsia"/>
          <w:sz w:val="24"/>
          <w:lang w:eastAsia="zh-CN"/>
        </w:rPr>
        <w:t xml:space="preserve">86 </w:t>
      </w:r>
      <w:r w:rsidRPr="00D7162B">
        <w:rPr>
          <w:rFonts w:eastAsiaTheme="minorEastAsia" w:hint="eastAsia"/>
          <w:sz w:val="24"/>
          <w:lang w:eastAsia="zh-CN"/>
        </w:rPr>
        <w:t>至</w:t>
      </w:r>
      <w:r w:rsidRPr="00D7162B">
        <w:rPr>
          <w:rFonts w:eastAsiaTheme="minorEastAsia" w:hint="eastAsia"/>
          <w:sz w:val="24"/>
          <w:lang w:eastAsia="zh-CN"/>
        </w:rPr>
        <w:t xml:space="preserve"> 89</w:t>
      </w:r>
      <w:r w:rsidRPr="00D7162B">
        <w:rPr>
          <w:rFonts w:eastAsiaTheme="minorEastAsia" w:hint="eastAsia"/>
          <w:sz w:val="24"/>
          <w:lang w:eastAsia="zh-CN"/>
        </w:rPr>
        <w:t>）以及铁、钢和其他金属（</w:t>
      </w:r>
      <w:r>
        <w:rPr>
          <w:rFonts w:eastAsiaTheme="minorEastAsia" w:hint="eastAsia"/>
          <w:sz w:val="24"/>
          <w:lang w:eastAsia="zh-CN"/>
        </w:rPr>
        <w:t>HS</w:t>
      </w:r>
      <w:r>
        <w:rPr>
          <w:rFonts w:eastAsiaTheme="minorEastAsia" w:hint="eastAsia"/>
          <w:sz w:val="24"/>
          <w:lang w:eastAsia="zh-CN"/>
        </w:rPr>
        <w:t>编码</w:t>
      </w:r>
      <w:r w:rsidRPr="00D7162B">
        <w:rPr>
          <w:rFonts w:eastAsiaTheme="minorEastAsia" w:hint="eastAsia"/>
          <w:sz w:val="24"/>
          <w:lang w:eastAsia="zh-CN"/>
        </w:rPr>
        <w:t xml:space="preserve">72 </w:t>
      </w:r>
      <w:r w:rsidRPr="00D7162B">
        <w:rPr>
          <w:rFonts w:eastAsiaTheme="minorEastAsia" w:hint="eastAsia"/>
          <w:sz w:val="24"/>
          <w:lang w:eastAsia="zh-CN"/>
        </w:rPr>
        <w:t>至</w:t>
      </w:r>
      <w:r w:rsidRPr="00D7162B">
        <w:rPr>
          <w:rFonts w:eastAsiaTheme="minorEastAsia" w:hint="eastAsia"/>
          <w:sz w:val="24"/>
          <w:lang w:eastAsia="zh-CN"/>
        </w:rPr>
        <w:t xml:space="preserve"> 83</w:t>
      </w:r>
      <w:r w:rsidRPr="00D7162B">
        <w:rPr>
          <w:rFonts w:eastAsiaTheme="minorEastAsia" w:hint="eastAsia"/>
          <w:sz w:val="24"/>
          <w:lang w:eastAsia="zh-CN"/>
        </w:rPr>
        <w:t>）”，被中国海关退回供应商的聚氨酯泡沫塑料设备不能再进口。在此决议之后，建议工发组织向安理会提交一份新的豁免申请，同时附上该国将进口的设备的</w:t>
      </w:r>
      <w:r w:rsidR="00682002">
        <w:rPr>
          <w:rFonts w:eastAsiaTheme="minorEastAsia" w:hint="eastAsia"/>
          <w:sz w:val="24"/>
          <w:lang w:eastAsia="zh-CN"/>
        </w:rPr>
        <w:t>最新</w:t>
      </w:r>
      <w:r w:rsidRPr="00D7162B">
        <w:rPr>
          <w:rFonts w:eastAsiaTheme="minorEastAsia" w:hint="eastAsia"/>
          <w:sz w:val="24"/>
          <w:lang w:eastAsia="zh-CN"/>
        </w:rPr>
        <w:t>清单。工发组织于</w:t>
      </w:r>
      <w:r w:rsidRPr="00D7162B">
        <w:rPr>
          <w:rFonts w:eastAsiaTheme="minorEastAsia" w:hint="eastAsia"/>
          <w:sz w:val="24"/>
          <w:lang w:eastAsia="zh-CN"/>
        </w:rPr>
        <w:t xml:space="preserve"> 2019 </w:t>
      </w:r>
      <w:r w:rsidRPr="00D7162B">
        <w:rPr>
          <w:rFonts w:eastAsiaTheme="minorEastAsia" w:hint="eastAsia"/>
          <w:sz w:val="24"/>
          <w:lang w:eastAsia="zh-CN"/>
        </w:rPr>
        <w:t>年</w:t>
      </w:r>
      <w:r w:rsidRPr="00D7162B">
        <w:rPr>
          <w:rFonts w:eastAsiaTheme="minorEastAsia" w:hint="eastAsia"/>
          <w:sz w:val="24"/>
          <w:lang w:eastAsia="zh-CN"/>
        </w:rPr>
        <w:t xml:space="preserve"> 5 </w:t>
      </w:r>
      <w:r w:rsidRPr="00D7162B">
        <w:rPr>
          <w:rFonts w:eastAsiaTheme="minorEastAsia" w:hint="eastAsia"/>
          <w:sz w:val="24"/>
          <w:lang w:eastAsia="zh-CN"/>
        </w:rPr>
        <w:t>月</w:t>
      </w:r>
      <w:r w:rsidRPr="00D7162B">
        <w:rPr>
          <w:rFonts w:eastAsiaTheme="minorEastAsia" w:hint="eastAsia"/>
          <w:sz w:val="24"/>
          <w:lang w:eastAsia="zh-CN"/>
        </w:rPr>
        <w:t xml:space="preserve"> 8 </w:t>
      </w:r>
      <w:r w:rsidRPr="00D7162B">
        <w:rPr>
          <w:rFonts w:eastAsiaTheme="minorEastAsia" w:hint="eastAsia"/>
          <w:sz w:val="24"/>
          <w:lang w:eastAsia="zh-CN"/>
        </w:rPr>
        <w:t>日提交了正式豁免申请，安理会委员会于</w:t>
      </w:r>
      <w:r w:rsidRPr="00D7162B">
        <w:rPr>
          <w:rFonts w:eastAsiaTheme="minorEastAsia" w:hint="eastAsia"/>
          <w:sz w:val="24"/>
          <w:lang w:eastAsia="zh-CN"/>
        </w:rPr>
        <w:t xml:space="preserve"> 2019 </w:t>
      </w:r>
      <w:r w:rsidRPr="00D7162B">
        <w:rPr>
          <w:rFonts w:eastAsiaTheme="minorEastAsia" w:hint="eastAsia"/>
          <w:sz w:val="24"/>
          <w:lang w:eastAsia="zh-CN"/>
        </w:rPr>
        <w:t>年</w:t>
      </w:r>
      <w:r w:rsidRPr="00D7162B">
        <w:rPr>
          <w:rFonts w:eastAsiaTheme="minorEastAsia" w:hint="eastAsia"/>
          <w:sz w:val="24"/>
          <w:lang w:eastAsia="zh-CN"/>
        </w:rPr>
        <w:t xml:space="preserve"> 6 </w:t>
      </w:r>
      <w:r w:rsidRPr="00D7162B">
        <w:rPr>
          <w:rFonts w:eastAsiaTheme="minorEastAsia" w:hint="eastAsia"/>
          <w:sz w:val="24"/>
          <w:lang w:eastAsia="zh-CN"/>
        </w:rPr>
        <w:t>月</w:t>
      </w:r>
      <w:r w:rsidRPr="00D7162B">
        <w:rPr>
          <w:rFonts w:eastAsiaTheme="minorEastAsia" w:hint="eastAsia"/>
          <w:sz w:val="24"/>
          <w:lang w:eastAsia="zh-CN"/>
        </w:rPr>
        <w:t xml:space="preserve"> 18 </w:t>
      </w:r>
      <w:r w:rsidRPr="00D7162B">
        <w:rPr>
          <w:rFonts w:eastAsiaTheme="minorEastAsia" w:hint="eastAsia"/>
          <w:sz w:val="24"/>
          <w:lang w:eastAsia="zh-CN"/>
        </w:rPr>
        <w:t>日拒绝予以豁免。</w:t>
      </w:r>
      <w:r w:rsidRPr="00D7162B">
        <w:rPr>
          <w:rFonts w:eastAsiaTheme="minorEastAsia" w:hint="eastAsia"/>
          <w:sz w:val="24"/>
          <w:lang w:eastAsia="zh-CN"/>
        </w:rPr>
        <w:t xml:space="preserve"> </w:t>
      </w:r>
      <w:r w:rsidRPr="00D7162B">
        <w:rPr>
          <w:rFonts w:eastAsiaTheme="minorEastAsia" w:hint="eastAsia"/>
          <w:sz w:val="24"/>
          <w:lang w:eastAsia="zh-CN"/>
        </w:rPr>
        <w:t>鉴于上述情况，工发组织无法着手交付该设备。</w:t>
      </w:r>
      <w:r w:rsidR="00AB0F86" w:rsidRPr="00D27AFE">
        <w:rPr>
          <w:sz w:val="24"/>
          <w:lang w:eastAsia="zh-CN"/>
        </w:rPr>
        <w:t xml:space="preserve"> </w:t>
      </w:r>
    </w:p>
    <w:p w14:paraId="42A9F839" w14:textId="3F73ADB0" w:rsidR="00AB0F86" w:rsidRPr="00D27AFE" w:rsidRDefault="00D7162B" w:rsidP="003D4034">
      <w:pPr>
        <w:numPr>
          <w:ilvl w:val="0"/>
          <w:numId w:val="1"/>
        </w:numPr>
        <w:tabs>
          <w:tab w:val="clear" w:pos="0"/>
        </w:tabs>
        <w:spacing w:after="240"/>
        <w:outlineLvl w:val="0"/>
        <w:rPr>
          <w:sz w:val="24"/>
          <w:lang w:eastAsia="zh-CN"/>
        </w:rPr>
      </w:pPr>
      <w:r w:rsidRPr="00D7162B">
        <w:rPr>
          <w:rFonts w:hint="eastAsia"/>
          <w:sz w:val="24"/>
          <w:lang w:eastAsia="zh-CN"/>
        </w:rPr>
        <w:t>非投资活动也因无法在国内转拨资金而受到影响，由于通过了第</w:t>
      </w:r>
      <w:r w:rsidRPr="00D7162B">
        <w:rPr>
          <w:rFonts w:hint="eastAsia"/>
          <w:sz w:val="24"/>
          <w:lang w:eastAsia="zh-CN"/>
        </w:rPr>
        <w:t xml:space="preserve"> 2397(2017) </w:t>
      </w:r>
      <w:r w:rsidRPr="00D7162B">
        <w:rPr>
          <w:rFonts w:hint="eastAsia"/>
          <w:sz w:val="24"/>
          <w:lang w:eastAsia="zh-CN"/>
        </w:rPr>
        <w:t>号决议，实施更严格的制裁，情况变得更加困难。</w:t>
      </w:r>
      <w:r w:rsidR="00AB0F86" w:rsidRPr="00D27AFE">
        <w:rPr>
          <w:sz w:val="24"/>
          <w:lang w:eastAsia="zh-CN"/>
        </w:rPr>
        <w:t xml:space="preserve"> </w:t>
      </w:r>
    </w:p>
    <w:p w14:paraId="0DA4761B" w14:textId="0736E237" w:rsidR="00AB0F86" w:rsidRPr="00D27AFE" w:rsidRDefault="00CB2839" w:rsidP="003D4034">
      <w:pPr>
        <w:numPr>
          <w:ilvl w:val="0"/>
          <w:numId w:val="1"/>
        </w:numPr>
        <w:tabs>
          <w:tab w:val="clear" w:pos="0"/>
        </w:tabs>
        <w:spacing w:after="240"/>
        <w:outlineLvl w:val="0"/>
        <w:rPr>
          <w:rFonts w:eastAsiaTheme="minorEastAsia"/>
          <w:sz w:val="24"/>
          <w:lang w:eastAsia="zh-CN"/>
        </w:rPr>
      </w:pPr>
      <w:r w:rsidRPr="00CB2839">
        <w:rPr>
          <w:rFonts w:eastAsiaTheme="minorEastAsia" w:hint="eastAsia"/>
          <w:sz w:val="24"/>
          <w:lang w:eastAsia="zh-CN"/>
        </w:rPr>
        <w:t>鉴于上述情况，工发组织在其报告中表示，无法继续为朝鲜民主主义人民共和国执行氟氯烃淘汰管理计划，并将请求执行委员会提供指导。</w:t>
      </w:r>
    </w:p>
    <w:p w14:paraId="7953A3A6" w14:textId="7E279163" w:rsidR="00AB0F86" w:rsidRPr="00D27AFE" w:rsidRDefault="00CB2839" w:rsidP="003D4034">
      <w:pPr>
        <w:keepNext/>
        <w:keepLines/>
        <w:spacing w:after="240"/>
        <w:outlineLvl w:val="0"/>
        <w:rPr>
          <w:rFonts w:eastAsiaTheme="minorEastAsia"/>
          <w:b/>
          <w:sz w:val="24"/>
        </w:rPr>
      </w:pPr>
      <w:proofErr w:type="spellStart"/>
      <w:r w:rsidRPr="00CB2839">
        <w:rPr>
          <w:rFonts w:eastAsiaTheme="minorEastAsia" w:hint="eastAsia"/>
          <w:b/>
          <w:sz w:val="24"/>
        </w:rPr>
        <w:t>秘书处的评论</w:t>
      </w:r>
      <w:proofErr w:type="spellEnd"/>
    </w:p>
    <w:p w14:paraId="18BA2034" w14:textId="5BB6B6FD" w:rsidR="00AB0F86" w:rsidRPr="00D27AFE" w:rsidRDefault="00DC6916" w:rsidP="003D4034">
      <w:pPr>
        <w:pStyle w:val="Heading1"/>
        <w:tabs>
          <w:tab w:val="clear" w:pos="0"/>
        </w:tabs>
        <w:rPr>
          <w:rFonts w:eastAsiaTheme="minorEastAsia"/>
          <w:sz w:val="24"/>
          <w:lang w:eastAsia="en-GB"/>
        </w:rPr>
      </w:pPr>
      <w:r w:rsidRPr="00DC6916">
        <w:rPr>
          <w:rFonts w:eastAsiaTheme="minorEastAsia" w:hint="eastAsia"/>
          <w:sz w:val="24"/>
          <w:lang w:eastAsia="zh-CN"/>
        </w:rPr>
        <w:t>对工发组织在第八十五次会议上提交的报告的审议被推迟，并根据执行委员会为举行第八十六和第八十七次会议商定的程序将报告重新提交这两次会议。</w:t>
      </w:r>
      <w:proofErr w:type="spellStart"/>
      <w:r w:rsidRPr="00DC6916">
        <w:rPr>
          <w:rFonts w:eastAsiaTheme="minorEastAsia" w:hint="eastAsia"/>
          <w:sz w:val="24"/>
          <w:lang w:eastAsia="en-GB"/>
        </w:rPr>
        <w:t>该报告已重新提交第八十八次会议</w:t>
      </w:r>
      <w:proofErr w:type="spellEnd"/>
      <w:r w:rsidRPr="00DC6916">
        <w:rPr>
          <w:rFonts w:eastAsiaTheme="minorEastAsia" w:hint="eastAsia"/>
          <w:sz w:val="24"/>
          <w:lang w:eastAsia="en-GB"/>
        </w:rPr>
        <w:t>。</w:t>
      </w:r>
    </w:p>
    <w:p w14:paraId="377218F9" w14:textId="2F23923F" w:rsidR="00AB0F86" w:rsidRPr="00D27AFE" w:rsidRDefault="00793A1C" w:rsidP="003D4034">
      <w:pPr>
        <w:pStyle w:val="Heading1"/>
        <w:tabs>
          <w:tab w:val="clear" w:pos="0"/>
        </w:tabs>
        <w:rPr>
          <w:rFonts w:eastAsiaTheme="minorEastAsia"/>
          <w:sz w:val="24"/>
          <w:lang w:eastAsia="zh-CN"/>
        </w:rPr>
      </w:pPr>
      <w:r w:rsidRPr="00793A1C">
        <w:rPr>
          <w:rFonts w:eastAsiaTheme="minorEastAsia" w:hint="eastAsia"/>
          <w:sz w:val="24"/>
          <w:lang w:eastAsia="zh-CN"/>
        </w:rPr>
        <w:t>缔约方第三十二次会议</w:t>
      </w:r>
      <w:r w:rsidRPr="00793A1C">
        <w:rPr>
          <w:rFonts w:eastAsiaTheme="minorEastAsia"/>
          <w:sz w:val="24"/>
          <w:vertAlign w:val="superscript"/>
          <w:lang w:eastAsia="zh-CN"/>
        </w:rPr>
        <w:footnoteReference w:id="39"/>
      </w:r>
      <w:r w:rsidRPr="00793A1C">
        <w:rPr>
          <w:rFonts w:eastAsiaTheme="minorEastAsia" w:hint="eastAsia"/>
          <w:sz w:val="24"/>
          <w:lang w:eastAsia="zh-CN"/>
        </w:rPr>
        <w:t>指出，朝鲜民主主义人民共和国的</w:t>
      </w:r>
      <w:r w:rsidRPr="00793A1C">
        <w:rPr>
          <w:rFonts w:eastAsiaTheme="minorEastAsia" w:hint="eastAsia"/>
          <w:sz w:val="24"/>
          <w:lang w:eastAsia="zh-CN"/>
        </w:rPr>
        <w:t xml:space="preserve">2019 </w:t>
      </w:r>
      <w:r w:rsidRPr="00793A1C">
        <w:rPr>
          <w:rFonts w:eastAsiaTheme="minorEastAsia" w:hint="eastAsia"/>
          <w:sz w:val="24"/>
          <w:lang w:eastAsia="zh-CN"/>
        </w:rPr>
        <w:t>年氟氯烃消费量为</w:t>
      </w:r>
      <w:r w:rsidRPr="00793A1C">
        <w:rPr>
          <w:rFonts w:eastAsiaTheme="minorEastAsia" w:hint="eastAsia"/>
          <w:sz w:val="24"/>
          <w:lang w:eastAsia="zh-CN"/>
        </w:rPr>
        <w:t xml:space="preserve"> 72.27 ODP </w:t>
      </w:r>
      <w:r w:rsidRPr="00793A1C">
        <w:rPr>
          <w:rFonts w:eastAsiaTheme="minorEastAsia" w:hint="eastAsia"/>
          <w:sz w:val="24"/>
          <w:lang w:eastAsia="zh-CN"/>
        </w:rPr>
        <w:t>吨，超过该国当年最高允许消费量</w:t>
      </w:r>
      <w:r w:rsidRPr="00793A1C">
        <w:rPr>
          <w:rFonts w:eastAsiaTheme="minorEastAsia" w:hint="eastAsia"/>
          <w:sz w:val="24"/>
          <w:lang w:eastAsia="zh-CN"/>
        </w:rPr>
        <w:t xml:space="preserve"> 70.2 ODP </w:t>
      </w:r>
      <w:r w:rsidRPr="00793A1C">
        <w:rPr>
          <w:rFonts w:eastAsiaTheme="minorEastAsia" w:hint="eastAsia"/>
          <w:sz w:val="24"/>
          <w:lang w:eastAsia="zh-CN"/>
        </w:rPr>
        <w:t>吨，氟氯烃年产量为</w:t>
      </w:r>
      <w:r w:rsidRPr="00793A1C">
        <w:rPr>
          <w:rFonts w:eastAsiaTheme="minorEastAsia" w:hint="eastAsia"/>
          <w:sz w:val="24"/>
          <w:lang w:eastAsia="zh-CN"/>
        </w:rPr>
        <w:t xml:space="preserve"> 26.95 ODP </w:t>
      </w:r>
      <w:r w:rsidRPr="00793A1C">
        <w:rPr>
          <w:rFonts w:eastAsiaTheme="minorEastAsia" w:hint="eastAsia"/>
          <w:sz w:val="24"/>
          <w:lang w:eastAsia="zh-CN"/>
        </w:rPr>
        <w:t>吨，超过该国的最高允许产量</w:t>
      </w:r>
      <w:r w:rsidRPr="00793A1C">
        <w:rPr>
          <w:rFonts w:eastAsiaTheme="minorEastAsia" w:hint="eastAsia"/>
          <w:sz w:val="24"/>
          <w:lang w:eastAsia="zh-CN"/>
        </w:rPr>
        <w:t xml:space="preserve"> 24.8 ODP </w:t>
      </w:r>
      <w:r w:rsidRPr="00793A1C">
        <w:rPr>
          <w:rFonts w:eastAsiaTheme="minorEastAsia" w:hint="eastAsia"/>
          <w:sz w:val="24"/>
          <w:lang w:eastAsia="zh-CN"/>
        </w:rPr>
        <w:t>吨，因此，自从向第八十六次会议提交报告之后，该国未遵守《议定书》下的氟氯烃消费量和产量控制措施。此外，缔约方会议除其他外赞赏地注意到，该国提交了关于违约的解释和一项行动计划，以确保在</w:t>
      </w:r>
      <w:r w:rsidRPr="00793A1C">
        <w:rPr>
          <w:rFonts w:eastAsiaTheme="minorEastAsia" w:hint="eastAsia"/>
          <w:sz w:val="24"/>
          <w:lang w:eastAsia="zh-CN"/>
        </w:rPr>
        <w:t xml:space="preserve"> 2023 </w:t>
      </w:r>
      <w:r w:rsidRPr="00793A1C">
        <w:rPr>
          <w:rFonts w:eastAsiaTheme="minorEastAsia" w:hint="eastAsia"/>
          <w:sz w:val="24"/>
          <w:lang w:eastAsia="zh-CN"/>
        </w:rPr>
        <w:t>年恢复遵守《议定书》的氟氯烃消费量和产量控制措施；还注意到根据该行动计划，朝鲜民主主义人民共和国承诺在不影响《议定书》财务机制运作的情况下，落实具体的氟氯烃产量和消费量削减数；敦促该国与相关执行机构合作，探索执行其行动计划的备选方案，在适用安理会相关决议的情况下淘汰氟氯烃的消费和生产；请该国制定更多的国家政策，促进氟氯烃淘汰，这些措施可以包括，但不限于进口禁令、生产禁令或安装新设备的禁令，以及对制冷技师和公司进行认证（第</w:t>
      </w:r>
      <w:r w:rsidRPr="00793A1C">
        <w:rPr>
          <w:rFonts w:eastAsiaTheme="minorEastAsia" w:hint="eastAsia"/>
          <w:sz w:val="24"/>
          <w:lang w:eastAsia="zh-CN"/>
        </w:rPr>
        <w:t xml:space="preserve"> XXXII/6 </w:t>
      </w:r>
      <w:r w:rsidRPr="00793A1C">
        <w:rPr>
          <w:rFonts w:eastAsiaTheme="minorEastAsia" w:hint="eastAsia"/>
          <w:sz w:val="24"/>
          <w:lang w:eastAsia="zh-CN"/>
        </w:rPr>
        <w:t>号决定）。</w:t>
      </w:r>
      <w:r w:rsidR="00AB0F86" w:rsidRPr="00D27AFE">
        <w:rPr>
          <w:rStyle w:val="FootnoteReference"/>
          <w:rFonts w:eastAsiaTheme="minorEastAsia"/>
          <w:sz w:val="24"/>
          <w:lang w:eastAsia="en-GB"/>
        </w:rPr>
        <w:footnoteReference w:id="40"/>
      </w:r>
    </w:p>
    <w:p w14:paraId="2F34D722" w14:textId="18787668" w:rsidR="00AB0F86" w:rsidRPr="00D27AFE" w:rsidRDefault="00913026" w:rsidP="003D4034">
      <w:pPr>
        <w:numPr>
          <w:ilvl w:val="0"/>
          <w:numId w:val="1"/>
        </w:numPr>
        <w:tabs>
          <w:tab w:val="clear" w:pos="0"/>
        </w:tabs>
        <w:spacing w:after="240"/>
        <w:outlineLvl w:val="0"/>
        <w:rPr>
          <w:rFonts w:eastAsiaTheme="minorEastAsia"/>
          <w:sz w:val="24"/>
          <w:lang w:eastAsia="zh-CN"/>
        </w:rPr>
      </w:pPr>
      <w:r w:rsidRPr="00913026">
        <w:rPr>
          <w:rFonts w:hint="eastAsia"/>
          <w:sz w:val="24"/>
          <w:lang w:eastAsia="zh-CN"/>
        </w:rPr>
        <w:t>秘书处注意到，工发组织在整个项目执行过程中继续进行尽职调查和监测。在</w:t>
      </w:r>
      <w:r w:rsidRPr="00913026">
        <w:rPr>
          <w:rFonts w:hint="eastAsia"/>
          <w:sz w:val="24"/>
          <w:lang w:eastAsia="zh-CN"/>
        </w:rPr>
        <w:t xml:space="preserve"> 2017 </w:t>
      </w:r>
      <w:r w:rsidRPr="00913026">
        <w:rPr>
          <w:rFonts w:hint="eastAsia"/>
          <w:sz w:val="24"/>
          <w:lang w:eastAsia="zh-CN"/>
        </w:rPr>
        <w:t>年通过另一项安理会决议后，该机构根据第</w:t>
      </w:r>
      <w:r w:rsidRPr="00913026">
        <w:rPr>
          <w:rFonts w:hint="eastAsia"/>
          <w:sz w:val="24"/>
          <w:lang w:eastAsia="zh-CN"/>
        </w:rPr>
        <w:t xml:space="preserve"> 1718 </w:t>
      </w:r>
      <w:r w:rsidRPr="00913026">
        <w:rPr>
          <w:rFonts w:hint="eastAsia"/>
          <w:sz w:val="24"/>
          <w:lang w:eastAsia="zh-CN"/>
        </w:rPr>
        <w:t>号决议向安理会委员会提交了豁免申请，同时附上经过更新的将进口到该国的设备清单，并就采购和出口为在该国淘汰受控物质所设计的设备与有关的联合国会员国保持密切合作。</w:t>
      </w:r>
    </w:p>
    <w:p w14:paraId="192E028E" w14:textId="556FDB75" w:rsidR="00AB0F86" w:rsidRPr="00D27AFE" w:rsidRDefault="00182B82" w:rsidP="003D4034">
      <w:pPr>
        <w:pStyle w:val="Heading1"/>
        <w:keepNext/>
        <w:keepLines/>
        <w:tabs>
          <w:tab w:val="clear" w:pos="0"/>
        </w:tabs>
        <w:rPr>
          <w:sz w:val="24"/>
          <w:lang w:eastAsia="zh-CN"/>
        </w:rPr>
      </w:pPr>
      <w:r w:rsidRPr="00182B82">
        <w:rPr>
          <w:rFonts w:hint="eastAsia"/>
          <w:sz w:val="24"/>
          <w:lang w:eastAsia="zh-CN"/>
        </w:rPr>
        <w:lastRenderedPageBreak/>
        <w:t>在筹备第八十七次会议时，秘书处询问朝鲜民主主义人民共和国氟氯烃淘汰管理计划的执行工作是否有任何新</w:t>
      </w:r>
      <w:r w:rsidR="008810B8">
        <w:rPr>
          <w:rFonts w:hint="eastAsia"/>
          <w:sz w:val="24"/>
          <w:lang w:eastAsia="zh-CN"/>
        </w:rPr>
        <w:t>进展</w:t>
      </w:r>
      <w:r w:rsidRPr="00182B82">
        <w:rPr>
          <w:rFonts w:hint="eastAsia"/>
          <w:sz w:val="24"/>
          <w:lang w:eastAsia="zh-CN"/>
        </w:rPr>
        <w:t>，工发组织答复说，除了在第八十六次会议提供的信息外，没有其他信息，只有安理会取消制裁或给予豁免的情况下，工发组织执行氟氯烃淘汰管理计划才是可行的。然而，工发组织无法获得这种豁免。工发组织因此重申，该组织无法继续为朝鲜民主主义人民共和国执行氟氯烃淘汰管理计划，并请求执行委员会提供指导。</w:t>
      </w:r>
    </w:p>
    <w:p w14:paraId="1524B4D7" w14:textId="1FD4C9CC" w:rsidR="00AB0F86" w:rsidRPr="00D27AFE" w:rsidRDefault="008810B8" w:rsidP="003D4034">
      <w:pPr>
        <w:pStyle w:val="Heading1"/>
        <w:tabs>
          <w:tab w:val="clear" w:pos="0"/>
        </w:tabs>
        <w:rPr>
          <w:sz w:val="24"/>
          <w:lang w:eastAsia="zh-CN"/>
        </w:rPr>
      </w:pPr>
      <w:r w:rsidRPr="008810B8">
        <w:rPr>
          <w:rFonts w:hint="eastAsia"/>
          <w:sz w:val="24"/>
          <w:lang w:eastAsia="zh-CN"/>
        </w:rPr>
        <w:t>有人请求澄清，是否有任何新进展，使得能够向第八十八次会议提交第一阶段最后一次付款，工发组织对此表示</w:t>
      </w:r>
      <w:r w:rsidR="00682002">
        <w:rPr>
          <w:rFonts w:hint="eastAsia"/>
          <w:sz w:val="24"/>
          <w:lang w:eastAsia="zh-CN"/>
        </w:rPr>
        <w:t>没有</w:t>
      </w:r>
      <w:r w:rsidRPr="008810B8">
        <w:rPr>
          <w:rFonts w:hint="eastAsia"/>
          <w:sz w:val="24"/>
          <w:lang w:eastAsia="zh-CN"/>
        </w:rPr>
        <w:t>任何更多的信息可以报告。</w:t>
      </w:r>
      <w:r w:rsidR="00AB0F86" w:rsidRPr="00D27AFE">
        <w:rPr>
          <w:sz w:val="24"/>
          <w:lang w:eastAsia="zh-CN"/>
        </w:rPr>
        <w:t xml:space="preserve"> </w:t>
      </w:r>
    </w:p>
    <w:p w14:paraId="3C3A58DF" w14:textId="06D84035" w:rsidR="00AB0F86" w:rsidRPr="00D27AFE" w:rsidRDefault="008810B8" w:rsidP="003D4034">
      <w:pPr>
        <w:spacing w:after="240"/>
        <w:outlineLvl w:val="0"/>
        <w:rPr>
          <w:rFonts w:eastAsiaTheme="minorEastAsia"/>
          <w:sz w:val="24"/>
        </w:rPr>
      </w:pPr>
      <w:r>
        <w:rPr>
          <w:rFonts w:hint="eastAsia"/>
          <w:b/>
          <w:sz w:val="24"/>
          <w:lang w:eastAsia="zh-CN"/>
        </w:rPr>
        <w:t>建议</w:t>
      </w:r>
    </w:p>
    <w:p w14:paraId="257048C4" w14:textId="69CEE04F" w:rsidR="00AB0F86" w:rsidRPr="00D27AFE" w:rsidRDefault="00F74F7D" w:rsidP="003D4034">
      <w:pPr>
        <w:pStyle w:val="Heading1"/>
        <w:tabs>
          <w:tab w:val="clear" w:pos="0"/>
        </w:tabs>
        <w:rPr>
          <w:sz w:val="24"/>
          <w:lang w:eastAsia="zh-CN"/>
        </w:rPr>
      </w:pPr>
      <w:r w:rsidRPr="00F74F7D">
        <w:rPr>
          <w:rFonts w:hint="eastAsia"/>
          <w:sz w:val="24"/>
          <w:lang w:eastAsia="zh-CN"/>
        </w:rPr>
        <w:t>谨建议执行委员会适当考虑缔约方会议的第</w:t>
      </w:r>
      <w:r w:rsidRPr="00F74F7D">
        <w:rPr>
          <w:rFonts w:hint="eastAsia"/>
          <w:sz w:val="24"/>
          <w:lang w:eastAsia="zh-CN"/>
        </w:rPr>
        <w:t xml:space="preserve"> XXXII/6 </w:t>
      </w:r>
      <w:r w:rsidRPr="00F74F7D">
        <w:rPr>
          <w:rFonts w:hint="eastAsia"/>
          <w:sz w:val="24"/>
          <w:lang w:eastAsia="zh-CN"/>
        </w:rPr>
        <w:t>号决定，审议工发组织提交的关于朝鲜民主主义人民共和国氟氯烃淘汰管理计划第一阶段活动开展情况的信息。</w:t>
      </w:r>
    </w:p>
    <w:p w14:paraId="3E430AA7" w14:textId="74B60B86" w:rsidR="00A47192" w:rsidRPr="00D27AFE" w:rsidRDefault="00F74F7D" w:rsidP="003D4034">
      <w:pPr>
        <w:pStyle w:val="Heading1"/>
        <w:keepNext/>
        <w:numPr>
          <w:ilvl w:val="0"/>
          <w:numId w:val="0"/>
        </w:numPr>
        <w:ind w:left="1440" w:hanging="1440"/>
        <w:rPr>
          <w:b/>
          <w:sz w:val="24"/>
          <w:lang w:eastAsia="zh-CN"/>
        </w:rPr>
      </w:pPr>
      <w:r w:rsidRPr="00F74F7D">
        <w:rPr>
          <w:rFonts w:hint="eastAsia"/>
          <w:b/>
          <w:sz w:val="24"/>
          <w:lang w:eastAsia="zh-CN"/>
        </w:rPr>
        <w:t>第三部分：</w:t>
      </w:r>
      <w:r>
        <w:rPr>
          <w:b/>
          <w:sz w:val="24"/>
          <w:lang w:eastAsia="zh-CN"/>
        </w:rPr>
        <w:tab/>
      </w:r>
      <w:r w:rsidRPr="00F74F7D">
        <w:rPr>
          <w:rFonts w:hint="eastAsia"/>
          <w:b/>
          <w:sz w:val="24"/>
          <w:lang w:eastAsia="zh-CN"/>
        </w:rPr>
        <w:t>将氟氯烃淘汰管理计划第一</w:t>
      </w:r>
      <w:r w:rsidRPr="00F74F7D">
        <w:rPr>
          <w:rFonts w:hint="eastAsia"/>
          <w:b/>
          <w:sz w:val="24"/>
          <w:lang w:eastAsia="zh-CN"/>
        </w:rPr>
        <w:t>/</w:t>
      </w:r>
      <w:r w:rsidRPr="00F74F7D">
        <w:rPr>
          <w:rFonts w:hint="eastAsia"/>
          <w:b/>
          <w:sz w:val="24"/>
          <w:lang w:eastAsia="zh-CN"/>
        </w:rPr>
        <w:t>第二阶段的完成日期延长至</w:t>
      </w:r>
      <w:r w:rsidRPr="00F74F7D">
        <w:rPr>
          <w:rFonts w:hint="eastAsia"/>
          <w:b/>
          <w:sz w:val="24"/>
          <w:lang w:eastAsia="zh-CN"/>
        </w:rPr>
        <w:t xml:space="preserve"> 2022 </w:t>
      </w:r>
      <w:r w:rsidRPr="00F74F7D">
        <w:rPr>
          <w:rFonts w:hint="eastAsia"/>
          <w:b/>
          <w:sz w:val="24"/>
          <w:lang w:eastAsia="zh-CN"/>
        </w:rPr>
        <w:t>年</w:t>
      </w:r>
      <w:r w:rsidRPr="00F74F7D">
        <w:rPr>
          <w:rFonts w:hint="eastAsia"/>
          <w:b/>
          <w:sz w:val="24"/>
          <w:lang w:eastAsia="zh-CN"/>
        </w:rPr>
        <w:t xml:space="preserve"> 12 </w:t>
      </w:r>
      <w:r w:rsidRPr="00F74F7D">
        <w:rPr>
          <w:rFonts w:hint="eastAsia"/>
          <w:b/>
          <w:sz w:val="24"/>
          <w:lang w:eastAsia="zh-CN"/>
        </w:rPr>
        <w:t>月</w:t>
      </w:r>
      <w:r w:rsidRPr="00F74F7D">
        <w:rPr>
          <w:rFonts w:hint="eastAsia"/>
          <w:b/>
          <w:sz w:val="24"/>
          <w:lang w:eastAsia="zh-CN"/>
        </w:rPr>
        <w:t xml:space="preserve"> 31 </w:t>
      </w:r>
      <w:r w:rsidRPr="00F74F7D">
        <w:rPr>
          <w:rFonts w:hint="eastAsia"/>
          <w:b/>
          <w:sz w:val="24"/>
          <w:lang w:eastAsia="zh-CN"/>
        </w:rPr>
        <w:t>日以后的申请</w:t>
      </w:r>
    </w:p>
    <w:p w14:paraId="2CFC8C19" w14:textId="27FC3BBC" w:rsidR="00643DB5" w:rsidRPr="00D27AFE" w:rsidRDefault="00F74F7D" w:rsidP="003D4034">
      <w:pPr>
        <w:pStyle w:val="Heading1"/>
        <w:numPr>
          <w:ilvl w:val="0"/>
          <w:numId w:val="0"/>
        </w:numPr>
        <w:rPr>
          <w:sz w:val="24"/>
        </w:rPr>
      </w:pPr>
      <w:r>
        <w:rPr>
          <w:b/>
          <w:sz w:val="24"/>
          <w:lang w:eastAsia="zh-CN"/>
        </w:rPr>
        <w:t xml:space="preserve"> </w:t>
      </w:r>
      <w:r>
        <w:rPr>
          <w:rFonts w:hint="eastAsia"/>
          <w:b/>
          <w:sz w:val="24"/>
          <w:lang w:eastAsia="zh-CN"/>
        </w:rPr>
        <w:t>背景</w:t>
      </w:r>
    </w:p>
    <w:p w14:paraId="6F977658" w14:textId="62FF0D3C" w:rsidR="00643DB5" w:rsidRPr="00D27AFE" w:rsidRDefault="009A4FDB" w:rsidP="003D4034">
      <w:pPr>
        <w:pStyle w:val="Heading1"/>
        <w:tabs>
          <w:tab w:val="clear" w:pos="0"/>
        </w:tabs>
        <w:rPr>
          <w:sz w:val="24"/>
          <w:lang w:eastAsia="zh-CN"/>
        </w:rPr>
      </w:pPr>
      <w:r w:rsidRPr="009A4FDB">
        <w:rPr>
          <w:rFonts w:hint="eastAsia"/>
          <w:sz w:val="24"/>
          <w:lang w:eastAsia="zh-CN"/>
        </w:rPr>
        <w:t>已向第八十八次会议提交了</w:t>
      </w:r>
      <w:r w:rsidRPr="009A4FDB">
        <w:rPr>
          <w:rFonts w:hint="eastAsia"/>
          <w:sz w:val="24"/>
          <w:lang w:eastAsia="zh-CN"/>
        </w:rPr>
        <w:t xml:space="preserve"> 15 </w:t>
      </w:r>
      <w:r w:rsidRPr="009A4FDB">
        <w:rPr>
          <w:rFonts w:hint="eastAsia"/>
          <w:sz w:val="24"/>
          <w:lang w:eastAsia="zh-CN"/>
        </w:rPr>
        <w:t>个国家的氟氯烃淘汰管理计划第一阶段和一个国家的氟氯烃淘汰管理计划第二阶段的延长申请，其完成日期均为</w:t>
      </w:r>
      <w:r w:rsidRPr="009A4FDB">
        <w:rPr>
          <w:rFonts w:hint="eastAsia"/>
          <w:sz w:val="24"/>
          <w:lang w:eastAsia="zh-CN"/>
        </w:rPr>
        <w:t xml:space="preserve"> 2021 </w:t>
      </w:r>
      <w:r w:rsidRPr="009A4FDB">
        <w:rPr>
          <w:rFonts w:hint="eastAsia"/>
          <w:sz w:val="24"/>
          <w:lang w:eastAsia="zh-CN"/>
        </w:rPr>
        <w:t>年</w:t>
      </w:r>
      <w:r w:rsidRPr="009A4FDB">
        <w:rPr>
          <w:rFonts w:hint="eastAsia"/>
          <w:sz w:val="24"/>
          <w:lang w:eastAsia="zh-CN"/>
        </w:rPr>
        <w:t xml:space="preserve"> 12 </w:t>
      </w:r>
      <w:r w:rsidRPr="009A4FDB">
        <w:rPr>
          <w:rFonts w:hint="eastAsia"/>
          <w:sz w:val="24"/>
          <w:lang w:eastAsia="zh-CN"/>
        </w:rPr>
        <w:t>月</w:t>
      </w:r>
      <w:r w:rsidRPr="009A4FDB">
        <w:rPr>
          <w:rFonts w:hint="eastAsia"/>
          <w:sz w:val="24"/>
          <w:lang w:eastAsia="zh-CN"/>
        </w:rPr>
        <w:t xml:space="preserve"> 31 </w:t>
      </w:r>
      <w:r w:rsidRPr="009A4FDB">
        <w:rPr>
          <w:rFonts w:hint="eastAsia"/>
          <w:sz w:val="24"/>
          <w:lang w:eastAsia="zh-CN"/>
        </w:rPr>
        <w:t>日，现申请延长至</w:t>
      </w:r>
      <w:r w:rsidRPr="009A4FDB">
        <w:rPr>
          <w:rFonts w:hint="eastAsia"/>
          <w:sz w:val="24"/>
          <w:lang w:eastAsia="zh-CN"/>
        </w:rPr>
        <w:t>2022</w:t>
      </w:r>
      <w:r w:rsidRPr="009A4FDB">
        <w:rPr>
          <w:rFonts w:hint="eastAsia"/>
          <w:sz w:val="24"/>
          <w:lang w:eastAsia="zh-CN"/>
        </w:rPr>
        <w:t>年</w:t>
      </w:r>
      <w:r w:rsidRPr="009A4FDB">
        <w:rPr>
          <w:rFonts w:hint="eastAsia"/>
          <w:sz w:val="24"/>
          <w:lang w:eastAsia="zh-CN"/>
        </w:rPr>
        <w:t>12</w:t>
      </w:r>
      <w:r w:rsidRPr="009A4FDB">
        <w:rPr>
          <w:rFonts w:hint="eastAsia"/>
          <w:sz w:val="24"/>
          <w:lang w:eastAsia="zh-CN"/>
        </w:rPr>
        <w:t>月</w:t>
      </w:r>
      <w:r w:rsidRPr="009A4FDB">
        <w:rPr>
          <w:rFonts w:hint="eastAsia"/>
          <w:sz w:val="24"/>
          <w:lang w:eastAsia="zh-CN"/>
        </w:rPr>
        <w:t>31</w:t>
      </w:r>
      <w:r w:rsidRPr="009A4FDB">
        <w:rPr>
          <w:rFonts w:hint="eastAsia"/>
          <w:sz w:val="24"/>
          <w:lang w:eastAsia="zh-CN"/>
        </w:rPr>
        <w:t>日以后。秘书处认为，</w:t>
      </w:r>
      <w:r w:rsidRPr="009A4FDB">
        <w:rPr>
          <w:rFonts w:hint="eastAsia"/>
          <w:sz w:val="24"/>
          <w:lang w:eastAsia="zh-CN"/>
        </w:rPr>
        <w:t xml:space="preserve"> </w:t>
      </w:r>
      <w:r w:rsidRPr="009A4FDB">
        <w:rPr>
          <w:rFonts w:hint="eastAsia"/>
          <w:sz w:val="24"/>
          <w:lang w:eastAsia="zh-CN"/>
        </w:rPr>
        <w:t>由于拖延原因并非都与</w:t>
      </w:r>
      <w:r w:rsidRPr="009A4FDB">
        <w:rPr>
          <w:rFonts w:hint="eastAsia"/>
          <w:sz w:val="24"/>
          <w:lang w:eastAsia="zh-CN"/>
        </w:rPr>
        <w:t xml:space="preserve"> COVID-19 </w:t>
      </w:r>
      <w:r w:rsidRPr="009A4FDB">
        <w:rPr>
          <w:rFonts w:hint="eastAsia"/>
          <w:sz w:val="24"/>
          <w:lang w:eastAsia="zh-CN"/>
        </w:rPr>
        <w:t>大流行有关，需要逐案审查这些延长。</w:t>
      </w:r>
      <w:r w:rsidR="00643DB5" w:rsidRPr="00D27AFE">
        <w:rPr>
          <w:rStyle w:val="FootnoteReference"/>
          <w:rFonts w:cstheme="minorBidi"/>
          <w:sz w:val="24"/>
        </w:rPr>
        <w:footnoteReference w:id="41"/>
      </w:r>
      <w:r w:rsidR="00643DB5" w:rsidRPr="00D27AFE">
        <w:rPr>
          <w:rFonts w:cstheme="minorBidi"/>
          <w:sz w:val="24"/>
          <w:lang w:eastAsia="zh-CN"/>
        </w:rPr>
        <w:t xml:space="preserve"> </w:t>
      </w:r>
    </w:p>
    <w:p w14:paraId="20A3F0F4" w14:textId="2ABA47B5" w:rsidR="00643DB5" w:rsidRPr="00D27AFE" w:rsidRDefault="00C46E15" w:rsidP="003D4034">
      <w:pPr>
        <w:pStyle w:val="Heading1"/>
        <w:tabs>
          <w:tab w:val="clear" w:pos="0"/>
        </w:tabs>
        <w:rPr>
          <w:sz w:val="24"/>
          <w:lang w:eastAsia="zh-CN"/>
        </w:rPr>
      </w:pPr>
      <w:r w:rsidRPr="00C46E15">
        <w:rPr>
          <w:rFonts w:hint="eastAsia"/>
          <w:sz w:val="24"/>
          <w:lang w:eastAsia="zh-CN"/>
        </w:rPr>
        <w:t>表</w:t>
      </w:r>
      <w:r w:rsidRPr="00C46E15">
        <w:rPr>
          <w:rFonts w:hint="eastAsia"/>
          <w:sz w:val="24"/>
          <w:lang w:eastAsia="zh-CN"/>
        </w:rPr>
        <w:t xml:space="preserve"> 7 </w:t>
      </w:r>
      <w:r>
        <w:rPr>
          <w:rFonts w:hint="eastAsia"/>
          <w:sz w:val="24"/>
          <w:lang w:eastAsia="zh-CN"/>
        </w:rPr>
        <w:t>概要开列</w:t>
      </w:r>
      <w:r w:rsidRPr="00C46E15">
        <w:rPr>
          <w:rFonts w:hint="eastAsia"/>
          <w:sz w:val="24"/>
          <w:lang w:eastAsia="zh-CN"/>
        </w:rPr>
        <w:t>了</w:t>
      </w:r>
      <w:r w:rsidRPr="00C46E15">
        <w:rPr>
          <w:rFonts w:hint="eastAsia"/>
          <w:sz w:val="24"/>
          <w:lang w:eastAsia="zh-CN"/>
        </w:rPr>
        <w:t xml:space="preserve"> 16 </w:t>
      </w:r>
      <w:r w:rsidRPr="00C46E15">
        <w:rPr>
          <w:rFonts w:hint="eastAsia"/>
          <w:sz w:val="24"/>
          <w:lang w:eastAsia="zh-CN"/>
        </w:rPr>
        <w:t>个第</w:t>
      </w:r>
      <w:r w:rsidRPr="00C46E15">
        <w:rPr>
          <w:rFonts w:hint="eastAsia"/>
          <w:sz w:val="24"/>
          <w:lang w:eastAsia="zh-CN"/>
        </w:rPr>
        <w:t xml:space="preserve"> 5 </w:t>
      </w:r>
      <w:r w:rsidRPr="00C46E15">
        <w:rPr>
          <w:rFonts w:hint="eastAsia"/>
          <w:sz w:val="24"/>
          <w:lang w:eastAsia="zh-CN"/>
        </w:rPr>
        <w:t>条国家在完成氟氯烃淘汰管理计划第一或第二阶段方面出现拖延的原因。</w:t>
      </w:r>
    </w:p>
    <w:p w14:paraId="4C5F722B" w14:textId="73CC1400" w:rsidR="00643DB5" w:rsidRPr="00C46E15" w:rsidRDefault="00C46E15" w:rsidP="007B3FBD">
      <w:pPr>
        <w:rPr>
          <w:rFonts w:cstheme="minorBidi"/>
          <w:b/>
          <w:sz w:val="24"/>
          <w:szCs w:val="24"/>
          <w:lang w:eastAsia="zh-CN"/>
        </w:rPr>
      </w:pPr>
      <w:r w:rsidRPr="00C46E15">
        <w:rPr>
          <w:rFonts w:cstheme="minorBidi" w:hint="eastAsia"/>
          <w:b/>
          <w:sz w:val="24"/>
          <w:szCs w:val="24"/>
          <w:lang w:eastAsia="zh-CN"/>
        </w:rPr>
        <w:t>表</w:t>
      </w:r>
      <w:r w:rsidR="0039651C" w:rsidRPr="00C46E15">
        <w:rPr>
          <w:rFonts w:cstheme="minorBidi"/>
          <w:b/>
          <w:sz w:val="24"/>
          <w:szCs w:val="24"/>
          <w:lang w:eastAsia="zh-CN"/>
        </w:rPr>
        <w:t>7</w:t>
      </w:r>
      <w:r w:rsidR="00643DB5" w:rsidRPr="00C46E15">
        <w:rPr>
          <w:rFonts w:cstheme="minorBidi"/>
          <w:b/>
          <w:sz w:val="24"/>
          <w:szCs w:val="24"/>
          <w:lang w:eastAsia="zh-CN"/>
        </w:rPr>
        <w:t>.</w:t>
      </w:r>
      <w:r>
        <w:rPr>
          <w:rFonts w:cstheme="minorBidi"/>
          <w:b/>
          <w:sz w:val="24"/>
          <w:szCs w:val="24"/>
          <w:lang w:eastAsia="zh-CN"/>
        </w:rPr>
        <w:t xml:space="preserve">  16</w:t>
      </w:r>
      <w:r>
        <w:rPr>
          <w:rFonts w:cstheme="minorBidi" w:hint="eastAsia"/>
          <w:b/>
          <w:sz w:val="24"/>
          <w:szCs w:val="24"/>
          <w:lang w:eastAsia="zh-CN"/>
        </w:rPr>
        <w:t>个第</w:t>
      </w:r>
      <w:r>
        <w:rPr>
          <w:rFonts w:cstheme="minorBidi" w:hint="eastAsia"/>
          <w:b/>
          <w:sz w:val="24"/>
          <w:szCs w:val="24"/>
          <w:lang w:eastAsia="zh-CN"/>
        </w:rPr>
        <w:t>5</w:t>
      </w:r>
      <w:r>
        <w:rPr>
          <w:rFonts w:cstheme="minorBidi" w:hint="eastAsia"/>
          <w:b/>
          <w:sz w:val="24"/>
          <w:szCs w:val="24"/>
          <w:lang w:eastAsia="zh-CN"/>
        </w:rPr>
        <w:t>条国家的氟氯烃淘汰管理计划第一</w:t>
      </w:r>
      <w:r>
        <w:rPr>
          <w:rFonts w:cstheme="minorBidi" w:hint="eastAsia"/>
          <w:b/>
          <w:sz w:val="24"/>
          <w:szCs w:val="24"/>
          <w:lang w:eastAsia="zh-CN"/>
        </w:rPr>
        <w:t>/</w:t>
      </w:r>
      <w:r>
        <w:rPr>
          <w:rFonts w:cstheme="minorBidi" w:hint="eastAsia"/>
          <w:b/>
          <w:sz w:val="24"/>
          <w:szCs w:val="24"/>
          <w:lang w:eastAsia="zh-CN"/>
        </w:rPr>
        <w:t>第二阶段延长申请概览</w:t>
      </w:r>
    </w:p>
    <w:tbl>
      <w:tblPr>
        <w:tblStyle w:val="TableGrid"/>
        <w:tblW w:w="5000" w:type="pct"/>
        <w:tblLayout w:type="fixed"/>
        <w:tblLook w:val="04A0" w:firstRow="1" w:lastRow="0" w:firstColumn="1" w:lastColumn="0" w:noHBand="0" w:noVBand="1"/>
      </w:tblPr>
      <w:tblGrid>
        <w:gridCol w:w="1414"/>
        <w:gridCol w:w="849"/>
        <w:gridCol w:w="851"/>
        <w:gridCol w:w="1277"/>
        <w:gridCol w:w="1135"/>
        <w:gridCol w:w="1135"/>
        <w:gridCol w:w="2689"/>
      </w:tblGrid>
      <w:tr w:rsidR="00D27AFE" w:rsidRPr="00B23072" w14:paraId="070AC4B4" w14:textId="77777777" w:rsidTr="006C6067">
        <w:trPr>
          <w:tblHeader/>
        </w:trPr>
        <w:tc>
          <w:tcPr>
            <w:tcW w:w="756" w:type="pct"/>
            <w:vMerge w:val="restart"/>
            <w:tcMar>
              <w:left w:w="14" w:type="dxa"/>
              <w:right w:w="14" w:type="dxa"/>
            </w:tcMar>
            <w:vAlign w:val="center"/>
          </w:tcPr>
          <w:p w14:paraId="04ABB7F0" w14:textId="741DD817" w:rsidR="00643DB5" w:rsidRPr="00B23072" w:rsidRDefault="00C46E15" w:rsidP="00C46E15">
            <w:pPr>
              <w:spacing w:after="40" w:line="240" w:lineRule="atLeast"/>
              <w:jc w:val="left"/>
              <w:rPr>
                <w:b/>
                <w:bCs/>
                <w:sz w:val="18"/>
                <w:szCs w:val="18"/>
              </w:rPr>
            </w:pPr>
            <w:r w:rsidRPr="00B23072">
              <w:rPr>
                <w:rFonts w:hint="eastAsia"/>
                <w:b/>
                <w:bCs/>
                <w:sz w:val="18"/>
                <w:szCs w:val="18"/>
                <w:lang w:eastAsia="zh-CN"/>
              </w:rPr>
              <w:t>国家</w:t>
            </w:r>
          </w:p>
        </w:tc>
        <w:tc>
          <w:tcPr>
            <w:tcW w:w="454" w:type="pct"/>
            <w:vMerge w:val="restart"/>
            <w:tcMar>
              <w:left w:w="14" w:type="dxa"/>
              <w:right w:w="14" w:type="dxa"/>
            </w:tcMar>
            <w:vAlign w:val="center"/>
          </w:tcPr>
          <w:p w14:paraId="4ABC1D45" w14:textId="0A61C109" w:rsidR="00643DB5" w:rsidRPr="00B23072" w:rsidRDefault="00C46E15" w:rsidP="00C46E15">
            <w:pPr>
              <w:spacing w:after="40" w:line="240" w:lineRule="atLeast"/>
              <w:jc w:val="center"/>
              <w:rPr>
                <w:b/>
                <w:bCs/>
                <w:sz w:val="18"/>
                <w:szCs w:val="18"/>
              </w:rPr>
            </w:pPr>
            <w:r w:rsidRPr="00B23072">
              <w:rPr>
                <w:rFonts w:hint="eastAsia"/>
                <w:b/>
                <w:bCs/>
                <w:sz w:val="18"/>
                <w:szCs w:val="18"/>
                <w:lang w:eastAsia="zh-CN"/>
              </w:rPr>
              <w:t>机构</w:t>
            </w:r>
          </w:p>
        </w:tc>
        <w:tc>
          <w:tcPr>
            <w:tcW w:w="1138" w:type="pct"/>
            <w:gridSpan w:val="2"/>
            <w:tcMar>
              <w:left w:w="14" w:type="dxa"/>
              <w:right w:w="14" w:type="dxa"/>
            </w:tcMar>
            <w:vAlign w:val="center"/>
          </w:tcPr>
          <w:p w14:paraId="7FDAA79A" w14:textId="77777777" w:rsidR="00C46E15" w:rsidRPr="00B23072" w:rsidRDefault="00C46E15" w:rsidP="00C46E15">
            <w:pPr>
              <w:spacing w:after="40" w:line="240" w:lineRule="atLeast"/>
              <w:jc w:val="center"/>
              <w:rPr>
                <w:b/>
                <w:bCs/>
                <w:sz w:val="18"/>
                <w:szCs w:val="18"/>
                <w:lang w:eastAsia="zh-CN"/>
              </w:rPr>
            </w:pPr>
            <w:r w:rsidRPr="00B23072">
              <w:rPr>
                <w:rFonts w:hint="eastAsia"/>
                <w:b/>
                <w:bCs/>
                <w:sz w:val="18"/>
                <w:szCs w:val="18"/>
                <w:lang w:eastAsia="zh-CN"/>
              </w:rPr>
              <w:t>氟氯烃淘汰管理计划</w:t>
            </w:r>
          </w:p>
          <w:p w14:paraId="2DBBCAEA" w14:textId="4AF04D84" w:rsidR="00643DB5" w:rsidRPr="00B23072" w:rsidRDefault="00C46E15" w:rsidP="00C46E15">
            <w:pPr>
              <w:spacing w:after="40" w:line="240" w:lineRule="atLeast"/>
              <w:jc w:val="center"/>
              <w:rPr>
                <w:b/>
                <w:bCs/>
                <w:sz w:val="18"/>
                <w:szCs w:val="18"/>
                <w:lang w:eastAsia="zh-CN"/>
              </w:rPr>
            </w:pPr>
            <w:r w:rsidRPr="00B23072">
              <w:rPr>
                <w:rFonts w:hint="eastAsia"/>
                <w:b/>
                <w:bCs/>
                <w:sz w:val="18"/>
                <w:szCs w:val="18"/>
                <w:lang w:eastAsia="zh-CN"/>
              </w:rPr>
              <w:t>第一阶段</w:t>
            </w:r>
          </w:p>
        </w:tc>
        <w:tc>
          <w:tcPr>
            <w:tcW w:w="607" w:type="pct"/>
            <w:vMerge w:val="restart"/>
            <w:tcMar>
              <w:left w:w="14" w:type="dxa"/>
              <w:right w:w="14" w:type="dxa"/>
            </w:tcMar>
            <w:vAlign w:val="center"/>
          </w:tcPr>
          <w:p w14:paraId="18644D99" w14:textId="43341D87" w:rsidR="00643DB5" w:rsidRPr="00B23072" w:rsidRDefault="00C46E15" w:rsidP="00C46E15">
            <w:pPr>
              <w:spacing w:after="40" w:line="240" w:lineRule="atLeast"/>
              <w:jc w:val="center"/>
              <w:rPr>
                <w:b/>
                <w:bCs/>
                <w:sz w:val="18"/>
                <w:szCs w:val="18"/>
              </w:rPr>
            </w:pPr>
            <w:r w:rsidRPr="00B23072">
              <w:rPr>
                <w:rFonts w:hint="eastAsia"/>
                <w:b/>
                <w:bCs/>
                <w:sz w:val="18"/>
                <w:szCs w:val="18"/>
                <w:lang w:eastAsia="zh-CN"/>
              </w:rPr>
              <w:t>申请延长至</w:t>
            </w:r>
          </w:p>
        </w:tc>
        <w:tc>
          <w:tcPr>
            <w:tcW w:w="607" w:type="pct"/>
            <w:vMerge w:val="restart"/>
            <w:tcMar>
              <w:left w:w="14" w:type="dxa"/>
              <w:right w:w="14" w:type="dxa"/>
            </w:tcMar>
            <w:vAlign w:val="center"/>
          </w:tcPr>
          <w:p w14:paraId="6AF83B28" w14:textId="6E74287F" w:rsidR="00643DB5" w:rsidRPr="00B23072" w:rsidRDefault="00B23072" w:rsidP="00B23072">
            <w:pPr>
              <w:spacing w:after="40" w:line="240" w:lineRule="atLeast"/>
              <w:jc w:val="center"/>
              <w:rPr>
                <w:b/>
                <w:bCs/>
                <w:sz w:val="18"/>
                <w:szCs w:val="18"/>
                <w:lang w:eastAsia="zh-CN"/>
              </w:rPr>
            </w:pPr>
            <w:r w:rsidRPr="00B23072">
              <w:rPr>
                <w:rFonts w:hint="eastAsia"/>
                <w:b/>
                <w:bCs/>
                <w:sz w:val="18"/>
                <w:szCs w:val="18"/>
                <w:lang w:eastAsia="zh-CN"/>
              </w:rPr>
              <w:t>核准</w:t>
            </w:r>
            <w:r w:rsidR="00C46E15" w:rsidRPr="00B23072">
              <w:rPr>
                <w:rFonts w:hint="eastAsia"/>
                <w:b/>
                <w:bCs/>
                <w:sz w:val="18"/>
                <w:szCs w:val="18"/>
                <w:lang w:eastAsia="zh-CN"/>
              </w:rPr>
              <w:t>第</w:t>
            </w:r>
            <w:r w:rsidRPr="00B23072">
              <w:rPr>
                <w:rFonts w:hint="eastAsia"/>
                <w:b/>
                <w:bCs/>
                <w:sz w:val="18"/>
                <w:szCs w:val="18"/>
                <w:lang w:eastAsia="zh-CN"/>
              </w:rPr>
              <w:t>二</w:t>
            </w:r>
            <w:r w:rsidR="00C46E15" w:rsidRPr="00B23072">
              <w:rPr>
                <w:rFonts w:hint="eastAsia"/>
                <w:b/>
                <w:bCs/>
                <w:sz w:val="18"/>
                <w:szCs w:val="18"/>
                <w:lang w:eastAsia="zh-CN"/>
              </w:rPr>
              <w:t>/</w:t>
            </w:r>
            <w:r w:rsidR="00C46E15" w:rsidRPr="00B23072">
              <w:rPr>
                <w:rFonts w:hint="eastAsia"/>
                <w:b/>
                <w:bCs/>
                <w:sz w:val="18"/>
                <w:szCs w:val="18"/>
                <w:lang w:eastAsia="zh-CN"/>
              </w:rPr>
              <w:t>第</w:t>
            </w:r>
            <w:r w:rsidRPr="00B23072">
              <w:rPr>
                <w:rFonts w:hint="eastAsia"/>
                <w:b/>
                <w:bCs/>
                <w:sz w:val="18"/>
                <w:szCs w:val="18"/>
                <w:lang w:eastAsia="zh-CN"/>
              </w:rPr>
              <w:t>三</w:t>
            </w:r>
            <w:r w:rsidR="00C46E15" w:rsidRPr="00B23072">
              <w:rPr>
                <w:rFonts w:hint="eastAsia"/>
                <w:b/>
                <w:bCs/>
                <w:sz w:val="18"/>
                <w:szCs w:val="18"/>
                <w:lang w:eastAsia="zh-CN"/>
              </w:rPr>
              <w:t>阶段的会议</w:t>
            </w:r>
          </w:p>
        </w:tc>
        <w:tc>
          <w:tcPr>
            <w:tcW w:w="1438" w:type="pct"/>
            <w:vMerge w:val="restart"/>
            <w:tcMar>
              <w:left w:w="14" w:type="dxa"/>
              <w:right w:w="14" w:type="dxa"/>
            </w:tcMar>
            <w:vAlign w:val="center"/>
          </w:tcPr>
          <w:p w14:paraId="500265DE" w14:textId="1C469302" w:rsidR="00643DB5" w:rsidRPr="00B23072" w:rsidRDefault="00B23072" w:rsidP="00C46E15">
            <w:pPr>
              <w:spacing w:after="40" w:line="240" w:lineRule="atLeast"/>
              <w:jc w:val="center"/>
              <w:rPr>
                <w:b/>
                <w:bCs/>
                <w:sz w:val="18"/>
                <w:szCs w:val="18"/>
              </w:rPr>
            </w:pPr>
            <w:r>
              <w:rPr>
                <w:rFonts w:hint="eastAsia"/>
                <w:b/>
                <w:bCs/>
                <w:sz w:val="18"/>
                <w:szCs w:val="18"/>
                <w:lang w:eastAsia="zh-CN"/>
              </w:rPr>
              <w:t>申请延长的理由</w:t>
            </w:r>
          </w:p>
        </w:tc>
      </w:tr>
      <w:tr w:rsidR="00D27AFE" w:rsidRPr="00B23072" w14:paraId="41B4AF9F" w14:textId="77777777" w:rsidTr="006C6067">
        <w:trPr>
          <w:tblHeader/>
        </w:trPr>
        <w:tc>
          <w:tcPr>
            <w:tcW w:w="756" w:type="pct"/>
            <w:vMerge/>
            <w:tcMar>
              <w:left w:w="14" w:type="dxa"/>
              <w:right w:w="14" w:type="dxa"/>
            </w:tcMar>
            <w:vAlign w:val="center"/>
          </w:tcPr>
          <w:p w14:paraId="4328D2B4" w14:textId="77777777" w:rsidR="00643DB5" w:rsidRPr="00B23072" w:rsidRDefault="00643DB5" w:rsidP="00C46E15">
            <w:pPr>
              <w:spacing w:after="40" w:line="240" w:lineRule="atLeast"/>
              <w:jc w:val="center"/>
              <w:rPr>
                <w:b/>
                <w:bCs/>
                <w:sz w:val="18"/>
                <w:szCs w:val="18"/>
              </w:rPr>
            </w:pPr>
          </w:p>
        </w:tc>
        <w:tc>
          <w:tcPr>
            <w:tcW w:w="454" w:type="pct"/>
            <w:vMerge/>
            <w:tcMar>
              <w:left w:w="14" w:type="dxa"/>
              <w:right w:w="14" w:type="dxa"/>
            </w:tcMar>
            <w:vAlign w:val="center"/>
          </w:tcPr>
          <w:p w14:paraId="10282EC4" w14:textId="77777777" w:rsidR="00643DB5" w:rsidRPr="00B23072" w:rsidRDefault="00643DB5" w:rsidP="00C46E15">
            <w:pPr>
              <w:spacing w:after="40" w:line="240" w:lineRule="atLeast"/>
              <w:jc w:val="center"/>
              <w:rPr>
                <w:b/>
                <w:bCs/>
                <w:sz w:val="18"/>
                <w:szCs w:val="18"/>
              </w:rPr>
            </w:pPr>
          </w:p>
        </w:tc>
        <w:tc>
          <w:tcPr>
            <w:tcW w:w="455" w:type="pct"/>
            <w:tcMar>
              <w:left w:w="14" w:type="dxa"/>
              <w:right w:w="14" w:type="dxa"/>
            </w:tcMar>
            <w:vAlign w:val="center"/>
          </w:tcPr>
          <w:p w14:paraId="7096D3D7" w14:textId="03361411" w:rsidR="00643DB5" w:rsidRPr="00B23072" w:rsidRDefault="00C46E15" w:rsidP="00C46E15">
            <w:pPr>
              <w:spacing w:after="40" w:line="240" w:lineRule="atLeast"/>
              <w:jc w:val="center"/>
              <w:rPr>
                <w:b/>
                <w:bCs/>
                <w:sz w:val="18"/>
                <w:szCs w:val="18"/>
              </w:rPr>
            </w:pPr>
            <w:r w:rsidRPr="00B23072">
              <w:rPr>
                <w:rFonts w:hint="eastAsia"/>
                <w:b/>
                <w:bCs/>
                <w:sz w:val="18"/>
                <w:szCs w:val="18"/>
                <w:lang w:eastAsia="zh-CN"/>
              </w:rPr>
              <w:t>上次付款</w:t>
            </w:r>
          </w:p>
          <w:p w14:paraId="6549D99C" w14:textId="018FDADA" w:rsidR="00643DB5" w:rsidRPr="00B23072" w:rsidRDefault="00643DB5" w:rsidP="00C46E15">
            <w:pPr>
              <w:spacing w:after="40" w:line="240" w:lineRule="atLeast"/>
              <w:jc w:val="center"/>
              <w:rPr>
                <w:b/>
                <w:bCs/>
                <w:sz w:val="18"/>
                <w:szCs w:val="18"/>
              </w:rPr>
            </w:pPr>
            <w:r w:rsidRPr="00B23072">
              <w:rPr>
                <w:b/>
                <w:bCs/>
                <w:sz w:val="18"/>
                <w:szCs w:val="18"/>
              </w:rPr>
              <w:t>(</w:t>
            </w:r>
            <w:r w:rsidR="00C46E15" w:rsidRPr="00B23072">
              <w:rPr>
                <w:rFonts w:hint="eastAsia"/>
                <w:b/>
                <w:bCs/>
                <w:sz w:val="18"/>
                <w:szCs w:val="18"/>
                <w:lang w:eastAsia="zh-CN"/>
              </w:rPr>
              <w:t>会议</w:t>
            </w:r>
            <w:r w:rsidRPr="00B23072">
              <w:rPr>
                <w:b/>
                <w:bCs/>
                <w:sz w:val="18"/>
                <w:szCs w:val="18"/>
              </w:rPr>
              <w:t xml:space="preserve">) </w:t>
            </w:r>
          </w:p>
        </w:tc>
        <w:tc>
          <w:tcPr>
            <w:tcW w:w="683" w:type="pct"/>
            <w:tcMar>
              <w:left w:w="14" w:type="dxa"/>
              <w:right w:w="14" w:type="dxa"/>
            </w:tcMar>
            <w:vAlign w:val="center"/>
          </w:tcPr>
          <w:p w14:paraId="5D2E3546" w14:textId="54D26FFD" w:rsidR="00643DB5" w:rsidRPr="00B23072" w:rsidRDefault="00754FB9" w:rsidP="00C46E15">
            <w:pPr>
              <w:spacing w:after="40" w:line="240" w:lineRule="atLeast"/>
              <w:jc w:val="center"/>
              <w:rPr>
                <w:b/>
                <w:bCs/>
                <w:sz w:val="18"/>
                <w:szCs w:val="18"/>
              </w:rPr>
            </w:pPr>
            <w:r>
              <w:rPr>
                <w:rFonts w:hint="eastAsia"/>
                <w:b/>
                <w:bCs/>
                <w:sz w:val="18"/>
                <w:szCs w:val="18"/>
                <w:lang w:eastAsia="zh-CN"/>
              </w:rPr>
              <w:t>尚未</w:t>
            </w:r>
            <w:r w:rsidRPr="00B23072">
              <w:rPr>
                <w:rFonts w:hint="eastAsia"/>
                <w:b/>
                <w:bCs/>
                <w:sz w:val="18"/>
                <w:szCs w:val="18"/>
                <w:lang w:eastAsia="zh-CN"/>
              </w:rPr>
              <w:t>提交</w:t>
            </w:r>
            <w:r>
              <w:rPr>
                <w:rFonts w:hint="eastAsia"/>
                <w:b/>
                <w:bCs/>
                <w:sz w:val="18"/>
                <w:szCs w:val="18"/>
                <w:lang w:eastAsia="zh-CN"/>
              </w:rPr>
              <w:t>的</w:t>
            </w:r>
            <w:r w:rsidR="00C46E15" w:rsidRPr="00B23072">
              <w:rPr>
                <w:rFonts w:hint="eastAsia"/>
                <w:b/>
                <w:bCs/>
                <w:sz w:val="18"/>
                <w:szCs w:val="18"/>
                <w:lang w:eastAsia="zh-CN"/>
              </w:rPr>
              <w:t>最后一次付款</w:t>
            </w:r>
          </w:p>
        </w:tc>
        <w:tc>
          <w:tcPr>
            <w:tcW w:w="607" w:type="pct"/>
            <w:vMerge/>
            <w:tcMar>
              <w:left w:w="14" w:type="dxa"/>
              <w:right w:w="14" w:type="dxa"/>
            </w:tcMar>
            <w:vAlign w:val="center"/>
          </w:tcPr>
          <w:p w14:paraId="50BEA515" w14:textId="77777777" w:rsidR="00643DB5" w:rsidRPr="00B23072" w:rsidRDefault="00643DB5" w:rsidP="00C46E15">
            <w:pPr>
              <w:spacing w:after="40" w:line="240" w:lineRule="atLeast"/>
              <w:jc w:val="center"/>
              <w:rPr>
                <w:b/>
                <w:bCs/>
                <w:sz w:val="18"/>
                <w:szCs w:val="18"/>
              </w:rPr>
            </w:pPr>
          </w:p>
        </w:tc>
        <w:tc>
          <w:tcPr>
            <w:tcW w:w="607" w:type="pct"/>
            <w:vMerge/>
            <w:tcMar>
              <w:left w:w="14" w:type="dxa"/>
              <w:right w:w="14" w:type="dxa"/>
            </w:tcMar>
            <w:vAlign w:val="center"/>
          </w:tcPr>
          <w:p w14:paraId="3CCFEAA0" w14:textId="77777777" w:rsidR="00643DB5" w:rsidRPr="00B23072" w:rsidRDefault="00643DB5" w:rsidP="00C46E15">
            <w:pPr>
              <w:spacing w:after="40" w:line="240" w:lineRule="atLeast"/>
              <w:jc w:val="center"/>
              <w:rPr>
                <w:b/>
                <w:bCs/>
                <w:sz w:val="18"/>
                <w:szCs w:val="18"/>
              </w:rPr>
            </w:pPr>
          </w:p>
        </w:tc>
        <w:tc>
          <w:tcPr>
            <w:tcW w:w="1438" w:type="pct"/>
            <w:vMerge/>
            <w:tcMar>
              <w:left w:w="14" w:type="dxa"/>
              <w:right w:w="14" w:type="dxa"/>
            </w:tcMar>
            <w:vAlign w:val="center"/>
          </w:tcPr>
          <w:p w14:paraId="0F68C75B" w14:textId="77777777" w:rsidR="00643DB5" w:rsidRPr="00B23072" w:rsidRDefault="00643DB5" w:rsidP="00C46E15">
            <w:pPr>
              <w:spacing w:after="40" w:line="240" w:lineRule="atLeast"/>
              <w:jc w:val="center"/>
              <w:rPr>
                <w:bCs/>
                <w:sz w:val="18"/>
                <w:szCs w:val="18"/>
              </w:rPr>
            </w:pPr>
          </w:p>
        </w:tc>
      </w:tr>
      <w:tr w:rsidR="00D27AFE" w:rsidRPr="00B23072" w14:paraId="7147B5F2" w14:textId="77777777" w:rsidTr="008974EB">
        <w:tc>
          <w:tcPr>
            <w:tcW w:w="756" w:type="pct"/>
            <w:tcMar>
              <w:left w:w="14" w:type="dxa"/>
              <w:right w:w="14" w:type="dxa"/>
            </w:tcMar>
          </w:tcPr>
          <w:p w14:paraId="4BC23E21" w14:textId="7F657549" w:rsidR="00643DB5" w:rsidRPr="00B23072" w:rsidRDefault="00B23072" w:rsidP="00C46E15">
            <w:pPr>
              <w:spacing w:after="40" w:line="240" w:lineRule="atLeast"/>
              <w:jc w:val="left"/>
              <w:rPr>
                <w:sz w:val="18"/>
                <w:szCs w:val="18"/>
                <w:lang w:eastAsia="zh-CN"/>
              </w:rPr>
            </w:pPr>
            <w:r>
              <w:rPr>
                <w:rFonts w:hint="eastAsia"/>
                <w:sz w:val="18"/>
                <w:szCs w:val="18"/>
                <w:lang w:eastAsia="zh-CN"/>
              </w:rPr>
              <w:t>巴巴多斯</w:t>
            </w:r>
          </w:p>
          <w:p w14:paraId="75D649E2" w14:textId="07D03E24" w:rsidR="00643DB5" w:rsidRPr="00B23072" w:rsidRDefault="00643DB5" w:rsidP="00C46E15">
            <w:pPr>
              <w:spacing w:after="40" w:line="240" w:lineRule="atLeast"/>
              <w:jc w:val="left"/>
              <w:rPr>
                <w:sz w:val="18"/>
                <w:szCs w:val="18"/>
                <w:lang w:eastAsia="zh-CN"/>
              </w:rPr>
            </w:pPr>
            <w:r w:rsidRPr="00B23072">
              <w:rPr>
                <w:sz w:val="18"/>
                <w:szCs w:val="18"/>
                <w:lang w:eastAsia="zh-CN"/>
              </w:rPr>
              <w:t>(</w:t>
            </w:r>
            <w:r w:rsidR="00B072F5">
              <w:rPr>
                <w:rFonts w:hint="eastAsia"/>
                <w:sz w:val="18"/>
                <w:szCs w:val="18"/>
                <w:lang w:eastAsia="zh-CN"/>
              </w:rPr>
              <w:t>氟氯烃淘汰管理计划</w:t>
            </w:r>
            <w:r w:rsidR="00B23072">
              <w:rPr>
                <w:sz w:val="18"/>
                <w:szCs w:val="18"/>
                <w:lang w:eastAsia="zh-CN"/>
              </w:rPr>
              <w:t>第一阶段</w:t>
            </w:r>
            <w:r w:rsidRPr="00B23072">
              <w:rPr>
                <w:sz w:val="18"/>
                <w:szCs w:val="18"/>
                <w:lang w:eastAsia="zh-CN"/>
              </w:rPr>
              <w:t>)</w:t>
            </w:r>
          </w:p>
        </w:tc>
        <w:tc>
          <w:tcPr>
            <w:tcW w:w="454" w:type="pct"/>
            <w:tcMar>
              <w:left w:w="14" w:type="dxa"/>
              <w:right w:w="14" w:type="dxa"/>
            </w:tcMar>
          </w:tcPr>
          <w:p w14:paraId="38DD5166" w14:textId="7FA93632" w:rsidR="00643DB5" w:rsidRPr="00B23072" w:rsidRDefault="006C6067" w:rsidP="00C46E15">
            <w:pPr>
              <w:spacing w:after="40" w:line="240" w:lineRule="atLeast"/>
              <w:jc w:val="center"/>
              <w:rPr>
                <w:sz w:val="18"/>
                <w:szCs w:val="18"/>
                <w:lang w:eastAsia="zh-CN"/>
              </w:rPr>
            </w:pPr>
            <w:r>
              <w:rPr>
                <w:sz w:val="18"/>
                <w:szCs w:val="18"/>
                <w:lang w:eastAsia="zh-CN"/>
              </w:rPr>
              <w:t>开发计划署</w:t>
            </w:r>
            <w:r w:rsidR="00643DB5" w:rsidRPr="00B23072">
              <w:rPr>
                <w:sz w:val="18"/>
                <w:szCs w:val="18"/>
                <w:lang w:eastAsia="zh-CN"/>
              </w:rPr>
              <w:t xml:space="preserve"> / </w:t>
            </w:r>
            <w:r>
              <w:rPr>
                <w:sz w:val="18"/>
                <w:szCs w:val="18"/>
                <w:lang w:eastAsia="zh-CN"/>
              </w:rPr>
              <w:t>环境规划署</w:t>
            </w:r>
          </w:p>
        </w:tc>
        <w:tc>
          <w:tcPr>
            <w:tcW w:w="455" w:type="pct"/>
            <w:tcMar>
              <w:left w:w="14" w:type="dxa"/>
              <w:right w:w="14" w:type="dxa"/>
            </w:tcMar>
          </w:tcPr>
          <w:p w14:paraId="1D8877EB" w14:textId="367D62D1" w:rsidR="00643DB5" w:rsidRPr="00B23072" w:rsidRDefault="006C6067" w:rsidP="00C46E15">
            <w:pPr>
              <w:spacing w:after="40" w:line="240" w:lineRule="atLeast"/>
              <w:jc w:val="center"/>
              <w:rPr>
                <w:sz w:val="18"/>
                <w:szCs w:val="18"/>
              </w:rPr>
            </w:pPr>
            <w:proofErr w:type="spellStart"/>
            <w:r>
              <w:rPr>
                <w:sz w:val="18"/>
                <w:szCs w:val="18"/>
              </w:rPr>
              <w:t>第八十四次会议</w:t>
            </w:r>
            <w:proofErr w:type="spellEnd"/>
            <w:r w:rsidR="00643DB5" w:rsidRPr="00B23072">
              <w:rPr>
                <w:sz w:val="18"/>
                <w:szCs w:val="18"/>
              </w:rPr>
              <w:t xml:space="preserve"> </w:t>
            </w:r>
          </w:p>
        </w:tc>
        <w:tc>
          <w:tcPr>
            <w:tcW w:w="683" w:type="pct"/>
            <w:tcMar>
              <w:left w:w="14" w:type="dxa"/>
              <w:right w:w="14" w:type="dxa"/>
            </w:tcMar>
          </w:tcPr>
          <w:p w14:paraId="176D3F40" w14:textId="59C29A08" w:rsidR="00643DB5" w:rsidRPr="00B23072" w:rsidRDefault="008974EB" w:rsidP="00C46E15">
            <w:pPr>
              <w:spacing w:after="40" w:line="240" w:lineRule="atLeast"/>
              <w:jc w:val="center"/>
              <w:rPr>
                <w:sz w:val="18"/>
                <w:szCs w:val="18"/>
                <w:lang w:eastAsia="zh-CN"/>
              </w:rPr>
            </w:pPr>
            <w:r>
              <w:rPr>
                <w:rFonts w:hint="eastAsia"/>
                <w:sz w:val="18"/>
                <w:szCs w:val="18"/>
                <w:lang w:eastAsia="zh-CN"/>
              </w:rPr>
              <w:t>是，给环境规划署的第四次付款</w:t>
            </w:r>
          </w:p>
        </w:tc>
        <w:tc>
          <w:tcPr>
            <w:tcW w:w="607" w:type="pct"/>
            <w:tcMar>
              <w:left w:w="14" w:type="dxa"/>
              <w:right w:w="14" w:type="dxa"/>
            </w:tcMar>
          </w:tcPr>
          <w:p w14:paraId="55203BA9" w14:textId="1C87E65B" w:rsidR="00643DB5" w:rsidRPr="00B23072" w:rsidRDefault="008974EB" w:rsidP="00C46E15">
            <w:pPr>
              <w:spacing w:after="40" w:line="240" w:lineRule="atLeast"/>
              <w:jc w:val="center"/>
              <w:rPr>
                <w:sz w:val="18"/>
                <w:szCs w:val="18"/>
              </w:rPr>
            </w:pPr>
            <w:r>
              <w:rPr>
                <w:sz w:val="18"/>
                <w:szCs w:val="18"/>
              </w:rPr>
              <w:t>2023</w:t>
            </w:r>
            <w:r>
              <w:rPr>
                <w:sz w:val="18"/>
                <w:szCs w:val="18"/>
              </w:rPr>
              <w:t>年</w:t>
            </w:r>
            <w:r>
              <w:rPr>
                <w:sz w:val="18"/>
                <w:szCs w:val="18"/>
              </w:rPr>
              <w:t>12</w:t>
            </w:r>
            <w:r>
              <w:rPr>
                <w:sz w:val="18"/>
                <w:szCs w:val="18"/>
              </w:rPr>
              <w:t>月</w:t>
            </w:r>
            <w:r>
              <w:rPr>
                <w:sz w:val="18"/>
                <w:szCs w:val="18"/>
              </w:rPr>
              <w:t>31</w:t>
            </w:r>
            <w:r>
              <w:rPr>
                <w:sz w:val="18"/>
                <w:szCs w:val="18"/>
              </w:rPr>
              <w:t>日</w:t>
            </w:r>
            <w:r w:rsidR="00643DB5" w:rsidRPr="00B23072">
              <w:rPr>
                <w:sz w:val="18"/>
                <w:szCs w:val="18"/>
              </w:rPr>
              <w:t xml:space="preserve"> </w:t>
            </w:r>
          </w:p>
        </w:tc>
        <w:tc>
          <w:tcPr>
            <w:tcW w:w="607" w:type="pct"/>
            <w:tcMar>
              <w:left w:w="115" w:type="dxa"/>
              <w:right w:w="115" w:type="dxa"/>
            </w:tcMar>
          </w:tcPr>
          <w:p w14:paraId="509DB230" w14:textId="77777777" w:rsidR="00643DB5" w:rsidRPr="00B23072" w:rsidRDefault="00643DB5" w:rsidP="00C46E15">
            <w:pPr>
              <w:spacing w:after="40" w:line="240" w:lineRule="atLeast"/>
              <w:jc w:val="center"/>
              <w:rPr>
                <w:sz w:val="18"/>
                <w:szCs w:val="18"/>
              </w:rPr>
            </w:pPr>
          </w:p>
        </w:tc>
        <w:tc>
          <w:tcPr>
            <w:tcW w:w="1438" w:type="pct"/>
            <w:tcMar>
              <w:left w:w="14" w:type="dxa"/>
              <w:right w:w="14" w:type="dxa"/>
            </w:tcMar>
          </w:tcPr>
          <w:p w14:paraId="4CC9B593" w14:textId="32F7CACC" w:rsidR="00643DB5" w:rsidRPr="00B23072" w:rsidRDefault="00D00B40" w:rsidP="00D00B40">
            <w:pPr>
              <w:spacing w:after="40" w:line="240" w:lineRule="atLeast"/>
              <w:jc w:val="left"/>
              <w:rPr>
                <w:sz w:val="18"/>
                <w:szCs w:val="18"/>
                <w:lang w:eastAsia="zh-CN"/>
              </w:rPr>
            </w:pPr>
            <w:r>
              <w:rPr>
                <w:rFonts w:hint="eastAsia"/>
                <w:sz w:val="18"/>
                <w:szCs w:val="18"/>
                <w:lang w:eastAsia="zh-CN"/>
              </w:rPr>
              <w:t>海关培训、维修行业培训和认证、宣传教育活动以及核查报告的定稿出现拖延</w:t>
            </w:r>
          </w:p>
        </w:tc>
      </w:tr>
      <w:tr w:rsidR="00D27AFE" w:rsidRPr="00B23072" w14:paraId="4454173B" w14:textId="77777777" w:rsidTr="008974EB">
        <w:tc>
          <w:tcPr>
            <w:tcW w:w="756" w:type="pct"/>
            <w:tcMar>
              <w:left w:w="14" w:type="dxa"/>
              <w:right w:w="14" w:type="dxa"/>
            </w:tcMar>
          </w:tcPr>
          <w:p w14:paraId="671BF42E" w14:textId="75FD2E63" w:rsidR="00643DB5" w:rsidRPr="00B23072" w:rsidRDefault="00B23072" w:rsidP="00C46E15">
            <w:pPr>
              <w:spacing w:after="40" w:line="240" w:lineRule="atLeast"/>
              <w:jc w:val="left"/>
              <w:rPr>
                <w:sz w:val="18"/>
                <w:szCs w:val="18"/>
                <w:lang w:eastAsia="zh-CN"/>
              </w:rPr>
            </w:pPr>
            <w:r>
              <w:rPr>
                <w:rFonts w:hint="eastAsia"/>
                <w:sz w:val="18"/>
                <w:szCs w:val="18"/>
                <w:lang w:eastAsia="zh-CN"/>
              </w:rPr>
              <w:t>博茨瓦纳</w:t>
            </w:r>
          </w:p>
          <w:p w14:paraId="36737EE0" w14:textId="16505E0E" w:rsidR="00643DB5" w:rsidRPr="00B23072" w:rsidRDefault="00643DB5" w:rsidP="00C46E15">
            <w:pPr>
              <w:spacing w:after="40" w:line="240" w:lineRule="atLeast"/>
              <w:jc w:val="left"/>
              <w:rPr>
                <w:sz w:val="18"/>
                <w:szCs w:val="18"/>
                <w:lang w:eastAsia="zh-CN"/>
              </w:rPr>
            </w:pPr>
            <w:r w:rsidRPr="00B23072">
              <w:rPr>
                <w:sz w:val="18"/>
                <w:szCs w:val="18"/>
                <w:lang w:eastAsia="zh-CN"/>
              </w:rPr>
              <w:t>(</w:t>
            </w:r>
            <w:r w:rsidR="00B072F5">
              <w:rPr>
                <w:rFonts w:hint="eastAsia"/>
                <w:sz w:val="18"/>
                <w:szCs w:val="18"/>
                <w:lang w:eastAsia="zh-CN"/>
              </w:rPr>
              <w:t>氟氯烃淘汰管理计划</w:t>
            </w:r>
            <w:r w:rsidR="00B23072">
              <w:rPr>
                <w:sz w:val="18"/>
                <w:szCs w:val="18"/>
                <w:lang w:eastAsia="zh-CN"/>
              </w:rPr>
              <w:t>第一阶段</w:t>
            </w:r>
            <w:r w:rsidRPr="00B23072">
              <w:rPr>
                <w:sz w:val="18"/>
                <w:szCs w:val="18"/>
                <w:lang w:eastAsia="zh-CN"/>
              </w:rPr>
              <w:t>)</w:t>
            </w:r>
          </w:p>
        </w:tc>
        <w:tc>
          <w:tcPr>
            <w:tcW w:w="454" w:type="pct"/>
            <w:tcMar>
              <w:left w:w="14" w:type="dxa"/>
              <w:right w:w="14" w:type="dxa"/>
            </w:tcMar>
          </w:tcPr>
          <w:p w14:paraId="07D71C03" w14:textId="04F4437F" w:rsidR="00643DB5" w:rsidRPr="00B23072" w:rsidRDefault="006C6067" w:rsidP="00C46E15">
            <w:pPr>
              <w:spacing w:after="40" w:line="240" w:lineRule="atLeast"/>
              <w:jc w:val="center"/>
              <w:rPr>
                <w:sz w:val="18"/>
                <w:szCs w:val="18"/>
              </w:rPr>
            </w:pPr>
            <w:proofErr w:type="spellStart"/>
            <w:r>
              <w:rPr>
                <w:sz w:val="18"/>
                <w:szCs w:val="18"/>
              </w:rPr>
              <w:t>环境规划署</w:t>
            </w:r>
            <w:proofErr w:type="spellEnd"/>
            <w:r w:rsidR="00643DB5" w:rsidRPr="00B23072">
              <w:rPr>
                <w:sz w:val="18"/>
                <w:szCs w:val="18"/>
              </w:rPr>
              <w:t xml:space="preserve"> / </w:t>
            </w:r>
            <w:proofErr w:type="spellStart"/>
            <w:r>
              <w:rPr>
                <w:sz w:val="18"/>
                <w:szCs w:val="18"/>
              </w:rPr>
              <w:t>工发组织</w:t>
            </w:r>
            <w:proofErr w:type="spellEnd"/>
          </w:p>
        </w:tc>
        <w:tc>
          <w:tcPr>
            <w:tcW w:w="455" w:type="pct"/>
            <w:tcMar>
              <w:left w:w="14" w:type="dxa"/>
              <w:right w:w="14" w:type="dxa"/>
            </w:tcMar>
          </w:tcPr>
          <w:p w14:paraId="625A6140" w14:textId="7D5E84A9" w:rsidR="00643DB5" w:rsidRPr="00B23072" w:rsidRDefault="006C6067" w:rsidP="00C46E15">
            <w:pPr>
              <w:spacing w:after="40" w:line="240" w:lineRule="atLeast"/>
              <w:jc w:val="center"/>
              <w:rPr>
                <w:sz w:val="18"/>
                <w:szCs w:val="18"/>
              </w:rPr>
            </w:pPr>
            <w:proofErr w:type="spellStart"/>
            <w:r>
              <w:rPr>
                <w:sz w:val="18"/>
                <w:szCs w:val="18"/>
              </w:rPr>
              <w:t>第八十六次会议</w:t>
            </w:r>
            <w:proofErr w:type="spellEnd"/>
            <w:r w:rsidR="00643DB5" w:rsidRPr="00B23072">
              <w:rPr>
                <w:sz w:val="18"/>
                <w:szCs w:val="18"/>
              </w:rPr>
              <w:t xml:space="preserve"> </w:t>
            </w:r>
          </w:p>
        </w:tc>
        <w:tc>
          <w:tcPr>
            <w:tcW w:w="683" w:type="pct"/>
            <w:tcMar>
              <w:left w:w="14" w:type="dxa"/>
              <w:right w:w="14" w:type="dxa"/>
            </w:tcMar>
          </w:tcPr>
          <w:p w14:paraId="4051BD00" w14:textId="21EBB421" w:rsidR="00643DB5" w:rsidRPr="00B23072" w:rsidRDefault="008974EB" w:rsidP="00C46E15">
            <w:pPr>
              <w:spacing w:after="40" w:line="240" w:lineRule="atLeast"/>
              <w:jc w:val="center"/>
              <w:rPr>
                <w:sz w:val="18"/>
                <w:szCs w:val="18"/>
              </w:rPr>
            </w:pPr>
            <w:r>
              <w:rPr>
                <w:rFonts w:hint="eastAsia"/>
                <w:sz w:val="18"/>
                <w:szCs w:val="18"/>
                <w:lang w:eastAsia="zh-CN"/>
              </w:rPr>
              <w:t>否</w:t>
            </w:r>
          </w:p>
        </w:tc>
        <w:tc>
          <w:tcPr>
            <w:tcW w:w="607" w:type="pct"/>
            <w:tcMar>
              <w:left w:w="14" w:type="dxa"/>
              <w:right w:w="14" w:type="dxa"/>
            </w:tcMar>
          </w:tcPr>
          <w:p w14:paraId="090EF267" w14:textId="3439F373" w:rsidR="00643DB5" w:rsidRPr="00B23072" w:rsidRDefault="008974EB" w:rsidP="00C46E15">
            <w:pPr>
              <w:spacing w:after="40" w:line="240" w:lineRule="atLeast"/>
              <w:jc w:val="center"/>
              <w:rPr>
                <w:sz w:val="18"/>
                <w:szCs w:val="18"/>
              </w:rPr>
            </w:pPr>
            <w:r>
              <w:rPr>
                <w:sz w:val="18"/>
                <w:szCs w:val="18"/>
              </w:rPr>
              <w:t>2023</w:t>
            </w:r>
            <w:r>
              <w:rPr>
                <w:sz w:val="18"/>
                <w:szCs w:val="18"/>
              </w:rPr>
              <w:t>年</w:t>
            </w:r>
            <w:r>
              <w:rPr>
                <w:sz w:val="18"/>
                <w:szCs w:val="18"/>
              </w:rPr>
              <w:t>12</w:t>
            </w:r>
            <w:r>
              <w:rPr>
                <w:sz w:val="18"/>
                <w:szCs w:val="18"/>
              </w:rPr>
              <w:t>月</w:t>
            </w:r>
            <w:r>
              <w:rPr>
                <w:sz w:val="18"/>
                <w:szCs w:val="18"/>
              </w:rPr>
              <w:t>31</w:t>
            </w:r>
            <w:r>
              <w:rPr>
                <w:sz w:val="18"/>
                <w:szCs w:val="18"/>
              </w:rPr>
              <w:t>日</w:t>
            </w:r>
          </w:p>
        </w:tc>
        <w:tc>
          <w:tcPr>
            <w:tcW w:w="607" w:type="pct"/>
            <w:tcMar>
              <w:left w:w="115" w:type="dxa"/>
              <w:right w:w="115" w:type="dxa"/>
            </w:tcMar>
          </w:tcPr>
          <w:p w14:paraId="1D761AE8" w14:textId="3B6C8282" w:rsidR="00643DB5" w:rsidRPr="00B23072" w:rsidRDefault="008974EB" w:rsidP="00C46E15">
            <w:pPr>
              <w:spacing w:after="40" w:line="240" w:lineRule="atLeast"/>
              <w:jc w:val="center"/>
              <w:rPr>
                <w:sz w:val="18"/>
                <w:szCs w:val="18"/>
              </w:rPr>
            </w:pPr>
            <w:r>
              <w:rPr>
                <w:rFonts w:hint="eastAsia"/>
                <w:sz w:val="18"/>
                <w:szCs w:val="18"/>
                <w:lang w:eastAsia="zh-CN"/>
              </w:rPr>
              <w:t>第八十六次会议</w:t>
            </w:r>
          </w:p>
        </w:tc>
        <w:tc>
          <w:tcPr>
            <w:tcW w:w="1438" w:type="pct"/>
            <w:tcMar>
              <w:left w:w="14" w:type="dxa"/>
              <w:right w:w="14" w:type="dxa"/>
            </w:tcMar>
          </w:tcPr>
          <w:p w14:paraId="56F306AE" w14:textId="5F73B5A6" w:rsidR="00643DB5" w:rsidRPr="00B23072" w:rsidRDefault="00D00B40" w:rsidP="00D00B40">
            <w:pPr>
              <w:spacing w:after="40" w:line="240" w:lineRule="atLeast"/>
              <w:jc w:val="left"/>
              <w:rPr>
                <w:sz w:val="18"/>
                <w:szCs w:val="18"/>
                <w:lang w:eastAsia="zh-CN"/>
              </w:rPr>
            </w:pPr>
            <w:r>
              <w:rPr>
                <w:rFonts w:hint="eastAsia"/>
                <w:sz w:val="18"/>
                <w:szCs w:val="18"/>
                <w:lang w:eastAsia="zh-CN"/>
              </w:rPr>
              <w:t>政府的行政审批过程发生延误，导致海关执法培训、维修行业培训和卓越中心设备的采购出现拖延</w:t>
            </w:r>
          </w:p>
        </w:tc>
      </w:tr>
      <w:tr w:rsidR="00D27AFE" w:rsidRPr="00B23072" w14:paraId="2EC485C7" w14:textId="77777777" w:rsidTr="008974EB">
        <w:tc>
          <w:tcPr>
            <w:tcW w:w="756" w:type="pct"/>
            <w:tcMar>
              <w:left w:w="14" w:type="dxa"/>
              <w:right w:w="14" w:type="dxa"/>
            </w:tcMar>
          </w:tcPr>
          <w:p w14:paraId="690BF9FD" w14:textId="36F0E1ED" w:rsidR="00643DB5" w:rsidRPr="00B23072" w:rsidRDefault="00B23072" w:rsidP="00C46E15">
            <w:pPr>
              <w:keepNext/>
              <w:keepLines/>
              <w:spacing w:after="40" w:line="240" w:lineRule="atLeast"/>
              <w:jc w:val="left"/>
              <w:rPr>
                <w:sz w:val="18"/>
                <w:szCs w:val="18"/>
                <w:lang w:eastAsia="zh-CN"/>
              </w:rPr>
            </w:pPr>
            <w:r>
              <w:rPr>
                <w:rFonts w:hint="eastAsia"/>
                <w:sz w:val="18"/>
                <w:szCs w:val="18"/>
                <w:lang w:eastAsia="zh-CN"/>
              </w:rPr>
              <w:lastRenderedPageBreak/>
              <w:t>刚果</w:t>
            </w:r>
          </w:p>
          <w:p w14:paraId="0B824AA9" w14:textId="2434F9D5" w:rsidR="00643DB5" w:rsidRPr="00B23072" w:rsidRDefault="00643DB5" w:rsidP="00C46E15">
            <w:pPr>
              <w:keepNext/>
              <w:keepLines/>
              <w:spacing w:after="40" w:line="240" w:lineRule="atLeast"/>
              <w:jc w:val="left"/>
              <w:rPr>
                <w:sz w:val="18"/>
                <w:szCs w:val="18"/>
                <w:lang w:eastAsia="zh-CN"/>
              </w:rPr>
            </w:pPr>
            <w:r w:rsidRPr="00B23072">
              <w:rPr>
                <w:sz w:val="18"/>
                <w:szCs w:val="18"/>
                <w:lang w:eastAsia="zh-CN"/>
              </w:rPr>
              <w:t>(</w:t>
            </w:r>
            <w:r w:rsidR="00B072F5">
              <w:rPr>
                <w:rFonts w:hint="eastAsia"/>
                <w:sz w:val="18"/>
                <w:szCs w:val="18"/>
                <w:lang w:eastAsia="zh-CN"/>
              </w:rPr>
              <w:t>氟氯烃淘汰管理计划</w:t>
            </w:r>
            <w:r w:rsidR="00B23072">
              <w:rPr>
                <w:sz w:val="18"/>
                <w:szCs w:val="18"/>
                <w:lang w:eastAsia="zh-CN"/>
              </w:rPr>
              <w:t>第一阶段</w:t>
            </w:r>
            <w:r w:rsidRPr="00B23072">
              <w:rPr>
                <w:sz w:val="18"/>
                <w:szCs w:val="18"/>
                <w:lang w:eastAsia="zh-CN"/>
              </w:rPr>
              <w:t>)</w:t>
            </w:r>
          </w:p>
        </w:tc>
        <w:tc>
          <w:tcPr>
            <w:tcW w:w="454" w:type="pct"/>
            <w:tcMar>
              <w:left w:w="14" w:type="dxa"/>
              <w:right w:w="14" w:type="dxa"/>
            </w:tcMar>
          </w:tcPr>
          <w:p w14:paraId="2076F084" w14:textId="6347F036" w:rsidR="00643DB5" w:rsidRPr="00B23072" w:rsidRDefault="006C6067" w:rsidP="00C46E15">
            <w:pPr>
              <w:keepNext/>
              <w:keepLines/>
              <w:spacing w:after="40" w:line="240" w:lineRule="atLeast"/>
              <w:jc w:val="center"/>
              <w:rPr>
                <w:sz w:val="18"/>
                <w:szCs w:val="18"/>
              </w:rPr>
            </w:pPr>
            <w:proofErr w:type="spellStart"/>
            <w:r>
              <w:rPr>
                <w:sz w:val="18"/>
                <w:szCs w:val="18"/>
              </w:rPr>
              <w:t>环境规划署</w:t>
            </w:r>
            <w:proofErr w:type="spellEnd"/>
            <w:r w:rsidR="00643DB5" w:rsidRPr="00B23072">
              <w:rPr>
                <w:sz w:val="18"/>
                <w:szCs w:val="18"/>
              </w:rPr>
              <w:t xml:space="preserve"> / </w:t>
            </w:r>
            <w:proofErr w:type="spellStart"/>
            <w:r>
              <w:rPr>
                <w:sz w:val="18"/>
                <w:szCs w:val="18"/>
              </w:rPr>
              <w:t>工发组织</w:t>
            </w:r>
            <w:proofErr w:type="spellEnd"/>
          </w:p>
        </w:tc>
        <w:tc>
          <w:tcPr>
            <w:tcW w:w="455" w:type="pct"/>
            <w:tcMar>
              <w:left w:w="14" w:type="dxa"/>
              <w:right w:w="14" w:type="dxa"/>
            </w:tcMar>
          </w:tcPr>
          <w:p w14:paraId="0DF5B77F" w14:textId="5A6208F6" w:rsidR="00643DB5" w:rsidRPr="00B23072" w:rsidRDefault="006C6067" w:rsidP="00C46E15">
            <w:pPr>
              <w:keepNext/>
              <w:keepLines/>
              <w:spacing w:after="40" w:line="240" w:lineRule="atLeast"/>
              <w:jc w:val="center"/>
              <w:rPr>
                <w:sz w:val="18"/>
                <w:szCs w:val="18"/>
              </w:rPr>
            </w:pPr>
            <w:proofErr w:type="spellStart"/>
            <w:r>
              <w:rPr>
                <w:sz w:val="18"/>
                <w:szCs w:val="18"/>
              </w:rPr>
              <w:t>第八十四次会议</w:t>
            </w:r>
            <w:proofErr w:type="spellEnd"/>
            <w:r w:rsidR="00643DB5" w:rsidRPr="00B23072">
              <w:rPr>
                <w:sz w:val="18"/>
                <w:szCs w:val="18"/>
              </w:rPr>
              <w:t xml:space="preserve"> </w:t>
            </w:r>
          </w:p>
        </w:tc>
        <w:tc>
          <w:tcPr>
            <w:tcW w:w="683" w:type="pct"/>
            <w:tcMar>
              <w:left w:w="14" w:type="dxa"/>
              <w:right w:w="14" w:type="dxa"/>
            </w:tcMar>
          </w:tcPr>
          <w:p w14:paraId="268D37D0" w14:textId="21C6C467" w:rsidR="00643DB5" w:rsidRPr="00B23072" w:rsidRDefault="008974EB" w:rsidP="00C46E15">
            <w:pPr>
              <w:keepNext/>
              <w:keepLines/>
              <w:spacing w:after="40" w:line="240" w:lineRule="atLeast"/>
              <w:jc w:val="center"/>
              <w:rPr>
                <w:sz w:val="18"/>
                <w:szCs w:val="18"/>
                <w:lang w:eastAsia="zh-CN"/>
              </w:rPr>
            </w:pPr>
            <w:r>
              <w:rPr>
                <w:sz w:val="18"/>
                <w:szCs w:val="18"/>
                <w:lang w:eastAsia="zh-CN"/>
              </w:rPr>
              <w:t>给环境规划署的第五次付款</w:t>
            </w:r>
          </w:p>
        </w:tc>
        <w:tc>
          <w:tcPr>
            <w:tcW w:w="607" w:type="pct"/>
            <w:tcMar>
              <w:left w:w="14" w:type="dxa"/>
              <w:right w:w="14" w:type="dxa"/>
            </w:tcMar>
          </w:tcPr>
          <w:p w14:paraId="12A2F4A4" w14:textId="7F9EB307" w:rsidR="00643DB5" w:rsidRPr="00B23072" w:rsidRDefault="008974EB" w:rsidP="00C46E15">
            <w:pPr>
              <w:keepNext/>
              <w:keepLines/>
              <w:spacing w:after="40" w:line="240" w:lineRule="atLeast"/>
              <w:jc w:val="center"/>
              <w:rPr>
                <w:sz w:val="18"/>
                <w:szCs w:val="18"/>
              </w:rPr>
            </w:pPr>
            <w:r>
              <w:rPr>
                <w:sz w:val="18"/>
                <w:szCs w:val="18"/>
              </w:rPr>
              <w:t>2023</w:t>
            </w:r>
            <w:r>
              <w:rPr>
                <w:sz w:val="18"/>
                <w:szCs w:val="18"/>
              </w:rPr>
              <w:t>年</w:t>
            </w:r>
            <w:r>
              <w:rPr>
                <w:sz w:val="18"/>
                <w:szCs w:val="18"/>
              </w:rPr>
              <w:t>12</w:t>
            </w:r>
            <w:r>
              <w:rPr>
                <w:sz w:val="18"/>
                <w:szCs w:val="18"/>
              </w:rPr>
              <w:t>月</w:t>
            </w:r>
            <w:r>
              <w:rPr>
                <w:sz w:val="18"/>
                <w:szCs w:val="18"/>
              </w:rPr>
              <w:t>31</w:t>
            </w:r>
            <w:r>
              <w:rPr>
                <w:sz w:val="18"/>
                <w:szCs w:val="18"/>
              </w:rPr>
              <w:t>日</w:t>
            </w:r>
            <w:r w:rsidR="00643DB5" w:rsidRPr="00B23072">
              <w:rPr>
                <w:sz w:val="18"/>
                <w:szCs w:val="18"/>
              </w:rPr>
              <w:t xml:space="preserve"> </w:t>
            </w:r>
          </w:p>
        </w:tc>
        <w:tc>
          <w:tcPr>
            <w:tcW w:w="607" w:type="pct"/>
            <w:tcMar>
              <w:left w:w="115" w:type="dxa"/>
              <w:right w:w="115" w:type="dxa"/>
            </w:tcMar>
          </w:tcPr>
          <w:p w14:paraId="108FF566" w14:textId="77777777" w:rsidR="00643DB5" w:rsidRPr="00B23072" w:rsidRDefault="00643DB5" w:rsidP="00C46E15">
            <w:pPr>
              <w:keepNext/>
              <w:keepLines/>
              <w:spacing w:after="40" w:line="240" w:lineRule="atLeast"/>
              <w:jc w:val="center"/>
              <w:rPr>
                <w:sz w:val="18"/>
                <w:szCs w:val="18"/>
              </w:rPr>
            </w:pPr>
          </w:p>
        </w:tc>
        <w:tc>
          <w:tcPr>
            <w:tcW w:w="1438" w:type="pct"/>
            <w:tcMar>
              <w:left w:w="14" w:type="dxa"/>
              <w:right w:w="14" w:type="dxa"/>
            </w:tcMar>
          </w:tcPr>
          <w:p w14:paraId="7DC5F7E8" w14:textId="0A792858" w:rsidR="00643DB5" w:rsidRPr="00B23072" w:rsidRDefault="00D00B40" w:rsidP="00D00B40">
            <w:pPr>
              <w:keepNext/>
              <w:keepLines/>
              <w:spacing w:after="40" w:line="240" w:lineRule="atLeast"/>
              <w:jc w:val="left"/>
              <w:rPr>
                <w:sz w:val="18"/>
                <w:szCs w:val="18"/>
                <w:lang w:eastAsia="zh-CN"/>
              </w:rPr>
            </w:pPr>
            <w:r>
              <w:rPr>
                <w:rFonts w:hint="eastAsia"/>
                <w:sz w:val="18"/>
                <w:szCs w:val="18"/>
                <w:lang w:eastAsia="zh-CN"/>
              </w:rPr>
              <w:t>海关培训、维修行业培训和宣传教育活动出现拖延；内部银行问题导致资金发放的拖延</w:t>
            </w:r>
            <w:r w:rsidR="00643DB5" w:rsidRPr="00B23072">
              <w:rPr>
                <w:sz w:val="18"/>
                <w:szCs w:val="18"/>
                <w:lang w:eastAsia="zh-CN"/>
              </w:rPr>
              <w:t xml:space="preserve"> </w:t>
            </w:r>
          </w:p>
        </w:tc>
      </w:tr>
      <w:tr w:rsidR="00D27AFE" w:rsidRPr="00B23072" w14:paraId="42D6A559" w14:textId="77777777" w:rsidTr="008974EB">
        <w:tc>
          <w:tcPr>
            <w:tcW w:w="756" w:type="pct"/>
            <w:tcMar>
              <w:left w:w="14" w:type="dxa"/>
              <w:right w:w="14" w:type="dxa"/>
            </w:tcMar>
          </w:tcPr>
          <w:p w14:paraId="17380A0A" w14:textId="77777777" w:rsidR="00B23072" w:rsidRDefault="00B23072" w:rsidP="00C46E15">
            <w:pPr>
              <w:spacing w:after="40" w:line="240" w:lineRule="atLeast"/>
              <w:jc w:val="left"/>
              <w:rPr>
                <w:sz w:val="18"/>
                <w:szCs w:val="18"/>
                <w:lang w:eastAsia="zh-CN"/>
              </w:rPr>
            </w:pPr>
            <w:r>
              <w:rPr>
                <w:rFonts w:hint="eastAsia"/>
                <w:sz w:val="18"/>
                <w:szCs w:val="18"/>
                <w:lang w:eastAsia="zh-CN"/>
              </w:rPr>
              <w:t>科特迪瓦</w:t>
            </w:r>
          </w:p>
          <w:p w14:paraId="444CFEEE" w14:textId="1F612371" w:rsidR="00643DB5" w:rsidRPr="00B23072" w:rsidRDefault="00643DB5" w:rsidP="00C46E15">
            <w:pPr>
              <w:spacing w:after="40" w:line="240" w:lineRule="atLeast"/>
              <w:jc w:val="left"/>
              <w:rPr>
                <w:sz w:val="18"/>
                <w:szCs w:val="18"/>
                <w:lang w:eastAsia="zh-CN"/>
              </w:rPr>
            </w:pPr>
            <w:r w:rsidRPr="00B23072">
              <w:rPr>
                <w:sz w:val="18"/>
                <w:szCs w:val="18"/>
                <w:lang w:eastAsia="zh-CN"/>
              </w:rPr>
              <w:t>(</w:t>
            </w:r>
            <w:r w:rsidR="00B072F5">
              <w:rPr>
                <w:rFonts w:hint="eastAsia"/>
                <w:sz w:val="18"/>
                <w:szCs w:val="18"/>
                <w:lang w:eastAsia="zh-CN"/>
              </w:rPr>
              <w:t>氟氯烃淘汰管理计划</w:t>
            </w:r>
            <w:r w:rsidR="00B23072">
              <w:rPr>
                <w:sz w:val="18"/>
                <w:szCs w:val="18"/>
                <w:lang w:eastAsia="zh-CN"/>
              </w:rPr>
              <w:t>第一阶段</w:t>
            </w:r>
            <w:r w:rsidRPr="00B23072">
              <w:rPr>
                <w:sz w:val="18"/>
                <w:szCs w:val="18"/>
                <w:lang w:eastAsia="zh-CN"/>
              </w:rPr>
              <w:t>)</w:t>
            </w:r>
          </w:p>
        </w:tc>
        <w:tc>
          <w:tcPr>
            <w:tcW w:w="454" w:type="pct"/>
            <w:tcMar>
              <w:left w:w="14" w:type="dxa"/>
              <w:right w:w="14" w:type="dxa"/>
            </w:tcMar>
          </w:tcPr>
          <w:p w14:paraId="58DCCFEB" w14:textId="30C60DAA" w:rsidR="00643DB5" w:rsidRPr="00B23072" w:rsidRDefault="006C6067" w:rsidP="00C46E15">
            <w:pPr>
              <w:spacing w:after="40" w:line="240" w:lineRule="atLeast"/>
              <w:jc w:val="center"/>
              <w:rPr>
                <w:sz w:val="18"/>
                <w:szCs w:val="18"/>
              </w:rPr>
            </w:pPr>
            <w:proofErr w:type="spellStart"/>
            <w:r>
              <w:rPr>
                <w:sz w:val="18"/>
                <w:szCs w:val="18"/>
              </w:rPr>
              <w:t>环境规划署</w:t>
            </w:r>
            <w:proofErr w:type="spellEnd"/>
            <w:r w:rsidR="00643DB5" w:rsidRPr="00B23072">
              <w:rPr>
                <w:sz w:val="18"/>
                <w:szCs w:val="18"/>
              </w:rPr>
              <w:t xml:space="preserve"> / </w:t>
            </w:r>
            <w:proofErr w:type="spellStart"/>
            <w:r>
              <w:rPr>
                <w:sz w:val="18"/>
                <w:szCs w:val="18"/>
              </w:rPr>
              <w:t>工发组织</w:t>
            </w:r>
            <w:proofErr w:type="spellEnd"/>
          </w:p>
        </w:tc>
        <w:tc>
          <w:tcPr>
            <w:tcW w:w="455" w:type="pct"/>
            <w:tcMar>
              <w:left w:w="14" w:type="dxa"/>
              <w:right w:w="14" w:type="dxa"/>
            </w:tcMar>
          </w:tcPr>
          <w:p w14:paraId="2A2153F2" w14:textId="2DBE13F3" w:rsidR="00643DB5" w:rsidRPr="00B23072" w:rsidRDefault="006C6067" w:rsidP="00C46E15">
            <w:pPr>
              <w:spacing w:after="40" w:line="240" w:lineRule="atLeast"/>
              <w:jc w:val="center"/>
              <w:rPr>
                <w:sz w:val="18"/>
                <w:szCs w:val="18"/>
              </w:rPr>
            </w:pPr>
            <w:proofErr w:type="spellStart"/>
            <w:r>
              <w:rPr>
                <w:sz w:val="18"/>
                <w:szCs w:val="18"/>
              </w:rPr>
              <w:t>第八十四次会议</w:t>
            </w:r>
            <w:proofErr w:type="spellEnd"/>
            <w:r w:rsidR="00643DB5" w:rsidRPr="00B23072">
              <w:rPr>
                <w:sz w:val="18"/>
                <w:szCs w:val="18"/>
              </w:rPr>
              <w:t xml:space="preserve"> </w:t>
            </w:r>
          </w:p>
        </w:tc>
        <w:tc>
          <w:tcPr>
            <w:tcW w:w="683" w:type="pct"/>
            <w:tcMar>
              <w:left w:w="14" w:type="dxa"/>
              <w:right w:w="14" w:type="dxa"/>
            </w:tcMar>
          </w:tcPr>
          <w:p w14:paraId="5B9E4221" w14:textId="26254817" w:rsidR="00643DB5" w:rsidRPr="00B23072" w:rsidRDefault="008974EB" w:rsidP="00C46E15">
            <w:pPr>
              <w:spacing w:after="40" w:line="240" w:lineRule="atLeast"/>
              <w:jc w:val="center"/>
              <w:rPr>
                <w:sz w:val="18"/>
                <w:szCs w:val="18"/>
                <w:lang w:eastAsia="zh-CN"/>
              </w:rPr>
            </w:pPr>
            <w:r>
              <w:rPr>
                <w:sz w:val="18"/>
                <w:szCs w:val="18"/>
                <w:lang w:eastAsia="zh-CN"/>
              </w:rPr>
              <w:t>给环境规划署的第五次付款</w:t>
            </w:r>
          </w:p>
        </w:tc>
        <w:tc>
          <w:tcPr>
            <w:tcW w:w="607" w:type="pct"/>
            <w:tcMar>
              <w:left w:w="14" w:type="dxa"/>
              <w:right w:w="14" w:type="dxa"/>
            </w:tcMar>
          </w:tcPr>
          <w:p w14:paraId="615BD64F" w14:textId="70D8AC07" w:rsidR="00643DB5" w:rsidRPr="00B23072" w:rsidRDefault="008974EB" w:rsidP="00C46E15">
            <w:pPr>
              <w:spacing w:after="40" w:line="240" w:lineRule="atLeast"/>
              <w:jc w:val="center"/>
              <w:rPr>
                <w:sz w:val="18"/>
                <w:szCs w:val="18"/>
              </w:rPr>
            </w:pPr>
            <w:r>
              <w:rPr>
                <w:sz w:val="18"/>
                <w:szCs w:val="18"/>
              </w:rPr>
              <w:t>2023</w:t>
            </w:r>
            <w:r>
              <w:rPr>
                <w:sz w:val="18"/>
                <w:szCs w:val="18"/>
              </w:rPr>
              <w:t>年</w:t>
            </w:r>
            <w:r>
              <w:rPr>
                <w:sz w:val="18"/>
                <w:szCs w:val="18"/>
              </w:rPr>
              <w:t>12</w:t>
            </w:r>
            <w:r>
              <w:rPr>
                <w:sz w:val="18"/>
                <w:szCs w:val="18"/>
              </w:rPr>
              <w:t>月</w:t>
            </w:r>
            <w:r>
              <w:rPr>
                <w:sz w:val="18"/>
                <w:szCs w:val="18"/>
              </w:rPr>
              <w:t>31</w:t>
            </w:r>
            <w:r>
              <w:rPr>
                <w:sz w:val="18"/>
                <w:szCs w:val="18"/>
              </w:rPr>
              <w:t>日</w:t>
            </w:r>
            <w:r w:rsidR="00643DB5" w:rsidRPr="00B23072">
              <w:rPr>
                <w:sz w:val="18"/>
                <w:szCs w:val="18"/>
              </w:rPr>
              <w:t xml:space="preserve"> </w:t>
            </w:r>
          </w:p>
        </w:tc>
        <w:tc>
          <w:tcPr>
            <w:tcW w:w="607" w:type="pct"/>
            <w:tcMar>
              <w:left w:w="115" w:type="dxa"/>
              <w:right w:w="115" w:type="dxa"/>
            </w:tcMar>
          </w:tcPr>
          <w:p w14:paraId="1B398B3D" w14:textId="77777777" w:rsidR="00643DB5" w:rsidRPr="00B23072" w:rsidRDefault="00643DB5" w:rsidP="00C46E15">
            <w:pPr>
              <w:spacing w:after="40" w:line="240" w:lineRule="atLeast"/>
              <w:jc w:val="center"/>
              <w:rPr>
                <w:sz w:val="18"/>
                <w:szCs w:val="18"/>
              </w:rPr>
            </w:pPr>
          </w:p>
        </w:tc>
        <w:tc>
          <w:tcPr>
            <w:tcW w:w="1438" w:type="pct"/>
            <w:tcMar>
              <w:left w:w="14" w:type="dxa"/>
              <w:right w:w="14" w:type="dxa"/>
            </w:tcMar>
          </w:tcPr>
          <w:p w14:paraId="099F6447" w14:textId="54C20AC6" w:rsidR="00643DB5" w:rsidRPr="00B23072" w:rsidRDefault="00FC770C" w:rsidP="001C2B6B">
            <w:pPr>
              <w:spacing w:after="40" w:line="240" w:lineRule="atLeast"/>
              <w:jc w:val="left"/>
              <w:rPr>
                <w:sz w:val="18"/>
                <w:szCs w:val="18"/>
                <w:lang w:eastAsia="zh-CN"/>
              </w:rPr>
            </w:pPr>
            <w:r>
              <w:rPr>
                <w:rFonts w:hint="eastAsia"/>
                <w:sz w:val="18"/>
                <w:szCs w:val="18"/>
                <w:lang w:eastAsia="zh-CN"/>
              </w:rPr>
              <w:t>海关和执法培训、</w:t>
            </w:r>
            <w:r w:rsidR="001C2B6B">
              <w:rPr>
                <w:rFonts w:hint="eastAsia"/>
                <w:sz w:val="18"/>
                <w:szCs w:val="18"/>
                <w:lang w:eastAsia="zh-CN"/>
              </w:rPr>
              <w:t>维修行业培训、维修行业和卓越中心设备采购以及核查报告的定稿出现拖延</w:t>
            </w:r>
          </w:p>
        </w:tc>
      </w:tr>
      <w:tr w:rsidR="00D27AFE" w:rsidRPr="00B23072" w14:paraId="3F10A797" w14:textId="77777777" w:rsidTr="008974EB">
        <w:tc>
          <w:tcPr>
            <w:tcW w:w="756" w:type="pct"/>
            <w:tcMar>
              <w:left w:w="14" w:type="dxa"/>
              <w:right w:w="14" w:type="dxa"/>
            </w:tcMar>
          </w:tcPr>
          <w:p w14:paraId="3F9231F5" w14:textId="33193214" w:rsidR="00643DB5" w:rsidRPr="00B23072" w:rsidRDefault="00B23072" w:rsidP="00C46E15">
            <w:pPr>
              <w:spacing w:after="40" w:line="240" w:lineRule="atLeast"/>
              <w:jc w:val="left"/>
              <w:rPr>
                <w:sz w:val="18"/>
                <w:szCs w:val="18"/>
                <w:lang w:eastAsia="zh-CN"/>
              </w:rPr>
            </w:pPr>
            <w:r>
              <w:rPr>
                <w:rFonts w:hint="eastAsia"/>
                <w:sz w:val="18"/>
                <w:szCs w:val="18"/>
                <w:lang w:eastAsia="zh-CN"/>
              </w:rPr>
              <w:t>多米尼克</w:t>
            </w:r>
          </w:p>
          <w:p w14:paraId="669349AF" w14:textId="6C996F54" w:rsidR="00643DB5" w:rsidRPr="00B23072" w:rsidRDefault="00643DB5" w:rsidP="00C46E15">
            <w:pPr>
              <w:spacing w:after="40" w:line="240" w:lineRule="atLeast"/>
              <w:jc w:val="left"/>
              <w:rPr>
                <w:sz w:val="18"/>
                <w:szCs w:val="18"/>
                <w:lang w:eastAsia="zh-CN"/>
              </w:rPr>
            </w:pPr>
            <w:r w:rsidRPr="00B23072">
              <w:rPr>
                <w:sz w:val="18"/>
                <w:szCs w:val="18"/>
                <w:lang w:eastAsia="zh-CN"/>
              </w:rPr>
              <w:t>(</w:t>
            </w:r>
            <w:r w:rsidR="00B072F5">
              <w:rPr>
                <w:rFonts w:hint="eastAsia"/>
                <w:sz w:val="18"/>
                <w:szCs w:val="18"/>
                <w:lang w:eastAsia="zh-CN"/>
              </w:rPr>
              <w:t>氟氯烃淘汰管理计划</w:t>
            </w:r>
            <w:r w:rsidR="00B23072">
              <w:rPr>
                <w:sz w:val="18"/>
                <w:szCs w:val="18"/>
                <w:lang w:eastAsia="zh-CN"/>
              </w:rPr>
              <w:t>第一阶段</w:t>
            </w:r>
            <w:r w:rsidRPr="00B23072">
              <w:rPr>
                <w:sz w:val="18"/>
                <w:szCs w:val="18"/>
                <w:lang w:eastAsia="zh-CN"/>
              </w:rPr>
              <w:t>)</w:t>
            </w:r>
          </w:p>
        </w:tc>
        <w:tc>
          <w:tcPr>
            <w:tcW w:w="454" w:type="pct"/>
            <w:tcMar>
              <w:left w:w="14" w:type="dxa"/>
              <w:right w:w="14" w:type="dxa"/>
            </w:tcMar>
          </w:tcPr>
          <w:p w14:paraId="3B7EBBEE" w14:textId="1381792F" w:rsidR="00643DB5" w:rsidRPr="00B23072" w:rsidRDefault="006C6067" w:rsidP="00C46E15">
            <w:pPr>
              <w:spacing w:after="40" w:line="240" w:lineRule="atLeast"/>
              <w:jc w:val="center"/>
              <w:rPr>
                <w:sz w:val="18"/>
                <w:szCs w:val="18"/>
              </w:rPr>
            </w:pPr>
            <w:proofErr w:type="spellStart"/>
            <w:r>
              <w:rPr>
                <w:sz w:val="18"/>
                <w:szCs w:val="18"/>
              </w:rPr>
              <w:t>环境规划署</w:t>
            </w:r>
            <w:proofErr w:type="spellEnd"/>
          </w:p>
        </w:tc>
        <w:tc>
          <w:tcPr>
            <w:tcW w:w="455" w:type="pct"/>
            <w:tcMar>
              <w:left w:w="14" w:type="dxa"/>
              <w:right w:w="14" w:type="dxa"/>
            </w:tcMar>
          </w:tcPr>
          <w:p w14:paraId="07FC6EE2" w14:textId="37A92BB1" w:rsidR="00643DB5" w:rsidRPr="00B23072" w:rsidRDefault="006C6067" w:rsidP="00C46E15">
            <w:pPr>
              <w:spacing w:after="40" w:line="240" w:lineRule="atLeast"/>
              <w:jc w:val="center"/>
              <w:rPr>
                <w:sz w:val="18"/>
                <w:szCs w:val="18"/>
              </w:rPr>
            </w:pPr>
            <w:proofErr w:type="spellStart"/>
            <w:r>
              <w:rPr>
                <w:sz w:val="18"/>
                <w:szCs w:val="18"/>
              </w:rPr>
              <w:t>第八十四次会议</w:t>
            </w:r>
            <w:proofErr w:type="spellEnd"/>
            <w:r w:rsidR="00643DB5" w:rsidRPr="00B23072">
              <w:rPr>
                <w:sz w:val="18"/>
                <w:szCs w:val="18"/>
              </w:rPr>
              <w:t xml:space="preserve"> </w:t>
            </w:r>
          </w:p>
        </w:tc>
        <w:tc>
          <w:tcPr>
            <w:tcW w:w="683" w:type="pct"/>
            <w:tcMar>
              <w:left w:w="14" w:type="dxa"/>
              <w:right w:w="14" w:type="dxa"/>
            </w:tcMar>
          </w:tcPr>
          <w:p w14:paraId="7A368A46" w14:textId="43B72ECF" w:rsidR="00643DB5" w:rsidRPr="00B23072" w:rsidRDefault="008974EB" w:rsidP="00C46E15">
            <w:pPr>
              <w:spacing w:after="40" w:line="240" w:lineRule="atLeast"/>
              <w:jc w:val="center"/>
              <w:rPr>
                <w:sz w:val="18"/>
                <w:szCs w:val="18"/>
                <w:lang w:eastAsia="zh-CN"/>
              </w:rPr>
            </w:pPr>
            <w:r>
              <w:rPr>
                <w:sz w:val="18"/>
                <w:szCs w:val="18"/>
                <w:lang w:eastAsia="zh-CN"/>
              </w:rPr>
              <w:t>给环境规划署的第三次付款</w:t>
            </w:r>
          </w:p>
        </w:tc>
        <w:tc>
          <w:tcPr>
            <w:tcW w:w="607" w:type="pct"/>
            <w:tcMar>
              <w:left w:w="14" w:type="dxa"/>
              <w:right w:w="14" w:type="dxa"/>
            </w:tcMar>
          </w:tcPr>
          <w:p w14:paraId="196385C9" w14:textId="6A23F956" w:rsidR="00643DB5" w:rsidRPr="00B23072" w:rsidRDefault="008974EB" w:rsidP="00C46E15">
            <w:pPr>
              <w:spacing w:after="40" w:line="240" w:lineRule="atLeast"/>
              <w:jc w:val="center"/>
              <w:rPr>
                <w:sz w:val="18"/>
                <w:szCs w:val="18"/>
              </w:rPr>
            </w:pPr>
            <w:r>
              <w:rPr>
                <w:sz w:val="18"/>
                <w:szCs w:val="18"/>
              </w:rPr>
              <w:t>2023</w:t>
            </w:r>
            <w:r>
              <w:rPr>
                <w:sz w:val="18"/>
                <w:szCs w:val="18"/>
              </w:rPr>
              <w:t>年</w:t>
            </w:r>
            <w:r>
              <w:rPr>
                <w:sz w:val="18"/>
                <w:szCs w:val="18"/>
              </w:rPr>
              <w:t>12</w:t>
            </w:r>
            <w:r>
              <w:rPr>
                <w:sz w:val="18"/>
                <w:szCs w:val="18"/>
              </w:rPr>
              <w:t>月</w:t>
            </w:r>
            <w:r>
              <w:rPr>
                <w:sz w:val="18"/>
                <w:szCs w:val="18"/>
              </w:rPr>
              <w:t>31</w:t>
            </w:r>
            <w:r>
              <w:rPr>
                <w:sz w:val="18"/>
                <w:szCs w:val="18"/>
              </w:rPr>
              <w:t>日</w:t>
            </w:r>
            <w:r w:rsidR="00643DB5" w:rsidRPr="00B23072">
              <w:rPr>
                <w:sz w:val="18"/>
                <w:szCs w:val="18"/>
              </w:rPr>
              <w:t xml:space="preserve"> </w:t>
            </w:r>
          </w:p>
        </w:tc>
        <w:tc>
          <w:tcPr>
            <w:tcW w:w="607" w:type="pct"/>
            <w:tcMar>
              <w:left w:w="115" w:type="dxa"/>
              <w:right w:w="115" w:type="dxa"/>
            </w:tcMar>
          </w:tcPr>
          <w:p w14:paraId="1A10284B" w14:textId="77777777" w:rsidR="00643DB5" w:rsidRPr="00B23072" w:rsidRDefault="00643DB5" w:rsidP="00C46E15">
            <w:pPr>
              <w:spacing w:after="40" w:line="240" w:lineRule="atLeast"/>
              <w:jc w:val="center"/>
              <w:rPr>
                <w:sz w:val="18"/>
                <w:szCs w:val="18"/>
              </w:rPr>
            </w:pPr>
          </w:p>
        </w:tc>
        <w:tc>
          <w:tcPr>
            <w:tcW w:w="1438" w:type="pct"/>
            <w:tcMar>
              <w:left w:w="14" w:type="dxa"/>
              <w:right w:w="14" w:type="dxa"/>
            </w:tcMar>
          </w:tcPr>
          <w:p w14:paraId="78E68887" w14:textId="111AFE94" w:rsidR="00643DB5" w:rsidRPr="00B23072" w:rsidRDefault="001C2B6B" w:rsidP="00C46E15">
            <w:pPr>
              <w:spacing w:after="40" w:line="240" w:lineRule="atLeast"/>
              <w:jc w:val="left"/>
              <w:rPr>
                <w:sz w:val="18"/>
                <w:szCs w:val="18"/>
                <w:lang w:eastAsia="zh-CN"/>
              </w:rPr>
            </w:pPr>
            <w:r>
              <w:rPr>
                <w:rFonts w:hint="eastAsia"/>
                <w:sz w:val="18"/>
                <w:szCs w:val="18"/>
                <w:lang w:eastAsia="zh-CN"/>
              </w:rPr>
              <w:t>玛丽亚飓风</w:t>
            </w:r>
            <w:r>
              <w:rPr>
                <w:rFonts w:hint="eastAsia"/>
                <w:sz w:val="18"/>
                <w:szCs w:val="18"/>
                <w:lang w:eastAsia="zh-CN"/>
              </w:rPr>
              <w:t>(</w:t>
            </w:r>
            <w:r>
              <w:rPr>
                <w:sz w:val="18"/>
                <w:szCs w:val="18"/>
                <w:lang w:eastAsia="zh-CN"/>
              </w:rPr>
              <w:t>2017</w:t>
            </w:r>
            <w:r>
              <w:rPr>
                <w:rFonts w:hint="eastAsia"/>
                <w:sz w:val="18"/>
                <w:szCs w:val="18"/>
                <w:lang w:eastAsia="zh-CN"/>
              </w:rPr>
              <w:t>年</w:t>
            </w:r>
            <w:r>
              <w:rPr>
                <w:sz w:val="18"/>
                <w:szCs w:val="18"/>
                <w:lang w:eastAsia="zh-CN"/>
              </w:rPr>
              <w:t>)</w:t>
            </w:r>
            <w:r>
              <w:rPr>
                <w:rFonts w:hint="eastAsia"/>
                <w:sz w:val="18"/>
                <w:szCs w:val="18"/>
                <w:lang w:eastAsia="zh-CN"/>
              </w:rPr>
              <w:t>导致拖延；海关和执法官员培训、维修技师培训、宣传教育和外联活动以及核查报告的定稿进而出现拖延</w:t>
            </w:r>
          </w:p>
        </w:tc>
      </w:tr>
      <w:tr w:rsidR="00D27AFE" w:rsidRPr="00B23072" w14:paraId="01510383" w14:textId="77777777" w:rsidTr="008974EB">
        <w:tc>
          <w:tcPr>
            <w:tcW w:w="756" w:type="pct"/>
            <w:tcMar>
              <w:left w:w="14" w:type="dxa"/>
              <w:right w:w="14" w:type="dxa"/>
            </w:tcMar>
          </w:tcPr>
          <w:p w14:paraId="7CFA3221" w14:textId="6701DD19" w:rsidR="00643DB5" w:rsidRPr="00B23072" w:rsidRDefault="00B072F5" w:rsidP="00C46E15">
            <w:pPr>
              <w:spacing w:after="40" w:line="240" w:lineRule="atLeast"/>
              <w:jc w:val="left"/>
              <w:rPr>
                <w:sz w:val="18"/>
                <w:szCs w:val="18"/>
                <w:lang w:eastAsia="zh-CN"/>
              </w:rPr>
            </w:pPr>
            <w:r>
              <w:rPr>
                <w:rFonts w:hint="eastAsia"/>
                <w:sz w:val="18"/>
                <w:szCs w:val="18"/>
                <w:lang w:eastAsia="zh-CN"/>
              </w:rPr>
              <w:t>格林纳达</w:t>
            </w:r>
          </w:p>
          <w:p w14:paraId="256219DF" w14:textId="5550DC14" w:rsidR="00643DB5" w:rsidRPr="00B23072" w:rsidRDefault="00643DB5" w:rsidP="00C46E15">
            <w:pPr>
              <w:spacing w:after="40" w:line="240" w:lineRule="atLeast"/>
              <w:jc w:val="left"/>
              <w:rPr>
                <w:sz w:val="18"/>
                <w:szCs w:val="18"/>
                <w:lang w:eastAsia="zh-CN"/>
              </w:rPr>
            </w:pPr>
            <w:r w:rsidRPr="00B23072">
              <w:rPr>
                <w:sz w:val="18"/>
                <w:szCs w:val="18"/>
                <w:lang w:eastAsia="zh-CN"/>
              </w:rPr>
              <w:t>(</w:t>
            </w:r>
            <w:r w:rsidR="00B072F5">
              <w:rPr>
                <w:rFonts w:hint="eastAsia"/>
                <w:sz w:val="18"/>
                <w:szCs w:val="18"/>
                <w:lang w:eastAsia="zh-CN"/>
              </w:rPr>
              <w:t>氟氯烃淘汰管理计划</w:t>
            </w:r>
            <w:r w:rsidR="00B23072">
              <w:rPr>
                <w:sz w:val="18"/>
                <w:szCs w:val="18"/>
                <w:lang w:eastAsia="zh-CN"/>
              </w:rPr>
              <w:t>第一阶段</w:t>
            </w:r>
            <w:r w:rsidRPr="00B23072">
              <w:rPr>
                <w:sz w:val="18"/>
                <w:szCs w:val="18"/>
                <w:lang w:eastAsia="zh-CN"/>
              </w:rPr>
              <w:t>)</w:t>
            </w:r>
          </w:p>
        </w:tc>
        <w:tc>
          <w:tcPr>
            <w:tcW w:w="454" w:type="pct"/>
            <w:tcMar>
              <w:left w:w="14" w:type="dxa"/>
              <w:right w:w="14" w:type="dxa"/>
            </w:tcMar>
          </w:tcPr>
          <w:p w14:paraId="3F87397B" w14:textId="5BA3DBF9" w:rsidR="00643DB5" w:rsidRPr="00B23072" w:rsidRDefault="006C6067" w:rsidP="00C46E15">
            <w:pPr>
              <w:spacing w:after="40" w:line="240" w:lineRule="atLeast"/>
              <w:jc w:val="center"/>
              <w:rPr>
                <w:sz w:val="18"/>
                <w:szCs w:val="18"/>
              </w:rPr>
            </w:pPr>
            <w:proofErr w:type="spellStart"/>
            <w:r>
              <w:rPr>
                <w:sz w:val="18"/>
                <w:szCs w:val="18"/>
              </w:rPr>
              <w:t>环境规划署</w:t>
            </w:r>
            <w:proofErr w:type="spellEnd"/>
            <w:r w:rsidR="00643DB5" w:rsidRPr="00B23072">
              <w:rPr>
                <w:sz w:val="18"/>
                <w:szCs w:val="18"/>
              </w:rPr>
              <w:t xml:space="preserve"> / </w:t>
            </w:r>
            <w:proofErr w:type="spellStart"/>
            <w:r>
              <w:rPr>
                <w:sz w:val="18"/>
                <w:szCs w:val="18"/>
              </w:rPr>
              <w:t>工发组织</w:t>
            </w:r>
            <w:proofErr w:type="spellEnd"/>
          </w:p>
        </w:tc>
        <w:tc>
          <w:tcPr>
            <w:tcW w:w="455" w:type="pct"/>
            <w:tcMar>
              <w:left w:w="14" w:type="dxa"/>
              <w:right w:w="14" w:type="dxa"/>
            </w:tcMar>
          </w:tcPr>
          <w:p w14:paraId="41B509BC" w14:textId="7CD8E944" w:rsidR="00643DB5" w:rsidRPr="00B23072" w:rsidRDefault="006C6067" w:rsidP="00C46E15">
            <w:pPr>
              <w:spacing w:after="40" w:line="240" w:lineRule="atLeast"/>
              <w:jc w:val="center"/>
              <w:rPr>
                <w:sz w:val="18"/>
                <w:szCs w:val="18"/>
              </w:rPr>
            </w:pPr>
            <w:proofErr w:type="spellStart"/>
            <w:r>
              <w:rPr>
                <w:sz w:val="18"/>
                <w:szCs w:val="18"/>
              </w:rPr>
              <w:t>第七十七次会议</w:t>
            </w:r>
            <w:proofErr w:type="spellEnd"/>
            <w:r w:rsidR="00643DB5" w:rsidRPr="00B23072">
              <w:rPr>
                <w:sz w:val="18"/>
                <w:szCs w:val="18"/>
              </w:rPr>
              <w:t xml:space="preserve"> </w:t>
            </w:r>
          </w:p>
        </w:tc>
        <w:tc>
          <w:tcPr>
            <w:tcW w:w="683" w:type="pct"/>
            <w:tcMar>
              <w:left w:w="14" w:type="dxa"/>
              <w:right w:w="14" w:type="dxa"/>
            </w:tcMar>
          </w:tcPr>
          <w:p w14:paraId="59435A45" w14:textId="3412D2A3" w:rsidR="00643DB5" w:rsidRPr="00B23072" w:rsidRDefault="008974EB" w:rsidP="00C46E15">
            <w:pPr>
              <w:spacing w:after="40" w:line="240" w:lineRule="atLeast"/>
              <w:jc w:val="center"/>
              <w:rPr>
                <w:sz w:val="18"/>
                <w:szCs w:val="18"/>
                <w:lang w:eastAsia="zh-CN"/>
              </w:rPr>
            </w:pPr>
            <w:r>
              <w:rPr>
                <w:sz w:val="18"/>
                <w:szCs w:val="18"/>
                <w:lang w:eastAsia="zh-CN"/>
              </w:rPr>
              <w:t>给环境规划署的第三次付款</w:t>
            </w:r>
            <w:r w:rsidR="00643DB5" w:rsidRPr="00B23072">
              <w:rPr>
                <w:sz w:val="18"/>
                <w:szCs w:val="18"/>
                <w:lang w:eastAsia="zh-CN"/>
              </w:rPr>
              <w:t xml:space="preserve"> </w:t>
            </w:r>
          </w:p>
        </w:tc>
        <w:tc>
          <w:tcPr>
            <w:tcW w:w="607" w:type="pct"/>
            <w:tcMar>
              <w:left w:w="14" w:type="dxa"/>
              <w:right w:w="14" w:type="dxa"/>
            </w:tcMar>
          </w:tcPr>
          <w:p w14:paraId="07EAF544" w14:textId="742EA2E8" w:rsidR="00643DB5" w:rsidRPr="00B23072" w:rsidRDefault="008974EB" w:rsidP="00C46E15">
            <w:pPr>
              <w:spacing w:after="40" w:line="240" w:lineRule="atLeast"/>
              <w:jc w:val="center"/>
              <w:rPr>
                <w:sz w:val="18"/>
                <w:szCs w:val="18"/>
              </w:rPr>
            </w:pPr>
            <w:r>
              <w:rPr>
                <w:sz w:val="18"/>
                <w:szCs w:val="18"/>
              </w:rPr>
              <w:t>2023</w:t>
            </w:r>
            <w:r>
              <w:rPr>
                <w:sz w:val="18"/>
                <w:szCs w:val="18"/>
              </w:rPr>
              <w:t>年</w:t>
            </w:r>
            <w:r>
              <w:rPr>
                <w:sz w:val="18"/>
                <w:szCs w:val="18"/>
              </w:rPr>
              <w:t>12</w:t>
            </w:r>
            <w:r>
              <w:rPr>
                <w:sz w:val="18"/>
                <w:szCs w:val="18"/>
              </w:rPr>
              <w:t>月</w:t>
            </w:r>
            <w:r>
              <w:rPr>
                <w:sz w:val="18"/>
                <w:szCs w:val="18"/>
              </w:rPr>
              <w:t>31</w:t>
            </w:r>
            <w:r>
              <w:rPr>
                <w:sz w:val="18"/>
                <w:szCs w:val="18"/>
              </w:rPr>
              <w:t>日</w:t>
            </w:r>
          </w:p>
          <w:p w14:paraId="5BCFF044" w14:textId="77777777" w:rsidR="00643DB5" w:rsidRPr="00B23072" w:rsidRDefault="00643DB5" w:rsidP="00C46E15">
            <w:pPr>
              <w:spacing w:after="40" w:line="240" w:lineRule="atLeast"/>
              <w:jc w:val="center"/>
              <w:rPr>
                <w:sz w:val="18"/>
                <w:szCs w:val="18"/>
              </w:rPr>
            </w:pPr>
          </w:p>
        </w:tc>
        <w:tc>
          <w:tcPr>
            <w:tcW w:w="607" w:type="pct"/>
            <w:tcMar>
              <w:left w:w="115" w:type="dxa"/>
              <w:right w:w="115" w:type="dxa"/>
            </w:tcMar>
          </w:tcPr>
          <w:p w14:paraId="5341543E" w14:textId="77777777" w:rsidR="00643DB5" w:rsidRPr="00B23072" w:rsidRDefault="00643DB5" w:rsidP="00C46E15">
            <w:pPr>
              <w:spacing w:after="40" w:line="240" w:lineRule="atLeast"/>
              <w:jc w:val="center"/>
              <w:rPr>
                <w:sz w:val="18"/>
                <w:szCs w:val="18"/>
              </w:rPr>
            </w:pPr>
          </w:p>
        </w:tc>
        <w:tc>
          <w:tcPr>
            <w:tcW w:w="1438" w:type="pct"/>
            <w:tcMar>
              <w:left w:w="14" w:type="dxa"/>
              <w:right w:w="14" w:type="dxa"/>
            </w:tcMar>
          </w:tcPr>
          <w:p w14:paraId="0C49ABD0" w14:textId="332066E3" w:rsidR="00643DB5" w:rsidRPr="00B23072" w:rsidRDefault="001C2B6B" w:rsidP="001C2B6B">
            <w:pPr>
              <w:spacing w:after="40" w:line="240" w:lineRule="atLeast"/>
              <w:jc w:val="left"/>
              <w:rPr>
                <w:sz w:val="18"/>
                <w:szCs w:val="18"/>
                <w:lang w:eastAsia="zh-CN"/>
              </w:rPr>
            </w:pPr>
            <w:r>
              <w:rPr>
                <w:rFonts w:hint="eastAsia"/>
                <w:sz w:val="18"/>
                <w:szCs w:val="18"/>
                <w:lang w:eastAsia="zh-CN"/>
              </w:rPr>
              <w:t>核查报告的定稿和第三次付款的提交出现拖延</w:t>
            </w:r>
            <w:r w:rsidR="00643DB5" w:rsidRPr="00B23072">
              <w:rPr>
                <w:sz w:val="18"/>
                <w:szCs w:val="18"/>
                <w:lang w:eastAsia="zh-CN"/>
              </w:rPr>
              <w:t xml:space="preserve"> </w:t>
            </w:r>
          </w:p>
        </w:tc>
      </w:tr>
      <w:tr w:rsidR="00D27AFE" w:rsidRPr="00B23072" w14:paraId="7103EC3B" w14:textId="77777777" w:rsidTr="008974EB">
        <w:tc>
          <w:tcPr>
            <w:tcW w:w="756" w:type="pct"/>
            <w:shd w:val="clear" w:color="auto" w:fill="auto"/>
            <w:tcMar>
              <w:left w:w="14" w:type="dxa"/>
              <w:right w:w="14" w:type="dxa"/>
            </w:tcMar>
          </w:tcPr>
          <w:p w14:paraId="1C006DDE" w14:textId="37524507" w:rsidR="00643DB5" w:rsidRPr="00B23072" w:rsidRDefault="00B072F5" w:rsidP="00C46E15">
            <w:pPr>
              <w:spacing w:after="40" w:line="240" w:lineRule="atLeast"/>
              <w:jc w:val="left"/>
              <w:rPr>
                <w:sz w:val="18"/>
                <w:szCs w:val="18"/>
                <w:lang w:eastAsia="zh-CN"/>
              </w:rPr>
            </w:pPr>
            <w:r>
              <w:rPr>
                <w:rFonts w:hint="eastAsia"/>
                <w:sz w:val="18"/>
                <w:szCs w:val="18"/>
                <w:lang w:eastAsia="zh-CN"/>
              </w:rPr>
              <w:t>海地</w:t>
            </w:r>
          </w:p>
          <w:p w14:paraId="578396BE" w14:textId="1A17E121" w:rsidR="00643DB5" w:rsidRPr="00B23072" w:rsidRDefault="00643DB5" w:rsidP="00C46E15">
            <w:pPr>
              <w:spacing w:after="40" w:line="240" w:lineRule="atLeast"/>
              <w:jc w:val="left"/>
              <w:rPr>
                <w:sz w:val="18"/>
                <w:szCs w:val="18"/>
                <w:lang w:eastAsia="zh-CN"/>
              </w:rPr>
            </w:pPr>
            <w:r w:rsidRPr="00B23072">
              <w:rPr>
                <w:sz w:val="18"/>
                <w:szCs w:val="18"/>
                <w:lang w:eastAsia="zh-CN"/>
              </w:rPr>
              <w:t>(</w:t>
            </w:r>
            <w:r w:rsidR="00B072F5">
              <w:rPr>
                <w:rFonts w:hint="eastAsia"/>
                <w:sz w:val="18"/>
                <w:szCs w:val="18"/>
                <w:lang w:eastAsia="zh-CN"/>
              </w:rPr>
              <w:t>氟氯烃淘汰管理计划</w:t>
            </w:r>
            <w:r w:rsidR="00B23072">
              <w:rPr>
                <w:sz w:val="18"/>
                <w:szCs w:val="18"/>
                <w:lang w:eastAsia="zh-CN"/>
              </w:rPr>
              <w:t>第一阶段</w:t>
            </w:r>
            <w:r w:rsidRPr="00B23072">
              <w:rPr>
                <w:sz w:val="18"/>
                <w:szCs w:val="18"/>
                <w:lang w:eastAsia="zh-CN"/>
              </w:rPr>
              <w:t>)</w:t>
            </w:r>
          </w:p>
        </w:tc>
        <w:tc>
          <w:tcPr>
            <w:tcW w:w="454" w:type="pct"/>
            <w:shd w:val="clear" w:color="auto" w:fill="auto"/>
            <w:tcMar>
              <w:left w:w="14" w:type="dxa"/>
              <w:right w:w="14" w:type="dxa"/>
            </w:tcMar>
          </w:tcPr>
          <w:p w14:paraId="6E3AEC19" w14:textId="6F19B28C" w:rsidR="00643DB5" w:rsidRPr="00B23072" w:rsidRDefault="006C6067" w:rsidP="00C46E15">
            <w:pPr>
              <w:spacing w:after="40" w:line="240" w:lineRule="atLeast"/>
              <w:jc w:val="center"/>
              <w:rPr>
                <w:sz w:val="18"/>
                <w:szCs w:val="18"/>
                <w:lang w:eastAsia="zh-CN"/>
              </w:rPr>
            </w:pPr>
            <w:r>
              <w:rPr>
                <w:sz w:val="18"/>
                <w:szCs w:val="18"/>
                <w:lang w:eastAsia="zh-CN"/>
              </w:rPr>
              <w:t>开发计划署</w:t>
            </w:r>
            <w:r w:rsidR="00643DB5" w:rsidRPr="00B23072">
              <w:rPr>
                <w:sz w:val="18"/>
                <w:szCs w:val="18"/>
                <w:lang w:eastAsia="zh-CN"/>
              </w:rPr>
              <w:t xml:space="preserve"> /</w:t>
            </w:r>
            <w:r>
              <w:rPr>
                <w:sz w:val="18"/>
                <w:szCs w:val="18"/>
                <w:lang w:eastAsia="zh-CN"/>
              </w:rPr>
              <w:t>环境规划署</w:t>
            </w:r>
            <w:r w:rsidR="00643DB5" w:rsidRPr="00B23072">
              <w:rPr>
                <w:sz w:val="18"/>
                <w:szCs w:val="18"/>
                <w:lang w:eastAsia="zh-CN"/>
              </w:rPr>
              <w:t xml:space="preserve"> </w:t>
            </w:r>
          </w:p>
        </w:tc>
        <w:tc>
          <w:tcPr>
            <w:tcW w:w="455" w:type="pct"/>
            <w:shd w:val="clear" w:color="auto" w:fill="auto"/>
            <w:tcMar>
              <w:left w:w="14" w:type="dxa"/>
              <w:right w:w="14" w:type="dxa"/>
            </w:tcMar>
          </w:tcPr>
          <w:p w14:paraId="658060FC" w14:textId="64637EC9" w:rsidR="00643DB5" w:rsidRPr="00B23072" w:rsidRDefault="006C6067" w:rsidP="00C46E15">
            <w:pPr>
              <w:spacing w:after="40" w:line="240" w:lineRule="atLeast"/>
              <w:jc w:val="center"/>
              <w:rPr>
                <w:sz w:val="18"/>
                <w:szCs w:val="18"/>
              </w:rPr>
            </w:pPr>
            <w:proofErr w:type="spellStart"/>
            <w:r>
              <w:rPr>
                <w:sz w:val="18"/>
                <w:szCs w:val="18"/>
              </w:rPr>
              <w:t>第七十六次会议</w:t>
            </w:r>
            <w:proofErr w:type="spellEnd"/>
            <w:r w:rsidR="00643DB5" w:rsidRPr="00B23072">
              <w:rPr>
                <w:sz w:val="18"/>
                <w:szCs w:val="18"/>
              </w:rPr>
              <w:t xml:space="preserve"> </w:t>
            </w:r>
          </w:p>
        </w:tc>
        <w:tc>
          <w:tcPr>
            <w:tcW w:w="683" w:type="pct"/>
            <w:shd w:val="clear" w:color="auto" w:fill="auto"/>
            <w:tcMar>
              <w:left w:w="14" w:type="dxa"/>
              <w:right w:w="14" w:type="dxa"/>
            </w:tcMar>
          </w:tcPr>
          <w:p w14:paraId="09157E97" w14:textId="03F6F0BB" w:rsidR="00643DB5" w:rsidRPr="00B23072" w:rsidRDefault="008974EB" w:rsidP="00C46E15">
            <w:pPr>
              <w:spacing w:after="40" w:line="240" w:lineRule="atLeast"/>
              <w:jc w:val="center"/>
              <w:rPr>
                <w:sz w:val="18"/>
                <w:szCs w:val="18"/>
                <w:lang w:eastAsia="zh-CN"/>
              </w:rPr>
            </w:pPr>
            <w:r>
              <w:rPr>
                <w:sz w:val="18"/>
                <w:szCs w:val="18"/>
                <w:lang w:eastAsia="zh-CN"/>
              </w:rPr>
              <w:t>给环境规划署的第三和第四次付款</w:t>
            </w:r>
          </w:p>
        </w:tc>
        <w:tc>
          <w:tcPr>
            <w:tcW w:w="607" w:type="pct"/>
            <w:shd w:val="clear" w:color="auto" w:fill="auto"/>
            <w:tcMar>
              <w:left w:w="14" w:type="dxa"/>
              <w:right w:w="14" w:type="dxa"/>
            </w:tcMar>
          </w:tcPr>
          <w:p w14:paraId="18A60E92" w14:textId="027F4902" w:rsidR="00643DB5" w:rsidRPr="00B23072" w:rsidRDefault="008974EB" w:rsidP="00C46E15">
            <w:pPr>
              <w:spacing w:after="40" w:line="240" w:lineRule="atLeast"/>
              <w:jc w:val="center"/>
              <w:rPr>
                <w:sz w:val="18"/>
                <w:szCs w:val="18"/>
              </w:rPr>
            </w:pPr>
            <w:r>
              <w:rPr>
                <w:sz w:val="18"/>
                <w:szCs w:val="18"/>
              </w:rPr>
              <w:t>2024</w:t>
            </w:r>
            <w:r>
              <w:rPr>
                <w:sz w:val="18"/>
                <w:szCs w:val="18"/>
              </w:rPr>
              <w:t>年</w:t>
            </w:r>
            <w:r>
              <w:rPr>
                <w:sz w:val="18"/>
                <w:szCs w:val="18"/>
              </w:rPr>
              <w:t>12</w:t>
            </w:r>
            <w:r>
              <w:rPr>
                <w:sz w:val="18"/>
                <w:szCs w:val="18"/>
              </w:rPr>
              <w:t>月</w:t>
            </w:r>
            <w:r>
              <w:rPr>
                <w:sz w:val="18"/>
                <w:szCs w:val="18"/>
              </w:rPr>
              <w:t>31</w:t>
            </w:r>
            <w:r>
              <w:rPr>
                <w:sz w:val="18"/>
                <w:szCs w:val="18"/>
              </w:rPr>
              <w:t>日</w:t>
            </w:r>
          </w:p>
          <w:p w14:paraId="3589B4DB" w14:textId="77777777" w:rsidR="00643DB5" w:rsidRPr="00B23072" w:rsidRDefault="00643DB5" w:rsidP="00C46E15">
            <w:pPr>
              <w:spacing w:after="40" w:line="240" w:lineRule="atLeast"/>
              <w:jc w:val="center"/>
              <w:rPr>
                <w:sz w:val="18"/>
                <w:szCs w:val="18"/>
              </w:rPr>
            </w:pPr>
          </w:p>
        </w:tc>
        <w:tc>
          <w:tcPr>
            <w:tcW w:w="607" w:type="pct"/>
            <w:shd w:val="clear" w:color="auto" w:fill="auto"/>
            <w:tcMar>
              <w:left w:w="115" w:type="dxa"/>
              <w:right w:w="115" w:type="dxa"/>
            </w:tcMar>
          </w:tcPr>
          <w:p w14:paraId="7EEC09C6" w14:textId="77777777" w:rsidR="00643DB5" w:rsidRPr="00B23072" w:rsidRDefault="00643DB5" w:rsidP="00C46E15">
            <w:pPr>
              <w:spacing w:after="40" w:line="240" w:lineRule="atLeast"/>
              <w:jc w:val="center"/>
              <w:rPr>
                <w:sz w:val="18"/>
                <w:szCs w:val="18"/>
              </w:rPr>
            </w:pPr>
          </w:p>
        </w:tc>
        <w:tc>
          <w:tcPr>
            <w:tcW w:w="1438" w:type="pct"/>
            <w:shd w:val="clear" w:color="auto" w:fill="auto"/>
            <w:tcMar>
              <w:left w:w="14" w:type="dxa"/>
              <w:right w:w="14" w:type="dxa"/>
            </w:tcMar>
          </w:tcPr>
          <w:p w14:paraId="403FF76D" w14:textId="0C12A5E4" w:rsidR="00643DB5" w:rsidRPr="00B23072" w:rsidRDefault="000469C3" w:rsidP="000469C3">
            <w:pPr>
              <w:spacing w:after="40" w:line="240" w:lineRule="atLeast"/>
              <w:jc w:val="left"/>
              <w:rPr>
                <w:sz w:val="18"/>
                <w:szCs w:val="18"/>
                <w:lang w:eastAsia="zh-CN"/>
              </w:rPr>
            </w:pPr>
            <w:r>
              <w:rPr>
                <w:rFonts w:hint="eastAsia"/>
                <w:sz w:val="18"/>
                <w:szCs w:val="18"/>
                <w:lang w:eastAsia="zh-CN"/>
              </w:rPr>
              <w:t>政治局势和自然灾害导致项目执行的拖延</w:t>
            </w:r>
          </w:p>
        </w:tc>
      </w:tr>
      <w:tr w:rsidR="00D27AFE" w:rsidRPr="00B23072" w14:paraId="680B3C82" w14:textId="77777777" w:rsidTr="008974EB">
        <w:tc>
          <w:tcPr>
            <w:tcW w:w="756" w:type="pct"/>
            <w:tcMar>
              <w:left w:w="14" w:type="dxa"/>
              <w:right w:w="14" w:type="dxa"/>
            </w:tcMar>
          </w:tcPr>
          <w:p w14:paraId="3E8A9942" w14:textId="06A67E63" w:rsidR="00643DB5" w:rsidRPr="00B23072" w:rsidRDefault="00B072F5" w:rsidP="00C46E15">
            <w:pPr>
              <w:spacing w:after="40" w:line="240" w:lineRule="atLeast"/>
              <w:jc w:val="left"/>
              <w:rPr>
                <w:sz w:val="18"/>
                <w:szCs w:val="18"/>
                <w:lang w:eastAsia="zh-CN"/>
              </w:rPr>
            </w:pPr>
            <w:r>
              <w:rPr>
                <w:rFonts w:hint="eastAsia"/>
                <w:sz w:val="18"/>
                <w:szCs w:val="18"/>
                <w:lang w:eastAsia="zh-CN"/>
              </w:rPr>
              <w:t>牙买加</w:t>
            </w:r>
          </w:p>
          <w:p w14:paraId="66263C56" w14:textId="21247E1D" w:rsidR="00643DB5" w:rsidRPr="00B23072" w:rsidRDefault="00643DB5" w:rsidP="00C46E15">
            <w:pPr>
              <w:spacing w:after="40" w:line="240" w:lineRule="atLeast"/>
              <w:jc w:val="left"/>
              <w:rPr>
                <w:sz w:val="18"/>
                <w:szCs w:val="18"/>
                <w:lang w:eastAsia="zh-CN"/>
              </w:rPr>
            </w:pPr>
            <w:r w:rsidRPr="00B23072">
              <w:rPr>
                <w:sz w:val="18"/>
                <w:szCs w:val="18"/>
                <w:lang w:eastAsia="zh-CN"/>
              </w:rPr>
              <w:t>(</w:t>
            </w:r>
            <w:r w:rsidR="00B072F5">
              <w:rPr>
                <w:rFonts w:hint="eastAsia"/>
                <w:sz w:val="18"/>
                <w:szCs w:val="18"/>
                <w:lang w:eastAsia="zh-CN"/>
              </w:rPr>
              <w:t>氟氯烃淘汰管理计划</w:t>
            </w:r>
            <w:r w:rsidR="00B23072">
              <w:rPr>
                <w:sz w:val="18"/>
                <w:szCs w:val="18"/>
                <w:lang w:eastAsia="zh-CN"/>
              </w:rPr>
              <w:t>第一阶段</w:t>
            </w:r>
            <w:r w:rsidRPr="00B23072">
              <w:rPr>
                <w:sz w:val="18"/>
                <w:szCs w:val="18"/>
                <w:lang w:eastAsia="zh-CN"/>
              </w:rPr>
              <w:t>)</w:t>
            </w:r>
          </w:p>
        </w:tc>
        <w:tc>
          <w:tcPr>
            <w:tcW w:w="454" w:type="pct"/>
            <w:tcMar>
              <w:left w:w="14" w:type="dxa"/>
              <w:right w:w="14" w:type="dxa"/>
            </w:tcMar>
          </w:tcPr>
          <w:p w14:paraId="63E59465" w14:textId="7E7A7F98" w:rsidR="00643DB5" w:rsidRPr="00B23072" w:rsidRDefault="00643DB5" w:rsidP="00C46E15">
            <w:pPr>
              <w:spacing w:after="40" w:line="240" w:lineRule="atLeast"/>
              <w:jc w:val="center"/>
              <w:rPr>
                <w:sz w:val="18"/>
                <w:szCs w:val="18"/>
                <w:lang w:eastAsia="zh-CN"/>
              </w:rPr>
            </w:pPr>
            <w:r w:rsidRPr="00B23072">
              <w:rPr>
                <w:sz w:val="18"/>
                <w:szCs w:val="18"/>
                <w:lang w:eastAsia="zh-CN"/>
              </w:rPr>
              <w:t xml:space="preserve"> </w:t>
            </w:r>
            <w:r w:rsidR="006C6067">
              <w:rPr>
                <w:sz w:val="18"/>
                <w:szCs w:val="18"/>
                <w:lang w:eastAsia="zh-CN"/>
              </w:rPr>
              <w:t>开发计划署</w:t>
            </w:r>
            <w:r w:rsidRPr="00B23072">
              <w:rPr>
                <w:sz w:val="18"/>
                <w:szCs w:val="18"/>
                <w:lang w:eastAsia="zh-CN"/>
              </w:rPr>
              <w:t xml:space="preserve"> / </w:t>
            </w:r>
            <w:r w:rsidR="006C6067">
              <w:rPr>
                <w:sz w:val="18"/>
                <w:szCs w:val="18"/>
                <w:lang w:eastAsia="zh-CN"/>
              </w:rPr>
              <w:t>环境规划署</w:t>
            </w:r>
            <w:r w:rsidRPr="00B23072">
              <w:rPr>
                <w:sz w:val="18"/>
                <w:szCs w:val="18"/>
                <w:lang w:eastAsia="zh-CN"/>
              </w:rPr>
              <w:t xml:space="preserve"> </w:t>
            </w:r>
          </w:p>
        </w:tc>
        <w:tc>
          <w:tcPr>
            <w:tcW w:w="455" w:type="pct"/>
            <w:tcMar>
              <w:left w:w="14" w:type="dxa"/>
              <w:right w:w="14" w:type="dxa"/>
            </w:tcMar>
          </w:tcPr>
          <w:p w14:paraId="797AC8C5" w14:textId="264746DC" w:rsidR="00643DB5" w:rsidRPr="00B23072" w:rsidRDefault="006C6067" w:rsidP="00C46E15">
            <w:pPr>
              <w:spacing w:after="40" w:line="240" w:lineRule="atLeast"/>
              <w:jc w:val="center"/>
              <w:rPr>
                <w:sz w:val="18"/>
                <w:szCs w:val="18"/>
              </w:rPr>
            </w:pPr>
            <w:proofErr w:type="spellStart"/>
            <w:r>
              <w:rPr>
                <w:sz w:val="18"/>
                <w:szCs w:val="18"/>
              </w:rPr>
              <w:t>第八十五次会议</w:t>
            </w:r>
            <w:proofErr w:type="spellEnd"/>
            <w:r w:rsidR="00643DB5" w:rsidRPr="00B23072">
              <w:rPr>
                <w:sz w:val="18"/>
                <w:szCs w:val="18"/>
              </w:rPr>
              <w:t xml:space="preserve"> </w:t>
            </w:r>
          </w:p>
        </w:tc>
        <w:tc>
          <w:tcPr>
            <w:tcW w:w="683" w:type="pct"/>
            <w:tcMar>
              <w:left w:w="14" w:type="dxa"/>
              <w:right w:w="14" w:type="dxa"/>
            </w:tcMar>
          </w:tcPr>
          <w:p w14:paraId="767524D9" w14:textId="77777777" w:rsidR="00643DB5" w:rsidRPr="00B23072" w:rsidRDefault="00643DB5" w:rsidP="00C46E15">
            <w:pPr>
              <w:spacing w:after="40" w:line="240" w:lineRule="atLeast"/>
              <w:jc w:val="center"/>
              <w:rPr>
                <w:sz w:val="18"/>
                <w:szCs w:val="18"/>
              </w:rPr>
            </w:pPr>
          </w:p>
        </w:tc>
        <w:tc>
          <w:tcPr>
            <w:tcW w:w="607" w:type="pct"/>
            <w:tcMar>
              <w:left w:w="14" w:type="dxa"/>
              <w:right w:w="14" w:type="dxa"/>
            </w:tcMar>
          </w:tcPr>
          <w:p w14:paraId="07139FA2" w14:textId="15504934" w:rsidR="00643DB5" w:rsidRPr="00B23072" w:rsidRDefault="008974EB" w:rsidP="00C46E15">
            <w:pPr>
              <w:spacing w:after="40" w:line="240" w:lineRule="atLeast"/>
              <w:jc w:val="center"/>
              <w:rPr>
                <w:sz w:val="18"/>
                <w:szCs w:val="18"/>
              </w:rPr>
            </w:pPr>
            <w:r>
              <w:rPr>
                <w:sz w:val="18"/>
                <w:szCs w:val="18"/>
              </w:rPr>
              <w:t>2023</w:t>
            </w:r>
            <w:r>
              <w:rPr>
                <w:sz w:val="18"/>
                <w:szCs w:val="18"/>
              </w:rPr>
              <w:t>年</w:t>
            </w:r>
            <w:r>
              <w:rPr>
                <w:sz w:val="18"/>
                <w:szCs w:val="18"/>
              </w:rPr>
              <w:t>12</w:t>
            </w:r>
            <w:r>
              <w:rPr>
                <w:sz w:val="18"/>
                <w:szCs w:val="18"/>
              </w:rPr>
              <w:t>月</w:t>
            </w:r>
            <w:r>
              <w:rPr>
                <w:sz w:val="18"/>
                <w:szCs w:val="18"/>
              </w:rPr>
              <w:t>31</w:t>
            </w:r>
            <w:r>
              <w:rPr>
                <w:sz w:val="18"/>
                <w:szCs w:val="18"/>
              </w:rPr>
              <w:t>日</w:t>
            </w:r>
            <w:r w:rsidR="00643DB5" w:rsidRPr="00B23072">
              <w:rPr>
                <w:sz w:val="18"/>
                <w:szCs w:val="18"/>
              </w:rPr>
              <w:t xml:space="preserve"> </w:t>
            </w:r>
          </w:p>
        </w:tc>
        <w:tc>
          <w:tcPr>
            <w:tcW w:w="607" w:type="pct"/>
            <w:tcMar>
              <w:left w:w="115" w:type="dxa"/>
              <w:right w:w="115" w:type="dxa"/>
            </w:tcMar>
          </w:tcPr>
          <w:p w14:paraId="16DFB4A3" w14:textId="1FAA8EBA" w:rsidR="00643DB5" w:rsidRPr="00B23072" w:rsidRDefault="008974EB" w:rsidP="00C46E15">
            <w:pPr>
              <w:spacing w:after="40" w:line="240" w:lineRule="atLeast"/>
              <w:jc w:val="center"/>
              <w:rPr>
                <w:sz w:val="18"/>
                <w:szCs w:val="18"/>
              </w:rPr>
            </w:pPr>
            <w:r>
              <w:rPr>
                <w:rFonts w:hint="eastAsia"/>
                <w:sz w:val="18"/>
                <w:szCs w:val="18"/>
                <w:lang w:eastAsia="zh-CN"/>
              </w:rPr>
              <w:t>第八十六次会议</w:t>
            </w:r>
          </w:p>
        </w:tc>
        <w:tc>
          <w:tcPr>
            <w:tcW w:w="1438" w:type="pct"/>
            <w:tcMar>
              <w:left w:w="14" w:type="dxa"/>
              <w:right w:w="14" w:type="dxa"/>
            </w:tcMar>
          </w:tcPr>
          <w:p w14:paraId="1F21A031" w14:textId="33A440A9" w:rsidR="00643DB5" w:rsidRPr="00B23072" w:rsidRDefault="000469C3" w:rsidP="000469C3">
            <w:pPr>
              <w:spacing w:after="40" w:line="240" w:lineRule="atLeast"/>
              <w:jc w:val="left"/>
              <w:rPr>
                <w:sz w:val="18"/>
                <w:szCs w:val="18"/>
                <w:lang w:eastAsia="zh-CN"/>
              </w:rPr>
            </w:pPr>
            <w:r>
              <w:rPr>
                <w:rFonts w:hint="eastAsia"/>
                <w:sz w:val="18"/>
                <w:szCs w:val="18"/>
                <w:lang w:eastAsia="zh-CN"/>
              </w:rPr>
              <w:t>海关和执法官员培训以及维修行业活动出现拖延；银行详细资料有误，导致资金划拨的拖延</w:t>
            </w:r>
            <w:r w:rsidR="00643DB5" w:rsidRPr="00B23072">
              <w:rPr>
                <w:sz w:val="18"/>
                <w:szCs w:val="18"/>
                <w:lang w:eastAsia="zh-CN"/>
              </w:rPr>
              <w:t xml:space="preserve"> </w:t>
            </w:r>
          </w:p>
        </w:tc>
      </w:tr>
      <w:tr w:rsidR="00D27AFE" w:rsidRPr="00B23072" w14:paraId="750B53AF" w14:textId="77777777" w:rsidTr="008974EB">
        <w:tc>
          <w:tcPr>
            <w:tcW w:w="756" w:type="pct"/>
            <w:shd w:val="clear" w:color="auto" w:fill="auto"/>
            <w:tcMar>
              <w:left w:w="14" w:type="dxa"/>
              <w:right w:w="14" w:type="dxa"/>
            </w:tcMar>
          </w:tcPr>
          <w:p w14:paraId="121D36B9" w14:textId="47C64682" w:rsidR="00643DB5" w:rsidRPr="00B23072" w:rsidRDefault="00B072F5" w:rsidP="00C46E15">
            <w:pPr>
              <w:spacing w:after="40" w:line="240" w:lineRule="atLeast"/>
              <w:jc w:val="left"/>
              <w:rPr>
                <w:sz w:val="18"/>
                <w:szCs w:val="18"/>
                <w:lang w:eastAsia="zh-CN"/>
              </w:rPr>
            </w:pPr>
            <w:r>
              <w:rPr>
                <w:rFonts w:hint="eastAsia"/>
                <w:sz w:val="18"/>
                <w:szCs w:val="18"/>
                <w:lang w:eastAsia="zh-CN"/>
              </w:rPr>
              <w:t>马里</w:t>
            </w:r>
          </w:p>
          <w:p w14:paraId="05C9157A" w14:textId="1006F12F" w:rsidR="00643DB5" w:rsidRPr="00B23072" w:rsidRDefault="00643DB5" w:rsidP="00C46E15">
            <w:pPr>
              <w:spacing w:after="40" w:line="240" w:lineRule="atLeast"/>
              <w:jc w:val="left"/>
              <w:rPr>
                <w:sz w:val="18"/>
                <w:szCs w:val="18"/>
                <w:lang w:eastAsia="zh-CN"/>
              </w:rPr>
            </w:pPr>
            <w:r w:rsidRPr="00B23072">
              <w:rPr>
                <w:sz w:val="18"/>
                <w:szCs w:val="18"/>
                <w:lang w:eastAsia="zh-CN"/>
              </w:rPr>
              <w:t>(</w:t>
            </w:r>
            <w:r w:rsidR="00B072F5">
              <w:rPr>
                <w:rFonts w:hint="eastAsia"/>
                <w:sz w:val="18"/>
                <w:szCs w:val="18"/>
                <w:lang w:eastAsia="zh-CN"/>
              </w:rPr>
              <w:t>氟氯烃淘汰管理计划</w:t>
            </w:r>
            <w:r w:rsidR="00B23072">
              <w:rPr>
                <w:sz w:val="18"/>
                <w:szCs w:val="18"/>
                <w:lang w:eastAsia="zh-CN"/>
              </w:rPr>
              <w:t>第一阶段</w:t>
            </w:r>
            <w:r w:rsidRPr="00B23072">
              <w:rPr>
                <w:sz w:val="18"/>
                <w:szCs w:val="18"/>
                <w:lang w:eastAsia="zh-CN"/>
              </w:rPr>
              <w:t>)</w:t>
            </w:r>
          </w:p>
        </w:tc>
        <w:tc>
          <w:tcPr>
            <w:tcW w:w="454" w:type="pct"/>
            <w:shd w:val="clear" w:color="auto" w:fill="auto"/>
            <w:tcMar>
              <w:left w:w="14" w:type="dxa"/>
              <w:right w:w="14" w:type="dxa"/>
            </w:tcMar>
          </w:tcPr>
          <w:p w14:paraId="0E499AA0" w14:textId="459FA2AB" w:rsidR="00643DB5" w:rsidRPr="00B23072" w:rsidRDefault="00643DB5" w:rsidP="00C46E15">
            <w:pPr>
              <w:spacing w:after="40" w:line="240" w:lineRule="atLeast"/>
              <w:jc w:val="center"/>
              <w:rPr>
                <w:sz w:val="18"/>
                <w:szCs w:val="18"/>
                <w:lang w:eastAsia="zh-CN"/>
              </w:rPr>
            </w:pPr>
            <w:r w:rsidRPr="00B23072">
              <w:rPr>
                <w:sz w:val="18"/>
                <w:szCs w:val="18"/>
                <w:lang w:eastAsia="zh-CN"/>
              </w:rPr>
              <w:t xml:space="preserve"> </w:t>
            </w:r>
            <w:r w:rsidR="006C6067">
              <w:rPr>
                <w:sz w:val="18"/>
                <w:szCs w:val="18"/>
                <w:lang w:eastAsia="zh-CN"/>
              </w:rPr>
              <w:t>开发计划署</w:t>
            </w:r>
            <w:r w:rsidRPr="00B23072">
              <w:rPr>
                <w:sz w:val="18"/>
                <w:szCs w:val="18"/>
                <w:lang w:eastAsia="zh-CN"/>
              </w:rPr>
              <w:t xml:space="preserve"> / </w:t>
            </w:r>
            <w:r w:rsidR="006C6067">
              <w:rPr>
                <w:sz w:val="18"/>
                <w:szCs w:val="18"/>
                <w:lang w:eastAsia="zh-CN"/>
              </w:rPr>
              <w:t>环境规划署</w:t>
            </w:r>
            <w:r w:rsidRPr="00B23072">
              <w:rPr>
                <w:sz w:val="18"/>
                <w:szCs w:val="18"/>
                <w:lang w:eastAsia="zh-CN"/>
              </w:rPr>
              <w:t xml:space="preserve"> </w:t>
            </w:r>
          </w:p>
        </w:tc>
        <w:tc>
          <w:tcPr>
            <w:tcW w:w="455" w:type="pct"/>
            <w:shd w:val="clear" w:color="auto" w:fill="auto"/>
            <w:tcMar>
              <w:left w:w="14" w:type="dxa"/>
              <w:right w:w="14" w:type="dxa"/>
            </w:tcMar>
          </w:tcPr>
          <w:p w14:paraId="38BDB388" w14:textId="299685C5" w:rsidR="00643DB5" w:rsidRPr="00B23072" w:rsidRDefault="006C6067" w:rsidP="00C46E15">
            <w:pPr>
              <w:spacing w:after="40" w:line="240" w:lineRule="atLeast"/>
              <w:jc w:val="center"/>
              <w:rPr>
                <w:sz w:val="18"/>
                <w:szCs w:val="18"/>
              </w:rPr>
            </w:pPr>
            <w:proofErr w:type="spellStart"/>
            <w:r>
              <w:rPr>
                <w:sz w:val="18"/>
                <w:szCs w:val="18"/>
              </w:rPr>
              <w:t>第八十三次会议</w:t>
            </w:r>
            <w:proofErr w:type="spellEnd"/>
            <w:r w:rsidR="00643DB5" w:rsidRPr="00B23072">
              <w:rPr>
                <w:sz w:val="18"/>
                <w:szCs w:val="18"/>
              </w:rPr>
              <w:t xml:space="preserve"> </w:t>
            </w:r>
          </w:p>
        </w:tc>
        <w:tc>
          <w:tcPr>
            <w:tcW w:w="683" w:type="pct"/>
            <w:shd w:val="clear" w:color="auto" w:fill="auto"/>
            <w:tcMar>
              <w:left w:w="14" w:type="dxa"/>
              <w:right w:w="14" w:type="dxa"/>
            </w:tcMar>
          </w:tcPr>
          <w:p w14:paraId="609D4637" w14:textId="2323B277" w:rsidR="00643DB5" w:rsidRPr="00B23072" w:rsidRDefault="008974EB" w:rsidP="00C46E15">
            <w:pPr>
              <w:spacing w:after="40" w:line="240" w:lineRule="atLeast"/>
              <w:jc w:val="center"/>
              <w:rPr>
                <w:sz w:val="18"/>
                <w:szCs w:val="18"/>
                <w:lang w:eastAsia="zh-CN"/>
              </w:rPr>
            </w:pPr>
            <w:r>
              <w:rPr>
                <w:rFonts w:hint="eastAsia"/>
                <w:sz w:val="18"/>
                <w:szCs w:val="18"/>
                <w:lang w:eastAsia="zh-CN"/>
              </w:rPr>
              <w:t>给开发计划署和环境规划署的第五次付款</w:t>
            </w:r>
          </w:p>
        </w:tc>
        <w:tc>
          <w:tcPr>
            <w:tcW w:w="607" w:type="pct"/>
            <w:shd w:val="clear" w:color="auto" w:fill="auto"/>
            <w:tcMar>
              <w:left w:w="14" w:type="dxa"/>
              <w:right w:w="14" w:type="dxa"/>
            </w:tcMar>
          </w:tcPr>
          <w:p w14:paraId="0C9B95B5" w14:textId="755FDC9E" w:rsidR="00643DB5" w:rsidRPr="00B23072" w:rsidRDefault="008974EB" w:rsidP="00C46E15">
            <w:pPr>
              <w:spacing w:after="40" w:line="240" w:lineRule="atLeast"/>
              <w:jc w:val="center"/>
              <w:rPr>
                <w:sz w:val="18"/>
                <w:szCs w:val="18"/>
              </w:rPr>
            </w:pPr>
            <w:r>
              <w:rPr>
                <w:sz w:val="18"/>
                <w:szCs w:val="18"/>
              </w:rPr>
              <w:t>2023</w:t>
            </w:r>
            <w:r>
              <w:rPr>
                <w:sz w:val="18"/>
                <w:szCs w:val="18"/>
              </w:rPr>
              <w:t>年</w:t>
            </w:r>
            <w:r>
              <w:rPr>
                <w:sz w:val="18"/>
                <w:szCs w:val="18"/>
              </w:rPr>
              <w:t>12</w:t>
            </w:r>
            <w:r>
              <w:rPr>
                <w:sz w:val="18"/>
                <w:szCs w:val="18"/>
              </w:rPr>
              <w:t>月</w:t>
            </w:r>
            <w:r>
              <w:rPr>
                <w:sz w:val="18"/>
                <w:szCs w:val="18"/>
              </w:rPr>
              <w:t>31</w:t>
            </w:r>
            <w:r>
              <w:rPr>
                <w:sz w:val="18"/>
                <w:szCs w:val="18"/>
              </w:rPr>
              <w:t>日</w:t>
            </w:r>
          </w:p>
        </w:tc>
        <w:tc>
          <w:tcPr>
            <w:tcW w:w="607" w:type="pct"/>
            <w:shd w:val="clear" w:color="auto" w:fill="auto"/>
            <w:tcMar>
              <w:left w:w="115" w:type="dxa"/>
              <w:right w:w="115" w:type="dxa"/>
            </w:tcMar>
          </w:tcPr>
          <w:p w14:paraId="47CAFF8B" w14:textId="77777777" w:rsidR="00643DB5" w:rsidRPr="00B23072" w:rsidRDefault="00643DB5" w:rsidP="00C46E15">
            <w:pPr>
              <w:spacing w:after="40" w:line="240" w:lineRule="atLeast"/>
              <w:jc w:val="center"/>
              <w:rPr>
                <w:sz w:val="18"/>
                <w:szCs w:val="18"/>
              </w:rPr>
            </w:pPr>
          </w:p>
        </w:tc>
        <w:tc>
          <w:tcPr>
            <w:tcW w:w="1438" w:type="pct"/>
            <w:shd w:val="clear" w:color="auto" w:fill="auto"/>
            <w:tcMar>
              <w:left w:w="14" w:type="dxa"/>
              <w:right w:w="14" w:type="dxa"/>
            </w:tcMar>
          </w:tcPr>
          <w:p w14:paraId="51BA5994" w14:textId="1470BBC2" w:rsidR="00643DB5" w:rsidRPr="00B23072" w:rsidRDefault="00A76C94" w:rsidP="00A76C94">
            <w:pPr>
              <w:spacing w:after="40" w:line="240" w:lineRule="atLeast"/>
              <w:jc w:val="left"/>
              <w:rPr>
                <w:sz w:val="18"/>
                <w:szCs w:val="18"/>
                <w:lang w:eastAsia="zh-CN"/>
              </w:rPr>
            </w:pPr>
            <w:r>
              <w:rPr>
                <w:rFonts w:hint="eastAsia"/>
                <w:sz w:val="18"/>
                <w:szCs w:val="18"/>
                <w:lang w:eastAsia="zh-CN"/>
              </w:rPr>
              <w:t>政治和安全局势导致项目执行的拖延</w:t>
            </w:r>
          </w:p>
        </w:tc>
      </w:tr>
      <w:tr w:rsidR="00D27AFE" w:rsidRPr="00B23072" w14:paraId="4FCFDF27" w14:textId="77777777" w:rsidTr="008974EB">
        <w:tc>
          <w:tcPr>
            <w:tcW w:w="756" w:type="pct"/>
            <w:shd w:val="clear" w:color="auto" w:fill="auto"/>
            <w:tcMar>
              <w:left w:w="14" w:type="dxa"/>
              <w:right w:w="14" w:type="dxa"/>
            </w:tcMar>
          </w:tcPr>
          <w:p w14:paraId="7A628E35" w14:textId="77777777" w:rsidR="00B072F5" w:rsidRDefault="00B072F5" w:rsidP="00C46E15">
            <w:pPr>
              <w:spacing w:after="40" w:line="240" w:lineRule="atLeast"/>
              <w:rPr>
                <w:sz w:val="18"/>
                <w:szCs w:val="18"/>
                <w:lang w:eastAsia="zh-CN"/>
              </w:rPr>
            </w:pPr>
            <w:r>
              <w:rPr>
                <w:rFonts w:hint="eastAsia"/>
                <w:sz w:val="18"/>
                <w:szCs w:val="18"/>
                <w:lang w:eastAsia="zh-CN"/>
              </w:rPr>
              <w:t>莫桑比克</w:t>
            </w:r>
          </w:p>
          <w:p w14:paraId="4E96675F" w14:textId="755F58F6" w:rsidR="00643DB5" w:rsidRPr="00B23072" w:rsidRDefault="00643DB5" w:rsidP="00C46E15">
            <w:pPr>
              <w:spacing w:after="40" w:line="240" w:lineRule="atLeast"/>
              <w:rPr>
                <w:sz w:val="18"/>
                <w:szCs w:val="18"/>
                <w:lang w:eastAsia="zh-CN"/>
              </w:rPr>
            </w:pPr>
            <w:r w:rsidRPr="00B23072">
              <w:rPr>
                <w:sz w:val="18"/>
                <w:szCs w:val="18"/>
                <w:lang w:eastAsia="zh-CN"/>
              </w:rPr>
              <w:t>(</w:t>
            </w:r>
            <w:r w:rsidR="00B072F5">
              <w:rPr>
                <w:rFonts w:hint="eastAsia"/>
                <w:sz w:val="18"/>
                <w:szCs w:val="18"/>
                <w:lang w:eastAsia="zh-CN"/>
              </w:rPr>
              <w:t>氟氯烃淘汰管理计划</w:t>
            </w:r>
            <w:r w:rsidR="00B23072">
              <w:rPr>
                <w:sz w:val="18"/>
                <w:szCs w:val="18"/>
                <w:lang w:eastAsia="zh-CN"/>
              </w:rPr>
              <w:t>第一阶段</w:t>
            </w:r>
            <w:r w:rsidRPr="00B23072">
              <w:rPr>
                <w:sz w:val="18"/>
                <w:szCs w:val="18"/>
                <w:lang w:eastAsia="zh-CN"/>
              </w:rPr>
              <w:t>)</w:t>
            </w:r>
          </w:p>
        </w:tc>
        <w:tc>
          <w:tcPr>
            <w:tcW w:w="454" w:type="pct"/>
            <w:shd w:val="clear" w:color="auto" w:fill="auto"/>
            <w:tcMar>
              <w:left w:w="14" w:type="dxa"/>
              <w:right w:w="14" w:type="dxa"/>
            </w:tcMar>
          </w:tcPr>
          <w:p w14:paraId="7B0878A8" w14:textId="40D7BF4A" w:rsidR="00643DB5" w:rsidRPr="00B23072" w:rsidRDefault="006C6067" w:rsidP="00C46E15">
            <w:pPr>
              <w:spacing w:after="40" w:line="240" w:lineRule="atLeast"/>
              <w:jc w:val="center"/>
              <w:rPr>
                <w:sz w:val="18"/>
                <w:szCs w:val="18"/>
              </w:rPr>
            </w:pPr>
            <w:proofErr w:type="spellStart"/>
            <w:r>
              <w:rPr>
                <w:sz w:val="18"/>
                <w:szCs w:val="18"/>
              </w:rPr>
              <w:t>环境规划署</w:t>
            </w:r>
            <w:proofErr w:type="spellEnd"/>
            <w:r w:rsidR="00643DB5" w:rsidRPr="00B23072">
              <w:rPr>
                <w:sz w:val="18"/>
                <w:szCs w:val="18"/>
              </w:rPr>
              <w:t xml:space="preserve"> / </w:t>
            </w:r>
            <w:proofErr w:type="spellStart"/>
            <w:r>
              <w:rPr>
                <w:sz w:val="18"/>
                <w:szCs w:val="18"/>
              </w:rPr>
              <w:t>工发组织</w:t>
            </w:r>
            <w:proofErr w:type="spellEnd"/>
          </w:p>
        </w:tc>
        <w:tc>
          <w:tcPr>
            <w:tcW w:w="455" w:type="pct"/>
            <w:shd w:val="clear" w:color="auto" w:fill="auto"/>
            <w:tcMar>
              <w:left w:w="14" w:type="dxa"/>
              <w:right w:w="14" w:type="dxa"/>
            </w:tcMar>
          </w:tcPr>
          <w:p w14:paraId="0F09BA5F" w14:textId="44598A35" w:rsidR="00643DB5" w:rsidRPr="00B23072" w:rsidRDefault="006C6067" w:rsidP="00C46E15">
            <w:pPr>
              <w:spacing w:after="40" w:line="240" w:lineRule="atLeast"/>
              <w:jc w:val="center"/>
              <w:rPr>
                <w:sz w:val="18"/>
                <w:szCs w:val="18"/>
              </w:rPr>
            </w:pPr>
            <w:proofErr w:type="spellStart"/>
            <w:r>
              <w:rPr>
                <w:sz w:val="18"/>
                <w:szCs w:val="18"/>
              </w:rPr>
              <w:t>第八十三次会议</w:t>
            </w:r>
            <w:proofErr w:type="spellEnd"/>
            <w:r w:rsidR="00643DB5" w:rsidRPr="00B23072">
              <w:rPr>
                <w:sz w:val="18"/>
                <w:szCs w:val="18"/>
              </w:rPr>
              <w:t xml:space="preserve"> </w:t>
            </w:r>
          </w:p>
        </w:tc>
        <w:tc>
          <w:tcPr>
            <w:tcW w:w="683" w:type="pct"/>
            <w:shd w:val="clear" w:color="auto" w:fill="auto"/>
            <w:tcMar>
              <w:left w:w="14" w:type="dxa"/>
              <w:right w:w="14" w:type="dxa"/>
            </w:tcMar>
          </w:tcPr>
          <w:p w14:paraId="033F9360" w14:textId="0BBB5F17" w:rsidR="00643DB5" w:rsidRPr="00B23072" w:rsidRDefault="008974EB" w:rsidP="00C46E15">
            <w:pPr>
              <w:spacing w:after="40" w:line="240" w:lineRule="atLeast"/>
              <w:jc w:val="center"/>
              <w:rPr>
                <w:sz w:val="18"/>
                <w:szCs w:val="18"/>
                <w:lang w:eastAsia="zh-CN"/>
              </w:rPr>
            </w:pPr>
            <w:r>
              <w:rPr>
                <w:sz w:val="18"/>
                <w:szCs w:val="18"/>
                <w:lang w:eastAsia="zh-CN"/>
              </w:rPr>
              <w:t>给环境规划署的第五次付款</w:t>
            </w:r>
            <w:r w:rsidR="00643DB5" w:rsidRPr="00B23072">
              <w:rPr>
                <w:sz w:val="18"/>
                <w:szCs w:val="18"/>
                <w:lang w:eastAsia="zh-CN"/>
              </w:rPr>
              <w:t xml:space="preserve"> </w:t>
            </w:r>
          </w:p>
        </w:tc>
        <w:tc>
          <w:tcPr>
            <w:tcW w:w="607" w:type="pct"/>
            <w:shd w:val="clear" w:color="auto" w:fill="auto"/>
            <w:tcMar>
              <w:left w:w="14" w:type="dxa"/>
              <w:right w:w="14" w:type="dxa"/>
            </w:tcMar>
          </w:tcPr>
          <w:p w14:paraId="39057A94" w14:textId="7BC31008" w:rsidR="00643DB5" w:rsidRPr="00B23072" w:rsidRDefault="008974EB" w:rsidP="00C46E15">
            <w:pPr>
              <w:spacing w:after="40" w:line="240" w:lineRule="atLeast"/>
              <w:jc w:val="center"/>
              <w:rPr>
                <w:sz w:val="18"/>
                <w:szCs w:val="18"/>
              </w:rPr>
            </w:pPr>
            <w:r>
              <w:rPr>
                <w:sz w:val="18"/>
                <w:szCs w:val="18"/>
              </w:rPr>
              <w:t>2023</w:t>
            </w:r>
            <w:r>
              <w:rPr>
                <w:sz w:val="18"/>
                <w:szCs w:val="18"/>
              </w:rPr>
              <w:t>年</w:t>
            </w:r>
            <w:r>
              <w:rPr>
                <w:sz w:val="18"/>
                <w:szCs w:val="18"/>
              </w:rPr>
              <w:t>12</w:t>
            </w:r>
            <w:r>
              <w:rPr>
                <w:sz w:val="18"/>
                <w:szCs w:val="18"/>
              </w:rPr>
              <w:t>月</w:t>
            </w:r>
            <w:r>
              <w:rPr>
                <w:sz w:val="18"/>
                <w:szCs w:val="18"/>
              </w:rPr>
              <w:t>31</w:t>
            </w:r>
            <w:r>
              <w:rPr>
                <w:sz w:val="18"/>
                <w:szCs w:val="18"/>
              </w:rPr>
              <w:t>日</w:t>
            </w:r>
            <w:r w:rsidR="00643DB5" w:rsidRPr="00B23072">
              <w:rPr>
                <w:sz w:val="18"/>
                <w:szCs w:val="18"/>
              </w:rPr>
              <w:t xml:space="preserve"> </w:t>
            </w:r>
          </w:p>
        </w:tc>
        <w:tc>
          <w:tcPr>
            <w:tcW w:w="607" w:type="pct"/>
            <w:shd w:val="clear" w:color="auto" w:fill="auto"/>
            <w:tcMar>
              <w:left w:w="115" w:type="dxa"/>
              <w:right w:w="115" w:type="dxa"/>
            </w:tcMar>
          </w:tcPr>
          <w:p w14:paraId="223C5C28" w14:textId="77777777" w:rsidR="00643DB5" w:rsidRPr="00B23072" w:rsidRDefault="00643DB5" w:rsidP="00C46E15">
            <w:pPr>
              <w:spacing w:after="40" w:line="240" w:lineRule="atLeast"/>
              <w:jc w:val="center"/>
              <w:rPr>
                <w:sz w:val="18"/>
                <w:szCs w:val="18"/>
              </w:rPr>
            </w:pPr>
          </w:p>
        </w:tc>
        <w:tc>
          <w:tcPr>
            <w:tcW w:w="1438" w:type="pct"/>
            <w:shd w:val="clear" w:color="auto" w:fill="auto"/>
            <w:tcMar>
              <w:left w:w="14" w:type="dxa"/>
              <w:right w:w="14" w:type="dxa"/>
            </w:tcMar>
          </w:tcPr>
          <w:p w14:paraId="00A83397" w14:textId="3012B1D6" w:rsidR="00643DB5" w:rsidRPr="00B23072" w:rsidRDefault="00A76C94" w:rsidP="00C46E15">
            <w:pPr>
              <w:spacing w:after="40" w:line="240" w:lineRule="atLeast"/>
              <w:jc w:val="left"/>
              <w:rPr>
                <w:sz w:val="18"/>
                <w:szCs w:val="18"/>
                <w:lang w:eastAsia="zh-CN"/>
              </w:rPr>
            </w:pPr>
            <w:r>
              <w:rPr>
                <w:rFonts w:hint="eastAsia"/>
                <w:sz w:val="18"/>
                <w:szCs w:val="18"/>
                <w:lang w:eastAsia="zh-CN"/>
              </w:rPr>
              <w:t>COVID</w:t>
            </w:r>
            <w:r>
              <w:rPr>
                <w:sz w:val="18"/>
                <w:szCs w:val="18"/>
                <w:lang w:eastAsia="zh-CN"/>
              </w:rPr>
              <w:t>-19</w:t>
            </w:r>
            <w:r>
              <w:rPr>
                <w:rFonts w:hint="eastAsia"/>
                <w:sz w:val="18"/>
                <w:szCs w:val="18"/>
                <w:lang w:eastAsia="zh-CN"/>
              </w:rPr>
              <w:t>在</w:t>
            </w:r>
            <w:r>
              <w:rPr>
                <w:rFonts w:hint="eastAsia"/>
                <w:sz w:val="18"/>
                <w:szCs w:val="18"/>
                <w:lang w:eastAsia="zh-CN"/>
              </w:rPr>
              <w:t>2</w:t>
            </w:r>
            <w:r>
              <w:rPr>
                <w:sz w:val="18"/>
                <w:szCs w:val="18"/>
                <w:lang w:eastAsia="zh-CN"/>
              </w:rPr>
              <w:t>020</w:t>
            </w:r>
            <w:r>
              <w:rPr>
                <w:rFonts w:hint="eastAsia"/>
                <w:sz w:val="18"/>
                <w:szCs w:val="18"/>
                <w:lang w:eastAsia="zh-CN"/>
              </w:rPr>
              <w:t>和</w:t>
            </w:r>
            <w:r>
              <w:rPr>
                <w:rFonts w:hint="eastAsia"/>
                <w:sz w:val="18"/>
                <w:szCs w:val="18"/>
                <w:lang w:eastAsia="zh-CN"/>
              </w:rPr>
              <w:t>2</w:t>
            </w:r>
            <w:r>
              <w:rPr>
                <w:sz w:val="18"/>
                <w:szCs w:val="18"/>
                <w:lang w:eastAsia="zh-CN"/>
              </w:rPr>
              <w:t>021</w:t>
            </w:r>
            <w:r>
              <w:rPr>
                <w:rFonts w:hint="eastAsia"/>
                <w:sz w:val="18"/>
                <w:szCs w:val="18"/>
                <w:lang w:eastAsia="zh-CN"/>
              </w:rPr>
              <w:t>年带来限制，导致剩余的技师和海关官员</w:t>
            </w:r>
            <w:r w:rsidR="009A7939">
              <w:rPr>
                <w:rFonts w:hint="eastAsia"/>
                <w:sz w:val="18"/>
                <w:szCs w:val="18"/>
                <w:lang w:eastAsia="zh-CN"/>
              </w:rPr>
              <w:t>培训活动，尤其是那些需要亲身到场的培训活动出现拖延</w:t>
            </w:r>
          </w:p>
        </w:tc>
      </w:tr>
      <w:tr w:rsidR="00D27AFE" w:rsidRPr="00B23072" w14:paraId="667ABAD0" w14:textId="77777777" w:rsidTr="008974EB">
        <w:tc>
          <w:tcPr>
            <w:tcW w:w="756" w:type="pct"/>
            <w:shd w:val="clear" w:color="auto" w:fill="auto"/>
            <w:tcMar>
              <w:left w:w="14" w:type="dxa"/>
              <w:right w:w="14" w:type="dxa"/>
            </w:tcMar>
          </w:tcPr>
          <w:p w14:paraId="74B0B6F4" w14:textId="0DE04CEF" w:rsidR="00643DB5" w:rsidRPr="00B23072" w:rsidRDefault="00B072F5" w:rsidP="00C46E15">
            <w:pPr>
              <w:spacing w:after="40" w:line="240" w:lineRule="atLeast"/>
              <w:jc w:val="left"/>
              <w:rPr>
                <w:sz w:val="18"/>
                <w:szCs w:val="18"/>
                <w:lang w:eastAsia="zh-CN"/>
              </w:rPr>
            </w:pPr>
            <w:r>
              <w:rPr>
                <w:rFonts w:hint="eastAsia"/>
                <w:sz w:val="18"/>
                <w:szCs w:val="18"/>
                <w:lang w:eastAsia="zh-CN"/>
              </w:rPr>
              <w:t>圣基茨和尼维斯</w:t>
            </w:r>
          </w:p>
          <w:p w14:paraId="3A67A780" w14:textId="65E4BABE" w:rsidR="00643DB5" w:rsidRPr="00B23072" w:rsidRDefault="00643DB5" w:rsidP="00C46E15">
            <w:pPr>
              <w:spacing w:after="40" w:line="240" w:lineRule="atLeast"/>
              <w:jc w:val="left"/>
              <w:rPr>
                <w:sz w:val="18"/>
                <w:szCs w:val="18"/>
                <w:lang w:eastAsia="zh-CN"/>
              </w:rPr>
            </w:pPr>
            <w:r w:rsidRPr="00B23072">
              <w:rPr>
                <w:sz w:val="18"/>
                <w:szCs w:val="18"/>
                <w:lang w:eastAsia="zh-CN"/>
              </w:rPr>
              <w:t>(</w:t>
            </w:r>
            <w:r w:rsidR="00B072F5">
              <w:rPr>
                <w:rFonts w:hint="eastAsia"/>
                <w:sz w:val="18"/>
                <w:szCs w:val="18"/>
                <w:lang w:eastAsia="zh-CN"/>
              </w:rPr>
              <w:t>氟氯烃淘汰管理计划</w:t>
            </w:r>
            <w:r w:rsidR="00B23072">
              <w:rPr>
                <w:sz w:val="18"/>
                <w:szCs w:val="18"/>
                <w:lang w:eastAsia="zh-CN"/>
              </w:rPr>
              <w:t>第一阶段</w:t>
            </w:r>
            <w:r w:rsidRPr="00B23072">
              <w:rPr>
                <w:sz w:val="18"/>
                <w:szCs w:val="18"/>
                <w:lang w:eastAsia="zh-CN"/>
              </w:rPr>
              <w:t>)</w:t>
            </w:r>
          </w:p>
        </w:tc>
        <w:tc>
          <w:tcPr>
            <w:tcW w:w="454" w:type="pct"/>
            <w:tcMar>
              <w:left w:w="14" w:type="dxa"/>
              <w:right w:w="14" w:type="dxa"/>
            </w:tcMar>
          </w:tcPr>
          <w:p w14:paraId="3591B2E4" w14:textId="113CF41A" w:rsidR="00643DB5" w:rsidRPr="00B23072" w:rsidRDefault="00643DB5" w:rsidP="00C46E15">
            <w:pPr>
              <w:spacing w:after="40" w:line="240" w:lineRule="atLeast"/>
              <w:jc w:val="center"/>
              <w:rPr>
                <w:sz w:val="18"/>
                <w:szCs w:val="18"/>
                <w:lang w:eastAsia="zh-CN"/>
              </w:rPr>
            </w:pPr>
            <w:r w:rsidRPr="00B23072">
              <w:rPr>
                <w:sz w:val="18"/>
                <w:szCs w:val="18"/>
                <w:lang w:eastAsia="zh-CN"/>
              </w:rPr>
              <w:t xml:space="preserve"> </w:t>
            </w:r>
            <w:r w:rsidR="006C6067">
              <w:rPr>
                <w:sz w:val="18"/>
                <w:szCs w:val="18"/>
                <w:lang w:eastAsia="zh-CN"/>
              </w:rPr>
              <w:t>开发计划署</w:t>
            </w:r>
            <w:r w:rsidRPr="00B23072">
              <w:rPr>
                <w:sz w:val="18"/>
                <w:szCs w:val="18"/>
                <w:lang w:eastAsia="zh-CN"/>
              </w:rPr>
              <w:t xml:space="preserve"> / </w:t>
            </w:r>
            <w:r w:rsidR="006C6067">
              <w:rPr>
                <w:sz w:val="18"/>
                <w:szCs w:val="18"/>
                <w:lang w:eastAsia="zh-CN"/>
              </w:rPr>
              <w:t>环境规划署</w:t>
            </w:r>
            <w:r w:rsidRPr="00B23072">
              <w:rPr>
                <w:sz w:val="18"/>
                <w:szCs w:val="18"/>
                <w:lang w:eastAsia="zh-CN"/>
              </w:rPr>
              <w:t xml:space="preserve"> </w:t>
            </w:r>
          </w:p>
        </w:tc>
        <w:tc>
          <w:tcPr>
            <w:tcW w:w="455" w:type="pct"/>
            <w:shd w:val="clear" w:color="auto" w:fill="auto"/>
            <w:tcMar>
              <w:left w:w="14" w:type="dxa"/>
              <w:right w:w="14" w:type="dxa"/>
            </w:tcMar>
          </w:tcPr>
          <w:p w14:paraId="3188A30E" w14:textId="406E803B" w:rsidR="00643DB5" w:rsidRPr="00B23072" w:rsidRDefault="006C6067" w:rsidP="00C46E15">
            <w:pPr>
              <w:spacing w:after="40" w:line="240" w:lineRule="atLeast"/>
              <w:jc w:val="center"/>
              <w:rPr>
                <w:sz w:val="18"/>
                <w:szCs w:val="18"/>
              </w:rPr>
            </w:pPr>
            <w:proofErr w:type="spellStart"/>
            <w:r>
              <w:rPr>
                <w:sz w:val="18"/>
                <w:szCs w:val="18"/>
              </w:rPr>
              <w:t>第七十四次会议</w:t>
            </w:r>
            <w:proofErr w:type="spellEnd"/>
            <w:r w:rsidR="00643DB5" w:rsidRPr="00B23072">
              <w:rPr>
                <w:sz w:val="18"/>
                <w:szCs w:val="18"/>
              </w:rPr>
              <w:t xml:space="preserve"> </w:t>
            </w:r>
          </w:p>
        </w:tc>
        <w:tc>
          <w:tcPr>
            <w:tcW w:w="683" w:type="pct"/>
            <w:tcMar>
              <w:left w:w="14" w:type="dxa"/>
              <w:right w:w="14" w:type="dxa"/>
            </w:tcMar>
          </w:tcPr>
          <w:p w14:paraId="61E41BD6" w14:textId="750EA21A" w:rsidR="00643DB5" w:rsidRPr="00B23072" w:rsidRDefault="008974EB" w:rsidP="00C46E15">
            <w:pPr>
              <w:spacing w:after="40" w:line="240" w:lineRule="atLeast"/>
              <w:jc w:val="center"/>
              <w:rPr>
                <w:sz w:val="18"/>
                <w:szCs w:val="18"/>
                <w:lang w:eastAsia="zh-CN"/>
              </w:rPr>
            </w:pPr>
            <w:r>
              <w:rPr>
                <w:sz w:val="18"/>
                <w:szCs w:val="18"/>
                <w:lang w:eastAsia="zh-CN"/>
              </w:rPr>
              <w:t>给环境规划署的第三次付款</w:t>
            </w:r>
          </w:p>
        </w:tc>
        <w:tc>
          <w:tcPr>
            <w:tcW w:w="607" w:type="pct"/>
            <w:shd w:val="clear" w:color="auto" w:fill="auto"/>
            <w:tcMar>
              <w:left w:w="14" w:type="dxa"/>
              <w:right w:w="14" w:type="dxa"/>
            </w:tcMar>
          </w:tcPr>
          <w:p w14:paraId="070CD316" w14:textId="2687402B" w:rsidR="00643DB5" w:rsidRPr="00B23072" w:rsidRDefault="008974EB" w:rsidP="00C46E15">
            <w:pPr>
              <w:spacing w:after="40" w:line="240" w:lineRule="atLeast"/>
              <w:jc w:val="center"/>
              <w:rPr>
                <w:sz w:val="18"/>
                <w:szCs w:val="18"/>
              </w:rPr>
            </w:pPr>
            <w:r>
              <w:rPr>
                <w:sz w:val="18"/>
                <w:szCs w:val="18"/>
              </w:rPr>
              <w:t>2023</w:t>
            </w:r>
            <w:r>
              <w:rPr>
                <w:sz w:val="18"/>
                <w:szCs w:val="18"/>
              </w:rPr>
              <w:t>年</w:t>
            </w:r>
            <w:r>
              <w:rPr>
                <w:sz w:val="18"/>
                <w:szCs w:val="18"/>
              </w:rPr>
              <w:t>12</w:t>
            </w:r>
            <w:r>
              <w:rPr>
                <w:sz w:val="18"/>
                <w:szCs w:val="18"/>
              </w:rPr>
              <w:t>月</w:t>
            </w:r>
            <w:r>
              <w:rPr>
                <w:sz w:val="18"/>
                <w:szCs w:val="18"/>
              </w:rPr>
              <w:t>31</w:t>
            </w:r>
            <w:r>
              <w:rPr>
                <w:sz w:val="18"/>
                <w:szCs w:val="18"/>
              </w:rPr>
              <w:t>日</w:t>
            </w:r>
            <w:r w:rsidR="00643DB5" w:rsidRPr="00B23072">
              <w:rPr>
                <w:sz w:val="18"/>
                <w:szCs w:val="18"/>
              </w:rPr>
              <w:t xml:space="preserve"> </w:t>
            </w:r>
          </w:p>
        </w:tc>
        <w:tc>
          <w:tcPr>
            <w:tcW w:w="607" w:type="pct"/>
            <w:tcMar>
              <w:left w:w="115" w:type="dxa"/>
              <w:right w:w="115" w:type="dxa"/>
            </w:tcMar>
          </w:tcPr>
          <w:p w14:paraId="120AAD84" w14:textId="77777777" w:rsidR="00643DB5" w:rsidRPr="00B23072" w:rsidRDefault="00643DB5" w:rsidP="00C46E15">
            <w:pPr>
              <w:spacing w:after="40" w:line="240" w:lineRule="atLeast"/>
              <w:jc w:val="center"/>
              <w:rPr>
                <w:sz w:val="18"/>
                <w:szCs w:val="18"/>
              </w:rPr>
            </w:pPr>
          </w:p>
        </w:tc>
        <w:tc>
          <w:tcPr>
            <w:tcW w:w="1438" w:type="pct"/>
            <w:shd w:val="clear" w:color="auto" w:fill="auto"/>
            <w:tcMar>
              <w:left w:w="14" w:type="dxa"/>
              <w:right w:w="14" w:type="dxa"/>
            </w:tcMar>
          </w:tcPr>
          <w:p w14:paraId="3EAF4F1C" w14:textId="11118AFB" w:rsidR="00643DB5" w:rsidRPr="00B23072" w:rsidRDefault="009A7939" w:rsidP="009A7939">
            <w:pPr>
              <w:spacing w:after="40" w:line="240" w:lineRule="atLeast"/>
              <w:jc w:val="left"/>
              <w:rPr>
                <w:sz w:val="18"/>
                <w:szCs w:val="18"/>
                <w:lang w:eastAsia="zh-CN"/>
              </w:rPr>
            </w:pPr>
            <w:r>
              <w:rPr>
                <w:rFonts w:hint="eastAsia"/>
                <w:sz w:val="18"/>
                <w:szCs w:val="18"/>
                <w:lang w:eastAsia="zh-CN"/>
              </w:rPr>
              <w:t>由于国家臭氧机构结构变化</w:t>
            </w:r>
            <w:r>
              <w:rPr>
                <w:rFonts w:hint="eastAsia"/>
                <w:sz w:val="18"/>
                <w:szCs w:val="18"/>
                <w:lang w:eastAsia="zh-CN"/>
              </w:rPr>
              <w:t>(</w:t>
            </w:r>
            <w:r>
              <w:rPr>
                <w:sz w:val="18"/>
                <w:szCs w:val="18"/>
                <w:lang w:eastAsia="zh-CN"/>
              </w:rPr>
              <w:t>2021</w:t>
            </w:r>
            <w:r>
              <w:rPr>
                <w:rFonts w:hint="eastAsia"/>
                <w:sz w:val="18"/>
                <w:szCs w:val="18"/>
                <w:lang w:eastAsia="zh-CN"/>
              </w:rPr>
              <w:t>年</w:t>
            </w:r>
            <w:r>
              <w:rPr>
                <w:rFonts w:hint="eastAsia"/>
                <w:sz w:val="18"/>
                <w:szCs w:val="18"/>
                <w:lang w:eastAsia="zh-CN"/>
              </w:rPr>
              <w:t>2</w:t>
            </w:r>
            <w:r>
              <w:rPr>
                <w:rFonts w:hint="eastAsia"/>
                <w:sz w:val="18"/>
                <w:szCs w:val="18"/>
                <w:lang w:eastAsia="zh-CN"/>
              </w:rPr>
              <w:t>月</w:t>
            </w:r>
            <w:r>
              <w:rPr>
                <w:sz w:val="18"/>
                <w:szCs w:val="18"/>
                <w:lang w:eastAsia="zh-CN"/>
              </w:rPr>
              <w:t>)</w:t>
            </w:r>
            <w:r>
              <w:rPr>
                <w:rFonts w:hint="eastAsia"/>
                <w:sz w:val="18"/>
                <w:szCs w:val="18"/>
                <w:lang w:eastAsia="zh-CN"/>
              </w:rPr>
              <w:t>和过渡到新的蒙特利尔议定书项目组合行政管理，执行工作出现拖延</w:t>
            </w:r>
          </w:p>
        </w:tc>
      </w:tr>
      <w:tr w:rsidR="008974EB" w:rsidRPr="00B23072" w14:paraId="63C3A684" w14:textId="77777777" w:rsidTr="008974EB">
        <w:tc>
          <w:tcPr>
            <w:tcW w:w="756" w:type="pct"/>
            <w:shd w:val="clear" w:color="auto" w:fill="auto"/>
            <w:tcMar>
              <w:left w:w="14" w:type="dxa"/>
              <w:right w:w="14" w:type="dxa"/>
            </w:tcMar>
          </w:tcPr>
          <w:p w14:paraId="0D5DAF02" w14:textId="582DA834" w:rsidR="008974EB" w:rsidRPr="00B23072" w:rsidRDefault="001373B9" w:rsidP="008974EB">
            <w:pPr>
              <w:spacing w:after="40" w:line="240" w:lineRule="atLeast"/>
              <w:rPr>
                <w:sz w:val="18"/>
                <w:szCs w:val="18"/>
                <w:lang w:eastAsia="zh-CN"/>
              </w:rPr>
            </w:pPr>
            <w:r>
              <w:rPr>
                <w:rFonts w:hint="eastAsia"/>
                <w:sz w:val="18"/>
                <w:szCs w:val="18"/>
                <w:lang w:eastAsia="zh-CN"/>
              </w:rPr>
              <w:t>南苏丹</w:t>
            </w:r>
          </w:p>
          <w:p w14:paraId="5E0F935A" w14:textId="12DD0216" w:rsidR="008974EB" w:rsidRPr="00B23072" w:rsidRDefault="008974EB" w:rsidP="008974EB">
            <w:pPr>
              <w:spacing w:after="40" w:line="240" w:lineRule="atLeast"/>
              <w:rPr>
                <w:sz w:val="18"/>
                <w:szCs w:val="18"/>
                <w:lang w:eastAsia="zh-CN"/>
              </w:rPr>
            </w:pPr>
            <w:r w:rsidRPr="00B23072">
              <w:rPr>
                <w:sz w:val="18"/>
                <w:szCs w:val="18"/>
                <w:lang w:eastAsia="zh-CN"/>
              </w:rPr>
              <w:t>(</w:t>
            </w:r>
            <w:r>
              <w:rPr>
                <w:rFonts w:hint="eastAsia"/>
                <w:sz w:val="18"/>
                <w:szCs w:val="18"/>
                <w:lang w:eastAsia="zh-CN"/>
              </w:rPr>
              <w:t>氟氯烃淘汰管理计划</w:t>
            </w:r>
            <w:r>
              <w:rPr>
                <w:sz w:val="18"/>
                <w:szCs w:val="18"/>
                <w:lang w:eastAsia="zh-CN"/>
              </w:rPr>
              <w:t>第一阶段</w:t>
            </w:r>
            <w:r w:rsidRPr="00B23072">
              <w:rPr>
                <w:sz w:val="18"/>
                <w:szCs w:val="18"/>
                <w:lang w:eastAsia="zh-CN"/>
              </w:rPr>
              <w:t>)</w:t>
            </w:r>
          </w:p>
        </w:tc>
        <w:tc>
          <w:tcPr>
            <w:tcW w:w="454" w:type="pct"/>
            <w:shd w:val="clear" w:color="auto" w:fill="auto"/>
            <w:tcMar>
              <w:left w:w="14" w:type="dxa"/>
              <w:right w:w="14" w:type="dxa"/>
            </w:tcMar>
          </w:tcPr>
          <w:p w14:paraId="1694C34F" w14:textId="7DF1C271" w:rsidR="008974EB" w:rsidRPr="00B23072" w:rsidRDefault="008974EB" w:rsidP="008974EB">
            <w:pPr>
              <w:spacing w:after="40" w:line="240" w:lineRule="atLeast"/>
              <w:jc w:val="center"/>
              <w:rPr>
                <w:sz w:val="18"/>
                <w:szCs w:val="18"/>
                <w:lang w:eastAsia="zh-CN"/>
              </w:rPr>
            </w:pPr>
            <w:r w:rsidRPr="00B23072">
              <w:rPr>
                <w:sz w:val="18"/>
                <w:szCs w:val="18"/>
                <w:lang w:eastAsia="zh-CN"/>
              </w:rPr>
              <w:t xml:space="preserve"> </w:t>
            </w:r>
            <w:r>
              <w:rPr>
                <w:sz w:val="18"/>
                <w:szCs w:val="18"/>
                <w:lang w:eastAsia="zh-CN"/>
              </w:rPr>
              <w:t>开发计划署</w:t>
            </w:r>
            <w:r w:rsidRPr="00B23072">
              <w:rPr>
                <w:sz w:val="18"/>
                <w:szCs w:val="18"/>
                <w:lang w:eastAsia="zh-CN"/>
              </w:rPr>
              <w:t xml:space="preserve"> / </w:t>
            </w:r>
            <w:r>
              <w:rPr>
                <w:sz w:val="18"/>
                <w:szCs w:val="18"/>
                <w:lang w:eastAsia="zh-CN"/>
              </w:rPr>
              <w:t>环境规划署</w:t>
            </w:r>
            <w:r w:rsidRPr="00B23072">
              <w:rPr>
                <w:sz w:val="18"/>
                <w:szCs w:val="18"/>
                <w:lang w:eastAsia="zh-CN"/>
              </w:rPr>
              <w:t xml:space="preserve"> </w:t>
            </w:r>
          </w:p>
        </w:tc>
        <w:tc>
          <w:tcPr>
            <w:tcW w:w="455" w:type="pct"/>
            <w:shd w:val="clear" w:color="auto" w:fill="auto"/>
            <w:tcMar>
              <w:left w:w="14" w:type="dxa"/>
              <w:right w:w="14" w:type="dxa"/>
            </w:tcMar>
          </w:tcPr>
          <w:p w14:paraId="6415587B" w14:textId="552DBFDA" w:rsidR="008974EB" w:rsidRPr="00B23072" w:rsidRDefault="008974EB" w:rsidP="008974EB">
            <w:pPr>
              <w:spacing w:after="40" w:line="240" w:lineRule="atLeast"/>
              <w:jc w:val="center"/>
              <w:rPr>
                <w:sz w:val="18"/>
                <w:szCs w:val="18"/>
              </w:rPr>
            </w:pPr>
            <w:proofErr w:type="spellStart"/>
            <w:r>
              <w:rPr>
                <w:sz w:val="18"/>
                <w:szCs w:val="18"/>
              </w:rPr>
              <w:t>第七十七次会议</w:t>
            </w:r>
            <w:proofErr w:type="spellEnd"/>
            <w:r w:rsidRPr="00B23072">
              <w:rPr>
                <w:sz w:val="18"/>
                <w:szCs w:val="18"/>
              </w:rPr>
              <w:t xml:space="preserve"> </w:t>
            </w:r>
          </w:p>
        </w:tc>
        <w:tc>
          <w:tcPr>
            <w:tcW w:w="683" w:type="pct"/>
            <w:shd w:val="clear" w:color="auto" w:fill="auto"/>
            <w:tcMar>
              <w:left w:w="14" w:type="dxa"/>
              <w:right w:w="14" w:type="dxa"/>
            </w:tcMar>
          </w:tcPr>
          <w:p w14:paraId="21F05C06" w14:textId="3D9BF487" w:rsidR="008974EB" w:rsidRPr="00B23072" w:rsidRDefault="001373B9" w:rsidP="008974EB">
            <w:pPr>
              <w:spacing w:after="40" w:line="240" w:lineRule="atLeast"/>
              <w:jc w:val="center"/>
              <w:rPr>
                <w:sz w:val="18"/>
                <w:szCs w:val="18"/>
                <w:lang w:eastAsia="zh-CN"/>
              </w:rPr>
            </w:pPr>
            <w:r>
              <w:rPr>
                <w:rFonts w:hint="eastAsia"/>
                <w:sz w:val="18"/>
                <w:szCs w:val="18"/>
                <w:lang w:eastAsia="zh-CN"/>
              </w:rPr>
              <w:t>给环境规划署和开发计划署的第二和第三次付款</w:t>
            </w:r>
          </w:p>
        </w:tc>
        <w:tc>
          <w:tcPr>
            <w:tcW w:w="607" w:type="pct"/>
            <w:shd w:val="clear" w:color="auto" w:fill="auto"/>
            <w:tcMar>
              <w:left w:w="14" w:type="dxa"/>
              <w:right w:w="14" w:type="dxa"/>
            </w:tcMar>
          </w:tcPr>
          <w:p w14:paraId="284191B0" w14:textId="77777777" w:rsidR="008974EB" w:rsidRPr="00B23072" w:rsidRDefault="008974EB" w:rsidP="008974EB">
            <w:pPr>
              <w:spacing w:after="40" w:line="240" w:lineRule="atLeast"/>
              <w:jc w:val="center"/>
              <w:rPr>
                <w:sz w:val="18"/>
                <w:szCs w:val="18"/>
              </w:rPr>
            </w:pPr>
            <w:r>
              <w:rPr>
                <w:sz w:val="18"/>
                <w:szCs w:val="18"/>
              </w:rPr>
              <w:t>2024</w:t>
            </w:r>
            <w:r>
              <w:rPr>
                <w:sz w:val="18"/>
                <w:szCs w:val="18"/>
              </w:rPr>
              <w:t>年</w:t>
            </w:r>
            <w:r>
              <w:rPr>
                <w:sz w:val="18"/>
                <w:szCs w:val="18"/>
              </w:rPr>
              <w:t>12</w:t>
            </w:r>
            <w:r>
              <w:rPr>
                <w:sz w:val="18"/>
                <w:szCs w:val="18"/>
              </w:rPr>
              <w:t>月</w:t>
            </w:r>
            <w:r>
              <w:rPr>
                <w:sz w:val="18"/>
                <w:szCs w:val="18"/>
              </w:rPr>
              <w:t>31</w:t>
            </w:r>
            <w:r>
              <w:rPr>
                <w:sz w:val="18"/>
                <w:szCs w:val="18"/>
              </w:rPr>
              <w:t>日</w:t>
            </w:r>
          </w:p>
          <w:p w14:paraId="1D0716E4" w14:textId="2A981A9C" w:rsidR="008974EB" w:rsidRPr="00B23072" w:rsidRDefault="008974EB" w:rsidP="008974EB">
            <w:pPr>
              <w:spacing w:after="40" w:line="240" w:lineRule="atLeast"/>
              <w:jc w:val="center"/>
              <w:rPr>
                <w:sz w:val="18"/>
                <w:szCs w:val="18"/>
              </w:rPr>
            </w:pPr>
          </w:p>
        </w:tc>
        <w:tc>
          <w:tcPr>
            <w:tcW w:w="607" w:type="pct"/>
            <w:shd w:val="clear" w:color="auto" w:fill="auto"/>
            <w:tcMar>
              <w:left w:w="115" w:type="dxa"/>
              <w:right w:w="115" w:type="dxa"/>
            </w:tcMar>
          </w:tcPr>
          <w:p w14:paraId="3405F1F6" w14:textId="77777777" w:rsidR="008974EB" w:rsidRPr="00B23072" w:rsidRDefault="008974EB" w:rsidP="008974EB">
            <w:pPr>
              <w:spacing w:after="40" w:line="240" w:lineRule="atLeast"/>
              <w:jc w:val="center"/>
              <w:rPr>
                <w:sz w:val="18"/>
                <w:szCs w:val="18"/>
              </w:rPr>
            </w:pPr>
          </w:p>
        </w:tc>
        <w:tc>
          <w:tcPr>
            <w:tcW w:w="1438" w:type="pct"/>
            <w:shd w:val="clear" w:color="auto" w:fill="auto"/>
            <w:tcMar>
              <w:left w:w="14" w:type="dxa"/>
              <w:right w:w="14" w:type="dxa"/>
            </w:tcMar>
          </w:tcPr>
          <w:p w14:paraId="632028A1" w14:textId="31DBCC18" w:rsidR="008974EB" w:rsidRPr="00B23072" w:rsidRDefault="009A7939" w:rsidP="009A7939">
            <w:pPr>
              <w:spacing w:after="40" w:line="240" w:lineRule="atLeast"/>
              <w:jc w:val="left"/>
              <w:rPr>
                <w:sz w:val="18"/>
                <w:szCs w:val="18"/>
                <w:lang w:eastAsia="zh-CN"/>
              </w:rPr>
            </w:pPr>
            <w:r>
              <w:rPr>
                <w:rFonts w:hint="eastAsia"/>
                <w:sz w:val="18"/>
                <w:szCs w:val="18"/>
                <w:lang w:eastAsia="zh-CN"/>
              </w:rPr>
              <w:t>政治和安全局势导致项目执行工作，包括核查报告，出现拖延</w:t>
            </w:r>
          </w:p>
        </w:tc>
      </w:tr>
      <w:tr w:rsidR="008974EB" w:rsidRPr="00B23072" w14:paraId="76ABE438" w14:textId="77777777" w:rsidTr="008974EB">
        <w:tc>
          <w:tcPr>
            <w:tcW w:w="756" w:type="pct"/>
            <w:shd w:val="clear" w:color="auto" w:fill="auto"/>
            <w:tcMar>
              <w:left w:w="14" w:type="dxa"/>
              <w:right w:w="14" w:type="dxa"/>
            </w:tcMar>
          </w:tcPr>
          <w:p w14:paraId="63D803B9" w14:textId="0A1C647C" w:rsidR="008974EB" w:rsidRPr="00B23072" w:rsidRDefault="008974EB" w:rsidP="008974EB">
            <w:pPr>
              <w:spacing w:after="40" w:line="240" w:lineRule="atLeast"/>
              <w:rPr>
                <w:sz w:val="18"/>
                <w:szCs w:val="18"/>
                <w:lang w:eastAsia="zh-CN"/>
              </w:rPr>
            </w:pPr>
            <w:r>
              <w:rPr>
                <w:rFonts w:hint="eastAsia"/>
                <w:sz w:val="18"/>
                <w:szCs w:val="18"/>
                <w:lang w:eastAsia="zh-CN"/>
              </w:rPr>
              <w:t>南非</w:t>
            </w:r>
          </w:p>
          <w:p w14:paraId="7113AE04" w14:textId="43A5D185" w:rsidR="008974EB" w:rsidRPr="00B23072" w:rsidRDefault="008974EB" w:rsidP="008974EB">
            <w:pPr>
              <w:spacing w:after="40" w:line="240" w:lineRule="atLeast"/>
              <w:rPr>
                <w:sz w:val="18"/>
                <w:szCs w:val="18"/>
                <w:lang w:eastAsia="zh-CN"/>
              </w:rPr>
            </w:pPr>
            <w:r w:rsidRPr="00B23072">
              <w:rPr>
                <w:sz w:val="18"/>
                <w:szCs w:val="18"/>
                <w:lang w:eastAsia="zh-CN"/>
              </w:rPr>
              <w:t>(</w:t>
            </w:r>
            <w:r>
              <w:rPr>
                <w:rFonts w:hint="eastAsia"/>
                <w:sz w:val="18"/>
                <w:szCs w:val="18"/>
                <w:lang w:eastAsia="zh-CN"/>
              </w:rPr>
              <w:t>氟氯烃淘汰管理计划</w:t>
            </w:r>
            <w:r>
              <w:rPr>
                <w:sz w:val="18"/>
                <w:szCs w:val="18"/>
                <w:lang w:eastAsia="zh-CN"/>
              </w:rPr>
              <w:t>第一阶段</w:t>
            </w:r>
            <w:r w:rsidRPr="00B23072">
              <w:rPr>
                <w:sz w:val="18"/>
                <w:szCs w:val="18"/>
                <w:lang w:eastAsia="zh-CN"/>
              </w:rPr>
              <w:t>)</w:t>
            </w:r>
          </w:p>
        </w:tc>
        <w:tc>
          <w:tcPr>
            <w:tcW w:w="454" w:type="pct"/>
            <w:shd w:val="clear" w:color="auto" w:fill="auto"/>
            <w:tcMar>
              <w:left w:w="14" w:type="dxa"/>
              <w:right w:w="14" w:type="dxa"/>
            </w:tcMar>
          </w:tcPr>
          <w:p w14:paraId="1B07B92E" w14:textId="3210DB52" w:rsidR="008974EB" w:rsidRPr="00B23072" w:rsidRDefault="008974EB" w:rsidP="008974EB">
            <w:pPr>
              <w:spacing w:after="40" w:line="240" w:lineRule="atLeast"/>
              <w:jc w:val="center"/>
              <w:rPr>
                <w:sz w:val="18"/>
                <w:szCs w:val="18"/>
              </w:rPr>
            </w:pPr>
            <w:proofErr w:type="spellStart"/>
            <w:r>
              <w:rPr>
                <w:sz w:val="18"/>
                <w:szCs w:val="18"/>
              </w:rPr>
              <w:t>工发组织</w:t>
            </w:r>
            <w:proofErr w:type="spellEnd"/>
          </w:p>
        </w:tc>
        <w:tc>
          <w:tcPr>
            <w:tcW w:w="455" w:type="pct"/>
            <w:shd w:val="clear" w:color="auto" w:fill="auto"/>
            <w:tcMar>
              <w:left w:w="14" w:type="dxa"/>
              <w:right w:w="14" w:type="dxa"/>
            </w:tcMar>
          </w:tcPr>
          <w:p w14:paraId="1257D894" w14:textId="64DBCC16" w:rsidR="008974EB" w:rsidRPr="00B23072" w:rsidRDefault="008974EB" w:rsidP="008974EB">
            <w:pPr>
              <w:spacing w:after="40" w:line="240" w:lineRule="atLeast"/>
              <w:jc w:val="center"/>
              <w:rPr>
                <w:sz w:val="18"/>
                <w:szCs w:val="18"/>
              </w:rPr>
            </w:pPr>
            <w:proofErr w:type="spellStart"/>
            <w:r>
              <w:rPr>
                <w:sz w:val="18"/>
                <w:szCs w:val="18"/>
              </w:rPr>
              <w:t>第八十三次会议</w:t>
            </w:r>
            <w:proofErr w:type="spellEnd"/>
            <w:r w:rsidRPr="00B23072">
              <w:rPr>
                <w:sz w:val="18"/>
                <w:szCs w:val="18"/>
              </w:rPr>
              <w:t xml:space="preserve"> </w:t>
            </w:r>
          </w:p>
        </w:tc>
        <w:tc>
          <w:tcPr>
            <w:tcW w:w="683" w:type="pct"/>
            <w:shd w:val="clear" w:color="auto" w:fill="auto"/>
            <w:tcMar>
              <w:left w:w="14" w:type="dxa"/>
              <w:right w:w="14" w:type="dxa"/>
            </w:tcMar>
          </w:tcPr>
          <w:p w14:paraId="4F1C6874" w14:textId="7B91041B" w:rsidR="008974EB" w:rsidRPr="00B23072" w:rsidRDefault="001373B9" w:rsidP="001373B9">
            <w:pPr>
              <w:spacing w:after="40" w:line="240" w:lineRule="atLeast"/>
              <w:jc w:val="center"/>
              <w:rPr>
                <w:sz w:val="18"/>
                <w:szCs w:val="18"/>
                <w:lang w:eastAsia="zh-CN"/>
              </w:rPr>
            </w:pPr>
            <w:r>
              <w:rPr>
                <w:rFonts w:hint="eastAsia"/>
                <w:sz w:val="18"/>
                <w:szCs w:val="18"/>
                <w:lang w:eastAsia="zh-CN"/>
              </w:rPr>
              <w:t>给工发组织的第五次付款</w:t>
            </w:r>
          </w:p>
        </w:tc>
        <w:tc>
          <w:tcPr>
            <w:tcW w:w="607" w:type="pct"/>
            <w:shd w:val="clear" w:color="auto" w:fill="auto"/>
            <w:tcMar>
              <w:left w:w="14" w:type="dxa"/>
              <w:right w:w="14" w:type="dxa"/>
            </w:tcMar>
          </w:tcPr>
          <w:p w14:paraId="0FDFF6F2" w14:textId="69996981" w:rsidR="008974EB" w:rsidRPr="00B23072" w:rsidRDefault="008974EB" w:rsidP="008974EB">
            <w:pPr>
              <w:spacing w:after="40" w:line="240" w:lineRule="atLeast"/>
              <w:jc w:val="center"/>
              <w:rPr>
                <w:sz w:val="18"/>
                <w:szCs w:val="18"/>
              </w:rPr>
            </w:pPr>
            <w:r>
              <w:rPr>
                <w:sz w:val="18"/>
                <w:szCs w:val="18"/>
              </w:rPr>
              <w:t>2023</w:t>
            </w:r>
            <w:r>
              <w:rPr>
                <w:sz w:val="18"/>
                <w:szCs w:val="18"/>
              </w:rPr>
              <w:t>年</w:t>
            </w:r>
            <w:r>
              <w:rPr>
                <w:sz w:val="18"/>
                <w:szCs w:val="18"/>
              </w:rPr>
              <w:t>12</w:t>
            </w:r>
            <w:r>
              <w:rPr>
                <w:sz w:val="18"/>
                <w:szCs w:val="18"/>
              </w:rPr>
              <w:t>月</w:t>
            </w:r>
            <w:r>
              <w:rPr>
                <w:sz w:val="18"/>
                <w:szCs w:val="18"/>
              </w:rPr>
              <w:t>31</w:t>
            </w:r>
            <w:r>
              <w:rPr>
                <w:sz w:val="18"/>
                <w:szCs w:val="18"/>
              </w:rPr>
              <w:t>日</w:t>
            </w:r>
            <w:r w:rsidRPr="00B23072">
              <w:rPr>
                <w:sz w:val="18"/>
                <w:szCs w:val="18"/>
              </w:rPr>
              <w:t xml:space="preserve"> </w:t>
            </w:r>
          </w:p>
        </w:tc>
        <w:tc>
          <w:tcPr>
            <w:tcW w:w="607" w:type="pct"/>
            <w:shd w:val="clear" w:color="auto" w:fill="auto"/>
            <w:tcMar>
              <w:left w:w="115" w:type="dxa"/>
              <w:right w:w="115" w:type="dxa"/>
            </w:tcMar>
          </w:tcPr>
          <w:p w14:paraId="1E115C5C" w14:textId="77777777" w:rsidR="008974EB" w:rsidRPr="00B23072" w:rsidRDefault="008974EB" w:rsidP="008974EB">
            <w:pPr>
              <w:spacing w:after="40" w:line="240" w:lineRule="atLeast"/>
              <w:jc w:val="center"/>
              <w:rPr>
                <w:sz w:val="18"/>
                <w:szCs w:val="18"/>
              </w:rPr>
            </w:pPr>
          </w:p>
        </w:tc>
        <w:tc>
          <w:tcPr>
            <w:tcW w:w="1438" w:type="pct"/>
            <w:shd w:val="clear" w:color="auto" w:fill="auto"/>
            <w:tcMar>
              <w:left w:w="14" w:type="dxa"/>
              <w:right w:w="14" w:type="dxa"/>
            </w:tcMar>
          </w:tcPr>
          <w:p w14:paraId="1B1102FA" w14:textId="0629562F" w:rsidR="008974EB" w:rsidRPr="00B23072" w:rsidRDefault="004A6C34" w:rsidP="004A6C34">
            <w:pPr>
              <w:spacing w:after="40" w:line="240" w:lineRule="atLeast"/>
              <w:jc w:val="left"/>
              <w:rPr>
                <w:sz w:val="18"/>
                <w:szCs w:val="18"/>
                <w:lang w:eastAsia="zh-CN"/>
              </w:rPr>
            </w:pPr>
            <w:r>
              <w:rPr>
                <w:rFonts w:hint="eastAsia"/>
                <w:sz w:val="18"/>
                <w:szCs w:val="18"/>
                <w:lang w:eastAsia="zh-CN"/>
              </w:rPr>
              <w:t>泡沫塑料行业改造情况的技术检查和培训活动出现拖延</w:t>
            </w:r>
            <w:r w:rsidR="008974EB" w:rsidRPr="00B23072">
              <w:rPr>
                <w:sz w:val="18"/>
                <w:szCs w:val="18"/>
                <w:lang w:eastAsia="zh-CN"/>
              </w:rPr>
              <w:t xml:space="preserve"> </w:t>
            </w:r>
          </w:p>
        </w:tc>
      </w:tr>
      <w:tr w:rsidR="00D27AFE" w:rsidRPr="00B23072" w14:paraId="4B11CE4F" w14:textId="77777777" w:rsidTr="008974EB">
        <w:tc>
          <w:tcPr>
            <w:tcW w:w="756" w:type="pct"/>
            <w:shd w:val="clear" w:color="auto" w:fill="auto"/>
            <w:tcMar>
              <w:left w:w="14" w:type="dxa"/>
              <w:right w:w="14" w:type="dxa"/>
            </w:tcMar>
          </w:tcPr>
          <w:p w14:paraId="3B5F2969" w14:textId="677AFD17" w:rsidR="00643DB5" w:rsidRPr="00B23072" w:rsidRDefault="00B072F5" w:rsidP="00C46E15">
            <w:pPr>
              <w:keepNext/>
              <w:keepLines/>
              <w:spacing w:after="40" w:line="240" w:lineRule="atLeast"/>
              <w:jc w:val="left"/>
              <w:rPr>
                <w:sz w:val="18"/>
                <w:szCs w:val="18"/>
                <w:lang w:eastAsia="zh-CN"/>
              </w:rPr>
            </w:pPr>
            <w:r>
              <w:rPr>
                <w:rFonts w:hint="eastAsia"/>
                <w:sz w:val="18"/>
                <w:szCs w:val="18"/>
                <w:lang w:eastAsia="zh-CN"/>
              </w:rPr>
              <w:t>苏里南</w:t>
            </w:r>
          </w:p>
          <w:p w14:paraId="4CC47EBB" w14:textId="4B63B8C0" w:rsidR="00643DB5" w:rsidRPr="00B23072" w:rsidRDefault="00643DB5" w:rsidP="00C46E15">
            <w:pPr>
              <w:keepNext/>
              <w:keepLines/>
              <w:spacing w:after="40" w:line="240" w:lineRule="atLeast"/>
              <w:jc w:val="left"/>
              <w:rPr>
                <w:sz w:val="18"/>
                <w:szCs w:val="18"/>
                <w:lang w:eastAsia="zh-CN"/>
              </w:rPr>
            </w:pPr>
            <w:r w:rsidRPr="00B23072">
              <w:rPr>
                <w:sz w:val="18"/>
                <w:szCs w:val="18"/>
                <w:lang w:eastAsia="zh-CN"/>
              </w:rPr>
              <w:t>(</w:t>
            </w:r>
            <w:r w:rsidR="00B072F5">
              <w:rPr>
                <w:rFonts w:hint="eastAsia"/>
                <w:sz w:val="18"/>
                <w:szCs w:val="18"/>
                <w:lang w:eastAsia="zh-CN"/>
              </w:rPr>
              <w:t>氟氯烃淘汰管理计划</w:t>
            </w:r>
            <w:r w:rsidR="00B23072">
              <w:rPr>
                <w:sz w:val="18"/>
                <w:szCs w:val="18"/>
                <w:lang w:eastAsia="zh-CN"/>
              </w:rPr>
              <w:t>第一阶段</w:t>
            </w:r>
            <w:r w:rsidRPr="00B23072">
              <w:rPr>
                <w:sz w:val="18"/>
                <w:szCs w:val="18"/>
                <w:lang w:eastAsia="zh-CN"/>
              </w:rPr>
              <w:t>)</w:t>
            </w:r>
          </w:p>
        </w:tc>
        <w:tc>
          <w:tcPr>
            <w:tcW w:w="454" w:type="pct"/>
            <w:tcMar>
              <w:left w:w="14" w:type="dxa"/>
              <w:right w:w="14" w:type="dxa"/>
            </w:tcMar>
          </w:tcPr>
          <w:p w14:paraId="293EA0C1" w14:textId="53698769" w:rsidR="00643DB5" w:rsidRPr="00B23072" w:rsidRDefault="006C6067" w:rsidP="00C46E15">
            <w:pPr>
              <w:keepNext/>
              <w:keepLines/>
              <w:spacing w:after="40" w:line="240" w:lineRule="atLeast"/>
              <w:jc w:val="center"/>
              <w:rPr>
                <w:sz w:val="18"/>
                <w:szCs w:val="18"/>
              </w:rPr>
            </w:pPr>
            <w:proofErr w:type="spellStart"/>
            <w:r>
              <w:rPr>
                <w:sz w:val="18"/>
                <w:szCs w:val="18"/>
              </w:rPr>
              <w:t>环境规划署</w:t>
            </w:r>
            <w:proofErr w:type="spellEnd"/>
            <w:r w:rsidR="00643DB5" w:rsidRPr="00B23072">
              <w:rPr>
                <w:sz w:val="18"/>
                <w:szCs w:val="18"/>
              </w:rPr>
              <w:t xml:space="preserve"> / </w:t>
            </w:r>
            <w:proofErr w:type="spellStart"/>
            <w:r>
              <w:rPr>
                <w:sz w:val="18"/>
                <w:szCs w:val="18"/>
              </w:rPr>
              <w:t>工发组织</w:t>
            </w:r>
            <w:proofErr w:type="spellEnd"/>
          </w:p>
        </w:tc>
        <w:tc>
          <w:tcPr>
            <w:tcW w:w="455" w:type="pct"/>
            <w:shd w:val="clear" w:color="auto" w:fill="auto"/>
            <w:tcMar>
              <w:left w:w="14" w:type="dxa"/>
              <w:right w:w="14" w:type="dxa"/>
            </w:tcMar>
          </w:tcPr>
          <w:p w14:paraId="62A9D744" w14:textId="01696687" w:rsidR="00643DB5" w:rsidRPr="00B23072" w:rsidRDefault="006C6067" w:rsidP="00C46E15">
            <w:pPr>
              <w:keepNext/>
              <w:keepLines/>
              <w:spacing w:after="40" w:line="240" w:lineRule="atLeast"/>
              <w:jc w:val="center"/>
              <w:rPr>
                <w:sz w:val="18"/>
                <w:szCs w:val="18"/>
              </w:rPr>
            </w:pPr>
            <w:proofErr w:type="spellStart"/>
            <w:r>
              <w:rPr>
                <w:sz w:val="18"/>
                <w:szCs w:val="18"/>
              </w:rPr>
              <w:t>第八十一次会议</w:t>
            </w:r>
            <w:proofErr w:type="spellEnd"/>
            <w:r w:rsidR="00643DB5" w:rsidRPr="00B23072">
              <w:rPr>
                <w:sz w:val="18"/>
                <w:szCs w:val="18"/>
              </w:rPr>
              <w:t xml:space="preserve"> </w:t>
            </w:r>
          </w:p>
        </w:tc>
        <w:tc>
          <w:tcPr>
            <w:tcW w:w="683" w:type="pct"/>
            <w:tcMar>
              <w:left w:w="14" w:type="dxa"/>
              <w:right w:w="14" w:type="dxa"/>
            </w:tcMar>
          </w:tcPr>
          <w:p w14:paraId="28B42CA9" w14:textId="4939F2D2" w:rsidR="00643DB5" w:rsidRPr="00B23072" w:rsidRDefault="001373B9" w:rsidP="001373B9">
            <w:pPr>
              <w:keepNext/>
              <w:keepLines/>
              <w:spacing w:after="40" w:line="240" w:lineRule="atLeast"/>
              <w:jc w:val="center"/>
              <w:rPr>
                <w:sz w:val="18"/>
                <w:szCs w:val="18"/>
                <w:lang w:eastAsia="zh-CN"/>
              </w:rPr>
            </w:pPr>
            <w:r>
              <w:rPr>
                <w:rFonts w:hint="eastAsia"/>
                <w:sz w:val="18"/>
                <w:szCs w:val="18"/>
                <w:lang w:eastAsia="zh-CN"/>
              </w:rPr>
              <w:t>给环境规划署和工发组织的第四次付款</w:t>
            </w:r>
            <w:r w:rsidR="00643DB5" w:rsidRPr="00B23072">
              <w:rPr>
                <w:sz w:val="18"/>
                <w:szCs w:val="18"/>
                <w:lang w:eastAsia="zh-CN"/>
              </w:rPr>
              <w:t xml:space="preserve"> </w:t>
            </w:r>
          </w:p>
        </w:tc>
        <w:tc>
          <w:tcPr>
            <w:tcW w:w="607" w:type="pct"/>
            <w:shd w:val="clear" w:color="auto" w:fill="auto"/>
            <w:tcMar>
              <w:left w:w="14" w:type="dxa"/>
              <w:right w:w="14" w:type="dxa"/>
            </w:tcMar>
          </w:tcPr>
          <w:p w14:paraId="23222AE2" w14:textId="23925AA5" w:rsidR="00643DB5" w:rsidRPr="00B23072" w:rsidRDefault="008974EB" w:rsidP="00C46E15">
            <w:pPr>
              <w:keepNext/>
              <w:keepLines/>
              <w:spacing w:after="40" w:line="240" w:lineRule="atLeast"/>
              <w:jc w:val="center"/>
              <w:rPr>
                <w:sz w:val="18"/>
                <w:szCs w:val="18"/>
              </w:rPr>
            </w:pPr>
            <w:r>
              <w:rPr>
                <w:sz w:val="18"/>
                <w:szCs w:val="18"/>
              </w:rPr>
              <w:t>2023</w:t>
            </w:r>
            <w:r>
              <w:rPr>
                <w:sz w:val="18"/>
                <w:szCs w:val="18"/>
              </w:rPr>
              <w:t>年</w:t>
            </w:r>
            <w:r>
              <w:rPr>
                <w:sz w:val="18"/>
                <w:szCs w:val="18"/>
              </w:rPr>
              <w:t>12</w:t>
            </w:r>
            <w:r>
              <w:rPr>
                <w:sz w:val="18"/>
                <w:szCs w:val="18"/>
              </w:rPr>
              <w:t>月</w:t>
            </w:r>
            <w:r>
              <w:rPr>
                <w:sz w:val="18"/>
                <w:szCs w:val="18"/>
              </w:rPr>
              <w:t>31</w:t>
            </w:r>
            <w:r>
              <w:rPr>
                <w:sz w:val="18"/>
                <w:szCs w:val="18"/>
              </w:rPr>
              <w:t>日</w:t>
            </w:r>
          </w:p>
        </w:tc>
        <w:tc>
          <w:tcPr>
            <w:tcW w:w="607" w:type="pct"/>
            <w:tcMar>
              <w:left w:w="115" w:type="dxa"/>
              <w:right w:w="115" w:type="dxa"/>
            </w:tcMar>
          </w:tcPr>
          <w:p w14:paraId="70D3F19F" w14:textId="77777777" w:rsidR="00643DB5" w:rsidRPr="00B23072" w:rsidRDefault="00643DB5" w:rsidP="00C46E15">
            <w:pPr>
              <w:keepNext/>
              <w:keepLines/>
              <w:spacing w:after="40" w:line="240" w:lineRule="atLeast"/>
              <w:jc w:val="center"/>
              <w:rPr>
                <w:sz w:val="18"/>
                <w:szCs w:val="18"/>
              </w:rPr>
            </w:pPr>
          </w:p>
        </w:tc>
        <w:tc>
          <w:tcPr>
            <w:tcW w:w="1438" w:type="pct"/>
            <w:shd w:val="clear" w:color="auto" w:fill="auto"/>
            <w:tcMar>
              <w:left w:w="14" w:type="dxa"/>
              <w:right w:w="14" w:type="dxa"/>
            </w:tcMar>
          </w:tcPr>
          <w:p w14:paraId="0DE95295" w14:textId="47341AC4" w:rsidR="00643DB5" w:rsidRPr="00B23072" w:rsidRDefault="004A6C34" w:rsidP="00C46E15">
            <w:pPr>
              <w:keepNext/>
              <w:keepLines/>
              <w:spacing w:after="40" w:line="240" w:lineRule="atLeast"/>
              <w:jc w:val="left"/>
              <w:rPr>
                <w:sz w:val="18"/>
                <w:szCs w:val="18"/>
                <w:lang w:eastAsia="zh-CN"/>
              </w:rPr>
            </w:pPr>
            <w:r>
              <w:rPr>
                <w:rFonts w:hint="eastAsia"/>
                <w:sz w:val="18"/>
                <w:szCs w:val="18"/>
                <w:lang w:eastAsia="zh-CN"/>
              </w:rPr>
              <w:t>海关和执法培训、维修行业培训、设备采购和向维修技师的分发以及宣传教育活动出现拖延</w:t>
            </w:r>
          </w:p>
        </w:tc>
      </w:tr>
      <w:tr w:rsidR="00D27AFE" w:rsidRPr="00B23072" w14:paraId="7D92B394" w14:textId="77777777" w:rsidTr="008974EB">
        <w:tc>
          <w:tcPr>
            <w:tcW w:w="756" w:type="pct"/>
            <w:shd w:val="clear" w:color="auto" w:fill="auto"/>
            <w:tcMar>
              <w:left w:w="14" w:type="dxa"/>
              <w:right w:w="14" w:type="dxa"/>
            </w:tcMar>
          </w:tcPr>
          <w:p w14:paraId="0DF18A84" w14:textId="77777777" w:rsidR="00B072F5" w:rsidRDefault="00B072F5" w:rsidP="00C46E15">
            <w:pPr>
              <w:spacing w:after="40" w:line="240" w:lineRule="atLeast"/>
              <w:jc w:val="left"/>
              <w:rPr>
                <w:sz w:val="18"/>
                <w:szCs w:val="18"/>
                <w:lang w:eastAsia="zh-CN"/>
              </w:rPr>
            </w:pPr>
            <w:r>
              <w:rPr>
                <w:rFonts w:hint="eastAsia"/>
                <w:sz w:val="18"/>
                <w:szCs w:val="18"/>
                <w:lang w:eastAsia="zh-CN"/>
              </w:rPr>
              <w:t>委内瑞拉玻利瓦尔共和国</w:t>
            </w:r>
          </w:p>
          <w:p w14:paraId="05247EAD" w14:textId="4BB38AFF" w:rsidR="00643DB5" w:rsidRPr="00B23072" w:rsidRDefault="00643DB5" w:rsidP="00C46E15">
            <w:pPr>
              <w:spacing w:after="40" w:line="240" w:lineRule="atLeast"/>
              <w:jc w:val="left"/>
              <w:rPr>
                <w:sz w:val="18"/>
                <w:szCs w:val="18"/>
                <w:lang w:eastAsia="zh-CN"/>
              </w:rPr>
            </w:pPr>
            <w:r w:rsidRPr="00B23072">
              <w:rPr>
                <w:sz w:val="18"/>
                <w:szCs w:val="18"/>
                <w:lang w:eastAsia="zh-CN"/>
              </w:rPr>
              <w:t>(</w:t>
            </w:r>
            <w:r w:rsidR="00B072F5">
              <w:rPr>
                <w:rFonts w:hint="eastAsia"/>
                <w:sz w:val="18"/>
                <w:szCs w:val="18"/>
                <w:lang w:eastAsia="zh-CN"/>
              </w:rPr>
              <w:t>氟氯烃淘汰管理计划</w:t>
            </w:r>
            <w:r w:rsidR="00B23072">
              <w:rPr>
                <w:sz w:val="18"/>
                <w:szCs w:val="18"/>
                <w:lang w:eastAsia="zh-CN"/>
              </w:rPr>
              <w:t>第</w:t>
            </w:r>
            <w:r w:rsidR="00B072F5">
              <w:rPr>
                <w:rFonts w:hint="eastAsia"/>
                <w:sz w:val="18"/>
                <w:szCs w:val="18"/>
                <w:lang w:eastAsia="zh-CN"/>
              </w:rPr>
              <w:t>二</w:t>
            </w:r>
            <w:r w:rsidR="00B23072">
              <w:rPr>
                <w:sz w:val="18"/>
                <w:szCs w:val="18"/>
                <w:lang w:eastAsia="zh-CN"/>
              </w:rPr>
              <w:t>阶段</w:t>
            </w:r>
            <w:r w:rsidRPr="00B23072">
              <w:rPr>
                <w:sz w:val="18"/>
                <w:szCs w:val="18"/>
                <w:lang w:eastAsia="zh-CN"/>
              </w:rPr>
              <w:t>)</w:t>
            </w:r>
          </w:p>
        </w:tc>
        <w:tc>
          <w:tcPr>
            <w:tcW w:w="454" w:type="pct"/>
            <w:tcMar>
              <w:left w:w="14" w:type="dxa"/>
              <w:right w:w="14" w:type="dxa"/>
            </w:tcMar>
          </w:tcPr>
          <w:p w14:paraId="641C5B62" w14:textId="54243F1A" w:rsidR="00643DB5" w:rsidRPr="00B23072" w:rsidRDefault="006C6067" w:rsidP="00C46E15">
            <w:pPr>
              <w:spacing w:after="40" w:line="240" w:lineRule="atLeast"/>
              <w:jc w:val="center"/>
              <w:rPr>
                <w:sz w:val="18"/>
                <w:szCs w:val="18"/>
              </w:rPr>
            </w:pPr>
            <w:proofErr w:type="spellStart"/>
            <w:r>
              <w:rPr>
                <w:sz w:val="18"/>
                <w:szCs w:val="18"/>
              </w:rPr>
              <w:t>工发组织</w:t>
            </w:r>
            <w:proofErr w:type="spellEnd"/>
          </w:p>
        </w:tc>
        <w:tc>
          <w:tcPr>
            <w:tcW w:w="455" w:type="pct"/>
            <w:shd w:val="clear" w:color="auto" w:fill="auto"/>
            <w:tcMar>
              <w:left w:w="14" w:type="dxa"/>
              <w:right w:w="14" w:type="dxa"/>
            </w:tcMar>
          </w:tcPr>
          <w:p w14:paraId="2EEAA2B5" w14:textId="789753CA" w:rsidR="00643DB5" w:rsidRPr="00B23072" w:rsidRDefault="006C6067" w:rsidP="00C46E15">
            <w:pPr>
              <w:spacing w:after="40" w:line="240" w:lineRule="atLeast"/>
              <w:jc w:val="center"/>
              <w:rPr>
                <w:sz w:val="18"/>
                <w:szCs w:val="18"/>
              </w:rPr>
            </w:pPr>
            <w:r>
              <w:rPr>
                <w:rFonts w:hint="eastAsia"/>
                <w:sz w:val="18"/>
                <w:szCs w:val="18"/>
                <w:lang w:eastAsia="zh-CN"/>
              </w:rPr>
              <w:t>第八十二次会议</w:t>
            </w:r>
          </w:p>
        </w:tc>
        <w:tc>
          <w:tcPr>
            <w:tcW w:w="683" w:type="pct"/>
            <w:tcMar>
              <w:left w:w="14" w:type="dxa"/>
              <w:right w:w="14" w:type="dxa"/>
            </w:tcMar>
          </w:tcPr>
          <w:p w14:paraId="7A70C700" w14:textId="5E94FC40" w:rsidR="00643DB5" w:rsidRPr="00B23072" w:rsidRDefault="001373B9" w:rsidP="00C46E15">
            <w:pPr>
              <w:spacing w:after="40" w:line="240" w:lineRule="atLeast"/>
              <w:jc w:val="center"/>
              <w:rPr>
                <w:sz w:val="18"/>
                <w:szCs w:val="18"/>
                <w:lang w:eastAsia="zh-CN"/>
              </w:rPr>
            </w:pPr>
            <w:r>
              <w:rPr>
                <w:rFonts w:hint="eastAsia"/>
                <w:sz w:val="18"/>
                <w:szCs w:val="18"/>
                <w:lang w:eastAsia="zh-CN"/>
              </w:rPr>
              <w:t>给工发组织的第二和第三次付款</w:t>
            </w:r>
          </w:p>
        </w:tc>
        <w:tc>
          <w:tcPr>
            <w:tcW w:w="607" w:type="pct"/>
            <w:shd w:val="clear" w:color="auto" w:fill="auto"/>
            <w:tcMar>
              <w:left w:w="14" w:type="dxa"/>
              <w:right w:w="14" w:type="dxa"/>
            </w:tcMar>
          </w:tcPr>
          <w:p w14:paraId="538F559E" w14:textId="225E448C" w:rsidR="00643DB5" w:rsidRPr="00B23072" w:rsidRDefault="008974EB" w:rsidP="00C46E15">
            <w:pPr>
              <w:spacing w:after="40" w:line="240" w:lineRule="atLeast"/>
              <w:jc w:val="center"/>
              <w:rPr>
                <w:sz w:val="18"/>
                <w:szCs w:val="18"/>
              </w:rPr>
            </w:pPr>
            <w:r>
              <w:rPr>
                <w:rFonts w:hint="eastAsia"/>
                <w:sz w:val="18"/>
                <w:szCs w:val="18"/>
                <w:lang w:eastAsia="zh-CN"/>
              </w:rPr>
              <w:t>不详</w:t>
            </w:r>
          </w:p>
        </w:tc>
        <w:tc>
          <w:tcPr>
            <w:tcW w:w="607" w:type="pct"/>
            <w:tcMar>
              <w:left w:w="115" w:type="dxa"/>
              <w:right w:w="115" w:type="dxa"/>
            </w:tcMar>
          </w:tcPr>
          <w:p w14:paraId="3CD469BD" w14:textId="77777777" w:rsidR="00643DB5" w:rsidRPr="00B23072" w:rsidRDefault="00643DB5" w:rsidP="00C46E15">
            <w:pPr>
              <w:spacing w:after="40" w:line="240" w:lineRule="atLeast"/>
              <w:jc w:val="center"/>
              <w:rPr>
                <w:sz w:val="18"/>
                <w:szCs w:val="18"/>
              </w:rPr>
            </w:pPr>
          </w:p>
        </w:tc>
        <w:tc>
          <w:tcPr>
            <w:tcW w:w="1438" w:type="pct"/>
            <w:shd w:val="clear" w:color="auto" w:fill="auto"/>
            <w:tcMar>
              <w:left w:w="14" w:type="dxa"/>
              <w:right w:w="14" w:type="dxa"/>
            </w:tcMar>
          </w:tcPr>
          <w:p w14:paraId="3BE93B3F" w14:textId="13D43597" w:rsidR="00643DB5" w:rsidRPr="00B23072" w:rsidRDefault="00B50893" w:rsidP="00B50893">
            <w:pPr>
              <w:spacing w:after="40" w:line="240" w:lineRule="atLeast"/>
              <w:jc w:val="left"/>
              <w:rPr>
                <w:sz w:val="18"/>
                <w:szCs w:val="18"/>
                <w:lang w:eastAsia="zh-CN"/>
              </w:rPr>
            </w:pPr>
            <w:r>
              <w:rPr>
                <w:rFonts w:hint="eastAsia"/>
                <w:sz w:val="18"/>
                <w:szCs w:val="18"/>
                <w:lang w:eastAsia="zh-CN"/>
              </w:rPr>
              <w:t>经济危机影响了为进口原料或制成品所需外汇的供应，国家臭氧机构工作人员减少，并出现其他机构变化</w:t>
            </w:r>
          </w:p>
        </w:tc>
      </w:tr>
      <w:tr w:rsidR="00643DB5" w:rsidRPr="00B23072" w14:paraId="5AA00C4C" w14:textId="77777777" w:rsidTr="008974EB">
        <w:tc>
          <w:tcPr>
            <w:tcW w:w="756" w:type="pct"/>
            <w:shd w:val="clear" w:color="auto" w:fill="auto"/>
            <w:tcMar>
              <w:left w:w="14" w:type="dxa"/>
              <w:right w:w="14" w:type="dxa"/>
            </w:tcMar>
          </w:tcPr>
          <w:p w14:paraId="000030DA" w14:textId="5E791FE7" w:rsidR="00643DB5" w:rsidRPr="00B23072" w:rsidRDefault="00B072F5" w:rsidP="00C46E15">
            <w:pPr>
              <w:spacing w:after="40" w:line="240" w:lineRule="atLeast"/>
              <w:rPr>
                <w:sz w:val="18"/>
                <w:szCs w:val="18"/>
              </w:rPr>
            </w:pPr>
            <w:r>
              <w:rPr>
                <w:rFonts w:hint="eastAsia"/>
                <w:sz w:val="18"/>
                <w:szCs w:val="18"/>
                <w:lang w:eastAsia="zh-CN"/>
              </w:rPr>
              <w:t>赞比亚</w:t>
            </w:r>
          </w:p>
          <w:p w14:paraId="225EC6E1" w14:textId="08DC1308" w:rsidR="00643DB5" w:rsidRPr="00B23072" w:rsidRDefault="00643DB5" w:rsidP="00C46E15">
            <w:pPr>
              <w:spacing w:after="40" w:line="240" w:lineRule="atLeast"/>
              <w:rPr>
                <w:sz w:val="18"/>
                <w:szCs w:val="18"/>
              </w:rPr>
            </w:pPr>
            <w:r w:rsidRPr="00B23072">
              <w:rPr>
                <w:sz w:val="18"/>
                <w:szCs w:val="18"/>
              </w:rPr>
              <w:t>(</w:t>
            </w:r>
            <w:proofErr w:type="spellStart"/>
            <w:r w:rsidR="00B23072">
              <w:rPr>
                <w:sz w:val="18"/>
                <w:szCs w:val="18"/>
              </w:rPr>
              <w:t>第一阶段</w:t>
            </w:r>
            <w:proofErr w:type="spellEnd"/>
            <w:r w:rsidRPr="00B23072">
              <w:rPr>
                <w:sz w:val="18"/>
                <w:szCs w:val="18"/>
              </w:rPr>
              <w:t>)</w:t>
            </w:r>
          </w:p>
        </w:tc>
        <w:tc>
          <w:tcPr>
            <w:tcW w:w="454" w:type="pct"/>
            <w:tcMar>
              <w:left w:w="14" w:type="dxa"/>
              <w:right w:w="14" w:type="dxa"/>
            </w:tcMar>
          </w:tcPr>
          <w:p w14:paraId="29007B9C" w14:textId="440ED332" w:rsidR="00643DB5" w:rsidRPr="00B23072" w:rsidRDefault="006C6067" w:rsidP="00C46E15">
            <w:pPr>
              <w:spacing w:after="40" w:line="240" w:lineRule="atLeast"/>
              <w:jc w:val="center"/>
              <w:rPr>
                <w:sz w:val="18"/>
                <w:szCs w:val="18"/>
              </w:rPr>
            </w:pPr>
            <w:proofErr w:type="spellStart"/>
            <w:r>
              <w:rPr>
                <w:sz w:val="18"/>
                <w:szCs w:val="18"/>
              </w:rPr>
              <w:t>环境规划署</w:t>
            </w:r>
            <w:proofErr w:type="spellEnd"/>
            <w:r w:rsidR="00643DB5" w:rsidRPr="00B23072">
              <w:rPr>
                <w:sz w:val="18"/>
                <w:szCs w:val="18"/>
              </w:rPr>
              <w:t xml:space="preserve"> / </w:t>
            </w:r>
            <w:proofErr w:type="spellStart"/>
            <w:r>
              <w:rPr>
                <w:sz w:val="18"/>
                <w:szCs w:val="18"/>
              </w:rPr>
              <w:t>工发组织</w:t>
            </w:r>
            <w:proofErr w:type="spellEnd"/>
          </w:p>
        </w:tc>
        <w:tc>
          <w:tcPr>
            <w:tcW w:w="455" w:type="pct"/>
            <w:shd w:val="clear" w:color="auto" w:fill="auto"/>
            <w:tcMar>
              <w:left w:w="14" w:type="dxa"/>
              <w:right w:w="14" w:type="dxa"/>
            </w:tcMar>
          </w:tcPr>
          <w:p w14:paraId="1292D715" w14:textId="5E243B61" w:rsidR="00643DB5" w:rsidRPr="00B23072" w:rsidRDefault="006C6067" w:rsidP="00C46E15">
            <w:pPr>
              <w:spacing w:after="40" w:line="240" w:lineRule="atLeast"/>
              <w:jc w:val="center"/>
              <w:rPr>
                <w:sz w:val="18"/>
                <w:szCs w:val="18"/>
              </w:rPr>
            </w:pPr>
            <w:proofErr w:type="spellStart"/>
            <w:r>
              <w:rPr>
                <w:sz w:val="18"/>
                <w:szCs w:val="18"/>
              </w:rPr>
              <w:t>第八十五次会议</w:t>
            </w:r>
            <w:proofErr w:type="spellEnd"/>
            <w:r w:rsidR="00643DB5" w:rsidRPr="00B23072">
              <w:rPr>
                <w:sz w:val="18"/>
                <w:szCs w:val="18"/>
              </w:rPr>
              <w:t xml:space="preserve"> </w:t>
            </w:r>
          </w:p>
        </w:tc>
        <w:tc>
          <w:tcPr>
            <w:tcW w:w="683" w:type="pct"/>
            <w:tcMar>
              <w:left w:w="14" w:type="dxa"/>
              <w:right w:w="14" w:type="dxa"/>
            </w:tcMar>
          </w:tcPr>
          <w:p w14:paraId="2651F814" w14:textId="77777777" w:rsidR="00643DB5" w:rsidRPr="00B23072" w:rsidRDefault="00643DB5" w:rsidP="00C46E15">
            <w:pPr>
              <w:spacing w:after="40" w:line="240" w:lineRule="atLeast"/>
              <w:jc w:val="center"/>
              <w:rPr>
                <w:sz w:val="18"/>
                <w:szCs w:val="18"/>
              </w:rPr>
            </w:pPr>
          </w:p>
        </w:tc>
        <w:tc>
          <w:tcPr>
            <w:tcW w:w="607" w:type="pct"/>
            <w:shd w:val="clear" w:color="auto" w:fill="auto"/>
            <w:tcMar>
              <w:left w:w="14" w:type="dxa"/>
              <w:right w:w="14" w:type="dxa"/>
            </w:tcMar>
          </w:tcPr>
          <w:p w14:paraId="31A6DAA1" w14:textId="26B3F83E" w:rsidR="00643DB5" w:rsidRPr="00B23072" w:rsidRDefault="008974EB" w:rsidP="00C46E15">
            <w:pPr>
              <w:spacing w:after="40" w:line="240" w:lineRule="atLeast"/>
              <w:jc w:val="center"/>
              <w:rPr>
                <w:sz w:val="18"/>
                <w:szCs w:val="18"/>
              </w:rPr>
            </w:pPr>
            <w:r>
              <w:rPr>
                <w:sz w:val="18"/>
                <w:szCs w:val="18"/>
              </w:rPr>
              <w:t>2023</w:t>
            </w:r>
            <w:r>
              <w:rPr>
                <w:sz w:val="18"/>
                <w:szCs w:val="18"/>
              </w:rPr>
              <w:t>年</w:t>
            </w:r>
            <w:r>
              <w:rPr>
                <w:sz w:val="18"/>
                <w:szCs w:val="18"/>
              </w:rPr>
              <w:t>12</w:t>
            </w:r>
            <w:r>
              <w:rPr>
                <w:sz w:val="18"/>
                <w:szCs w:val="18"/>
              </w:rPr>
              <w:t>月</w:t>
            </w:r>
            <w:r>
              <w:rPr>
                <w:sz w:val="18"/>
                <w:szCs w:val="18"/>
              </w:rPr>
              <w:t>31</w:t>
            </w:r>
            <w:r>
              <w:rPr>
                <w:sz w:val="18"/>
                <w:szCs w:val="18"/>
              </w:rPr>
              <w:t>日</w:t>
            </w:r>
          </w:p>
        </w:tc>
        <w:tc>
          <w:tcPr>
            <w:tcW w:w="607" w:type="pct"/>
            <w:tcMar>
              <w:left w:w="115" w:type="dxa"/>
              <w:right w:w="115" w:type="dxa"/>
            </w:tcMar>
          </w:tcPr>
          <w:p w14:paraId="691E1147" w14:textId="0AAE1FAC" w:rsidR="00643DB5" w:rsidRPr="00B23072" w:rsidRDefault="008974EB" w:rsidP="00C46E15">
            <w:pPr>
              <w:spacing w:after="40" w:line="240" w:lineRule="atLeast"/>
              <w:jc w:val="center"/>
              <w:rPr>
                <w:sz w:val="18"/>
                <w:szCs w:val="18"/>
              </w:rPr>
            </w:pPr>
            <w:r>
              <w:rPr>
                <w:rFonts w:hint="eastAsia"/>
                <w:sz w:val="18"/>
                <w:szCs w:val="18"/>
                <w:lang w:eastAsia="zh-CN"/>
              </w:rPr>
              <w:t>第八十六次会议</w:t>
            </w:r>
          </w:p>
        </w:tc>
        <w:tc>
          <w:tcPr>
            <w:tcW w:w="1438" w:type="pct"/>
            <w:shd w:val="clear" w:color="auto" w:fill="auto"/>
            <w:tcMar>
              <w:left w:w="14" w:type="dxa"/>
              <w:right w:w="14" w:type="dxa"/>
            </w:tcMar>
          </w:tcPr>
          <w:p w14:paraId="4189B2E0" w14:textId="1A80A739" w:rsidR="00643DB5" w:rsidRPr="00B23072" w:rsidRDefault="00B50893" w:rsidP="00B50893">
            <w:pPr>
              <w:spacing w:after="40" w:line="240" w:lineRule="atLeast"/>
              <w:jc w:val="left"/>
              <w:rPr>
                <w:sz w:val="18"/>
                <w:szCs w:val="18"/>
                <w:lang w:eastAsia="zh-CN"/>
              </w:rPr>
            </w:pPr>
            <w:r>
              <w:rPr>
                <w:rFonts w:hint="eastAsia"/>
                <w:sz w:val="18"/>
                <w:szCs w:val="18"/>
                <w:lang w:eastAsia="zh-CN"/>
              </w:rPr>
              <w:t>海关和维修行业培训以及设备采购出现拖延</w:t>
            </w:r>
          </w:p>
        </w:tc>
      </w:tr>
    </w:tbl>
    <w:p w14:paraId="517C9711" w14:textId="564BF39E" w:rsidR="00643DB5" w:rsidRPr="00D27AFE" w:rsidRDefault="00AF7BDB" w:rsidP="003D4034">
      <w:pPr>
        <w:pStyle w:val="Heading1"/>
        <w:tabs>
          <w:tab w:val="clear" w:pos="0"/>
        </w:tabs>
        <w:rPr>
          <w:sz w:val="24"/>
          <w:lang w:eastAsia="zh-CN"/>
        </w:rPr>
      </w:pPr>
      <w:r w:rsidRPr="00AF7BDB">
        <w:rPr>
          <w:rFonts w:hint="eastAsia"/>
          <w:sz w:val="24"/>
          <w:lang w:eastAsia="zh-CN"/>
        </w:rPr>
        <w:lastRenderedPageBreak/>
        <w:t>秘书处根据提交的信息注意到以下几点：</w:t>
      </w:r>
      <w:r w:rsidR="00643DB5" w:rsidRPr="00D27AFE">
        <w:rPr>
          <w:sz w:val="24"/>
          <w:lang w:eastAsia="zh-CN"/>
        </w:rPr>
        <w:t xml:space="preserve"> </w:t>
      </w:r>
    </w:p>
    <w:p w14:paraId="33BC558C" w14:textId="4743DA11" w:rsidR="00643DB5" w:rsidRPr="00D27AFE" w:rsidRDefault="00AF7BDB" w:rsidP="00AF7BDB">
      <w:pPr>
        <w:pStyle w:val="Heading2"/>
        <w:numPr>
          <w:ilvl w:val="1"/>
          <w:numId w:val="1"/>
        </w:numPr>
        <w:tabs>
          <w:tab w:val="clear" w:pos="0"/>
        </w:tabs>
        <w:ind w:left="980" w:hanging="490"/>
        <w:rPr>
          <w:sz w:val="24"/>
          <w:lang w:eastAsia="zh-CN"/>
        </w:rPr>
      </w:pPr>
      <w:r w:rsidRPr="00AF7BDB">
        <w:rPr>
          <w:rFonts w:hint="eastAsia"/>
          <w:sz w:val="24"/>
          <w:lang w:eastAsia="zh-CN"/>
        </w:rPr>
        <w:t>环境规划署在对</w:t>
      </w:r>
      <w:r w:rsidRPr="00AF7BDB">
        <w:rPr>
          <w:rFonts w:hint="eastAsia"/>
          <w:sz w:val="24"/>
          <w:lang w:eastAsia="zh-CN"/>
        </w:rPr>
        <w:t xml:space="preserve">2020 </w:t>
      </w:r>
      <w:r w:rsidRPr="00AF7BDB">
        <w:rPr>
          <w:rFonts w:hint="eastAsia"/>
          <w:sz w:val="24"/>
          <w:lang w:eastAsia="zh-CN"/>
        </w:rPr>
        <w:t>年核准的博茨瓦纳、牙买加和赞比亚氟氯烃淘汰管理计划第二阶段进行项目审查的过程中通报说，这些项目原先预计在</w:t>
      </w:r>
      <w:r w:rsidRPr="00AF7BDB">
        <w:rPr>
          <w:rFonts w:hint="eastAsia"/>
          <w:sz w:val="24"/>
          <w:lang w:eastAsia="zh-CN"/>
        </w:rPr>
        <w:t xml:space="preserve">2021 </w:t>
      </w:r>
      <w:r w:rsidRPr="00AF7BDB">
        <w:rPr>
          <w:rFonts w:hint="eastAsia"/>
          <w:sz w:val="24"/>
          <w:lang w:eastAsia="zh-CN"/>
        </w:rPr>
        <w:t>年</w:t>
      </w:r>
      <w:r w:rsidRPr="00AF7BDB">
        <w:rPr>
          <w:rFonts w:hint="eastAsia"/>
          <w:sz w:val="24"/>
          <w:lang w:eastAsia="zh-CN"/>
        </w:rPr>
        <w:t xml:space="preserve"> 12 </w:t>
      </w:r>
      <w:r w:rsidRPr="00AF7BDB">
        <w:rPr>
          <w:rFonts w:hint="eastAsia"/>
          <w:sz w:val="24"/>
          <w:lang w:eastAsia="zh-CN"/>
        </w:rPr>
        <w:t>月</w:t>
      </w:r>
      <w:r w:rsidRPr="00AF7BDB">
        <w:rPr>
          <w:rFonts w:hint="eastAsia"/>
          <w:sz w:val="24"/>
          <w:lang w:eastAsia="zh-CN"/>
        </w:rPr>
        <w:t xml:space="preserve"> 31 </w:t>
      </w:r>
      <w:r w:rsidRPr="00AF7BDB">
        <w:rPr>
          <w:rFonts w:hint="eastAsia"/>
          <w:sz w:val="24"/>
          <w:lang w:eastAsia="zh-CN"/>
        </w:rPr>
        <w:t>日之前完成，但出于各种原因，执行出现拖延，项目完成日期将为</w:t>
      </w:r>
      <w:r w:rsidRPr="00AF7BDB">
        <w:rPr>
          <w:rFonts w:hint="eastAsia"/>
          <w:sz w:val="24"/>
          <w:lang w:eastAsia="zh-CN"/>
        </w:rPr>
        <w:t>2023</w:t>
      </w:r>
      <w:r w:rsidRPr="00AF7BDB">
        <w:rPr>
          <w:rFonts w:hint="eastAsia"/>
          <w:sz w:val="24"/>
          <w:lang w:eastAsia="zh-CN"/>
        </w:rPr>
        <w:t>年</w:t>
      </w:r>
      <w:r w:rsidRPr="00AF7BDB">
        <w:rPr>
          <w:rFonts w:hint="eastAsia"/>
          <w:sz w:val="24"/>
          <w:lang w:eastAsia="zh-CN"/>
        </w:rPr>
        <w:t>12</w:t>
      </w:r>
      <w:r w:rsidRPr="00AF7BDB">
        <w:rPr>
          <w:rFonts w:hint="eastAsia"/>
          <w:sz w:val="24"/>
          <w:lang w:eastAsia="zh-CN"/>
        </w:rPr>
        <w:t>月</w:t>
      </w:r>
      <w:r w:rsidRPr="00AF7BDB">
        <w:rPr>
          <w:rFonts w:hint="eastAsia"/>
          <w:sz w:val="24"/>
          <w:lang w:eastAsia="zh-CN"/>
        </w:rPr>
        <w:t>31</w:t>
      </w:r>
      <w:r w:rsidRPr="00AF7BDB">
        <w:rPr>
          <w:rFonts w:hint="eastAsia"/>
          <w:sz w:val="24"/>
          <w:lang w:eastAsia="zh-CN"/>
        </w:rPr>
        <w:t>日；</w:t>
      </w:r>
      <w:r w:rsidR="00643DB5" w:rsidRPr="00D27AFE">
        <w:rPr>
          <w:sz w:val="24"/>
          <w:lang w:eastAsia="zh-CN"/>
        </w:rPr>
        <w:t xml:space="preserve"> </w:t>
      </w:r>
    </w:p>
    <w:p w14:paraId="5B2AA4B0" w14:textId="5ABD4E75" w:rsidR="00643DB5" w:rsidRPr="00D27AFE" w:rsidRDefault="00AF7BDB" w:rsidP="00AF7BDB">
      <w:pPr>
        <w:pStyle w:val="Heading2"/>
        <w:numPr>
          <w:ilvl w:val="1"/>
          <w:numId w:val="1"/>
        </w:numPr>
        <w:tabs>
          <w:tab w:val="clear" w:pos="0"/>
        </w:tabs>
        <w:ind w:left="980" w:hanging="490"/>
        <w:rPr>
          <w:sz w:val="24"/>
          <w:lang w:eastAsia="zh-CN"/>
        </w:rPr>
      </w:pPr>
      <w:r w:rsidRPr="00AF7BDB">
        <w:rPr>
          <w:rFonts w:hint="eastAsia"/>
          <w:sz w:val="24"/>
          <w:lang w:eastAsia="zh-CN"/>
        </w:rPr>
        <w:t>环境规划署通报说，巴巴多斯、科特迪瓦、刚果、多米尼克、格林纳达、莫桑比克、圣基茨和尼维斯、南非和苏里南的氟氯烃淘汰管理计划第一阶段在执行中出现拖延的原因除了疫情造成的限制之外，还包括：与项目审批有关的行政手续拖延、与银行有关的问题引起的资金划拨拖延以及国家臭氧机构</w:t>
      </w:r>
      <w:r w:rsidRPr="00AF7BDB">
        <w:rPr>
          <w:rFonts w:hint="eastAsia"/>
          <w:sz w:val="24"/>
          <w:lang w:eastAsia="zh-CN"/>
        </w:rPr>
        <w:t>/</w:t>
      </w:r>
      <w:r w:rsidRPr="00AF7BDB">
        <w:rPr>
          <w:rFonts w:hint="eastAsia"/>
          <w:sz w:val="24"/>
          <w:lang w:eastAsia="zh-CN"/>
        </w:rPr>
        <w:t>蒙特利尔议定书活动行政管理的变化；</w:t>
      </w:r>
    </w:p>
    <w:p w14:paraId="0DFCE30F" w14:textId="53C85A99" w:rsidR="00643DB5" w:rsidRPr="00D27AFE" w:rsidRDefault="00AF7BDB" w:rsidP="00AF7BDB">
      <w:pPr>
        <w:pStyle w:val="Heading2"/>
        <w:numPr>
          <w:ilvl w:val="1"/>
          <w:numId w:val="1"/>
        </w:numPr>
        <w:tabs>
          <w:tab w:val="clear" w:pos="0"/>
        </w:tabs>
        <w:ind w:left="980" w:hanging="490"/>
        <w:rPr>
          <w:sz w:val="24"/>
          <w:lang w:eastAsia="zh-CN"/>
        </w:rPr>
      </w:pPr>
      <w:r w:rsidRPr="00AF7BDB">
        <w:rPr>
          <w:rFonts w:hint="eastAsia"/>
          <w:sz w:val="24"/>
          <w:lang w:eastAsia="zh-CN"/>
        </w:rPr>
        <w:t>导致海地、马里和南苏丹氟氯烃淘汰管理计划第一阶段的执行工作出现拖延的原因，是国家臭氧机构和执行机构无法控制的国家政治和安全局势；</w:t>
      </w:r>
    </w:p>
    <w:p w14:paraId="399F783D" w14:textId="4A682EB2" w:rsidR="00643DB5" w:rsidRPr="00D27AFE" w:rsidRDefault="00B37CF8" w:rsidP="00AF7BDB">
      <w:pPr>
        <w:pStyle w:val="Heading2"/>
        <w:numPr>
          <w:ilvl w:val="1"/>
          <w:numId w:val="1"/>
        </w:numPr>
        <w:tabs>
          <w:tab w:val="clear" w:pos="0"/>
        </w:tabs>
        <w:ind w:left="980" w:hanging="490"/>
        <w:rPr>
          <w:sz w:val="24"/>
          <w:lang w:eastAsia="zh-CN"/>
        </w:rPr>
      </w:pPr>
      <w:r w:rsidRPr="00B37CF8">
        <w:rPr>
          <w:rFonts w:hint="eastAsia"/>
          <w:sz w:val="24"/>
          <w:lang w:eastAsia="zh-CN"/>
        </w:rPr>
        <w:t>委内瑞拉玻利瓦尔共和国氟氯烃淘汰管理计划第二阶段的执行工作之所以出现拖延，是因为经济危机影响了为进口原料或制成品所需外汇的供应、国家臭氧机构工作人员减少和其他机构变化以及无法解决与核查氟氯烃消费量有关的问题。</w:t>
      </w:r>
    </w:p>
    <w:p w14:paraId="35D48212" w14:textId="7C6386B8" w:rsidR="00643DB5" w:rsidRPr="00D27AFE" w:rsidRDefault="00B37CF8" w:rsidP="003D4034">
      <w:pPr>
        <w:keepNext/>
        <w:keepLines/>
        <w:rPr>
          <w:rFonts w:cstheme="minorBidi"/>
          <w:b/>
          <w:sz w:val="24"/>
        </w:rPr>
      </w:pPr>
      <w:r>
        <w:rPr>
          <w:rFonts w:cstheme="minorBidi" w:hint="eastAsia"/>
          <w:b/>
          <w:sz w:val="24"/>
          <w:lang w:eastAsia="zh-CN"/>
        </w:rPr>
        <w:t>秘书处的评论</w:t>
      </w:r>
    </w:p>
    <w:p w14:paraId="348EB213" w14:textId="77777777" w:rsidR="00643DB5" w:rsidRPr="00D27AFE" w:rsidRDefault="00643DB5" w:rsidP="003D4034">
      <w:pPr>
        <w:keepNext/>
        <w:keepLines/>
        <w:rPr>
          <w:rFonts w:cstheme="minorBidi"/>
          <w:sz w:val="24"/>
        </w:rPr>
      </w:pPr>
    </w:p>
    <w:p w14:paraId="61524BF5" w14:textId="158C6019" w:rsidR="00643DB5" w:rsidRPr="00D27AFE" w:rsidRDefault="00D66379" w:rsidP="003D4034">
      <w:pPr>
        <w:pStyle w:val="Heading1"/>
        <w:tabs>
          <w:tab w:val="clear" w:pos="0"/>
        </w:tabs>
        <w:rPr>
          <w:sz w:val="24"/>
          <w:lang w:eastAsia="zh-CN"/>
        </w:rPr>
      </w:pPr>
      <w:r w:rsidRPr="00D66379">
        <w:rPr>
          <w:rFonts w:hint="eastAsia"/>
          <w:sz w:val="24"/>
          <w:lang w:eastAsia="zh-CN"/>
        </w:rPr>
        <w:t>秘书处与环境规划署和工发组织进行了详细的磋商，同时考虑到</w:t>
      </w:r>
      <w:r w:rsidRPr="00D66379">
        <w:rPr>
          <w:rFonts w:hint="eastAsia"/>
          <w:sz w:val="24"/>
          <w:lang w:eastAsia="zh-CN"/>
        </w:rPr>
        <w:t xml:space="preserve"> 16 </w:t>
      </w:r>
      <w:r w:rsidRPr="00D66379">
        <w:rPr>
          <w:rFonts w:hint="eastAsia"/>
          <w:sz w:val="24"/>
          <w:lang w:eastAsia="zh-CN"/>
        </w:rPr>
        <w:t>个第</w:t>
      </w:r>
      <w:r w:rsidRPr="00D66379">
        <w:rPr>
          <w:rFonts w:hint="eastAsia"/>
          <w:sz w:val="24"/>
          <w:lang w:eastAsia="zh-CN"/>
        </w:rPr>
        <w:t xml:space="preserve"> 5 </w:t>
      </w:r>
      <w:r w:rsidRPr="00D66379">
        <w:rPr>
          <w:rFonts w:hint="eastAsia"/>
          <w:sz w:val="24"/>
          <w:lang w:eastAsia="zh-CN"/>
        </w:rPr>
        <w:t>条国家当中每个国家所遇到的挑战可能是独特的，并且需要尽早完成这些国家的氟氯烃淘汰管理计划第一阶段或第二阶段的执行工作，以避免剩余活动的实施时间过长，指出这将导致与氟氯烃淘汰管理计划其他阶段正在进行的活动以及与今后有关氢氟碳化合物的其他活动相重叠。</w:t>
      </w:r>
      <w:r w:rsidR="00643DB5" w:rsidRPr="00D27AFE">
        <w:rPr>
          <w:sz w:val="24"/>
          <w:lang w:eastAsia="zh-CN"/>
        </w:rPr>
        <w:t xml:space="preserve"> </w:t>
      </w:r>
    </w:p>
    <w:p w14:paraId="2D38D3AA" w14:textId="5FEE9F18" w:rsidR="00643DB5" w:rsidRPr="00D27AFE" w:rsidRDefault="00D66379" w:rsidP="003D4034">
      <w:pPr>
        <w:pStyle w:val="Heading1"/>
        <w:tabs>
          <w:tab w:val="clear" w:pos="0"/>
        </w:tabs>
        <w:rPr>
          <w:sz w:val="24"/>
          <w:lang w:eastAsia="zh-CN"/>
        </w:rPr>
      </w:pPr>
      <w:r w:rsidRPr="00D66379">
        <w:rPr>
          <w:rFonts w:hint="eastAsia"/>
          <w:sz w:val="24"/>
          <w:lang w:eastAsia="zh-CN"/>
        </w:rPr>
        <w:t>根据讨论，商定了以下</w:t>
      </w:r>
      <w:r>
        <w:rPr>
          <w:rFonts w:hint="eastAsia"/>
          <w:sz w:val="24"/>
          <w:lang w:eastAsia="zh-CN"/>
        </w:rPr>
        <w:t>办法</w:t>
      </w:r>
      <w:r w:rsidRPr="00D66379">
        <w:rPr>
          <w:rFonts w:hint="eastAsia"/>
          <w:sz w:val="24"/>
          <w:lang w:eastAsia="zh-CN"/>
        </w:rPr>
        <w:t>：</w:t>
      </w:r>
    </w:p>
    <w:p w14:paraId="781CFC8B" w14:textId="43CA5010" w:rsidR="00643DB5" w:rsidRPr="00D27AFE" w:rsidRDefault="00D66379" w:rsidP="00D66379">
      <w:pPr>
        <w:pStyle w:val="Heading2"/>
        <w:numPr>
          <w:ilvl w:val="1"/>
          <w:numId w:val="1"/>
        </w:numPr>
        <w:tabs>
          <w:tab w:val="clear" w:pos="0"/>
        </w:tabs>
        <w:ind w:left="980" w:hanging="490"/>
        <w:rPr>
          <w:sz w:val="24"/>
          <w:lang w:eastAsia="zh-CN"/>
        </w:rPr>
      </w:pPr>
      <w:r w:rsidRPr="00D66379">
        <w:rPr>
          <w:rFonts w:hint="eastAsia"/>
          <w:sz w:val="24"/>
          <w:lang w:eastAsia="zh-CN"/>
        </w:rPr>
        <w:t>为了完成其氟氯烃淘汰管理计划第二阶段已经得到核准（</w:t>
      </w:r>
      <w:r w:rsidRPr="00D66379">
        <w:rPr>
          <w:rFonts w:hint="eastAsia"/>
          <w:sz w:val="24"/>
          <w:lang w:eastAsia="zh-CN"/>
        </w:rPr>
        <w:t xml:space="preserve">2020 </w:t>
      </w:r>
      <w:r w:rsidRPr="00D66379">
        <w:rPr>
          <w:rFonts w:hint="eastAsia"/>
          <w:sz w:val="24"/>
          <w:lang w:eastAsia="zh-CN"/>
        </w:rPr>
        <w:t>年）的博茨瓦纳、牙买加和赞比亚的第一阶段最后一次付款的相关活动，有关机构将向第九十次会议提交一份详细的执行计划，说明最后完成日期，同时指出，将继续进行未完成的活动，将其尽快完成；</w:t>
      </w:r>
    </w:p>
    <w:p w14:paraId="0B114DE5" w14:textId="0711E00E" w:rsidR="00643DB5" w:rsidRPr="00D27AFE" w:rsidRDefault="007221E1" w:rsidP="00D66379">
      <w:pPr>
        <w:pStyle w:val="Heading2"/>
        <w:numPr>
          <w:ilvl w:val="1"/>
          <w:numId w:val="1"/>
        </w:numPr>
        <w:tabs>
          <w:tab w:val="clear" w:pos="0"/>
        </w:tabs>
        <w:ind w:left="980" w:hanging="490"/>
        <w:rPr>
          <w:sz w:val="24"/>
          <w:lang w:eastAsia="zh-CN"/>
        </w:rPr>
      </w:pPr>
      <w:r w:rsidRPr="007221E1">
        <w:rPr>
          <w:rFonts w:hint="eastAsia"/>
          <w:sz w:val="24"/>
          <w:lang w:eastAsia="zh-CN"/>
        </w:rPr>
        <w:t>巴巴多斯、科特迪瓦、刚果、多米尼克、格林纳达、莫桑比克、圣基茨和尼维斯、南非和苏里南的氟氯烃淘汰管理计划第一阶段的最后一次付款将于</w:t>
      </w:r>
      <w:r w:rsidRPr="007221E1">
        <w:rPr>
          <w:rFonts w:hint="eastAsia"/>
          <w:sz w:val="24"/>
          <w:lang w:eastAsia="zh-CN"/>
        </w:rPr>
        <w:t xml:space="preserve"> 2022 </w:t>
      </w:r>
      <w:r w:rsidRPr="007221E1">
        <w:rPr>
          <w:rFonts w:hint="eastAsia"/>
          <w:sz w:val="24"/>
          <w:lang w:eastAsia="zh-CN"/>
        </w:rPr>
        <w:t>年提交，第二阶段正在编制中，为了完成与这些国家的氟氯烃淘汰管理计划第一阶段有关的活动，相关执行机构将继续进行未完成的活动，并向第九十次会议提交完成第一阶段的综合行动计划；</w:t>
      </w:r>
      <w:r w:rsidR="00643DB5" w:rsidRPr="00D27AFE">
        <w:rPr>
          <w:sz w:val="24"/>
          <w:lang w:eastAsia="zh-CN"/>
        </w:rPr>
        <w:t xml:space="preserve"> </w:t>
      </w:r>
    </w:p>
    <w:p w14:paraId="31E60529" w14:textId="09DE912B" w:rsidR="00643DB5" w:rsidRPr="00D27AFE" w:rsidRDefault="00A3269D" w:rsidP="00D66379">
      <w:pPr>
        <w:pStyle w:val="Heading2"/>
        <w:numPr>
          <w:ilvl w:val="1"/>
          <w:numId w:val="1"/>
        </w:numPr>
        <w:tabs>
          <w:tab w:val="clear" w:pos="0"/>
        </w:tabs>
        <w:ind w:left="980" w:hanging="490"/>
        <w:rPr>
          <w:sz w:val="24"/>
          <w:lang w:eastAsia="zh-CN"/>
        </w:rPr>
      </w:pPr>
      <w:r w:rsidRPr="00A3269D">
        <w:rPr>
          <w:rFonts w:hint="eastAsia"/>
          <w:sz w:val="24"/>
          <w:lang w:eastAsia="zh-CN"/>
        </w:rPr>
        <w:t>鉴于与海地、马里和南苏丹的政治和安全局势有关的不确定性，商定由环境规划署继续密切监测氟氯烃淘汰管理计划第一阶段未完成活动的进行情况，并在执行委员会的每次会议上提交执行情况报告，在氟氯烃淘汰管理计划第一阶段</w:t>
      </w:r>
      <w:r w:rsidRPr="00A3269D">
        <w:rPr>
          <w:rFonts w:hint="eastAsia"/>
          <w:sz w:val="24"/>
          <w:lang w:eastAsia="zh-CN"/>
        </w:rPr>
        <w:lastRenderedPageBreak/>
        <w:t>业务完成之前，不为开展氟氯烃淘汰管理计划和氢氟碳化合物项目活动提交任何更多供资申请；</w:t>
      </w:r>
    </w:p>
    <w:p w14:paraId="6060CDDC" w14:textId="5548DBB0" w:rsidR="00643DB5" w:rsidRPr="00D27AFE" w:rsidRDefault="00A3269D" w:rsidP="00D66379">
      <w:pPr>
        <w:pStyle w:val="Heading2"/>
        <w:numPr>
          <w:ilvl w:val="1"/>
          <w:numId w:val="1"/>
        </w:numPr>
        <w:tabs>
          <w:tab w:val="clear" w:pos="0"/>
        </w:tabs>
        <w:ind w:left="980" w:hanging="490"/>
        <w:rPr>
          <w:sz w:val="24"/>
          <w:lang w:eastAsia="zh-CN"/>
        </w:rPr>
      </w:pPr>
      <w:bookmarkStart w:id="13" w:name="_Hlk88328898"/>
      <w:r w:rsidRPr="00A3269D">
        <w:rPr>
          <w:rFonts w:hint="eastAsia"/>
          <w:sz w:val="24"/>
          <w:lang w:eastAsia="zh-CN"/>
        </w:rPr>
        <w:t>鉴于委内瑞拉玻利瓦尔共和国当前充满挑战的经济和政治局势，工发组织将继续进行氟氯烃淘汰管理计划第二阶段未完成的活动，并将向第九十次会议提交一</w:t>
      </w:r>
      <w:r w:rsidR="00ED5D67">
        <w:rPr>
          <w:rFonts w:hint="eastAsia"/>
          <w:sz w:val="24"/>
          <w:lang w:eastAsia="zh-CN"/>
        </w:rPr>
        <w:t>项</w:t>
      </w:r>
      <w:r w:rsidRPr="00A3269D">
        <w:rPr>
          <w:rFonts w:hint="eastAsia"/>
          <w:sz w:val="24"/>
          <w:lang w:eastAsia="zh-CN"/>
        </w:rPr>
        <w:t>完成这些活动的综合行动计划。</w:t>
      </w:r>
      <w:bookmarkEnd w:id="13"/>
      <w:r w:rsidR="00643DB5" w:rsidRPr="00D27AFE">
        <w:rPr>
          <w:sz w:val="24"/>
          <w:lang w:eastAsia="zh-CN"/>
        </w:rPr>
        <w:t xml:space="preserve"> </w:t>
      </w:r>
    </w:p>
    <w:p w14:paraId="7CC65433" w14:textId="5F3F1369" w:rsidR="00643DB5" w:rsidRPr="00D27AFE" w:rsidRDefault="00A3269D" w:rsidP="003D4034">
      <w:pPr>
        <w:keepNext/>
        <w:keepLines/>
        <w:rPr>
          <w:rFonts w:cstheme="minorBidi"/>
          <w:b/>
          <w:sz w:val="24"/>
        </w:rPr>
      </w:pPr>
      <w:r>
        <w:rPr>
          <w:rFonts w:cstheme="minorBidi" w:hint="eastAsia"/>
          <w:b/>
          <w:sz w:val="24"/>
          <w:lang w:eastAsia="zh-CN"/>
        </w:rPr>
        <w:t>建议</w:t>
      </w:r>
    </w:p>
    <w:p w14:paraId="5F991C37" w14:textId="77777777" w:rsidR="00643DB5" w:rsidRPr="00D27AFE" w:rsidRDefault="00643DB5" w:rsidP="003D4034">
      <w:pPr>
        <w:keepNext/>
        <w:keepLines/>
        <w:rPr>
          <w:rFonts w:cstheme="minorBidi"/>
          <w:sz w:val="24"/>
        </w:rPr>
      </w:pPr>
    </w:p>
    <w:p w14:paraId="0FDC5535" w14:textId="03FC31FF" w:rsidR="00643DB5" w:rsidRPr="00D27AFE" w:rsidRDefault="00A3269D" w:rsidP="003D4034">
      <w:pPr>
        <w:pStyle w:val="Heading1"/>
        <w:tabs>
          <w:tab w:val="clear" w:pos="0"/>
        </w:tabs>
        <w:rPr>
          <w:sz w:val="24"/>
        </w:rPr>
      </w:pPr>
      <w:proofErr w:type="spellStart"/>
      <w:r w:rsidRPr="00A3269D">
        <w:rPr>
          <w:rFonts w:hint="eastAsia"/>
          <w:sz w:val="24"/>
        </w:rPr>
        <w:t>谨建议执行委员会</w:t>
      </w:r>
      <w:proofErr w:type="spellEnd"/>
      <w:r w:rsidRPr="00A3269D">
        <w:rPr>
          <w:rFonts w:hint="eastAsia"/>
          <w:sz w:val="24"/>
        </w:rPr>
        <w:t>：</w:t>
      </w:r>
    </w:p>
    <w:p w14:paraId="12BD82F6" w14:textId="375387C6" w:rsidR="00643DB5" w:rsidRPr="00D27AFE" w:rsidRDefault="00DA25FF" w:rsidP="00A3269D">
      <w:pPr>
        <w:pStyle w:val="Heading2"/>
        <w:numPr>
          <w:ilvl w:val="1"/>
          <w:numId w:val="1"/>
        </w:numPr>
        <w:tabs>
          <w:tab w:val="clear" w:pos="0"/>
        </w:tabs>
        <w:ind w:left="980" w:hanging="490"/>
        <w:rPr>
          <w:sz w:val="24"/>
          <w:lang w:eastAsia="zh-CN"/>
        </w:rPr>
      </w:pPr>
      <w:r w:rsidRPr="00DA25FF">
        <w:rPr>
          <w:rFonts w:hint="eastAsia"/>
          <w:sz w:val="24"/>
          <w:lang w:eastAsia="zh-CN"/>
        </w:rPr>
        <w:t>注意到</w:t>
      </w:r>
      <w:r w:rsidRPr="00DA25FF">
        <w:rPr>
          <w:rFonts w:hint="eastAsia"/>
          <w:sz w:val="24"/>
          <w:lang w:eastAsia="zh-CN"/>
        </w:rPr>
        <w:t xml:space="preserve"> UNEP/</w:t>
      </w:r>
      <w:proofErr w:type="spellStart"/>
      <w:r w:rsidRPr="00DA25FF">
        <w:rPr>
          <w:rFonts w:hint="eastAsia"/>
          <w:sz w:val="24"/>
          <w:lang w:eastAsia="zh-CN"/>
        </w:rPr>
        <w:t>OzL.Pro</w:t>
      </w:r>
      <w:proofErr w:type="spellEnd"/>
      <w:r w:rsidRPr="00DA25FF">
        <w:rPr>
          <w:rFonts w:hint="eastAsia"/>
          <w:sz w:val="24"/>
          <w:lang w:eastAsia="zh-CN"/>
        </w:rPr>
        <w:t>/ExCom/88/18</w:t>
      </w:r>
      <w:r w:rsidRPr="00DA25FF">
        <w:rPr>
          <w:rFonts w:hint="eastAsia"/>
          <w:sz w:val="24"/>
          <w:lang w:eastAsia="zh-CN"/>
        </w:rPr>
        <w:t>号文件表</w:t>
      </w:r>
      <w:r w:rsidRPr="00DA25FF">
        <w:rPr>
          <w:rFonts w:hint="eastAsia"/>
          <w:sz w:val="24"/>
          <w:lang w:eastAsia="zh-CN"/>
        </w:rPr>
        <w:t xml:space="preserve"> 7 </w:t>
      </w:r>
      <w:r w:rsidRPr="00DA25FF">
        <w:rPr>
          <w:rFonts w:hint="eastAsia"/>
          <w:sz w:val="24"/>
          <w:lang w:eastAsia="zh-CN"/>
        </w:rPr>
        <w:t>所列将</w:t>
      </w:r>
      <w:r w:rsidRPr="00DA25FF">
        <w:rPr>
          <w:rFonts w:hint="eastAsia"/>
          <w:sz w:val="24"/>
          <w:lang w:eastAsia="zh-CN"/>
        </w:rPr>
        <w:t xml:space="preserve"> 16 </w:t>
      </w:r>
      <w:r w:rsidRPr="00DA25FF">
        <w:rPr>
          <w:rFonts w:hint="eastAsia"/>
          <w:sz w:val="24"/>
          <w:lang w:eastAsia="zh-CN"/>
        </w:rPr>
        <w:t>个第</w:t>
      </w:r>
      <w:r w:rsidRPr="00DA25FF">
        <w:rPr>
          <w:rFonts w:hint="eastAsia"/>
          <w:sz w:val="24"/>
          <w:lang w:eastAsia="zh-CN"/>
        </w:rPr>
        <w:t xml:space="preserve"> 5 </w:t>
      </w:r>
      <w:r w:rsidRPr="00DA25FF">
        <w:rPr>
          <w:rFonts w:hint="eastAsia"/>
          <w:sz w:val="24"/>
          <w:lang w:eastAsia="zh-CN"/>
        </w:rPr>
        <w:t>条国家的氟氯烃淘汰管理计划的完成日期从</w:t>
      </w:r>
      <w:r w:rsidRPr="00DA25FF">
        <w:rPr>
          <w:rFonts w:hint="eastAsia"/>
          <w:sz w:val="24"/>
          <w:lang w:eastAsia="zh-CN"/>
        </w:rPr>
        <w:t xml:space="preserve"> 2021 </w:t>
      </w:r>
      <w:r w:rsidRPr="00DA25FF">
        <w:rPr>
          <w:rFonts w:hint="eastAsia"/>
          <w:sz w:val="24"/>
          <w:lang w:eastAsia="zh-CN"/>
        </w:rPr>
        <w:t>年</w:t>
      </w:r>
      <w:r w:rsidRPr="00DA25FF">
        <w:rPr>
          <w:rFonts w:hint="eastAsia"/>
          <w:sz w:val="24"/>
          <w:lang w:eastAsia="zh-CN"/>
        </w:rPr>
        <w:t xml:space="preserve"> 12 </w:t>
      </w:r>
      <w:r w:rsidRPr="00DA25FF">
        <w:rPr>
          <w:rFonts w:hint="eastAsia"/>
          <w:sz w:val="24"/>
          <w:lang w:eastAsia="zh-CN"/>
        </w:rPr>
        <w:t>月</w:t>
      </w:r>
      <w:r w:rsidRPr="00DA25FF">
        <w:rPr>
          <w:rFonts w:hint="eastAsia"/>
          <w:sz w:val="24"/>
          <w:lang w:eastAsia="zh-CN"/>
        </w:rPr>
        <w:t xml:space="preserve"> 31 </w:t>
      </w:r>
      <w:r w:rsidRPr="00DA25FF">
        <w:rPr>
          <w:rFonts w:hint="eastAsia"/>
          <w:sz w:val="24"/>
          <w:lang w:eastAsia="zh-CN"/>
        </w:rPr>
        <w:t>日延至</w:t>
      </w:r>
      <w:r w:rsidRPr="00DA25FF">
        <w:rPr>
          <w:rFonts w:hint="eastAsia"/>
          <w:sz w:val="24"/>
          <w:lang w:eastAsia="zh-CN"/>
        </w:rPr>
        <w:t xml:space="preserve"> 2022 </w:t>
      </w:r>
      <w:r w:rsidRPr="00DA25FF">
        <w:rPr>
          <w:rFonts w:hint="eastAsia"/>
          <w:sz w:val="24"/>
          <w:lang w:eastAsia="zh-CN"/>
        </w:rPr>
        <w:t>年</w:t>
      </w:r>
      <w:r w:rsidRPr="00DA25FF">
        <w:rPr>
          <w:rFonts w:hint="eastAsia"/>
          <w:sz w:val="24"/>
          <w:lang w:eastAsia="zh-CN"/>
        </w:rPr>
        <w:t xml:space="preserve"> 12 </w:t>
      </w:r>
      <w:r w:rsidRPr="00DA25FF">
        <w:rPr>
          <w:rFonts w:hint="eastAsia"/>
          <w:sz w:val="24"/>
          <w:lang w:eastAsia="zh-CN"/>
        </w:rPr>
        <w:t>月</w:t>
      </w:r>
      <w:r w:rsidRPr="00DA25FF">
        <w:rPr>
          <w:rFonts w:hint="eastAsia"/>
          <w:sz w:val="24"/>
          <w:lang w:eastAsia="zh-CN"/>
        </w:rPr>
        <w:t xml:space="preserve"> 31 </w:t>
      </w:r>
      <w:r w:rsidRPr="00DA25FF">
        <w:rPr>
          <w:rFonts w:hint="eastAsia"/>
          <w:sz w:val="24"/>
          <w:lang w:eastAsia="zh-CN"/>
        </w:rPr>
        <w:t>日之后的申请；</w:t>
      </w:r>
    </w:p>
    <w:p w14:paraId="0B55CD65" w14:textId="52F6C2DE" w:rsidR="00643DB5" w:rsidRPr="00D27AFE" w:rsidRDefault="00DA25FF" w:rsidP="00A3269D">
      <w:pPr>
        <w:pStyle w:val="Heading2"/>
        <w:numPr>
          <w:ilvl w:val="1"/>
          <w:numId w:val="1"/>
        </w:numPr>
        <w:tabs>
          <w:tab w:val="clear" w:pos="0"/>
        </w:tabs>
        <w:ind w:left="980" w:hanging="490"/>
        <w:rPr>
          <w:sz w:val="24"/>
          <w:lang w:eastAsia="zh-CN"/>
        </w:rPr>
      </w:pPr>
      <w:r w:rsidRPr="00DA25FF">
        <w:rPr>
          <w:rFonts w:hint="eastAsia"/>
          <w:sz w:val="24"/>
          <w:lang w:eastAsia="zh-CN"/>
        </w:rPr>
        <w:t>破例允许继续进行下列国家的氟氯烃淘汰管理计划第一阶段的未完成相关活动：巴巴多斯（环境规划署）、博茨瓦纳（环境规划署和工发组织）、刚果（环境规划署）、科特迪瓦（环境规划署和工发组织）、多米尼克（环境规划署）、格林纳达（环境规划署）、莫桑比克（环境规划署和工发组织）、牙买加（环境规划署）、圣基茨和尼维斯（环境规划署）、南非（工发组织）、苏里南（环境规划署和工发组织）和赞比亚（环境规划署和工发组织），并请相关执行机构向第九十次会议提交经过修订的执行计划，包括在适用情况下提交氟氯烃淘汰管理计划第一阶段剩余付款的申请；</w:t>
      </w:r>
    </w:p>
    <w:p w14:paraId="75B54DBE" w14:textId="05E0739B" w:rsidR="00643DB5" w:rsidRPr="00D27AFE" w:rsidRDefault="00ED5D67" w:rsidP="00A3269D">
      <w:pPr>
        <w:pStyle w:val="Heading2"/>
        <w:numPr>
          <w:ilvl w:val="1"/>
          <w:numId w:val="1"/>
        </w:numPr>
        <w:tabs>
          <w:tab w:val="clear" w:pos="0"/>
        </w:tabs>
        <w:ind w:left="980" w:hanging="490"/>
        <w:rPr>
          <w:sz w:val="24"/>
          <w:lang w:eastAsia="zh-CN"/>
        </w:rPr>
      </w:pPr>
      <w:r w:rsidRPr="00ED5D67">
        <w:rPr>
          <w:rFonts w:hint="eastAsia"/>
          <w:sz w:val="24"/>
          <w:lang w:eastAsia="zh-CN"/>
        </w:rPr>
        <w:t>破例允许环境规划署继续进行海地、马里和南苏丹氟氯烃淘汰管理计划第一阶段的未完成相关活动，并向执行委员会的每次会议提交一份关于这些活动的执行进度报告，且有一项谅解是，在氟氯烃淘汰管理计划第一阶段业务完成之前，不为开展氟氯烃淘汰管理计划和氢氟碳化合物项目活动提交任何更多供资申请；</w:t>
      </w:r>
    </w:p>
    <w:p w14:paraId="477458C0" w14:textId="5E907FE5" w:rsidR="00643DB5" w:rsidRPr="00D27AFE" w:rsidRDefault="00ED5D67" w:rsidP="00A3269D">
      <w:pPr>
        <w:pStyle w:val="Heading2"/>
        <w:numPr>
          <w:ilvl w:val="1"/>
          <w:numId w:val="1"/>
        </w:numPr>
        <w:tabs>
          <w:tab w:val="clear" w:pos="0"/>
        </w:tabs>
        <w:ind w:left="980" w:hanging="490"/>
        <w:rPr>
          <w:lang w:eastAsia="zh-CN"/>
        </w:rPr>
      </w:pPr>
      <w:r w:rsidRPr="00ED5D67">
        <w:rPr>
          <w:rFonts w:hint="eastAsia"/>
          <w:sz w:val="24"/>
          <w:lang w:eastAsia="zh-CN"/>
        </w:rPr>
        <w:t>破例允许工发组织继续进行委内瑞拉玻利瓦尔共和国氟氯烃淘汰管理计划第二阶段的未完成相关活动，并向第九十次会议提交一项综合行动计划。</w:t>
      </w:r>
    </w:p>
    <w:p w14:paraId="557D98C9" w14:textId="77777777" w:rsidR="00B90FDA" w:rsidRPr="00D27AFE" w:rsidRDefault="00B90FDA">
      <w:pPr>
        <w:jc w:val="left"/>
        <w:rPr>
          <w:lang w:eastAsia="zh-CN"/>
        </w:rPr>
      </w:pPr>
    </w:p>
    <w:p w14:paraId="4E5B4B75" w14:textId="77777777" w:rsidR="00970A0C" w:rsidRPr="00D27AFE" w:rsidRDefault="00970A0C">
      <w:pPr>
        <w:jc w:val="left"/>
        <w:rPr>
          <w:lang w:eastAsia="zh-CN"/>
        </w:rPr>
        <w:sectPr w:rsidR="00970A0C" w:rsidRPr="00D27AFE"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3EAB3CCB" w14:textId="77777777" w:rsidR="004974CB" w:rsidRPr="00646ECA" w:rsidRDefault="004974CB" w:rsidP="004974CB">
      <w:pPr>
        <w:overflowPunct w:val="0"/>
        <w:spacing w:after="240"/>
        <w:jc w:val="center"/>
        <w:rPr>
          <w:b/>
          <w:sz w:val="24"/>
          <w:szCs w:val="24"/>
        </w:rPr>
      </w:pPr>
      <w:proofErr w:type="spellStart"/>
      <w:r w:rsidRPr="00646ECA">
        <w:rPr>
          <w:b/>
          <w:bCs/>
          <w:sz w:val="24"/>
          <w:szCs w:val="24"/>
          <w:lang w:val="zh-CN"/>
        </w:rPr>
        <w:lastRenderedPageBreak/>
        <w:t>附件一</w:t>
      </w:r>
      <w:proofErr w:type="spellEnd"/>
    </w:p>
    <w:p w14:paraId="4A481781" w14:textId="77777777" w:rsidR="004974CB" w:rsidRPr="00646ECA" w:rsidRDefault="004974CB" w:rsidP="004974CB">
      <w:pPr>
        <w:overflowPunct w:val="0"/>
        <w:spacing w:after="240"/>
        <w:jc w:val="center"/>
        <w:rPr>
          <w:b/>
          <w:sz w:val="24"/>
          <w:szCs w:val="24"/>
        </w:rPr>
      </w:pPr>
      <w:proofErr w:type="spellStart"/>
      <w:r w:rsidRPr="00646ECA">
        <w:rPr>
          <w:b/>
          <w:bCs/>
          <w:sz w:val="24"/>
          <w:szCs w:val="24"/>
          <w:lang w:val="zh-CN"/>
        </w:rPr>
        <w:t>埃及空调业推广低全球升温潜能值制冷剂项目</w:t>
      </w:r>
      <w:proofErr w:type="spellEnd"/>
    </w:p>
    <w:p w14:paraId="4ABA8EF2" w14:textId="77777777" w:rsidR="004974CB" w:rsidRPr="003960D8" w:rsidRDefault="004974CB" w:rsidP="004974CB">
      <w:pPr>
        <w:pStyle w:val="Heading1"/>
        <w:numPr>
          <w:ilvl w:val="0"/>
          <w:numId w:val="25"/>
        </w:numPr>
        <w:overflowPunct w:val="0"/>
        <w:rPr>
          <w:sz w:val="24"/>
          <w:szCs w:val="24"/>
        </w:rPr>
      </w:pPr>
      <w:proofErr w:type="spellStart"/>
      <w:r w:rsidRPr="003960D8">
        <w:rPr>
          <w:sz w:val="24"/>
          <w:szCs w:val="24"/>
          <w:lang w:val="zh-CN"/>
        </w:rPr>
        <w:t>使用</w:t>
      </w:r>
      <w:proofErr w:type="spellEnd"/>
      <w:r w:rsidRPr="003960D8">
        <w:rPr>
          <w:sz w:val="24"/>
          <w:szCs w:val="24"/>
          <w:lang w:val="zh-CN"/>
        </w:rPr>
        <w:t>Arkema</w:t>
      </w:r>
      <w:r w:rsidRPr="003960D8">
        <w:rPr>
          <w:sz w:val="24"/>
          <w:szCs w:val="24"/>
          <w:lang w:val="zh-CN"/>
        </w:rPr>
        <w:t>、</w:t>
      </w:r>
      <w:r w:rsidRPr="003960D8">
        <w:rPr>
          <w:sz w:val="24"/>
          <w:szCs w:val="24"/>
          <w:lang w:val="zh-CN"/>
        </w:rPr>
        <w:t>Chemours</w:t>
      </w:r>
      <w:r w:rsidRPr="003960D8">
        <w:rPr>
          <w:sz w:val="24"/>
          <w:szCs w:val="24"/>
          <w:lang w:val="zh-CN"/>
        </w:rPr>
        <w:t>、</w:t>
      </w:r>
      <w:r w:rsidRPr="003960D8">
        <w:rPr>
          <w:sz w:val="24"/>
          <w:szCs w:val="24"/>
          <w:lang w:val="zh-CN"/>
        </w:rPr>
        <w:t>Daikin</w:t>
      </w:r>
      <w:r w:rsidRPr="003960D8">
        <w:rPr>
          <w:sz w:val="24"/>
          <w:szCs w:val="24"/>
          <w:lang w:val="zh-CN"/>
        </w:rPr>
        <w:t>和</w:t>
      </w:r>
      <w:r w:rsidRPr="003960D8">
        <w:rPr>
          <w:sz w:val="24"/>
          <w:szCs w:val="24"/>
          <w:lang w:val="zh-CN"/>
        </w:rPr>
        <w:t>Honeywell</w:t>
      </w:r>
      <w:proofErr w:type="spellStart"/>
      <w:r w:rsidRPr="003960D8">
        <w:rPr>
          <w:sz w:val="24"/>
          <w:szCs w:val="24"/>
          <w:lang w:val="zh-CN"/>
        </w:rPr>
        <w:t>提供的制冷剂，在当地可</w:t>
      </w:r>
      <w:r w:rsidRPr="003960D8">
        <w:rPr>
          <w:rFonts w:hint="eastAsia"/>
          <w:sz w:val="24"/>
          <w:szCs w:val="24"/>
          <w:lang w:val="zh-CN"/>
        </w:rPr>
        <w:t>利</w:t>
      </w:r>
      <w:r w:rsidRPr="003960D8">
        <w:rPr>
          <w:sz w:val="24"/>
          <w:szCs w:val="24"/>
          <w:lang w:val="zh-CN"/>
        </w:rPr>
        <w:t>用的</w:t>
      </w:r>
      <w:r w:rsidRPr="003960D8">
        <w:rPr>
          <w:rFonts w:hint="eastAsia"/>
          <w:sz w:val="24"/>
          <w:szCs w:val="24"/>
          <w:lang w:val="zh-CN"/>
        </w:rPr>
        <w:t>经</w:t>
      </w:r>
      <w:r w:rsidRPr="003960D8">
        <w:rPr>
          <w:sz w:val="24"/>
          <w:szCs w:val="24"/>
          <w:lang w:val="zh-CN"/>
        </w:rPr>
        <w:t>认</w:t>
      </w:r>
      <w:r w:rsidRPr="003960D8">
        <w:rPr>
          <w:rFonts w:hint="eastAsia"/>
          <w:sz w:val="24"/>
          <w:szCs w:val="24"/>
          <w:lang w:val="zh-CN"/>
        </w:rPr>
        <w:t>证</w:t>
      </w:r>
      <w:r w:rsidRPr="003960D8">
        <w:rPr>
          <w:sz w:val="24"/>
          <w:szCs w:val="24"/>
          <w:lang w:val="zh-CN"/>
        </w:rPr>
        <w:t>实验室中测试了由多家企业提供的</w:t>
      </w:r>
      <w:proofErr w:type="spellEnd"/>
      <w:r w:rsidRPr="003960D8">
        <w:rPr>
          <w:sz w:val="24"/>
          <w:szCs w:val="24"/>
          <w:lang w:val="zh-CN"/>
        </w:rPr>
        <w:t>19</w:t>
      </w:r>
      <w:proofErr w:type="spellStart"/>
      <w:r w:rsidRPr="003960D8">
        <w:rPr>
          <w:sz w:val="24"/>
          <w:szCs w:val="24"/>
          <w:lang w:val="zh-CN"/>
        </w:rPr>
        <w:t>台带有专用压缩机的定制</w:t>
      </w:r>
      <w:r w:rsidRPr="003960D8">
        <w:rPr>
          <w:rFonts w:hint="eastAsia"/>
          <w:sz w:val="24"/>
          <w:szCs w:val="24"/>
          <w:lang w:val="zh-CN"/>
        </w:rPr>
        <w:t>的</w:t>
      </w:r>
      <w:r w:rsidRPr="003960D8">
        <w:rPr>
          <w:sz w:val="24"/>
          <w:szCs w:val="24"/>
          <w:lang w:val="zh-CN"/>
        </w:rPr>
        <w:t>分体</w:t>
      </w:r>
      <w:r w:rsidRPr="003960D8">
        <w:rPr>
          <w:rFonts w:hint="eastAsia"/>
          <w:sz w:val="24"/>
          <w:szCs w:val="24"/>
          <w:lang w:val="zh-CN"/>
        </w:rPr>
        <w:t>式</w:t>
      </w:r>
      <w:r w:rsidRPr="003960D8">
        <w:rPr>
          <w:sz w:val="24"/>
          <w:szCs w:val="24"/>
          <w:lang w:val="zh-CN"/>
        </w:rPr>
        <w:t>样机。重复测试以进行优化</w:t>
      </w:r>
      <w:proofErr w:type="spellEnd"/>
      <w:r w:rsidRPr="003960D8">
        <w:rPr>
          <w:sz w:val="24"/>
          <w:szCs w:val="24"/>
          <w:lang w:val="zh-CN"/>
        </w:rPr>
        <w:t>。</w:t>
      </w:r>
    </w:p>
    <w:p w14:paraId="720AC702" w14:textId="77777777" w:rsidR="004974CB" w:rsidRPr="003960D8" w:rsidRDefault="004974CB" w:rsidP="004974CB">
      <w:pPr>
        <w:pStyle w:val="Heading1"/>
        <w:numPr>
          <w:ilvl w:val="0"/>
          <w:numId w:val="37"/>
        </w:numPr>
        <w:overflowPunct w:val="0"/>
        <w:rPr>
          <w:sz w:val="24"/>
          <w:szCs w:val="24"/>
        </w:rPr>
      </w:pPr>
      <w:proofErr w:type="spellStart"/>
      <w:r w:rsidRPr="003960D8">
        <w:rPr>
          <w:sz w:val="24"/>
          <w:szCs w:val="24"/>
          <w:lang w:val="zh-CN"/>
        </w:rPr>
        <w:t>结果表明，使用</w:t>
      </w:r>
      <w:proofErr w:type="spellEnd"/>
      <w:r w:rsidRPr="003960D8">
        <w:rPr>
          <w:sz w:val="24"/>
          <w:szCs w:val="24"/>
          <w:lang w:val="zh-CN"/>
        </w:rPr>
        <w:t>HCFC-22</w:t>
      </w:r>
      <w:r w:rsidRPr="003960D8">
        <w:rPr>
          <w:sz w:val="24"/>
          <w:szCs w:val="24"/>
          <w:lang w:val="zh-CN"/>
        </w:rPr>
        <w:t>和</w:t>
      </w:r>
      <w:r w:rsidRPr="003960D8">
        <w:rPr>
          <w:sz w:val="24"/>
          <w:szCs w:val="24"/>
          <w:lang w:val="zh-CN"/>
        </w:rPr>
        <w:t>R-410A</w:t>
      </w:r>
      <w:proofErr w:type="spellStart"/>
      <w:r w:rsidRPr="003960D8">
        <w:rPr>
          <w:sz w:val="24"/>
          <w:szCs w:val="24"/>
          <w:lang w:val="zh-CN"/>
        </w:rPr>
        <w:t>的替代品运行的样机具有提高</w:t>
      </w:r>
      <w:r w:rsidRPr="003960D8">
        <w:rPr>
          <w:rFonts w:hint="eastAsia"/>
          <w:sz w:val="24"/>
          <w:szCs w:val="24"/>
          <w:lang w:val="zh-CN"/>
        </w:rPr>
        <w:t>制冷量</w:t>
      </w:r>
      <w:r w:rsidRPr="003960D8">
        <w:rPr>
          <w:sz w:val="24"/>
          <w:szCs w:val="24"/>
          <w:lang w:val="zh-CN"/>
        </w:rPr>
        <w:t>和能效的潜力</w:t>
      </w:r>
      <w:proofErr w:type="spellEnd"/>
      <w:r w:rsidRPr="003960D8">
        <w:rPr>
          <w:sz w:val="24"/>
          <w:szCs w:val="24"/>
          <w:lang w:val="zh-CN"/>
        </w:rPr>
        <w:t>（</w:t>
      </w:r>
      <w:r w:rsidRPr="003960D8">
        <w:rPr>
          <w:sz w:val="24"/>
          <w:szCs w:val="24"/>
          <w:lang w:val="zh-CN"/>
        </w:rPr>
        <w:t>R-410A</w:t>
      </w:r>
      <w:proofErr w:type="spellStart"/>
      <w:r w:rsidRPr="003960D8">
        <w:rPr>
          <w:sz w:val="24"/>
          <w:szCs w:val="24"/>
          <w:lang w:val="zh-CN"/>
        </w:rPr>
        <w:t>替代品的改进程度更高</w:t>
      </w:r>
      <w:proofErr w:type="spellEnd"/>
      <w:r w:rsidRPr="003960D8">
        <w:rPr>
          <w:sz w:val="24"/>
          <w:szCs w:val="24"/>
          <w:lang w:val="zh-CN"/>
        </w:rPr>
        <w:t>）。</w:t>
      </w:r>
      <w:proofErr w:type="spellStart"/>
      <w:r w:rsidRPr="003960D8">
        <w:rPr>
          <w:sz w:val="24"/>
          <w:szCs w:val="24"/>
          <w:lang w:val="zh-CN"/>
        </w:rPr>
        <w:t>这些改进取决于能够提供所需性能的设备的正确部件的可用性和选择</w:t>
      </w:r>
      <w:proofErr w:type="spellEnd"/>
      <w:r w:rsidRPr="003960D8">
        <w:rPr>
          <w:sz w:val="24"/>
          <w:szCs w:val="24"/>
          <w:lang w:val="zh-CN"/>
        </w:rPr>
        <w:t>。</w:t>
      </w:r>
    </w:p>
    <w:p w14:paraId="2281838D" w14:textId="77777777" w:rsidR="004974CB" w:rsidRPr="003960D8" w:rsidRDefault="004974CB" w:rsidP="004974CB">
      <w:pPr>
        <w:pStyle w:val="Heading1"/>
        <w:numPr>
          <w:ilvl w:val="0"/>
          <w:numId w:val="37"/>
        </w:numPr>
        <w:overflowPunct w:val="0"/>
        <w:rPr>
          <w:sz w:val="24"/>
          <w:szCs w:val="24"/>
        </w:rPr>
      </w:pPr>
      <w:r w:rsidRPr="003960D8">
        <w:rPr>
          <w:sz w:val="24"/>
          <w:szCs w:val="24"/>
          <w:lang w:val="zh-CN"/>
        </w:rPr>
        <w:t>需要进行能力建设，使制造厂家能够设计、优化和测试使用易燃制冷剂的</w:t>
      </w:r>
      <w:r w:rsidRPr="003960D8">
        <w:rPr>
          <w:rFonts w:hint="eastAsia"/>
          <w:sz w:val="24"/>
          <w:szCs w:val="24"/>
          <w:lang w:val="zh-CN"/>
        </w:rPr>
        <w:t>空调机</w:t>
      </w:r>
      <w:r w:rsidRPr="003960D8">
        <w:rPr>
          <w:sz w:val="24"/>
          <w:szCs w:val="24"/>
          <w:lang w:val="zh-CN"/>
        </w:rPr>
        <w:t>，以提高性能并满足能效标准，并在仪器和处理易燃制冷剂方面</w:t>
      </w:r>
      <w:r w:rsidRPr="003960D8">
        <w:rPr>
          <w:rFonts w:hint="eastAsia"/>
          <w:sz w:val="24"/>
          <w:szCs w:val="24"/>
          <w:lang w:val="zh-CN"/>
        </w:rPr>
        <w:t>提</w:t>
      </w:r>
      <w:r w:rsidRPr="003960D8">
        <w:rPr>
          <w:sz w:val="24"/>
          <w:szCs w:val="24"/>
          <w:lang w:val="zh-CN"/>
        </w:rPr>
        <w:t>升其测试设施。测试结果表明，从热力学角度来看，项目中使用的所有制冷剂都是可行的替代品；然而，与埃及的最低能效标准相比，结果显示，该行业在</w:t>
      </w:r>
      <w:r w:rsidRPr="003960D8">
        <w:rPr>
          <w:rFonts w:hint="eastAsia"/>
          <w:sz w:val="24"/>
          <w:szCs w:val="24"/>
          <w:lang w:val="zh-CN"/>
        </w:rPr>
        <w:t>今后</w:t>
      </w:r>
      <w:r w:rsidRPr="003960D8">
        <w:rPr>
          <w:sz w:val="24"/>
          <w:szCs w:val="24"/>
          <w:lang w:val="zh-CN"/>
        </w:rPr>
        <w:t>几年提供满足严格要求的高效空调</w:t>
      </w:r>
      <w:r w:rsidRPr="003960D8">
        <w:rPr>
          <w:rFonts w:hint="eastAsia"/>
          <w:sz w:val="24"/>
          <w:szCs w:val="24"/>
          <w:lang w:val="zh-CN"/>
        </w:rPr>
        <w:t>机</w:t>
      </w:r>
      <w:r w:rsidRPr="003960D8">
        <w:rPr>
          <w:sz w:val="24"/>
          <w:szCs w:val="24"/>
          <w:lang w:val="zh-CN"/>
        </w:rPr>
        <w:t>方面</w:t>
      </w:r>
      <w:r w:rsidRPr="003960D8">
        <w:rPr>
          <w:rFonts w:hint="eastAsia"/>
          <w:sz w:val="24"/>
          <w:szCs w:val="24"/>
          <w:lang w:val="zh-CN"/>
        </w:rPr>
        <w:t>会遇到</w:t>
      </w:r>
      <w:r w:rsidRPr="003960D8">
        <w:rPr>
          <w:sz w:val="24"/>
          <w:szCs w:val="24"/>
          <w:lang w:val="zh-CN"/>
        </w:rPr>
        <w:t>挑战。此外，在兼容性、商业可用性、安全性和成本等其他标准方面的可行性还需要进一步研究。</w:t>
      </w:r>
    </w:p>
    <w:p w14:paraId="5DA07A62" w14:textId="330B06F7" w:rsidR="004974CB" w:rsidRPr="003960D8" w:rsidRDefault="004974CB" w:rsidP="004974CB">
      <w:pPr>
        <w:pStyle w:val="Heading1"/>
        <w:numPr>
          <w:ilvl w:val="0"/>
          <w:numId w:val="37"/>
        </w:numPr>
        <w:overflowPunct w:val="0"/>
        <w:rPr>
          <w:sz w:val="24"/>
          <w:szCs w:val="24"/>
        </w:rPr>
      </w:pPr>
      <w:r w:rsidRPr="003960D8">
        <w:rPr>
          <w:sz w:val="24"/>
          <w:szCs w:val="24"/>
          <w:lang w:val="zh-CN"/>
        </w:rPr>
        <w:t>表</w:t>
      </w:r>
      <w:r w:rsidRPr="003960D8">
        <w:rPr>
          <w:sz w:val="24"/>
          <w:szCs w:val="24"/>
          <w:lang w:val="zh-CN"/>
        </w:rPr>
        <w:t>1</w:t>
      </w:r>
      <w:proofErr w:type="spellStart"/>
      <w:r w:rsidRPr="003960D8">
        <w:rPr>
          <w:sz w:val="24"/>
          <w:szCs w:val="24"/>
          <w:lang w:val="zh-CN"/>
        </w:rPr>
        <w:t>比较了四个测试方案设计标准、测试协议、测试的制冷剂和限制条件</w:t>
      </w:r>
      <w:proofErr w:type="spellEnd"/>
      <w:r w:rsidRPr="003960D8">
        <w:rPr>
          <w:sz w:val="24"/>
          <w:szCs w:val="24"/>
          <w:lang w:val="zh-CN"/>
        </w:rPr>
        <w:t>：</w:t>
      </w:r>
      <w:r w:rsidRPr="003960D8">
        <w:rPr>
          <w:sz w:val="24"/>
          <w:szCs w:val="24"/>
          <w:lang w:val="zh-CN"/>
        </w:rPr>
        <w:t>AREP</w:t>
      </w:r>
      <w:proofErr w:type="spellStart"/>
      <w:r w:rsidRPr="003960D8">
        <w:rPr>
          <w:rFonts w:hint="eastAsia"/>
          <w:sz w:val="24"/>
          <w:szCs w:val="24"/>
          <w:lang w:val="zh-CN"/>
        </w:rPr>
        <w:t>第二阶段</w:t>
      </w:r>
      <w:proofErr w:type="spellEnd"/>
      <w:r w:rsidRPr="003960D8">
        <w:rPr>
          <w:rStyle w:val="FootnoteReference"/>
          <w:sz w:val="24"/>
          <w:szCs w:val="24"/>
          <w:lang w:val="zh-CN"/>
        </w:rPr>
        <w:footnoteReference w:id="42"/>
      </w:r>
      <w:r w:rsidRPr="003960D8">
        <w:rPr>
          <w:sz w:val="24"/>
          <w:szCs w:val="24"/>
          <w:lang w:val="zh-CN"/>
        </w:rPr>
        <w:t>、</w:t>
      </w:r>
      <w:proofErr w:type="spellStart"/>
      <w:r w:rsidRPr="003960D8">
        <w:rPr>
          <w:sz w:val="24"/>
          <w:szCs w:val="24"/>
          <w:lang w:val="zh-CN"/>
        </w:rPr>
        <w:t>埃及空调业推广低全球升温潜能值制冷剂项目</w:t>
      </w:r>
      <w:proofErr w:type="spellEnd"/>
      <w:r w:rsidRPr="003960D8">
        <w:rPr>
          <w:sz w:val="24"/>
          <w:szCs w:val="24"/>
          <w:lang w:val="zh-CN"/>
        </w:rPr>
        <w:t>、</w:t>
      </w:r>
      <w:r w:rsidRPr="003960D8">
        <w:rPr>
          <w:sz w:val="24"/>
          <w:szCs w:val="24"/>
          <w:lang w:val="zh-CN"/>
        </w:rPr>
        <w:t>ORNL</w:t>
      </w:r>
      <w:r w:rsidRPr="003960D8">
        <w:rPr>
          <w:rStyle w:val="FootnoteReference"/>
          <w:sz w:val="24"/>
          <w:szCs w:val="24"/>
          <w:lang w:val="zh-CN"/>
        </w:rPr>
        <w:footnoteReference w:id="43"/>
      </w:r>
      <w:r w:rsidRPr="003960D8">
        <w:rPr>
          <w:sz w:val="24"/>
          <w:szCs w:val="24"/>
          <w:lang w:val="zh-CN"/>
        </w:rPr>
        <w:t>和</w:t>
      </w:r>
      <w:r w:rsidRPr="003960D8">
        <w:rPr>
          <w:sz w:val="24"/>
          <w:szCs w:val="24"/>
          <w:lang w:val="zh-CN"/>
        </w:rPr>
        <w:t>PRAHA</w:t>
      </w:r>
      <w:r w:rsidRPr="003960D8">
        <w:rPr>
          <w:rStyle w:val="FootnoteReference"/>
          <w:sz w:val="24"/>
          <w:szCs w:val="24"/>
          <w:lang w:val="zh-CN"/>
        </w:rPr>
        <w:footnoteReference w:id="44"/>
      </w:r>
      <w:r w:rsidRPr="003960D8">
        <w:rPr>
          <w:sz w:val="24"/>
          <w:szCs w:val="24"/>
          <w:lang w:val="zh-CN"/>
        </w:rPr>
        <w:t>：</w:t>
      </w:r>
    </w:p>
    <w:p w14:paraId="7083EA59" w14:textId="77777777" w:rsidR="004974CB" w:rsidRPr="00646ECA" w:rsidRDefault="004974CB" w:rsidP="004974CB">
      <w:pPr>
        <w:overflowPunct w:val="0"/>
        <w:rPr>
          <w:b/>
          <w:sz w:val="24"/>
          <w:szCs w:val="24"/>
        </w:rPr>
      </w:pPr>
      <w:r w:rsidRPr="00646ECA">
        <w:rPr>
          <w:b/>
          <w:bCs/>
          <w:sz w:val="24"/>
          <w:szCs w:val="24"/>
          <w:lang w:val="zh-CN"/>
        </w:rPr>
        <w:t>表</w:t>
      </w:r>
      <w:r w:rsidRPr="00646ECA">
        <w:rPr>
          <w:b/>
          <w:bCs/>
          <w:sz w:val="24"/>
          <w:szCs w:val="24"/>
          <w:lang w:val="zh-CN"/>
        </w:rPr>
        <w:t>1.</w:t>
      </w:r>
      <w:r w:rsidRPr="00646ECA">
        <w:rPr>
          <w:b/>
          <w:bCs/>
          <w:sz w:val="24"/>
          <w:szCs w:val="24"/>
          <w:lang w:val="zh-CN"/>
        </w:rPr>
        <w:tab/>
        <w:t>PRAHA</w:t>
      </w:r>
      <w:r w:rsidRPr="00646ECA">
        <w:rPr>
          <w:b/>
          <w:bCs/>
          <w:sz w:val="24"/>
          <w:szCs w:val="24"/>
          <w:lang w:val="zh-CN"/>
        </w:rPr>
        <w:t>、</w:t>
      </w:r>
      <w:proofErr w:type="spellStart"/>
      <w:r w:rsidRPr="00646ECA">
        <w:rPr>
          <w:b/>
          <w:bCs/>
          <w:sz w:val="24"/>
          <w:szCs w:val="24"/>
          <w:lang w:val="zh-CN"/>
        </w:rPr>
        <w:t>埃及空调业推广低全球升温潜能值制冷剂项目</w:t>
      </w:r>
      <w:proofErr w:type="spellEnd"/>
      <w:r w:rsidRPr="00646ECA">
        <w:rPr>
          <w:b/>
          <w:bCs/>
          <w:sz w:val="24"/>
          <w:szCs w:val="24"/>
          <w:lang w:val="zh-CN"/>
        </w:rPr>
        <w:t>、</w:t>
      </w:r>
      <w:r w:rsidRPr="00646ECA">
        <w:rPr>
          <w:b/>
          <w:bCs/>
          <w:sz w:val="24"/>
          <w:szCs w:val="24"/>
          <w:lang w:val="zh-CN"/>
        </w:rPr>
        <w:t>ORNL</w:t>
      </w:r>
      <w:r w:rsidRPr="00646ECA">
        <w:rPr>
          <w:b/>
          <w:bCs/>
          <w:sz w:val="24"/>
          <w:szCs w:val="24"/>
          <w:lang w:val="zh-CN"/>
        </w:rPr>
        <w:t>和</w:t>
      </w:r>
      <w:r w:rsidRPr="00646ECA">
        <w:rPr>
          <w:b/>
          <w:bCs/>
          <w:sz w:val="24"/>
          <w:szCs w:val="24"/>
          <w:lang w:val="zh-CN"/>
        </w:rPr>
        <w:t>AREP</w:t>
      </w:r>
      <w:proofErr w:type="spellStart"/>
      <w:r w:rsidRPr="00646ECA">
        <w:rPr>
          <w:rFonts w:hint="eastAsia"/>
          <w:b/>
          <w:bCs/>
          <w:sz w:val="24"/>
          <w:szCs w:val="24"/>
          <w:lang w:val="zh-CN"/>
        </w:rPr>
        <w:t>第二阶段</w:t>
      </w:r>
      <w:r w:rsidRPr="00646ECA">
        <w:rPr>
          <w:b/>
          <w:bCs/>
          <w:sz w:val="24"/>
          <w:szCs w:val="24"/>
          <w:lang w:val="zh-CN"/>
        </w:rPr>
        <w:t>测试方案比较</w:t>
      </w:r>
      <w:proofErr w:type="spellEnd"/>
    </w:p>
    <w:tbl>
      <w:tblPr>
        <w:tblW w:w="10759" w:type="dxa"/>
        <w:jc w:val="center"/>
        <w:tblLayout w:type="fixed"/>
        <w:tblCellMar>
          <w:left w:w="29" w:type="dxa"/>
          <w:right w:w="0" w:type="dxa"/>
        </w:tblCellMar>
        <w:tblLook w:val="0600" w:firstRow="0" w:lastRow="0" w:firstColumn="0" w:lastColumn="0" w:noHBand="1" w:noVBand="1"/>
      </w:tblPr>
      <w:tblGrid>
        <w:gridCol w:w="228"/>
        <w:gridCol w:w="927"/>
        <w:gridCol w:w="625"/>
        <w:gridCol w:w="609"/>
        <w:gridCol w:w="630"/>
        <w:gridCol w:w="720"/>
        <w:gridCol w:w="720"/>
        <w:gridCol w:w="720"/>
        <w:gridCol w:w="720"/>
        <w:gridCol w:w="720"/>
        <w:gridCol w:w="900"/>
        <w:gridCol w:w="1170"/>
        <w:gridCol w:w="2070"/>
      </w:tblGrid>
      <w:tr w:rsidR="004974CB" w:rsidRPr="00923414" w14:paraId="0C767C64" w14:textId="77777777" w:rsidTr="004974CB">
        <w:trPr>
          <w:trHeight w:val="291"/>
          <w:tblHeader/>
          <w:jc w:val="center"/>
        </w:trPr>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0FC255FD" w14:textId="77777777" w:rsidR="004974CB" w:rsidRPr="00923414" w:rsidRDefault="004974CB" w:rsidP="004974CB">
            <w:pPr>
              <w:ind w:hanging="280"/>
              <w:jc w:val="center"/>
              <w:textAlignment w:val="center"/>
              <w:rPr>
                <w:sz w:val="18"/>
                <w:szCs w:val="18"/>
              </w:rPr>
            </w:pPr>
            <w:proofErr w:type="spellStart"/>
            <w:r w:rsidRPr="00646ECA">
              <w:rPr>
                <w:b/>
                <w:bCs/>
                <w:sz w:val="18"/>
                <w:szCs w:val="18"/>
                <w:lang w:val="zh-CN"/>
              </w:rPr>
              <w:t>方案</w:t>
            </w:r>
            <w:proofErr w:type="spellEnd"/>
          </w:p>
        </w:tc>
        <w:tc>
          <w:tcPr>
            <w:tcW w:w="2584"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2D6995EA" w14:textId="77777777" w:rsidR="004974CB" w:rsidRPr="00923414" w:rsidRDefault="004974CB" w:rsidP="004974CB">
            <w:pPr>
              <w:jc w:val="center"/>
              <w:textAlignment w:val="center"/>
              <w:rPr>
                <w:sz w:val="18"/>
                <w:szCs w:val="18"/>
              </w:rPr>
            </w:pPr>
            <w:r w:rsidRPr="00646ECA">
              <w:rPr>
                <w:b/>
                <w:bCs/>
                <w:sz w:val="18"/>
                <w:szCs w:val="18"/>
                <w:lang w:val="zh-CN"/>
              </w:rPr>
              <w:t>PRAHA</w:t>
            </w:r>
          </w:p>
        </w:tc>
        <w:tc>
          <w:tcPr>
            <w:tcW w:w="2880"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46A90507" w14:textId="77777777" w:rsidR="004974CB" w:rsidRPr="00923414" w:rsidRDefault="004974CB" w:rsidP="004974CB">
            <w:pPr>
              <w:jc w:val="center"/>
              <w:textAlignment w:val="center"/>
              <w:rPr>
                <w:sz w:val="18"/>
                <w:szCs w:val="18"/>
              </w:rPr>
            </w:pPr>
            <w:proofErr w:type="spellStart"/>
            <w:r w:rsidRPr="00646ECA">
              <w:rPr>
                <w:b/>
                <w:bCs/>
                <w:sz w:val="18"/>
                <w:szCs w:val="18"/>
                <w:lang w:val="zh-CN"/>
              </w:rPr>
              <w:t>埃及空调业推广低全球升温潜能值制冷剂项目</w:t>
            </w:r>
            <w:proofErr w:type="spellEnd"/>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5D32C145" w14:textId="77777777" w:rsidR="004974CB" w:rsidRPr="00923414" w:rsidRDefault="004974CB" w:rsidP="004974CB">
            <w:pPr>
              <w:jc w:val="center"/>
              <w:textAlignment w:val="center"/>
              <w:rPr>
                <w:sz w:val="18"/>
                <w:szCs w:val="18"/>
              </w:rPr>
            </w:pPr>
            <w:r w:rsidRPr="00646ECA">
              <w:rPr>
                <w:b/>
                <w:bCs/>
                <w:sz w:val="18"/>
                <w:szCs w:val="18"/>
                <w:lang w:val="zh-CN"/>
              </w:rPr>
              <w:t xml:space="preserve">ORNL – </w:t>
            </w:r>
            <w:proofErr w:type="spellStart"/>
            <w:r w:rsidRPr="00646ECA">
              <w:rPr>
                <w:b/>
                <w:bCs/>
                <w:sz w:val="18"/>
                <w:szCs w:val="18"/>
                <w:lang w:val="zh-CN"/>
              </w:rPr>
              <w:t>第一阶段（小型分体空调</w:t>
            </w:r>
            <w:proofErr w:type="spellEnd"/>
            <w:r w:rsidRPr="00646ECA">
              <w:rPr>
                <w:b/>
                <w:bCs/>
                <w:sz w:val="18"/>
                <w:szCs w:val="18"/>
                <w:lang w:val="zh-CN"/>
              </w:rPr>
              <w: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7F2D6B33" w14:textId="77777777" w:rsidR="004974CB" w:rsidRPr="00923414" w:rsidRDefault="004974CB" w:rsidP="004974CB">
            <w:pPr>
              <w:jc w:val="center"/>
              <w:textAlignment w:val="center"/>
              <w:rPr>
                <w:sz w:val="18"/>
                <w:szCs w:val="18"/>
              </w:rPr>
            </w:pPr>
            <w:r w:rsidRPr="00646ECA">
              <w:rPr>
                <w:b/>
                <w:bCs/>
                <w:sz w:val="18"/>
                <w:szCs w:val="18"/>
                <w:lang w:val="zh-CN"/>
              </w:rPr>
              <w:t>AREP</w:t>
            </w:r>
            <w:proofErr w:type="spellStart"/>
            <w:r w:rsidRPr="00646ECA">
              <w:rPr>
                <w:rFonts w:hint="eastAsia"/>
                <w:b/>
                <w:bCs/>
                <w:sz w:val="18"/>
                <w:szCs w:val="18"/>
                <w:lang w:val="zh-CN"/>
              </w:rPr>
              <w:t>第二阶段</w:t>
            </w:r>
            <w:proofErr w:type="spellEnd"/>
          </w:p>
        </w:tc>
      </w:tr>
      <w:tr w:rsidR="004974CB" w:rsidRPr="00923414" w14:paraId="01E43E71" w14:textId="77777777" w:rsidTr="004974CB">
        <w:trPr>
          <w:trHeight w:val="589"/>
          <w:jc w:val="center"/>
        </w:trPr>
        <w:tc>
          <w:tcPr>
            <w:tcW w:w="228"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388EBB5B" w14:textId="77777777" w:rsidR="004974CB" w:rsidRPr="00923414" w:rsidRDefault="004974CB" w:rsidP="004974CB">
            <w:pPr>
              <w:jc w:val="center"/>
              <w:textAlignment w:val="center"/>
              <w:rPr>
                <w:sz w:val="18"/>
                <w:szCs w:val="18"/>
              </w:rPr>
            </w:pPr>
            <w:r w:rsidRPr="00646ECA">
              <w:rPr>
                <w:b/>
                <w:bCs/>
                <w:sz w:val="18"/>
                <w:szCs w:val="18"/>
                <w:lang w:val="zh-CN"/>
              </w:rPr>
              <w:t>1</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56B66048" w14:textId="77777777" w:rsidR="004974CB" w:rsidRPr="00923414" w:rsidRDefault="004974CB" w:rsidP="004974CB">
            <w:pPr>
              <w:jc w:val="left"/>
              <w:textAlignment w:val="center"/>
              <w:rPr>
                <w:sz w:val="18"/>
                <w:szCs w:val="18"/>
              </w:rPr>
            </w:pPr>
            <w:proofErr w:type="spellStart"/>
            <w:r w:rsidRPr="00646ECA">
              <w:rPr>
                <w:b/>
                <w:bCs/>
                <w:sz w:val="18"/>
                <w:szCs w:val="18"/>
                <w:lang w:val="zh-CN"/>
              </w:rPr>
              <w:t>测试类型</w:t>
            </w:r>
            <w:proofErr w:type="spellEnd"/>
          </w:p>
        </w:tc>
        <w:tc>
          <w:tcPr>
            <w:tcW w:w="2584"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2D989C46" w14:textId="77777777" w:rsidR="004974CB" w:rsidRPr="00923414" w:rsidRDefault="004974CB" w:rsidP="004974CB">
            <w:pPr>
              <w:jc w:val="left"/>
              <w:textAlignment w:val="center"/>
              <w:rPr>
                <w:sz w:val="18"/>
                <w:szCs w:val="18"/>
              </w:rPr>
            </w:pPr>
            <w:proofErr w:type="spellStart"/>
            <w:r w:rsidRPr="00923414">
              <w:rPr>
                <w:sz w:val="18"/>
                <w:szCs w:val="18"/>
                <w:lang w:val="zh-CN"/>
              </w:rPr>
              <w:t>定制测试样机，与基</w:t>
            </w:r>
            <w:r>
              <w:rPr>
                <w:rFonts w:hint="eastAsia"/>
                <w:sz w:val="18"/>
                <w:szCs w:val="18"/>
                <w:lang w:val="zh-CN"/>
              </w:rPr>
              <w:t>准空调机</w:t>
            </w:r>
            <w:r w:rsidRPr="00923414">
              <w:rPr>
                <w:sz w:val="18"/>
                <w:szCs w:val="18"/>
                <w:lang w:val="zh-CN"/>
              </w:rPr>
              <w:t>相比</w:t>
            </w:r>
            <w:proofErr w:type="spellEnd"/>
            <w:r w:rsidRPr="00923414">
              <w:rPr>
                <w:sz w:val="18"/>
                <w:szCs w:val="18"/>
                <w:lang w:val="zh-CN"/>
              </w:rPr>
              <w:t>：</w:t>
            </w:r>
            <w:r w:rsidRPr="00923414">
              <w:rPr>
                <w:sz w:val="18"/>
                <w:szCs w:val="18"/>
                <w:lang w:val="zh-CN"/>
              </w:rPr>
              <w:t>HCFC-22</w:t>
            </w:r>
            <w:r w:rsidRPr="00923414">
              <w:rPr>
                <w:sz w:val="18"/>
                <w:szCs w:val="18"/>
                <w:lang w:val="zh-CN"/>
              </w:rPr>
              <w:t>和</w:t>
            </w:r>
            <w:r w:rsidRPr="00923414">
              <w:rPr>
                <w:sz w:val="18"/>
                <w:szCs w:val="18"/>
                <w:lang w:val="zh-CN"/>
              </w:rPr>
              <w:t>R-410A</w:t>
            </w:r>
          </w:p>
        </w:tc>
        <w:tc>
          <w:tcPr>
            <w:tcW w:w="2880"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52AFF568" w14:textId="77777777" w:rsidR="004974CB" w:rsidRPr="00923414" w:rsidRDefault="004974CB" w:rsidP="004974CB">
            <w:pPr>
              <w:jc w:val="left"/>
              <w:textAlignment w:val="center"/>
              <w:rPr>
                <w:sz w:val="18"/>
                <w:szCs w:val="18"/>
              </w:rPr>
            </w:pPr>
            <w:proofErr w:type="spellStart"/>
            <w:r w:rsidRPr="00923414">
              <w:rPr>
                <w:sz w:val="18"/>
                <w:szCs w:val="18"/>
                <w:lang w:val="zh-CN"/>
              </w:rPr>
              <w:t>定制测试样机，与基</w:t>
            </w:r>
            <w:r>
              <w:rPr>
                <w:rFonts w:hint="eastAsia"/>
                <w:sz w:val="18"/>
                <w:szCs w:val="18"/>
                <w:lang w:val="zh-CN"/>
              </w:rPr>
              <w:t>准空调机</w:t>
            </w:r>
            <w:r w:rsidRPr="00923414">
              <w:rPr>
                <w:sz w:val="18"/>
                <w:szCs w:val="18"/>
                <w:lang w:val="zh-CN"/>
              </w:rPr>
              <w:t>相比</w:t>
            </w:r>
            <w:proofErr w:type="spellEnd"/>
            <w:r w:rsidRPr="00923414">
              <w:rPr>
                <w:sz w:val="18"/>
                <w:szCs w:val="18"/>
                <w:lang w:val="zh-CN"/>
              </w:rPr>
              <w:t>：</w:t>
            </w:r>
            <w:r w:rsidRPr="00923414">
              <w:rPr>
                <w:sz w:val="18"/>
                <w:szCs w:val="18"/>
                <w:lang w:val="zh-CN"/>
              </w:rPr>
              <w:t>HCFC-22</w:t>
            </w:r>
            <w:r w:rsidRPr="00923414">
              <w:rPr>
                <w:sz w:val="18"/>
                <w:szCs w:val="18"/>
                <w:lang w:val="zh-CN"/>
              </w:rPr>
              <w:t>和</w:t>
            </w:r>
            <w:r w:rsidRPr="00923414">
              <w:rPr>
                <w:sz w:val="18"/>
                <w:szCs w:val="18"/>
                <w:lang w:val="zh-CN"/>
              </w:rPr>
              <w:t>R-410A</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436677AA" w14:textId="77777777" w:rsidR="004974CB" w:rsidRPr="00923414" w:rsidRDefault="004974CB" w:rsidP="004974CB">
            <w:pPr>
              <w:jc w:val="left"/>
              <w:textAlignment w:val="center"/>
              <w:rPr>
                <w:sz w:val="18"/>
                <w:szCs w:val="18"/>
              </w:rPr>
            </w:pPr>
            <w:proofErr w:type="spellStart"/>
            <w:r w:rsidRPr="00923414">
              <w:rPr>
                <w:sz w:val="18"/>
                <w:szCs w:val="18"/>
                <w:lang w:val="zh-CN"/>
              </w:rPr>
              <w:t>软优化测试，与基</w:t>
            </w:r>
            <w:r>
              <w:rPr>
                <w:rFonts w:hint="eastAsia"/>
                <w:sz w:val="18"/>
                <w:szCs w:val="18"/>
                <w:lang w:val="zh-CN"/>
              </w:rPr>
              <w:t>准空调机</w:t>
            </w:r>
            <w:r w:rsidRPr="00923414">
              <w:rPr>
                <w:sz w:val="18"/>
                <w:szCs w:val="18"/>
                <w:lang w:val="zh-CN"/>
              </w:rPr>
              <w:t>相比</w:t>
            </w:r>
            <w:proofErr w:type="spellEnd"/>
            <w:r w:rsidRPr="00923414">
              <w:rPr>
                <w:sz w:val="18"/>
                <w:szCs w:val="18"/>
                <w:lang w:val="zh-CN"/>
              </w:rPr>
              <w:t>：</w:t>
            </w:r>
            <w:r w:rsidRPr="00923414">
              <w:rPr>
                <w:sz w:val="18"/>
                <w:szCs w:val="18"/>
                <w:lang w:val="zh-CN"/>
              </w:rPr>
              <w:t>HCFC-22</w:t>
            </w:r>
            <w:r w:rsidRPr="00923414">
              <w:rPr>
                <w:sz w:val="18"/>
                <w:szCs w:val="18"/>
                <w:lang w:val="zh-CN"/>
              </w:rPr>
              <w:t>和</w:t>
            </w:r>
            <w:r>
              <w:rPr>
                <w:sz w:val="18"/>
                <w:szCs w:val="18"/>
                <w:lang w:val="zh-CN"/>
              </w:rPr>
              <w:t>R</w:t>
            </w:r>
            <w:r>
              <w:rPr>
                <w:sz w:val="18"/>
                <w:szCs w:val="18"/>
                <w:lang w:val="zh-CN"/>
              </w:rPr>
              <w:noBreakHyphen/>
            </w:r>
            <w:r w:rsidRPr="00923414">
              <w:rPr>
                <w:sz w:val="18"/>
                <w:szCs w:val="18"/>
                <w:lang w:val="zh-CN"/>
              </w:rPr>
              <w:t>410A</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4D098947" w14:textId="77777777" w:rsidR="004974CB" w:rsidRPr="00923414" w:rsidRDefault="004974CB" w:rsidP="004974CB">
            <w:pPr>
              <w:jc w:val="left"/>
              <w:textAlignment w:val="bottom"/>
              <w:rPr>
                <w:sz w:val="18"/>
                <w:szCs w:val="18"/>
              </w:rPr>
            </w:pPr>
            <w:proofErr w:type="spellStart"/>
            <w:r w:rsidRPr="00923414">
              <w:rPr>
                <w:sz w:val="18"/>
                <w:szCs w:val="18"/>
                <w:lang w:val="zh-CN"/>
              </w:rPr>
              <w:t>对基</w:t>
            </w:r>
            <w:r>
              <w:rPr>
                <w:rFonts w:hint="eastAsia"/>
                <w:sz w:val="18"/>
                <w:szCs w:val="18"/>
                <w:lang w:val="zh-CN"/>
              </w:rPr>
              <w:t>准</w:t>
            </w:r>
            <w:proofErr w:type="spellEnd"/>
            <w:r w:rsidRPr="00923414">
              <w:rPr>
                <w:sz w:val="18"/>
                <w:szCs w:val="18"/>
                <w:lang w:val="zh-CN"/>
              </w:rPr>
              <w:t>R-410A</w:t>
            </w:r>
            <w:proofErr w:type="spellStart"/>
            <w:r>
              <w:rPr>
                <w:rFonts w:hint="eastAsia"/>
                <w:sz w:val="18"/>
                <w:szCs w:val="18"/>
                <w:lang w:val="zh-CN"/>
              </w:rPr>
              <w:t>空调机</w:t>
            </w:r>
            <w:r w:rsidRPr="00923414">
              <w:rPr>
                <w:sz w:val="18"/>
                <w:szCs w:val="18"/>
                <w:lang w:val="zh-CN"/>
              </w:rPr>
              <w:t>进行软优化或</w:t>
            </w:r>
            <w:r w:rsidRPr="000E7F0D">
              <w:rPr>
                <w:rFonts w:hint="eastAsia"/>
                <w:sz w:val="18"/>
                <w:szCs w:val="18"/>
                <w:lang w:val="zh-CN"/>
              </w:rPr>
              <w:t>无须改造设备</w:t>
            </w:r>
            <w:r>
              <w:rPr>
                <w:rFonts w:hint="eastAsia"/>
                <w:sz w:val="18"/>
                <w:szCs w:val="18"/>
                <w:lang w:val="zh-CN"/>
              </w:rPr>
              <w:t>的</w:t>
            </w:r>
            <w:r w:rsidRPr="00923414">
              <w:rPr>
                <w:sz w:val="18"/>
                <w:szCs w:val="18"/>
                <w:lang w:val="zh-CN"/>
              </w:rPr>
              <w:t>单个</w:t>
            </w:r>
            <w:r>
              <w:rPr>
                <w:rFonts w:hint="eastAsia"/>
                <w:sz w:val="18"/>
                <w:szCs w:val="18"/>
                <w:lang w:val="zh-CN"/>
              </w:rPr>
              <w:t>空调机</w:t>
            </w:r>
            <w:proofErr w:type="spellEnd"/>
          </w:p>
        </w:tc>
      </w:tr>
      <w:tr w:rsidR="004974CB" w:rsidRPr="00923414" w14:paraId="193AE911" w14:textId="77777777" w:rsidTr="004974CB">
        <w:trPr>
          <w:trHeight w:val="1209"/>
          <w:jc w:val="center"/>
        </w:trPr>
        <w:tc>
          <w:tcPr>
            <w:tcW w:w="228"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2C3C19C4" w14:textId="77777777" w:rsidR="004974CB" w:rsidRPr="00923414" w:rsidRDefault="004974CB" w:rsidP="004974CB">
            <w:pPr>
              <w:jc w:val="center"/>
              <w:textAlignment w:val="center"/>
              <w:rPr>
                <w:sz w:val="18"/>
                <w:szCs w:val="18"/>
              </w:rPr>
            </w:pPr>
            <w:r w:rsidRPr="00646ECA">
              <w:rPr>
                <w:b/>
                <w:bCs/>
                <w:sz w:val="18"/>
                <w:szCs w:val="18"/>
                <w:lang w:val="zh-CN"/>
              </w:rPr>
              <w:t>2</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18B54E32" w14:textId="77777777" w:rsidR="004974CB" w:rsidRPr="00923414" w:rsidRDefault="004974CB" w:rsidP="004974CB">
            <w:pPr>
              <w:jc w:val="left"/>
              <w:textAlignment w:val="center"/>
              <w:rPr>
                <w:sz w:val="18"/>
                <w:szCs w:val="18"/>
              </w:rPr>
            </w:pPr>
            <w:proofErr w:type="spellStart"/>
            <w:r w:rsidRPr="00646ECA">
              <w:rPr>
                <w:b/>
                <w:bCs/>
                <w:sz w:val="18"/>
                <w:szCs w:val="18"/>
                <w:lang w:val="zh-CN"/>
              </w:rPr>
              <w:t>样机数量</w:t>
            </w:r>
            <w:proofErr w:type="spellEnd"/>
          </w:p>
        </w:tc>
        <w:tc>
          <w:tcPr>
            <w:tcW w:w="2584"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7E85A469" w14:textId="77777777" w:rsidR="004974CB" w:rsidRPr="00923414" w:rsidRDefault="004974CB" w:rsidP="004974CB">
            <w:pPr>
              <w:jc w:val="left"/>
              <w:textAlignment w:val="center"/>
              <w:rPr>
                <w:sz w:val="18"/>
                <w:szCs w:val="18"/>
              </w:rPr>
            </w:pPr>
            <w:r w:rsidRPr="00923414">
              <w:rPr>
                <w:sz w:val="18"/>
                <w:szCs w:val="18"/>
                <w:lang w:val="zh-CN"/>
              </w:rPr>
              <w:t>13</w:t>
            </w:r>
            <w:proofErr w:type="spellStart"/>
            <w:r w:rsidRPr="00923414">
              <w:rPr>
                <w:sz w:val="18"/>
                <w:szCs w:val="18"/>
                <w:lang w:val="zh-CN"/>
              </w:rPr>
              <w:t>台样机，每种具体的性能和制冷剂由一个或两个原始设备制造</w:t>
            </w:r>
            <w:r>
              <w:rPr>
                <w:sz w:val="18"/>
                <w:szCs w:val="18"/>
                <w:lang w:val="zh-CN"/>
              </w:rPr>
              <w:t>厂家</w:t>
            </w:r>
            <w:r w:rsidRPr="00923414">
              <w:rPr>
                <w:sz w:val="18"/>
                <w:szCs w:val="18"/>
                <w:lang w:val="zh-CN"/>
              </w:rPr>
              <w:t>制造，与基</w:t>
            </w:r>
            <w:r>
              <w:rPr>
                <w:rFonts w:hint="eastAsia"/>
                <w:sz w:val="18"/>
                <w:szCs w:val="18"/>
                <w:lang w:val="zh-CN"/>
              </w:rPr>
              <w:t>准</w:t>
            </w:r>
            <w:r w:rsidRPr="00923414">
              <w:rPr>
                <w:sz w:val="18"/>
                <w:szCs w:val="18"/>
                <w:lang w:val="zh-CN"/>
              </w:rPr>
              <w:t>制冷剂相比</w:t>
            </w:r>
            <w:proofErr w:type="spellEnd"/>
            <w:r w:rsidRPr="00923414">
              <w:rPr>
                <w:sz w:val="18"/>
                <w:szCs w:val="18"/>
                <w:lang w:val="zh-CN"/>
              </w:rPr>
              <w:t>：</w:t>
            </w:r>
            <w:r w:rsidRPr="00923414">
              <w:rPr>
                <w:sz w:val="18"/>
                <w:szCs w:val="18"/>
                <w:lang w:val="zh-CN"/>
              </w:rPr>
              <w:t>HCFC-22</w:t>
            </w:r>
            <w:r w:rsidRPr="00923414">
              <w:rPr>
                <w:sz w:val="18"/>
                <w:szCs w:val="18"/>
                <w:lang w:val="zh-CN"/>
              </w:rPr>
              <w:t>和</w:t>
            </w:r>
            <w:r w:rsidRPr="00923414">
              <w:rPr>
                <w:sz w:val="18"/>
                <w:szCs w:val="18"/>
                <w:lang w:val="zh-CN"/>
              </w:rPr>
              <w:t>R-410A</w:t>
            </w:r>
            <w:r w:rsidRPr="00923414">
              <w:rPr>
                <w:sz w:val="18"/>
                <w:szCs w:val="18"/>
                <w:lang w:val="zh-CN"/>
              </w:rPr>
              <w:t>。</w:t>
            </w:r>
            <w:proofErr w:type="spellStart"/>
            <w:r w:rsidRPr="00923414">
              <w:rPr>
                <w:sz w:val="18"/>
                <w:szCs w:val="18"/>
                <w:lang w:val="zh-CN"/>
              </w:rPr>
              <w:t>样机和基</w:t>
            </w:r>
            <w:r>
              <w:rPr>
                <w:rFonts w:hint="eastAsia"/>
                <w:sz w:val="18"/>
                <w:szCs w:val="18"/>
                <w:lang w:val="zh-CN"/>
              </w:rPr>
              <w:t>准空调机</w:t>
            </w:r>
            <w:r w:rsidRPr="00923414">
              <w:rPr>
                <w:sz w:val="18"/>
                <w:szCs w:val="18"/>
                <w:lang w:val="zh-CN"/>
              </w:rPr>
              <w:t>总数</w:t>
            </w:r>
            <w:proofErr w:type="spellEnd"/>
            <w:r w:rsidRPr="00923414">
              <w:rPr>
                <w:sz w:val="18"/>
                <w:szCs w:val="18"/>
                <w:lang w:val="zh-CN"/>
              </w:rPr>
              <w:t xml:space="preserve"> = 22</w:t>
            </w:r>
          </w:p>
        </w:tc>
        <w:tc>
          <w:tcPr>
            <w:tcW w:w="2880"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68013E96" w14:textId="77777777" w:rsidR="004974CB" w:rsidRPr="00923414" w:rsidRDefault="004974CB" w:rsidP="004974CB">
            <w:pPr>
              <w:jc w:val="left"/>
              <w:textAlignment w:val="center"/>
              <w:rPr>
                <w:sz w:val="18"/>
                <w:szCs w:val="18"/>
              </w:rPr>
            </w:pPr>
            <w:r w:rsidRPr="00923414">
              <w:rPr>
                <w:sz w:val="18"/>
                <w:szCs w:val="18"/>
                <w:lang w:val="zh-CN"/>
              </w:rPr>
              <w:t>28</w:t>
            </w:r>
            <w:proofErr w:type="spellStart"/>
            <w:r w:rsidRPr="00923414">
              <w:rPr>
                <w:sz w:val="18"/>
                <w:szCs w:val="18"/>
                <w:lang w:val="zh-CN"/>
              </w:rPr>
              <w:t>台样机，每种具体的性能和制冷剂由一个原始设备制造</w:t>
            </w:r>
            <w:r>
              <w:rPr>
                <w:sz w:val="18"/>
                <w:szCs w:val="18"/>
                <w:lang w:val="zh-CN"/>
              </w:rPr>
              <w:t>厂家</w:t>
            </w:r>
            <w:r w:rsidRPr="00923414">
              <w:rPr>
                <w:sz w:val="18"/>
                <w:szCs w:val="18"/>
                <w:lang w:val="zh-CN"/>
              </w:rPr>
              <w:t>制造，与基</w:t>
            </w:r>
            <w:r>
              <w:rPr>
                <w:rFonts w:hint="eastAsia"/>
                <w:sz w:val="18"/>
                <w:szCs w:val="18"/>
                <w:lang w:val="zh-CN"/>
              </w:rPr>
              <w:t>准</w:t>
            </w:r>
            <w:r w:rsidRPr="00923414">
              <w:rPr>
                <w:sz w:val="18"/>
                <w:szCs w:val="18"/>
                <w:lang w:val="zh-CN"/>
              </w:rPr>
              <w:t>制冷剂相比</w:t>
            </w:r>
            <w:proofErr w:type="spellEnd"/>
            <w:r w:rsidRPr="00923414">
              <w:rPr>
                <w:sz w:val="18"/>
                <w:szCs w:val="18"/>
                <w:lang w:val="zh-CN"/>
              </w:rPr>
              <w:t>：</w:t>
            </w:r>
            <w:r w:rsidRPr="00923414">
              <w:rPr>
                <w:sz w:val="18"/>
                <w:szCs w:val="18"/>
                <w:lang w:val="zh-CN"/>
              </w:rPr>
              <w:t>HCFC-22</w:t>
            </w:r>
            <w:r w:rsidRPr="00923414">
              <w:rPr>
                <w:sz w:val="18"/>
                <w:szCs w:val="18"/>
                <w:lang w:val="zh-CN"/>
              </w:rPr>
              <w:t>和</w:t>
            </w:r>
            <w:r w:rsidRPr="00923414">
              <w:rPr>
                <w:sz w:val="18"/>
                <w:szCs w:val="18"/>
                <w:lang w:val="zh-CN"/>
              </w:rPr>
              <w:t>R-410A</w:t>
            </w:r>
            <w:r w:rsidRPr="00923414">
              <w:rPr>
                <w:sz w:val="18"/>
                <w:szCs w:val="18"/>
                <w:lang w:val="zh-CN"/>
              </w:rPr>
              <w:t>。</w:t>
            </w:r>
            <w:proofErr w:type="spellStart"/>
            <w:r w:rsidRPr="00923414">
              <w:rPr>
                <w:sz w:val="18"/>
                <w:szCs w:val="18"/>
                <w:lang w:val="zh-CN"/>
              </w:rPr>
              <w:t>样机和基</w:t>
            </w:r>
            <w:r>
              <w:rPr>
                <w:rFonts w:hint="eastAsia"/>
                <w:sz w:val="18"/>
                <w:szCs w:val="18"/>
                <w:lang w:val="zh-CN"/>
              </w:rPr>
              <w:t>准空调机</w:t>
            </w:r>
            <w:r w:rsidRPr="00923414">
              <w:rPr>
                <w:sz w:val="18"/>
                <w:szCs w:val="18"/>
                <w:lang w:val="zh-CN"/>
              </w:rPr>
              <w:t>总数</w:t>
            </w:r>
            <w:proofErr w:type="spellEnd"/>
            <w:r w:rsidRPr="00923414">
              <w:rPr>
                <w:sz w:val="18"/>
                <w:szCs w:val="18"/>
                <w:lang w:val="zh-CN"/>
              </w:rPr>
              <w:t xml:space="preserve"> = 37</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12CAF6CF" w14:textId="77777777" w:rsidR="004974CB" w:rsidRPr="00923414" w:rsidRDefault="004974CB" w:rsidP="004974CB">
            <w:pPr>
              <w:jc w:val="left"/>
              <w:textAlignment w:val="center"/>
              <w:rPr>
                <w:sz w:val="18"/>
                <w:szCs w:val="18"/>
              </w:rPr>
            </w:pPr>
            <w:r w:rsidRPr="00923414">
              <w:rPr>
                <w:sz w:val="18"/>
                <w:szCs w:val="18"/>
                <w:lang w:val="zh-CN"/>
              </w:rPr>
              <w:t>2</w:t>
            </w:r>
            <w:proofErr w:type="spellStart"/>
            <w:r w:rsidRPr="00923414">
              <w:rPr>
                <w:sz w:val="18"/>
                <w:szCs w:val="18"/>
                <w:lang w:val="zh-CN"/>
              </w:rPr>
              <w:t>台商业可用的</w:t>
            </w:r>
            <w:r>
              <w:rPr>
                <w:rFonts w:hint="eastAsia"/>
                <w:sz w:val="18"/>
                <w:szCs w:val="18"/>
                <w:lang w:val="zh-CN"/>
              </w:rPr>
              <w:t>空调机</w:t>
            </w:r>
            <w:r w:rsidRPr="00923414">
              <w:rPr>
                <w:sz w:val="18"/>
                <w:szCs w:val="18"/>
                <w:lang w:val="zh-CN"/>
              </w:rPr>
              <w:t>，</w:t>
            </w:r>
            <w:r w:rsidRPr="008D4530">
              <w:rPr>
                <w:rFonts w:hint="eastAsia"/>
                <w:sz w:val="18"/>
                <w:szCs w:val="18"/>
                <w:lang w:val="zh-CN"/>
              </w:rPr>
              <w:t>软修改</w:t>
            </w:r>
            <w:r w:rsidRPr="00923414">
              <w:rPr>
                <w:sz w:val="18"/>
                <w:szCs w:val="18"/>
                <w:lang w:val="zh-CN"/>
              </w:rPr>
              <w:t>以与基</w:t>
            </w:r>
            <w:r>
              <w:rPr>
                <w:rFonts w:hint="eastAsia"/>
                <w:sz w:val="18"/>
                <w:szCs w:val="18"/>
                <w:lang w:val="zh-CN"/>
              </w:rPr>
              <w:t>准</w:t>
            </w:r>
            <w:r w:rsidRPr="00923414">
              <w:rPr>
                <w:sz w:val="18"/>
                <w:szCs w:val="18"/>
                <w:lang w:val="zh-CN"/>
              </w:rPr>
              <w:t>制冷剂进行比较</w:t>
            </w:r>
            <w:proofErr w:type="spellEnd"/>
            <w:r w:rsidRPr="00923414">
              <w:rPr>
                <w:sz w:val="18"/>
                <w:szCs w:val="18"/>
                <w:lang w:val="zh-CN"/>
              </w:rPr>
              <w:t>：</w:t>
            </w:r>
            <w:r w:rsidRPr="00923414">
              <w:rPr>
                <w:sz w:val="18"/>
                <w:szCs w:val="18"/>
                <w:lang w:val="zh-CN"/>
              </w:rPr>
              <w:t>HCFC-22</w:t>
            </w:r>
            <w:r w:rsidRPr="00923414">
              <w:rPr>
                <w:sz w:val="18"/>
                <w:szCs w:val="18"/>
                <w:lang w:val="zh-CN"/>
              </w:rPr>
              <w:t>和</w:t>
            </w:r>
            <w:r>
              <w:rPr>
                <w:sz w:val="18"/>
                <w:szCs w:val="18"/>
                <w:lang w:val="zh-CN"/>
              </w:rPr>
              <w:t>R</w:t>
            </w:r>
            <w:r>
              <w:rPr>
                <w:sz w:val="18"/>
                <w:szCs w:val="18"/>
                <w:lang w:val="zh-CN"/>
              </w:rPr>
              <w:noBreakHyphen/>
            </w:r>
            <w:r w:rsidRPr="00923414">
              <w:rPr>
                <w:sz w:val="18"/>
                <w:szCs w:val="18"/>
                <w:lang w:val="zh-CN"/>
              </w:rPr>
              <w:t>410a</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0F6B0F69" w14:textId="77777777" w:rsidR="004974CB" w:rsidRPr="008629B4" w:rsidRDefault="004974CB" w:rsidP="004974CB">
            <w:pPr>
              <w:jc w:val="left"/>
              <w:textAlignment w:val="center"/>
              <w:rPr>
                <w:sz w:val="18"/>
                <w:szCs w:val="18"/>
                <w:lang w:val="zh-CN"/>
              </w:rPr>
            </w:pPr>
            <w:r w:rsidRPr="008629B4">
              <w:rPr>
                <w:sz w:val="18"/>
                <w:szCs w:val="18"/>
                <w:lang w:val="zh-CN"/>
              </w:rPr>
              <w:t>22</w:t>
            </w:r>
            <w:proofErr w:type="spellStart"/>
            <w:r w:rsidRPr="008629B4">
              <w:rPr>
                <w:sz w:val="18"/>
                <w:szCs w:val="18"/>
                <w:lang w:val="zh-CN"/>
              </w:rPr>
              <w:t>台来自不同原始设备制造厂家的</w:t>
            </w:r>
            <w:r>
              <w:rPr>
                <w:rFonts w:hint="eastAsia"/>
                <w:sz w:val="18"/>
                <w:szCs w:val="18"/>
                <w:lang w:val="zh-CN"/>
              </w:rPr>
              <w:t>空调机</w:t>
            </w:r>
            <w:r w:rsidRPr="008629B4">
              <w:rPr>
                <w:sz w:val="18"/>
                <w:szCs w:val="18"/>
                <w:lang w:val="zh-CN"/>
              </w:rPr>
              <w:t>，范围包括从分体</w:t>
            </w:r>
            <w:r w:rsidRPr="008629B4">
              <w:rPr>
                <w:rFonts w:hint="eastAsia"/>
                <w:sz w:val="18"/>
                <w:szCs w:val="18"/>
                <w:lang w:val="zh-CN"/>
              </w:rPr>
              <w:t>式</w:t>
            </w:r>
            <w:r w:rsidRPr="008629B4">
              <w:rPr>
                <w:sz w:val="18"/>
                <w:szCs w:val="18"/>
                <w:lang w:val="zh-CN"/>
              </w:rPr>
              <w:t>到水冷</w:t>
            </w:r>
            <w:r w:rsidRPr="008629B4">
              <w:rPr>
                <w:rFonts w:hint="eastAsia"/>
                <w:sz w:val="18"/>
                <w:szCs w:val="18"/>
                <w:lang w:val="zh-CN"/>
              </w:rPr>
              <w:t>式</w:t>
            </w:r>
            <w:proofErr w:type="spellEnd"/>
          </w:p>
        </w:tc>
      </w:tr>
      <w:tr w:rsidR="004974CB" w:rsidRPr="00923414" w14:paraId="34C5A509" w14:textId="77777777" w:rsidTr="004974CB">
        <w:trPr>
          <w:trHeight w:val="260"/>
          <w:jc w:val="center"/>
        </w:trPr>
        <w:tc>
          <w:tcPr>
            <w:tcW w:w="228" w:type="dxa"/>
            <w:vMerge w:val="restart"/>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040BF451" w14:textId="77777777" w:rsidR="004974CB" w:rsidRPr="00923414" w:rsidRDefault="004974CB" w:rsidP="004974CB">
            <w:pPr>
              <w:keepNext/>
              <w:jc w:val="center"/>
              <w:textAlignment w:val="center"/>
              <w:rPr>
                <w:sz w:val="18"/>
                <w:szCs w:val="18"/>
              </w:rPr>
            </w:pPr>
            <w:r w:rsidRPr="00646ECA">
              <w:rPr>
                <w:b/>
                <w:bCs/>
                <w:sz w:val="18"/>
                <w:szCs w:val="18"/>
                <w:lang w:val="zh-CN"/>
              </w:rPr>
              <w:lastRenderedPageBreak/>
              <w:t>3</w:t>
            </w:r>
          </w:p>
        </w:tc>
        <w:tc>
          <w:tcPr>
            <w:tcW w:w="927" w:type="dxa"/>
            <w:vMerge w:val="restart"/>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59A8714F" w14:textId="77777777" w:rsidR="004974CB" w:rsidRPr="00923414" w:rsidRDefault="004974CB" w:rsidP="004974CB">
            <w:pPr>
              <w:keepNext/>
              <w:jc w:val="left"/>
              <w:textAlignment w:val="center"/>
              <w:rPr>
                <w:sz w:val="18"/>
                <w:szCs w:val="18"/>
              </w:rPr>
            </w:pPr>
            <w:proofErr w:type="spellStart"/>
            <w:r w:rsidRPr="00646ECA">
              <w:rPr>
                <w:b/>
                <w:bCs/>
                <w:sz w:val="18"/>
                <w:szCs w:val="18"/>
                <w:lang w:val="zh-CN"/>
              </w:rPr>
              <w:t>类别数量</w:t>
            </w:r>
            <w:proofErr w:type="spellEnd"/>
          </w:p>
        </w:tc>
        <w:tc>
          <w:tcPr>
            <w:tcW w:w="1234" w:type="dxa"/>
            <w:gridSpan w:val="2"/>
            <w:tcBorders>
              <w:top w:val="single" w:sz="4" w:space="0" w:color="000000"/>
              <w:left w:val="single" w:sz="4" w:space="0" w:color="000000"/>
              <w:bottom w:val="single" w:sz="4" w:space="0" w:color="auto"/>
              <w:right w:val="single" w:sz="4" w:space="0" w:color="000000"/>
            </w:tcBorders>
            <w:shd w:val="clear" w:color="auto" w:fill="auto"/>
            <w:tcMar>
              <w:top w:w="5" w:type="dxa"/>
              <w:left w:w="29" w:type="dxa"/>
              <w:bottom w:w="0" w:type="dxa"/>
              <w:right w:w="5" w:type="dxa"/>
            </w:tcMar>
            <w:hideMark/>
          </w:tcPr>
          <w:p w14:paraId="2E0FD225" w14:textId="77777777" w:rsidR="004974CB" w:rsidRPr="00923414" w:rsidRDefault="004974CB" w:rsidP="004974CB">
            <w:pPr>
              <w:keepNext/>
              <w:jc w:val="left"/>
              <w:textAlignment w:val="center"/>
              <w:rPr>
                <w:sz w:val="18"/>
                <w:szCs w:val="18"/>
              </w:rPr>
            </w:pPr>
            <w:r w:rsidRPr="00923414">
              <w:rPr>
                <w:sz w:val="18"/>
                <w:szCs w:val="18"/>
                <w:lang w:val="zh-CN"/>
              </w:rPr>
              <w:t>60 Hz</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2FFDA53E" w14:textId="77777777" w:rsidR="004974CB" w:rsidRPr="00923414" w:rsidRDefault="004974CB" w:rsidP="004974CB">
            <w:pPr>
              <w:keepNext/>
              <w:jc w:val="left"/>
              <w:textAlignment w:val="center"/>
              <w:rPr>
                <w:sz w:val="18"/>
                <w:szCs w:val="18"/>
              </w:rPr>
            </w:pPr>
            <w:r w:rsidRPr="00923414">
              <w:rPr>
                <w:sz w:val="18"/>
                <w:szCs w:val="18"/>
                <w:lang w:val="zh-CN"/>
              </w:rPr>
              <w:t>50 Hz</w:t>
            </w:r>
          </w:p>
        </w:tc>
        <w:tc>
          <w:tcPr>
            <w:tcW w:w="2880"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30B90029" w14:textId="77777777" w:rsidR="004974CB" w:rsidRPr="00923414" w:rsidRDefault="004974CB" w:rsidP="004974CB">
            <w:pPr>
              <w:keepNext/>
              <w:jc w:val="left"/>
              <w:textAlignment w:val="center"/>
              <w:rPr>
                <w:sz w:val="18"/>
                <w:szCs w:val="18"/>
              </w:rPr>
            </w:pPr>
            <w:r w:rsidRPr="00923414">
              <w:rPr>
                <w:sz w:val="18"/>
                <w:szCs w:val="18"/>
                <w:lang w:val="zh-CN"/>
              </w:rPr>
              <w:t>50 Hz</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4447E70E" w14:textId="77777777" w:rsidR="004974CB" w:rsidRPr="00923414" w:rsidRDefault="004974CB" w:rsidP="004974CB">
            <w:pPr>
              <w:keepNext/>
              <w:jc w:val="left"/>
              <w:textAlignment w:val="center"/>
              <w:rPr>
                <w:sz w:val="18"/>
                <w:szCs w:val="18"/>
              </w:rPr>
            </w:pPr>
            <w:r w:rsidRPr="00923414">
              <w:rPr>
                <w:sz w:val="18"/>
                <w:szCs w:val="18"/>
                <w:lang w:val="zh-CN"/>
              </w:rPr>
              <w:t>60 Hz</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1577ECD7" w14:textId="77777777" w:rsidR="004974CB" w:rsidRPr="00923414" w:rsidRDefault="004974CB" w:rsidP="004974CB">
            <w:pPr>
              <w:keepNext/>
              <w:jc w:val="left"/>
              <w:textAlignment w:val="bottom"/>
              <w:rPr>
                <w:sz w:val="18"/>
                <w:szCs w:val="18"/>
              </w:rPr>
            </w:pPr>
            <w:r w:rsidRPr="00923414">
              <w:rPr>
                <w:sz w:val="18"/>
                <w:szCs w:val="18"/>
                <w:lang w:val="zh-CN"/>
              </w:rPr>
              <w:t>60 Hz</w:t>
            </w:r>
          </w:p>
        </w:tc>
      </w:tr>
      <w:tr w:rsidR="004974CB" w:rsidRPr="00923414" w14:paraId="758B3D6A" w14:textId="77777777" w:rsidTr="004974CB">
        <w:trPr>
          <w:trHeight w:val="633"/>
          <w:jc w:val="center"/>
        </w:trPr>
        <w:tc>
          <w:tcPr>
            <w:tcW w:w="228" w:type="dxa"/>
            <w:vMerge/>
            <w:tcBorders>
              <w:top w:val="single" w:sz="4" w:space="0" w:color="000000"/>
              <w:left w:val="single" w:sz="4" w:space="0" w:color="000000"/>
              <w:bottom w:val="single" w:sz="4" w:space="0" w:color="000000"/>
              <w:right w:val="single" w:sz="4" w:space="0" w:color="000000"/>
            </w:tcBorders>
            <w:shd w:val="clear" w:color="auto" w:fill="auto"/>
            <w:tcMar>
              <w:left w:w="29" w:type="dxa"/>
            </w:tcMar>
            <w:vAlign w:val="center"/>
            <w:hideMark/>
          </w:tcPr>
          <w:p w14:paraId="1D591533" w14:textId="77777777" w:rsidR="004974CB" w:rsidRPr="00923414" w:rsidRDefault="004974CB" w:rsidP="004974CB">
            <w:pPr>
              <w:keepNext/>
              <w:rPr>
                <w:sz w:val="18"/>
                <w:szCs w:val="18"/>
              </w:rPr>
            </w:pPr>
          </w:p>
        </w:tc>
        <w:tc>
          <w:tcPr>
            <w:tcW w:w="927" w:type="dxa"/>
            <w:vMerge/>
            <w:tcBorders>
              <w:top w:val="single" w:sz="4" w:space="0" w:color="000000"/>
              <w:left w:val="single" w:sz="4" w:space="0" w:color="000000"/>
              <w:bottom w:val="single" w:sz="4" w:space="0" w:color="000000"/>
              <w:right w:val="single" w:sz="4" w:space="0" w:color="auto"/>
            </w:tcBorders>
            <w:shd w:val="clear" w:color="auto" w:fill="auto"/>
            <w:tcMar>
              <w:left w:w="29" w:type="dxa"/>
            </w:tcMar>
            <w:vAlign w:val="center"/>
            <w:hideMark/>
          </w:tcPr>
          <w:p w14:paraId="7D8F1193" w14:textId="77777777" w:rsidR="004974CB" w:rsidRPr="00923414" w:rsidRDefault="004974CB" w:rsidP="004974CB">
            <w:pPr>
              <w:keepNext/>
              <w:jc w:val="left"/>
              <w:rPr>
                <w:sz w:val="18"/>
                <w:szCs w:val="18"/>
              </w:rPr>
            </w:pPr>
          </w:p>
        </w:tc>
        <w:tc>
          <w:tcPr>
            <w:tcW w:w="625" w:type="dxa"/>
            <w:tcBorders>
              <w:top w:val="single" w:sz="4" w:space="0" w:color="auto"/>
              <w:left w:val="single" w:sz="4" w:space="0" w:color="auto"/>
              <w:bottom w:val="single" w:sz="4" w:space="0" w:color="auto"/>
              <w:right w:val="single" w:sz="4" w:space="0" w:color="auto"/>
            </w:tcBorders>
            <w:shd w:val="clear" w:color="auto" w:fill="auto"/>
            <w:tcMar>
              <w:top w:w="5" w:type="dxa"/>
              <w:left w:w="29" w:type="dxa"/>
              <w:bottom w:w="0" w:type="dxa"/>
              <w:right w:w="5" w:type="dxa"/>
            </w:tcMar>
            <w:vAlign w:val="center"/>
            <w:hideMark/>
          </w:tcPr>
          <w:p w14:paraId="74A2429D" w14:textId="77777777" w:rsidR="004974CB" w:rsidRPr="00923414" w:rsidRDefault="004974CB" w:rsidP="004974CB">
            <w:pPr>
              <w:keepNext/>
              <w:jc w:val="left"/>
              <w:textAlignment w:val="center"/>
              <w:rPr>
                <w:sz w:val="18"/>
                <w:szCs w:val="18"/>
              </w:rPr>
            </w:pPr>
            <w:proofErr w:type="spellStart"/>
            <w:r w:rsidRPr="00923414">
              <w:rPr>
                <w:sz w:val="18"/>
                <w:szCs w:val="18"/>
                <w:lang w:val="zh-CN"/>
              </w:rPr>
              <w:t>窗式</w:t>
            </w:r>
            <w:proofErr w:type="spellEnd"/>
          </w:p>
        </w:tc>
        <w:tc>
          <w:tcPr>
            <w:tcW w:w="609" w:type="dxa"/>
            <w:tcBorders>
              <w:top w:val="single" w:sz="4" w:space="0" w:color="auto"/>
              <w:left w:val="single" w:sz="4" w:space="0" w:color="auto"/>
              <w:bottom w:val="single" w:sz="4" w:space="0" w:color="auto"/>
              <w:right w:val="single" w:sz="4" w:space="0" w:color="auto"/>
            </w:tcBorders>
            <w:shd w:val="clear" w:color="auto" w:fill="auto"/>
            <w:tcMar>
              <w:top w:w="5" w:type="dxa"/>
              <w:left w:w="29" w:type="dxa"/>
              <w:bottom w:w="0" w:type="dxa"/>
              <w:right w:w="5" w:type="dxa"/>
            </w:tcMar>
            <w:vAlign w:val="center"/>
            <w:hideMark/>
          </w:tcPr>
          <w:p w14:paraId="0FE277F3" w14:textId="77777777" w:rsidR="004974CB" w:rsidRPr="00923414" w:rsidRDefault="004974CB" w:rsidP="004974CB">
            <w:pPr>
              <w:keepNext/>
              <w:jc w:val="left"/>
              <w:textAlignment w:val="center"/>
              <w:rPr>
                <w:sz w:val="18"/>
                <w:szCs w:val="18"/>
              </w:rPr>
            </w:pPr>
            <w:proofErr w:type="spellStart"/>
            <w:r w:rsidRPr="00923414">
              <w:rPr>
                <w:sz w:val="18"/>
                <w:szCs w:val="18"/>
                <w:lang w:val="zh-CN"/>
              </w:rPr>
              <w:t>小型分体</w:t>
            </w:r>
            <w:r>
              <w:rPr>
                <w:rFonts w:hint="eastAsia"/>
                <w:sz w:val="18"/>
                <w:szCs w:val="18"/>
                <w:lang w:val="zh-CN"/>
              </w:rPr>
              <w:t>式</w:t>
            </w:r>
            <w:proofErr w:type="spellEnd"/>
          </w:p>
        </w:tc>
        <w:tc>
          <w:tcPr>
            <w:tcW w:w="630" w:type="dxa"/>
            <w:tcBorders>
              <w:top w:val="single" w:sz="4" w:space="0" w:color="000000"/>
              <w:left w:val="single" w:sz="4" w:space="0" w:color="auto"/>
              <w:bottom w:val="single" w:sz="4" w:space="0" w:color="000000"/>
              <w:right w:val="single" w:sz="4" w:space="0" w:color="000000"/>
            </w:tcBorders>
            <w:shd w:val="clear" w:color="auto" w:fill="auto"/>
            <w:tcMar>
              <w:top w:w="5" w:type="dxa"/>
              <w:left w:w="29" w:type="dxa"/>
              <w:bottom w:w="0" w:type="dxa"/>
              <w:right w:w="5" w:type="dxa"/>
            </w:tcMar>
            <w:vAlign w:val="center"/>
            <w:hideMark/>
          </w:tcPr>
          <w:p w14:paraId="7E2062F1" w14:textId="77777777" w:rsidR="004974CB" w:rsidRPr="00923414" w:rsidRDefault="004974CB" w:rsidP="004974CB">
            <w:pPr>
              <w:keepNext/>
              <w:jc w:val="left"/>
              <w:textAlignment w:val="center"/>
              <w:rPr>
                <w:sz w:val="18"/>
                <w:szCs w:val="18"/>
              </w:rPr>
            </w:pPr>
            <w:proofErr w:type="spellStart"/>
            <w:r w:rsidRPr="00923414">
              <w:rPr>
                <w:sz w:val="18"/>
                <w:szCs w:val="18"/>
                <w:lang w:val="zh-CN"/>
              </w:rPr>
              <w:t>有管</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3B80A433" w14:textId="77777777" w:rsidR="004974CB" w:rsidRPr="00923414" w:rsidRDefault="004974CB" w:rsidP="004974CB">
            <w:pPr>
              <w:keepNext/>
              <w:jc w:val="left"/>
              <w:textAlignment w:val="center"/>
              <w:rPr>
                <w:sz w:val="18"/>
                <w:szCs w:val="18"/>
              </w:rPr>
            </w:pPr>
            <w:proofErr w:type="spellStart"/>
            <w:r>
              <w:rPr>
                <w:sz w:val="18"/>
                <w:szCs w:val="18"/>
                <w:lang w:val="zh-CN"/>
              </w:rPr>
              <w:t>台柜式</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5127FAB0" w14:textId="77777777" w:rsidR="004974CB" w:rsidRPr="00923414" w:rsidRDefault="004974CB" w:rsidP="004974CB">
            <w:pPr>
              <w:keepNext/>
              <w:jc w:val="left"/>
              <w:textAlignment w:val="center"/>
              <w:rPr>
                <w:sz w:val="18"/>
                <w:szCs w:val="18"/>
              </w:rPr>
            </w:pPr>
            <w:proofErr w:type="spellStart"/>
            <w:r w:rsidRPr="00923414">
              <w:rPr>
                <w:sz w:val="18"/>
                <w:szCs w:val="18"/>
                <w:lang w:val="zh-CN"/>
              </w:rPr>
              <w:t>小型分体</w:t>
            </w:r>
            <w:r>
              <w:rPr>
                <w:rFonts w:hint="eastAsia"/>
                <w:sz w:val="18"/>
                <w:szCs w:val="18"/>
                <w:lang w:val="zh-CN"/>
              </w:rPr>
              <w:t>式</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05C91AB1" w14:textId="77777777" w:rsidR="004974CB" w:rsidRPr="00923414" w:rsidRDefault="004974CB" w:rsidP="004974CB">
            <w:pPr>
              <w:keepNext/>
              <w:jc w:val="left"/>
              <w:textAlignment w:val="center"/>
              <w:rPr>
                <w:sz w:val="18"/>
                <w:szCs w:val="18"/>
              </w:rPr>
            </w:pPr>
            <w:proofErr w:type="spellStart"/>
            <w:r w:rsidRPr="00923414">
              <w:rPr>
                <w:sz w:val="18"/>
                <w:szCs w:val="18"/>
                <w:lang w:val="zh-CN"/>
              </w:rPr>
              <w:t>小型分体</w:t>
            </w:r>
            <w:r>
              <w:rPr>
                <w:rFonts w:hint="eastAsia"/>
                <w:sz w:val="18"/>
                <w:szCs w:val="18"/>
                <w:lang w:val="zh-CN"/>
              </w:rPr>
              <w:t>式</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0F11A93B" w14:textId="77777777" w:rsidR="004974CB" w:rsidRPr="00923414" w:rsidRDefault="004974CB" w:rsidP="004974CB">
            <w:pPr>
              <w:keepNext/>
              <w:jc w:val="left"/>
              <w:textAlignment w:val="center"/>
              <w:rPr>
                <w:sz w:val="18"/>
                <w:szCs w:val="18"/>
              </w:rPr>
            </w:pPr>
            <w:proofErr w:type="spellStart"/>
            <w:r w:rsidRPr="00923414">
              <w:rPr>
                <w:sz w:val="18"/>
                <w:szCs w:val="18"/>
                <w:lang w:val="zh-CN"/>
              </w:rPr>
              <w:t>小型分体</w:t>
            </w:r>
            <w:r>
              <w:rPr>
                <w:rFonts w:hint="eastAsia"/>
                <w:sz w:val="18"/>
                <w:szCs w:val="18"/>
                <w:lang w:val="zh-CN"/>
              </w:rPr>
              <w:t>式</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3396075D" w14:textId="77777777" w:rsidR="004974CB" w:rsidRPr="00923414" w:rsidRDefault="004974CB" w:rsidP="004974CB">
            <w:pPr>
              <w:keepNext/>
              <w:jc w:val="left"/>
              <w:textAlignment w:val="center"/>
              <w:rPr>
                <w:sz w:val="18"/>
                <w:szCs w:val="18"/>
              </w:rPr>
            </w:pPr>
            <w:proofErr w:type="spellStart"/>
            <w:r w:rsidRPr="00923414">
              <w:rPr>
                <w:sz w:val="18"/>
                <w:szCs w:val="18"/>
                <w:lang w:val="zh-CN"/>
              </w:rPr>
              <w:t>中央</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1DA546D7" w14:textId="77777777" w:rsidR="004974CB" w:rsidRPr="00923414" w:rsidRDefault="004974CB" w:rsidP="004974CB">
            <w:pPr>
              <w:keepNext/>
              <w:jc w:val="left"/>
              <w:textAlignment w:val="center"/>
              <w:rPr>
                <w:sz w:val="18"/>
                <w:szCs w:val="18"/>
              </w:rPr>
            </w:pPr>
            <w:proofErr w:type="spellStart"/>
            <w:r w:rsidRPr="00923414">
              <w:rPr>
                <w:sz w:val="18"/>
                <w:szCs w:val="18"/>
                <w:lang w:val="zh-CN"/>
              </w:rPr>
              <w:t>分体</w:t>
            </w:r>
            <w:r>
              <w:rPr>
                <w:rFonts w:hint="eastAsia"/>
                <w:sz w:val="18"/>
                <w:szCs w:val="18"/>
                <w:lang w:val="zh-CN"/>
              </w:rPr>
              <w:t>空调机</w:t>
            </w:r>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689B6797" w14:textId="77777777" w:rsidR="004974CB" w:rsidRPr="00923414" w:rsidRDefault="004974CB" w:rsidP="004974CB">
            <w:pPr>
              <w:keepNext/>
              <w:jc w:val="left"/>
              <w:textAlignment w:val="center"/>
              <w:rPr>
                <w:sz w:val="18"/>
                <w:szCs w:val="18"/>
              </w:rPr>
            </w:pPr>
            <w:proofErr w:type="spellStart"/>
            <w:r w:rsidRPr="00923414">
              <w:rPr>
                <w:sz w:val="18"/>
                <w:szCs w:val="18"/>
                <w:lang w:val="zh-CN"/>
              </w:rPr>
              <w:t>分体</w:t>
            </w:r>
            <w:r>
              <w:rPr>
                <w:rFonts w:hint="eastAsia"/>
                <w:sz w:val="18"/>
                <w:szCs w:val="18"/>
                <w:lang w:val="zh-CN"/>
              </w:rPr>
              <w:t>空调机</w:t>
            </w:r>
            <w:proofErr w:type="spellEnd"/>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2CE2029E" w14:textId="77777777" w:rsidR="004974CB" w:rsidRPr="008629B4" w:rsidRDefault="004974CB" w:rsidP="004974CB">
            <w:pPr>
              <w:keepNext/>
              <w:jc w:val="left"/>
              <w:textAlignment w:val="center"/>
              <w:rPr>
                <w:sz w:val="18"/>
                <w:szCs w:val="18"/>
              </w:rPr>
            </w:pPr>
            <w:r w:rsidRPr="008629B4">
              <w:rPr>
                <w:sz w:val="18"/>
                <w:szCs w:val="18"/>
                <w:lang w:val="zh-CN"/>
              </w:rPr>
              <w:t>34 MBH</w:t>
            </w:r>
            <w:proofErr w:type="spellStart"/>
            <w:r w:rsidRPr="008629B4">
              <w:rPr>
                <w:sz w:val="18"/>
                <w:szCs w:val="18"/>
                <w:lang w:val="zh-CN"/>
              </w:rPr>
              <w:t>冷却</w:t>
            </w:r>
            <w:proofErr w:type="spellEnd"/>
            <w:r w:rsidRPr="008629B4">
              <w:rPr>
                <w:sz w:val="18"/>
                <w:szCs w:val="18"/>
                <w:lang w:val="zh-CN"/>
              </w:rPr>
              <w:t>、</w:t>
            </w:r>
            <w:r w:rsidRPr="008629B4">
              <w:rPr>
                <w:sz w:val="18"/>
                <w:szCs w:val="18"/>
                <w:lang w:val="zh-CN"/>
              </w:rPr>
              <w:t>2x 36 MBH</w:t>
            </w:r>
            <w:proofErr w:type="spellStart"/>
            <w:r w:rsidRPr="008629B4">
              <w:rPr>
                <w:sz w:val="18"/>
                <w:szCs w:val="18"/>
                <w:lang w:val="zh-CN"/>
              </w:rPr>
              <w:t>分体</w:t>
            </w:r>
            <w:r>
              <w:rPr>
                <w:rFonts w:hint="eastAsia"/>
                <w:sz w:val="18"/>
                <w:szCs w:val="18"/>
                <w:lang w:val="zh-CN"/>
              </w:rPr>
              <w:t>式</w:t>
            </w:r>
            <w:proofErr w:type="spellEnd"/>
            <w:r w:rsidRPr="008629B4">
              <w:rPr>
                <w:sz w:val="18"/>
                <w:szCs w:val="18"/>
                <w:lang w:val="zh-CN"/>
              </w:rPr>
              <w:t>、</w:t>
            </w:r>
            <w:r w:rsidRPr="008629B4">
              <w:rPr>
                <w:sz w:val="18"/>
                <w:szCs w:val="18"/>
                <w:lang w:val="zh-CN"/>
              </w:rPr>
              <w:t>48 MBH</w:t>
            </w:r>
            <w:proofErr w:type="spellStart"/>
            <w:r>
              <w:rPr>
                <w:sz w:val="18"/>
                <w:szCs w:val="18"/>
                <w:lang w:val="zh-CN"/>
              </w:rPr>
              <w:t>台柜式</w:t>
            </w:r>
            <w:proofErr w:type="spellEnd"/>
            <w:r w:rsidRPr="008629B4">
              <w:rPr>
                <w:sz w:val="18"/>
                <w:szCs w:val="18"/>
                <w:lang w:val="zh-CN"/>
              </w:rPr>
              <w:t>、</w:t>
            </w:r>
            <w:r w:rsidRPr="008629B4">
              <w:rPr>
                <w:sz w:val="18"/>
                <w:szCs w:val="18"/>
                <w:lang w:val="zh-CN"/>
              </w:rPr>
              <w:t>60 MBH</w:t>
            </w:r>
            <w:proofErr w:type="spellStart"/>
            <w:r>
              <w:rPr>
                <w:sz w:val="18"/>
                <w:szCs w:val="18"/>
                <w:lang w:val="zh-CN"/>
              </w:rPr>
              <w:t>台柜式</w:t>
            </w:r>
            <w:proofErr w:type="spellEnd"/>
            <w:r w:rsidRPr="008629B4">
              <w:rPr>
                <w:sz w:val="18"/>
                <w:szCs w:val="18"/>
                <w:lang w:val="zh-CN"/>
              </w:rPr>
              <w:t>、</w:t>
            </w:r>
            <w:r w:rsidRPr="008629B4">
              <w:rPr>
                <w:sz w:val="18"/>
                <w:szCs w:val="18"/>
                <w:lang w:val="zh-CN"/>
              </w:rPr>
              <w:t xml:space="preserve">72 MBH </w:t>
            </w:r>
            <w:proofErr w:type="spellStart"/>
            <w:r>
              <w:rPr>
                <w:sz w:val="18"/>
                <w:szCs w:val="18"/>
                <w:lang w:val="zh-CN"/>
              </w:rPr>
              <w:t>台柜式</w:t>
            </w:r>
            <w:proofErr w:type="spellEnd"/>
          </w:p>
        </w:tc>
      </w:tr>
      <w:tr w:rsidR="004974CB" w:rsidRPr="00923414" w14:paraId="30CB51D7" w14:textId="77777777" w:rsidTr="004974CB">
        <w:trPr>
          <w:trHeight w:val="415"/>
          <w:jc w:val="center"/>
        </w:trPr>
        <w:tc>
          <w:tcPr>
            <w:tcW w:w="228" w:type="dxa"/>
            <w:vMerge/>
            <w:tcBorders>
              <w:top w:val="single" w:sz="4" w:space="0" w:color="000000"/>
              <w:left w:val="single" w:sz="4" w:space="0" w:color="000000"/>
              <w:bottom w:val="single" w:sz="4" w:space="0" w:color="000000"/>
              <w:right w:val="single" w:sz="4" w:space="0" w:color="000000"/>
            </w:tcBorders>
            <w:shd w:val="clear" w:color="auto" w:fill="auto"/>
            <w:tcMar>
              <w:left w:w="29" w:type="dxa"/>
            </w:tcMar>
            <w:vAlign w:val="center"/>
            <w:hideMark/>
          </w:tcPr>
          <w:p w14:paraId="79BFF96D" w14:textId="77777777" w:rsidR="004974CB" w:rsidRPr="00923414" w:rsidRDefault="004974CB" w:rsidP="004974CB">
            <w:pPr>
              <w:keepNext/>
              <w:rPr>
                <w:sz w:val="18"/>
                <w:szCs w:val="18"/>
              </w:rPr>
            </w:pPr>
          </w:p>
        </w:tc>
        <w:tc>
          <w:tcPr>
            <w:tcW w:w="927" w:type="dxa"/>
            <w:vMerge/>
            <w:tcBorders>
              <w:top w:val="single" w:sz="4" w:space="0" w:color="000000"/>
              <w:left w:val="single" w:sz="4" w:space="0" w:color="000000"/>
              <w:bottom w:val="single" w:sz="4" w:space="0" w:color="000000"/>
              <w:right w:val="single" w:sz="4" w:space="0" w:color="000000"/>
            </w:tcBorders>
            <w:shd w:val="clear" w:color="auto" w:fill="auto"/>
            <w:tcMar>
              <w:left w:w="29" w:type="dxa"/>
            </w:tcMar>
            <w:vAlign w:val="center"/>
            <w:hideMark/>
          </w:tcPr>
          <w:p w14:paraId="54D0B66B" w14:textId="77777777" w:rsidR="004974CB" w:rsidRPr="00923414" w:rsidRDefault="004974CB" w:rsidP="004974CB">
            <w:pPr>
              <w:keepNext/>
              <w:jc w:val="left"/>
              <w:rPr>
                <w:sz w:val="18"/>
                <w:szCs w:val="18"/>
              </w:rPr>
            </w:pPr>
          </w:p>
        </w:tc>
        <w:tc>
          <w:tcPr>
            <w:tcW w:w="625" w:type="dxa"/>
            <w:tcBorders>
              <w:top w:val="single" w:sz="4" w:space="0" w:color="auto"/>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65F30F65" w14:textId="77777777" w:rsidR="004974CB" w:rsidRPr="00923414" w:rsidRDefault="004974CB" w:rsidP="004974CB">
            <w:pPr>
              <w:keepNext/>
              <w:jc w:val="left"/>
              <w:textAlignment w:val="center"/>
              <w:rPr>
                <w:sz w:val="18"/>
                <w:szCs w:val="18"/>
              </w:rPr>
            </w:pPr>
            <w:r w:rsidRPr="00923414">
              <w:rPr>
                <w:sz w:val="18"/>
                <w:szCs w:val="18"/>
                <w:lang w:val="zh-CN"/>
              </w:rPr>
              <w:t>18 MBH</w:t>
            </w:r>
          </w:p>
        </w:tc>
        <w:tc>
          <w:tcPr>
            <w:tcW w:w="609" w:type="dxa"/>
            <w:tcBorders>
              <w:top w:val="single" w:sz="4" w:space="0" w:color="auto"/>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38A27E71" w14:textId="77777777" w:rsidR="004974CB" w:rsidRPr="00923414" w:rsidRDefault="004974CB" w:rsidP="004974CB">
            <w:pPr>
              <w:keepNext/>
              <w:jc w:val="left"/>
              <w:textAlignment w:val="center"/>
              <w:rPr>
                <w:sz w:val="18"/>
                <w:szCs w:val="18"/>
              </w:rPr>
            </w:pPr>
            <w:r w:rsidRPr="00923414">
              <w:rPr>
                <w:sz w:val="18"/>
                <w:szCs w:val="18"/>
                <w:lang w:val="zh-CN"/>
              </w:rPr>
              <w:t>24 MBH</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4CD98C57" w14:textId="77777777" w:rsidR="004974CB" w:rsidRPr="00923414" w:rsidRDefault="004974CB" w:rsidP="004974CB">
            <w:pPr>
              <w:keepNext/>
              <w:jc w:val="left"/>
              <w:textAlignment w:val="center"/>
              <w:rPr>
                <w:sz w:val="18"/>
                <w:szCs w:val="18"/>
              </w:rPr>
            </w:pPr>
            <w:r w:rsidRPr="00923414">
              <w:rPr>
                <w:sz w:val="18"/>
                <w:szCs w:val="18"/>
                <w:lang w:val="zh-CN"/>
              </w:rPr>
              <w:t>36 MBH</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50E9D6E5" w14:textId="77777777" w:rsidR="004974CB" w:rsidRPr="00923414" w:rsidRDefault="004974CB" w:rsidP="004974CB">
            <w:pPr>
              <w:keepNext/>
              <w:jc w:val="left"/>
              <w:textAlignment w:val="center"/>
              <w:rPr>
                <w:sz w:val="18"/>
                <w:szCs w:val="18"/>
              </w:rPr>
            </w:pPr>
            <w:r w:rsidRPr="00923414">
              <w:rPr>
                <w:sz w:val="18"/>
                <w:szCs w:val="18"/>
                <w:lang w:val="zh-CN"/>
              </w:rPr>
              <w:t>90 MBH</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35E6019C" w14:textId="77777777" w:rsidR="004974CB" w:rsidRPr="00923414" w:rsidRDefault="004974CB" w:rsidP="004974CB">
            <w:pPr>
              <w:keepNext/>
              <w:jc w:val="left"/>
              <w:textAlignment w:val="center"/>
              <w:rPr>
                <w:sz w:val="18"/>
                <w:szCs w:val="18"/>
              </w:rPr>
            </w:pPr>
            <w:r w:rsidRPr="00923414">
              <w:rPr>
                <w:sz w:val="18"/>
                <w:szCs w:val="18"/>
                <w:lang w:val="zh-CN"/>
              </w:rPr>
              <w:t>12 MBH</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53D87F29" w14:textId="77777777" w:rsidR="004974CB" w:rsidRPr="00923414" w:rsidRDefault="004974CB" w:rsidP="004974CB">
            <w:pPr>
              <w:keepNext/>
              <w:jc w:val="left"/>
              <w:textAlignment w:val="center"/>
              <w:rPr>
                <w:sz w:val="18"/>
                <w:szCs w:val="18"/>
              </w:rPr>
            </w:pPr>
            <w:r w:rsidRPr="00923414">
              <w:rPr>
                <w:sz w:val="18"/>
                <w:szCs w:val="18"/>
                <w:lang w:val="zh-CN"/>
              </w:rPr>
              <w:t>18 MBH</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3393184B" w14:textId="77777777" w:rsidR="004974CB" w:rsidRPr="00923414" w:rsidRDefault="004974CB" w:rsidP="004974CB">
            <w:pPr>
              <w:keepNext/>
              <w:jc w:val="left"/>
              <w:textAlignment w:val="center"/>
              <w:rPr>
                <w:sz w:val="18"/>
                <w:szCs w:val="18"/>
              </w:rPr>
            </w:pPr>
            <w:r w:rsidRPr="00923414">
              <w:rPr>
                <w:sz w:val="18"/>
                <w:szCs w:val="18"/>
                <w:lang w:val="zh-CN"/>
              </w:rPr>
              <w:t>24 MBH</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2D17CB44" w14:textId="77777777" w:rsidR="004974CB" w:rsidRPr="00923414" w:rsidRDefault="004974CB" w:rsidP="004974CB">
            <w:pPr>
              <w:keepNext/>
              <w:jc w:val="left"/>
              <w:textAlignment w:val="center"/>
              <w:rPr>
                <w:sz w:val="18"/>
                <w:szCs w:val="18"/>
              </w:rPr>
            </w:pPr>
            <w:r w:rsidRPr="00923414">
              <w:rPr>
                <w:sz w:val="18"/>
                <w:szCs w:val="18"/>
                <w:lang w:val="zh-CN"/>
              </w:rPr>
              <w:t>120 MBH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04DDB743" w14:textId="77777777" w:rsidR="004974CB" w:rsidRPr="00923414" w:rsidRDefault="004974CB" w:rsidP="004974CB">
            <w:pPr>
              <w:keepNext/>
              <w:jc w:val="left"/>
              <w:textAlignment w:val="center"/>
              <w:rPr>
                <w:sz w:val="18"/>
                <w:szCs w:val="18"/>
              </w:rPr>
            </w:pPr>
            <w:r w:rsidRPr="00923414">
              <w:rPr>
                <w:sz w:val="18"/>
                <w:szCs w:val="18"/>
                <w:lang w:val="zh-CN"/>
              </w:rPr>
              <w:t xml:space="preserve">18 MBH </w:t>
            </w:r>
            <w:proofErr w:type="spellStart"/>
            <w:r w:rsidRPr="00923414">
              <w:rPr>
                <w:sz w:val="18"/>
                <w:szCs w:val="18"/>
                <w:lang w:val="zh-CN"/>
              </w:rPr>
              <w:t>相当于</w:t>
            </w:r>
            <w:proofErr w:type="spellEnd"/>
            <w:r w:rsidRPr="00923414">
              <w:rPr>
                <w:sz w:val="18"/>
                <w:szCs w:val="18"/>
                <w:lang w:val="zh-CN"/>
              </w:rPr>
              <w:t>R-22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48CC4AB9" w14:textId="77777777" w:rsidR="004974CB" w:rsidRPr="00923414" w:rsidRDefault="004974CB" w:rsidP="004974CB">
            <w:pPr>
              <w:keepNext/>
              <w:jc w:val="left"/>
              <w:textAlignment w:val="center"/>
              <w:rPr>
                <w:sz w:val="18"/>
                <w:szCs w:val="18"/>
              </w:rPr>
            </w:pPr>
            <w:r w:rsidRPr="00923414">
              <w:rPr>
                <w:sz w:val="18"/>
                <w:szCs w:val="18"/>
                <w:lang w:val="zh-CN"/>
              </w:rPr>
              <w:t xml:space="preserve">18 MBH </w:t>
            </w:r>
            <w:proofErr w:type="spellStart"/>
            <w:r w:rsidRPr="00923414">
              <w:rPr>
                <w:sz w:val="18"/>
                <w:szCs w:val="18"/>
                <w:lang w:val="zh-CN"/>
              </w:rPr>
              <w:t>相当于</w:t>
            </w:r>
            <w:proofErr w:type="spellEnd"/>
            <w:r w:rsidRPr="00923414">
              <w:rPr>
                <w:sz w:val="18"/>
                <w:szCs w:val="18"/>
                <w:lang w:val="zh-CN"/>
              </w:rPr>
              <w:t>R</w:t>
            </w:r>
            <w:r w:rsidRPr="00923414">
              <w:rPr>
                <w:sz w:val="18"/>
                <w:szCs w:val="18"/>
                <w:lang w:val="zh-CN"/>
              </w:rPr>
              <w:noBreakHyphen/>
              <w:t>410a</w:t>
            </w: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left w:w="29" w:type="dxa"/>
            </w:tcMar>
            <w:vAlign w:val="center"/>
            <w:hideMark/>
          </w:tcPr>
          <w:p w14:paraId="605B7CB0" w14:textId="77777777" w:rsidR="004974CB" w:rsidRPr="00923414" w:rsidRDefault="004974CB" w:rsidP="004974CB">
            <w:pPr>
              <w:keepNext/>
              <w:jc w:val="left"/>
              <w:rPr>
                <w:sz w:val="18"/>
                <w:szCs w:val="18"/>
              </w:rPr>
            </w:pPr>
          </w:p>
        </w:tc>
      </w:tr>
      <w:tr w:rsidR="004974CB" w:rsidRPr="007B3FBD" w14:paraId="340E88DB" w14:textId="77777777" w:rsidTr="004974CB">
        <w:trPr>
          <w:trHeight w:val="817"/>
          <w:jc w:val="center"/>
        </w:trPr>
        <w:tc>
          <w:tcPr>
            <w:tcW w:w="228"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030F8026" w14:textId="77777777" w:rsidR="004974CB" w:rsidRPr="00923414" w:rsidRDefault="004974CB" w:rsidP="004974CB">
            <w:pPr>
              <w:keepNext/>
              <w:jc w:val="center"/>
              <w:textAlignment w:val="center"/>
              <w:rPr>
                <w:sz w:val="18"/>
                <w:szCs w:val="18"/>
              </w:rPr>
            </w:pPr>
            <w:r w:rsidRPr="00646ECA">
              <w:rPr>
                <w:b/>
                <w:bCs/>
                <w:sz w:val="18"/>
                <w:szCs w:val="18"/>
                <w:lang w:val="zh-CN"/>
              </w:rPr>
              <w:t>4</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04B3D985" w14:textId="77777777" w:rsidR="004974CB" w:rsidRPr="00923414" w:rsidRDefault="004974CB" w:rsidP="004974CB">
            <w:pPr>
              <w:keepNext/>
              <w:jc w:val="left"/>
              <w:textAlignment w:val="center"/>
              <w:rPr>
                <w:sz w:val="18"/>
                <w:szCs w:val="18"/>
              </w:rPr>
            </w:pPr>
            <w:proofErr w:type="spellStart"/>
            <w:r w:rsidRPr="00646ECA">
              <w:rPr>
                <w:b/>
                <w:bCs/>
                <w:sz w:val="18"/>
                <w:szCs w:val="18"/>
                <w:lang w:val="zh-CN"/>
              </w:rPr>
              <w:t>测试条件</w:t>
            </w:r>
            <w:proofErr w:type="spellEnd"/>
          </w:p>
        </w:tc>
        <w:tc>
          <w:tcPr>
            <w:tcW w:w="2584"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02AC8123" w14:textId="77777777" w:rsidR="004974CB" w:rsidRPr="00923414" w:rsidRDefault="004974CB" w:rsidP="004974CB">
            <w:pPr>
              <w:keepNext/>
              <w:jc w:val="left"/>
              <w:textAlignment w:val="center"/>
              <w:rPr>
                <w:sz w:val="18"/>
                <w:szCs w:val="18"/>
              </w:rPr>
            </w:pPr>
            <w:r w:rsidRPr="00923414">
              <w:rPr>
                <w:sz w:val="18"/>
                <w:szCs w:val="18"/>
                <w:lang w:val="zh-CN"/>
              </w:rPr>
              <w:t>在</w:t>
            </w:r>
            <w:r w:rsidRPr="00923414">
              <w:rPr>
                <w:sz w:val="18"/>
                <w:szCs w:val="18"/>
                <w:lang w:val="zh-CN"/>
              </w:rPr>
              <w:t>T1</w:t>
            </w:r>
            <w:r w:rsidRPr="00923414">
              <w:rPr>
                <w:sz w:val="18"/>
                <w:szCs w:val="18"/>
                <w:lang w:val="zh-CN"/>
              </w:rPr>
              <w:t>、</w:t>
            </w:r>
            <w:r w:rsidRPr="00923414">
              <w:rPr>
                <w:sz w:val="18"/>
                <w:szCs w:val="18"/>
                <w:lang w:val="zh-CN"/>
              </w:rPr>
              <w:t>T3</w:t>
            </w:r>
            <w:r w:rsidRPr="00923414">
              <w:rPr>
                <w:sz w:val="18"/>
                <w:szCs w:val="18"/>
                <w:lang w:val="zh-CN"/>
              </w:rPr>
              <w:t>和</w:t>
            </w:r>
            <w:r w:rsidRPr="00923414">
              <w:rPr>
                <w:sz w:val="18"/>
                <w:szCs w:val="18"/>
                <w:lang w:val="zh-CN"/>
              </w:rPr>
              <w:t>T3+</w:t>
            </w:r>
            <w:r w:rsidRPr="00923414">
              <w:rPr>
                <w:sz w:val="18"/>
                <w:szCs w:val="18"/>
                <w:lang w:val="zh-CN"/>
              </w:rPr>
              <w:t>（</w:t>
            </w:r>
            <w:r w:rsidRPr="00923414">
              <w:rPr>
                <w:sz w:val="18"/>
                <w:szCs w:val="18"/>
                <w:lang w:val="zh-CN"/>
              </w:rPr>
              <w:t>50°C</w:t>
            </w:r>
            <w:r w:rsidRPr="00923414">
              <w:rPr>
                <w:sz w:val="18"/>
                <w:szCs w:val="18"/>
                <w:lang w:val="zh-CN"/>
              </w:rPr>
              <w:t>）</w:t>
            </w:r>
            <w:proofErr w:type="spellStart"/>
            <w:r w:rsidRPr="00923414">
              <w:rPr>
                <w:sz w:val="18"/>
                <w:szCs w:val="18"/>
                <w:lang w:val="zh-CN"/>
              </w:rPr>
              <w:t>下的</w:t>
            </w:r>
            <w:proofErr w:type="spellEnd"/>
            <w:r w:rsidRPr="00923414">
              <w:rPr>
                <w:sz w:val="18"/>
                <w:szCs w:val="18"/>
                <w:lang w:val="zh-CN"/>
              </w:rPr>
              <w:t>ANSI/AHRI</w:t>
            </w:r>
            <w:proofErr w:type="spellStart"/>
            <w:r w:rsidRPr="00923414">
              <w:rPr>
                <w:sz w:val="18"/>
                <w:szCs w:val="18"/>
                <w:lang w:val="zh-CN"/>
              </w:rPr>
              <w:t>标准</w:t>
            </w:r>
            <w:proofErr w:type="spellEnd"/>
            <w:r w:rsidRPr="00923414">
              <w:rPr>
                <w:sz w:val="18"/>
                <w:szCs w:val="18"/>
                <w:lang w:val="zh-CN"/>
              </w:rPr>
              <w:t>210/240</w:t>
            </w:r>
            <w:r w:rsidRPr="00923414">
              <w:rPr>
                <w:sz w:val="18"/>
                <w:szCs w:val="18"/>
                <w:lang w:val="zh-CN"/>
              </w:rPr>
              <w:t>和</w:t>
            </w:r>
            <w:r w:rsidRPr="00923414">
              <w:rPr>
                <w:sz w:val="18"/>
                <w:szCs w:val="18"/>
                <w:lang w:val="zh-CN"/>
              </w:rPr>
              <w:t>ISO 5151</w:t>
            </w:r>
            <w:r w:rsidRPr="00923414">
              <w:rPr>
                <w:sz w:val="18"/>
                <w:szCs w:val="18"/>
                <w:lang w:val="zh-CN"/>
              </w:rPr>
              <w:t>，</w:t>
            </w:r>
            <w:proofErr w:type="spellStart"/>
            <w:r w:rsidRPr="00923414">
              <w:rPr>
                <w:sz w:val="18"/>
                <w:szCs w:val="18"/>
                <w:lang w:val="zh-CN"/>
              </w:rPr>
              <w:t>以及在</w:t>
            </w:r>
            <w:proofErr w:type="spellEnd"/>
            <w:r w:rsidRPr="00923414">
              <w:rPr>
                <w:sz w:val="18"/>
                <w:szCs w:val="18"/>
                <w:lang w:val="zh-CN"/>
              </w:rPr>
              <w:t>52°C</w:t>
            </w:r>
            <w:proofErr w:type="spellStart"/>
            <w:r w:rsidRPr="00923414">
              <w:rPr>
                <w:sz w:val="18"/>
                <w:szCs w:val="18"/>
                <w:lang w:val="zh-CN"/>
              </w:rPr>
              <w:t>下持续</w:t>
            </w:r>
            <w:proofErr w:type="spellEnd"/>
            <w:r w:rsidRPr="00923414">
              <w:rPr>
                <w:sz w:val="18"/>
                <w:szCs w:val="18"/>
                <w:lang w:val="zh-CN"/>
              </w:rPr>
              <w:t>2</w:t>
            </w:r>
            <w:proofErr w:type="spellStart"/>
            <w:r w:rsidRPr="00923414">
              <w:rPr>
                <w:sz w:val="18"/>
                <w:szCs w:val="18"/>
                <w:lang w:val="zh-CN"/>
              </w:rPr>
              <w:t>小时的连续性测试</w:t>
            </w:r>
            <w:proofErr w:type="spellEnd"/>
          </w:p>
        </w:tc>
        <w:tc>
          <w:tcPr>
            <w:tcW w:w="2880"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2EE2E091" w14:textId="77777777" w:rsidR="004974CB" w:rsidRPr="00923414" w:rsidRDefault="004974CB" w:rsidP="004974CB">
            <w:pPr>
              <w:keepNext/>
              <w:jc w:val="left"/>
              <w:textAlignment w:val="center"/>
              <w:rPr>
                <w:sz w:val="18"/>
                <w:szCs w:val="18"/>
              </w:rPr>
            </w:pPr>
            <w:r w:rsidRPr="00923414">
              <w:rPr>
                <w:sz w:val="18"/>
                <w:szCs w:val="18"/>
                <w:lang w:val="zh-CN"/>
              </w:rPr>
              <w:t>EOS 4814</w:t>
            </w:r>
            <w:r w:rsidRPr="00923414">
              <w:rPr>
                <w:sz w:val="18"/>
                <w:szCs w:val="18"/>
                <w:lang w:val="zh-CN"/>
              </w:rPr>
              <w:t>和</w:t>
            </w:r>
            <w:r w:rsidRPr="00923414">
              <w:rPr>
                <w:sz w:val="18"/>
                <w:szCs w:val="18"/>
                <w:lang w:val="zh-CN"/>
              </w:rPr>
              <w:t>3795</w:t>
            </w:r>
            <w:r w:rsidRPr="00923414">
              <w:rPr>
                <w:sz w:val="18"/>
                <w:szCs w:val="18"/>
                <w:lang w:val="zh-CN"/>
              </w:rPr>
              <w:t>（</w:t>
            </w:r>
            <w:r w:rsidRPr="00923414">
              <w:rPr>
                <w:sz w:val="18"/>
                <w:szCs w:val="18"/>
                <w:lang w:val="zh-CN"/>
              </w:rPr>
              <w:t>ISO 5151</w:t>
            </w:r>
            <w:r w:rsidRPr="00923414">
              <w:rPr>
                <w:sz w:val="18"/>
                <w:szCs w:val="18"/>
                <w:lang w:val="zh-CN"/>
              </w:rPr>
              <w:t>）</w:t>
            </w:r>
            <w:r w:rsidRPr="00923414">
              <w:rPr>
                <w:sz w:val="18"/>
                <w:szCs w:val="18"/>
                <w:lang w:val="zh-CN"/>
              </w:rPr>
              <w:t>T1</w:t>
            </w:r>
            <w:r w:rsidRPr="00923414">
              <w:rPr>
                <w:sz w:val="18"/>
                <w:szCs w:val="18"/>
                <w:lang w:val="zh-CN"/>
              </w:rPr>
              <w:t>、</w:t>
            </w:r>
            <w:r w:rsidRPr="00923414">
              <w:rPr>
                <w:sz w:val="18"/>
                <w:szCs w:val="18"/>
                <w:lang w:val="zh-CN"/>
              </w:rPr>
              <w:t>T2</w:t>
            </w:r>
            <w:r w:rsidRPr="00923414">
              <w:rPr>
                <w:sz w:val="18"/>
                <w:szCs w:val="18"/>
                <w:lang w:val="zh-CN"/>
              </w:rPr>
              <w:t>和</w:t>
            </w:r>
            <w:r w:rsidRPr="00923414">
              <w:rPr>
                <w:sz w:val="18"/>
                <w:szCs w:val="18"/>
                <w:lang w:val="zh-CN"/>
              </w:rPr>
              <w:t>T3</w:t>
            </w:r>
            <w:proofErr w:type="spellStart"/>
            <w:r w:rsidRPr="00923414">
              <w:rPr>
                <w:sz w:val="18"/>
                <w:szCs w:val="18"/>
                <w:lang w:val="zh-CN"/>
              </w:rPr>
              <w:t>条件</w:t>
            </w:r>
            <w:proofErr w:type="spellEnd"/>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50CDE27D" w14:textId="77777777" w:rsidR="004974CB" w:rsidRPr="00F33AB8" w:rsidRDefault="004974CB" w:rsidP="004974CB">
            <w:pPr>
              <w:keepNext/>
              <w:jc w:val="left"/>
              <w:textAlignment w:val="center"/>
              <w:rPr>
                <w:sz w:val="18"/>
                <w:szCs w:val="18"/>
                <w:lang w:val="fr-FR"/>
              </w:rPr>
            </w:pPr>
            <w:r w:rsidRPr="00923414">
              <w:rPr>
                <w:sz w:val="18"/>
                <w:szCs w:val="18"/>
                <w:lang w:val="zh-CN"/>
              </w:rPr>
              <w:t>ANSI/AHRI</w:t>
            </w:r>
            <w:proofErr w:type="spellStart"/>
            <w:r w:rsidRPr="00923414">
              <w:rPr>
                <w:sz w:val="18"/>
                <w:szCs w:val="18"/>
                <w:lang w:val="zh-CN"/>
              </w:rPr>
              <w:t>标准</w:t>
            </w:r>
            <w:proofErr w:type="spellEnd"/>
            <w:r w:rsidRPr="00923414">
              <w:rPr>
                <w:sz w:val="18"/>
                <w:szCs w:val="18"/>
                <w:lang w:val="zh-CN"/>
              </w:rPr>
              <w:t>210/240</w:t>
            </w:r>
            <w:r w:rsidRPr="00923414">
              <w:rPr>
                <w:sz w:val="18"/>
                <w:szCs w:val="18"/>
                <w:lang w:val="zh-CN"/>
              </w:rPr>
              <w:t>和</w:t>
            </w:r>
            <w:r w:rsidRPr="00923414">
              <w:rPr>
                <w:sz w:val="18"/>
                <w:szCs w:val="18"/>
                <w:lang w:val="zh-CN"/>
              </w:rPr>
              <w:t>ISO 5153 T3</w:t>
            </w:r>
            <w:r w:rsidRPr="00923414">
              <w:rPr>
                <w:sz w:val="18"/>
                <w:szCs w:val="18"/>
                <w:lang w:val="zh-CN"/>
              </w:rPr>
              <w:t>（</w:t>
            </w:r>
            <w:r w:rsidRPr="00923414">
              <w:rPr>
                <w:sz w:val="18"/>
                <w:szCs w:val="18"/>
                <w:lang w:val="zh-CN"/>
              </w:rPr>
              <w:t>2010</w:t>
            </w:r>
            <w:r w:rsidRPr="00923414">
              <w:rPr>
                <w:sz w:val="18"/>
                <w:szCs w:val="18"/>
                <w:lang w:val="zh-CN"/>
              </w:rPr>
              <w:t>）</w:t>
            </w:r>
            <w:proofErr w:type="spellStart"/>
            <w:r w:rsidRPr="00923414">
              <w:rPr>
                <w:sz w:val="18"/>
                <w:szCs w:val="18"/>
                <w:lang w:val="zh-CN"/>
              </w:rPr>
              <w:t>条件</w:t>
            </w:r>
            <w:proofErr w:type="spellEnd"/>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0576A7C3" w14:textId="77777777" w:rsidR="004974CB" w:rsidRPr="00F33AB8" w:rsidRDefault="004974CB" w:rsidP="004974CB">
            <w:pPr>
              <w:keepNext/>
              <w:jc w:val="left"/>
              <w:textAlignment w:val="bottom"/>
              <w:rPr>
                <w:sz w:val="18"/>
                <w:szCs w:val="18"/>
                <w:lang w:val="fr-FR"/>
              </w:rPr>
            </w:pPr>
            <w:r w:rsidRPr="00923414">
              <w:rPr>
                <w:sz w:val="18"/>
                <w:szCs w:val="18"/>
                <w:lang w:val="zh-CN"/>
              </w:rPr>
              <w:t>在</w:t>
            </w:r>
            <w:r w:rsidRPr="00F33AB8">
              <w:rPr>
                <w:sz w:val="18"/>
                <w:szCs w:val="18"/>
                <w:lang w:val="fr-FR"/>
              </w:rPr>
              <w:t>T1</w:t>
            </w:r>
            <w:r w:rsidRPr="00923414">
              <w:rPr>
                <w:sz w:val="18"/>
                <w:szCs w:val="18"/>
                <w:lang w:val="zh-CN"/>
              </w:rPr>
              <w:t>、</w:t>
            </w:r>
            <w:r w:rsidRPr="00F33AB8">
              <w:rPr>
                <w:sz w:val="18"/>
                <w:szCs w:val="18"/>
                <w:lang w:val="fr-FR"/>
              </w:rPr>
              <w:t>T3</w:t>
            </w:r>
            <w:r w:rsidRPr="00923414">
              <w:rPr>
                <w:sz w:val="18"/>
                <w:szCs w:val="18"/>
                <w:lang w:val="zh-CN"/>
              </w:rPr>
              <w:t>和</w:t>
            </w:r>
            <w:r w:rsidRPr="00F33AB8">
              <w:rPr>
                <w:sz w:val="18"/>
                <w:szCs w:val="18"/>
                <w:lang w:val="fr-FR"/>
              </w:rPr>
              <w:t>125°F</w:t>
            </w:r>
            <w:proofErr w:type="spellStart"/>
            <w:r w:rsidRPr="00923414">
              <w:rPr>
                <w:sz w:val="18"/>
                <w:szCs w:val="18"/>
                <w:lang w:val="zh-CN"/>
              </w:rPr>
              <w:t>下的</w:t>
            </w:r>
            <w:proofErr w:type="spellEnd"/>
            <w:r w:rsidRPr="00F33AB8">
              <w:rPr>
                <w:sz w:val="18"/>
                <w:szCs w:val="18"/>
                <w:lang w:val="fr-FR"/>
              </w:rPr>
              <w:t>ANSI/AHRI 210/240</w:t>
            </w:r>
          </w:p>
        </w:tc>
      </w:tr>
      <w:tr w:rsidR="004974CB" w:rsidRPr="00923414" w14:paraId="2A8337E5" w14:textId="77777777" w:rsidTr="004974CB">
        <w:trPr>
          <w:trHeight w:val="887"/>
          <w:jc w:val="center"/>
        </w:trPr>
        <w:tc>
          <w:tcPr>
            <w:tcW w:w="228"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2CA5090F" w14:textId="77777777" w:rsidR="004974CB" w:rsidRPr="00923414" w:rsidRDefault="004974CB" w:rsidP="004974CB">
            <w:pPr>
              <w:jc w:val="center"/>
              <w:textAlignment w:val="center"/>
              <w:rPr>
                <w:sz w:val="18"/>
                <w:szCs w:val="18"/>
              </w:rPr>
            </w:pPr>
            <w:r w:rsidRPr="00646ECA">
              <w:rPr>
                <w:b/>
                <w:bCs/>
                <w:sz w:val="18"/>
                <w:szCs w:val="18"/>
                <w:lang w:val="zh-CN"/>
              </w:rPr>
              <w:t>5</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52595393" w14:textId="77777777" w:rsidR="004974CB" w:rsidRPr="00923414" w:rsidRDefault="004974CB" w:rsidP="004974CB">
            <w:pPr>
              <w:jc w:val="left"/>
              <w:textAlignment w:val="center"/>
              <w:rPr>
                <w:sz w:val="18"/>
                <w:szCs w:val="18"/>
              </w:rPr>
            </w:pPr>
            <w:proofErr w:type="spellStart"/>
            <w:r w:rsidRPr="00646ECA">
              <w:rPr>
                <w:b/>
                <w:bCs/>
                <w:sz w:val="18"/>
                <w:szCs w:val="18"/>
                <w:lang w:val="zh-CN"/>
              </w:rPr>
              <w:t>提供的样机和</w:t>
            </w:r>
            <w:r w:rsidRPr="00646ECA">
              <w:rPr>
                <w:rFonts w:hint="eastAsia"/>
                <w:b/>
                <w:bCs/>
                <w:sz w:val="18"/>
                <w:szCs w:val="18"/>
                <w:lang w:val="zh-CN"/>
              </w:rPr>
              <w:t>进</w:t>
            </w:r>
            <w:r w:rsidRPr="00646ECA">
              <w:rPr>
                <w:b/>
                <w:bCs/>
                <w:sz w:val="18"/>
                <w:szCs w:val="18"/>
                <w:lang w:val="zh-CN"/>
              </w:rPr>
              <w:t>行的测试</w:t>
            </w:r>
            <w:proofErr w:type="spellEnd"/>
          </w:p>
        </w:tc>
        <w:tc>
          <w:tcPr>
            <w:tcW w:w="2584"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47E8010C" w14:textId="77777777" w:rsidR="004974CB" w:rsidRPr="00923414" w:rsidRDefault="004974CB" w:rsidP="004974CB">
            <w:pPr>
              <w:jc w:val="left"/>
              <w:textAlignment w:val="center"/>
              <w:rPr>
                <w:sz w:val="18"/>
                <w:szCs w:val="18"/>
              </w:rPr>
            </w:pPr>
            <w:proofErr w:type="spellStart"/>
            <w:r w:rsidRPr="00923414">
              <w:rPr>
                <w:sz w:val="18"/>
                <w:szCs w:val="18"/>
                <w:lang w:val="zh-CN"/>
              </w:rPr>
              <w:t>在六个原始设备制造</w:t>
            </w:r>
            <w:r>
              <w:rPr>
                <w:sz w:val="18"/>
                <w:szCs w:val="18"/>
                <w:lang w:val="zh-CN"/>
              </w:rPr>
              <w:t>厂家</w:t>
            </w:r>
            <w:r w:rsidRPr="00923414">
              <w:rPr>
                <w:sz w:val="18"/>
                <w:szCs w:val="18"/>
                <w:lang w:val="zh-CN"/>
              </w:rPr>
              <w:t>制造的样机，在</w:t>
            </w:r>
            <w:proofErr w:type="spellEnd"/>
            <w:r w:rsidRPr="00923414">
              <w:rPr>
                <w:sz w:val="18"/>
                <w:szCs w:val="18"/>
                <w:lang w:val="zh-CN"/>
              </w:rPr>
              <w:t>Intertek</w:t>
            </w:r>
            <w:proofErr w:type="spellStart"/>
            <w:r w:rsidRPr="00923414">
              <w:rPr>
                <w:sz w:val="18"/>
                <w:szCs w:val="18"/>
                <w:lang w:val="zh-CN"/>
              </w:rPr>
              <w:t>测试</w:t>
            </w:r>
            <w:proofErr w:type="spellEnd"/>
          </w:p>
        </w:tc>
        <w:tc>
          <w:tcPr>
            <w:tcW w:w="2880"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2A7D109D" w14:textId="77777777" w:rsidR="004974CB" w:rsidRPr="00923414" w:rsidRDefault="004974CB" w:rsidP="004974CB">
            <w:pPr>
              <w:jc w:val="left"/>
              <w:textAlignment w:val="center"/>
              <w:rPr>
                <w:sz w:val="18"/>
                <w:szCs w:val="18"/>
              </w:rPr>
            </w:pPr>
            <w:proofErr w:type="spellStart"/>
            <w:r w:rsidRPr="00923414">
              <w:rPr>
                <w:sz w:val="18"/>
                <w:szCs w:val="18"/>
                <w:lang w:val="zh-CN"/>
              </w:rPr>
              <w:t>在八个原始设备制造</w:t>
            </w:r>
            <w:r>
              <w:rPr>
                <w:sz w:val="18"/>
                <w:szCs w:val="18"/>
                <w:lang w:val="zh-CN"/>
              </w:rPr>
              <w:t>厂家</w:t>
            </w:r>
            <w:r w:rsidRPr="00923414">
              <w:rPr>
                <w:sz w:val="18"/>
                <w:szCs w:val="18"/>
                <w:lang w:val="zh-CN"/>
              </w:rPr>
              <w:t>制造的样机，在原始设备制造</w:t>
            </w:r>
            <w:r>
              <w:rPr>
                <w:sz w:val="18"/>
                <w:szCs w:val="18"/>
                <w:lang w:val="zh-CN"/>
              </w:rPr>
              <w:t>厂家</w:t>
            </w:r>
            <w:r w:rsidRPr="00923414">
              <w:rPr>
                <w:sz w:val="18"/>
                <w:szCs w:val="18"/>
                <w:lang w:val="zh-CN"/>
              </w:rPr>
              <w:t>的实验室进行有人见证的测试</w:t>
            </w:r>
            <w:proofErr w:type="spellEnd"/>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1AF3160D" w14:textId="77777777" w:rsidR="004974CB" w:rsidRPr="00923414" w:rsidRDefault="004974CB" w:rsidP="004974CB">
            <w:pPr>
              <w:jc w:val="left"/>
              <w:textAlignment w:val="center"/>
              <w:rPr>
                <w:sz w:val="18"/>
                <w:szCs w:val="18"/>
              </w:rPr>
            </w:pPr>
            <w:r w:rsidRPr="00923414">
              <w:rPr>
                <w:sz w:val="18"/>
                <w:szCs w:val="18"/>
                <w:lang w:val="zh-CN"/>
              </w:rPr>
              <w:t>ORNL</w:t>
            </w:r>
            <w:r w:rsidRPr="00923414">
              <w:rPr>
                <w:sz w:val="18"/>
                <w:szCs w:val="18"/>
                <w:lang w:val="zh-CN"/>
              </w:rPr>
              <w:t>，</w:t>
            </w:r>
            <w:proofErr w:type="spellStart"/>
            <w:r w:rsidRPr="00923414">
              <w:rPr>
                <w:sz w:val="18"/>
                <w:szCs w:val="18"/>
                <w:lang w:val="zh-CN"/>
              </w:rPr>
              <w:t>一个供应商</w:t>
            </w:r>
            <w:proofErr w:type="spellEnd"/>
            <w:r w:rsidRPr="00923414">
              <w:rPr>
                <w:sz w:val="18"/>
                <w:szCs w:val="18"/>
                <w:lang w:val="zh-CN"/>
              </w:rPr>
              <w:t>——</w:t>
            </w:r>
            <w:proofErr w:type="spellStart"/>
            <w:r w:rsidRPr="00923414">
              <w:rPr>
                <w:sz w:val="18"/>
                <w:szCs w:val="18"/>
                <w:lang w:val="zh-CN"/>
              </w:rPr>
              <w:t>就地软优化</w:t>
            </w:r>
            <w:proofErr w:type="spellEnd"/>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7AA1C158" w14:textId="77777777" w:rsidR="004974CB" w:rsidRPr="00923414" w:rsidRDefault="004974CB" w:rsidP="004974CB">
            <w:pPr>
              <w:jc w:val="left"/>
              <w:textAlignment w:val="center"/>
              <w:rPr>
                <w:sz w:val="18"/>
                <w:szCs w:val="18"/>
              </w:rPr>
            </w:pPr>
            <w:proofErr w:type="spellStart"/>
            <w:r w:rsidRPr="00923414">
              <w:rPr>
                <w:sz w:val="18"/>
                <w:szCs w:val="18"/>
                <w:lang w:val="zh-CN"/>
              </w:rPr>
              <w:t>个</w:t>
            </w:r>
            <w:r>
              <w:rPr>
                <w:rFonts w:hint="eastAsia"/>
                <w:sz w:val="18"/>
                <w:szCs w:val="18"/>
                <w:lang w:val="zh-CN"/>
              </w:rPr>
              <w:t>别</w:t>
            </w:r>
            <w:r w:rsidRPr="00923414">
              <w:rPr>
                <w:sz w:val="18"/>
                <w:szCs w:val="18"/>
                <w:lang w:val="zh-CN"/>
              </w:rPr>
              <w:t>供应商，在自己的场所进行测试</w:t>
            </w:r>
            <w:proofErr w:type="spellEnd"/>
          </w:p>
        </w:tc>
      </w:tr>
      <w:tr w:rsidR="004974CB" w:rsidRPr="00923414" w14:paraId="33370029" w14:textId="77777777" w:rsidTr="004974CB">
        <w:trPr>
          <w:trHeight w:val="550"/>
          <w:jc w:val="center"/>
        </w:trPr>
        <w:tc>
          <w:tcPr>
            <w:tcW w:w="228" w:type="dxa"/>
            <w:vMerge w:val="restart"/>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07040777" w14:textId="77777777" w:rsidR="004974CB" w:rsidRPr="00923414" w:rsidRDefault="004974CB" w:rsidP="004974CB">
            <w:pPr>
              <w:jc w:val="center"/>
              <w:textAlignment w:val="center"/>
              <w:rPr>
                <w:sz w:val="18"/>
                <w:szCs w:val="18"/>
              </w:rPr>
            </w:pPr>
            <w:r w:rsidRPr="00646ECA">
              <w:rPr>
                <w:b/>
                <w:bCs/>
                <w:sz w:val="18"/>
                <w:szCs w:val="18"/>
                <w:lang w:val="zh-CN"/>
              </w:rPr>
              <w:t>6</w:t>
            </w:r>
          </w:p>
        </w:tc>
        <w:tc>
          <w:tcPr>
            <w:tcW w:w="927" w:type="dxa"/>
            <w:vMerge w:val="restart"/>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409F0758" w14:textId="77777777" w:rsidR="004974CB" w:rsidRPr="00923414" w:rsidRDefault="004974CB" w:rsidP="004974CB">
            <w:pPr>
              <w:jc w:val="left"/>
              <w:textAlignment w:val="center"/>
              <w:rPr>
                <w:sz w:val="18"/>
                <w:szCs w:val="18"/>
              </w:rPr>
            </w:pPr>
            <w:proofErr w:type="spellStart"/>
            <w:r w:rsidRPr="00646ECA">
              <w:rPr>
                <w:b/>
                <w:bCs/>
                <w:sz w:val="18"/>
                <w:szCs w:val="18"/>
                <w:lang w:val="zh-CN"/>
              </w:rPr>
              <w:t>测试的制冷剂</w:t>
            </w:r>
            <w:proofErr w:type="spellEnd"/>
          </w:p>
        </w:tc>
        <w:tc>
          <w:tcPr>
            <w:tcW w:w="2584"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2FE98DC4" w14:textId="77777777" w:rsidR="004974CB" w:rsidRPr="00923414" w:rsidRDefault="004974CB" w:rsidP="004974CB">
            <w:pPr>
              <w:jc w:val="left"/>
              <w:textAlignment w:val="center"/>
              <w:rPr>
                <w:sz w:val="18"/>
                <w:szCs w:val="18"/>
              </w:rPr>
            </w:pPr>
            <w:proofErr w:type="spellStart"/>
            <w:r w:rsidRPr="00923414">
              <w:rPr>
                <w:sz w:val="18"/>
                <w:szCs w:val="18"/>
                <w:lang w:val="zh-CN"/>
              </w:rPr>
              <w:t>相当于</w:t>
            </w:r>
            <w:proofErr w:type="spellEnd"/>
            <w:r w:rsidRPr="00923414">
              <w:rPr>
                <w:sz w:val="18"/>
                <w:szCs w:val="18"/>
                <w:lang w:val="zh-CN"/>
              </w:rPr>
              <w:t>HCFC-22</w:t>
            </w:r>
            <w:r w:rsidRPr="00923414">
              <w:rPr>
                <w:sz w:val="18"/>
                <w:szCs w:val="18"/>
                <w:lang w:val="zh-CN"/>
              </w:rPr>
              <w:t>：</w:t>
            </w:r>
            <w:r w:rsidRPr="00923414">
              <w:rPr>
                <w:sz w:val="18"/>
                <w:szCs w:val="18"/>
                <w:lang w:val="zh-CN"/>
              </w:rPr>
              <w:t>HC-290</w:t>
            </w:r>
            <w:r w:rsidRPr="00923414">
              <w:rPr>
                <w:sz w:val="18"/>
                <w:szCs w:val="18"/>
                <w:lang w:val="zh-CN"/>
              </w:rPr>
              <w:t>、</w:t>
            </w:r>
            <w:r w:rsidRPr="00923414">
              <w:rPr>
                <w:sz w:val="18"/>
                <w:szCs w:val="18"/>
                <w:lang w:val="zh-CN"/>
              </w:rPr>
              <w:t>R-444B(L-20)</w:t>
            </w:r>
            <w:r w:rsidRPr="00923414">
              <w:rPr>
                <w:sz w:val="18"/>
                <w:szCs w:val="18"/>
                <w:lang w:val="zh-CN"/>
              </w:rPr>
              <w:t>、</w:t>
            </w:r>
            <w:r w:rsidRPr="00923414">
              <w:rPr>
                <w:sz w:val="18"/>
                <w:szCs w:val="18"/>
                <w:lang w:val="zh-CN"/>
              </w:rPr>
              <w:t>DR-3</w:t>
            </w:r>
          </w:p>
        </w:tc>
        <w:tc>
          <w:tcPr>
            <w:tcW w:w="2880"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2DF06707" w14:textId="77777777" w:rsidR="004974CB" w:rsidRPr="00923414" w:rsidRDefault="004974CB" w:rsidP="004974CB">
            <w:pPr>
              <w:jc w:val="left"/>
              <w:textAlignment w:val="center"/>
              <w:rPr>
                <w:sz w:val="18"/>
                <w:szCs w:val="18"/>
              </w:rPr>
            </w:pPr>
            <w:proofErr w:type="spellStart"/>
            <w:r w:rsidRPr="00923414">
              <w:rPr>
                <w:sz w:val="18"/>
                <w:szCs w:val="18"/>
                <w:lang w:val="zh-CN"/>
              </w:rPr>
              <w:t>相当于</w:t>
            </w:r>
            <w:proofErr w:type="spellEnd"/>
            <w:r w:rsidRPr="00923414">
              <w:rPr>
                <w:sz w:val="18"/>
                <w:szCs w:val="18"/>
                <w:lang w:val="zh-CN"/>
              </w:rPr>
              <w:t>HCFC-22</w:t>
            </w:r>
            <w:r w:rsidRPr="00923414">
              <w:rPr>
                <w:sz w:val="18"/>
                <w:szCs w:val="18"/>
                <w:lang w:val="zh-CN"/>
              </w:rPr>
              <w:t>：</w:t>
            </w:r>
            <w:r w:rsidRPr="00923414">
              <w:rPr>
                <w:sz w:val="18"/>
                <w:szCs w:val="18"/>
                <w:lang w:val="zh-CN"/>
              </w:rPr>
              <w:t>HC-290</w:t>
            </w:r>
            <w:r w:rsidRPr="00923414">
              <w:rPr>
                <w:sz w:val="18"/>
                <w:szCs w:val="18"/>
                <w:lang w:val="zh-CN"/>
              </w:rPr>
              <w:t>、</w:t>
            </w:r>
            <w:r w:rsidRPr="00923414">
              <w:rPr>
                <w:sz w:val="18"/>
                <w:szCs w:val="18"/>
                <w:lang w:val="zh-CN"/>
              </w:rPr>
              <w:t>R-444B(L-20)</w:t>
            </w:r>
            <w:r w:rsidRPr="00923414">
              <w:rPr>
                <w:sz w:val="18"/>
                <w:szCs w:val="18"/>
                <w:lang w:val="zh-CN"/>
              </w:rPr>
              <w:t>、</w:t>
            </w:r>
            <w:r w:rsidRPr="00923414">
              <w:rPr>
                <w:sz w:val="18"/>
                <w:szCs w:val="18"/>
                <w:lang w:val="zh-CN"/>
              </w:rPr>
              <w:t>DR-3</w:t>
            </w:r>
            <w:r w:rsidRPr="00923414">
              <w:rPr>
                <w:sz w:val="18"/>
                <w:szCs w:val="18"/>
                <w:lang w:val="zh-CN"/>
              </w:rPr>
              <w:t>、</w:t>
            </w:r>
            <w:r w:rsidRPr="00923414">
              <w:rPr>
                <w:sz w:val="18"/>
                <w:szCs w:val="18"/>
                <w:lang w:val="zh-CN"/>
              </w:rPr>
              <w:t>R-457A (ARM-32d)</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7AAD54AD" w14:textId="77777777" w:rsidR="004974CB" w:rsidRPr="00923414" w:rsidRDefault="004974CB" w:rsidP="004974CB">
            <w:pPr>
              <w:jc w:val="left"/>
              <w:textAlignment w:val="center"/>
              <w:rPr>
                <w:sz w:val="18"/>
                <w:szCs w:val="18"/>
              </w:rPr>
            </w:pPr>
            <w:proofErr w:type="spellStart"/>
            <w:r w:rsidRPr="00923414">
              <w:rPr>
                <w:sz w:val="18"/>
                <w:szCs w:val="18"/>
                <w:lang w:val="zh-CN"/>
              </w:rPr>
              <w:t>相当于</w:t>
            </w:r>
            <w:proofErr w:type="spellEnd"/>
            <w:r w:rsidRPr="00923414">
              <w:rPr>
                <w:sz w:val="18"/>
                <w:szCs w:val="18"/>
                <w:lang w:val="zh-CN"/>
              </w:rPr>
              <w:t>HCFC-22</w:t>
            </w:r>
            <w:r w:rsidRPr="00923414">
              <w:rPr>
                <w:sz w:val="18"/>
                <w:szCs w:val="18"/>
                <w:lang w:val="zh-CN"/>
              </w:rPr>
              <w:t>：</w:t>
            </w:r>
            <w:r w:rsidRPr="00923414">
              <w:rPr>
                <w:sz w:val="18"/>
                <w:szCs w:val="18"/>
                <w:lang w:val="zh-CN"/>
              </w:rPr>
              <w:t>N-20B</w:t>
            </w:r>
            <w:r w:rsidRPr="00923414">
              <w:rPr>
                <w:sz w:val="18"/>
                <w:szCs w:val="18"/>
                <w:lang w:val="zh-CN"/>
              </w:rPr>
              <w:t>、</w:t>
            </w:r>
            <w:r w:rsidRPr="00923414">
              <w:rPr>
                <w:sz w:val="18"/>
                <w:szCs w:val="18"/>
                <w:lang w:val="zh-CN"/>
              </w:rPr>
              <w:t>DR-3</w:t>
            </w:r>
            <w:r w:rsidRPr="00923414">
              <w:rPr>
                <w:sz w:val="18"/>
                <w:szCs w:val="18"/>
                <w:lang w:val="zh-CN"/>
              </w:rPr>
              <w:t>、</w:t>
            </w:r>
            <w:r w:rsidRPr="00923414">
              <w:rPr>
                <w:sz w:val="18"/>
                <w:szCs w:val="18"/>
                <w:lang w:val="zh-CN"/>
              </w:rPr>
              <w:t>ARM-20B</w:t>
            </w:r>
            <w:r w:rsidRPr="00923414">
              <w:rPr>
                <w:sz w:val="18"/>
                <w:szCs w:val="18"/>
                <w:lang w:val="zh-CN"/>
              </w:rPr>
              <w:t>、</w:t>
            </w:r>
            <w:r w:rsidRPr="00923414">
              <w:rPr>
                <w:sz w:val="18"/>
                <w:szCs w:val="18"/>
                <w:lang w:val="zh-CN"/>
              </w:rPr>
              <w:t>R-444B(L-20A)</w:t>
            </w:r>
            <w:r w:rsidRPr="00923414">
              <w:rPr>
                <w:sz w:val="18"/>
                <w:szCs w:val="18"/>
                <w:lang w:val="zh-CN"/>
              </w:rPr>
              <w:t>、</w:t>
            </w:r>
            <w:r w:rsidRPr="00923414">
              <w:rPr>
                <w:sz w:val="18"/>
                <w:szCs w:val="18"/>
                <w:lang w:val="zh-CN"/>
              </w:rPr>
              <w:t>HC-290</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66966895" w14:textId="77777777" w:rsidR="004974CB" w:rsidRPr="00923414" w:rsidRDefault="004974CB" w:rsidP="004974CB">
            <w:pPr>
              <w:jc w:val="left"/>
              <w:textAlignment w:val="center"/>
              <w:rPr>
                <w:sz w:val="18"/>
                <w:szCs w:val="18"/>
              </w:rPr>
            </w:pPr>
            <w:proofErr w:type="spellStart"/>
            <w:r w:rsidRPr="00923414">
              <w:rPr>
                <w:sz w:val="18"/>
                <w:szCs w:val="18"/>
                <w:lang w:val="zh-CN"/>
              </w:rPr>
              <w:t>相当于</w:t>
            </w:r>
            <w:proofErr w:type="spellEnd"/>
            <w:r w:rsidRPr="00923414">
              <w:rPr>
                <w:sz w:val="18"/>
                <w:szCs w:val="18"/>
              </w:rPr>
              <w:t>R-410A</w:t>
            </w:r>
            <w:r w:rsidRPr="00923414">
              <w:rPr>
                <w:sz w:val="18"/>
                <w:szCs w:val="18"/>
              </w:rPr>
              <w:t>：</w:t>
            </w:r>
            <w:r w:rsidRPr="00923414">
              <w:rPr>
                <w:sz w:val="18"/>
                <w:szCs w:val="18"/>
              </w:rPr>
              <w:t>HFC-32</w:t>
            </w:r>
            <w:r w:rsidRPr="00923414">
              <w:rPr>
                <w:sz w:val="18"/>
                <w:szCs w:val="18"/>
                <w:lang w:val="zh-CN"/>
              </w:rPr>
              <w:t>、</w:t>
            </w:r>
            <w:r w:rsidRPr="00923414">
              <w:rPr>
                <w:sz w:val="18"/>
                <w:szCs w:val="18"/>
              </w:rPr>
              <w:t>DR-5A</w:t>
            </w:r>
            <w:r w:rsidRPr="00923414">
              <w:rPr>
                <w:sz w:val="18"/>
                <w:szCs w:val="18"/>
                <w:lang w:val="zh-CN"/>
              </w:rPr>
              <w:t>、</w:t>
            </w:r>
            <w:r w:rsidRPr="00923414">
              <w:rPr>
                <w:sz w:val="18"/>
                <w:szCs w:val="18"/>
              </w:rPr>
              <w:t>DR-55</w:t>
            </w:r>
            <w:r w:rsidRPr="00923414">
              <w:rPr>
                <w:sz w:val="18"/>
                <w:szCs w:val="18"/>
                <w:lang w:val="zh-CN"/>
              </w:rPr>
              <w:t>、</w:t>
            </w:r>
            <w:r w:rsidRPr="00923414">
              <w:rPr>
                <w:sz w:val="18"/>
                <w:szCs w:val="18"/>
              </w:rPr>
              <w:t>L-41-1</w:t>
            </w:r>
            <w:r w:rsidRPr="00923414">
              <w:rPr>
                <w:sz w:val="18"/>
                <w:szCs w:val="18"/>
                <w:lang w:val="zh-CN"/>
              </w:rPr>
              <w:t>、</w:t>
            </w:r>
            <w:r w:rsidRPr="00923414">
              <w:rPr>
                <w:sz w:val="18"/>
                <w:szCs w:val="18"/>
              </w:rPr>
              <w:t>L-41-2</w:t>
            </w:r>
            <w:r w:rsidRPr="00923414">
              <w:rPr>
                <w:sz w:val="18"/>
                <w:szCs w:val="18"/>
                <w:lang w:val="zh-CN"/>
              </w:rPr>
              <w:t>、</w:t>
            </w:r>
            <w:r w:rsidRPr="00923414">
              <w:rPr>
                <w:sz w:val="18"/>
                <w:szCs w:val="18"/>
              </w:rPr>
              <w:t>ARM-71a</w:t>
            </w:r>
            <w:r w:rsidRPr="00923414">
              <w:rPr>
                <w:sz w:val="18"/>
                <w:szCs w:val="18"/>
                <w:lang w:val="zh-CN"/>
              </w:rPr>
              <w:t>、</w:t>
            </w:r>
            <w:r w:rsidRPr="00923414">
              <w:rPr>
                <w:sz w:val="18"/>
                <w:szCs w:val="18"/>
              </w:rPr>
              <w:t>HPR2A</w:t>
            </w:r>
          </w:p>
        </w:tc>
      </w:tr>
      <w:tr w:rsidR="004974CB" w:rsidRPr="00923414" w14:paraId="17ADC04B" w14:textId="77777777" w:rsidTr="004974CB">
        <w:trPr>
          <w:trHeight w:val="508"/>
          <w:jc w:val="center"/>
        </w:trPr>
        <w:tc>
          <w:tcPr>
            <w:tcW w:w="228" w:type="dxa"/>
            <w:vMerge/>
            <w:tcBorders>
              <w:top w:val="single" w:sz="4" w:space="0" w:color="000000"/>
              <w:left w:val="single" w:sz="4" w:space="0" w:color="000000"/>
              <w:bottom w:val="single" w:sz="4" w:space="0" w:color="000000"/>
              <w:right w:val="single" w:sz="4" w:space="0" w:color="000000"/>
            </w:tcBorders>
            <w:shd w:val="clear" w:color="auto" w:fill="auto"/>
            <w:tcMar>
              <w:left w:w="29" w:type="dxa"/>
            </w:tcMar>
            <w:vAlign w:val="center"/>
            <w:hideMark/>
          </w:tcPr>
          <w:p w14:paraId="600DEB2D" w14:textId="77777777" w:rsidR="004974CB" w:rsidRPr="00923414" w:rsidRDefault="004974CB" w:rsidP="004974CB">
            <w:pPr>
              <w:rPr>
                <w:sz w:val="18"/>
                <w:szCs w:val="18"/>
              </w:rPr>
            </w:pPr>
          </w:p>
        </w:tc>
        <w:tc>
          <w:tcPr>
            <w:tcW w:w="927" w:type="dxa"/>
            <w:vMerge/>
            <w:tcBorders>
              <w:top w:val="single" w:sz="4" w:space="0" w:color="000000"/>
              <w:left w:val="single" w:sz="4" w:space="0" w:color="000000"/>
              <w:bottom w:val="single" w:sz="4" w:space="0" w:color="000000"/>
              <w:right w:val="single" w:sz="4" w:space="0" w:color="000000"/>
            </w:tcBorders>
            <w:shd w:val="clear" w:color="auto" w:fill="auto"/>
            <w:tcMar>
              <w:left w:w="29" w:type="dxa"/>
            </w:tcMar>
            <w:vAlign w:val="center"/>
            <w:hideMark/>
          </w:tcPr>
          <w:p w14:paraId="110405BA" w14:textId="77777777" w:rsidR="004974CB" w:rsidRPr="00923414" w:rsidRDefault="004974CB" w:rsidP="004974CB">
            <w:pPr>
              <w:rPr>
                <w:sz w:val="18"/>
                <w:szCs w:val="18"/>
              </w:rPr>
            </w:pPr>
          </w:p>
        </w:tc>
        <w:tc>
          <w:tcPr>
            <w:tcW w:w="2584"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625C6505" w14:textId="77777777" w:rsidR="004974CB" w:rsidRPr="00923414" w:rsidRDefault="004974CB" w:rsidP="004974CB">
            <w:pPr>
              <w:jc w:val="left"/>
              <w:textAlignment w:val="center"/>
              <w:rPr>
                <w:sz w:val="18"/>
                <w:szCs w:val="18"/>
              </w:rPr>
            </w:pPr>
            <w:proofErr w:type="spellStart"/>
            <w:r w:rsidRPr="00923414">
              <w:rPr>
                <w:sz w:val="18"/>
                <w:szCs w:val="18"/>
                <w:lang w:val="zh-CN"/>
              </w:rPr>
              <w:t>相当于</w:t>
            </w:r>
            <w:proofErr w:type="spellEnd"/>
            <w:r w:rsidRPr="00923414">
              <w:rPr>
                <w:sz w:val="18"/>
                <w:szCs w:val="18"/>
                <w:lang w:val="zh-CN"/>
              </w:rPr>
              <w:t>R-410A</w:t>
            </w:r>
            <w:r w:rsidRPr="00923414">
              <w:rPr>
                <w:sz w:val="18"/>
                <w:szCs w:val="18"/>
                <w:lang w:val="zh-CN"/>
              </w:rPr>
              <w:t>：</w:t>
            </w:r>
            <w:r w:rsidRPr="00923414">
              <w:rPr>
                <w:sz w:val="18"/>
                <w:szCs w:val="18"/>
                <w:lang w:val="zh-CN"/>
              </w:rPr>
              <w:t>HFC-32</w:t>
            </w:r>
            <w:r w:rsidRPr="00923414">
              <w:rPr>
                <w:sz w:val="18"/>
                <w:szCs w:val="18"/>
                <w:lang w:val="zh-CN"/>
              </w:rPr>
              <w:t>、</w:t>
            </w:r>
            <w:r w:rsidRPr="00923414">
              <w:rPr>
                <w:sz w:val="18"/>
                <w:szCs w:val="18"/>
                <w:lang w:val="zh-CN"/>
              </w:rPr>
              <w:t>R-447A(L-41-1)</w:t>
            </w:r>
            <w:r w:rsidRPr="00923414">
              <w:rPr>
                <w:sz w:val="18"/>
                <w:szCs w:val="18"/>
                <w:lang w:val="zh-CN"/>
              </w:rPr>
              <w:t>、</w:t>
            </w:r>
            <w:r w:rsidRPr="00923414">
              <w:rPr>
                <w:sz w:val="18"/>
                <w:szCs w:val="18"/>
                <w:lang w:val="zh-CN"/>
              </w:rPr>
              <w:t>R-454B</w:t>
            </w:r>
            <w:r>
              <w:rPr>
                <w:sz w:val="18"/>
                <w:szCs w:val="18"/>
                <w:lang w:val="zh-CN"/>
              </w:rPr>
              <w:t xml:space="preserve"> </w:t>
            </w:r>
            <w:r w:rsidRPr="00923414">
              <w:rPr>
                <w:sz w:val="18"/>
                <w:szCs w:val="18"/>
                <w:lang w:val="zh-CN"/>
              </w:rPr>
              <w:t>(DR-5A)</w:t>
            </w:r>
          </w:p>
        </w:tc>
        <w:tc>
          <w:tcPr>
            <w:tcW w:w="2880"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0D9C505A" w14:textId="77777777" w:rsidR="004974CB" w:rsidRPr="00923414" w:rsidRDefault="004974CB" w:rsidP="004974CB">
            <w:pPr>
              <w:jc w:val="left"/>
              <w:textAlignment w:val="center"/>
              <w:rPr>
                <w:sz w:val="18"/>
                <w:szCs w:val="18"/>
              </w:rPr>
            </w:pPr>
            <w:proofErr w:type="spellStart"/>
            <w:r w:rsidRPr="00923414">
              <w:rPr>
                <w:sz w:val="18"/>
                <w:szCs w:val="18"/>
                <w:lang w:val="zh-CN"/>
              </w:rPr>
              <w:t>相当于</w:t>
            </w:r>
            <w:proofErr w:type="spellEnd"/>
            <w:r w:rsidRPr="00923414">
              <w:rPr>
                <w:sz w:val="18"/>
                <w:szCs w:val="18"/>
                <w:lang w:val="zh-CN"/>
              </w:rPr>
              <w:t>R-410A</w:t>
            </w:r>
            <w:r w:rsidRPr="00923414">
              <w:rPr>
                <w:sz w:val="18"/>
                <w:szCs w:val="18"/>
                <w:lang w:val="zh-CN"/>
              </w:rPr>
              <w:t>：</w:t>
            </w:r>
            <w:r w:rsidRPr="00923414">
              <w:rPr>
                <w:sz w:val="18"/>
                <w:szCs w:val="18"/>
                <w:lang w:val="zh-CN"/>
              </w:rPr>
              <w:t>HFC-32</w:t>
            </w:r>
            <w:r w:rsidRPr="00923414">
              <w:rPr>
                <w:sz w:val="18"/>
                <w:szCs w:val="18"/>
                <w:lang w:val="zh-CN"/>
              </w:rPr>
              <w:t>、</w:t>
            </w:r>
            <w:r w:rsidRPr="00923414">
              <w:rPr>
                <w:sz w:val="18"/>
                <w:szCs w:val="18"/>
                <w:lang w:val="zh-CN"/>
              </w:rPr>
              <w:t>R-447A</w:t>
            </w:r>
            <w:r>
              <w:rPr>
                <w:sz w:val="18"/>
                <w:szCs w:val="18"/>
                <w:lang w:val="zh-CN"/>
              </w:rPr>
              <w:t xml:space="preserve"> </w:t>
            </w:r>
            <w:r w:rsidRPr="00923414">
              <w:rPr>
                <w:sz w:val="18"/>
                <w:szCs w:val="18"/>
                <w:lang w:val="zh-CN"/>
              </w:rPr>
              <w:t>(L-41-1)</w:t>
            </w:r>
            <w:r w:rsidRPr="00923414">
              <w:rPr>
                <w:sz w:val="18"/>
                <w:szCs w:val="18"/>
                <w:lang w:val="zh-CN"/>
              </w:rPr>
              <w:t>、</w:t>
            </w:r>
            <w:r w:rsidRPr="00923414">
              <w:rPr>
                <w:sz w:val="18"/>
                <w:szCs w:val="18"/>
                <w:lang w:val="zh-CN"/>
              </w:rPr>
              <w:t>R-454B</w:t>
            </w:r>
            <w:r>
              <w:rPr>
                <w:sz w:val="18"/>
                <w:szCs w:val="18"/>
                <w:lang w:val="zh-CN"/>
              </w:rPr>
              <w:t xml:space="preserve"> </w:t>
            </w:r>
            <w:r w:rsidRPr="00923414">
              <w:rPr>
                <w:sz w:val="18"/>
                <w:szCs w:val="18"/>
                <w:lang w:val="zh-CN"/>
              </w:rPr>
              <w:t>(DR-5A)</w:t>
            </w:r>
            <w:r w:rsidRPr="00923414">
              <w:rPr>
                <w:sz w:val="18"/>
                <w:szCs w:val="18"/>
                <w:lang w:val="zh-CN"/>
              </w:rPr>
              <w:t>、</w:t>
            </w:r>
            <w:r w:rsidRPr="00923414">
              <w:rPr>
                <w:sz w:val="18"/>
                <w:szCs w:val="18"/>
                <w:lang w:val="zh-CN"/>
              </w:rPr>
              <w:t>ARM-71d</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40C356E0" w14:textId="77777777" w:rsidR="004974CB" w:rsidRPr="00923414" w:rsidRDefault="004974CB" w:rsidP="004974CB">
            <w:pPr>
              <w:jc w:val="left"/>
              <w:textAlignment w:val="center"/>
              <w:rPr>
                <w:sz w:val="18"/>
                <w:szCs w:val="18"/>
              </w:rPr>
            </w:pPr>
            <w:proofErr w:type="spellStart"/>
            <w:r w:rsidRPr="00923414">
              <w:rPr>
                <w:sz w:val="18"/>
                <w:szCs w:val="18"/>
                <w:lang w:val="zh-CN"/>
              </w:rPr>
              <w:t>相当于</w:t>
            </w:r>
            <w:proofErr w:type="spellEnd"/>
            <w:r w:rsidRPr="00923414">
              <w:rPr>
                <w:sz w:val="18"/>
                <w:szCs w:val="18"/>
                <w:lang w:val="zh-CN"/>
              </w:rPr>
              <w:t>R-410A</w:t>
            </w:r>
            <w:r w:rsidRPr="00923414">
              <w:rPr>
                <w:sz w:val="18"/>
                <w:szCs w:val="18"/>
                <w:lang w:val="zh-CN"/>
              </w:rPr>
              <w:t>：</w:t>
            </w:r>
            <w:r w:rsidRPr="00923414">
              <w:rPr>
                <w:sz w:val="18"/>
                <w:szCs w:val="18"/>
                <w:lang w:val="zh-CN"/>
              </w:rPr>
              <w:t>HFC-32</w:t>
            </w:r>
            <w:r w:rsidRPr="00923414">
              <w:rPr>
                <w:sz w:val="18"/>
                <w:szCs w:val="18"/>
                <w:lang w:val="zh-CN"/>
              </w:rPr>
              <w:t>、</w:t>
            </w:r>
            <w:r w:rsidRPr="00923414">
              <w:rPr>
                <w:sz w:val="18"/>
                <w:szCs w:val="18"/>
                <w:lang w:val="zh-CN"/>
              </w:rPr>
              <w:t>R-447A</w:t>
            </w:r>
            <w:r>
              <w:rPr>
                <w:sz w:val="18"/>
                <w:szCs w:val="18"/>
                <w:lang w:val="zh-CN"/>
              </w:rPr>
              <w:t xml:space="preserve"> </w:t>
            </w:r>
            <w:r w:rsidRPr="00923414">
              <w:rPr>
                <w:sz w:val="18"/>
                <w:szCs w:val="18"/>
                <w:lang w:val="zh-CN"/>
              </w:rPr>
              <w:t>(L-41-1)</w:t>
            </w:r>
            <w:r w:rsidRPr="00923414">
              <w:rPr>
                <w:sz w:val="18"/>
                <w:szCs w:val="18"/>
                <w:lang w:val="zh-CN"/>
              </w:rPr>
              <w:t>、</w:t>
            </w:r>
            <w:r w:rsidRPr="00923414">
              <w:rPr>
                <w:sz w:val="18"/>
                <w:szCs w:val="18"/>
                <w:lang w:val="zh-CN"/>
              </w:rPr>
              <w:t>DR-55</w:t>
            </w:r>
            <w:r w:rsidRPr="00923414">
              <w:rPr>
                <w:sz w:val="18"/>
                <w:szCs w:val="18"/>
                <w:lang w:val="zh-CN"/>
              </w:rPr>
              <w:t>、</w:t>
            </w:r>
            <w:r w:rsidRPr="00923414">
              <w:rPr>
                <w:sz w:val="18"/>
                <w:szCs w:val="18"/>
                <w:lang w:val="zh-CN"/>
              </w:rPr>
              <w:t>ARM-71d</w:t>
            </w:r>
            <w:r w:rsidRPr="00923414">
              <w:rPr>
                <w:sz w:val="18"/>
                <w:szCs w:val="18"/>
                <w:lang w:val="zh-CN"/>
              </w:rPr>
              <w:t>、</w:t>
            </w:r>
            <w:r w:rsidRPr="00923414">
              <w:rPr>
                <w:sz w:val="18"/>
                <w:szCs w:val="18"/>
                <w:lang w:val="zh-CN"/>
              </w:rPr>
              <w:t>HPR-2A</w:t>
            </w: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left w:w="29" w:type="dxa"/>
            </w:tcMar>
            <w:vAlign w:val="center"/>
            <w:hideMark/>
          </w:tcPr>
          <w:p w14:paraId="20E8A279" w14:textId="77777777" w:rsidR="004974CB" w:rsidRPr="00923414" w:rsidRDefault="004974CB" w:rsidP="004974CB">
            <w:pPr>
              <w:rPr>
                <w:sz w:val="18"/>
                <w:szCs w:val="18"/>
              </w:rPr>
            </w:pPr>
          </w:p>
        </w:tc>
      </w:tr>
      <w:tr w:rsidR="004974CB" w:rsidRPr="00923414" w14:paraId="68DB7CF2" w14:textId="77777777" w:rsidTr="004974CB">
        <w:trPr>
          <w:trHeight w:val="260"/>
          <w:jc w:val="center"/>
        </w:trPr>
        <w:tc>
          <w:tcPr>
            <w:tcW w:w="228" w:type="dxa"/>
            <w:vMerge/>
            <w:tcBorders>
              <w:top w:val="single" w:sz="4" w:space="0" w:color="000000"/>
              <w:left w:val="single" w:sz="4" w:space="0" w:color="000000"/>
              <w:bottom w:val="single" w:sz="4" w:space="0" w:color="000000"/>
              <w:right w:val="single" w:sz="4" w:space="0" w:color="000000"/>
            </w:tcBorders>
            <w:shd w:val="clear" w:color="auto" w:fill="auto"/>
            <w:tcMar>
              <w:left w:w="29" w:type="dxa"/>
            </w:tcMar>
            <w:vAlign w:val="center"/>
            <w:hideMark/>
          </w:tcPr>
          <w:p w14:paraId="7FB6C9E5" w14:textId="77777777" w:rsidR="004974CB" w:rsidRPr="00923414" w:rsidRDefault="004974CB" w:rsidP="004974CB">
            <w:pPr>
              <w:rPr>
                <w:sz w:val="18"/>
                <w:szCs w:val="18"/>
              </w:rPr>
            </w:pPr>
          </w:p>
        </w:tc>
        <w:tc>
          <w:tcPr>
            <w:tcW w:w="927" w:type="dxa"/>
            <w:vMerge/>
            <w:tcBorders>
              <w:top w:val="single" w:sz="4" w:space="0" w:color="000000"/>
              <w:left w:val="single" w:sz="4" w:space="0" w:color="000000"/>
              <w:bottom w:val="single" w:sz="4" w:space="0" w:color="000000"/>
              <w:right w:val="single" w:sz="4" w:space="0" w:color="000000"/>
            </w:tcBorders>
            <w:shd w:val="clear" w:color="auto" w:fill="auto"/>
            <w:tcMar>
              <w:left w:w="29" w:type="dxa"/>
            </w:tcMar>
            <w:vAlign w:val="center"/>
            <w:hideMark/>
          </w:tcPr>
          <w:p w14:paraId="226C4F6D" w14:textId="77777777" w:rsidR="004974CB" w:rsidRPr="00923414" w:rsidRDefault="004974CB" w:rsidP="004974CB">
            <w:pPr>
              <w:rPr>
                <w:sz w:val="18"/>
                <w:szCs w:val="18"/>
              </w:rPr>
            </w:pPr>
          </w:p>
        </w:tc>
        <w:tc>
          <w:tcPr>
            <w:tcW w:w="2584"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302FDE8B" w14:textId="77777777" w:rsidR="004974CB" w:rsidRPr="00923414" w:rsidRDefault="004974CB" w:rsidP="004974CB">
            <w:pPr>
              <w:jc w:val="left"/>
              <w:textAlignment w:val="center"/>
              <w:rPr>
                <w:sz w:val="18"/>
                <w:szCs w:val="18"/>
              </w:rPr>
            </w:pPr>
            <w:proofErr w:type="spellStart"/>
            <w:r w:rsidRPr="00923414">
              <w:rPr>
                <w:sz w:val="18"/>
                <w:szCs w:val="18"/>
                <w:lang w:val="zh-CN"/>
              </w:rPr>
              <w:t>最终报告截至</w:t>
            </w:r>
            <w:proofErr w:type="spellEnd"/>
            <w:r w:rsidRPr="00923414">
              <w:rPr>
                <w:sz w:val="18"/>
                <w:szCs w:val="18"/>
                <w:lang w:val="zh-CN"/>
              </w:rPr>
              <w:t>2016</w:t>
            </w:r>
            <w:r w:rsidRPr="00923414">
              <w:rPr>
                <w:sz w:val="18"/>
                <w:szCs w:val="18"/>
                <w:lang w:val="zh-CN"/>
              </w:rPr>
              <w:t>年</w:t>
            </w:r>
            <w:r w:rsidRPr="00923414">
              <w:rPr>
                <w:sz w:val="18"/>
                <w:szCs w:val="18"/>
                <w:lang w:val="zh-CN"/>
              </w:rPr>
              <w:t>3</w:t>
            </w:r>
            <w:r w:rsidRPr="00923414">
              <w:rPr>
                <w:sz w:val="18"/>
                <w:szCs w:val="18"/>
                <w:lang w:val="zh-CN"/>
              </w:rPr>
              <w:t>月</w:t>
            </w:r>
          </w:p>
        </w:tc>
        <w:tc>
          <w:tcPr>
            <w:tcW w:w="2880" w:type="dxa"/>
            <w:gridSpan w:val="4"/>
            <w:tcBorders>
              <w:top w:val="single" w:sz="4" w:space="0" w:color="000000"/>
              <w:left w:val="single" w:sz="4" w:space="0" w:color="000000"/>
              <w:bottom w:val="single" w:sz="4" w:space="0" w:color="000000"/>
              <w:right w:val="single" w:sz="4" w:space="0" w:color="000000"/>
            </w:tcBorders>
            <w:shd w:val="clear" w:color="auto" w:fill="auto"/>
            <w:tcMar>
              <w:left w:w="29" w:type="dxa"/>
            </w:tcMar>
            <w:hideMark/>
          </w:tcPr>
          <w:p w14:paraId="37793B16" w14:textId="77777777" w:rsidR="004974CB" w:rsidRPr="00923414" w:rsidRDefault="004974CB" w:rsidP="004974CB">
            <w:pPr>
              <w:jc w:val="left"/>
              <w:rPr>
                <w:sz w:val="18"/>
                <w:szCs w:val="18"/>
              </w:rPr>
            </w:pP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left w:w="29" w:type="dxa"/>
            </w:tcMar>
            <w:hideMark/>
          </w:tcPr>
          <w:p w14:paraId="40DC847F" w14:textId="77777777" w:rsidR="004974CB" w:rsidRPr="00923414" w:rsidRDefault="004974CB" w:rsidP="004974CB">
            <w:pPr>
              <w:jc w:val="left"/>
              <w:rPr>
                <w:sz w:val="18"/>
                <w:szCs w:val="18"/>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left w:w="29" w:type="dxa"/>
            </w:tcMar>
            <w:vAlign w:val="center"/>
            <w:hideMark/>
          </w:tcPr>
          <w:p w14:paraId="66D3DD3E" w14:textId="77777777" w:rsidR="004974CB" w:rsidRPr="00923414" w:rsidRDefault="004974CB" w:rsidP="004974CB">
            <w:pPr>
              <w:rPr>
                <w:sz w:val="18"/>
                <w:szCs w:val="18"/>
              </w:rPr>
            </w:pPr>
          </w:p>
        </w:tc>
      </w:tr>
      <w:tr w:rsidR="004974CB" w:rsidRPr="00923414" w14:paraId="44743D8B" w14:textId="77777777" w:rsidTr="004974CB">
        <w:trPr>
          <w:trHeight w:val="1768"/>
          <w:jc w:val="center"/>
        </w:trPr>
        <w:tc>
          <w:tcPr>
            <w:tcW w:w="228"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47553F8F" w14:textId="77777777" w:rsidR="004974CB" w:rsidRPr="00923414" w:rsidRDefault="004974CB" w:rsidP="004974CB">
            <w:pPr>
              <w:jc w:val="center"/>
              <w:textAlignment w:val="center"/>
              <w:rPr>
                <w:sz w:val="18"/>
                <w:szCs w:val="18"/>
              </w:rPr>
            </w:pPr>
            <w:r w:rsidRPr="00646ECA">
              <w:rPr>
                <w:b/>
                <w:bCs/>
                <w:sz w:val="18"/>
                <w:szCs w:val="18"/>
                <w:lang w:val="zh-CN"/>
              </w:rPr>
              <w:t>7</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vAlign w:val="center"/>
            <w:hideMark/>
          </w:tcPr>
          <w:p w14:paraId="2C741D27" w14:textId="77777777" w:rsidR="004974CB" w:rsidRPr="00923414" w:rsidRDefault="004974CB" w:rsidP="004974CB">
            <w:pPr>
              <w:textAlignment w:val="center"/>
              <w:rPr>
                <w:sz w:val="18"/>
                <w:szCs w:val="18"/>
              </w:rPr>
            </w:pPr>
            <w:proofErr w:type="spellStart"/>
            <w:r w:rsidRPr="00646ECA">
              <w:rPr>
                <w:b/>
                <w:bCs/>
                <w:sz w:val="18"/>
                <w:szCs w:val="18"/>
                <w:lang w:val="zh-CN"/>
              </w:rPr>
              <w:t>限制条件</w:t>
            </w:r>
            <w:proofErr w:type="spellEnd"/>
          </w:p>
        </w:tc>
        <w:tc>
          <w:tcPr>
            <w:tcW w:w="2584"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7D8F3097" w14:textId="77777777" w:rsidR="004974CB" w:rsidRPr="00923414" w:rsidRDefault="004974CB" w:rsidP="004974CB">
            <w:pPr>
              <w:jc w:val="left"/>
              <w:textAlignment w:val="center"/>
              <w:rPr>
                <w:sz w:val="18"/>
                <w:szCs w:val="18"/>
              </w:rPr>
            </w:pPr>
            <w:proofErr w:type="spellStart"/>
            <w:r w:rsidRPr="00923414">
              <w:rPr>
                <w:sz w:val="18"/>
                <w:szCs w:val="18"/>
                <w:lang w:val="zh-CN"/>
              </w:rPr>
              <w:t>使用专用压缩机为选定的制冷剂制造新的样机，这些样机与原始设计的箱体尺寸相同，并将性能和效率与使用</w:t>
            </w:r>
            <w:proofErr w:type="spellEnd"/>
            <w:r w:rsidRPr="00923414">
              <w:rPr>
                <w:sz w:val="18"/>
                <w:szCs w:val="18"/>
                <w:lang w:val="zh-CN"/>
              </w:rPr>
              <w:t>HCFC-22</w:t>
            </w:r>
            <w:r w:rsidRPr="00923414">
              <w:rPr>
                <w:sz w:val="18"/>
                <w:szCs w:val="18"/>
                <w:lang w:val="zh-CN"/>
              </w:rPr>
              <w:t>和</w:t>
            </w:r>
            <w:r w:rsidRPr="00923414">
              <w:rPr>
                <w:sz w:val="18"/>
                <w:szCs w:val="18"/>
                <w:lang w:val="zh-CN"/>
              </w:rPr>
              <w:t>R-410A</w:t>
            </w:r>
            <w:proofErr w:type="spellStart"/>
            <w:r w:rsidRPr="00923414">
              <w:rPr>
                <w:sz w:val="18"/>
                <w:szCs w:val="18"/>
                <w:lang w:val="zh-CN"/>
              </w:rPr>
              <w:t>设备的基</w:t>
            </w:r>
            <w:r>
              <w:rPr>
                <w:rFonts w:hint="eastAsia"/>
                <w:sz w:val="18"/>
                <w:szCs w:val="18"/>
                <w:lang w:val="zh-CN"/>
              </w:rPr>
              <w:t>准</w:t>
            </w:r>
            <w:r w:rsidRPr="00923414">
              <w:rPr>
                <w:sz w:val="18"/>
                <w:szCs w:val="18"/>
                <w:lang w:val="zh-CN"/>
              </w:rPr>
              <w:t>模型进行比较</w:t>
            </w:r>
            <w:proofErr w:type="spellEnd"/>
          </w:p>
        </w:tc>
        <w:tc>
          <w:tcPr>
            <w:tcW w:w="2880" w:type="dxa"/>
            <w:gridSpan w:val="4"/>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7947FF5F" w14:textId="77777777" w:rsidR="004974CB" w:rsidRPr="00923414" w:rsidRDefault="004974CB" w:rsidP="004974CB">
            <w:pPr>
              <w:jc w:val="left"/>
              <w:textAlignment w:val="center"/>
              <w:rPr>
                <w:sz w:val="18"/>
                <w:szCs w:val="18"/>
              </w:rPr>
            </w:pPr>
            <w:proofErr w:type="spellStart"/>
            <w:r w:rsidRPr="00923414">
              <w:rPr>
                <w:sz w:val="18"/>
                <w:szCs w:val="18"/>
                <w:lang w:val="zh-CN"/>
              </w:rPr>
              <w:t>使用专用压缩机为选定的制冷剂制造新的样机，条件是与</w:t>
            </w:r>
            <w:proofErr w:type="spellEnd"/>
            <w:r w:rsidRPr="00923414">
              <w:rPr>
                <w:sz w:val="18"/>
                <w:szCs w:val="18"/>
                <w:lang w:val="zh-CN"/>
              </w:rPr>
              <w:t>HCFC-22</w:t>
            </w:r>
            <w:r w:rsidRPr="00923414">
              <w:rPr>
                <w:sz w:val="18"/>
                <w:szCs w:val="18"/>
                <w:lang w:val="zh-CN"/>
              </w:rPr>
              <w:t>和</w:t>
            </w:r>
            <w:r w:rsidRPr="00923414">
              <w:rPr>
                <w:sz w:val="18"/>
                <w:szCs w:val="18"/>
                <w:lang w:val="zh-CN"/>
              </w:rPr>
              <w:t>R-410A</w:t>
            </w:r>
            <w:proofErr w:type="spellStart"/>
            <w:r>
              <w:rPr>
                <w:rFonts w:hint="eastAsia"/>
                <w:sz w:val="18"/>
                <w:szCs w:val="18"/>
                <w:lang w:val="zh-CN"/>
              </w:rPr>
              <w:t>空调机</w:t>
            </w:r>
            <w:r w:rsidRPr="00923414">
              <w:rPr>
                <w:sz w:val="18"/>
                <w:szCs w:val="18"/>
                <w:lang w:val="zh-CN"/>
              </w:rPr>
              <w:t>相比，能够满足与选定模型相同的设计能力</w:t>
            </w:r>
            <w:proofErr w:type="spellEnd"/>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5A1CDCB7" w14:textId="77777777" w:rsidR="004974CB" w:rsidRPr="00923414" w:rsidRDefault="004974CB" w:rsidP="004974CB">
            <w:pPr>
              <w:jc w:val="left"/>
              <w:textAlignment w:val="center"/>
              <w:rPr>
                <w:sz w:val="18"/>
                <w:szCs w:val="18"/>
              </w:rPr>
            </w:pPr>
            <w:r w:rsidRPr="00923414">
              <w:rPr>
                <w:sz w:val="18"/>
                <w:szCs w:val="18"/>
                <w:lang w:val="zh-CN"/>
              </w:rPr>
              <w:t>在</w:t>
            </w:r>
            <w:r w:rsidRPr="000E7F0D">
              <w:rPr>
                <w:rFonts w:ascii="SimSun" w:hAnsi="SimSun"/>
                <w:sz w:val="18"/>
                <w:szCs w:val="18"/>
                <w:lang w:val="zh-CN"/>
              </w:rPr>
              <w:t>“</w:t>
            </w:r>
            <w:proofErr w:type="spellStart"/>
            <w:r w:rsidRPr="000E7F0D">
              <w:rPr>
                <w:rFonts w:ascii="SimSun" w:hAnsi="SimSun"/>
                <w:sz w:val="18"/>
                <w:szCs w:val="18"/>
                <w:lang w:val="zh-CN"/>
              </w:rPr>
              <w:t>软优化</w:t>
            </w:r>
            <w:proofErr w:type="spellEnd"/>
            <w:r w:rsidRPr="000E7F0D">
              <w:rPr>
                <w:rFonts w:ascii="SimSun" w:hAnsi="SimSun"/>
                <w:sz w:val="18"/>
                <w:szCs w:val="18"/>
                <w:lang w:val="zh-CN"/>
              </w:rPr>
              <w:t>”</w:t>
            </w:r>
            <w:proofErr w:type="spellStart"/>
            <w:r w:rsidRPr="00923414">
              <w:rPr>
                <w:sz w:val="18"/>
                <w:szCs w:val="18"/>
                <w:lang w:val="zh-CN"/>
              </w:rPr>
              <w:t>流程中，更改两个样机的某些部件以适应不同的制冷剂</w:t>
            </w:r>
            <w:proofErr w:type="spellEnd"/>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5" w:type="dxa"/>
              <w:left w:w="29" w:type="dxa"/>
              <w:bottom w:w="0" w:type="dxa"/>
              <w:right w:w="5" w:type="dxa"/>
            </w:tcMar>
            <w:hideMark/>
          </w:tcPr>
          <w:p w14:paraId="204C4667" w14:textId="77777777" w:rsidR="004974CB" w:rsidRDefault="004974CB" w:rsidP="004974CB">
            <w:pPr>
              <w:jc w:val="left"/>
              <w:textAlignment w:val="bottom"/>
              <w:rPr>
                <w:sz w:val="18"/>
                <w:szCs w:val="18"/>
                <w:lang w:val="zh-CN"/>
              </w:rPr>
            </w:pPr>
            <w:r w:rsidRPr="00923414">
              <w:rPr>
                <w:sz w:val="18"/>
                <w:szCs w:val="18"/>
                <w:lang w:val="zh-CN"/>
              </w:rPr>
              <w:t>-</w:t>
            </w:r>
            <w:proofErr w:type="spellStart"/>
            <w:r>
              <w:rPr>
                <w:sz w:val="18"/>
                <w:szCs w:val="18"/>
                <w:lang w:val="zh-CN"/>
              </w:rPr>
              <w:t>无须改造设备</w:t>
            </w:r>
            <w:proofErr w:type="spellEnd"/>
            <w:r w:rsidRPr="00923414">
              <w:rPr>
                <w:sz w:val="18"/>
                <w:szCs w:val="18"/>
                <w:lang w:val="zh-CN"/>
              </w:rPr>
              <w:t>；</w:t>
            </w:r>
          </w:p>
          <w:p w14:paraId="2935A2CE" w14:textId="77777777" w:rsidR="004974CB" w:rsidRDefault="004974CB" w:rsidP="004974CB">
            <w:pPr>
              <w:jc w:val="left"/>
              <w:textAlignment w:val="bottom"/>
              <w:rPr>
                <w:sz w:val="18"/>
                <w:szCs w:val="18"/>
                <w:lang w:val="zh-CN"/>
              </w:rPr>
            </w:pPr>
            <w:r w:rsidRPr="00923414">
              <w:rPr>
                <w:sz w:val="18"/>
                <w:szCs w:val="18"/>
                <w:lang w:val="zh-CN"/>
              </w:rPr>
              <w:t>-</w:t>
            </w:r>
            <w:proofErr w:type="spellStart"/>
            <w:r w:rsidRPr="00923414">
              <w:rPr>
                <w:sz w:val="18"/>
                <w:szCs w:val="18"/>
                <w:lang w:val="zh-CN"/>
              </w:rPr>
              <w:t>通过调整膨胀装置、调整加注量和改变油种进行软优化</w:t>
            </w:r>
            <w:proofErr w:type="spellEnd"/>
            <w:r w:rsidRPr="00923414">
              <w:rPr>
                <w:sz w:val="18"/>
                <w:szCs w:val="18"/>
                <w:lang w:val="zh-CN"/>
              </w:rPr>
              <w:t>；</w:t>
            </w:r>
          </w:p>
          <w:p w14:paraId="09B373F5" w14:textId="77777777" w:rsidR="004974CB" w:rsidRPr="00923414" w:rsidRDefault="004974CB" w:rsidP="004974CB">
            <w:pPr>
              <w:jc w:val="left"/>
              <w:textAlignment w:val="bottom"/>
              <w:rPr>
                <w:sz w:val="18"/>
                <w:szCs w:val="18"/>
              </w:rPr>
            </w:pPr>
            <w:r w:rsidRPr="00923414">
              <w:rPr>
                <w:sz w:val="18"/>
                <w:szCs w:val="18"/>
                <w:lang w:val="zh-CN"/>
              </w:rPr>
              <w:t>-</w:t>
            </w:r>
            <w:proofErr w:type="spellStart"/>
            <w:r w:rsidRPr="00923414">
              <w:rPr>
                <w:sz w:val="18"/>
                <w:szCs w:val="18"/>
                <w:lang w:val="zh-CN"/>
              </w:rPr>
              <w:t>使用变速驱动器调节压缩机转速的一种情况</w:t>
            </w:r>
            <w:proofErr w:type="spellEnd"/>
          </w:p>
        </w:tc>
      </w:tr>
    </w:tbl>
    <w:p w14:paraId="3A69D889" w14:textId="77777777" w:rsidR="004974CB" w:rsidRDefault="004974CB" w:rsidP="004974CB">
      <w:pPr>
        <w:rPr>
          <w:sz w:val="16"/>
          <w:szCs w:val="16"/>
        </w:rPr>
      </w:pPr>
      <w:r>
        <w:rPr>
          <w:lang w:val="zh-CN"/>
        </w:rPr>
        <w:t xml:space="preserve">*MBH = </w:t>
      </w:r>
      <w:proofErr w:type="spellStart"/>
      <w:r>
        <w:rPr>
          <w:lang w:val="zh-CN"/>
        </w:rPr>
        <w:t>英</w:t>
      </w:r>
      <w:r>
        <w:rPr>
          <w:rFonts w:hint="eastAsia"/>
          <w:lang w:val="zh-CN"/>
        </w:rPr>
        <w:t>制</w:t>
      </w:r>
      <w:r>
        <w:rPr>
          <w:lang w:val="zh-CN"/>
        </w:rPr>
        <w:t>热</w:t>
      </w:r>
      <w:r>
        <w:rPr>
          <w:rFonts w:hint="eastAsia"/>
          <w:lang w:val="zh-CN"/>
        </w:rPr>
        <w:t>量</w:t>
      </w:r>
      <w:r>
        <w:rPr>
          <w:lang w:val="zh-CN"/>
        </w:rPr>
        <w:t>单位</w:t>
      </w:r>
      <w:proofErr w:type="spellEnd"/>
    </w:p>
    <w:p w14:paraId="09A4CDD9" w14:textId="77777777" w:rsidR="004974CB" w:rsidRDefault="004974CB" w:rsidP="004974CB"/>
    <w:p w14:paraId="1279BBA7" w14:textId="77777777" w:rsidR="004974CB" w:rsidRPr="003960D8" w:rsidRDefault="004974CB" w:rsidP="004974CB">
      <w:pPr>
        <w:pStyle w:val="Heading1"/>
        <w:numPr>
          <w:ilvl w:val="0"/>
          <w:numId w:val="37"/>
        </w:numPr>
        <w:overflowPunct w:val="0"/>
        <w:rPr>
          <w:sz w:val="24"/>
          <w:szCs w:val="24"/>
        </w:rPr>
      </w:pPr>
      <w:proofErr w:type="spellStart"/>
      <w:r w:rsidRPr="003960D8">
        <w:rPr>
          <w:sz w:val="24"/>
          <w:szCs w:val="24"/>
          <w:lang w:val="zh-CN"/>
        </w:rPr>
        <w:t>虽然埃及空调业推广低全球升温潜能值制冷剂项目在设计上与其他项目相似，但它具有以下显著特点</w:t>
      </w:r>
      <w:proofErr w:type="spellEnd"/>
      <w:r w:rsidRPr="003960D8">
        <w:rPr>
          <w:sz w:val="24"/>
          <w:szCs w:val="24"/>
          <w:lang w:val="zh-CN"/>
        </w:rPr>
        <w:t>：</w:t>
      </w:r>
    </w:p>
    <w:p w14:paraId="6320A386" w14:textId="77777777" w:rsidR="004974CB" w:rsidRPr="003960D8" w:rsidRDefault="004974CB" w:rsidP="004974CB">
      <w:pPr>
        <w:pStyle w:val="Heading2"/>
        <w:numPr>
          <w:ilvl w:val="1"/>
          <w:numId w:val="37"/>
        </w:numPr>
        <w:overflowPunct w:val="0"/>
        <w:rPr>
          <w:sz w:val="24"/>
          <w:szCs w:val="24"/>
        </w:rPr>
      </w:pPr>
      <w:r w:rsidRPr="003960D8">
        <w:rPr>
          <w:sz w:val="24"/>
          <w:szCs w:val="24"/>
          <w:lang w:val="zh-CN"/>
        </w:rPr>
        <w:t>埃及空调业推广低全球升温潜能值制冷剂项目是氟氯烃淘汰管理计划的一个方案，旨在使当地制造厂家参与关于其行业最佳制冷剂替代品的决策。该方案的第二阶段将使制造厂家对优化流程有所了解；</w:t>
      </w:r>
    </w:p>
    <w:p w14:paraId="762E2BCF" w14:textId="77777777" w:rsidR="004974CB" w:rsidRPr="003960D8" w:rsidRDefault="004974CB" w:rsidP="004974CB">
      <w:pPr>
        <w:pStyle w:val="Heading2"/>
        <w:numPr>
          <w:ilvl w:val="1"/>
          <w:numId w:val="37"/>
        </w:numPr>
        <w:overflowPunct w:val="0"/>
        <w:rPr>
          <w:sz w:val="24"/>
          <w:szCs w:val="24"/>
        </w:rPr>
      </w:pPr>
      <w:proofErr w:type="spellStart"/>
      <w:r w:rsidRPr="003960D8">
        <w:rPr>
          <w:sz w:val="24"/>
          <w:szCs w:val="24"/>
          <w:lang w:val="zh-CN"/>
        </w:rPr>
        <w:t>参与该方案的制造厂家数量仅次于</w:t>
      </w:r>
      <w:proofErr w:type="spellEnd"/>
      <w:r w:rsidRPr="003960D8">
        <w:rPr>
          <w:sz w:val="24"/>
          <w:szCs w:val="24"/>
          <w:lang w:val="zh-CN"/>
        </w:rPr>
        <w:t>AREP</w:t>
      </w:r>
      <w:r w:rsidRPr="003960D8">
        <w:rPr>
          <w:sz w:val="24"/>
          <w:szCs w:val="24"/>
          <w:lang w:val="zh-CN"/>
        </w:rPr>
        <w:t>，</w:t>
      </w:r>
      <w:proofErr w:type="spellStart"/>
      <w:r w:rsidRPr="003960D8">
        <w:rPr>
          <w:sz w:val="24"/>
          <w:szCs w:val="24"/>
          <w:lang w:val="zh-CN"/>
        </w:rPr>
        <w:t>并且与其他三个方案相比测试的样机数量更多。使用的八种替代制冷剂涵盖了制造样机时可用的制冷剂</w:t>
      </w:r>
      <w:proofErr w:type="spellEnd"/>
      <w:r w:rsidRPr="003960D8">
        <w:rPr>
          <w:sz w:val="24"/>
          <w:szCs w:val="24"/>
          <w:lang w:val="zh-CN"/>
        </w:rPr>
        <w:t>；</w:t>
      </w:r>
    </w:p>
    <w:p w14:paraId="6453A61F" w14:textId="77777777" w:rsidR="004974CB" w:rsidRPr="003960D8" w:rsidRDefault="004974CB" w:rsidP="004974CB">
      <w:pPr>
        <w:pStyle w:val="Heading2"/>
        <w:numPr>
          <w:ilvl w:val="1"/>
          <w:numId w:val="37"/>
        </w:numPr>
        <w:overflowPunct w:val="0"/>
        <w:rPr>
          <w:sz w:val="24"/>
          <w:szCs w:val="24"/>
        </w:rPr>
      </w:pPr>
      <w:proofErr w:type="spellStart"/>
      <w:r w:rsidRPr="003960D8">
        <w:rPr>
          <w:sz w:val="24"/>
          <w:szCs w:val="24"/>
          <w:lang w:val="zh-CN"/>
        </w:rPr>
        <w:t>埃及空调业推广低全球升温潜能值制冷剂项目不仅关注高环境温度，而且关注埃及可能普遍存在的整个温度范围；以及</w:t>
      </w:r>
      <w:proofErr w:type="spellEnd"/>
    </w:p>
    <w:p w14:paraId="7818F243" w14:textId="414AE558" w:rsidR="004974CB" w:rsidRPr="003960D8" w:rsidRDefault="004974CB" w:rsidP="005E782C">
      <w:pPr>
        <w:pStyle w:val="Heading2"/>
        <w:numPr>
          <w:ilvl w:val="1"/>
          <w:numId w:val="37"/>
        </w:numPr>
        <w:overflowPunct w:val="0"/>
        <w:rPr>
          <w:sz w:val="24"/>
          <w:szCs w:val="24"/>
        </w:rPr>
      </w:pPr>
      <w:proofErr w:type="spellStart"/>
      <w:r w:rsidRPr="003960D8">
        <w:rPr>
          <w:sz w:val="24"/>
          <w:szCs w:val="24"/>
          <w:lang w:val="zh-CN"/>
        </w:rPr>
        <w:t>显示的测试结果更易于说明制冷剂、环境温度、设备应用和性能之间的关系</w:t>
      </w:r>
      <w:proofErr w:type="spellEnd"/>
    </w:p>
    <w:p w14:paraId="6F06F4C6" w14:textId="77777777" w:rsidR="00970A0C" w:rsidRPr="00D27AFE" w:rsidRDefault="00970A0C">
      <w:pPr>
        <w:jc w:val="left"/>
      </w:pPr>
    </w:p>
    <w:p w14:paraId="78E93A53" w14:textId="77777777" w:rsidR="00B90FDA" w:rsidRPr="00D27AFE" w:rsidRDefault="00B90FDA" w:rsidP="0019608F">
      <w:pPr>
        <w:sectPr w:rsidR="00B90FDA" w:rsidRPr="00D27AFE" w:rsidSect="00167488">
          <w:headerReference w:type="even" r:id="rId15"/>
          <w:headerReference w:type="default" r:id="rId16"/>
          <w:headerReference w:type="first" r:id="rId17"/>
          <w:footnotePr>
            <w:numRestart w:val="eachSect"/>
          </w:footnotePr>
          <w:pgSz w:w="12240" w:h="15840" w:code="1"/>
          <w:pgMar w:top="720" w:right="1440" w:bottom="864" w:left="1440" w:header="720" w:footer="475" w:gutter="0"/>
          <w:pgNumType w:start="1"/>
          <w:cols w:space="720"/>
          <w:docGrid w:linePitch="299"/>
        </w:sectPr>
      </w:pPr>
    </w:p>
    <w:p w14:paraId="47FCBF77" w14:textId="77777777" w:rsidR="00C25221" w:rsidRPr="007A3CB0" w:rsidRDefault="00C25221" w:rsidP="004974CB">
      <w:pPr>
        <w:jc w:val="center"/>
        <w:rPr>
          <w:b/>
          <w:sz w:val="24"/>
          <w:szCs w:val="24"/>
          <w:lang w:eastAsia="zh-CN"/>
        </w:rPr>
      </w:pPr>
      <w:r>
        <w:rPr>
          <w:rFonts w:ascii="SimSun" w:hAnsi="SimSun" w:cs="SimSun" w:hint="eastAsia"/>
          <w:b/>
          <w:sz w:val="24"/>
          <w:szCs w:val="24"/>
          <w:lang w:eastAsia="zh-CN"/>
        </w:rPr>
        <w:lastRenderedPageBreak/>
        <w:t>附件二</w:t>
      </w:r>
    </w:p>
    <w:p w14:paraId="464A233A" w14:textId="77777777" w:rsidR="00C25221" w:rsidRPr="007A3CB0" w:rsidRDefault="00C25221" w:rsidP="004974CB">
      <w:pPr>
        <w:rPr>
          <w:sz w:val="24"/>
          <w:szCs w:val="24"/>
          <w:lang w:eastAsia="zh-CN"/>
        </w:rPr>
      </w:pPr>
    </w:p>
    <w:p w14:paraId="25365099" w14:textId="77777777" w:rsidR="00C25221" w:rsidRDefault="00C25221" w:rsidP="004974CB">
      <w:pPr>
        <w:ind w:left="1800" w:right="1800"/>
        <w:jc w:val="center"/>
        <w:rPr>
          <w:b/>
          <w:sz w:val="24"/>
          <w:szCs w:val="24"/>
          <w:lang w:eastAsia="zh-CN"/>
        </w:rPr>
      </w:pPr>
      <w:r>
        <w:rPr>
          <w:rFonts w:hint="eastAsia"/>
          <w:b/>
          <w:sz w:val="24"/>
          <w:szCs w:val="24"/>
          <w:lang w:eastAsia="zh-CN"/>
        </w:rPr>
        <w:t>将列入经过更新的毛里塔尼亚政府与多边基金执行委员会关于减少氟氯烃消费量的协定的案文</w:t>
      </w:r>
    </w:p>
    <w:p w14:paraId="2FBEBFF8" w14:textId="77777777" w:rsidR="00C25221" w:rsidRPr="007A3CB0" w:rsidRDefault="00C25221" w:rsidP="004974CB">
      <w:pPr>
        <w:jc w:val="center"/>
        <w:rPr>
          <w:b/>
          <w:sz w:val="24"/>
          <w:szCs w:val="24"/>
          <w:lang w:eastAsia="zh-CN"/>
        </w:rPr>
      </w:pPr>
    </w:p>
    <w:p w14:paraId="43D76463" w14:textId="77777777" w:rsidR="00C25221" w:rsidRPr="007A3CB0" w:rsidRDefault="00C25221" w:rsidP="004974CB">
      <w:pPr>
        <w:jc w:val="center"/>
        <w:rPr>
          <w:sz w:val="24"/>
          <w:szCs w:val="24"/>
          <w:lang w:eastAsia="zh-CN"/>
        </w:rPr>
      </w:pPr>
      <w:r>
        <w:rPr>
          <w:rFonts w:hint="eastAsia"/>
          <w:sz w:val="24"/>
          <w:szCs w:val="24"/>
          <w:lang w:eastAsia="zh-CN"/>
        </w:rPr>
        <w:t>（为易于查阅，有关改动用</w:t>
      </w:r>
      <w:r w:rsidRPr="005162D1">
        <w:rPr>
          <w:rFonts w:hint="eastAsia"/>
          <w:sz w:val="24"/>
          <w:szCs w:val="24"/>
          <w:lang w:eastAsia="zh-CN"/>
        </w:rPr>
        <w:t>粗体</w:t>
      </w:r>
      <w:r>
        <w:rPr>
          <w:rFonts w:hint="eastAsia"/>
          <w:sz w:val="24"/>
          <w:szCs w:val="24"/>
          <w:lang w:eastAsia="zh-CN"/>
        </w:rPr>
        <w:t>显示）</w:t>
      </w:r>
    </w:p>
    <w:p w14:paraId="3932F4E5" w14:textId="77777777" w:rsidR="00C25221" w:rsidRPr="007A3CB0" w:rsidRDefault="00C25221" w:rsidP="004974CB">
      <w:pPr>
        <w:rPr>
          <w:sz w:val="24"/>
          <w:szCs w:val="24"/>
          <w:lang w:eastAsia="zh-CN"/>
        </w:rPr>
      </w:pPr>
    </w:p>
    <w:p w14:paraId="72E9C13E" w14:textId="3D678E43" w:rsidR="00C25221" w:rsidRDefault="00C25221" w:rsidP="004974CB">
      <w:pPr>
        <w:rPr>
          <w:sz w:val="24"/>
          <w:szCs w:val="24"/>
          <w:lang w:eastAsia="zh-CN"/>
        </w:rPr>
      </w:pPr>
      <w:r w:rsidRPr="007A3CB0">
        <w:rPr>
          <w:sz w:val="24"/>
          <w:szCs w:val="24"/>
          <w:lang w:eastAsia="zh-CN"/>
        </w:rPr>
        <w:t>9.</w:t>
      </w:r>
      <w:r w:rsidRPr="007A3CB0">
        <w:rPr>
          <w:sz w:val="24"/>
          <w:szCs w:val="24"/>
          <w:lang w:eastAsia="zh-CN"/>
        </w:rPr>
        <w:tab/>
      </w:r>
      <w:r w:rsidR="00BC4300">
        <w:rPr>
          <w:rFonts w:hint="eastAsia"/>
          <w:sz w:val="24"/>
          <w:szCs w:val="24"/>
          <w:lang w:eastAsia="zh-CN"/>
        </w:rPr>
        <w:t>国家</w:t>
      </w:r>
      <w:r w:rsidRPr="005162D1">
        <w:rPr>
          <w:rFonts w:hint="eastAsia"/>
          <w:sz w:val="24"/>
          <w:szCs w:val="24"/>
          <w:lang w:eastAsia="zh-CN"/>
        </w:rPr>
        <w:t>同意全面负责管理和执行本协定以及为履行本协定的义务由国家或以国家名义开展的所有活动。环境规划署同意担任牵头执行机构（“牵头执行机构”），</w:t>
      </w:r>
      <w:r w:rsidRPr="005162D1">
        <w:rPr>
          <w:rFonts w:hint="eastAsia"/>
          <w:b/>
          <w:bCs/>
          <w:sz w:val="24"/>
          <w:szCs w:val="24"/>
          <w:lang w:eastAsia="zh-CN"/>
        </w:rPr>
        <w:t>工发组织</w:t>
      </w:r>
      <w:r w:rsidRPr="005162D1">
        <w:rPr>
          <w:rFonts w:hint="eastAsia"/>
          <w:sz w:val="24"/>
          <w:szCs w:val="24"/>
          <w:lang w:eastAsia="zh-CN"/>
        </w:rPr>
        <w:t>同意在牵头执行机构的领导下担任国家根据本协定所开展活动的</w:t>
      </w:r>
      <w:r w:rsidR="001E7AEB">
        <w:rPr>
          <w:rFonts w:hint="eastAsia"/>
          <w:sz w:val="24"/>
          <w:szCs w:val="24"/>
          <w:lang w:eastAsia="zh-CN"/>
        </w:rPr>
        <w:t>合作</w:t>
      </w:r>
      <w:r w:rsidR="00BC4300">
        <w:rPr>
          <w:rFonts w:hint="eastAsia"/>
          <w:sz w:val="24"/>
          <w:szCs w:val="24"/>
          <w:lang w:eastAsia="zh-CN"/>
        </w:rPr>
        <w:t>执行</w:t>
      </w:r>
      <w:r w:rsidR="001E7AEB">
        <w:rPr>
          <w:rFonts w:hint="eastAsia"/>
          <w:sz w:val="24"/>
          <w:szCs w:val="24"/>
          <w:lang w:eastAsia="zh-CN"/>
        </w:rPr>
        <w:t>机构</w:t>
      </w:r>
      <w:r w:rsidRPr="005162D1">
        <w:rPr>
          <w:rFonts w:hint="eastAsia"/>
          <w:sz w:val="24"/>
          <w:szCs w:val="24"/>
          <w:lang w:eastAsia="zh-CN"/>
        </w:rPr>
        <w:t>（</w:t>
      </w:r>
      <w:r w:rsidR="001E7AEB">
        <w:rPr>
          <w:rFonts w:hint="eastAsia"/>
          <w:sz w:val="24"/>
          <w:szCs w:val="24"/>
          <w:lang w:eastAsia="zh-CN"/>
        </w:rPr>
        <w:t>合作</w:t>
      </w:r>
      <w:r w:rsidR="00BC4300">
        <w:rPr>
          <w:rFonts w:hint="eastAsia"/>
          <w:sz w:val="24"/>
          <w:szCs w:val="24"/>
          <w:lang w:eastAsia="zh-CN"/>
        </w:rPr>
        <w:t>执行</w:t>
      </w:r>
      <w:r w:rsidR="001E7AEB">
        <w:rPr>
          <w:rFonts w:hint="eastAsia"/>
          <w:sz w:val="24"/>
          <w:szCs w:val="24"/>
          <w:lang w:eastAsia="zh-CN"/>
        </w:rPr>
        <w:t>机构</w:t>
      </w:r>
      <w:r w:rsidRPr="005162D1">
        <w:rPr>
          <w:rFonts w:hint="eastAsia"/>
          <w:sz w:val="24"/>
          <w:szCs w:val="24"/>
          <w:lang w:eastAsia="zh-CN"/>
        </w:rPr>
        <w:t>）。国家同意接受各种评价，评价可能在多边基金监测和评价工作方案下或参与协定的任何机构的评价方案之下进行。</w:t>
      </w:r>
    </w:p>
    <w:p w14:paraId="0CA74F61" w14:textId="77777777" w:rsidR="00C25221" w:rsidRDefault="00C25221" w:rsidP="004974CB">
      <w:pPr>
        <w:rPr>
          <w:sz w:val="24"/>
          <w:szCs w:val="24"/>
          <w:lang w:eastAsia="zh-CN"/>
        </w:rPr>
      </w:pPr>
    </w:p>
    <w:p w14:paraId="099CE66D" w14:textId="611A61EB" w:rsidR="00C25221" w:rsidRPr="007A3CB0" w:rsidRDefault="00C25221" w:rsidP="004974CB">
      <w:pPr>
        <w:pStyle w:val="Heading1"/>
        <w:numPr>
          <w:ilvl w:val="0"/>
          <w:numId w:val="24"/>
        </w:numPr>
        <w:tabs>
          <w:tab w:val="clear" w:pos="0"/>
        </w:tabs>
        <w:rPr>
          <w:b/>
          <w:sz w:val="24"/>
          <w:szCs w:val="24"/>
          <w:lang w:eastAsia="zh-CN"/>
        </w:rPr>
      </w:pPr>
      <w:r>
        <w:rPr>
          <w:rFonts w:hint="eastAsia"/>
          <w:b/>
          <w:sz w:val="24"/>
          <w:szCs w:val="24"/>
          <w:lang w:eastAsia="zh-CN"/>
        </w:rPr>
        <w:t>开发计划署在第八十八次会议上停止担任国家在本协定下所开展活动的</w:t>
      </w:r>
      <w:r w:rsidR="001E7AEB">
        <w:rPr>
          <w:rFonts w:hint="eastAsia"/>
          <w:b/>
          <w:sz w:val="24"/>
          <w:szCs w:val="24"/>
          <w:lang w:eastAsia="zh-CN"/>
        </w:rPr>
        <w:t>合作</w:t>
      </w:r>
      <w:r w:rsidR="00BC4300">
        <w:rPr>
          <w:rFonts w:hint="eastAsia"/>
          <w:b/>
          <w:sz w:val="24"/>
          <w:szCs w:val="24"/>
          <w:lang w:eastAsia="zh-CN"/>
        </w:rPr>
        <w:t>执行</w:t>
      </w:r>
      <w:r w:rsidR="001E7AEB">
        <w:rPr>
          <w:rFonts w:hint="eastAsia"/>
          <w:b/>
          <w:sz w:val="24"/>
          <w:szCs w:val="24"/>
          <w:lang w:eastAsia="zh-CN"/>
        </w:rPr>
        <w:t>机构</w:t>
      </w:r>
      <w:r>
        <w:rPr>
          <w:rFonts w:hint="eastAsia"/>
          <w:b/>
          <w:sz w:val="24"/>
          <w:szCs w:val="24"/>
          <w:lang w:eastAsia="zh-CN"/>
        </w:rPr>
        <w:t>。本经过更新的协定取代毛里塔尼亚政府与执行委员会在后者的第八十次会议上达成的协定。</w:t>
      </w:r>
    </w:p>
    <w:p w14:paraId="6340A130" w14:textId="77777777" w:rsidR="00C25221" w:rsidRPr="007A3CB0" w:rsidRDefault="00C25221" w:rsidP="004974CB">
      <w:pPr>
        <w:keepNext/>
        <w:keepLines/>
        <w:spacing w:after="120"/>
        <w:rPr>
          <w:b/>
          <w:sz w:val="24"/>
          <w:szCs w:val="24"/>
        </w:rPr>
      </w:pPr>
      <w:proofErr w:type="spellStart"/>
      <w:r w:rsidRPr="007609D5">
        <w:rPr>
          <w:b/>
          <w:sz w:val="24"/>
          <w:szCs w:val="24"/>
          <w:lang w:val="en-US"/>
        </w:rPr>
        <w:t>附录</w:t>
      </w:r>
      <w:proofErr w:type="spellEnd"/>
      <w:r w:rsidRPr="007609D5">
        <w:rPr>
          <w:b/>
          <w:sz w:val="24"/>
          <w:szCs w:val="24"/>
          <w:lang w:val="en-US"/>
        </w:rPr>
        <w:t xml:space="preserve"> 2-A</w:t>
      </w:r>
      <w:r w:rsidRPr="007609D5">
        <w:rPr>
          <w:b/>
          <w:sz w:val="24"/>
          <w:szCs w:val="24"/>
          <w:lang w:val="en-US"/>
        </w:rPr>
        <w:t>：目标与供资</w:t>
      </w:r>
    </w:p>
    <w:p w14:paraId="4174941E" w14:textId="77777777" w:rsidR="00C25221" w:rsidRPr="003D07CB" w:rsidRDefault="00C25221" w:rsidP="004974CB">
      <w:pPr>
        <w:rPr>
          <w:sz w:val="4"/>
          <w:szCs w:val="4"/>
        </w:rPr>
      </w:pPr>
    </w:p>
    <w:tbl>
      <w:tblPr>
        <w:tblW w:w="5000" w:type="pct"/>
        <w:tblLayout w:type="fixed"/>
        <w:tblLook w:val="04A0" w:firstRow="1" w:lastRow="0" w:firstColumn="1" w:lastColumn="0" w:noHBand="0" w:noVBand="1"/>
      </w:tblPr>
      <w:tblGrid>
        <w:gridCol w:w="697"/>
        <w:gridCol w:w="2246"/>
        <w:gridCol w:w="984"/>
        <w:gridCol w:w="701"/>
        <w:gridCol w:w="703"/>
        <w:gridCol w:w="703"/>
        <w:gridCol w:w="840"/>
        <w:gridCol w:w="703"/>
        <w:gridCol w:w="842"/>
        <w:gridCol w:w="931"/>
      </w:tblGrid>
      <w:tr w:rsidR="00C25221" w:rsidRPr="00F973DA" w14:paraId="2F090ABE" w14:textId="77777777" w:rsidTr="004974CB">
        <w:trPr>
          <w:trHeight w:val="300"/>
        </w:trPr>
        <w:tc>
          <w:tcPr>
            <w:tcW w:w="37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30630908" w14:textId="77777777" w:rsidR="00C25221" w:rsidRPr="00F973DA" w:rsidRDefault="00C25221" w:rsidP="00C25221">
            <w:pPr>
              <w:jc w:val="left"/>
              <w:rPr>
                <w:b/>
                <w:bCs/>
                <w:color w:val="000000"/>
                <w:sz w:val="20"/>
                <w:szCs w:val="20"/>
                <w:lang w:eastAsia="zh-CN"/>
              </w:rPr>
            </w:pPr>
            <w:r w:rsidRPr="00F973DA">
              <w:rPr>
                <w:rFonts w:hint="eastAsia"/>
                <w:b/>
                <w:bCs/>
                <w:color w:val="000000"/>
                <w:sz w:val="20"/>
                <w:szCs w:val="20"/>
                <w:lang w:eastAsia="zh-CN"/>
              </w:rPr>
              <w:t>行</w:t>
            </w:r>
          </w:p>
        </w:tc>
        <w:tc>
          <w:tcPr>
            <w:tcW w:w="1201"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625E5258" w14:textId="77777777" w:rsidR="00C25221" w:rsidRPr="00F973DA" w:rsidRDefault="00C25221" w:rsidP="00C25221">
            <w:pPr>
              <w:jc w:val="center"/>
              <w:rPr>
                <w:b/>
                <w:bCs/>
                <w:color w:val="000000"/>
                <w:sz w:val="20"/>
                <w:szCs w:val="20"/>
                <w:lang w:eastAsia="zh-CN"/>
              </w:rPr>
            </w:pPr>
            <w:r w:rsidRPr="00F973DA">
              <w:rPr>
                <w:rFonts w:hint="eastAsia"/>
                <w:b/>
                <w:bCs/>
                <w:color w:val="000000"/>
                <w:sz w:val="20"/>
                <w:szCs w:val="20"/>
                <w:lang w:eastAsia="zh-CN"/>
              </w:rPr>
              <w:t>详情</w:t>
            </w:r>
          </w:p>
        </w:tc>
        <w:tc>
          <w:tcPr>
            <w:tcW w:w="526" w:type="pct"/>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5789DD06" w14:textId="77777777" w:rsidR="00C25221" w:rsidRPr="00F973DA" w:rsidRDefault="00C25221" w:rsidP="00C25221">
            <w:pPr>
              <w:jc w:val="center"/>
              <w:rPr>
                <w:b/>
                <w:bCs/>
                <w:color w:val="000000"/>
                <w:sz w:val="20"/>
                <w:szCs w:val="20"/>
                <w:lang w:eastAsia="zh-CN"/>
              </w:rPr>
            </w:pPr>
            <w:r w:rsidRPr="00F973DA">
              <w:rPr>
                <w:b/>
                <w:bCs/>
                <w:color w:val="000000"/>
                <w:sz w:val="20"/>
                <w:szCs w:val="20"/>
                <w:lang w:eastAsia="zh-CN"/>
              </w:rPr>
              <w:t>2017</w:t>
            </w:r>
            <w:r w:rsidRPr="00F973DA">
              <w:rPr>
                <w:rFonts w:hint="eastAsia"/>
                <w:b/>
                <w:bCs/>
                <w:color w:val="000000"/>
                <w:sz w:val="20"/>
                <w:szCs w:val="20"/>
                <w:lang w:eastAsia="zh-CN"/>
              </w:rPr>
              <w:t>年</w:t>
            </w:r>
          </w:p>
        </w:tc>
        <w:tc>
          <w:tcPr>
            <w:tcW w:w="375" w:type="pct"/>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5EF10DF6" w14:textId="77777777" w:rsidR="00C25221" w:rsidRPr="00F973DA" w:rsidRDefault="00C25221" w:rsidP="00C25221">
            <w:pPr>
              <w:jc w:val="center"/>
              <w:rPr>
                <w:b/>
                <w:bCs/>
                <w:color w:val="000000"/>
                <w:sz w:val="20"/>
                <w:szCs w:val="20"/>
                <w:lang w:eastAsia="zh-CN"/>
              </w:rPr>
            </w:pPr>
            <w:r w:rsidRPr="00F973DA">
              <w:rPr>
                <w:b/>
                <w:bCs/>
                <w:color w:val="000000"/>
                <w:sz w:val="20"/>
                <w:szCs w:val="20"/>
                <w:lang w:eastAsia="zh-CN"/>
              </w:rPr>
              <w:t>2018-2019</w:t>
            </w:r>
            <w:r w:rsidRPr="00F973DA">
              <w:rPr>
                <w:rFonts w:hint="eastAsia"/>
                <w:b/>
                <w:bCs/>
                <w:color w:val="000000"/>
                <w:sz w:val="20"/>
                <w:szCs w:val="20"/>
                <w:lang w:eastAsia="zh-CN"/>
              </w:rPr>
              <w:t>年</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14:paraId="60B18DF3" w14:textId="77777777" w:rsidR="00C25221" w:rsidRPr="00F973DA" w:rsidRDefault="00C25221" w:rsidP="00C25221">
            <w:pPr>
              <w:jc w:val="center"/>
              <w:rPr>
                <w:b/>
                <w:bCs/>
                <w:color w:val="000000"/>
                <w:sz w:val="20"/>
                <w:szCs w:val="20"/>
                <w:lang w:eastAsia="zh-CN"/>
              </w:rPr>
            </w:pPr>
            <w:r w:rsidRPr="00F973DA">
              <w:rPr>
                <w:b/>
                <w:bCs/>
                <w:color w:val="000000"/>
                <w:sz w:val="20"/>
                <w:szCs w:val="20"/>
                <w:lang w:eastAsia="zh-CN"/>
              </w:rPr>
              <w:t>2020</w:t>
            </w:r>
            <w:r w:rsidRPr="00F973DA">
              <w:rPr>
                <w:rFonts w:hint="eastAsia"/>
                <w:b/>
                <w:bCs/>
                <w:color w:val="000000"/>
                <w:sz w:val="20"/>
                <w:szCs w:val="20"/>
                <w:lang w:eastAsia="zh-CN"/>
              </w:rPr>
              <w:t>年</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169F9F96" w14:textId="77777777" w:rsidR="00C25221" w:rsidRPr="00F973DA" w:rsidRDefault="00C25221" w:rsidP="00C25221">
            <w:pPr>
              <w:jc w:val="center"/>
              <w:rPr>
                <w:b/>
                <w:bCs/>
                <w:color w:val="000000"/>
                <w:sz w:val="20"/>
                <w:szCs w:val="20"/>
                <w:lang w:eastAsia="zh-CN"/>
              </w:rPr>
            </w:pPr>
            <w:r w:rsidRPr="00F973DA">
              <w:rPr>
                <w:b/>
                <w:bCs/>
                <w:color w:val="000000"/>
                <w:sz w:val="20"/>
                <w:szCs w:val="20"/>
                <w:lang w:eastAsia="zh-CN"/>
              </w:rPr>
              <w:t>2021</w:t>
            </w:r>
            <w:r w:rsidRPr="00F973DA">
              <w:rPr>
                <w:rFonts w:hint="eastAsia"/>
                <w:b/>
                <w:bCs/>
                <w:color w:val="000000"/>
                <w:sz w:val="20"/>
                <w:szCs w:val="20"/>
                <w:lang w:eastAsia="zh-CN"/>
              </w:rPr>
              <w:t>年</w:t>
            </w:r>
          </w:p>
        </w:tc>
        <w:tc>
          <w:tcPr>
            <w:tcW w:w="449"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04B9FE16" w14:textId="77777777" w:rsidR="00C25221" w:rsidRPr="00F973DA" w:rsidRDefault="00C25221" w:rsidP="00C25221">
            <w:pPr>
              <w:jc w:val="center"/>
              <w:rPr>
                <w:b/>
                <w:bCs/>
                <w:color w:val="000000"/>
                <w:sz w:val="20"/>
                <w:szCs w:val="20"/>
                <w:lang w:eastAsia="zh-CN"/>
              </w:rPr>
            </w:pPr>
            <w:r w:rsidRPr="00F973DA">
              <w:rPr>
                <w:b/>
                <w:bCs/>
                <w:color w:val="000000"/>
                <w:sz w:val="20"/>
                <w:szCs w:val="20"/>
                <w:lang w:eastAsia="zh-CN"/>
              </w:rPr>
              <w:t>2022</w:t>
            </w:r>
            <w:r w:rsidRPr="00F973DA">
              <w:rPr>
                <w:rFonts w:hint="eastAsia"/>
                <w:b/>
                <w:bCs/>
                <w:color w:val="000000"/>
                <w:sz w:val="20"/>
                <w:szCs w:val="20"/>
                <w:lang w:eastAsia="zh-CN"/>
              </w:rPr>
              <w:t>年</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6E553522" w14:textId="77777777" w:rsidR="00C25221" w:rsidRPr="00F973DA" w:rsidRDefault="00C25221" w:rsidP="00C25221">
            <w:pPr>
              <w:jc w:val="center"/>
              <w:rPr>
                <w:b/>
                <w:bCs/>
                <w:color w:val="000000"/>
                <w:sz w:val="20"/>
                <w:szCs w:val="20"/>
                <w:lang w:eastAsia="zh-CN"/>
              </w:rPr>
            </w:pPr>
            <w:r w:rsidRPr="00F973DA">
              <w:rPr>
                <w:b/>
                <w:bCs/>
                <w:color w:val="000000"/>
                <w:sz w:val="20"/>
                <w:szCs w:val="20"/>
                <w:lang w:eastAsia="zh-CN"/>
              </w:rPr>
              <w:t>2023-2024</w:t>
            </w:r>
            <w:r w:rsidRPr="00F973DA">
              <w:rPr>
                <w:rFonts w:hint="eastAsia"/>
                <w:b/>
                <w:bCs/>
                <w:color w:val="000000"/>
                <w:sz w:val="20"/>
                <w:szCs w:val="20"/>
                <w:lang w:eastAsia="zh-CN"/>
              </w:rPr>
              <w:t>年</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55E43A75" w14:textId="77777777" w:rsidR="00C25221" w:rsidRPr="00F973DA" w:rsidRDefault="00C25221" w:rsidP="00C25221">
            <w:pPr>
              <w:jc w:val="center"/>
              <w:rPr>
                <w:b/>
                <w:bCs/>
                <w:color w:val="000000"/>
                <w:sz w:val="20"/>
                <w:szCs w:val="20"/>
                <w:lang w:eastAsia="zh-CN"/>
              </w:rPr>
            </w:pPr>
            <w:r w:rsidRPr="00F973DA">
              <w:rPr>
                <w:b/>
                <w:bCs/>
                <w:color w:val="000000"/>
                <w:sz w:val="20"/>
                <w:szCs w:val="20"/>
                <w:lang w:eastAsia="zh-CN"/>
              </w:rPr>
              <w:t>2025</w:t>
            </w:r>
            <w:r w:rsidRPr="00F973DA">
              <w:rPr>
                <w:rFonts w:hint="eastAsia"/>
                <w:b/>
                <w:bCs/>
                <w:color w:val="000000"/>
                <w:sz w:val="20"/>
                <w:szCs w:val="20"/>
                <w:lang w:eastAsia="zh-CN"/>
              </w:rPr>
              <w:t>年</w:t>
            </w:r>
          </w:p>
        </w:tc>
        <w:tc>
          <w:tcPr>
            <w:tcW w:w="49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2FA383EE" w14:textId="77777777" w:rsidR="00C25221" w:rsidRPr="00F973DA" w:rsidRDefault="00C25221" w:rsidP="00C25221">
            <w:pPr>
              <w:jc w:val="center"/>
              <w:rPr>
                <w:b/>
                <w:bCs/>
                <w:color w:val="000000"/>
                <w:sz w:val="20"/>
                <w:szCs w:val="20"/>
                <w:lang w:eastAsia="zh-CN"/>
              </w:rPr>
            </w:pPr>
            <w:r w:rsidRPr="00F973DA">
              <w:rPr>
                <w:rFonts w:hint="eastAsia"/>
                <w:b/>
                <w:bCs/>
                <w:color w:val="000000"/>
                <w:sz w:val="20"/>
                <w:szCs w:val="20"/>
                <w:lang w:eastAsia="zh-CN"/>
              </w:rPr>
              <w:t>共计</w:t>
            </w:r>
          </w:p>
        </w:tc>
      </w:tr>
      <w:tr w:rsidR="00C25221" w:rsidRPr="00F973DA" w14:paraId="68B3494E" w14:textId="77777777" w:rsidTr="004974CB">
        <w:trPr>
          <w:trHeight w:val="525"/>
        </w:trPr>
        <w:tc>
          <w:tcPr>
            <w:tcW w:w="373" w:type="pct"/>
            <w:tcBorders>
              <w:top w:val="single" w:sz="4" w:space="0" w:color="auto"/>
              <w:left w:val="single" w:sz="4" w:space="0" w:color="auto"/>
              <w:bottom w:val="single" w:sz="4" w:space="0" w:color="auto"/>
              <w:right w:val="single" w:sz="4" w:space="0" w:color="auto"/>
            </w:tcBorders>
            <w:shd w:val="clear" w:color="auto" w:fill="auto"/>
            <w:tcMar>
              <w:right w:w="57" w:type="dxa"/>
            </w:tcMar>
            <w:hideMark/>
          </w:tcPr>
          <w:p w14:paraId="08EDE73B" w14:textId="77777777" w:rsidR="00C25221" w:rsidRPr="00F973DA" w:rsidRDefault="00C25221" w:rsidP="00C25221">
            <w:pPr>
              <w:jc w:val="left"/>
              <w:rPr>
                <w:color w:val="000000"/>
                <w:sz w:val="20"/>
                <w:szCs w:val="20"/>
                <w:lang w:eastAsia="zh-CN"/>
              </w:rPr>
            </w:pPr>
            <w:r w:rsidRPr="00F973DA">
              <w:rPr>
                <w:color w:val="000000"/>
                <w:sz w:val="20"/>
                <w:szCs w:val="20"/>
                <w:lang w:eastAsia="zh-CN"/>
              </w:rPr>
              <w:t>1.1</w:t>
            </w:r>
          </w:p>
        </w:tc>
        <w:tc>
          <w:tcPr>
            <w:tcW w:w="1201" w:type="pct"/>
            <w:tcBorders>
              <w:top w:val="single" w:sz="4" w:space="0" w:color="auto"/>
              <w:bottom w:val="single" w:sz="4" w:space="0" w:color="auto"/>
            </w:tcBorders>
            <w:hideMark/>
          </w:tcPr>
          <w:p w14:paraId="29CC6B7F" w14:textId="77777777" w:rsidR="00C25221" w:rsidRPr="00F973DA" w:rsidRDefault="00C25221" w:rsidP="00C25221">
            <w:pPr>
              <w:jc w:val="left"/>
              <w:rPr>
                <w:color w:val="000000"/>
                <w:sz w:val="20"/>
                <w:szCs w:val="20"/>
                <w:lang w:eastAsia="zh-CN"/>
              </w:rPr>
            </w:pPr>
            <w:r w:rsidRPr="00F973DA">
              <w:rPr>
                <w:rFonts w:ascii="SimSun" w:hint="eastAsia"/>
                <w:noProof/>
                <w:color w:val="000000"/>
                <w:sz w:val="20"/>
                <w:szCs w:val="20"/>
                <w:lang w:val="en-GB" w:eastAsia="zh-CN"/>
              </w:rPr>
              <w:t>《蒙特利尔议定书》削减附件</w:t>
            </w:r>
            <w:r w:rsidRPr="00F973DA">
              <w:rPr>
                <w:noProof/>
                <w:color w:val="000000"/>
                <w:sz w:val="20"/>
                <w:szCs w:val="20"/>
                <w:lang w:val="en-GB" w:eastAsia="zh-CN"/>
              </w:rPr>
              <w:t>C</w:t>
            </w:r>
            <w:r w:rsidRPr="00F973DA">
              <w:rPr>
                <w:rFonts w:ascii="SimSun" w:hint="eastAsia"/>
                <w:noProof/>
                <w:color w:val="000000"/>
                <w:sz w:val="20"/>
                <w:szCs w:val="20"/>
                <w:lang w:val="en-GB" w:eastAsia="zh-CN"/>
              </w:rPr>
              <w:t>第一类物质的时间表（</w:t>
            </w:r>
            <w:r w:rsidRPr="00F973DA">
              <w:rPr>
                <w:noProof/>
                <w:color w:val="000000"/>
                <w:sz w:val="20"/>
                <w:szCs w:val="20"/>
                <w:lang w:val="en-GB" w:eastAsia="zh-CN"/>
              </w:rPr>
              <w:t>ODP</w:t>
            </w:r>
            <w:r w:rsidRPr="00F973DA">
              <w:rPr>
                <w:rFonts w:ascii="SimSun" w:hint="eastAsia"/>
                <w:noProof/>
                <w:color w:val="000000"/>
                <w:sz w:val="20"/>
                <w:szCs w:val="20"/>
                <w:lang w:val="en-GB" w:eastAsia="zh-CN"/>
              </w:rPr>
              <w:t>吨）</w:t>
            </w:r>
          </w:p>
        </w:tc>
        <w:tc>
          <w:tcPr>
            <w:tcW w:w="526" w:type="pct"/>
            <w:tcBorders>
              <w:top w:val="single" w:sz="4" w:space="0" w:color="auto"/>
              <w:left w:val="single" w:sz="4" w:space="0" w:color="auto"/>
              <w:bottom w:val="single" w:sz="4" w:space="0" w:color="auto"/>
              <w:right w:val="single" w:sz="4" w:space="0" w:color="auto"/>
            </w:tcBorders>
            <w:tcMar>
              <w:left w:w="57" w:type="dxa"/>
            </w:tcMar>
          </w:tcPr>
          <w:p w14:paraId="2244AF4B" w14:textId="77777777" w:rsidR="00C25221" w:rsidRPr="00F973DA" w:rsidRDefault="00C25221" w:rsidP="00C25221">
            <w:pPr>
              <w:keepNext/>
              <w:jc w:val="right"/>
              <w:rPr>
                <w:sz w:val="20"/>
                <w:szCs w:val="20"/>
              </w:rPr>
            </w:pPr>
            <w:r w:rsidRPr="00F973DA">
              <w:rPr>
                <w:sz w:val="20"/>
                <w:szCs w:val="20"/>
              </w:rPr>
              <w:t>18.45</w:t>
            </w:r>
          </w:p>
        </w:tc>
        <w:tc>
          <w:tcPr>
            <w:tcW w:w="375" w:type="pct"/>
            <w:tcBorders>
              <w:top w:val="single" w:sz="4" w:space="0" w:color="auto"/>
              <w:left w:val="single" w:sz="4" w:space="0" w:color="auto"/>
              <w:bottom w:val="single" w:sz="4" w:space="0" w:color="auto"/>
              <w:right w:val="single" w:sz="4" w:space="0" w:color="auto"/>
            </w:tcBorders>
            <w:tcMar>
              <w:left w:w="57" w:type="dxa"/>
            </w:tcMar>
          </w:tcPr>
          <w:p w14:paraId="4005A703" w14:textId="77777777" w:rsidR="00C25221" w:rsidRPr="00F973DA" w:rsidRDefault="00C25221" w:rsidP="00C25221">
            <w:pPr>
              <w:keepNext/>
              <w:jc w:val="right"/>
              <w:rPr>
                <w:sz w:val="20"/>
                <w:szCs w:val="20"/>
              </w:rPr>
            </w:pPr>
            <w:r w:rsidRPr="00F973DA">
              <w:rPr>
                <w:sz w:val="20"/>
                <w:szCs w:val="20"/>
              </w:rPr>
              <w:t>18.45</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33E504F8" w14:textId="77777777" w:rsidR="00C25221" w:rsidRPr="00F973DA" w:rsidRDefault="00C25221" w:rsidP="00C25221">
            <w:pPr>
              <w:jc w:val="right"/>
              <w:rPr>
                <w:sz w:val="20"/>
                <w:szCs w:val="20"/>
              </w:rPr>
            </w:pPr>
            <w:r w:rsidRPr="00F973DA">
              <w:rPr>
                <w:sz w:val="20"/>
                <w:szCs w:val="20"/>
              </w:rPr>
              <w:t>13.33</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73FC60A1" w14:textId="77777777" w:rsidR="00C25221" w:rsidRPr="00F973DA" w:rsidRDefault="00C25221" w:rsidP="00C25221">
            <w:pPr>
              <w:jc w:val="right"/>
              <w:rPr>
                <w:sz w:val="20"/>
                <w:szCs w:val="20"/>
              </w:rPr>
            </w:pPr>
            <w:r w:rsidRPr="00F973DA">
              <w:rPr>
                <w:sz w:val="20"/>
                <w:szCs w:val="20"/>
              </w:rPr>
              <w:t>13.33</w:t>
            </w:r>
          </w:p>
        </w:tc>
        <w:tc>
          <w:tcPr>
            <w:tcW w:w="449"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3413E5B8" w14:textId="77777777" w:rsidR="00C25221" w:rsidRPr="00F973DA" w:rsidRDefault="00C25221" w:rsidP="00C25221">
            <w:pPr>
              <w:jc w:val="right"/>
              <w:rPr>
                <w:sz w:val="20"/>
                <w:szCs w:val="20"/>
              </w:rPr>
            </w:pPr>
            <w:r w:rsidRPr="00F973DA">
              <w:rPr>
                <w:sz w:val="20"/>
                <w:szCs w:val="20"/>
              </w:rPr>
              <w:t>13.33</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7A60869A" w14:textId="77777777" w:rsidR="00C25221" w:rsidRPr="00F973DA" w:rsidRDefault="00C25221" w:rsidP="00C25221">
            <w:pPr>
              <w:jc w:val="right"/>
              <w:rPr>
                <w:sz w:val="20"/>
                <w:szCs w:val="20"/>
              </w:rPr>
            </w:pPr>
            <w:r w:rsidRPr="00F973DA">
              <w:rPr>
                <w:sz w:val="20"/>
                <w:szCs w:val="20"/>
              </w:rPr>
              <w:t>13.33</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6418BC14" w14:textId="77777777" w:rsidR="00C25221" w:rsidRPr="00F973DA" w:rsidRDefault="00C25221" w:rsidP="00C25221">
            <w:pPr>
              <w:jc w:val="right"/>
              <w:rPr>
                <w:sz w:val="20"/>
                <w:szCs w:val="20"/>
              </w:rPr>
            </w:pPr>
            <w:r w:rsidRPr="00F973DA">
              <w:rPr>
                <w:sz w:val="20"/>
                <w:szCs w:val="20"/>
              </w:rPr>
              <w:t>6.66</w:t>
            </w:r>
          </w:p>
        </w:tc>
        <w:tc>
          <w:tcPr>
            <w:tcW w:w="498" w:type="pct"/>
            <w:tcBorders>
              <w:top w:val="single" w:sz="4" w:space="0" w:color="auto"/>
              <w:left w:val="single" w:sz="4" w:space="0" w:color="auto"/>
              <w:bottom w:val="single" w:sz="4" w:space="0" w:color="auto"/>
              <w:right w:val="single" w:sz="4" w:space="0" w:color="auto"/>
            </w:tcBorders>
            <w:shd w:val="clear" w:color="auto" w:fill="auto"/>
            <w:tcMar>
              <w:left w:w="57" w:type="dxa"/>
            </w:tcMar>
            <w:hideMark/>
          </w:tcPr>
          <w:p w14:paraId="23F4281B" w14:textId="77777777" w:rsidR="00C25221" w:rsidRPr="00F973DA" w:rsidRDefault="00C25221" w:rsidP="00C25221">
            <w:pPr>
              <w:keepNext/>
              <w:jc w:val="right"/>
              <w:rPr>
                <w:sz w:val="20"/>
                <w:szCs w:val="20"/>
              </w:rPr>
            </w:pPr>
            <w:r w:rsidRPr="00F973DA">
              <w:rPr>
                <w:rFonts w:hint="eastAsia"/>
                <w:sz w:val="20"/>
                <w:szCs w:val="20"/>
                <w:lang w:eastAsia="zh-CN"/>
              </w:rPr>
              <w:t>不适用</w:t>
            </w:r>
          </w:p>
        </w:tc>
      </w:tr>
      <w:tr w:rsidR="00C25221" w:rsidRPr="00F973DA" w14:paraId="2383CFC7" w14:textId="77777777" w:rsidTr="004974CB">
        <w:trPr>
          <w:trHeight w:val="244"/>
        </w:trPr>
        <w:tc>
          <w:tcPr>
            <w:tcW w:w="373" w:type="pct"/>
            <w:tcBorders>
              <w:top w:val="single" w:sz="4" w:space="0" w:color="auto"/>
              <w:left w:val="single" w:sz="4" w:space="0" w:color="auto"/>
              <w:bottom w:val="single" w:sz="4" w:space="0" w:color="auto"/>
              <w:right w:val="single" w:sz="4" w:space="0" w:color="auto"/>
            </w:tcBorders>
            <w:shd w:val="clear" w:color="auto" w:fill="auto"/>
            <w:tcMar>
              <w:right w:w="57" w:type="dxa"/>
            </w:tcMar>
            <w:hideMark/>
          </w:tcPr>
          <w:p w14:paraId="411029B3" w14:textId="77777777" w:rsidR="00C25221" w:rsidRPr="00F973DA" w:rsidRDefault="00C25221" w:rsidP="00C25221">
            <w:pPr>
              <w:jc w:val="left"/>
              <w:rPr>
                <w:color w:val="000000"/>
                <w:sz w:val="20"/>
                <w:szCs w:val="20"/>
                <w:lang w:eastAsia="zh-CN"/>
              </w:rPr>
            </w:pPr>
            <w:r w:rsidRPr="00F973DA">
              <w:rPr>
                <w:color w:val="000000"/>
                <w:sz w:val="20"/>
                <w:szCs w:val="20"/>
                <w:lang w:eastAsia="zh-CN"/>
              </w:rPr>
              <w:t>1.2</w:t>
            </w:r>
          </w:p>
        </w:tc>
        <w:tc>
          <w:tcPr>
            <w:tcW w:w="1201" w:type="pct"/>
            <w:tcBorders>
              <w:top w:val="single" w:sz="4" w:space="0" w:color="auto"/>
              <w:bottom w:val="single" w:sz="4" w:space="0" w:color="auto"/>
            </w:tcBorders>
            <w:hideMark/>
          </w:tcPr>
          <w:p w14:paraId="241C953D" w14:textId="77777777" w:rsidR="00C25221" w:rsidRPr="00F973DA" w:rsidRDefault="00C25221" w:rsidP="00C25221">
            <w:pPr>
              <w:jc w:val="left"/>
              <w:rPr>
                <w:color w:val="000000"/>
                <w:sz w:val="20"/>
                <w:szCs w:val="20"/>
                <w:lang w:eastAsia="zh-CN"/>
              </w:rPr>
            </w:pPr>
            <w:r w:rsidRPr="00F973DA">
              <w:rPr>
                <w:rFonts w:ascii="SimSun" w:hint="eastAsia"/>
                <w:noProof/>
                <w:color w:val="000000"/>
                <w:sz w:val="20"/>
                <w:szCs w:val="20"/>
                <w:lang w:val="en-GB" w:eastAsia="zh-CN"/>
              </w:rPr>
              <w:t>附件</w:t>
            </w:r>
            <w:r w:rsidRPr="00F973DA">
              <w:rPr>
                <w:noProof/>
                <w:color w:val="000000"/>
                <w:sz w:val="20"/>
                <w:szCs w:val="20"/>
                <w:lang w:val="en-GB" w:eastAsia="zh-CN"/>
              </w:rPr>
              <w:t>C</w:t>
            </w:r>
            <w:r w:rsidRPr="00F973DA">
              <w:rPr>
                <w:rFonts w:ascii="SimSun" w:hint="eastAsia"/>
                <w:noProof/>
                <w:color w:val="000000"/>
                <w:sz w:val="20"/>
                <w:szCs w:val="20"/>
                <w:lang w:val="en-GB" w:eastAsia="zh-CN"/>
              </w:rPr>
              <w:t>第一类物质的最高允许消费总量（</w:t>
            </w:r>
            <w:r w:rsidRPr="00F973DA">
              <w:rPr>
                <w:noProof/>
                <w:color w:val="000000"/>
                <w:sz w:val="20"/>
                <w:szCs w:val="20"/>
                <w:lang w:val="en-GB" w:eastAsia="zh-CN"/>
              </w:rPr>
              <w:t>ODP</w:t>
            </w:r>
            <w:r w:rsidRPr="00F973DA">
              <w:rPr>
                <w:rFonts w:ascii="SimSun" w:hint="eastAsia"/>
                <w:noProof/>
                <w:color w:val="000000"/>
                <w:sz w:val="20"/>
                <w:szCs w:val="20"/>
                <w:lang w:val="en-GB" w:eastAsia="zh-CN"/>
              </w:rPr>
              <w:t>吨）</w:t>
            </w:r>
          </w:p>
        </w:tc>
        <w:tc>
          <w:tcPr>
            <w:tcW w:w="526" w:type="pct"/>
            <w:tcBorders>
              <w:top w:val="single" w:sz="4" w:space="0" w:color="auto"/>
              <w:left w:val="single" w:sz="4" w:space="0" w:color="auto"/>
              <w:bottom w:val="single" w:sz="4" w:space="0" w:color="auto"/>
              <w:right w:val="single" w:sz="4" w:space="0" w:color="auto"/>
            </w:tcBorders>
            <w:tcMar>
              <w:left w:w="57" w:type="dxa"/>
            </w:tcMar>
          </w:tcPr>
          <w:p w14:paraId="77961D7F" w14:textId="77777777" w:rsidR="00C25221" w:rsidRPr="00F973DA" w:rsidRDefault="00C25221" w:rsidP="00C25221">
            <w:pPr>
              <w:keepNext/>
              <w:jc w:val="right"/>
              <w:rPr>
                <w:sz w:val="20"/>
                <w:szCs w:val="20"/>
              </w:rPr>
            </w:pPr>
            <w:r w:rsidRPr="00F973DA">
              <w:rPr>
                <w:sz w:val="20"/>
                <w:szCs w:val="20"/>
              </w:rPr>
              <w:t>6.60</w:t>
            </w:r>
          </w:p>
        </w:tc>
        <w:tc>
          <w:tcPr>
            <w:tcW w:w="375" w:type="pct"/>
            <w:tcBorders>
              <w:top w:val="single" w:sz="4" w:space="0" w:color="auto"/>
              <w:left w:val="single" w:sz="4" w:space="0" w:color="auto"/>
              <w:bottom w:val="single" w:sz="4" w:space="0" w:color="auto"/>
              <w:right w:val="single" w:sz="4" w:space="0" w:color="auto"/>
            </w:tcBorders>
            <w:tcMar>
              <w:left w:w="57" w:type="dxa"/>
            </w:tcMar>
          </w:tcPr>
          <w:p w14:paraId="54F69742" w14:textId="77777777" w:rsidR="00C25221" w:rsidRPr="00F973DA" w:rsidRDefault="00C25221" w:rsidP="00C25221">
            <w:pPr>
              <w:keepNext/>
              <w:jc w:val="right"/>
              <w:rPr>
                <w:sz w:val="20"/>
                <w:szCs w:val="20"/>
              </w:rPr>
            </w:pPr>
            <w:r w:rsidRPr="00F973DA">
              <w:rPr>
                <w:sz w:val="20"/>
                <w:szCs w:val="20"/>
              </w:rPr>
              <w:t>6.60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13159E37" w14:textId="77777777" w:rsidR="00C25221" w:rsidRPr="00F973DA" w:rsidRDefault="00C25221" w:rsidP="00C25221">
            <w:pPr>
              <w:jc w:val="right"/>
              <w:rPr>
                <w:sz w:val="20"/>
                <w:szCs w:val="20"/>
              </w:rPr>
            </w:pPr>
            <w:r w:rsidRPr="00F973DA">
              <w:rPr>
                <w:sz w:val="20"/>
                <w:szCs w:val="20"/>
              </w:rPr>
              <w:t>5.94</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3F635249" w14:textId="77777777" w:rsidR="00C25221" w:rsidRPr="00F973DA" w:rsidRDefault="00C25221" w:rsidP="00C25221">
            <w:pPr>
              <w:jc w:val="right"/>
              <w:rPr>
                <w:sz w:val="20"/>
                <w:szCs w:val="20"/>
              </w:rPr>
            </w:pPr>
            <w:r w:rsidRPr="00F973DA">
              <w:rPr>
                <w:sz w:val="20"/>
                <w:szCs w:val="20"/>
              </w:rPr>
              <w:t>5.94</w:t>
            </w:r>
          </w:p>
        </w:tc>
        <w:tc>
          <w:tcPr>
            <w:tcW w:w="449"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60589E19" w14:textId="77777777" w:rsidR="00C25221" w:rsidRPr="00F973DA" w:rsidRDefault="00C25221" w:rsidP="00C25221">
            <w:pPr>
              <w:jc w:val="right"/>
              <w:rPr>
                <w:sz w:val="20"/>
                <w:szCs w:val="20"/>
              </w:rPr>
            </w:pPr>
            <w:r w:rsidRPr="00F973DA">
              <w:rPr>
                <w:sz w:val="20"/>
                <w:szCs w:val="20"/>
              </w:rPr>
              <w:t>5.94</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42B60E48" w14:textId="77777777" w:rsidR="00C25221" w:rsidRPr="00F973DA" w:rsidRDefault="00C25221" w:rsidP="00C25221">
            <w:pPr>
              <w:jc w:val="right"/>
              <w:rPr>
                <w:sz w:val="20"/>
                <w:szCs w:val="20"/>
              </w:rPr>
            </w:pPr>
            <w:r w:rsidRPr="00F973DA">
              <w:rPr>
                <w:sz w:val="20"/>
                <w:szCs w:val="20"/>
              </w:rPr>
              <w:t>5.94</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5D4EBAE5" w14:textId="77777777" w:rsidR="00C25221" w:rsidRPr="00F973DA" w:rsidRDefault="00C25221" w:rsidP="00C25221">
            <w:pPr>
              <w:jc w:val="right"/>
              <w:rPr>
                <w:sz w:val="20"/>
                <w:szCs w:val="20"/>
              </w:rPr>
            </w:pPr>
            <w:r w:rsidRPr="00F973DA">
              <w:rPr>
                <w:sz w:val="20"/>
                <w:szCs w:val="20"/>
              </w:rPr>
              <w:t>2.14</w:t>
            </w:r>
          </w:p>
        </w:tc>
        <w:tc>
          <w:tcPr>
            <w:tcW w:w="498" w:type="pct"/>
            <w:tcBorders>
              <w:top w:val="single" w:sz="4" w:space="0" w:color="auto"/>
              <w:left w:val="single" w:sz="4" w:space="0" w:color="auto"/>
              <w:bottom w:val="single" w:sz="4" w:space="0" w:color="auto"/>
              <w:right w:val="single" w:sz="4" w:space="0" w:color="auto"/>
            </w:tcBorders>
            <w:shd w:val="clear" w:color="auto" w:fill="auto"/>
            <w:tcMar>
              <w:left w:w="57" w:type="dxa"/>
            </w:tcMar>
            <w:hideMark/>
          </w:tcPr>
          <w:p w14:paraId="3064BBC2" w14:textId="77777777" w:rsidR="00C25221" w:rsidRPr="00F973DA" w:rsidRDefault="00C25221" w:rsidP="00C25221">
            <w:pPr>
              <w:keepNext/>
              <w:jc w:val="right"/>
              <w:rPr>
                <w:sz w:val="20"/>
                <w:szCs w:val="20"/>
              </w:rPr>
            </w:pPr>
            <w:r w:rsidRPr="00F973DA">
              <w:rPr>
                <w:rFonts w:hint="eastAsia"/>
                <w:sz w:val="20"/>
                <w:szCs w:val="20"/>
                <w:lang w:eastAsia="zh-CN"/>
              </w:rPr>
              <w:t>不适用</w:t>
            </w:r>
          </w:p>
        </w:tc>
      </w:tr>
      <w:tr w:rsidR="00C25221" w:rsidRPr="00F973DA" w14:paraId="188CB1CF" w14:textId="77777777" w:rsidTr="004974CB">
        <w:trPr>
          <w:trHeight w:val="91"/>
        </w:trPr>
        <w:tc>
          <w:tcPr>
            <w:tcW w:w="373" w:type="pct"/>
            <w:tcBorders>
              <w:top w:val="single" w:sz="4" w:space="0" w:color="auto"/>
              <w:left w:val="single" w:sz="4" w:space="0" w:color="auto"/>
              <w:bottom w:val="single" w:sz="4" w:space="0" w:color="auto"/>
              <w:right w:val="single" w:sz="4" w:space="0" w:color="auto"/>
            </w:tcBorders>
            <w:shd w:val="clear" w:color="auto" w:fill="auto"/>
            <w:tcMar>
              <w:right w:w="57" w:type="dxa"/>
            </w:tcMar>
          </w:tcPr>
          <w:p w14:paraId="12C6D804" w14:textId="77777777" w:rsidR="00C25221" w:rsidRPr="00F973DA" w:rsidRDefault="00C25221" w:rsidP="00C25221">
            <w:pPr>
              <w:jc w:val="left"/>
              <w:rPr>
                <w:color w:val="000000"/>
                <w:sz w:val="20"/>
                <w:szCs w:val="20"/>
                <w:lang w:eastAsia="zh-CN"/>
              </w:rPr>
            </w:pPr>
            <w:r w:rsidRPr="00F973DA">
              <w:rPr>
                <w:color w:val="000000"/>
                <w:sz w:val="20"/>
                <w:szCs w:val="20"/>
                <w:lang w:eastAsia="zh-CN"/>
              </w:rPr>
              <w:t>2.1</w:t>
            </w:r>
          </w:p>
        </w:tc>
        <w:tc>
          <w:tcPr>
            <w:tcW w:w="1201" w:type="pct"/>
            <w:tcBorders>
              <w:top w:val="single" w:sz="4" w:space="0" w:color="auto"/>
              <w:bottom w:val="single" w:sz="4" w:space="0" w:color="auto"/>
            </w:tcBorders>
          </w:tcPr>
          <w:p w14:paraId="7159D94F" w14:textId="77777777" w:rsidR="00C25221" w:rsidRPr="00F973DA" w:rsidRDefault="00C25221" w:rsidP="00C25221">
            <w:pPr>
              <w:jc w:val="left"/>
              <w:rPr>
                <w:color w:val="000000"/>
                <w:sz w:val="20"/>
                <w:szCs w:val="20"/>
                <w:lang w:eastAsia="zh-CN"/>
              </w:rPr>
            </w:pPr>
            <w:r w:rsidRPr="00F973DA">
              <w:rPr>
                <w:rFonts w:ascii="SimSun" w:hint="eastAsia"/>
                <w:noProof/>
                <w:color w:val="000000"/>
                <w:sz w:val="20"/>
                <w:szCs w:val="20"/>
                <w:lang w:val="en-GB" w:eastAsia="zh-CN"/>
              </w:rPr>
              <w:t>牵头执行机构（环境规划署）议定的供资（美元）</w:t>
            </w:r>
          </w:p>
        </w:tc>
        <w:tc>
          <w:tcPr>
            <w:tcW w:w="52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1EF28CF5" w14:textId="77777777" w:rsidR="00C25221" w:rsidRPr="00F973DA" w:rsidRDefault="00C25221" w:rsidP="00C25221">
            <w:pPr>
              <w:jc w:val="right"/>
              <w:rPr>
                <w:color w:val="000000"/>
                <w:sz w:val="20"/>
                <w:szCs w:val="20"/>
              </w:rPr>
            </w:pPr>
            <w:r w:rsidRPr="00F973DA">
              <w:rPr>
                <w:color w:val="000000"/>
                <w:sz w:val="20"/>
                <w:szCs w:val="20"/>
              </w:rPr>
              <w:t>150,000</w:t>
            </w:r>
          </w:p>
        </w:tc>
        <w:tc>
          <w:tcPr>
            <w:tcW w:w="375" w:type="pct"/>
            <w:tcBorders>
              <w:top w:val="single" w:sz="4" w:space="0" w:color="auto"/>
              <w:left w:val="single" w:sz="4" w:space="0" w:color="auto"/>
              <w:bottom w:val="single" w:sz="4" w:space="0" w:color="auto"/>
              <w:right w:val="single" w:sz="4" w:space="0" w:color="auto"/>
            </w:tcBorders>
            <w:tcMar>
              <w:left w:w="57" w:type="dxa"/>
            </w:tcMar>
          </w:tcPr>
          <w:p w14:paraId="5A166426" w14:textId="77777777" w:rsidR="00C25221" w:rsidRPr="00F973DA" w:rsidRDefault="00C25221" w:rsidP="00C25221">
            <w:pPr>
              <w:jc w:val="right"/>
              <w:rPr>
                <w:color w:val="000000"/>
                <w:sz w:val="20"/>
                <w:szCs w:val="20"/>
                <w:lang w:eastAsia="zh-CN"/>
              </w:rPr>
            </w:pPr>
            <w:r w:rsidRPr="00F973DA">
              <w:rPr>
                <w:color w:val="000000"/>
                <w:sz w:val="20"/>
                <w:szCs w:val="20"/>
                <w:lang w:eastAsia="zh-CN"/>
              </w:rPr>
              <w:t>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280CFB25" w14:textId="77777777" w:rsidR="00C25221" w:rsidRPr="00F973DA" w:rsidRDefault="00C25221" w:rsidP="00C25221">
            <w:pPr>
              <w:jc w:val="right"/>
              <w:rPr>
                <w:b/>
                <w:color w:val="000000"/>
                <w:sz w:val="20"/>
                <w:szCs w:val="20"/>
              </w:rPr>
            </w:pPr>
            <w:r w:rsidRPr="00F973DA">
              <w:rPr>
                <w:b/>
                <w:sz w:val="20"/>
                <w:szCs w:val="20"/>
              </w:rPr>
              <w:t>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150B7F27" w14:textId="77777777" w:rsidR="00C25221" w:rsidRPr="00F973DA" w:rsidRDefault="00C25221" w:rsidP="00C25221">
            <w:pPr>
              <w:jc w:val="right"/>
              <w:rPr>
                <w:color w:val="000000"/>
                <w:sz w:val="20"/>
                <w:szCs w:val="20"/>
                <w:lang w:eastAsia="zh-CN"/>
              </w:rPr>
            </w:pPr>
            <w:r w:rsidRPr="00F973DA">
              <w:rPr>
                <w:sz w:val="20"/>
                <w:szCs w:val="20"/>
              </w:rPr>
              <w:t>0</w:t>
            </w:r>
          </w:p>
        </w:tc>
        <w:tc>
          <w:tcPr>
            <w:tcW w:w="449"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7519C44C" w14:textId="77777777" w:rsidR="00C25221" w:rsidRPr="00F973DA" w:rsidRDefault="00C25221" w:rsidP="00C25221">
            <w:pPr>
              <w:jc w:val="right"/>
              <w:rPr>
                <w:b/>
                <w:color w:val="000000"/>
                <w:sz w:val="20"/>
                <w:szCs w:val="20"/>
              </w:rPr>
            </w:pPr>
            <w:r w:rsidRPr="00F973DA">
              <w:rPr>
                <w:b/>
                <w:sz w:val="20"/>
                <w:szCs w:val="20"/>
              </w:rPr>
              <w:t>66,750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788C7C3C" w14:textId="77777777" w:rsidR="00C25221" w:rsidRPr="00F973DA" w:rsidRDefault="00C25221" w:rsidP="00C25221">
            <w:pPr>
              <w:jc w:val="right"/>
              <w:rPr>
                <w:color w:val="000000"/>
                <w:sz w:val="20"/>
                <w:szCs w:val="20"/>
                <w:lang w:eastAsia="zh-CN"/>
              </w:rPr>
            </w:pPr>
            <w:r w:rsidRPr="00F973DA">
              <w:rPr>
                <w:sz w:val="20"/>
                <w:szCs w:val="20"/>
              </w:rPr>
              <w:t>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408707E7" w14:textId="77777777" w:rsidR="00C25221" w:rsidRPr="00F973DA" w:rsidRDefault="00C25221" w:rsidP="00C25221">
            <w:pPr>
              <w:jc w:val="right"/>
              <w:rPr>
                <w:color w:val="000000"/>
                <w:sz w:val="20"/>
                <w:szCs w:val="20"/>
              </w:rPr>
            </w:pPr>
            <w:r w:rsidRPr="00F973DA">
              <w:rPr>
                <w:color w:val="000000"/>
                <w:sz w:val="20"/>
                <w:szCs w:val="20"/>
              </w:rPr>
              <w:t>85,750</w:t>
            </w:r>
          </w:p>
        </w:tc>
        <w:tc>
          <w:tcPr>
            <w:tcW w:w="498"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1746F75F" w14:textId="77777777" w:rsidR="00C25221" w:rsidRPr="00F973DA" w:rsidRDefault="00C25221" w:rsidP="00C25221">
            <w:pPr>
              <w:jc w:val="right"/>
              <w:rPr>
                <w:color w:val="000000"/>
                <w:sz w:val="20"/>
                <w:szCs w:val="20"/>
              </w:rPr>
            </w:pPr>
            <w:r w:rsidRPr="00F973DA">
              <w:rPr>
                <w:color w:val="000000"/>
                <w:sz w:val="20"/>
                <w:szCs w:val="20"/>
              </w:rPr>
              <w:t>302,500</w:t>
            </w:r>
          </w:p>
        </w:tc>
      </w:tr>
      <w:tr w:rsidR="00C25221" w:rsidRPr="00F973DA" w14:paraId="4309FC92" w14:textId="77777777" w:rsidTr="004974CB">
        <w:trPr>
          <w:trHeight w:val="91"/>
        </w:trPr>
        <w:tc>
          <w:tcPr>
            <w:tcW w:w="373" w:type="pct"/>
            <w:tcBorders>
              <w:top w:val="single" w:sz="4" w:space="0" w:color="auto"/>
              <w:left w:val="single" w:sz="4" w:space="0" w:color="auto"/>
              <w:bottom w:val="single" w:sz="4" w:space="0" w:color="auto"/>
              <w:right w:val="single" w:sz="4" w:space="0" w:color="auto"/>
            </w:tcBorders>
            <w:shd w:val="clear" w:color="auto" w:fill="auto"/>
            <w:tcMar>
              <w:right w:w="57" w:type="dxa"/>
            </w:tcMar>
          </w:tcPr>
          <w:p w14:paraId="688E11D0" w14:textId="77777777" w:rsidR="00C25221" w:rsidRPr="00F973DA" w:rsidRDefault="00C25221" w:rsidP="00C25221">
            <w:pPr>
              <w:jc w:val="left"/>
              <w:rPr>
                <w:color w:val="000000"/>
                <w:sz w:val="20"/>
                <w:szCs w:val="20"/>
                <w:lang w:eastAsia="zh-CN"/>
              </w:rPr>
            </w:pPr>
            <w:r w:rsidRPr="00F973DA">
              <w:rPr>
                <w:color w:val="000000"/>
                <w:sz w:val="20"/>
                <w:szCs w:val="20"/>
                <w:lang w:eastAsia="zh-CN"/>
              </w:rPr>
              <w:t>2.2</w:t>
            </w:r>
          </w:p>
        </w:tc>
        <w:tc>
          <w:tcPr>
            <w:tcW w:w="1201" w:type="pct"/>
            <w:tcBorders>
              <w:top w:val="single" w:sz="4" w:space="0" w:color="auto"/>
              <w:bottom w:val="single" w:sz="4" w:space="0" w:color="auto"/>
            </w:tcBorders>
          </w:tcPr>
          <w:p w14:paraId="2D4E3A92" w14:textId="77777777" w:rsidR="00C25221" w:rsidRPr="00F973DA" w:rsidRDefault="00C25221" w:rsidP="00C25221">
            <w:pPr>
              <w:jc w:val="left"/>
              <w:rPr>
                <w:color w:val="000000"/>
                <w:sz w:val="20"/>
                <w:szCs w:val="20"/>
                <w:lang w:eastAsia="zh-CN"/>
              </w:rPr>
            </w:pPr>
            <w:r w:rsidRPr="00F973DA">
              <w:rPr>
                <w:rFonts w:ascii="SimSun" w:hint="eastAsia"/>
                <w:noProof/>
                <w:color w:val="000000"/>
                <w:sz w:val="20"/>
                <w:szCs w:val="20"/>
                <w:lang w:val="en-GB" w:eastAsia="zh-CN"/>
              </w:rPr>
              <w:t>牵头执行机构支助费用（美元）</w:t>
            </w:r>
          </w:p>
        </w:tc>
        <w:tc>
          <w:tcPr>
            <w:tcW w:w="52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2D29BCFF" w14:textId="77777777" w:rsidR="00C25221" w:rsidRPr="00F973DA" w:rsidRDefault="00C25221" w:rsidP="00C25221">
            <w:pPr>
              <w:jc w:val="right"/>
              <w:rPr>
                <w:color w:val="000000"/>
                <w:sz w:val="20"/>
                <w:szCs w:val="20"/>
              </w:rPr>
            </w:pPr>
            <w:r w:rsidRPr="00F973DA">
              <w:rPr>
                <w:color w:val="000000"/>
                <w:sz w:val="20"/>
                <w:szCs w:val="20"/>
              </w:rPr>
              <w:t>19,500</w:t>
            </w:r>
          </w:p>
        </w:tc>
        <w:tc>
          <w:tcPr>
            <w:tcW w:w="375" w:type="pct"/>
            <w:tcBorders>
              <w:top w:val="single" w:sz="4" w:space="0" w:color="auto"/>
              <w:left w:val="single" w:sz="4" w:space="0" w:color="auto"/>
              <w:bottom w:val="single" w:sz="4" w:space="0" w:color="auto"/>
              <w:right w:val="single" w:sz="4" w:space="0" w:color="auto"/>
            </w:tcBorders>
            <w:tcMar>
              <w:left w:w="57" w:type="dxa"/>
            </w:tcMar>
          </w:tcPr>
          <w:p w14:paraId="354440D4" w14:textId="77777777" w:rsidR="00C25221" w:rsidRPr="00F973DA" w:rsidRDefault="00C25221" w:rsidP="00C25221">
            <w:pPr>
              <w:jc w:val="right"/>
              <w:rPr>
                <w:sz w:val="20"/>
                <w:szCs w:val="20"/>
              </w:rPr>
            </w:pPr>
            <w:r w:rsidRPr="00F973DA">
              <w:rPr>
                <w:sz w:val="20"/>
                <w:szCs w:val="20"/>
              </w:rPr>
              <w:t>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1677D5B7" w14:textId="77777777" w:rsidR="00C25221" w:rsidRPr="00F973DA" w:rsidRDefault="00C25221" w:rsidP="00C25221">
            <w:pPr>
              <w:jc w:val="right"/>
              <w:rPr>
                <w:b/>
                <w:color w:val="000000"/>
                <w:sz w:val="20"/>
                <w:szCs w:val="20"/>
              </w:rPr>
            </w:pPr>
            <w:r w:rsidRPr="00F973DA">
              <w:rPr>
                <w:b/>
                <w:sz w:val="20"/>
                <w:szCs w:val="20"/>
              </w:rPr>
              <w:t>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0E4E9903" w14:textId="77777777" w:rsidR="00C25221" w:rsidRPr="00F973DA" w:rsidRDefault="00C25221" w:rsidP="00C25221">
            <w:pPr>
              <w:jc w:val="right"/>
              <w:rPr>
                <w:sz w:val="20"/>
                <w:szCs w:val="20"/>
              </w:rPr>
            </w:pPr>
            <w:r w:rsidRPr="00F973DA">
              <w:rPr>
                <w:sz w:val="20"/>
                <w:szCs w:val="20"/>
              </w:rPr>
              <w:t>0</w:t>
            </w:r>
          </w:p>
        </w:tc>
        <w:tc>
          <w:tcPr>
            <w:tcW w:w="449"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7850BF29" w14:textId="77777777" w:rsidR="00C25221" w:rsidRPr="00F973DA" w:rsidRDefault="00C25221" w:rsidP="00C25221">
            <w:pPr>
              <w:jc w:val="right"/>
              <w:rPr>
                <w:b/>
                <w:color w:val="000000"/>
                <w:sz w:val="20"/>
                <w:szCs w:val="20"/>
              </w:rPr>
            </w:pPr>
            <w:r w:rsidRPr="00F973DA">
              <w:rPr>
                <w:b/>
                <w:sz w:val="20"/>
                <w:szCs w:val="20"/>
              </w:rPr>
              <w:t>8,678</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4CC27524" w14:textId="77777777" w:rsidR="00C25221" w:rsidRPr="00F973DA" w:rsidRDefault="00C25221" w:rsidP="00C25221">
            <w:pPr>
              <w:jc w:val="right"/>
              <w:rPr>
                <w:sz w:val="20"/>
                <w:szCs w:val="20"/>
              </w:rPr>
            </w:pPr>
            <w:r w:rsidRPr="00F973DA">
              <w:rPr>
                <w:sz w:val="20"/>
                <w:szCs w:val="20"/>
              </w:rPr>
              <w:t>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5B14B99F" w14:textId="77777777" w:rsidR="00C25221" w:rsidRPr="00F973DA" w:rsidRDefault="00C25221" w:rsidP="00C25221">
            <w:pPr>
              <w:jc w:val="right"/>
              <w:rPr>
                <w:color w:val="000000"/>
                <w:sz w:val="20"/>
                <w:szCs w:val="20"/>
              </w:rPr>
            </w:pPr>
            <w:r w:rsidRPr="00F973DA">
              <w:rPr>
                <w:color w:val="000000"/>
                <w:sz w:val="20"/>
                <w:szCs w:val="20"/>
              </w:rPr>
              <w:t>11,148</w:t>
            </w:r>
          </w:p>
        </w:tc>
        <w:tc>
          <w:tcPr>
            <w:tcW w:w="498"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4521F6E8" w14:textId="77777777" w:rsidR="00C25221" w:rsidRPr="00F973DA" w:rsidRDefault="00C25221" w:rsidP="00C25221">
            <w:pPr>
              <w:jc w:val="right"/>
              <w:rPr>
                <w:color w:val="000000"/>
                <w:sz w:val="20"/>
                <w:szCs w:val="20"/>
              </w:rPr>
            </w:pPr>
            <w:r w:rsidRPr="00F973DA">
              <w:rPr>
                <w:color w:val="000000"/>
                <w:sz w:val="20"/>
                <w:szCs w:val="20"/>
              </w:rPr>
              <w:t>39,325</w:t>
            </w:r>
          </w:p>
        </w:tc>
      </w:tr>
      <w:tr w:rsidR="00C25221" w:rsidRPr="00F973DA" w14:paraId="2DDF34D1" w14:textId="77777777" w:rsidTr="004974CB">
        <w:trPr>
          <w:trHeight w:val="136"/>
        </w:trPr>
        <w:tc>
          <w:tcPr>
            <w:tcW w:w="373" w:type="pct"/>
            <w:tcBorders>
              <w:top w:val="single" w:sz="4" w:space="0" w:color="auto"/>
              <w:left w:val="single" w:sz="4" w:space="0" w:color="auto"/>
              <w:bottom w:val="single" w:sz="4" w:space="0" w:color="auto"/>
              <w:right w:val="single" w:sz="4" w:space="0" w:color="auto"/>
            </w:tcBorders>
            <w:shd w:val="clear" w:color="auto" w:fill="auto"/>
            <w:tcMar>
              <w:right w:w="57" w:type="dxa"/>
            </w:tcMar>
            <w:hideMark/>
          </w:tcPr>
          <w:p w14:paraId="712B4228" w14:textId="77777777" w:rsidR="00C25221" w:rsidRPr="00F973DA" w:rsidRDefault="00C25221" w:rsidP="00C25221">
            <w:pPr>
              <w:jc w:val="left"/>
              <w:rPr>
                <w:color w:val="000000"/>
                <w:sz w:val="20"/>
                <w:szCs w:val="20"/>
                <w:lang w:eastAsia="zh-CN"/>
              </w:rPr>
            </w:pPr>
            <w:r w:rsidRPr="00F973DA">
              <w:rPr>
                <w:color w:val="000000"/>
                <w:sz w:val="20"/>
                <w:szCs w:val="20"/>
                <w:lang w:eastAsia="zh-CN"/>
              </w:rPr>
              <w:t>2.3</w:t>
            </w:r>
          </w:p>
        </w:tc>
        <w:tc>
          <w:tcPr>
            <w:tcW w:w="1201" w:type="pct"/>
            <w:tcBorders>
              <w:top w:val="single" w:sz="4" w:space="0" w:color="auto"/>
              <w:bottom w:val="single" w:sz="4" w:space="0" w:color="auto"/>
            </w:tcBorders>
            <w:hideMark/>
          </w:tcPr>
          <w:p w14:paraId="2395DF8F" w14:textId="3ABF85CB" w:rsidR="00C25221" w:rsidRPr="00F973DA" w:rsidRDefault="001E7AEB" w:rsidP="00C25221">
            <w:pPr>
              <w:jc w:val="left"/>
              <w:rPr>
                <w:color w:val="000000"/>
                <w:sz w:val="20"/>
                <w:szCs w:val="20"/>
                <w:lang w:eastAsia="zh-CN"/>
              </w:rPr>
            </w:pPr>
            <w:r w:rsidRPr="00F973DA">
              <w:rPr>
                <w:rFonts w:ascii="SimSun" w:hint="eastAsia"/>
                <w:noProof/>
                <w:color w:val="000000"/>
                <w:sz w:val="20"/>
                <w:szCs w:val="20"/>
                <w:lang w:eastAsia="zh-CN"/>
              </w:rPr>
              <w:t>合作</w:t>
            </w:r>
            <w:r w:rsidR="00BC4300" w:rsidRPr="00F973DA">
              <w:rPr>
                <w:rFonts w:ascii="SimSun" w:hint="eastAsia"/>
                <w:noProof/>
                <w:color w:val="000000"/>
                <w:sz w:val="20"/>
                <w:szCs w:val="20"/>
                <w:lang w:eastAsia="zh-CN"/>
              </w:rPr>
              <w:t>执行</w:t>
            </w:r>
            <w:r w:rsidRPr="00F973DA">
              <w:rPr>
                <w:rFonts w:ascii="SimSun" w:hint="eastAsia"/>
                <w:noProof/>
                <w:color w:val="000000"/>
                <w:sz w:val="20"/>
                <w:szCs w:val="20"/>
                <w:lang w:eastAsia="zh-CN"/>
              </w:rPr>
              <w:t>机构</w:t>
            </w:r>
            <w:r w:rsidR="00C25221" w:rsidRPr="00F973DA">
              <w:rPr>
                <w:rFonts w:ascii="SimSun" w:hint="eastAsia"/>
                <w:noProof/>
                <w:color w:val="000000"/>
                <w:sz w:val="20"/>
                <w:szCs w:val="20"/>
                <w:lang w:eastAsia="zh-CN"/>
              </w:rPr>
              <w:t>（</w:t>
            </w:r>
            <w:r w:rsidR="00C25221" w:rsidRPr="00F973DA">
              <w:rPr>
                <w:rFonts w:ascii="SimSun" w:hint="eastAsia"/>
                <w:b/>
                <w:bCs/>
                <w:noProof/>
                <w:color w:val="000000"/>
                <w:sz w:val="20"/>
                <w:szCs w:val="20"/>
                <w:lang w:eastAsia="zh-CN"/>
              </w:rPr>
              <w:t>工发组织</w:t>
            </w:r>
            <w:r w:rsidR="00C25221" w:rsidRPr="00F973DA">
              <w:rPr>
                <w:rFonts w:ascii="SimSun" w:hint="eastAsia"/>
                <w:noProof/>
                <w:color w:val="000000"/>
                <w:sz w:val="20"/>
                <w:szCs w:val="20"/>
                <w:lang w:eastAsia="zh-CN"/>
              </w:rPr>
              <w:t>）议定的供资</w:t>
            </w:r>
            <w:r w:rsidR="00C25221" w:rsidRPr="00F973DA">
              <w:rPr>
                <w:rFonts w:ascii="SimSun" w:hint="eastAsia"/>
                <w:noProof/>
                <w:color w:val="000000"/>
                <w:sz w:val="20"/>
                <w:szCs w:val="20"/>
                <w:lang w:val="en-GB" w:eastAsia="zh-CN"/>
              </w:rPr>
              <w:t>（美元）</w:t>
            </w:r>
          </w:p>
        </w:tc>
        <w:tc>
          <w:tcPr>
            <w:tcW w:w="52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47AE417F" w14:textId="77777777" w:rsidR="00C25221" w:rsidRPr="00F973DA" w:rsidRDefault="00C25221" w:rsidP="00C25221">
            <w:pPr>
              <w:jc w:val="right"/>
              <w:rPr>
                <w:color w:val="000000"/>
                <w:sz w:val="20"/>
                <w:szCs w:val="20"/>
              </w:rPr>
            </w:pPr>
            <w:r w:rsidRPr="00F973DA">
              <w:rPr>
                <w:b/>
                <w:color w:val="000000"/>
                <w:sz w:val="20"/>
                <w:szCs w:val="20"/>
              </w:rPr>
              <w:t>*</w:t>
            </w:r>
            <w:r w:rsidRPr="00F973DA">
              <w:rPr>
                <w:color w:val="000000"/>
                <w:sz w:val="20"/>
                <w:szCs w:val="20"/>
              </w:rPr>
              <w:t>105,000</w:t>
            </w:r>
          </w:p>
        </w:tc>
        <w:tc>
          <w:tcPr>
            <w:tcW w:w="375" w:type="pct"/>
            <w:tcBorders>
              <w:top w:val="single" w:sz="4" w:space="0" w:color="auto"/>
              <w:left w:val="single" w:sz="4" w:space="0" w:color="auto"/>
              <w:bottom w:val="single" w:sz="4" w:space="0" w:color="auto"/>
              <w:right w:val="single" w:sz="4" w:space="0" w:color="auto"/>
            </w:tcBorders>
            <w:tcMar>
              <w:left w:w="57" w:type="dxa"/>
            </w:tcMar>
          </w:tcPr>
          <w:p w14:paraId="03138918" w14:textId="77777777" w:rsidR="00C25221" w:rsidRPr="00F973DA" w:rsidRDefault="00C25221" w:rsidP="00C25221">
            <w:pPr>
              <w:jc w:val="right"/>
              <w:rPr>
                <w:color w:val="000000"/>
                <w:sz w:val="20"/>
                <w:szCs w:val="20"/>
                <w:lang w:eastAsia="zh-CN"/>
              </w:rPr>
            </w:pPr>
            <w:r w:rsidRPr="00F973DA">
              <w:rPr>
                <w:color w:val="000000"/>
                <w:sz w:val="20"/>
                <w:szCs w:val="20"/>
                <w:lang w:eastAsia="zh-CN"/>
              </w:rPr>
              <w:t>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1F7F1D09" w14:textId="77777777" w:rsidR="00C25221" w:rsidRPr="00F973DA" w:rsidRDefault="00C25221" w:rsidP="00C25221">
            <w:pPr>
              <w:jc w:val="right"/>
              <w:rPr>
                <w:b/>
                <w:color w:val="000000"/>
                <w:sz w:val="20"/>
                <w:szCs w:val="20"/>
              </w:rPr>
            </w:pPr>
            <w:r w:rsidRPr="00F973DA">
              <w:rPr>
                <w:b/>
                <w:sz w:val="20"/>
                <w:szCs w:val="20"/>
              </w:rPr>
              <w:t>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6A89A867" w14:textId="77777777" w:rsidR="00C25221" w:rsidRPr="00F973DA" w:rsidRDefault="00C25221" w:rsidP="00C25221">
            <w:pPr>
              <w:jc w:val="right"/>
              <w:rPr>
                <w:sz w:val="20"/>
                <w:szCs w:val="20"/>
              </w:rPr>
            </w:pPr>
            <w:r w:rsidRPr="00F973DA">
              <w:rPr>
                <w:sz w:val="20"/>
                <w:szCs w:val="20"/>
              </w:rPr>
              <w:t>0</w:t>
            </w:r>
          </w:p>
        </w:tc>
        <w:tc>
          <w:tcPr>
            <w:tcW w:w="449"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3E0E68DC" w14:textId="77777777" w:rsidR="00C25221" w:rsidRPr="00F973DA" w:rsidRDefault="00C25221" w:rsidP="00C25221">
            <w:pPr>
              <w:jc w:val="right"/>
              <w:rPr>
                <w:b/>
                <w:color w:val="000000"/>
                <w:sz w:val="20"/>
                <w:szCs w:val="20"/>
              </w:rPr>
            </w:pPr>
            <w:r w:rsidRPr="00F973DA">
              <w:rPr>
                <w:b/>
                <w:sz w:val="20"/>
                <w:szCs w:val="20"/>
              </w:rPr>
              <w:t>200,000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49D999E9" w14:textId="77777777" w:rsidR="00C25221" w:rsidRPr="00F973DA" w:rsidRDefault="00C25221" w:rsidP="00C25221">
            <w:pPr>
              <w:jc w:val="right"/>
              <w:rPr>
                <w:sz w:val="20"/>
                <w:szCs w:val="20"/>
              </w:rPr>
            </w:pPr>
            <w:r w:rsidRPr="00F973DA">
              <w:rPr>
                <w:sz w:val="20"/>
                <w:szCs w:val="20"/>
              </w:rPr>
              <w:t>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3BF25F41" w14:textId="77777777" w:rsidR="00C25221" w:rsidRPr="00F973DA" w:rsidRDefault="00C25221" w:rsidP="00C25221">
            <w:pPr>
              <w:jc w:val="right"/>
              <w:rPr>
                <w:color w:val="000000"/>
                <w:sz w:val="20"/>
                <w:szCs w:val="20"/>
              </w:rPr>
            </w:pPr>
            <w:r w:rsidRPr="00F973DA">
              <w:rPr>
                <w:color w:val="000000"/>
                <w:sz w:val="20"/>
                <w:szCs w:val="20"/>
              </w:rPr>
              <w:t>0</w:t>
            </w:r>
          </w:p>
        </w:tc>
        <w:tc>
          <w:tcPr>
            <w:tcW w:w="498"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5C3D11C2" w14:textId="77777777" w:rsidR="00C25221" w:rsidRPr="00F973DA" w:rsidRDefault="00C25221" w:rsidP="00C25221">
            <w:pPr>
              <w:jc w:val="right"/>
              <w:rPr>
                <w:color w:val="000000"/>
                <w:sz w:val="20"/>
                <w:szCs w:val="20"/>
              </w:rPr>
            </w:pPr>
            <w:r w:rsidRPr="00F973DA">
              <w:rPr>
                <w:color w:val="000000"/>
                <w:sz w:val="20"/>
                <w:szCs w:val="20"/>
              </w:rPr>
              <w:t>305,000</w:t>
            </w:r>
          </w:p>
        </w:tc>
      </w:tr>
      <w:tr w:rsidR="00C25221" w:rsidRPr="00F973DA" w14:paraId="362442CE" w14:textId="77777777" w:rsidTr="004974CB">
        <w:trPr>
          <w:trHeight w:val="53"/>
        </w:trPr>
        <w:tc>
          <w:tcPr>
            <w:tcW w:w="373" w:type="pct"/>
            <w:tcBorders>
              <w:top w:val="single" w:sz="4" w:space="0" w:color="auto"/>
              <w:left w:val="single" w:sz="4" w:space="0" w:color="auto"/>
              <w:bottom w:val="single" w:sz="4" w:space="0" w:color="auto"/>
              <w:right w:val="single" w:sz="4" w:space="0" w:color="auto"/>
            </w:tcBorders>
            <w:shd w:val="clear" w:color="auto" w:fill="auto"/>
            <w:tcMar>
              <w:right w:w="57" w:type="dxa"/>
            </w:tcMar>
            <w:hideMark/>
          </w:tcPr>
          <w:p w14:paraId="66F9FAA2" w14:textId="77777777" w:rsidR="00C25221" w:rsidRPr="00F973DA" w:rsidRDefault="00C25221" w:rsidP="00C25221">
            <w:pPr>
              <w:jc w:val="left"/>
              <w:rPr>
                <w:color w:val="000000"/>
                <w:sz w:val="20"/>
                <w:szCs w:val="20"/>
                <w:lang w:eastAsia="zh-CN"/>
              </w:rPr>
            </w:pPr>
            <w:r w:rsidRPr="00F973DA">
              <w:rPr>
                <w:color w:val="000000"/>
                <w:sz w:val="20"/>
                <w:szCs w:val="20"/>
                <w:lang w:eastAsia="zh-CN"/>
              </w:rPr>
              <w:t>2.4</w:t>
            </w:r>
          </w:p>
        </w:tc>
        <w:tc>
          <w:tcPr>
            <w:tcW w:w="1201" w:type="pct"/>
            <w:tcBorders>
              <w:top w:val="single" w:sz="4" w:space="0" w:color="auto"/>
              <w:bottom w:val="single" w:sz="4" w:space="0" w:color="auto"/>
            </w:tcBorders>
            <w:hideMark/>
          </w:tcPr>
          <w:p w14:paraId="1F110859" w14:textId="65451259" w:rsidR="00C25221" w:rsidRPr="00F973DA" w:rsidRDefault="001E7AEB" w:rsidP="00C25221">
            <w:pPr>
              <w:jc w:val="left"/>
              <w:rPr>
                <w:color w:val="000000"/>
                <w:sz w:val="20"/>
                <w:szCs w:val="20"/>
                <w:lang w:eastAsia="zh-CN"/>
              </w:rPr>
            </w:pPr>
            <w:r w:rsidRPr="00F973DA">
              <w:rPr>
                <w:rFonts w:ascii="SimSun" w:hint="eastAsia"/>
                <w:noProof/>
                <w:color w:val="000000"/>
                <w:sz w:val="20"/>
                <w:szCs w:val="20"/>
                <w:lang w:eastAsia="zh-CN"/>
              </w:rPr>
              <w:t>合作</w:t>
            </w:r>
            <w:r w:rsidR="00BC4300" w:rsidRPr="00F973DA">
              <w:rPr>
                <w:rFonts w:ascii="SimSun" w:hint="eastAsia"/>
                <w:noProof/>
                <w:color w:val="000000"/>
                <w:sz w:val="20"/>
                <w:szCs w:val="20"/>
                <w:lang w:eastAsia="zh-CN"/>
              </w:rPr>
              <w:t>执行</w:t>
            </w:r>
            <w:r w:rsidRPr="00F973DA">
              <w:rPr>
                <w:rFonts w:ascii="SimSun" w:hint="eastAsia"/>
                <w:noProof/>
                <w:color w:val="000000"/>
                <w:sz w:val="20"/>
                <w:szCs w:val="20"/>
                <w:lang w:eastAsia="zh-CN"/>
              </w:rPr>
              <w:t>机构</w:t>
            </w:r>
            <w:r w:rsidR="00C25221" w:rsidRPr="00F973DA">
              <w:rPr>
                <w:rFonts w:ascii="SimSun" w:hint="eastAsia"/>
                <w:noProof/>
                <w:color w:val="000000"/>
                <w:sz w:val="20"/>
                <w:szCs w:val="20"/>
                <w:lang w:eastAsia="zh-CN"/>
              </w:rPr>
              <w:t>的支助费用（美元）</w:t>
            </w:r>
          </w:p>
        </w:tc>
        <w:tc>
          <w:tcPr>
            <w:tcW w:w="52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6B79FC98" w14:textId="77777777" w:rsidR="00C25221" w:rsidRPr="00F973DA" w:rsidRDefault="00C25221" w:rsidP="00C25221">
            <w:pPr>
              <w:jc w:val="right"/>
              <w:rPr>
                <w:color w:val="000000"/>
                <w:sz w:val="20"/>
                <w:szCs w:val="20"/>
              </w:rPr>
            </w:pPr>
            <w:r w:rsidRPr="00F973DA">
              <w:rPr>
                <w:b/>
                <w:color w:val="000000"/>
                <w:sz w:val="20"/>
                <w:szCs w:val="20"/>
              </w:rPr>
              <w:t>*</w:t>
            </w:r>
            <w:r w:rsidRPr="00F973DA">
              <w:rPr>
                <w:color w:val="000000"/>
                <w:sz w:val="20"/>
                <w:szCs w:val="20"/>
              </w:rPr>
              <w:t>7,350</w:t>
            </w:r>
          </w:p>
        </w:tc>
        <w:tc>
          <w:tcPr>
            <w:tcW w:w="375" w:type="pct"/>
            <w:tcBorders>
              <w:top w:val="single" w:sz="4" w:space="0" w:color="auto"/>
              <w:left w:val="single" w:sz="4" w:space="0" w:color="auto"/>
              <w:bottom w:val="single" w:sz="4" w:space="0" w:color="auto"/>
              <w:right w:val="single" w:sz="4" w:space="0" w:color="auto"/>
            </w:tcBorders>
            <w:tcMar>
              <w:left w:w="57" w:type="dxa"/>
            </w:tcMar>
          </w:tcPr>
          <w:p w14:paraId="41DC5140" w14:textId="77777777" w:rsidR="00C25221" w:rsidRPr="00F973DA" w:rsidRDefault="00C25221" w:rsidP="00C25221">
            <w:pPr>
              <w:jc w:val="right"/>
              <w:rPr>
                <w:color w:val="000000"/>
                <w:sz w:val="20"/>
                <w:szCs w:val="20"/>
                <w:lang w:eastAsia="zh-CN"/>
              </w:rPr>
            </w:pPr>
            <w:r w:rsidRPr="00F973DA">
              <w:rPr>
                <w:color w:val="000000"/>
                <w:sz w:val="20"/>
                <w:szCs w:val="20"/>
                <w:lang w:eastAsia="zh-CN"/>
              </w:rPr>
              <w:t>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3C25CBCF" w14:textId="77777777" w:rsidR="00C25221" w:rsidRPr="00F973DA" w:rsidRDefault="00C25221" w:rsidP="00C25221">
            <w:pPr>
              <w:jc w:val="right"/>
              <w:rPr>
                <w:b/>
                <w:color w:val="000000"/>
                <w:sz w:val="20"/>
                <w:szCs w:val="20"/>
              </w:rPr>
            </w:pPr>
            <w:r w:rsidRPr="00F973DA">
              <w:rPr>
                <w:b/>
                <w:sz w:val="20"/>
                <w:szCs w:val="20"/>
              </w:rPr>
              <w:t>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11088996" w14:textId="77777777" w:rsidR="00C25221" w:rsidRPr="00F973DA" w:rsidRDefault="00C25221" w:rsidP="00C25221">
            <w:pPr>
              <w:jc w:val="right"/>
              <w:rPr>
                <w:color w:val="000000"/>
                <w:sz w:val="20"/>
                <w:szCs w:val="20"/>
                <w:lang w:eastAsia="zh-CN"/>
              </w:rPr>
            </w:pPr>
            <w:r w:rsidRPr="00F973DA">
              <w:rPr>
                <w:sz w:val="20"/>
                <w:szCs w:val="20"/>
              </w:rPr>
              <w:t>0</w:t>
            </w:r>
          </w:p>
        </w:tc>
        <w:tc>
          <w:tcPr>
            <w:tcW w:w="449"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0F92FA9D" w14:textId="77777777" w:rsidR="00C25221" w:rsidRPr="00F973DA" w:rsidRDefault="00C25221" w:rsidP="00C25221">
            <w:pPr>
              <w:jc w:val="right"/>
              <w:rPr>
                <w:b/>
                <w:color w:val="000000"/>
                <w:sz w:val="20"/>
                <w:szCs w:val="20"/>
              </w:rPr>
            </w:pPr>
            <w:r w:rsidRPr="00F973DA">
              <w:rPr>
                <w:b/>
                <w:sz w:val="20"/>
                <w:szCs w:val="20"/>
              </w:rPr>
              <w:t>14,000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14A51894" w14:textId="77777777" w:rsidR="00C25221" w:rsidRPr="00F973DA" w:rsidRDefault="00C25221" w:rsidP="00C25221">
            <w:pPr>
              <w:jc w:val="right"/>
              <w:rPr>
                <w:color w:val="000000"/>
                <w:sz w:val="20"/>
                <w:szCs w:val="20"/>
                <w:lang w:eastAsia="zh-CN"/>
              </w:rPr>
            </w:pPr>
            <w:r w:rsidRPr="00F973DA">
              <w:rPr>
                <w:sz w:val="20"/>
                <w:szCs w:val="20"/>
              </w:rPr>
              <w:t>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1CAC9A71" w14:textId="77777777" w:rsidR="00C25221" w:rsidRPr="00F973DA" w:rsidRDefault="00C25221" w:rsidP="00C25221">
            <w:pPr>
              <w:jc w:val="right"/>
              <w:rPr>
                <w:color w:val="000000"/>
                <w:sz w:val="20"/>
                <w:szCs w:val="20"/>
              </w:rPr>
            </w:pPr>
            <w:r w:rsidRPr="00F973DA">
              <w:rPr>
                <w:color w:val="000000"/>
                <w:sz w:val="20"/>
                <w:szCs w:val="20"/>
              </w:rPr>
              <w:t>0</w:t>
            </w:r>
          </w:p>
        </w:tc>
        <w:tc>
          <w:tcPr>
            <w:tcW w:w="498"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24ADAF21" w14:textId="77777777" w:rsidR="00C25221" w:rsidRPr="00F973DA" w:rsidRDefault="00C25221" w:rsidP="00C25221">
            <w:pPr>
              <w:jc w:val="right"/>
              <w:rPr>
                <w:color w:val="000000"/>
                <w:sz w:val="20"/>
                <w:szCs w:val="20"/>
              </w:rPr>
            </w:pPr>
            <w:r w:rsidRPr="00F973DA">
              <w:rPr>
                <w:color w:val="000000"/>
                <w:sz w:val="20"/>
                <w:szCs w:val="20"/>
              </w:rPr>
              <w:t>21,350</w:t>
            </w:r>
          </w:p>
        </w:tc>
      </w:tr>
      <w:tr w:rsidR="00C25221" w:rsidRPr="00F973DA" w14:paraId="227A96FF" w14:textId="77777777" w:rsidTr="004974CB">
        <w:trPr>
          <w:trHeight w:val="53"/>
        </w:trPr>
        <w:tc>
          <w:tcPr>
            <w:tcW w:w="373" w:type="pct"/>
            <w:tcBorders>
              <w:top w:val="single" w:sz="4" w:space="0" w:color="auto"/>
              <w:left w:val="single" w:sz="4" w:space="0" w:color="auto"/>
              <w:bottom w:val="single" w:sz="4" w:space="0" w:color="auto"/>
              <w:right w:val="single" w:sz="4" w:space="0" w:color="auto"/>
            </w:tcBorders>
            <w:shd w:val="clear" w:color="auto" w:fill="auto"/>
            <w:tcMar>
              <w:right w:w="57" w:type="dxa"/>
            </w:tcMar>
            <w:hideMark/>
          </w:tcPr>
          <w:p w14:paraId="2823AD0F" w14:textId="77777777" w:rsidR="00C25221" w:rsidRPr="00F973DA" w:rsidRDefault="00C25221" w:rsidP="00C25221">
            <w:pPr>
              <w:jc w:val="left"/>
              <w:rPr>
                <w:color w:val="000000"/>
                <w:sz w:val="20"/>
                <w:szCs w:val="20"/>
                <w:lang w:eastAsia="zh-CN"/>
              </w:rPr>
            </w:pPr>
            <w:r w:rsidRPr="00F973DA">
              <w:rPr>
                <w:color w:val="000000"/>
                <w:sz w:val="20"/>
                <w:szCs w:val="20"/>
                <w:lang w:eastAsia="zh-CN"/>
              </w:rPr>
              <w:t>3.1</w:t>
            </w:r>
          </w:p>
        </w:tc>
        <w:tc>
          <w:tcPr>
            <w:tcW w:w="1201" w:type="pct"/>
            <w:tcBorders>
              <w:top w:val="single" w:sz="4" w:space="0" w:color="auto"/>
              <w:bottom w:val="single" w:sz="4" w:space="0" w:color="auto"/>
            </w:tcBorders>
            <w:hideMark/>
          </w:tcPr>
          <w:p w14:paraId="7BB2D237" w14:textId="77777777" w:rsidR="00C25221" w:rsidRPr="00F973DA" w:rsidRDefault="00C25221" w:rsidP="00C25221">
            <w:pPr>
              <w:jc w:val="left"/>
              <w:rPr>
                <w:color w:val="000000"/>
                <w:sz w:val="20"/>
                <w:szCs w:val="20"/>
                <w:lang w:eastAsia="zh-CN"/>
              </w:rPr>
            </w:pPr>
            <w:r w:rsidRPr="00F973DA">
              <w:rPr>
                <w:rFonts w:ascii="SimSun" w:hint="eastAsia"/>
                <w:noProof/>
                <w:sz w:val="20"/>
                <w:szCs w:val="20"/>
                <w:lang w:val="en-GB" w:eastAsia="zh-CN"/>
              </w:rPr>
              <w:t>议定的总供资（美元）</w:t>
            </w:r>
          </w:p>
        </w:tc>
        <w:tc>
          <w:tcPr>
            <w:tcW w:w="52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163789E9" w14:textId="77777777" w:rsidR="00C25221" w:rsidRPr="00F973DA" w:rsidRDefault="00C25221" w:rsidP="00C25221">
            <w:pPr>
              <w:jc w:val="right"/>
              <w:rPr>
                <w:color w:val="000000"/>
                <w:sz w:val="20"/>
                <w:szCs w:val="20"/>
              </w:rPr>
            </w:pPr>
            <w:r w:rsidRPr="00F973DA">
              <w:rPr>
                <w:color w:val="000000"/>
                <w:sz w:val="20"/>
                <w:szCs w:val="20"/>
              </w:rPr>
              <w:t>255,000</w:t>
            </w:r>
          </w:p>
        </w:tc>
        <w:tc>
          <w:tcPr>
            <w:tcW w:w="375" w:type="pct"/>
            <w:tcBorders>
              <w:top w:val="single" w:sz="4" w:space="0" w:color="auto"/>
              <w:left w:val="single" w:sz="4" w:space="0" w:color="auto"/>
              <w:bottom w:val="single" w:sz="4" w:space="0" w:color="auto"/>
              <w:right w:val="single" w:sz="4" w:space="0" w:color="auto"/>
            </w:tcBorders>
            <w:tcMar>
              <w:left w:w="57" w:type="dxa"/>
            </w:tcMar>
          </w:tcPr>
          <w:p w14:paraId="6BB261EB" w14:textId="77777777" w:rsidR="00C25221" w:rsidRPr="00F973DA" w:rsidRDefault="00C25221" w:rsidP="00C25221">
            <w:pPr>
              <w:jc w:val="right"/>
              <w:rPr>
                <w:color w:val="000000"/>
                <w:sz w:val="20"/>
                <w:szCs w:val="20"/>
                <w:lang w:eastAsia="zh-CN"/>
              </w:rPr>
            </w:pPr>
            <w:r w:rsidRPr="00F973DA">
              <w:rPr>
                <w:color w:val="000000"/>
                <w:sz w:val="20"/>
                <w:szCs w:val="20"/>
                <w:lang w:eastAsia="zh-CN"/>
              </w:rPr>
              <w:t>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35637001" w14:textId="77777777" w:rsidR="00C25221" w:rsidRPr="00F973DA" w:rsidRDefault="00C25221" w:rsidP="00C25221">
            <w:pPr>
              <w:jc w:val="right"/>
              <w:rPr>
                <w:b/>
                <w:color w:val="000000"/>
                <w:sz w:val="20"/>
                <w:szCs w:val="20"/>
              </w:rPr>
            </w:pPr>
            <w:r w:rsidRPr="00F973DA">
              <w:rPr>
                <w:b/>
                <w:sz w:val="20"/>
                <w:szCs w:val="20"/>
              </w:rPr>
              <w:t>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42CCA51D" w14:textId="77777777" w:rsidR="00C25221" w:rsidRPr="00F973DA" w:rsidRDefault="00C25221" w:rsidP="00C25221">
            <w:pPr>
              <w:jc w:val="right"/>
              <w:rPr>
                <w:color w:val="000000"/>
                <w:sz w:val="20"/>
                <w:szCs w:val="20"/>
                <w:lang w:eastAsia="zh-CN"/>
              </w:rPr>
            </w:pPr>
            <w:r w:rsidRPr="00F973DA">
              <w:rPr>
                <w:sz w:val="20"/>
                <w:szCs w:val="20"/>
              </w:rPr>
              <w:t>0</w:t>
            </w:r>
          </w:p>
        </w:tc>
        <w:tc>
          <w:tcPr>
            <w:tcW w:w="449"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3FE71FB4" w14:textId="77777777" w:rsidR="00C25221" w:rsidRPr="00F973DA" w:rsidRDefault="00C25221" w:rsidP="00C25221">
            <w:pPr>
              <w:jc w:val="right"/>
              <w:rPr>
                <w:b/>
                <w:color w:val="000000"/>
                <w:sz w:val="20"/>
                <w:szCs w:val="20"/>
              </w:rPr>
            </w:pPr>
            <w:r w:rsidRPr="00F973DA">
              <w:rPr>
                <w:b/>
                <w:sz w:val="20"/>
                <w:szCs w:val="20"/>
              </w:rPr>
              <w:t>266,750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20B811E3" w14:textId="77777777" w:rsidR="00C25221" w:rsidRPr="00F973DA" w:rsidRDefault="00C25221" w:rsidP="00C25221">
            <w:pPr>
              <w:jc w:val="right"/>
              <w:rPr>
                <w:color w:val="000000"/>
                <w:sz w:val="20"/>
                <w:szCs w:val="20"/>
                <w:lang w:eastAsia="zh-CN"/>
              </w:rPr>
            </w:pPr>
            <w:r w:rsidRPr="00F973DA">
              <w:rPr>
                <w:sz w:val="20"/>
                <w:szCs w:val="20"/>
              </w:rPr>
              <w:t>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5092EE9B" w14:textId="77777777" w:rsidR="00C25221" w:rsidRPr="00F973DA" w:rsidRDefault="00C25221" w:rsidP="00C25221">
            <w:pPr>
              <w:jc w:val="right"/>
              <w:rPr>
                <w:color w:val="000000"/>
                <w:sz w:val="20"/>
                <w:szCs w:val="20"/>
              </w:rPr>
            </w:pPr>
            <w:r w:rsidRPr="00F973DA">
              <w:rPr>
                <w:color w:val="000000"/>
                <w:sz w:val="20"/>
                <w:szCs w:val="20"/>
              </w:rPr>
              <w:t>85,750</w:t>
            </w:r>
          </w:p>
        </w:tc>
        <w:tc>
          <w:tcPr>
            <w:tcW w:w="498"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2FD8928A" w14:textId="77777777" w:rsidR="00C25221" w:rsidRPr="00F973DA" w:rsidRDefault="00C25221" w:rsidP="00C25221">
            <w:pPr>
              <w:jc w:val="right"/>
              <w:rPr>
                <w:color w:val="000000"/>
                <w:sz w:val="20"/>
                <w:szCs w:val="20"/>
              </w:rPr>
            </w:pPr>
            <w:r w:rsidRPr="00F973DA">
              <w:rPr>
                <w:color w:val="000000"/>
                <w:sz w:val="20"/>
                <w:szCs w:val="20"/>
              </w:rPr>
              <w:t>607,500</w:t>
            </w:r>
          </w:p>
        </w:tc>
      </w:tr>
      <w:tr w:rsidR="00C25221" w:rsidRPr="00F973DA" w14:paraId="6E06DF98" w14:textId="77777777" w:rsidTr="004974CB">
        <w:trPr>
          <w:trHeight w:val="53"/>
        </w:trPr>
        <w:tc>
          <w:tcPr>
            <w:tcW w:w="373" w:type="pct"/>
            <w:tcBorders>
              <w:top w:val="single" w:sz="4" w:space="0" w:color="auto"/>
              <w:left w:val="single" w:sz="4" w:space="0" w:color="auto"/>
              <w:bottom w:val="single" w:sz="4" w:space="0" w:color="auto"/>
              <w:right w:val="single" w:sz="4" w:space="0" w:color="auto"/>
            </w:tcBorders>
            <w:shd w:val="clear" w:color="auto" w:fill="auto"/>
            <w:tcMar>
              <w:right w:w="57" w:type="dxa"/>
            </w:tcMar>
            <w:hideMark/>
          </w:tcPr>
          <w:p w14:paraId="53FF6677" w14:textId="77777777" w:rsidR="00C25221" w:rsidRPr="00F973DA" w:rsidRDefault="00C25221" w:rsidP="00C25221">
            <w:pPr>
              <w:jc w:val="left"/>
              <w:rPr>
                <w:color w:val="000000"/>
                <w:sz w:val="20"/>
                <w:szCs w:val="20"/>
                <w:lang w:eastAsia="zh-CN"/>
              </w:rPr>
            </w:pPr>
            <w:r w:rsidRPr="00F973DA">
              <w:rPr>
                <w:color w:val="000000"/>
                <w:sz w:val="20"/>
                <w:szCs w:val="20"/>
                <w:lang w:eastAsia="zh-CN"/>
              </w:rPr>
              <w:t>3.2</w:t>
            </w:r>
          </w:p>
        </w:tc>
        <w:tc>
          <w:tcPr>
            <w:tcW w:w="1201" w:type="pct"/>
            <w:tcBorders>
              <w:top w:val="single" w:sz="4" w:space="0" w:color="auto"/>
              <w:bottom w:val="single" w:sz="4" w:space="0" w:color="auto"/>
            </w:tcBorders>
            <w:hideMark/>
          </w:tcPr>
          <w:p w14:paraId="080AB50E" w14:textId="77777777" w:rsidR="00C25221" w:rsidRPr="00F973DA" w:rsidRDefault="00C25221" w:rsidP="00C25221">
            <w:pPr>
              <w:jc w:val="left"/>
              <w:rPr>
                <w:color w:val="000000"/>
                <w:sz w:val="20"/>
                <w:szCs w:val="20"/>
                <w:lang w:eastAsia="zh-CN"/>
              </w:rPr>
            </w:pPr>
            <w:r w:rsidRPr="00F973DA">
              <w:rPr>
                <w:rFonts w:ascii="SimSun" w:hint="eastAsia"/>
                <w:noProof/>
                <w:sz w:val="20"/>
                <w:szCs w:val="20"/>
                <w:lang w:val="en-GB"/>
              </w:rPr>
              <w:t>总支助费用（美元）</w:t>
            </w:r>
          </w:p>
        </w:tc>
        <w:tc>
          <w:tcPr>
            <w:tcW w:w="52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1DD09B0D" w14:textId="77777777" w:rsidR="00C25221" w:rsidRPr="00F973DA" w:rsidRDefault="00C25221" w:rsidP="00C25221">
            <w:pPr>
              <w:jc w:val="right"/>
              <w:rPr>
                <w:color w:val="000000"/>
                <w:sz w:val="20"/>
                <w:szCs w:val="20"/>
              </w:rPr>
            </w:pPr>
            <w:r w:rsidRPr="00F973DA">
              <w:rPr>
                <w:color w:val="000000"/>
                <w:sz w:val="20"/>
                <w:szCs w:val="20"/>
              </w:rPr>
              <w:t>26,850</w:t>
            </w:r>
          </w:p>
        </w:tc>
        <w:tc>
          <w:tcPr>
            <w:tcW w:w="375" w:type="pct"/>
            <w:tcBorders>
              <w:top w:val="single" w:sz="4" w:space="0" w:color="auto"/>
              <w:left w:val="single" w:sz="4" w:space="0" w:color="auto"/>
              <w:bottom w:val="single" w:sz="4" w:space="0" w:color="auto"/>
              <w:right w:val="single" w:sz="4" w:space="0" w:color="auto"/>
            </w:tcBorders>
            <w:tcMar>
              <w:left w:w="57" w:type="dxa"/>
            </w:tcMar>
          </w:tcPr>
          <w:p w14:paraId="66D907B4" w14:textId="77777777" w:rsidR="00C25221" w:rsidRPr="00F973DA" w:rsidRDefault="00C25221" w:rsidP="00C25221">
            <w:pPr>
              <w:jc w:val="right"/>
              <w:rPr>
                <w:color w:val="000000"/>
                <w:sz w:val="20"/>
                <w:szCs w:val="20"/>
                <w:lang w:eastAsia="zh-CN"/>
              </w:rPr>
            </w:pPr>
            <w:r w:rsidRPr="00F973DA">
              <w:rPr>
                <w:color w:val="000000"/>
                <w:sz w:val="20"/>
                <w:szCs w:val="20"/>
                <w:lang w:eastAsia="zh-CN"/>
              </w:rPr>
              <w:t>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2F097742" w14:textId="77777777" w:rsidR="00C25221" w:rsidRPr="00F973DA" w:rsidRDefault="00C25221" w:rsidP="00C25221">
            <w:pPr>
              <w:jc w:val="right"/>
              <w:rPr>
                <w:b/>
                <w:color w:val="000000"/>
                <w:sz w:val="20"/>
                <w:szCs w:val="20"/>
              </w:rPr>
            </w:pPr>
            <w:r w:rsidRPr="00F973DA">
              <w:rPr>
                <w:b/>
                <w:sz w:val="20"/>
                <w:szCs w:val="20"/>
              </w:rPr>
              <w:t>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1930E3EA" w14:textId="77777777" w:rsidR="00C25221" w:rsidRPr="00F973DA" w:rsidRDefault="00C25221" w:rsidP="00C25221">
            <w:pPr>
              <w:jc w:val="right"/>
              <w:rPr>
                <w:color w:val="000000"/>
                <w:sz w:val="20"/>
                <w:szCs w:val="20"/>
                <w:lang w:eastAsia="zh-CN"/>
              </w:rPr>
            </w:pPr>
            <w:r w:rsidRPr="00F973DA">
              <w:rPr>
                <w:sz w:val="20"/>
                <w:szCs w:val="20"/>
              </w:rPr>
              <w:t>0</w:t>
            </w:r>
          </w:p>
        </w:tc>
        <w:tc>
          <w:tcPr>
            <w:tcW w:w="449"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03A43FAF" w14:textId="77777777" w:rsidR="00C25221" w:rsidRPr="00F973DA" w:rsidRDefault="00C25221" w:rsidP="00C25221">
            <w:pPr>
              <w:jc w:val="right"/>
              <w:rPr>
                <w:b/>
                <w:color w:val="000000"/>
                <w:sz w:val="20"/>
                <w:szCs w:val="20"/>
              </w:rPr>
            </w:pPr>
            <w:r w:rsidRPr="00F973DA">
              <w:rPr>
                <w:b/>
                <w:sz w:val="20"/>
                <w:szCs w:val="20"/>
              </w:rPr>
              <w:t>22,678</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4F2BCE7A" w14:textId="77777777" w:rsidR="00C25221" w:rsidRPr="00F973DA" w:rsidRDefault="00C25221" w:rsidP="00C25221">
            <w:pPr>
              <w:jc w:val="right"/>
              <w:rPr>
                <w:color w:val="000000"/>
                <w:sz w:val="20"/>
                <w:szCs w:val="20"/>
                <w:lang w:eastAsia="zh-CN"/>
              </w:rPr>
            </w:pPr>
            <w:r w:rsidRPr="00F973DA">
              <w:rPr>
                <w:sz w:val="20"/>
                <w:szCs w:val="20"/>
              </w:rPr>
              <w:t>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5E9CF71C" w14:textId="77777777" w:rsidR="00C25221" w:rsidRPr="00F973DA" w:rsidRDefault="00C25221" w:rsidP="00C25221">
            <w:pPr>
              <w:jc w:val="right"/>
              <w:rPr>
                <w:color w:val="000000"/>
                <w:sz w:val="20"/>
                <w:szCs w:val="20"/>
              </w:rPr>
            </w:pPr>
            <w:r w:rsidRPr="00F973DA">
              <w:rPr>
                <w:color w:val="000000"/>
                <w:sz w:val="20"/>
                <w:szCs w:val="20"/>
              </w:rPr>
              <w:t>11,148</w:t>
            </w:r>
          </w:p>
        </w:tc>
        <w:tc>
          <w:tcPr>
            <w:tcW w:w="498"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46C0D060" w14:textId="77777777" w:rsidR="00C25221" w:rsidRPr="00F973DA" w:rsidRDefault="00C25221" w:rsidP="00C25221">
            <w:pPr>
              <w:jc w:val="right"/>
              <w:rPr>
                <w:color w:val="000000"/>
                <w:sz w:val="20"/>
                <w:szCs w:val="20"/>
              </w:rPr>
            </w:pPr>
            <w:r w:rsidRPr="00F973DA">
              <w:rPr>
                <w:color w:val="000000"/>
                <w:sz w:val="20"/>
                <w:szCs w:val="20"/>
              </w:rPr>
              <w:t>60,675</w:t>
            </w:r>
          </w:p>
        </w:tc>
      </w:tr>
      <w:tr w:rsidR="00C25221" w:rsidRPr="00F973DA" w14:paraId="6DED33B3" w14:textId="77777777" w:rsidTr="004974CB">
        <w:trPr>
          <w:trHeight w:val="53"/>
        </w:trPr>
        <w:tc>
          <w:tcPr>
            <w:tcW w:w="373" w:type="pct"/>
            <w:tcBorders>
              <w:top w:val="single" w:sz="4" w:space="0" w:color="auto"/>
              <w:left w:val="single" w:sz="4" w:space="0" w:color="auto"/>
              <w:bottom w:val="single" w:sz="4" w:space="0" w:color="auto"/>
              <w:right w:val="single" w:sz="4" w:space="0" w:color="auto"/>
            </w:tcBorders>
            <w:shd w:val="clear" w:color="auto" w:fill="auto"/>
            <w:tcMar>
              <w:right w:w="57" w:type="dxa"/>
            </w:tcMar>
            <w:hideMark/>
          </w:tcPr>
          <w:p w14:paraId="18BCB991" w14:textId="77777777" w:rsidR="00C25221" w:rsidRPr="00F973DA" w:rsidRDefault="00C25221" w:rsidP="00C25221">
            <w:pPr>
              <w:jc w:val="left"/>
              <w:rPr>
                <w:color w:val="000000"/>
                <w:sz w:val="20"/>
                <w:szCs w:val="20"/>
                <w:lang w:eastAsia="zh-CN"/>
              </w:rPr>
            </w:pPr>
            <w:r w:rsidRPr="00F973DA">
              <w:rPr>
                <w:color w:val="000000"/>
                <w:sz w:val="20"/>
                <w:szCs w:val="20"/>
                <w:lang w:eastAsia="zh-CN"/>
              </w:rPr>
              <w:t>3.3</w:t>
            </w:r>
          </w:p>
        </w:tc>
        <w:tc>
          <w:tcPr>
            <w:tcW w:w="1201" w:type="pct"/>
            <w:tcBorders>
              <w:top w:val="single" w:sz="4" w:space="0" w:color="auto"/>
              <w:bottom w:val="single" w:sz="4" w:space="0" w:color="auto"/>
            </w:tcBorders>
            <w:hideMark/>
          </w:tcPr>
          <w:p w14:paraId="1B27A028" w14:textId="77777777" w:rsidR="00C25221" w:rsidRPr="00F973DA" w:rsidRDefault="00C25221" w:rsidP="00C25221">
            <w:pPr>
              <w:jc w:val="left"/>
              <w:rPr>
                <w:color w:val="000000"/>
                <w:sz w:val="20"/>
                <w:szCs w:val="20"/>
                <w:lang w:eastAsia="zh-CN"/>
              </w:rPr>
            </w:pPr>
            <w:r w:rsidRPr="00F973DA">
              <w:rPr>
                <w:rFonts w:ascii="SimSun" w:hint="eastAsia"/>
                <w:noProof/>
                <w:sz w:val="20"/>
                <w:szCs w:val="20"/>
                <w:lang w:val="en-GB" w:eastAsia="zh-CN"/>
              </w:rPr>
              <w:t>议定的总费用（美元）</w:t>
            </w:r>
          </w:p>
        </w:tc>
        <w:tc>
          <w:tcPr>
            <w:tcW w:w="52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5A37E603" w14:textId="77777777" w:rsidR="00C25221" w:rsidRPr="00F973DA" w:rsidRDefault="00C25221" w:rsidP="00C25221">
            <w:pPr>
              <w:jc w:val="right"/>
              <w:rPr>
                <w:color w:val="000000"/>
                <w:sz w:val="20"/>
                <w:szCs w:val="20"/>
              </w:rPr>
            </w:pPr>
            <w:r w:rsidRPr="00F973DA">
              <w:rPr>
                <w:color w:val="000000"/>
                <w:sz w:val="20"/>
                <w:szCs w:val="20"/>
              </w:rPr>
              <w:t>281,850</w:t>
            </w:r>
          </w:p>
        </w:tc>
        <w:tc>
          <w:tcPr>
            <w:tcW w:w="375" w:type="pct"/>
            <w:tcBorders>
              <w:top w:val="single" w:sz="4" w:space="0" w:color="auto"/>
              <w:left w:val="single" w:sz="4" w:space="0" w:color="auto"/>
              <w:bottom w:val="single" w:sz="4" w:space="0" w:color="auto"/>
              <w:right w:val="single" w:sz="4" w:space="0" w:color="auto"/>
            </w:tcBorders>
            <w:tcMar>
              <w:left w:w="57" w:type="dxa"/>
            </w:tcMar>
          </w:tcPr>
          <w:p w14:paraId="2D7FE5DF" w14:textId="77777777" w:rsidR="00C25221" w:rsidRPr="00F973DA" w:rsidRDefault="00C25221" w:rsidP="00C25221">
            <w:pPr>
              <w:jc w:val="right"/>
              <w:rPr>
                <w:color w:val="000000"/>
                <w:sz w:val="20"/>
                <w:szCs w:val="20"/>
                <w:lang w:eastAsia="zh-CN"/>
              </w:rPr>
            </w:pPr>
            <w:r w:rsidRPr="00F973DA">
              <w:rPr>
                <w:color w:val="000000"/>
                <w:sz w:val="20"/>
                <w:szCs w:val="20"/>
                <w:lang w:eastAsia="zh-CN"/>
              </w:rPr>
              <w:t>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1EA25B41" w14:textId="77777777" w:rsidR="00C25221" w:rsidRPr="00F973DA" w:rsidRDefault="00C25221" w:rsidP="00C25221">
            <w:pPr>
              <w:jc w:val="right"/>
              <w:rPr>
                <w:b/>
                <w:color w:val="000000"/>
                <w:sz w:val="20"/>
                <w:szCs w:val="20"/>
              </w:rPr>
            </w:pPr>
            <w:r w:rsidRPr="00F973DA">
              <w:rPr>
                <w:b/>
                <w:sz w:val="20"/>
                <w:szCs w:val="20"/>
              </w:rPr>
              <w:t>0</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55938BC7" w14:textId="77777777" w:rsidR="00C25221" w:rsidRPr="00F973DA" w:rsidRDefault="00C25221" w:rsidP="00C25221">
            <w:pPr>
              <w:jc w:val="right"/>
              <w:rPr>
                <w:color w:val="000000"/>
                <w:sz w:val="20"/>
                <w:szCs w:val="20"/>
                <w:lang w:eastAsia="zh-CN"/>
              </w:rPr>
            </w:pPr>
            <w:r w:rsidRPr="00F973DA">
              <w:rPr>
                <w:sz w:val="20"/>
                <w:szCs w:val="20"/>
              </w:rPr>
              <w:t>0</w:t>
            </w:r>
          </w:p>
        </w:tc>
        <w:tc>
          <w:tcPr>
            <w:tcW w:w="449"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18662FDB" w14:textId="77777777" w:rsidR="00C25221" w:rsidRPr="00F973DA" w:rsidRDefault="00C25221" w:rsidP="00C25221">
            <w:pPr>
              <w:jc w:val="right"/>
              <w:rPr>
                <w:b/>
                <w:color w:val="000000"/>
                <w:sz w:val="20"/>
                <w:szCs w:val="20"/>
              </w:rPr>
            </w:pPr>
            <w:r w:rsidRPr="00F973DA">
              <w:rPr>
                <w:b/>
                <w:sz w:val="20"/>
                <w:szCs w:val="20"/>
              </w:rPr>
              <w:t>289,428</w:t>
            </w:r>
          </w:p>
        </w:tc>
        <w:tc>
          <w:tcPr>
            <w:tcW w:w="376"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2346A0E1" w14:textId="77777777" w:rsidR="00C25221" w:rsidRPr="00F973DA" w:rsidRDefault="00C25221" w:rsidP="00C25221">
            <w:pPr>
              <w:jc w:val="right"/>
              <w:rPr>
                <w:color w:val="000000"/>
                <w:sz w:val="20"/>
                <w:szCs w:val="20"/>
                <w:lang w:eastAsia="zh-CN"/>
              </w:rPr>
            </w:pPr>
            <w:r w:rsidRPr="00F973DA">
              <w:rPr>
                <w:color w:val="000000"/>
                <w:sz w:val="20"/>
                <w:szCs w:val="20"/>
                <w:lang w:eastAsia="zh-CN"/>
              </w:rPr>
              <w:t>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679693AE" w14:textId="77777777" w:rsidR="00C25221" w:rsidRPr="00F973DA" w:rsidRDefault="00C25221" w:rsidP="00C25221">
            <w:pPr>
              <w:jc w:val="right"/>
              <w:rPr>
                <w:color w:val="000000"/>
                <w:sz w:val="20"/>
                <w:szCs w:val="20"/>
              </w:rPr>
            </w:pPr>
            <w:r w:rsidRPr="00F973DA">
              <w:rPr>
                <w:color w:val="000000"/>
                <w:sz w:val="20"/>
                <w:szCs w:val="20"/>
              </w:rPr>
              <w:t>96,898</w:t>
            </w:r>
          </w:p>
        </w:tc>
        <w:tc>
          <w:tcPr>
            <w:tcW w:w="498" w:type="pct"/>
            <w:tcBorders>
              <w:top w:val="single" w:sz="4" w:space="0" w:color="auto"/>
              <w:left w:val="single" w:sz="4" w:space="0" w:color="auto"/>
              <w:bottom w:val="single" w:sz="4" w:space="0" w:color="auto"/>
              <w:right w:val="single" w:sz="4" w:space="0" w:color="auto"/>
            </w:tcBorders>
            <w:shd w:val="clear" w:color="auto" w:fill="auto"/>
            <w:tcMar>
              <w:left w:w="57" w:type="dxa"/>
            </w:tcMar>
          </w:tcPr>
          <w:p w14:paraId="16AC600B" w14:textId="77777777" w:rsidR="00C25221" w:rsidRPr="00F973DA" w:rsidRDefault="00C25221" w:rsidP="00C25221">
            <w:pPr>
              <w:jc w:val="right"/>
              <w:rPr>
                <w:color w:val="000000"/>
                <w:sz w:val="20"/>
                <w:szCs w:val="20"/>
              </w:rPr>
            </w:pPr>
            <w:r w:rsidRPr="00F973DA">
              <w:rPr>
                <w:color w:val="000000"/>
                <w:sz w:val="20"/>
                <w:szCs w:val="20"/>
              </w:rPr>
              <w:t>668,175</w:t>
            </w:r>
          </w:p>
        </w:tc>
      </w:tr>
      <w:tr w:rsidR="00C25221" w:rsidRPr="00F973DA" w14:paraId="04A58BF7" w14:textId="77777777" w:rsidTr="004974CB">
        <w:trPr>
          <w:trHeight w:val="53"/>
        </w:trPr>
        <w:tc>
          <w:tcPr>
            <w:tcW w:w="373" w:type="pct"/>
            <w:tcBorders>
              <w:top w:val="single" w:sz="4" w:space="0" w:color="auto"/>
              <w:left w:val="single" w:sz="4" w:space="0" w:color="auto"/>
              <w:bottom w:val="single" w:sz="4" w:space="0" w:color="auto"/>
              <w:right w:val="single" w:sz="4" w:space="0" w:color="auto"/>
            </w:tcBorders>
            <w:shd w:val="clear" w:color="auto" w:fill="auto"/>
            <w:tcMar>
              <w:right w:w="57" w:type="dxa"/>
            </w:tcMar>
            <w:hideMark/>
          </w:tcPr>
          <w:p w14:paraId="3FE55296" w14:textId="77777777" w:rsidR="00C25221" w:rsidRPr="00F973DA" w:rsidRDefault="00C25221" w:rsidP="00C25221">
            <w:pPr>
              <w:jc w:val="left"/>
              <w:rPr>
                <w:color w:val="000000"/>
                <w:sz w:val="20"/>
                <w:szCs w:val="20"/>
                <w:lang w:eastAsia="zh-CN"/>
              </w:rPr>
            </w:pPr>
            <w:r w:rsidRPr="00F973DA">
              <w:rPr>
                <w:color w:val="000000"/>
                <w:sz w:val="20"/>
                <w:szCs w:val="20"/>
                <w:lang w:eastAsia="zh-CN"/>
              </w:rPr>
              <w:t>4.1.1</w:t>
            </w:r>
          </w:p>
        </w:tc>
        <w:tc>
          <w:tcPr>
            <w:tcW w:w="4129" w:type="pct"/>
            <w:gridSpan w:val="8"/>
            <w:tcBorders>
              <w:top w:val="single" w:sz="4" w:space="0" w:color="auto"/>
              <w:bottom w:val="single" w:sz="4" w:space="0" w:color="auto"/>
            </w:tcBorders>
          </w:tcPr>
          <w:p w14:paraId="5B9E285F" w14:textId="77777777" w:rsidR="00C25221" w:rsidRPr="00F973DA" w:rsidRDefault="00C25221" w:rsidP="00C25221">
            <w:pPr>
              <w:jc w:val="left"/>
              <w:rPr>
                <w:color w:val="000000"/>
                <w:sz w:val="20"/>
                <w:szCs w:val="20"/>
                <w:lang w:eastAsia="zh-CN"/>
              </w:rPr>
            </w:pPr>
            <w:r w:rsidRPr="00F973DA">
              <w:rPr>
                <w:rFonts w:ascii="SimSun" w:hint="eastAsia"/>
                <w:noProof/>
                <w:color w:val="000000"/>
                <w:sz w:val="20"/>
                <w:szCs w:val="20"/>
                <w:lang w:val="en-GB" w:eastAsia="zh-CN"/>
              </w:rPr>
              <w:t>本协定下要完成的议定的</w:t>
            </w:r>
            <w:r w:rsidRPr="00F973DA">
              <w:rPr>
                <w:rFonts w:hint="eastAsia"/>
                <w:noProof/>
                <w:color w:val="000000"/>
                <w:sz w:val="20"/>
                <w:szCs w:val="20"/>
                <w:lang w:val="en-GB" w:eastAsia="zh-CN"/>
              </w:rPr>
              <w:t>HCFC</w:t>
            </w:r>
            <w:r w:rsidRPr="00F973DA">
              <w:rPr>
                <w:noProof/>
                <w:color w:val="000000"/>
                <w:sz w:val="20"/>
                <w:szCs w:val="20"/>
                <w:lang w:val="en-GB" w:eastAsia="zh-CN"/>
              </w:rPr>
              <w:t>-22</w:t>
            </w:r>
            <w:r w:rsidRPr="00F973DA">
              <w:rPr>
                <w:rFonts w:ascii="SimSun" w:hint="eastAsia"/>
                <w:noProof/>
                <w:color w:val="000000"/>
                <w:sz w:val="20"/>
                <w:szCs w:val="20"/>
                <w:lang w:val="en-GB" w:eastAsia="zh-CN"/>
              </w:rPr>
              <w:t>淘汰总量（</w:t>
            </w:r>
            <w:r w:rsidRPr="00F973DA">
              <w:rPr>
                <w:noProof/>
                <w:color w:val="000000"/>
                <w:sz w:val="20"/>
                <w:szCs w:val="20"/>
                <w:lang w:val="en-GB" w:eastAsia="zh-CN"/>
              </w:rPr>
              <w:t>ODP</w:t>
            </w:r>
            <w:r w:rsidRPr="00F973DA">
              <w:rPr>
                <w:rFonts w:ascii="SimSun" w:hint="eastAsia"/>
                <w:noProof/>
                <w:color w:val="000000"/>
                <w:sz w:val="20"/>
                <w:szCs w:val="20"/>
                <w:lang w:val="en-GB" w:eastAsia="zh-CN"/>
              </w:rPr>
              <w:t>吨）</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14:paraId="5D7FA338" w14:textId="77777777" w:rsidR="00C25221" w:rsidRPr="00F973DA" w:rsidRDefault="00C25221" w:rsidP="00C25221">
            <w:pPr>
              <w:jc w:val="right"/>
              <w:rPr>
                <w:bCs/>
                <w:color w:val="000000"/>
                <w:sz w:val="20"/>
                <w:szCs w:val="20"/>
                <w:lang w:eastAsia="zh-CN"/>
              </w:rPr>
            </w:pPr>
            <w:r w:rsidRPr="00F973DA">
              <w:rPr>
                <w:bCs/>
                <w:color w:val="000000"/>
                <w:sz w:val="20"/>
                <w:szCs w:val="20"/>
                <w:lang w:eastAsia="zh-CN"/>
              </w:rPr>
              <w:t>4.46</w:t>
            </w:r>
          </w:p>
        </w:tc>
      </w:tr>
      <w:tr w:rsidR="00C25221" w:rsidRPr="00F973DA" w14:paraId="01EEA33F" w14:textId="77777777" w:rsidTr="004974CB">
        <w:trPr>
          <w:trHeight w:val="53"/>
        </w:trPr>
        <w:tc>
          <w:tcPr>
            <w:tcW w:w="373" w:type="pct"/>
            <w:tcBorders>
              <w:top w:val="single" w:sz="4" w:space="0" w:color="auto"/>
              <w:left w:val="single" w:sz="4" w:space="0" w:color="auto"/>
              <w:bottom w:val="single" w:sz="4" w:space="0" w:color="auto"/>
              <w:right w:val="single" w:sz="4" w:space="0" w:color="auto"/>
            </w:tcBorders>
            <w:shd w:val="clear" w:color="auto" w:fill="auto"/>
            <w:tcMar>
              <w:right w:w="57" w:type="dxa"/>
            </w:tcMar>
            <w:hideMark/>
          </w:tcPr>
          <w:p w14:paraId="5DF7366E" w14:textId="77777777" w:rsidR="00C25221" w:rsidRPr="00F973DA" w:rsidRDefault="00C25221" w:rsidP="00C25221">
            <w:pPr>
              <w:jc w:val="left"/>
              <w:rPr>
                <w:color w:val="000000"/>
                <w:sz w:val="20"/>
                <w:szCs w:val="20"/>
                <w:lang w:eastAsia="zh-CN"/>
              </w:rPr>
            </w:pPr>
            <w:r w:rsidRPr="00F973DA">
              <w:rPr>
                <w:color w:val="000000"/>
                <w:sz w:val="20"/>
                <w:szCs w:val="20"/>
                <w:lang w:eastAsia="zh-CN"/>
              </w:rPr>
              <w:t>4.1.2</w:t>
            </w:r>
          </w:p>
        </w:tc>
        <w:tc>
          <w:tcPr>
            <w:tcW w:w="4129" w:type="pct"/>
            <w:gridSpan w:val="8"/>
            <w:tcBorders>
              <w:top w:val="single" w:sz="4" w:space="0" w:color="auto"/>
              <w:bottom w:val="single" w:sz="4" w:space="0" w:color="auto"/>
            </w:tcBorders>
          </w:tcPr>
          <w:p w14:paraId="6FF00089" w14:textId="77777777" w:rsidR="00C25221" w:rsidRPr="00F973DA" w:rsidRDefault="00C25221" w:rsidP="00C25221">
            <w:pPr>
              <w:jc w:val="left"/>
              <w:rPr>
                <w:color w:val="000000"/>
                <w:sz w:val="20"/>
                <w:szCs w:val="20"/>
                <w:lang w:eastAsia="zh-CN"/>
              </w:rPr>
            </w:pPr>
            <w:r w:rsidRPr="00F973DA">
              <w:rPr>
                <w:rFonts w:ascii="SimSun" w:hint="eastAsia"/>
                <w:noProof/>
                <w:color w:val="000000"/>
                <w:sz w:val="20"/>
                <w:szCs w:val="20"/>
                <w:lang w:val="en-GB" w:eastAsia="zh-CN"/>
              </w:rPr>
              <w:t>之前阶段中要完成的</w:t>
            </w:r>
            <w:r w:rsidRPr="00F973DA">
              <w:rPr>
                <w:rFonts w:hint="eastAsia"/>
                <w:noProof/>
                <w:color w:val="000000"/>
                <w:sz w:val="20"/>
                <w:szCs w:val="20"/>
                <w:lang w:val="en-GB" w:eastAsia="zh-CN"/>
              </w:rPr>
              <w:t>HCFC</w:t>
            </w:r>
            <w:r w:rsidRPr="00F973DA">
              <w:rPr>
                <w:noProof/>
                <w:color w:val="000000"/>
                <w:sz w:val="20"/>
                <w:szCs w:val="20"/>
                <w:lang w:val="en-GB" w:eastAsia="zh-CN"/>
              </w:rPr>
              <w:t>-22</w:t>
            </w:r>
            <w:r w:rsidRPr="00F973DA">
              <w:rPr>
                <w:rFonts w:ascii="SimSun" w:hint="eastAsia"/>
                <w:noProof/>
                <w:color w:val="000000"/>
                <w:sz w:val="20"/>
                <w:szCs w:val="20"/>
                <w:lang w:val="en-GB" w:eastAsia="zh-CN"/>
              </w:rPr>
              <w:t>淘汰量（</w:t>
            </w:r>
            <w:r w:rsidRPr="00F973DA">
              <w:rPr>
                <w:noProof/>
                <w:color w:val="000000"/>
                <w:sz w:val="20"/>
                <w:szCs w:val="20"/>
                <w:lang w:val="en-GB" w:eastAsia="zh-CN"/>
              </w:rPr>
              <w:t>ODP</w:t>
            </w:r>
            <w:r w:rsidRPr="00F973DA">
              <w:rPr>
                <w:rFonts w:ascii="SimSun" w:hint="eastAsia"/>
                <w:noProof/>
                <w:color w:val="000000"/>
                <w:sz w:val="20"/>
                <w:szCs w:val="20"/>
                <w:lang w:val="en-GB" w:eastAsia="zh-CN"/>
              </w:rPr>
              <w:t>吨）</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14:paraId="65517B28" w14:textId="77777777" w:rsidR="00C25221" w:rsidRPr="00F973DA" w:rsidRDefault="00C25221" w:rsidP="00C25221">
            <w:pPr>
              <w:jc w:val="right"/>
              <w:rPr>
                <w:color w:val="000000"/>
                <w:sz w:val="20"/>
                <w:szCs w:val="20"/>
                <w:lang w:eastAsia="zh-CN"/>
              </w:rPr>
            </w:pPr>
            <w:r w:rsidRPr="00F973DA">
              <w:rPr>
                <w:color w:val="000000"/>
                <w:sz w:val="20"/>
                <w:szCs w:val="20"/>
                <w:lang w:eastAsia="zh-CN"/>
              </w:rPr>
              <w:t>0.0</w:t>
            </w:r>
          </w:p>
        </w:tc>
      </w:tr>
      <w:tr w:rsidR="00C25221" w:rsidRPr="00F973DA" w14:paraId="551379D2" w14:textId="77777777" w:rsidTr="004974CB">
        <w:trPr>
          <w:trHeight w:val="53"/>
        </w:trPr>
        <w:tc>
          <w:tcPr>
            <w:tcW w:w="373" w:type="pct"/>
            <w:tcBorders>
              <w:top w:val="single" w:sz="4" w:space="0" w:color="auto"/>
              <w:left w:val="single" w:sz="4" w:space="0" w:color="auto"/>
              <w:bottom w:val="single" w:sz="4" w:space="0" w:color="auto"/>
              <w:right w:val="single" w:sz="4" w:space="0" w:color="auto"/>
            </w:tcBorders>
            <w:shd w:val="clear" w:color="auto" w:fill="auto"/>
            <w:tcMar>
              <w:right w:w="57" w:type="dxa"/>
            </w:tcMar>
            <w:hideMark/>
          </w:tcPr>
          <w:p w14:paraId="3AF96913" w14:textId="77777777" w:rsidR="00C25221" w:rsidRPr="00F973DA" w:rsidRDefault="00C25221" w:rsidP="00C25221">
            <w:pPr>
              <w:jc w:val="left"/>
              <w:rPr>
                <w:color w:val="000000"/>
                <w:sz w:val="20"/>
                <w:szCs w:val="20"/>
                <w:lang w:eastAsia="zh-CN"/>
              </w:rPr>
            </w:pPr>
            <w:r w:rsidRPr="00F973DA">
              <w:rPr>
                <w:color w:val="000000"/>
                <w:sz w:val="20"/>
                <w:szCs w:val="20"/>
                <w:lang w:eastAsia="zh-CN"/>
              </w:rPr>
              <w:t>4.1.3</w:t>
            </w:r>
          </w:p>
        </w:tc>
        <w:tc>
          <w:tcPr>
            <w:tcW w:w="4129" w:type="pct"/>
            <w:gridSpan w:val="8"/>
            <w:tcBorders>
              <w:top w:val="single" w:sz="4" w:space="0" w:color="auto"/>
              <w:bottom w:val="single" w:sz="4" w:space="0" w:color="auto"/>
            </w:tcBorders>
            <w:vAlign w:val="center"/>
          </w:tcPr>
          <w:p w14:paraId="0D40D8CC" w14:textId="77777777" w:rsidR="00C25221" w:rsidRPr="00F973DA" w:rsidRDefault="00C25221" w:rsidP="00C25221">
            <w:pPr>
              <w:jc w:val="left"/>
              <w:rPr>
                <w:color w:val="000000"/>
                <w:sz w:val="20"/>
                <w:szCs w:val="20"/>
                <w:lang w:eastAsia="zh-CN"/>
              </w:rPr>
            </w:pPr>
            <w:r w:rsidRPr="00F973DA">
              <w:rPr>
                <w:rFonts w:ascii="SimSun" w:hint="eastAsia"/>
                <w:noProof/>
                <w:sz w:val="20"/>
                <w:szCs w:val="20"/>
                <w:lang w:val="en-GB" w:eastAsia="zh-CN"/>
              </w:rPr>
              <w:t>剩余的符合资助条件的</w:t>
            </w:r>
            <w:r w:rsidRPr="00F973DA">
              <w:rPr>
                <w:rFonts w:hint="eastAsia"/>
                <w:noProof/>
                <w:color w:val="000000"/>
                <w:sz w:val="20"/>
                <w:szCs w:val="20"/>
                <w:lang w:val="en-GB" w:eastAsia="zh-CN"/>
              </w:rPr>
              <w:t>HCFC</w:t>
            </w:r>
            <w:r w:rsidRPr="00F973DA">
              <w:rPr>
                <w:noProof/>
                <w:color w:val="000000"/>
                <w:sz w:val="20"/>
                <w:szCs w:val="20"/>
                <w:lang w:val="en-GB" w:eastAsia="zh-CN"/>
              </w:rPr>
              <w:t>-22</w:t>
            </w:r>
            <w:r w:rsidRPr="00F973DA">
              <w:rPr>
                <w:rFonts w:ascii="SimSun" w:hint="eastAsia"/>
                <w:noProof/>
                <w:sz w:val="20"/>
                <w:szCs w:val="20"/>
                <w:lang w:val="en-GB" w:eastAsia="zh-CN"/>
              </w:rPr>
              <w:t>消费量（</w:t>
            </w:r>
            <w:r w:rsidRPr="00F973DA">
              <w:rPr>
                <w:noProof/>
                <w:sz w:val="20"/>
                <w:szCs w:val="20"/>
                <w:lang w:val="en-GB" w:eastAsia="zh-CN"/>
              </w:rPr>
              <w:t>ODP</w:t>
            </w:r>
            <w:r w:rsidRPr="00F973DA">
              <w:rPr>
                <w:rFonts w:ascii="SimSun" w:hint="eastAsia"/>
                <w:noProof/>
                <w:sz w:val="20"/>
                <w:szCs w:val="20"/>
                <w:lang w:val="en-GB" w:eastAsia="zh-CN"/>
              </w:rPr>
              <w:t>吨）</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14:paraId="0BC9BAE4" w14:textId="77777777" w:rsidR="00C25221" w:rsidRPr="00F973DA" w:rsidRDefault="00C25221" w:rsidP="00C25221">
            <w:pPr>
              <w:jc w:val="right"/>
              <w:rPr>
                <w:bCs/>
                <w:color w:val="000000"/>
                <w:sz w:val="20"/>
                <w:szCs w:val="20"/>
                <w:lang w:eastAsia="zh-CN"/>
              </w:rPr>
            </w:pPr>
            <w:r w:rsidRPr="00F973DA">
              <w:rPr>
                <w:bCs/>
                <w:color w:val="000000"/>
                <w:sz w:val="20"/>
                <w:szCs w:val="20"/>
                <w:lang w:eastAsia="zh-CN"/>
              </w:rPr>
              <w:t>2.14</w:t>
            </w:r>
          </w:p>
        </w:tc>
      </w:tr>
    </w:tbl>
    <w:p w14:paraId="67354195" w14:textId="0A5DC0F0" w:rsidR="00C25221" w:rsidRPr="00F973DA" w:rsidRDefault="00C25221" w:rsidP="004974CB">
      <w:pPr>
        <w:rPr>
          <w:b/>
          <w:sz w:val="20"/>
          <w:szCs w:val="20"/>
          <w:lang w:eastAsia="zh-CN"/>
        </w:rPr>
      </w:pPr>
      <w:r w:rsidRPr="00F973DA">
        <w:rPr>
          <w:b/>
          <w:sz w:val="20"/>
          <w:szCs w:val="20"/>
          <w:lang w:eastAsia="zh-CN"/>
        </w:rPr>
        <w:t>*</w:t>
      </w:r>
      <w:r w:rsidRPr="00F973DA">
        <w:rPr>
          <w:rFonts w:hint="eastAsia"/>
          <w:b/>
          <w:sz w:val="20"/>
          <w:szCs w:val="20"/>
          <w:lang w:eastAsia="zh-CN"/>
        </w:rPr>
        <w:t>在第八十八次会议上从开发计划署转给工发组织的资金。</w:t>
      </w:r>
    </w:p>
    <w:p w14:paraId="5782EFA0" w14:textId="552FBD4B" w:rsidR="00C25221" w:rsidRDefault="00C25221" w:rsidP="004974CB">
      <w:pPr>
        <w:rPr>
          <w:b/>
          <w:sz w:val="18"/>
          <w:szCs w:val="18"/>
          <w:lang w:eastAsia="zh-CN"/>
        </w:rPr>
      </w:pPr>
    </w:p>
    <w:p w14:paraId="237DBCDE" w14:textId="77777777" w:rsidR="00C25221" w:rsidRDefault="00C25221" w:rsidP="004974CB">
      <w:pPr>
        <w:rPr>
          <w:b/>
          <w:sz w:val="18"/>
          <w:szCs w:val="18"/>
          <w:lang w:eastAsia="zh-CN"/>
        </w:rPr>
      </w:pPr>
    </w:p>
    <w:sectPr w:rsidR="00C25221" w:rsidSect="00167488">
      <w:headerReference w:type="even" r:id="rId18"/>
      <w:headerReference w:type="default" r:id="rId19"/>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13C7" w14:textId="77777777" w:rsidR="00BB0687" w:rsidRDefault="00BB0687" w:rsidP="004A504B">
      <w:r>
        <w:separator/>
      </w:r>
    </w:p>
  </w:endnote>
  <w:endnote w:type="continuationSeparator" w:id="0">
    <w:p w14:paraId="7E67A0AF" w14:textId="77777777" w:rsidR="00BB0687" w:rsidRDefault="00BB0687"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D2E8" w14:textId="2C4D97AB" w:rsidR="004974CB" w:rsidRPr="0033525D" w:rsidRDefault="004974CB">
    <w:pPr>
      <w:jc w:val="center"/>
    </w:pPr>
    <w:r>
      <w:fldChar w:fldCharType="begin"/>
    </w:r>
    <w:r>
      <w:instrText xml:space="preserve"> PAGE </w:instrText>
    </w:r>
    <w:r>
      <w:fldChar w:fldCharType="separate"/>
    </w:r>
    <w:r w:rsidR="00785CE4">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16FE" w14:textId="627F85A1" w:rsidR="004974CB" w:rsidRPr="0033525D" w:rsidRDefault="004974CB">
    <w:pPr>
      <w:jc w:val="center"/>
    </w:pPr>
    <w:r>
      <w:fldChar w:fldCharType="begin"/>
    </w:r>
    <w:r>
      <w:instrText xml:space="preserve"> PAGE </w:instrText>
    </w:r>
    <w:r>
      <w:fldChar w:fldCharType="separate"/>
    </w:r>
    <w:r w:rsidR="00785CE4">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865704"/>
      <w:docPartObj>
        <w:docPartGallery w:val="Page Numbers (Bottom of Page)"/>
        <w:docPartUnique/>
      </w:docPartObj>
    </w:sdtPr>
    <w:sdtEndPr>
      <w:rPr>
        <w:noProof/>
      </w:rPr>
    </w:sdtEndPr>
    <w:sdtContent>
      <w:p w14:paraId="4D67CE5F" w14:textId="49835CB6" w:rsidR="004974CB" w:rsidRPr="00570376" w:rsidRDefault="004974CB" w:rsidP="0087003F">
        <w:pPr>
          <w:pBdr>
            <w:top w:val="single" w:sz="4" w:space="1" w:color="auto"/>
            <w:left w:val="single" w:sz="4" w:space="4" w:color="auto"/>
            <w:bottom w:val="single" w:sz="4" w:space="1" w:color="auto"/>
            <w:right w:val="single" w:sz="4" w:space="4" w:color="auto"/>
          </w:pBdr>
          <w:jc w:val="center"/>
          <w:rPr>
            <w:sz w:val="18"/>
            <w:szCs w:val="18"/>
            <w:lang w:val="en-GB" w:eastAsia="zh-CN"/>
          </w:rPr>
        </w:pPr>
        <w:r w:rsidRPr="00570376">
          <w:rPr>
            <w:rFonts w:ascii="SimSun" w:hAnsi="SimSun" w:cs="SimSun" w:hint="eastAsia"/>
            <w:sz w:val="18"/>
            <w:szCs w:val="18"/>
            <w:lang w:val="en-GB" w:eastAsia="zh-CN"/>
          </w:rPr>
          <w:t>执行蒙特利尔议定书多边基金执行委员会的会前文件不妨碍文件印发后执行委员会可能作出的任何决定。</w:t>
        </w:r>
      </w:p>
      <w:p w14:paraId="2265011C" w14:textId="77777777" w:rsidR="004974CB" w:rsidRDefault="00BB0687">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3486" w14:textId="77777777" w:rsidR="00BB0687" w:rsidRDefault="00BB0687" w:rsidP="004A504B">
      <w:r>
        <w:separator/>
      </w:r>
    </w:p>
  </w:footnote>
  <w:footnote w:type="continuationSeparator" w:id="0">
    <w:p w14:paraId="3BA1F944" w14:textId="77777777" w:rsidR="00BB0687" w:rsidRDefault="00BB0687" w:rsidP="004A504B">
      <w:r>
        <w:continuationSeparator/>
      </w:r>
    </w:p>
  </w:footnote>
  <w:footnote w:id="1">
    <w:p w14:paraId="48C8D95B" w14:textId="52937310" w:rsidR="004974CB" w:rsidRPr="00BC22EB" w:rsidRDefault="004974CB" w:rsidP="00BC22EB">
      <w:pPr>
        <w:pStyle w:val="FootnoteText"/>
        <w:spacing w:after="40"/>
        <w:rPr>
          <w:lang w:val="en-US" w:eastAsia="zh-CN"/>
        </w:rPr>
      </w:pPr>
      <w:r w:rsidRPr="00BC22EB">
        <w:rPr>
          <w:rStyle w:val="FootnoteReference"/>
        </w:rPr>
        <w:footnoteRef/>
      </w:r>
      <w:r w:rsidRPr="00BC22EB">
        <w:rPr>
          <w:lang w:eastAsia="zh-CN"/>
        </w:rPr>
        <w:t xml:space="preserve"> </w:t>
      </w:r>
      <w:r w:rsidRPr="00BC22EB">
        <w:rPr>
          <w:lang w:eastAsia="zh-CN"/>
        </w:rPr>
        <w:t>由于</w:t>
      </w:r>
      <w:r w:rsidRPr="00BC22EB">
        <w:rPr>
          <w:lang w:eastAsia="zh-CN"/>
        </w:rPr>
        <w:t>2019</w:t>
      </w:r>
      <w:r w:rsidRPr="00BC22EB">
        <w:rPr>
          <w:lang w:eastAsia="zh-CN"/>
        </w:rPr>
        <w:t>冠状病毒病（</w:t>
      </w:r>
      <w:r w:rsidRPr="00BC22EB">
        <w:rPr>
          <w:lang w:eastAsia="zh-CN"/>
        </w:rPr>
        <w:t>COVID-19</w:t>
      </w:r>
      <w:r w:rsidRPr="00BC22EB">
        <w:rPr>
          <w:lang w:eastAsia="zh-CN"/>
        </w:rPr>
        <w:t>）</w:t>
      </w:r>
      <w:r w:rsidRPr="00BC22EB">
        <w:rPr>
          <w:rFonts w:hint="eastAsia"/>
          <w:lang w:eastAsia="zh-CN"/>
        </w:rPr>
        <w:t>，将于</w:t>
      </w:r>
      <w:r w:rsidRPr="00BC22EB">
        <w:rPr>
          <w:rFonts w:hint="eastAsia"/>
          <w:lang w:eastAsia="zh-CN"/>
        </w:rPr>
        <w:t>2</w:t>
      </w:r>
      <w:r w:rsidRPr="00BC22EB">
        <w:rPr>
          <w:lang w:eastAsia="zh-CN"/>
        </w:rPr>
        <w:t>021</w:t>
      </w:r>
      <w:r w:rsidRPr="00BC22EB">
        <w:rPr>
          <w:rFonts w:hint="eastAsia"/>
          <w:lang w:eastAsia="zh-CN"/>
        </w:rPr>
        <w:t>年</w:t>
      </w:r>
      <w:r w:rsidRPr="00BC22EB">
        <w:rPr>
          <w:rFonts w:hint="eastAsia"/>
          <w:lang w:eastAsia="zh-CN"/>
        </w:rPr>
        <w:t>1</w:t>
      </w:r>
      <w:r w:rsidRPr="00BC22EB">
        <w:rPr>
          <w:lang w:eastAsia="zh-CN"/>
        </w:rPr>
        <w:t>1</w:t>
      </w:r>
      <w:r w:rsidRPr="00BC22EB">
        <w:rPr>
          <w:rFonts w:hint="eastAsia"/>
          <w:lang w:eastAsia="zh-CN"/>
        </w:rPr>
        <w:t>月和</w:t>
      </w:r>
      <w:r w:rsidRPr="00BC22EB">
        <w:rPr>
          <w:rFonts w:hint="eastAsia"/>
          <w:lang w:eastAsia="zh-CN"/>
        </w:rPr>
        <w:t>1</w:t>
      </w:r>
      <w:r w:rsidRPr="00BC22EB">
        <w:rPr>
          <w:lang w:eastAsia="zh-CN"/>
        </w:rPr>
        <w:t>2</w:t>
      </w:r>
      <w:r w:rsidRPr="00BC22EB">
        <w:rPr>
          <w:rFonts w:hint="eastAsia"/>
          <w:lang w:eastAsia="zh-CN"/>
        </w:rPr>
        <w:t>月举行在线会议和闭会期间批准程序</w:t>
      </w:r>
      <w:r w:rsidRPr="00BC22EB">
        <w:rPr>
          <w:lang w:eastAsia="zh-CN"/>
        </w:rPr>
        <w:t>。</w:t>
      </w:r>
    </w:p>
  </w:footnote>
  <w:footnote w:id="2">
    <w:p w14:paraId="701894D8" w14:textId="7DB1FB55" w:rsidR="004974CB" w:rsidRPr="00BC22EB" w:rsidRDefault="004974CB" w:rsidP="00BC22EB">
      <w:pPr>
        <w:pStyle w:val="FootnoteText"/>
        <w:spacing w:after="40"/>
        <w:rPr>
          <w:lang w:val="en-US"/>
        </w:rPr>
      </w:pPr>
      <w:r w:rsidRPr="00BC22EB">
        <w:rPr>
          <w:rStyle w:val="FootnoteReference"/>
        </w:rPr>
        <w:footnoteRef/>
      </w:r>
      <w:r w:rsidRPr="00BC22EB">
        <w:rPr>
          <w:lang w:val="en-US"/>
        </w:rPr>
        <w:t>UNEP/</w:t>
      </w:r>
      <w:proofErr w:type="spellStart"/>
      <w:r w:rsidRPr="00BC22EB">
        <w:rPr>
          <w:lang w:val="en-US"/>
        </w:rPr>
        <w:t>OzL.Pro</w:t>
      </w:r>
      <w:proofErr w:type="spellEnd"/>
      <w:r w:rsidRPr="00BC22EB">
        <w:rPr>
          <w:lang w:val="en-US"/>
        </w:rPr>
        <w:t>/ExCom/88/18/Add.1</w:t>
      </w:r>
      <w:r w:rsidRPr="00BC22EB">
        <w:rPr>
          <w:rFonts w:hint="eastAsia"/>
          <w:lang w:val="en-US"/>
        </w:rPr>
        <w:t>。</w:t>
      </w:r>
    </w:p>
  </w:footnote>
  <w:footnote w:id="3">
    <w:p w14:paraId="5E2BB82D" w14:textId="5389827B" w:rsidR="004974CB" w:rsidRPr="00BC22EB" w:rsidRDefault="004974CB" w:rsidP="00BC22EB">
      <w:pPr>
        <w:pStyle w:val="FootnoteText"/>
        <w:spacing w:after="40"/>
        <w:rPr>
          <w:lang w:val="en-US" w:eastAsia="zh-CN"/>
        </w:rPr>
      </w:pPr>
      <w:r w:rsidRPr="00BC22EB">
        <w:rPr>
          <w:rStyle w:val="FootnoteReference"/>
        </w:rPr>
        <w:footnoteRef/>
      </w:r>
      <w:r w:rsidRPr="00BC22EB">
        <w:rPr>
          <w:lang w:eastAsia="zh-CN"/>
        </w:rPr>
        <w:t xml:space="preserve"> </w:t>
      </w:r>
      <w:r w:rsidRPr="00BC22EB">
        <w:rPr>
          <w:lang w:val="en-US" w:eastAsia="zh-CN"/>
        </w:rPr>
        <w:t>UNEP/</w:t>
      </w:r>
      <w:proofErr w:type="spellStart"/>
      <w:r w:rsidRPr="00BC22EB">
        <w:rPr>
          <w:lang w:val="en-US" w:eastAsia="zh-CN"/>
        </w:rPr>
        <w:t>OzL.Pro</w:t>
      </w:r>
      <w:proofErr w:type="spellEnd"/>
      <w:r w:rsidRPr="00BC22EB">
        <w:rPr>
          <w:lang w:val="en-US" w:eastAsia="zh-CN"/>
        </w:rPr>
        <w:t>/ExCom/88/39</w:t>
      </w:r>
      <w:r w:rsidRPr="00BC22EB">
        <w:rPr>
          <w:rFonts w:hint="eastAsia"/>
          <w:lang w:val="en-US" w:eastAsia="zh-CN"/>
        </w:rPr>
        <w:t>、</w:t>
      </w:r>
      <w:r w:rsidRPr="00BC22EB">
        <w:rPr>
          <w:lang w:val="en-US" w:eastAsia="zh-CN"/>
        </w:rPr>
        <w:t>UNEP/</w:t>
      </w:r>
      <w:proofErr w:type="spellStart"/>
      <w:r w:rsidRPr="00BC22EB">
        <w:rPr>
          <w:lang w:val="en-US" w:eastAsia="zh-CN"/>
        </w:rPr>
        <w:t>OzL.Pro</w:t>
      </w:r>
      <w:proofErr w:type="spellEnd"/>
      <w:r w:rsidRPr="00BC22EB">
        <w:rPr>
          <w:lang w:val="en-US" w:eastAsia="zh-CN"/>
        </w:rPr>
        <w:t>/ExCom/88/51</w:t>
      </w:r>
      <w:r w:rsidRPr="00BC22EB">
        <w:rPr>
          <w:rFonts w:hint="eastAsia"/>
          <w:lang w:val="en-US" w:eastAsia="zh-CN"/>
        </w:rPr>
        <w:t>和</w:t>
      </w:r>
      <w:r w:rsidRPr="00BC22EB">
        <w:rPr>
          <w:lang w:val="en-US" w:eastAsia="zh-CN"/>
        </w:rPr>
        <w:t>UNEP/</w:t>
      </w:r>
      <w:proofErr w:type="spellStart"/>
      <w:r w:rsidRPr="00BC22EB">
        <w:rPr>
          <w:lang w:val="en-US" w:eastAsia="zh-CN"/>
        </w:rPr>
        <w:t>OzL.Pro</w:t>
      </w:r>
      <w:proofErr w:type="spellEnd"/>
      <w:r w:rsidRPr="00BC22EB">
        <w:rPr>
          <w:lang w:val="en-US" w:eastAsia="zh-CN"/>
        </w:rPr>
        <w:t>/ExCom/88/62</w:t>
      </w:r>
      <w:r w:rsidRPr="00BC22EB">
        <w:rPr>
          <w:rFonts w:hint="eastAsia"/>
          <w:lang w:eastAsia="zh-CN"/>
        </w:rPr>
        <w:t>号文件分别载有与以下国家的氟氯烃淘汰管理计划有关的报告：巴西（暂时采用高全球升温潜能值技术）、印度尼西亚（第一阶段）和塞内加尔（第一阶段）。</w:t>
      </w:r>
    </w:p>
  </w:footnote>
  <w:footnote w:id="4">
    <w:p w14:paraId="72220A62" w14:textId="5D5F7C61" w:rsidR="004974CB" w:rsidRPr="00BC22EB" w:rsidRDefault="004974CB" w:rsidP="00BC22EB">
      <w:pPr>
        <w:pStyle w:val="FootnoteText"/>
        <w:spacing w:after="40"/>
        <w:rPr>
          <w:lang w:eastAsia="zh-CN"/>
        </w:rPr>
      </w:pPr>
      <w:r w:rsidRPr="00BC22EB">
        <w:rPr>
          <w:rStyle w:val="FootnoteReference"/>
        </w:rPr>
        <w:footnoteRef/>
      </w:r>
      <w:r w:rsidRPr="00BC22EB">
        <w:rPr>
          <w:lang w:eastAsia="zh-CN"/>
        </w:rPr>
        <w:t xml:space="preserve"> UNEP/</w:t>
      </w:r>
      <w:proofErr w:type="spellStart"/>
      <w:r w:rsidRPr="00BC22EB">
        <w:rPr>
          <w:lang w:eastAsia="zh-CN"/>
        </w:rPr>
        <w:t>OzL.Pro</w:t>
      </w:r>
      <w:proofErr w:type="spellEnd"/>
      <w:r w:rsidRPr="00BC22EB">
        <w:rPr>
          <w:lang w:eastAsia="zh-CN"/>
        </w:rPr>
        <w:t>/ExCom/84/39</w:t>
      </w:r>
      <w:r w:rsidRPr="00BC22EB">
        <w:rPr>
          <w:rFonts w:hint="eastAsia"/>
          <w:lang w:eastAsia="zh-CN"/>
        </w:rPr>
        <w:t>。</w:t>
      </w:r>
    </w:p>
  </w:footnote>
  <w:footnote w:id="5">
    <w:p w14:paraId="4AE554E5" w14:textId="33336AF5" w:rsidR="004974CB" w:rsidRPr="00BC22EB" w:rsidRDefault="004974CB" w:rsidP="00BC22EB">
      <w:pPr>
        <w:pStyle w:val="FootnoteText"/>
        <w:spacing w:after="40"/>
        <w:rPr>
          <w:lang w:val="en-US" w:eastAsia="zh-CN"/>
        </w:rPr>
      </w:pPr>
      <w:r w:rsidRPr="00BC22EB">
        <w:rPr>
          <w:rStyle w:val="FootnoteReference"/>
        </w:rPr>
        <w:footnoteRef/>
      </w:r>
      <w:r w:rsidRPr="00BC22EB">
        <w:rPr>
          <w:lang w:eastAsia="zh-CN"/>
        </w:rPr>
        <w:t xml:space="preserve"> </w:t>
      </w:r>
      <w:r w:rsidRPr="00BC22EB">
        <w:rPr>
          <w:rFonts w:hint="eastAsia"/>
          <w:lang w:eastAsia="zh-CN"/>
        </w:rPr>
        <w:t>执行委员会在第</w:t>
      </w:r>
      <w:r w:rsidRPr="00BC22EB">
        <w:rPr>
          <w:rFonts w:hint="eastAsia"/>
          <w:lang w:eastAsia="zh-CN"/>
        </w:rPr>
        <w:t>8</w:t>
      </w:r>
      <w:r w:rsidRPr="00BC22EB">
        <w:rPr>
          <w:lang w:eastAsia="zh-CN"/>
        </w:rPr>
        <w:t>5/4</w:t>
      </w:r>
      <w:r w:rsidRPr="00BC22EB">
        <w:rPr>
          <w:rFonts w:hint="eastAsia"/>
          <w:lang w:eastAsia="zh-CN"/>
        </w:rPr>
        <w:t>、</w:t>
      </w:r>
      <w:r w:rsidRPr="00BC22EB">
        <w:rPr>
          <w:rFonts w:hint="eastAsia"/>
          <w:lang w:eastAsia="zh-CN"/>
        </w:rPr>
        <w:t>8</w:t>
      </w:r>
      <w:r w:rsidRPr="00BC22EB">
        <w:rPr>
          <w:lang w:eastAsia="zh-CN"/>
        </w:rPr>
        <w:t>6/22</w:t>
      </w:r>
      <w:r w:rsidRPr="00BC22EB">
        <w:rPr>
          <w:rFonts w:hint="eastAsia"/>
          <w:lang w:eastAsia="zh-CN"/>
        </w:rPr>
        <w:t>和</w:t>
      </w:r>
      <w:r w:rsidRPr="00BC22EB">
        <w:rPr>
          <w:rFonts w:hint="eastAsia"/>
          <w:lang w:eastAsia="zh-CN"/>
        </w:rPr>
        <w:t>8</w:t>
      </w:r>
      <w:r w:rsidRPr="00BC22EB">
        <w:rPr>
          <w:lang w:eastAsia="zh-CN"/>
        </w:rPr>
        <w:t>7/7</w:t>
      </w:r>
      <w:r w:rsidRPr="00BC22EB">
        <w:rPr>
          <w:rFonts w:hint="eastAsia"/>
          <w:lang w:eastAsia="zh-CN"/>
        </w:rPr>
        <w:t>号决定中注意到了在第八十五至八十七次会议上提交的进度报告。</w:t>
      </w:r>
    </w:p>
  </w:footnote>
  <w:footnote w:id="6">
    <w:p w14:paraId="2C5A21EE" w14:textId="4D0CCBD7" w:rsidR="004974CB" w:rsidRPr="00BC22EB" w:rsidRDefault="004974CB" w:rsidP="00BC22EB">
      <w:pPr>
        <w:pStyle w:val="FootnoteText"/>
        <w:spacing w:after="40"/>
        <w:rPr>
          <w:lang w:val="en-US" w:eastAsia="zh-CN"/>
        </w:rPr>
      </w:pPr>
      <w:r w:rsidRPr="00BC22EB">
        <w:rPr>
          <w:rStyle w:val="FootnoteReference"/>
        </w:rPr>
        <w:footnoteRef/>
      </w:r>
      <w:r w:rsidRPr="00BC22EB">
        <w:rPr>
          <w:lang w:eastAsia="zh-CN"/>
        </w:rPr>
        <w:t xml:space="preserve"> </w:t>
      </w:r>
      <w:r w:rsidRPr="00BC22EB">
        <w:rPr>
          <w:rFonts w:hint="eastAsia"/>
          <w:lang w:eastAsia="zh-CN"/>
        </w:rPr>
        <w:t>为挤塑聚苯乙烯泡沫塑料行业的两家企业核准的供资数额为</w:t>
      </w:r>
      <w:r w:rsidRPr="00BC22EB">
        <w:rPr>
          <w:lang w:eastAsia="zh-CN"/>
        </w:rPr>
        <w:t>348,767</w:t>
      </w:r>
      <w:r w:rsidRPr="00BC22EB">
        <w:rPr>
          <w:rFonts w:hint="eastAsia"/>
          <w:lang w:eastAsia="zh-CN"/>
        </w:rPr>
        <w:t>美元，低于估计的</w:t>
      </w:r>
      <w:r w:rsidRPr="00BC22EB">
        <w:rPr>
          <w:lang w:eastAsia="zh-CN"/>
        </w:rPr>
        <w:t>439,200</w:t>
      </w:r>
      <w:r w:rsidRPr="00BC22EB">
        <w:rPr>
          <w:rFonts w:hint="eastAsia"/>
          <w:lang w:eastAsia="zh-CN"/>
        </w:rPr>
        <w:t>美元的增支费用；当时商定阿根廷政府可以灵活地在两家企业之间分配资金，且有一项谅解是，这两家企业都将按时改为采用选定的技术（</w:t>
      </w:r>
      <w:r w:rsidRPr="00BC22EB">
        <w:rPr>
          <w:lang w:eastAsia="zh-CN"/>
        </w:rPr>
        <w:t>UNEP/</w:t>
      </w:r>
      <w:proofErr w:type="spellStart"/>
      <w:r w:rsidRPr="00BC22EB">
        <w:rPr>
          <w:lang w:eastAsia="zh-CN"/>
        </w:rPr>
        <w:t>OzL.Pro</w:t>
      </w:r>
      <w:proofErr w:type="spellEnd"/>
      <w:r w:rsidRPr="00BC22EB">
        <w:rPr>
          <w:lang w:eastAsia="zh-CN"/>
        </w:rPr>
        <w:t>/ExCom/79/27</w:t>
      </w:r>
      <w:r w:rsidRPr="00BC22EB">
        <w:rPr>
          <w:rFonts w:hint="eastAsia"/>
          <w:lang w:eastAsia="zh-CN"/>
        </w:rPr>
        <w:t>号文件第</w:t>
      </w:r>
      <w:r w:rsidRPr="00BC22EB">
        <w:rPr>
          <w:rFonts w:hint="eastAsia"/>
          <w:lang w:eastAsia="zh-CN"/>
        </w:rPr>
        <w:t>7</w:t>
      </w:r>
      <w:r w:rsidRPr="00BC22EB">
        <w:rPr>
          <w:lang w:eastAsia="zh-CN"/>
        </w:rPr>
        <w:t>6</w:t>
      </w:r>
      <w:r w:rsidRPr="00BC22EB">
        <w:rPr>
          <w:rFonts w:hint="eastAsia"/>
          <w:lang w:eastAsia="zh-CN"/>
        </w:rPr>
        <w:t>段）。</w:t>
      </w:r>
    </w:p>
  </w:footnote>
  <w:footnote w:id="7">
    <w:p w14:paraId="5BAC3624" w14:textId="7EF4C4BA" w:rsidR="004974CB" w:rsidRPr="00BC22EB" w:rsidRDefault="004974CB" w:rsidP="00BC22EB">
      <w:pPr>
        <w:pStyle w:val="FootnoteText"/>
        <w:spacing w:after="40"/>
        <w:rPr>
          <w:lang w:eastAsia="zh-CN"/>
        </w:rPr>
      </w:pPr>
      <w:r w:rsidRPr="00BC22EB">
        <w:rPr>
          <w:rStyle w:val="FootnoteReference"/>
        </w:rPr>
        <w:footnoteRef/>
      </w:r>
      <w:r w:rsidRPr="00BC22EB">
        <w:rPr>
          <w:lang w:eastAsia="zh-CN"/>
        </w:rPr>
        <w:t xml:space="preserve"> </w:t>
      </w:r>
      <w:r w:rsidRPr="00BC22EB">
        <w:rPr>
          <w:rFonts w:hint="eastAsia"/>
          <w:lang w:eastAsia="zh-CN"/>
        </w:rPr>
        <w:t>第八十四次会议核准了氟氯烃淘汰管理计划第一阶段的第六次，也是最后一次付款，费用总额为</w:t>
      </w:r>
      <w:r w:rsidRPr="00BC22EB">
        <w:rPr>
          <w:lang w:eastAsia="zh-CN"/>
        </w:rPr>
        <w:t>121,311</w:t>
      </w:r>
      <w:r w:rsidRPr="00BC22EB">
        <w:rPr>
          <w:rFonts w:hint="eastAsia"/>
          <w:lang w:eastAsia="zh-CN"/>
        </w:rPr>
        <w:t>美元，外加开发计划署的机构支助费用</w:t>
      </w:r>
      <w:r w:rsidRPr="00BC22EB">
        <w:rPr>
          <w:lang w:eastAsia="zh-CN"/>
        </w:rPr>
        <w:t>9,098</w:t>
      </w:r>
      <w:r w:rsidRPr="00BC22EB">
        <w:rPr>
          <w:rFonts w:hint="eastAsia"/>
          <w:lang w:eastAsia="zh-CN"/>
        </w:rPr>
        <w:t>美元。</w:t>
      </w:r>
    </w:p>
  </w:footnote>
  <w:footnote w:id="8">
    <w:p w14:paraId="4929D1F0" w14:textId="1386DF54" w:rsidR="004974CB" w:rsidRPr="00BC22EB" w:rsidRDefault="004974CB" w:rsidP="00BC22EB">
      <w:pPr>
        <w:pStyle w:val="FootnoteText"/>
        <w:spacing w:after="40"/>
        <w:rPr>
          <w:lang w:eastAsia="zh-CN"/>
        </w:rPr>
      </w:pPr>
      <w:r w:rsidRPr="00BC22EB">
        <w:rPr>
          <w:rStyle w:val="FootnoteReference"/>
        </w:rPr>
        <w:footnoteRef/>
      </w:r>
      <w:r w:rsidRPr="00BC22EB">
        <w:rPr>
          <w:lang w:eastAsia="zh-CN"/>
        </w:rPr>
        <w:t xml:space="preserve"> </w:t>
      </w:r>
      <w:r w:rsidRPr="00BC22EB">
        <w:rPr>
          <w:lang w:eastAsia="zh-CN"/>
        </w:rPr>
        <w:tab/>
      </w:r>
      <w:r w:rsidRPr="00BC22EB">
        <w:rPr>
          <w:rFonts w:hint="eastAsia"/>
          <w:lang w:eastAsia="zh-CN"/>
        </w:rPr>
        <w:t>第</w:t>
      </w:r>
      <w:r w:rsidRPr="00BC22EB">
        <w:rPr>
          <w:rFonts w:hint="eastAsia"/>
          <w:lang w:eastAsia="zh-CN"/>
        </w:rPr>
        <w:t>8</w:t>
      </w:r>
      <w:r w:rsidRPr="00BC22EB">
        <w:rPr>
          <w:lang w:eastAsia="zh-CN"/>
        </w:rPr>
        <w:t>6/53</w:t>
      </w:r>
      <w:r w:rsidRPr="00BC22EB">
        <w:rPr>
          <w:rFonts w:hint="eastAsia"/>
          <w:lang w:eastAsia="zh-CN"/>
        </w:rPr>
        <w:t>号决定</w:t>
      </w:r>
      <w:r w:rsidRPr="00BC22EB">
        <w:rPr>
          <w:rFonts w:hint="eastAsia"/>
          <w:lang w:eastAsia="zh-CN"/>
        </w:rPr>
        <w:t>(</w:t>
      </w:r>
      <w:r w:rsidRPr="00BC22EB">
        <w:rPr>
          <w:lang w:eastAsia="zh-CN"/>
        </w:rPr>
        <w:t>a)</w:t>
      </w:r>
      <w:r w:rsidRPr="00BC22EB">
        <w:rPr>
          <w:rFonts w:hint="eastAsia"/>
          <w:lang w:eastAsia="zh-CN"/>
        </w:rPr>
        <w:t>段；</w:t>
      </w:r>
      <w:r w:rsidRPr="00BC22EB">
        <w:rPr>
          <w:lang w:eastAsia="zh-CN"/>
        </w:rPr>
        <w:t>UNEP/</w:t>
      </w:r>
      <w:proofErr w:type="spellStart"/>
      <w:r w:rsidRPr="00BC22EB">
        <w:rPr>
          <w:lang w:eastAsia="zh-CN"/>
        </w:rPr>
        <w:t>OzL.Pro</w:t>
      </w:r>
      <w:proofErr w:type="spellEnd"/>
      <w:r w:rsidRPr="00BC22EB">
        <w:rPr>
          <w:lang w:eastAsia="zh-CN"/>
        </w:rPr>
        <w:t>/ExCom/86/100</w:t>
      </w:r>
      <w:r w:rsidRPr="00BC22EB">
        <w:rPr>
          <w:rFonts w:hint="eastAsia"/>
          <w:lang w:eastAsia="zh-CN"/>
        </w:rPr>
        <w:t>号文件附件十五所载规定。</w:t>
      </w:r>
    </w:p>
  </w:footnote>
  <w:footnote w:id="9">
    <w:p w14:paraId="578E0E4A" w14:textId="0FBA8646" w:rsidR="004974CB" w:rsidRPr="00BC22EB" w:rsidRDefault="004974CB" w:rsidP="00BB202B">
      <w:pPr>
        <w:pStyle w:val="FootnoteText"/>
        <w:spacing w:after="40"/>
        <w:rPr>
          <w:lang w:val="en-US" w:eastAsia="zh-CN"/>
        </w:rPr>
      </w:pPr>
      <w:r w:rsidRPr="00BC22EB">
        <w:rPr>
          <w:rStyle w:val="FootnoteReference"/>
        </w:rPr>
        <w:footnoteRef/>
      </w:r>
      <w:r w:rsidRPr="00BC22EB">
        <w:rPr>
          <w:lang w:eastAsia="zh-CN"/>
        </w:rPr>
        <w:t xml:space="preserve"> </w:t>
      </w:r>
      <w:r w:rsidRPr="00BB202B">
        <w:rPr>
          <w:lang w:eastAsia="zh-CN"/>
        </w:rPr>
        <w:t>UNEP/</w:t>
      </w:r>
      <w:proofErr w:type="spellStart"/>
      <w:r w:rsidRPr="00BB202B">
        <w:rPr>
          <w:lang w:eastAsia="zh-CN"/>
        </w:rPr>
        <w:t>OzL.Pro</w:t>
      </w:r>
      <w:proofErr w:type="spellEnd"/>
      <w:r w:rsidRPr="00BB202B">
        <w:rPr>
          <w:lang w:eastAsia="zh-CN"/>
        </w:rPr>
        <w:t>/ExCom/85/31</w:t>
      </w:r>
      <w:r>
        <w:rPr>
          <w:rFonts w:hint="eastAsia"/>
          <w:lang w:eastAsia="zh-CN"/>
        </w:rPr>
        <w:t>号文件第</w:t>
      </w:r>
      <w:r>
        <w:rPr>
          <w:rFonts w:hint="eastAsia"/>
          <w:lang w:eastAsia="zh-CN"/>
        </w:rPr>
        <w:t>9</w:t>
      </w:r>
      <w:r>
        <w:rPr>
          <w:rFonts w:hint="eastAsia"/>
          <w:lang w:eastAsia="zh-CN"/>
        </w:rPr>
        <w:t>段开列了将在氟氯烃淘汰管理计划第一阶段第四次付款期间根据核查报告的建议采取的行动。</w:t>
      </w:r>
    </w:p>
  </w:footnote>
  <w:footnote w:id="10">
    <w:p w14:paraId="321AA538" w14:textId="01BDEDE5" w:rsidR="004974CB" w:rsidRPr="00BC22EB" w:rsidRDefault="004974CB" w:rsidP="00E00510">
      <w:pPr>
        <w:pStyle w:val="FootnoteText"/>
        <w:spacing w:after="40"/>
        <w:rPr>
          <w:lang w:val="en-US" w:eastAsia="zh-CN"/>
        </w:rPr>
      </w:pPr>
      <w:r w:rsidRPr="00BC22EB">
        <w:rPr>
          <w:rStyle w:val="FootnoteReference"/>
        </w:rPr>
        <w:footnoteRef/>
      </w:r>
      <w:r w:rsidRPr="00BC22EB">
        <w:rPr>
          <w:lang w:eastAsia="zh-CN"/>
        </w:rPr>
        <w:t xml:space="preserve"> </w:t>
      </w:r>
      <w:r>
        <w:rPr>
          <w:rFonts w:hint="eastAsia"/>
          <w:lang w:eastAsia="zh-CN"/>
        </w:rPr>
        <w:t>第</w:t>
      </w:r>
      <w:r>
        <w:rPr>
          <w:rFonts w:hint="eastAsia"/>
          <w:lang w:eastAsia="zh-CN"/>
        </w:rPr>
        <w:t>8</w:t>
      </w:r>
      <w:r>
        <w:rPr>
          <w:lang w:eastAsia="zh-CN"/>
        </w:rPr>
        <w:t>6/53</w:t>
      </w:r>
      <w:r>
        <w:rPr>
          <w:rFonts w:hint="eastAsia"/>
          <w:lang w:eastAsia="zh-CN"/>
        </w:rPr>
        <w:t>号决定</w:t>
      </w:r>
      <w:r>
        <w:rPr>
          <w:rFonts w:hint="eastAsia"/>
          <w:lang w:eastAsia="zh-CN"/>
        </w:rPr>
        <w:t>(</w:t>
      </w:r>
      <w:r>
        <w:rPr>
          <w:lang w:eastAsia="zh-CN"/>
        </w:rPr>
        <w:t>a)</w:t>
      </w:r>
      <w:r>
        <w:rPr>
          <w:rFonts w:hint="eastAsia"/>
          <w:lang w:eastAsia="zh-CN"/>
        </w:rPr>
        <w:t>段；</w:t>
      </w:r>
      <w:r w:rsidRPr="00E00510">
        <w:rPr>
          <w:lang w:eastAsia="zh-CN"/>
        </w:rPr>
        <w:t>UNEP/</w:t>
      </w:r>
      <w:proofErr w:type="spellStart"/>
      <w:r w:rsidRPr="00E00510">
        <w:rPr>
          <w:lang w:eastAsia="zh-CN"/>
        </w:rPr>
        <w:t>OzL.Pro</w:t>
      </w:r>
      <w:proofErr w:type="spellEnd"/>
      <w:r w:rsidRPr="00E00510">
        <w:rPr>
          <w:lang w:eastAsia="zh-CN"/>
        </w:rPr>
        <w:t>/ExCom/86/100</w:t>
      </w:r>
      <w:r>
        <w:rPr>
          <w:rFonts w:hint="eastAsia"/>
          <w:lang w:eastAsia="zh-CN"/>
        </w:rPr>
        <w:t>号文件附件十五所载规定。</w:t>
      </w:r>
    </w:p>
  </w:footnote>
  <w:footnote w:id="11">
    <w:p w14:paraId="682DF31E" w14:textId="6E5C2216" w:rsidR="004974CB" w:rsidRPr="00BC22EB" w:rsidRDefault="004974CB" w:rsidP="00CC3F77">
      <w:pPr>
        <w:pStyle w:val="FootnoteText"/>
        <w:spacing w:after="40"/>
        <w:rPr>
          <w:lang w:eastAsia="zh-CN"/>
        </w:rPr>
      </w:pPr>
      <w:r w:rsidRPr="00BC22EB">
        <w:rPr>
          <w:rStyle w:val="FootnoteReference"/>
        </w:rPr>
        <w:footnoteRef/>
      </w:r>
      <w:r w:rsidRPr="00BC22EB">
        <w:rPr>
          <w:lang w:eastAsia="zh-CN"/>
        </w:rPr>
        <w:t xml:space="preserve"> </w:t>
      </w:r>
      <w:r>
        <w:rPr>
          <w:rFonts w:hint="eastAsia"/>
          <w:lang w:eastAsia="zh-CN"/>
        </w:rPr>
        <w:t>氟氯烃淘汰管理计划第一阶段的第五次，也是最后一次付款是在第七十五次会议上核准的，费用总额为</w:t>
      </w:r>
      <w:r w:rsidRPr="00CC3F77">
        <w:rPr>
          <w:lang w:eastAsia="zh-CN"/>
        </w:rPr>
        <w:t>1,449,982</w:t>
      </w:r>
      <w:r>
        <w:rPr>
          <w:rFonts w:hint="eastAsia"/>
          <w:lang w:eastAsia="zh-CN"/>
        </w:rPr>
        <w:t>美元，其中包括给工发组织</w:t>
      </w:r>
      <w:r w:rsidRPr="00CC3F77">
        <w:rPr>
          <w:lang w:eastAsia="zh-CN"/>
        </w:rPr>
        <w:t>226,317</w:t>
      </w:r>
      <w:r>
        <w:rPr>
          <w:rFonts w:hint="eastAsia"/>
          <w:lang w:eastAsia="zh-CN"/>
        </w:rPr>
        <w:t>美元外加机构支助费用</w:t>
      </w:r>
      <w:r w:rsidRPr="00BC22EB">
        <w:rPr>
          <w:lang w:eastAsia="zh-CN"/>
        </w:rPr>
        <w:t>16,974</w:t>
      </w:r>
      <w:r>
        <w:rPr>
          <w:rFonts w:hint="eastAsia"/>
          <w:lang w:eastAsia="zh-CN"/>
        </w:rPr>
        <w:t>美元，给开发计划署</w:t>
      </w:r>
      <w:r w:rsidRPr="00BC22EB">
        <w:rPr>
          <w:lang w:eastAsia="zh-CN"/>
        </w:rPr>
        <w:t>1,122,503</w:t>
      </w:r>
      <w:r>
        <w:rPr>
          <w:rFonts w:hint="eastAsia"/>
          <w:lang w:eastAsia="zh-CN"/>
        </w:rPr>
        <w:t>美元外加机构支助费用</w:t>
      </w:r>
      <w:r w:rsidRPr="00BC22EB">
        <w:rPr>
          <w:lang w:eastAsia="zh-CN"/>
        </w:rPr>
        <w:t>84,188</w:t>
      </w:r>
      <w:r>
        <w:rPr>
          <w:rFonts w:hint="eastAsia"/>
          <w:lang w:eastAsia="zh-CN"/>
        </w:rPr>
        <w:t>美元。</w:t>
      </w:r>
    </w:p>
  </w:footnote>
  <w:footnote w:id="12">
    <w:p w14:paraId="4B853C1C" w14:textId="5F94932A" w:rsidR="004974CB" w:rsidRPr="00BC22EB" w:rsidRDefault="004974CB" w:rsidP="00CC3F77">
      <w:pPr>
        <w:pStyle w:val="FootnoteText"/>
        <w:spacing w:after="40"/>
        <w:rPr>
          <w:lang w:eastAsia="zh-CN"/>
        </w:rPr>
      </w:pPr>
      <w:r w:rsidRPr="00BC22EB">
        <w:rPr>
          <w:rStyle w:val="FootnoteReference"/>
        </w:rPr>
        <w:footnoteRef/>
      </w:r>
      <w:r w:rsidRPr="00BC22EB">
        <w:rPr>
          <w:lang w:eastAsia="zh-CN"/>
        </w:rPr>
        <w:t xml:space="preserve"> </w:t>
      </w:r>
      <w:r>
        <w:rPr>
          <w:rFonts w:hint="eastAsia"/>
          <w:lang w:eastAsia="zh-CN"/>
        </w:rPr>
        <w:t>有关规定反映在</w:t>
      </w:r>
      <w:r w:rsidRPr="005D3426">
        <w:rPr>
          <w:lang w:eastAsia="zh-CN"/>
        </w:rPr>
        <w:t>UNEP/</w:t>
      </w:r>
      <w:proofErr w:type="spellStart"/>
      <w:r w:rsidRPr="005D3426">
        <w:rPr>
          <w:lang w:eastAsia="zh-CN"/>
        </w:rPr>
        <w:t>OzL.Pro</w:t>
      </w:r>
      <w:proofErr w:type="spellEnd"/>
      <w:r w:rsidRPr="005D3426">
        <w:rPr>
          <w:lang w:eastAsia="zh-CN"/>
        </w:rPr>
        <w:t>/ExCom/75/85</w:t>
      </w:r>
      <w:r>
        <w:rPr>
          <w:rFonts w:hint="eastAsia"/>
          <w:lang w:eastAsia="zh-CN"/>
        </w:rPr>
        <w:t>号文件的附件十二（要求墨西哥政府、工发组织和开发计划署每年提交与最后一次付款相关的工作方案的执行进度报告，直至项目完成）。</w:t>
      </w:r>
    </w:p>
  </w:footnote>
  <w:footnote w:id="13">
    <w:p w14:paraId="034D82D1" w14:textId="61DE95B0" w:rsidR="004974CB" w:rsidRPr="00BC22EB" w:rsidRDefault="004974CB" w:rsidP="00A744AB">
      <w:pPr>
        <w:pStyle w:val="FootnoteText"/>
        <w:spacing w:after="40"/>
        <w:rPr>
          <w:lang w:val="en-US" w:eastAsia="zh-CN"/>
        </w:rPr>
      </w:pPr>
      <w:r w:rsidRPr="00BC22EB">
        <w:rPr>
          <w:rStyle w:val="FootnoteReference"/>
        </w:rPr>
        <w:footnoteRef/>
      </w:r>
      <w:r w:rsidRPr="00BC22EB">
        <w:rPr>
          <w:lang w:eastAsia="zh-CN"/>
        </w:rPr>
        <w:t xml:space="preserve"> </w:t>
      </w:r>
      <w:r w:rsidRPr="00BC22EB">
        <w:rPr>
          <w:lang w:val="en-US" w:eastAsia="zh-CN"/>
        </w:rPr>
        <w:t>UNEP/</w:t>
      </w:r>
      <w:proofErr w:type="spellStart"/>
      <w:r w:rsidRPr="00BC22EB">
        <w:rPr>
          <w:lang w:val="en-US" w:eastAsia="zh-CN"/>
        </w:rPr>
        <w:t>OzL.Pro</w:t>
      </w:r>
      <w:proofErr w:type="spellEnd"/>
      <w:r w:rsidRPr="00BC22EB">
        <w:rPr>
          <w:lang w:val="en-US" w:eastAsia="zh-CN"/>
        </w:rPr>
        <w:t>/ExCom/86/4</w:t>
      </w:r>
      <w:r>
        <w:rPr>
          <w:rFonts w:hint="eastAsia"/>
          <w:lang w:val="en-US" w:eastAsia="zh-CN"/>
        </w:rPr>
        <w:t>号文件附件四。</w:t>
      </w:r>
    </w:p>
  </w:footnote>
  <w:footnote w:id="14">
    <w:p w14:paraId="08B31BC3" w14:textId="33215C34" w:rsidR="004974CB" w:rsidRPr="00BC22EB" w:rsidRDefault="004974CB" w:rsidP="00A744AB">
      <w:pPr>
        <w:pStyle w:val="FootnoteText"/>
        <w:spacing w:after="40"/>
        <w:rPr>
          <w:lang w:val="es-419" w:eastAsia="zh-CN"/>
        </w:rPr>
      </w:pPr>
      <w:r w:rsidRPr="00BC22EB">
        <w:rPr>
          <w:rStyle w:val="FootnoteReference"/>
        </w:rPr>
        <w:footnoteRef/>
      </w:r>
      <w:r w:rsidRPr="00BC22EB">
        <w:rPr>
          <w:lang w:val="es-419" w:eastAsia="zh-CN"/>
        </w:rPr>
        <w:t xml:space="preserve"> MEX/PHA/64/INV/157</w:t>
      </w:r>
    </w:p>
  </w:footnote>
  <w:footnote w:id="15">
    <w:p w14:paraId="7615992A" w14:textId="21DAF383" w:rsidR="004974CB" w:rsidRPr="00BC22EB" w:rsidRDefault="004974CB" w:rsidP="00A744AB">
      <w:pPr>
        <w:pStyle w:val="FootnoteText"/>
        <w:spacing w:after="40"/>
        <w:rPr>
          <w:lang w:val="es-419" w:eastAsia="zh-CN"/>
        </w:rPr>
      </w:pPr>
      <w:r w:rsidRPr="00BC22EB">
        <w:rPr>
          <w:rStyle w:val="FootnoteReference"/>
        </w:rPr>
        <w:footnoteRef/>
      </w:r>
      <w:r w:rsidRPr="00BC22EB">
        <w:rPr>
          <w:lang w:val="es-419" w:eastAsia="zh-CN"/>
        </w:rPr>
        <w:t xml:space="preserve"> MEX/PHA/75/TAS/144</w:t>
      </w:r>
    </w:p>
  </w:footnote>
  <w:footnote w:id="16">
    <w:p w14:paraId="45865F69" w14:textId="67BC9A0A" w:rsidR="004974CB" w:rsidRPr="004974CB" w:rsidRDefault="004974CB" w:rsidP="00A744AB">
      <w:pPr>
        <w:pStyle w:val="FootnoteText"/>
        <w:spacing w:after="40"/>
        <w:rPr>
          <w:lang w:val="es-419" w:eastAsia="zh-CN"/>
        </w:rPr>
      </w:pPr>
      <w:r w:rsidRPr="00BC22EB">
        <w:rPr>
          <w:rStyle w:val="FootnoteReference"/>
        </w:rPr>
        <w:footnoteRef/>
      </w:r>
      <w:r w:rsidRPr="004974CB">
        <w:rPr>
          <w:lang w:val="es-419" w:eastAsia="zh-CN"/>
        </w:rPr>
        <w:t xml:space="preserve"> </w:t>
      </w:r>
      <w:r>
        <w:rPr>
          <w:rFonts w:hint="eastAsia"/>
          <w:lang w:eastAsia="zh-CN"/>
        </w:rPr>
        <w:t>由于资金发放水平低于</w:t>
      </w:r>
      <w:r w:rsidRPr="004974CB">
        <w:rPr>
          <w:rFonts w:hint="eastAsia"/>
          <w:lang w:val="es-419" w:eastAsia="zh-CN"/>
        </w:rPr>
        <w:t>2</w:t>
      </w:r>
      <w:r w:rsidRPr="004974CB">
        <w:rPr>
          <w:lang w:val="es-419" w:eastAsia="zh-CN"/>
        </w:rPr>
        <w:t>0%</w:t>
      </w:r>
      <w:r>
        <w:rPr>
          <w:rFonts w:hint="eastAsia"/>
          <w:lang w:eastAsia="zh-CN"/>
        </w:rPr>
        <w:t>阈值</w:t>
      </w:r>
      <w:r w:rsidRPr="004974CB">
        <w:rPr>
          <w:rFonts w:hint="eastAsia"/>
          <w:lang w:val="es-419" w:eastAsia="zh-CN"/>
        </w:rPr>
        <w:t>，</w:t>
      </w:r>
      <w:r>
        <w:rPr>
          <w:rFonts w:hint="eastAsia"/>
          <w:lang w:eastAsia="zh-CN"/>
        </w:rPr>
        <w:t>付款申请被撤回。</w:t>
      </w:r>
    </w:p>
  </w:footnote>
  <w:footnote w:id="17">
    <w:p w14:paraId="7108CBB6" w14:textId="496E6D57" w:rsidR="004974CB" w:rsidRPr="004974CB" w:rsidRDefault="004974CB" w:rsidP="009215CC">
      <w:pPr>
        <w:pStyle w:val="FootnoteText"/>
        <w:spacing w:after="40"/>
        <w:rPr>
          <w:lang w:val="es-419" w:eastAsia="zh-CN"/>
        </w:rPr>
      </w:pPr>
      <w:r w:rsidRPr="00BC22EB">
        <w:rPr>
          <w:rStyle w:val="FootnoteReference"/>
        </w:rPr>
        <w:footnoteRef/>
      </w:r>
      <w:r w:rsidRPr="004974CB">
        <w:rPr>
          <w:lang w:val="es-419" w:eastAsia="zh-CN"/>
        </w:rPr>
        <w:t xml:space="preserve"> </w:t>
      </w:r>
      <w:r>
        <w:rPr>
          <w:rFonts w:hint="eastAsia"/>
          <w:lang w:eastAsia="zh-CN"/>
        </w:rPr>
        <w:t>执行委员会第八十九次会议将仅讨论政策问题。</w:t>
      </w:r>
    </w:p>
  </w:footnote>
  <w:footnote w:id="18">
    <w:p w14:paraId="4C19F2CD" w14:textId="2C65782D" w:rsidR="004974CB" w:rsidRPr="004974CB" w:rsidRDefault="004974CB" w:rsidP="00BC22EB">
      <w:pPr>
        <w:pStyle w:val="FootnoteText"/>
        <w:spacing w:after="40"/>
        <w:rPr>
          <w:lang w:val="es-419" w:eastAsia="zh-CN"/>
        </w:rPr>
      </w:pPr>
      <w:r w:rsidRPr="00BC22EB">
        <w:rPr>
          <w:rStyle w:val="FootnoteReference"/>
        </w:rPr>
        <w:footnoteRef/>
      </w:r>
      <w:r w:rsidRPr="004974CB">
        <w:rPr>
          <w:lang w:val="es-419" w:eastAsia="zh-CN"/>
        </w:rPr>
        <w:t xml:space="preserve"> UNEP/</w:t>
      </w:r>
      <w:proofErr w:type="spellStart"/>
      <w:r w:rsidRPr="004974CB">
        <w:rPr>
          <w:lang w:val="es-419" w:eastAsia="zh-CN"/>
        </w:rPr>
        <w:t>OzL.Pro</w:t>
      </w:r>
      <w:proofErr w:type="spellEnd"/>
      <w:r w:rsidRPr="004974CB">
        <w:rPr>
          <w:lang w:val="es-419" w:eastAsia="zh-CN"/>
        </w:rPr>
        <w:t>/</w:t>
      </w:r>
      <w:proofErr w:type="spellStart"/>
      <w:r w:rsidRPr="004974CB">
        <w:rPr>
          <w:lang w:val="es-419" w:eastAsia="zh-CN"/>
        </w:rPr>
        <w:t>ExCom</w:t>
      </w:r>
      <w:proofErr w:type="spellEnd"/>
      <w:r w:rsidRPr="004974CB">
        <w:rPr>
          <w:lang w:val="es-419" w:eastAsia="zh-CN"/>
        </w:rPr>
        <w:t>/87/58</w:t>
      </w:r>
      <w:r>
        <w:rPr>
          <w:rFonts w:hint="eastAsia"/>
          <w:lang w:val="en-US" w:eastAsia="zh-CN"/>
        </w:rPr>
        <w:t>号文件附件十一。</w:t>
      </w:r>
    </w:p>
  </w:footnote>
  <w:footnote w:id="19">
    <w:p w14:paraId="3564C63A" w14:textId="4BC01A75" w:rsidR="004974CB" w:rsidRPr="004974CB" w:rsidRDefault="004974CB" w:rsidP="00D94D65">
      <w:pPr>
        <w:pStyle w:val="FootnoteText"/>
        <w:rPr>
          <w:lang w:val="es-419" w:eastAsia="zh-CN"/>
        </w:rPr>
      </w:pPr>
      <w:r>
        <w:rPr>
          <w:rStyle w:val="FootnoteReference"/>
        </w:rPr>
        <w:footnoteRef/>
      </w:r>
      <w:r w:rsidRPr="004974CB">
        <w:rPr>
          <w:lang w:val="es-419" w:eastAsia="zh-CN"/>
        </w:rPr>
        <w:t xml:space="preserve"> </w:t>
      </w:r>
      <w:r>
        <w:rPr>
          <w:rFonts w:hint="eastAsia"/>
          <w:lang w:eastAsia="zh-CN"/>
        </w:rPr>
        <w:t>由于撤销泡沫塑料行业的一家企业</w:t>
      </w:r>
      <w:r w:rsidRPr="004974CB">
        <w:rPr>
          <w:rFonts w:hint="eastAsia"/>
          <w:lang w:val="es-419" w:eastAsia="zh-CN"/>
        </w:rPr>
        <w:t>（</w:t>
      </w:r>
      <w:proofErr w:type="spellStart"/>
      <w:r w:rsidRPr="004974CB">
        <w:rPr>
          <w:rFonts w:hint="eastAsia"/>
          <w:lang w:val="es-419" w:eastAsia="zh-CN"/>
        </w:rPr>
        <w:t>Alyem</w:t>
      </w:r>
      <w:proofErr w:type="spellEnd"/>
      <w:r w:rsidRPr="004974CB">
        <w:rPr>
          <w:rFonts w:hint="eastAsia"/>
          <w:lang w:val="es-419" w:eastAsia="zh-CN"/>
        </w:rPr>
        <w:t>）</w:t>
      </w:r>
      <w:r>
        <w:rPr>
          <w:rFonts w:hint="eastAsia"/>
          <w:lang w:eastAsia="zh-CN"/>
        </w:rPr>
        <w:t>的改造活动</w:t>
      </w:r>
      <w:r w:rsidRPr="004974CB">
        <w:rPr>
          <w:rFonts w:hint="eastAsia"/>
          <w:lang w:val="es-419" w:eastAsia="zh-CN"/>
        </w:rPr>
        <w:t>，</w:t>
      </w:r>
      <w:r>
        <w:rPr>
          <w:rFonts w:hint="eastAsia"/>
          <w:lang w:eastAsia="zh-CN"/>
        </w:rPr>
        <w:t>扣除了</w:t>
      </w:r>
      <w:r w:rsidRPr="004974CB">
        <w:rPr>
          <w:lang w:val="es-419" w:eastAsia="zh-CN"/>
        </w:rPr>
        <w:t>747,533</w:t>
      </w:r>
      <w:r>
        <w:rPr>
          <w:rFonts w:hint="eastAsia"/>
          <w:lang w:eastAsia="zh-CN"/>
        </w:rPr>
        <w:t>美元</w:t>
      </w:r>
      <w:r w:rsidRPr="004974CB">
        <w:rPr>
          <w:rFonts w:hint="eastAsia"/>
          <w:lang w:val="es-419" w:eastAsia="zh-CN"/>
        </w:rPr>
        <w:t>，</w:t>
      </w:r>
      <w:r>
        <w:rPr>
          <w:rFonts w:hint="eastAsia"/>
          <w:lang w:eastAsia="zh-CN"/>
        </w:rPr>
        <w:t>此后对付款供资额进行了调整</w:t>
      </w:r>
      <w:r w:rsidRPr="004974CB">
        <w:rPr>
          <w:rFonts w:hint="eastAsia"/>
          <w:lang w:val="es-419" w:eastAsia="zh-CN"/>
        </w:rPr>
        <w:t>；</w:t>
      </w:r>
      <w:r>
        <w:rPr>
          <w:rFonts w:hint="eastAsia"/>
          <w:lang w:eastAsia="zh-CN"/>
        </w:rPr>
        <w:t>已将这些资金退还多边基金。</w:t>
      </w:r>
    </w:p>
  </w:footnote>
  <w:footnote w:id="20">
    <w:p w14:paraId="5317E764" w14:textId="23C3D89E" w:rsidR="004974CB" w:rsidRPr="007B3FBD" w:rsidRDefault="004974CB" w:rsidP="00BC22EB">
      <w:pPr>
        <w:spacing w:after="40"/>
        <w:ind w:right="330"/>
        <w:jc w:val="left"/>
        <w:rPr>
          <w:sz w:val="20"/>
          <w:szCs w:val="20"/>
          <w:lang w:val="es-419" w:eastAsia="zh-CN"/>
        </w:rPr>
      </w:pPr>
      <w:r w:rsidRPr="00BC22EB">
        <w:rPr>
          <w:rStyle w:val="FootnoteReference"/>
          <w:sz w:val="20"/>
          <w:szCs w:val="20"/>
        </w:rPr>
        <w:footnoteRef/>
      </w:r>
      <w:r w:rsidRPr="00BC22EB">
        <w:rPr>
          <w:sz w:val="20"/>
          <w:szCs w:val="20"/>
        </w:rPr>
        <w:fldChar w:fldCharType="begin"/>
      </w:r>
      <w:r w:rsidRPr="007B3FBD">
        <w:rPr>
          <w:sz w:val="20"/>
          <w:szCs w:val="20"/>
          <w:lang w:val="es-419" w:eastAsia="zh-CN"/>
        </w:rPr>
        <w:instrText xml:space="preserve"> DOCPROPERTY "Document number"  \* MERGEFORMAT </w:instrText>
      </w:r>
      <w:r w:rsidRPr="00BC22EB">
        <w:rPr>
          <w:sz w:val="20"/>
          <w:szCs w:val="20"/>
        </w:rPr>
        <w:fldChar w:fldCharType="separate"/>
      </w:r>
      <w:r w:rsidRPr="007B3FBD">
        <w:rPr>
          <w:sz w:val="20"/>
          <w:szCs w:val="20"/>
          <w:lang w:val="es-419" w:eastAsia="zh-CN"/>
        </w:rPr>
        <w:t>UNEP/</w:t>
      </w:r>
      <w:proofErr w:type="spellStart"/>
      <w:r w:rsidRPr="007B3FBD">
        <w:rPr>
          <w:sz w:val="20"/>
          <w:szCs w:val="20"/>
          <w:lang w:val="es-419" w:eastAsia="zh-CN"/>
        </w:rPr>
        <w:t>OzL.Pro</w:t>
      </w:r>
      <w:proofErr w:type="spellEnd"/>
      <w:r w:rsidRPr="007B3FBD">
        <w:rPr>
          <w:sz w:val="20"/>
          <w:szCs w:val="20"/>
          <w:lang w:val="es-419" w:eastAsia="zh-CN"/>
        </w:rPr>
        <w:t>/</w:t>
      </w:r>
      <w:proofErr w:type="spellStart"/>
      <w:r w:rsidRPr="007B3FBD">
        <w:rPr>
          <w:sz w:val="20"/>
          <w:szCs w:val="20"/>
          <w:lang w:val="es-419" w:eastAsia="zh-CN"/>
        </w:rPr>
        <w:t>ExCom</w:t>
      </w:r>
      <w:proofErr w:type="spellEnd"/>
      <w:r w:rsidRPr="007B3FBD">
        <w:rPr>
          <w:sz w:val="20"/>
          <w:szCs w:val="20"/>
          <w:lang w:val="es-419" w:eastAsia="zh-CN"/>
        </w:rPr>
        <w:t>/86/100</w:t>
      </w:r>
      <w:r w:rsidRPr="00BC22EB">
        <w:rPr>
          <w:sz w:val="20"/>
          <w:szCs w:val="20"/>
        </w:rPr>
        <w:fldChar w:fldCharType="end"/>
      </w:r>
      <w:r>
        <w:rPr>
          <w:rFonts w:hint="eastAsia"/>
          <w:sz w:val="20"/>
          <w:szCs w:val="20"/>
          <w:lang w:eastAsia="zh-CN"/>
        </w:rPr>
        <w:t>号文件附件八。</w:t>
      </w:r>
    </w:p>
  </w:footnote>
  <w:footnote w:id="21">
    <w:p w14:paraId="5714BD6B" w14:textId="2B59DE45" w:rsidR="004974CB" w:rsidRPr="007B3FBD" w:rsidRDefault="004974CB" w:rsidP="00BC22EB">
      <w:pPr>
        <w:pStyle w:val="FootnoteText"/>
        <w:spacing w:after="40"/>
        <w:rPr>
          <w:lang w:val="es-419" w:eastAsia="zh-CN"/>
        </w:rPr>
      </w:pPr>
      <w:r w:rsidRPr="00BC22EB">
        <w:rPr>
          <w:rStyle w:val="FootnoteReference"/>
        </w:rPr>
        <w:footnoteRef/>
      </w:r>
      <w:r w:rsidRPr="007B3FBD">
        <w:rPr>
          <w:lang w:val="es-419" w:eastAsia="zh-CN"/>
        </w:rPr>
        <w:t xml:space="preserve"> </w:t>
      </w:r>
      <w:r>
        <w:rPr>
          <w:rFonts w:hint="eastAsia"/>
          <w:lang w:eastAsia="zh-CN"/>
        </w:rPr>
        <w:t>联合国贸易和发展会议的海关数据自动化系统。</w:t>
      </w:r>
    </w:p>
  </w:footnote>
  <w:footnote w:id="22">
    <w:p w14:paraId="51B3A6C2" w14:textId="31B0D1BD" w:rsidR="004974CB" w:rsidRPr="007B3FBD" w:rsidRDefault="004974CB" w:rsidP="00BC22EB">
      <w:pPr>
        <w:pStyle w:val="FootnoteText"/>
        <w:spacing w:after="40"/>
        <w:rPr>
          <w:lang w:val="es-419" w:eastAsia="zh-CN"/>
        </w:rPr>
      </w:pPr>
      <w:r w:rsidRPr="00BC22EB">
        <w:rPr>
          <w:rStyle w:val="FootnoteReference"/>
        </w:rPr>
        <w:footnoteRef/>
      </w:r>
      <w:r w:rsidRPr="007B3FBD">
        <w:rPr>
          <w:lang w:val="es-419"/>
        </w:rPr>
        <w:t xml:space="preserve"> UNEP/</w:t>
      </w:r>
      <w:proofErr w:type="spellStart"/>
      <w:r w:rsidRPr="007B3FBD">
        <w:rPr>
          <w:lang w:val="es-419"/>
        </w:rPr>
        <w:t>OzL.Pro</w:t>
      </w:r>
      <w:proofErr w:type="spellEnd"/>
      <w:r w:rsidRPr="007B3FBD">
        <w:rPr>
          <w:lang w:val="es-419"/>
        </w:rPr>
        <w:t>/</w:t>
      </w:r>
      <w:proofErr w:type="spellStart"/>
      <w:r w:rsidRPr="007B3FBD">
        <w:rPr>
          <w:lang w:val="es-419"/>
        </w:rPr>
        <w:t>ExCom</w:t>
      </w:r>
      <w:proofErr w:type="spellEnd"/>
      <w:r w:rsidRPr="007B3FBD">
        <w:rPr>
          <w:lang w:val="es-419"/>
        </w:rPr>
        <w:t>/86/73</w:t>
      </w:r>
      <w:r>
        <w:rPr>
          <w:rFonts w:hint="eastAsia"/>
          <w:lang w:eastAsia="zh-CN"/>
        </w:rPr>
        <w:t>号文件第</w:t>
      </w:r>
      <w:r w:rsidRPr="007B3FBD">
        <w:rPr>
          <w:rFonts w:hint="eastAsia"/>
          <w:lang w:val="es-419" w:eastAsia="zh-CN"/>
        </w:rPr>
        <w:t>1</w:t>
      </w:r>
      <w:r w:rsidRPr="007B3FBD">
        <w:rPr>
          <w:lang w:val="es-419" w:eastAsia="zh-CN"/>
        </w:rPr>
        <w:t>4</w:t>
      </w:r>
      <w:r>
        <w:rPr>
          <w:rFonts w:hint="eastAsia"/>
          <w:lang w:eastAsia="zh-CN"/>
        </w:rPr>
        <w:t>段。</w:t>
      </w:r>
    </w:p>
  </w:footnote>
  <w:footnote w:id="23">
    <w:p w14:paraId="69B2AC6D" w14:textId="58CAE727" w:rsidR="004974CB" w:rsidRPr="007B3FBD" w:rsidRDefault="004974CB" w:rsidP="00707C72">
      <w:pPr>
        <w:pStyle w:val="FootnoteText"/>
        <w:rPr>
          <w:lang w:val="es-419"/>
        </w:rPr>
      </w:pPr>
      <w:r>
        <w:rPr>
          <w:rStyle w:val="FootnoteReference"/>
        </w:rPr>
        <w:footnoteRef/>
      </w:r>
      <w:r w:rsidRPr="007B3FBD">
        <w:rPr>
          <w:lang w:val="es-419"/>
        </w:rPr>
        <w:t xml:space="preserve"> UNEP/</w:t>
      </w:r>
      <w:proofErr w:type="spellStart"/>
      <w:r w:rsidRPr="007B3FBD">
        <w:rPr>
          <w:lang w:val="es-419"/>
        </w:rPr>
        <w:t>OzL.Pro</w:t>
      </w:r>
      <w:proofErr w:type="spellEnd"/>
      <w:r w:rsidRPr="007B3FBD">
        <w:rPr>
          <w:lang w:val="es-419"/>
        </w:rPr>
        <w:t>/</w:t>
      </w:r>
      <w:proofErr w:type="spellStart"/>
      <w:r w:rsidRPr="007B3FBD">
        <w:rPr>
          <w:lang w:val="es-419"/>
        </w:rPr>
        <w:t>ExCom</w:t>
      </w:r>
      <w:proofErr w:type="spellEnd"/>
      <w:r w:rsidRPr="007B3FBD">
        <w:rPr>
          <w:lang w:val="es-419"/>
        </w:rPr>
        <w:t>/84/49</w:t>
      </w:r>
      <w:r>
        <w:rPr>
          <w:rFonts w:hint="eastAsia"/>
          <w:lang w:eastAsia="zh-CN"/>
        </w:rPr>
        <w:t>。</w:t>
      </w:r>
    </w:p>
  </w:footnote>
  <w:footnote w:id="24">
    <w:p w14:paraId="001F7F4B" w14:textId="7B12AA91" w:rsidR="004974CB" w:rsidRPr="007B3FBD" w:rsidRDefault="004974CB" w:rsidP="0011048A">
      <w:pPr>
        <w:pStyle w:val="FootnoteText"/>
        <w:spacing w:after="40"/>
        <w:rPr>
          <w:lang w:val="es-419"/>
        </w:rPr>
      </w:pPr>
      <w:r w:rsidRPr="00BC22EB">
        <w:rPr>
          <w:rStyle w:val="FootnoteReference"/>
        </w:rPr>
        <w:footnoteRef/>
      </w:r>
      <w:r w:rsidRPr="007B3FBD">
        <w:rPr>
          <w:lang w:val="es-419"/>
        </w:rPr>
        <w:t xml:space="preserve"> UNEP/</w:t>
      </w:r>
      <w:proofErr w:type="spellStart"/>
      <w:r w:rsidRPr="007B3FBD">
        <w:rPr>
          <w:lang w:val="es-419"/>
        </w:rPr>
        <w:t>OzL.Pro</w:t>
      </w:r>
      <w:proofErr w:type="spellEnd"/>
      <w:r w:rsidRPr="007B3FBD">
        <w:rPr>
          <w:lang w:val="es-419"/>
        </w:rPr>
        <w:t>/</w:t>
      </w:r>
      <w:proofErr w:type="spellStart"/>
      <w:r w:rsidRPr="007B3FBD">
        <w:rPr>
          <w:lang w:val="es-419"/>
        </w:rPr>
        <w:t>ExCom</w:t>
      </w:r>
      <w:proofErr w:type="spellEnd"/>
      <w:r w:rsidRPr="007B3FBD">
        <w:rPr>
          <w:lang w:val="es-419"/>
        </w:rPr>
        <w:t>/86/21</w:t>
      </w:r>
      <w:r>
        <w:rPr>
          <w:rFonts w:hint="eastAsia"/>
          <w:lang w:eastAsia="zh-CN"/>
        </w:rPr>
        <w:t>。</w:t>
      </w:r>
    </w:p>
  </w:footnote>
  <w:footnote w:id="25">
    <w:p w14:paraId="3DBC78AD" w14:textId="65DA661F" w:rsidR="004974CB" w:rsidRPr="00BC22EB" w:rsidRDefault="004974CB" w:rsidP="00F52D4F">
      <w:pPr>
        <w:pStyle w:val="FootnoteText"/>
        <w:spacing w:after="40"/>
        <w:rPr>
          <w:lang w:eastAsia="zh-CN"/>
        </w:rPr>
      </w:pPr>
      <w:r w:rsidRPr="00BC22EB">
        <w:rPr>
          <w:rStyle w:val="FootnoteReference"/>
        </w:rPr>
        <w:footnoteRef/>
      </w:r>
      <w:r w:rsidRPr="007B3FBD">
        <w:rPr>
          <w:lang w:val="es-419"/>
        </w:rPr>
        <w:t xml:space="preserve"> </w:t>
      </w:r>
      <w:r>
        <w:rPr>
          <w:rFonts w:hint="eastAsia"/>
          <w:lang w:eastAsia="zh-CN"/>
        </w:rPr>
        <w:t>第一批采购的</w:t>
      </w:r>
      <w:r w:rsidRPr="007B3FBD">
        <w:rPr>
          <w:rFonts w:hint="eastAsia"/>
          <w:lang w:val="es-419" w:eastAsia="zh-CN"/>
        </w:rPr>
        <w:t>R-</w:t>
      </w:r>
      <w:r w:rsidRPr="007B3FBD">
        <w:rPr>
          <w:lang w:val="es-419"/>
        </w:rPr>
        <w:t>290</w:t>
      </w:r>
      <w:r>
        <w:rPr>
          <w:rFonts w:hint="eastAsia"/>
          <w:lang w:eastAsia="zh-CN"/>
        </w:rPr>
        <w:t>压缩机没有达到制造商的质量标准</w:t>
      </w:r>
      <w:r w:rsidRPr="007B3FBD">
        <w:rPr>
          <w:rFonts w:hint="eastAsia"/>
          <w:lang w:val="es-419" w:eastAsia="zh-CN"/>
        </w:rPr>
        <w:t>，</w:t>
      </w:r>
      <w:r>
        <w:rPr>
          <w:rFonts w:hint="eastAsia"/>
          <w:lang w:eastAsia="zh-CN"/>
        </w:rPr>
        <w:t>因此没有交货。压缩机制造商得以解决质量问题，但由于</w:t>
      </w:r>
      <w:r>
        <w:rPr>
          <w:rFonts w:hint="eastAsia"/>
          <w:lang w:eastAsia="zh-CN"/>
        </w:rPr>
        <w:t>COVID</w:t>
      </w:r>
      <w:r>
        <w:rPr>
          <w:lang w:eastAsia="zh-CN"/>
        </w:rPr>
        <w:t>-19</w:t>
      </w:r>
      <w:r>
        <w:rPr>
          <w:rFonts w:hint="eastAsia"/>
          <w:lang w:eastAsia="zh-CN"/>
        </w:rPr>
        <w:t>大流行，压缩机尚未发货启运。</w:t>
      </w:r>
      <w:r w:rsidRPr="00BC22EB">
        <w:rPr>
          <w:lang w:eastAsia="zh-CN"/>
        </w:rPr>
        <w:t xml:space="preserve"> </w:t>
      </w:r>
    </w:p>
  </w:footnote>
  <w:footnote w:id="26">
    <w:p w14:paraId="1B29134B" w14:textId="068CB0C5" w:rsidR="004974CB" w:rsidRPr="00BC22EB" w:rsidRDefault="004974CB" w:rsidP="00F05999">
      <w:pPr>
        <w:pStyle w:val="FootnoteText"/>
        <w:spacing w:after="40"/>
        <w:rPr>
          <w:lang w:eastAsia="zh-CN"/>
        </w:rPr>
      </w:pPr>
      <w:r w:rsidRPr="00BC22EB">
        <w:rPr>
          <w:rStyle w:val="FootnoteReference"/>
        </w:rPr>
        <w:footnoteRef/>
      </w:r>
      <w:r w:rsidRPr="00BC22EB">
        <w:rPr>
          <w:lang w:eastAsia="zh-CN"/>
        </w:rPr>
        <w:t xml:space="preserve"> </w:t>
      </w:r>
      <w:r>
        <w:rPr>
          <w:rFonts w:hint="eastAsia"/>
          <w:lang w:eastAsia="zh-CN"/>
        </w:rPr>
        <w:t>根据海湾合作委员会关于在市场上投放空调机的条例，需要得到认证（称为“</w:t>
      </w:r>
      <w:r>
        <w:rPr>
          <w:rFonts w:hint="eastAsia"/>
          <w:lang w:eastAsia="zh-CN"/>
        </w:rPr>
        <w:t>G</w:t>
      </w:r>
      <w:r>
        <w:rPr>
          <w:lang w:eastAsia="zh-CN"/>
        </w:rPr>
        <w:t>-</w:t>
      </w:r>
      <w:r>
        <w:rPr>
          <w:rFonts w:hint="eastAsia"/>
          <w:lang w:eastAsia="zh-CN"/>
        </w:rPr>
        <w:t>mark</w:t>
      </w:r>
      <w:r>
        <w:rPr>
          <w:rFonts w:hint="eastAsia"/>
          <w:lang w:eastAsia="zh-CN"/>
        </w:rPr>
        <w:t>认证”）。</w:t>
      </w:r>
      <w:r w:rsidRPr="00BC22EB">
        <w:rPr>
          <w:lang w:eastAsia="zh-CN"/>
        </w:rPr>
        <w:t xml:space="preserve"> </w:t>
      </w:r>
    </w:p>
  </w:footnote>
  <w:footnote w:id="27">
    <w:p w14:paraId="45496861" w14:textId="5E66328E" w:rsidR="004974CB" w:rsidRPr="00BC22EB" w:rsidRDefault="004974CB" w:rsidP="006B6F48">
      <w:pPr>
        <w:pStyle w:val="FootnoteText"/>
        <w:spacing w:after="40"/>
        <w:rPr>
          <w:lang w:val="en-US" w:eastAsia="zh-CN"/>
        </w:rPr>
      </w:pPr>
      <w:r w:rsidRPr="00BC22EB">
        <w:rPr>
          <w:rStyle w:val="FootnoteReference"/>
        </w:rPr>
        <w:footnoteRef/>
      </w:r>
      <w:r w:rsidRPr="00BC22EB">
        <w:rPr>
          <w:lang w:eastAsia="zh-CN"/>
        </w:rPr>
        <w:t xml:space="preserve"> </w:t>
      </w:r>
      <w:r>
        <w:rPr>
          <w:rFonts w:hint="eastAsia"/>
          <w:lang w:eastAsia="zh-CN"/>
        </w:rPr>
        <w:t>要求</w:t>
      </w:r>
      <w:r w:rsidRPr="006B6F48">
        <w:rPr>
          <w:rFonts w:hint="eastAsia"/>
          <w:lang w:eastAsia="zh-CN"/>
        </w:rPr>
        <w:t>突尼斯政府、工发组织、环境规划署和法国政府</w:t>
      </w:r>
      <w:r>
        <w:rPr>
          <w:rFonts w:hint="eastAsia"/>
          <w:lang w:eastAsia="zh-CN"/>
        </w:rPr>
        <w:t>每年</w:t>
      </w:r>
      <w:r w:rsidRPr="006B6F48">
        <w:rPr>
          <w:rFonts w:hint="eastAsia"/>
          <w:lang w:eastAsia="zh-CN"/>
        </w:rPr>
        <w:t>提交氟氯烃淘汰管理计划第一阶段工作方案的最后执行进度报告，</w:t>
      </w:r>
      <w:r>
        <w:rPr>
          <w:rFonts w:hint="eastAsia"/>
          <w:lang w:eastAsia="zh-CN"/>
        </w:rPr>
        <w:t>直至项目完成，每年提交核查报告，直至氟氯烃淘汰管理计划第二阶段获得核准，</w:t>
      </w:r>
      <w:r w:rsidRPr="006B6F48">
        <w:rPr>
          <w:rFonts w:hint="eastAsia"/>
          <w:lang w:eastAsia="zh-CN"/>
        </w:rPr>
        <w:t>并向第八十八次会议提交项目完成报告。</w:t>
      </w:r>
    </w:p>
  </w:footnote>
  <w:footnote w:id="28">
    <w:p w14:paraId="532AB67C" w14:textId="11AE6C3F" w:rsidR="004974CB" w:rsidRPr="00BC22EB" w:rsidRDefault="004974CB" w:rsidP="00F3283E">
      <w:pPr>
        <w:pStyle w:val="FootnoteText"/>
        <w:spacing w:after="40"/>
        <w:rPr>
          <w:lang w:eastAsia="zh-CN"/>
        </w:rPr>
      </w:pPr>
      <w:r w:rsidRPr="00BC22EB">
        <w:rPr>
          <w:rStyle w:val="FootnoteReference"/>
        </w:rPr>
        <w:footnoteRef/>
      </w:r>
      <w:r w:rsidRPr="00BC22EB">
        <w:rPr>
          <w:lang w:eastAsia="zh-CN"/>
        </w:rPr>
        <w:t xml:space="preserve"> UNEP/</w:t>
      </w:r>
      <w:proofErr w:type="spellStart"/>
      <w:r w:rsidRPr="00BC22EB">
        <w:rPr>
          <w:lang w:eastAsia="zh-CN"/>
        </w:rPr>
        <w:t>OzL.Pro</w:t>
      </w:r>
      <w:proofErr w:type="spellEnd"/>
      <w:r w:rsidRPr="00BC22EB">
        <w:rPr>
          <w:lang w:eastAsia="zh-CN"/>
        </w:rPr>
        <w:t>/ExCom/84/60</w:t>
      </w:r>
      <w:r>
        <w:rPr>
          <w:rFonts w:hint="eastAsia"/>
          <w:lang w:eastAsia="zh-CN"/>
        </w:rPr>
        <w:t>。</w:t>
      </w:r>
    </w:p>
  </w:footnote>
  <w:footnote w:id="29">
    <w:p w14:paraId="50B22253" w14:textId="6B7B6D9F" w:rsidR="004974CB" w:rsidRPr="00BC22EB" w:rsidRDefault="004974CB" w:rsidP="00426953">
      <w:pPr>
        <w:pStyle w:val="FootnoteText"/>
        <w:spacing w:after="40"/>
        <w:rPr>
          <w:lang w:val="en-US"/>
        </w:rPr>
      </w:pPr>
      <w:r w:rsidRPr="00BC22EB">
        <w:rPr>
          <w:rStyle w:val="FootnoteReference"/>
        </w:rPr>
        <w:footnoteRef/>
      </w:r>
      <w:r w:rsidRPr="00BC22EB">
        <w:rPr>
          <w:lang w:eastAsia="zh-CN"/>
        </w:rPr>
        <w:t xml:space="preserve"> </w:t>
      </w:r>
      <w:r>
        <w:rPr>
          <w:rFonts w:hint="eastAsia"/>
          <w:lang w:eastAsia="zh-CN"/>
        </w:rPr>
        <w:t>在第八十四次会议上为</w:t>
      </w:r>
      <w:r w:rsidRPr="00BC22EB">
        <w:rPr>
          <w:lang w:val="en-US" w:eastAsia="zh-CN"/>
        </w:rPr>
        <w:t xml:space="preserve">Le </w:t>
      </w:r>
      <w:proofErr w:type="spellStart"/>
      <w:r w:rsidRPr="00BC22EB">
        <w:rPr>
          <w:lang w:val="en-US" w:eastAsia="zh-CN"/>
        </w:rPr>
        <w:t>Panneau</w:t>
      </w:r>
      <w:proofErr w:type="spellEnd"/>
      <w:r>
        <w:rPr>
          <w:rFonts w:hint="eastAsia"/>
          <w:lang w:val="en-US" w:eastAsia="zh-CN"/>
        </w:rPr>
        <w:t>商定的增支资本费用总额为</w:t>
      </w:r>
      <w:r w:rsidRPr="00BC22EB">
        <w:rPr>
          <w:lang w:val="en-US" w:eastAsia="zh-CN"/>
        </w:rPr>
        <w:t>313,500</w:t>
      </w:r>
      <w:r>
        <w:rPr>
          <w:rFonts w:hint="eastAsia"/>
          <w:lang w:val="en-US" w:eastAsia="zh-CN"/>
        </w:rPr>
        <w:t>美元，在根据符合供资条件的剩余消费量进行调整后，其中仅有</w:t>
      </w:r>
      <w:r w:rsidRPr="00BC22EB">
        <w:rPr>
          <w:lang w:val="en-US" w:eastAsia="zh-CN"/>
        </w:rPr>
        <w:t>108,000</w:t>
      </w:r>
      <w:r>
        <w:rPr>
          <w:rFonts w:hint="eastAsia"/>
          <w:lang w:val="en-US" w:eastAsia="zh-CN"/>
        </w:rPr>
        <w:t>美元得到核准。</w:t>
      </w:r>
    </w:p>
  </w:footnote>
  <w:footnote w:id="30">
    <w:p w14:paraId="7DC1C8F7" w14:textId="79296A90" w:rsidR="004974CB" w:rsidRPr="00BC22EB" w:rsidRDefault="004974CB" w:rsidP="00A3087F">
      <w:pPr>
        <w:pStyle w:val="FootnoteText"/>
        <w:spacing w:after="40"/>
        <w:rPr>
          <w:lang w:eastAsia="zh-CN"/>
        </w:rPr>
      </w:pPr>
      <w:r w:rsidRPr="00BC22EB">
        <w:rPr>
          <w:rStyle w:val="FootnoteReference"/>
        </w:rPr>
        <w:footnoteRef/>
      </w:r>
      <w:r w:rsidRPr="00BC22EB">
        <w:rPr>
          <w:lang w:eastAsia="zh-CN"/>
        </w:rPr>
        <w:t xml:space="preserve"> </w:t>
      </w:r>
      <w:r>
        <w:rPr>
          <w:rFonts w:hint="eastAsia"/>
          <w:lang w:eastAsia="zh-CN"/>
        </w:rPr>
        <w:t>提供了突尼斯地方事务和环境部的</w:t>
      </w:r>
      <w:r>
        <w:rPr>
          <w:rFonts w:hint="eastAsia"/>
          <w:lang w:eastAsia="zh-CN"/>
        </w:rPr>
        <w:t>2</w:t>
      </w:r>
      <w:r>
        <w:rPr>
          <w:lang w:eastAsia="zh-CN"/>
        </w:rPr>
        <w:t>021</w:t>
      </w:r>
      <w:r>
        <w:rPr>
          <w:rFonts w:hint="eastAsia"/>
          <w:lang w:eastAsia="zh-CN"/>
        </w:rPr>
        <w:t>年</w:t>
      </w:r>
      <w:r>
        <w:rPr>
          <w:rFonts w:hint="eastAsia"/>
          <w:lang w:eastAsia="zh-CN"/>
        </w:rPr>
        <w:t>8</w:t>
      </w:r>
      <w:r>
        <w:rPr>
          <w:rFonts w:hint="eastAsia"/>
          <w:lang w:eastAsia="zh-CN"/>
        </w:rPr>
        <w:t>月</w:t>
      </w:r>
      <w:r>
        <w:rPr>
          <w:rFonts w:hint="eastAsia"/>
          <w:lang w:eastAsia="zh-CN"/>
        </w:rPr>
        <w:t>1</w:t>
      </w:r>
      <w:r>
        <w:rPr>
          <w:lang w:eastAsia="zh-CN"/>
        </w:rPr>
        <w:t>6</w:t>
      </w:r>
      <w:r>
        <w:rPr>
          <w:rFonts w:hint="eastAsia"/>
          <w:lang w:eastAsia="zh-CN"/>
        </w:rPr>
        <w:t>日的信，其中确认了这一技术改变。</w:t>
      </w:r>
    </w:p>
  </w:footnote>
  <w:footnote w:id="31">
    <w:p w14:paraId="1331B03D" w14:textId="44EA159E" w:rsidR="004974CB" w:rsidRPr="00BC22EB" w:rsidRDefault="004974CB" w:rsidP="008A7771">
      <w:pPr>
        <w:pStyle w:val="FootnoteText"/>
        <w:spacing w:after="40"/>
        <w:rPr>
          <w:lang w:eastAsia="zh-CN"/>
        </w:rPr>
      </w:pPr>
      <w:r w:rsidRPr="00BC22EB">
        <w:rPr>
          <w:rStyle w:val="FootnoteReference"/>
        </w:rPr>
        <w:footnoteRef/>
      </w:r>
      <w:r w:rsidRPr="00BC22EB">
        <w:rPr>
          <w:lang w:eastAsia="zh-CN"/>
        </w:rPr>
        <w:t xml:space="preserve"> </w:t>
      </w:r>
      <w:r>
        <w:rPr>
          <w:rFonts w:hint="eastAsia"/>
          <w:lang w:eastAsia="zh-CN"/>
        </w:rPr>
        <w:t>请开发计划署将巴西和哥伦比亚消耗臭氧层物质处置试点项目作为“具有具体报告要求的项目”，提交年度进度报告，直至项目完成。</w:t>
      </w:r>
    </w:p>
  </w:footnote>
  <w:footnote w:id="32">
    <w:p w14:paraId="13F98895" w14:textId="634C1940" w:rsidR="004974CB" w:rsidRPr="00BC22EB" w:rsidRDefault="004974CB" w:rsidP="00231DE6">
      <w:pPr>
        <w:pStyle w:val="FootnoteText"/>
        <w:spacing w:after="40"/>
        <w:rPr>
          <w:lang w:val="en-US" w:eastAsia="zh-CN"/>
        </w:rPr>
      </w:pPr>
      <w:r w:rsidRPr="00BC22EB">
        <w:rPr>
          <w:rStyle w:val="FootnoteReference"/>
        </w:rPr>
        <w:footnoteRef/>
      </w:r>
      <w:r w:rsidRPr="00BC22EB">
        <w:rPr>
          <w:lang w:eastAsia="zh-CN"/>
        </w:rPr>
        <w:t xml:space="preserve"> </w:t>
      </w:r>
      <w:r>
        <w:rPr>
          <w:rFonts w:hint="eastAsia"/>
          <w:lang w:eastAsia="zh-CN"/>
        </w:rPr>
        <w:t>巴西的焚化设施销毁消耗臭氧层物质的活动得到了圣保罗州环境公司（</w:t>
      </w:r>
      <w:r>
        <w:rPr>
          <w:rFonts w:hint="eastAsia"/>
          <w:lang w:eastAsia="zh-CN"/>
        </w:rPr>
        <w:t>CETESB</w:t>
      </w:r>
      <w:r>
        <w:rPr>
          <w:rFonts w:hint="eastAsia"/>
          <w:lang w:eastAsia="zh-CN"/>
        </w:rPr>
        <w:t>）的授权。</w:t>
      </w:r>
    </w:p>
  </w:footnote>
  <w:footnote w:id="33">
    <w:p w14:paraId="5E041515" w14:textId="797197B2" w:rsidR="004974CB" w:rsidRPr="004974CB" w:rsidRDefault="004974CB" w:rsidP="00F027DC">
      <w:pPr>
        <w:pStyle w:val="FootnoteText"/>
        <w:spacing w:after="40"/>
        <w:rPr>
          <w:lang w:val="en-US" w:eastAsia="zh-CN"/>
        </w:rPr>
      </w:pPr>
      <w:r w:rsidRPr="00BC22EB">
        <w:rPr>
          <w:rStyle w:val="FootnoteReference"/>
        </w:rPr>
        <w:footnoteRef/>
      </w:r>
      <w:r w:rsidRPr="004974CB">
        <w:rPr>
          <w:lang w:val="en-US" w:eastAsia="zh-CN"/>
        </w:rPr>
        <w:t xml:space="preserve"> </w:t>
      </w:r>
      <w:r>
        <w:rPr>
          <w:rFonts w:hint="eastAsia"/>
          <w:lang w:val="es-ES_tradnl" w:eastAsia="zh-CN"/>
        </w:rPr>
        <w:t>全称为东北地区再生和再循环中心。</w:t>
      </w:r>
    </w:p>
  </w:footnote>
  <w:footnote w:id="34">
    <w:p w14:paraId="40B1B3D3" w14:textId="15D573A3" w:rsidR="004974CB" w:rsidRPr="00BC22EB" w:rsidRDefault="004974CB" w:rsidP="0010573F">
      <w:pPr>
        <w:pStyle w:val="FootnoteText"/>
        <w:spacing w:after="40"/>
        <w:rPr>
          <w:lang w:val="en-US" w:eastAsia="zh-CN"/>
        </w:rPr>
      </w:pPr>
      <w:r w:rsidRPr="00BC22EB">
        <w:rPr>
          <w:rStyle w:val="FootnoteReference"/>
        </w:rPr>
        <w:footnoteRef/>
      </w:r>
      <w:r w:rsidRPr="00BC22EB">
        <w:rPr>
          <w:lang w:eastAsia="zh-CN"/>
        </w:rPr>
        <w:t xml:space="preserve"> </w:t>
      </w:r>
      <w:r>
        <w:rPr>
          <w:rFonts w:hint="eastAsia"/>
          <w:lang w:eastAsia="zh-CN"/>
        </w:rPr>
        <w:t>与四个再生中心签订了谅解备忘录，使其能够开展以下这样的活动：增加储存容量和对其实验室进行改造</w:t>
      </w:r>
      <w:r>
        <w:rPr>
          <w:rFonts w:hint="eastAsia"/>
          <w:lang w:eastAsia="zh-CN"/>
        </w:rPr>
        <w:t>/</w:t>
      </w:r>
      <w:r>
        <w:rPr>
          <w:rFonts w:hint="eastAsia"/>
          <w:lang w:eastAsia="zh-CN"/>
        </w:rPr>
        <w:t>改进，以便分析收集的废物到底是仍然能够回收和再利用，还是可以随时处置；这些中心提供季度报告，详细说明所分析的制冷剂的数量，并显示实验室正在按照巴西法规进行运作。</w:t>
      </w:r>
    </w:p>
  </w:footnote>
  <w:footnote w:id="35">
    <w:p w14:paraId="21238033" w14:textId="38C20450" w:rsidR="004974CB" w:rsidRPr="00BC22EB" w:rsidRDefault="004974CB" w:rsidP="00FE5CDA">
      <w:pPr>
        <w:pStyle w:val="FootnoteText"/>
        <w:spacing w:after="40"/>
        <w:rPr>
          <w:lang w:val="en-US" w:eastAsia="zh-CN"/>
        </w:rPr>
      </w:pPr>
      <w:r w:rsidRPr="00BC22EB">
        <w:rPr>
          <w:rStyle w:val="FootnoteReference"/>
        </w:rPr>
        <w:footnoteRef/>
      </w:r>
      <w:r w:rsidRPr="00BC22EB">
        <w:rPr>
          <w:lang w:eastAsia="zh-CN"/>
        </w:rPr>
        <w:t xml:space="preserve"> </w:t>
      </w:r>
      <w:r>
        <w:rPr>
          <w:rFonts w:hint="eastAsia"/>
          <w:lang w:eastAsia="zh-CN"/>
        </w:rPr>
        <w:t>开发计划署指出，提供气相色谱设备的目的是改进和加强对所收集的废弃制冷剂的分析，确认这些制冷剂需要销毁，这是考虑到巴西试点项目的延长而经过修订的行动计划的一部分。</w:t>
      </w:r>
    </w:p>
  </w:footnote>
  <w:footnote w:id="36">
    <w:p w14:paraId="72032005" w14:textId="062C5193" w:rsidR="004974CB" w:rsidRPr="00BC22EB" w:rsidRDefault="004974CB" w:rsidP="00AA0E64">
      <w:pPr>
        <w:pStyle w:val="FootnoteText"/>
        <w:spacing w:after="40"/>
        <w:rPr>
          <w:lang w:val="en-US" w:eastAsia="zh-CN"/>
        </w:rPr>
      </w:pPr>
      <w:r w:rsidRPr="00BC22EB">
        <w:rPr>
          <w:rStyle w:val="FootnoteReference"/>
        </w:rPr>
        <w:footnoteRef/>
      </w:r>
      <w:r w:rsidRPr="00BC22EB">
        <w:rPr>
          <w:lang w:eastAsia="zh-CN"/>
        </w:rPr>
        <w:t xml:space="preserve"> </w:t>
      </w:r>
      <w:r>
        <w:rPr>
          <w:rFonts w:hint="eastAsia"/>
          <w:lang w:eastAsia="zh-CN"/>
        </w:rPr>
        <w:t>在</w:t>
      </w:r>
      <w:r>
        <w:rPr>
          <w:rFonts w:hint="eastAsia"/>
          <w:lang w:eastAsia="zh-CN"/>
        </w:rPr>
        <w:t>2</w:t>
      </w:r>
      <w:r>
        <w:rPr>
          <w:lang w:eastAsia="zh-CN"/>
        </w:rPr>
        <w:t>022</w:t>
      </w:r>
      <w:r>
        <w:rPr>
          <w:rFonts w:hint="eastAsia"/>
          <w:lang w:eastAsia="zh-CN"/>
        </w:rPr>
        <w:t>年</w:t>
      </w:r>
      <w:r>
        <w:rPr>
          <w:rFonts w:hint="eastAsia"/>
          <w:lang w:eastAsia="zh-CN"/>
        </w:rPr>
        <w:t>1</w:t>
      </w:r>
      <w:r>
        <w:rPr>
          <w:lang w:eastAsia="zh-CN"/>
        </w:rPr>
        <w:t>2</w:t>
      </w:r>
      <w:r>
        <w:rPr>
          <w:rFonts w:hint="eastAsia"/>
          <w:lang w:eastAsia="zh-CN"/>
        </w:rPr>
        <w:t>月完成巴西的消耗臭氧层物质处置试点项目，向</w:t>
      </w:r>
      <w:r>
        <w:rPr>
          <w:rFonts w:hint="eastAsia"/>
          <w:lang w:eastAsia="zh-CN"/>
        </w:rPr>
        <w:t>2</w:t>
      </w:r>
      <w:r>
        <w:rPr>
          <w:lang w:eastAsia="zh-CN"/>
        </w:rPr>
        <w:t>023</w:t>
      </w:r>
      <w:r>
        <w:rPr>
          <w:rFonts w:hint="eastAsia"/>
          <w:lang w:eastAsia="zh-CN"/>
        </w:rPr>
        <w:t>年第一次会议提交最后报告，最迟在</w:t>
      </w:r>
      <w:r>
        <w:rPr>
          <w:rFonts w:hint="eastAsia"/>
          <w:lang w:eastAsia="zh-CN"/>
        </w:rPr>
        <w:t>2</w:t>
      </w:r>
      <w:r>
        <w:rPr>
          <w:lang w:eastAsia="zh-CN"/>
        </w:rPr>
        <w:t>023</w:t>
      </w:r>
      <w:r>
        <w:rPr>
          <w:rFonts w:hint="eastAsia"/>
          <w:lang w:eastAsia="zh-CN"/>
        </w:rPr>
        <w:t>年</w:t>
      </w:r>
      <w:r>
        <w:rPr>
          <w:rFonts w:hint="eastAsia"/>
          <w:lang w:eastAsia="zh-CN"/>
        </w:rPr>
        <w:t>7</w:t>
      </w:r>
      <w:r>
        <w:rPr>
          <w:rFonts w:hint="eastAsia"/>
          <w:lang w:eastAsia="zh-CN"/>
        </w:rPr>
        <w:t>月提交项目完成报告，并最迟在</w:t>
      </w:r>
      <w:r>
        <w:rPr>
          <w:rFonts w:hint="eastAsia"/>
          <w:lang w:eastAsia="zh-CN"/>
        </w:rPr>
        <w:t>2</w:t>
      </w:r>
      <w:r>
        <w:rPr>
          <w:lang w:eastAsia="zh-CN"/>
        </w:rPr>
        <w:t>023</w:t>
      </w:r>
      <w:r>
        <w:rPr>
          <w:rFonts w:hint="eastAsia"/>
          <w:lang w:eastAsia="zh-CN"/>
        </w:rPr>
        <w:t>年</w:t>
      </w:r>
      <w:r>
        <w:rPr>
          <w:rFonts w:hint="eastAsia"/>
          <w:lang w:eastAsia="zh-CN"/>
        </w:rPr>
        <w:t>1</w:t>
      </w:r>
      <w:r>
        <w:rPr>
          <w:lang w:eastAsia="zh-CN"/>
        </w:rPr>
        <w:t>2</w:t>
      </w:r>
      <w:r>
        <w:rPr>
          <w:rFonts w:hint="eastAsia"/>
          <w:lang w:eastAsia="zh-CN"/>
        </w:rPr>
        <w:t>月退还资金余额，且有一项谅解是，执行委员会将不再考虑进一步推迟项目的完成日期。</w:t>
      </w:r>
    </w:p>
  </w:footnote>
  <w:footnote w:id="37">
    <w:p w14:paraId="1BD50E35" w14:textId="48E2DA81" w:rsidR="004974CB" w:rsidRPr="00BC22EB" w:rsidRDefault="004974CB" w:rsidP="00BC22EB">
      <w:pPr>
        <w:pStyle w:val="FootnoteText"/>
        <w:spacing w:after="40"/>
        <w:rPr>
          <w:lang w:eastAsia="zh-CN"/>
        </w:rPr>
      </w:pPr>
      <w:r w:rsidRPr="00BC22EB">
        <w:rPr>
          <w:rStyle w:val="FootnoteReference"/>
        </w:rPr>
        <w:footnoteRef/>
      </w:r>
      <w:r w:rsidRPr="00BC22EB">
        <w:rPr>
          <w:lang w:eastAsia="zh-CN"/>
        </w:rPr>
        <w:t xml:space="preserve"> </w:t>
      </w:r>
      <w:r>
        <w:rPr>
          <w:lang w:eastAsia="zh-CN"/>
        </w:rPr>
        <w:tab/>
      </w:r>
      <w:r>
        <w:rPr>
          <w:rFonts w:hint="eastAsia"/>
          <w:lang w:eastAsia="zh-CN"/>
        </w:rPr>
        <w:t>第</w:t>
      </w:r>
      <w:r w:rsidRPr="00BC22EB">
        <w:rPr>
          <w:lang w:eastAsia="zh-CN"/>
        </w:rPr>
        <w:t>80/57</w:t>
      </w:r>
      <w:r>
        <w:rPr>
          <w:rFonts w:hint="eastAsia"/>
          <w:lang w:eastAsia="zh-CN"/>
        </w:rPr>
        <w:t>号决定</w:t>
      </w:r>
      <w:r w:rsidRPr="00BC22EB">
        <w:rPr>
          <w:lang w:eastAsia="zh-CN"/>
        </w:rPr>
        <w:t>(e)</w:t>
      </w:r>
      <w:r>
        <w:rPr>
          <w:rFonts w:hint="eastAsia"/>
          <w:lang w:eastAsia="zh-CN"/>
        </w:rPr>
        <w:t>、</w:t>
      </w:r>
      <w:r w:rsidRPr="00BC22EB">
        <w:rPr>
          <w:lang w:eastAsia="zh-CN"/>
        </w:rPr>
        <w:t>(f)</w:t>
      </w:r>
      <w:r>
        <w:rPr>
          <w:rFonts w:hint="eastAsia"/>
          <w:lang w:eastAsia="zh-CN"/>
        </w:rPr>
        <w:t>和</w:t>
      </w:r>
      <w:r w:rsidRPr="00BC22EB">
        <w:rPr>
          <w:lang w:eastAsia="zh-CN"/>
        </w:rPr>
        <w:t>(g)</w:t>
      </w:r>
      <w:r>
        <w:rPr>
          <w:rFonts w:hint="eastAsia"/>
          <w:lang w:eastAsia="zh-CN"/>
        </w:rPr>
        <w:t>段。</w:t>
      </w:r>
    </w:p>
  </w:footnote>
  <w:footnote w:id="38">
    <w:p w14:paraId="070E5C3E" w14:textId="7D9D7561" w:rsidR="004974CB" w:rsidRPr="00BC22EB" w:rsidRDefault="004974CB" w:rsidP="00F87A1F">
      <w:pPr>
        <w:pStyle w:val="FootnoteText"/>
        <w:spacing w:after="40"/>
        <w:rPr>
          <w:lang w:eastAsia="zh-CN"/>
        </w:rPr>
      </w:pPr>
      <w:r w:rsidRPr="00BC22EB">
        <w:rPr>
          <w:rStyle w:val="FootnoteReference"/>
        </w:rPr>
        <w:footnoteRef/>
      </w:r>
      <w:r w:rsidRPr="00BC22EB">
        <w:rPr>
          <w:lang w:eastAsia="zh-CN"/>
        </w:rPr>
        <w:t xml:space="preserve"> </w:t>
      </w:r>
      <w:r>
        <w:rPr>
          <w:lang w:eastAsia="zh-CN"/>
        </w:rPr>
        <w:tab/>
      </w:r>
      <w:r>
        <w:rPr>
          <w:rFonts w:hint="eastAsia"/>
          <w:lang w:eastAsia="zh-CN"/>
        </w:rPr>
        <w:t>在提交氟氯烃淘汰管理计划第一阶段之前征求了联合国安理会第</w:t>
      </w:r>
      <w:r>
        <w:rPr>
          <w:rFonts w:hint="eastAsia"/>
          <w:lang w:eastAsia="zh-CN"/>
        </w:rPr>
        <w:t>1</w:t>
      </w:r>
      <w:r>
        <w:rPr>
          <w:lang w:eastAsia="zh-CN"/>
        </w:rPr>
        <w:t>718</w:t>
      </w:r>
      <w:r>
        <w:rPr>
          <w:rFonts w:hint="eastAsia"/>
          <w:lang w:eastAsia="zh-CN"/>
        </w:rPr>
        <w:t>号决议所设委员会的意见，以确认是否可以向该国提供该计划要求的设备或其他服务。</w:t>
      </w:r>
    </w:p>
  </w:footnote>
  <w:footnote w:id="39">
    <w:p w14:paraId="02AE3C14" w14:textId="59854F2F" w:rsidR="004974CB" w:rsidRPr="00D83831" w:rsidRDefault="004974CB" w:rsidP="00793A1C">
      <w:pPr>
        <w:pStyle w:val="FootnoteText"/>
        <w:rPr>
          <w:lang w:eastAsia="zh-CN"/>
        </w:rPr>
      </w:pPr>
      <w:r>
        <w:rPr>
          <w:rStyle w:val="FootnoteReference"/>
        </w:rPr>
        <w:footnoteRef/>
      </w:r>
      <w:r>
        <w:rPr>
          <w:lang w:eastAsia="zh-CN"/>
        </w:rPr>
        <w:t xml:space="preserve"> </w:t>
      </w:r>
      <w:r w:rsidRPr="002378DF">
        <w:rPr>
          <w:lang w:eastAsia="zh-CN"/>
        </w:rPr>
        <w:t>2020</w:t>
      </w:r>
      <w:r>
        <w:rPr>
          <w:rFonts w:hint="eastAsia"/>
          <w:lang w:eastAsia="zh-CN"/>
        </w:rPr>
        <w:t>年</w:t>
      </w:r>
      <w:r>
        <w:rPr>
          <w:rFonts w:hint="eastAsia"/>
          <w:lang w:eastAsia="zh-CN"/>
        </w:rPr>
        <w:t>1</w:t>
      </w:r>
      <w:r>
        <w:rPr>
          <w:lang w:eastAsia="zh-CN"/>
        </w:rPr>
        <w:t>1</w:t>
      </w:r>
      <w:r>
        <w:rPr>
          <w:rFonts w:hint="eastAsia"/>
          <w:lang w:eastAsia="zh-CN"/>
        </w:rPr>
        <w:t>月</w:t>
      </w:r>
      <w:r>
        <w:rPr>
          <w:rFonts w:hint="eastAsia"/>
          <w:lang w:eastAsia="zh-CN"/>
        </w:rPr>
        <w:t>2</w:t>
      </w:r>
      <w:r>
        <w:rPr>
          <w:lang w:eastAsia="zh-CN"/>
        </w:rPr>
        <w:t>3</w:t>
      </w:r>
      <w:r>
        <w:rPr>
          <w:rFonts w:hint="eastAsia"/>
          <w:lang w:eastAsia="zh-CN"/>
        </w:rPr>
        <w:t>日至</w:t>
      </w:r>
      <w:r>
        <w:rPr>
          <w:rFonts w:hint="eastAsia"/>
          <w:lang w:eastAsia="zh-CN"/>
        </w:rPr>
        <w:t>2</w:t>
      </w:r>
      <w:r>
        <w:rPr>
          <w:lang w:eastAsia="zh-CN"/>
        </w:rPr>
        <w:t>7</w:t>
      </w:r>
      <w:r>
        <w:rPr>
          <w:rFonts w:hint="eastAsia"/>
          <w:lang w:eastAsia="zh-CN"/>
        </w:rPr>
        <w:t>日。</w:t>
      </w:r>
    </w:p>
  </w:footnote>
  <w:footnote w:id="40">
    <w:p w14:paraId="748471A1" w14:textId="6A3BA33A" w:rsidR="004974CB" w:rsidRPr="00BC22EB" w:rsidRDefault="004974CB" w:rsidP="00260107">
      <w:pPr>
        <w:pStyle w:val="FootnoteText"/>
        <w:spacing w:after="40"/>
        <w:rPr>
          <w:lang w:val="en-US" w:eastAsia="zh-CN"/>
        </w:rPr>
      </w:pPr>
      <w:r w:rsidRPr="00BC22EB">
        <w:rPr>
          <w:rStyle w:val="FootnoteReference"/>
        </w:rPr>
        <w:footnoteRef/>
      </w:r>
      <w:r w:rsidRPr="00BC22EB">
        <w:rPr>
          <w:lang w:eastAsia="zh-CN"/>
        </w:rPr>
        <w:t xml:space="preserve"> </w:t>
      </w:r>
      <w:r>
        <w:rPr>
          <w:rFonts w:hint="eastAsia"/>
          <w:lang w:eastAsia="zh-CN"/>
        </w:rPr>
        <w:t>朝鲜民主主义人民共和国政府根据第</w:t>
      </w:r>
      <w:r>
        <w:rPr>
          <w:rFonts w:hint="eastAsia"/>
          <w:lang w:eastAsia="zh-CN"/>
        </w:rPr>
        <w:t>7</w:t>
      </w:r>
      <w:r>
        <w:rPr>
          <w:rFonts w:hint="eastAsia"/>
          <w:lang w:eastAsia="zh-CN"/>
        </w:rPr>
        <w:t>条报告的</w:t>
      </w:r>
      <w:r>
        <w:rPr>
          <w:rFonts w:hint="eastAsia"/>
          <w:lang w:eastAsia="zh-CN"/>
        </w:rPr>
        <w:t>2</w:t>
      </w:r>
      <w:r>
        <w:rPr>
          <w:lang w:eastAsia="zh-CN"/>
        </w:rPr>
        <w:t>020</w:t>
      </w:r>
      <w:r>
        <w:rPr>
          <w:rFonts w:hint="eastAsia"/>
          <w:lang w:eastAsia="zh-CN"/>
        </w:rPr>
        <w:t>年氟氯烃消费量和产量符合第</w:t>
      </w:r>
      <w:r w:rsidRPr="00BC22EB">
        <w:rPr>
          <w:lang w:val="en-US" w:eastAsia="zh-CN"/>
        </w:rPr>
        <w:t>XXXII/6</w:t>
      </w:r>
      <w:r>
        <w:rPr>
          <w:rFonts w:hint="eastAsia"/>
          <w:lang w:val="en-US" w:eastAsia="zh-CN"/>
        </w:rPr>
        <w:t>号决定所载恢复履约的行动计划规定的消费量和产量。</w:t>
      </w:r>
    </w:p>
  </w:footnote>
  <w:footnote w:id="41">
    <w:p w14:paraId="18082DFE" w14:textId="5974E782" w:rsidR="004974CB" w:rsidRPr="00BC22EB" w:rsidRDefault="004974CB" w:rsidP="000B666B">
      <w:pPr>
        <w:pStyle w:val="FootnoteText"/>
        <w:spacing w:after="40"/>
        <w:rPr>
          <w:lang w:eastAsia="zh-CN"/>
        </w:rPr>
      </w:pPr>
      <w:r w:rsidRPr="00BC22EB">
        <w:rPr>
          <w:rStyle w:val="FootnoteReference"/>
        </w:rPr>
        <w:footnoteRef/>
      </w:r>
      <w:r w:rsidRPr="00BC22EB">
        <w:rPr>
          <w:lang w:eastAsia="zh-CN"/>
        </w:rPr>
        <w:t xml:space="preserve"> </w:t>
      </w:r>
      <w:r>
        <w:rPr>
          <w:rFonts w:hint="eastAsia"/>
          <w:lang w:eastAsia="zh-CN"/>
        </w:rPr>
        <w:t>原定于</w:t>
      </w:r>
      <w:r>
        <w:rPr>
          <w:rFonts w:hint="eastAsia"/>
          <w:lang w:eastAsia="zh-CN"/>
        </w:rPr>
        <w:t>2</w:t>
      </w:r>
      <w:r>
        <w:rPr>
          <w:lang w:eastAsia="zh-CN"/>
        </w:rPr>
        <w:t>021</w:t>
      </w:r>
      <w:r>
        <w:rPr>
          <w:rFonts w:hint="eastAsia"/>
          <w:lang w:eastAsia="zh-CN"/>
        </w:rPr>
        <w:t>年</w:t>
      </w:r>
      <w:r>
        <w:rPr>
          <w:rFonts w:hint="eastAsia"/>
          <w:lang w:eastAsia="zh-CN"/>
        </w:rPr>
        <w:t>1</w:t>
      </w:r>
      <w:r>
        <w:rPr>
          <w:lang w:eastAsia="zh-CN"/>
        </w:rPr>
        <w:t>2</w:t>
      </w:r>
      <w:r>
        <w:rPr>
          <w:rFonts w:hint="eastAsia"/>
          <w:lang w:eastAsia="zh-CN"/>
        </w:rPr>
        <w:t>月</w:t>
      </w:r>
      <w:r>
        <w:rPr>
          <w:rFonts w:hint="eastAsia"/>
          <w:lang w:eastAsia="zh-CN"/>
        </w:rPr>
        <w:t>3</w:t>
      </w:r>
      <w:r>
        <w:rPr>
          <w:lang w:eastAsia="zh-CN"/>
        </w:rPr>
        <w:t>1</w:t>
      </w:r>
      <w:r>
        <w:rPr>
          <w:rFonts w:hint="eastAsia"/>
          <w:lang w:eastAsia="zh-CN"/>
        </w:rPr>
        <w:t>日完成，但由于</w:t>
      </w:r>
      <w:r>
        <w:rPr>
          <w:rFonts w:hint="eastAsia"/>
          <w:lang w:eastAsia="zh-CN"/>
        </w:rPr>
        <w:t>COVID</w:t>
      </w:r>
      <w:r>
        <w:rPr>
          <w:lang w:eastAsia="zh-CN"/>
        </w:rPr>
        <w:t>-19</w:t>
      </w:r>
      <w:r>
        <w:rPr>
          <w:rFonts w:hint="eastAsia"/>
          <w:lang w:eastAsia="zh-CN"/>
        </w:rPr>
        <w:t>大流行带来的困难，需要最多延长至</w:t>
      </w:r>
      <w:r>
        <w:rPr>
          <w:rFonts w:hint="eastAsia"/>
          <w:lang w:eastAsia="zh-CN"/>
        </w:rPr>
        <w:t>2</w:t>
      </w:r>
      <w:r>
        <w:rPr>
          <w:lang w:eastAsia="zh-CN"/>
        </w:rPr>
        <w:t>022</w:t>
      </w:r>
      <w:r>
        <w:rPr>
          <w:rFonts w:hint="eastAsia"/>
          <w:lang w:eastAsia="zh-CN"/>
        </w:rPr>
        <w:t>年</w:t>
      </w:r>
      <w:r>
        <w:rPr>
          <w:rFonts w:hint="eastAsia"/>
          <w:lang w:eastAsia="zh-CN"/>
        </w:rPr>
        <w:t>1</w:t>
      </w:r>
      <w:r>
        <w:rPr>
          <w:lang w:eastAsia="zh-CN"/>
        </w:rPr>
        <w:t>2</w:t>
      </w:r>
      <w:r>
        <w:rPr>
          <w:rFonts w:hint="eastAsia"/>
          <w:lang w:eastAsia="zh-CN"/>
        </w:rPr>
        <w:t>月</w:t>
      </w:r>
      <w:r>
        <w:rPr>
          <w:rFonts w:hint="eastAsia"/>
          <w:lang w:eastAsia="zh-CN"/>
        </w:rPr>
        <w:t>3</w:t>
      </w:r>
      <w:r>
        <w:rPr>
          <w:lang w:eastAsia="zh-CN"/>
        </w:rPr>
        <w:t>1</w:t>
      </w:r>
      <w:r>
        <w:rPr>
          <w:rFonts w:hint="eastAsia"/>
          <w:lang w:eastAsia="zh-CN"/>
        </w:rPr>
        <w:t>日的氟氯烃淘汰管理计划第一阶段分别在相关双边机构和执行机构的进度报告中述及；正在申请氟氯烃淘汰管理计划第二或第三阶段付款的第一阶段延长申请则分别在有关项目文件中述及。</w:t>
      </w:r>
    </w:p>
  </w:footnote>
  <w:footnote w:id="42">
    <w:p w14:paraId="218CF235" w14:textId="74E2556B" w:rsidR="004974CB" w:rsidRPr="001B690D" w:rsidRDefault="004974CB" w:rsidP="004974CB">
      <w:pPr>
        <w:pStyle w:val="FootnoteText"/>
        <w:keepLines/>
        <w:rPr>
          <w:sz w:val="21"/>
          <w:szCs w:val="21"/>
        </w:rPr>
      </w:pPr>
      <w:r w:rsidRPr="001B690D">
        <w:rPr>
          <w:rStyle w:val="FootnoteReference"/>
          <w:sz w:val="21"/>
          <w:szCs w:val="21"/>
          <w:lang w:val="zh-CN"/>
        </w:rPr>
        <w:footnoteRef/>
      </w:r>
      <w:r w:rsidRPr="001B690D">
        <w:rPr>
          <w:sz w:val="21"/>
          <w:szCs w:val="21"/>
        </w:rPr>
        <w:t xml:space="preserve"> </w:t>
      </w:r>
      <w:r w:rsidRPr="001B690D">
        <w:rPr>
          <w:rFonts w:hint="eastAsia"/>
          <w:sz w:val="21"/>
          <w:szCs w:val="21"/>
          <w:lang w:eastAsia="zh-CN"/>
        </w:rPr>
        <w:t>美国制冷空调与供暖协会</w:t>
      </w:r>
      <w:proofErr w:type="spellStart"/>
      <w:r w:rsidRPr="001B690D">
        <w:rPr>
          <w:sz w:val="21"/>
          <w:szCs w:val="21"/>
          <w:lang w:val="zh-CN"/>
        </w:rPr>
        <w:t>替代制冷剂评价方案</w:t>
      </w:r>
      <w:proofErr w:type="spellEnd"/>
      <w:r w:rsidRPr="001B690D">
        <w:rPr>
          <w:rFonts w:hint="eastAsia"/>
          <w:sz w:val="21"/>
          <w:szCs w:val="21"/>
          <w:lang w:eastAsia="zh-CN"/>
        </w:rPr>
        <w:t>，</w:t>
      </w:r>
      <w:r w:rsidRPr="001B690D">
        <w:rPr>
          <w:sz w:val="21"/>
          <w:szCs w:val="21"/>
        </w:rPr>
        <w:t>http://www.ahrinet.org/arep</w:t>
      </w:r>
    </w:p>
  </w:footnote>
  <w:footnote w:id="43">
    <w:p w14:paraId="3734B17F" w14:textId="29F3D8FE" w:rsidR="004974CB" w:rsidRPr="001B690D" w:rsidRDefault="004974CB" w:rsidP="007B3FBD">
      <w:pPr>
        <w:pStyle w:val="FootnoteText"/>
        <w:keepLines/>
        <w:jc w:val="left"/>
        <w:rPr>
          <w:sz w:val="21"/>
          <w:szCs w:val="21"/>
          <w:lang w:eastAsia="zh-CN"/>
        </w:rPr>
      </w:pPr>
      <w:r w:rsidRPr="001B690D">
        <w:rPr>
          <w:rStyle w:val="FootnoteReference"/>
          <w:sz w:val="21"/>
          <w:szCs w:val="21"/>
          <w:lang w:val="zh-CN"/>
        </w:rPr>
        <w:footnoteRef/>
      </w:r>
      <w:r w:rsidRPr="001B690D">
        <w:rPr>
          <w:sz w:val="21"/>
          <w:szCs w:val="21"/>
        </w:rPr>
        <w:t xml:space="preserve"> Abdelaziz</w:t>
      </w:r>
      <w:r w:rsidRPr="001B690D">
        <w:rPr>
          <w:sz w:val="21"/>
          <w:szCs w:val="21"/>
        </w:rPr>
        <w:t>，</w:t>
      </w:r>
      <w:r w:rsidRPr="001B690D">
        <w:rPr>
          <w:sz w:val="21"/>
          <w:szCs w:val="21"/>
        </w:rPr>
        <w:t>2015</w:t>
      </w:r>
      <w:r w:rsidRPr="001B690D">
        <w:rPr>
          <w:sz w:val="21"/>
          <w:szCs w:val="21"/>
          <w:lang w:val="zh-CN"/>
        </w:rPr>
        <w:t>年</w:t>
      </w:r>
      <w:r w:rsidRPr="001B690D">
        <w:rPr>
          <w:sz w:val="21"/>
          <w:szCs w:val="21"/>
        </w:rPr>
        <w:t xml:space="preserve"> Abdelaziz O</w:t>
      </w:r>
      <w:r w:rsidRPr="001B690D">
        <w:rPr>
          <w:sz w:val="21"/>
          <w:szCs w:val="21"/>
          <w:lang w:val="zh-CN"/>
        </w:rPr>
        <w:t>、</w:t>
      </w:r>
      <w:r w:rsidRPr="001B690D">
        <w:rPr>
          <w:sz w:val="21"/>
          <w:szCs w:val="21"/>
        </w:rPr>
        <w:t>Shrestha S</w:t>
      </w:r>
      <w:r w:rsidRPr="001B690D">
        <w:rPr>
          <w:sz w:val="21"/>
          <w:szCs w:val="21"/>
          <w:lang w:val="zh-CN"/>
        </w:rPr>
        <w:t>、</w:t>
      </w:r>
      <w:r w:rsidRPr="001B690D">
        <w:rPr>
          <w:sz w:val="21"/>
          <w:szCs w:val="21"/>
        </w:rPr>
        <w:t>Munk J</w:t>
      </w:r>
      <w:r w:rsidRPr="001B690D">
        <w:rPr>
          <w:sz w:val="21"/>
          <w:szCs w:val="21"/>
          <w:lang w:val="zh-CN"/>
        </w:rPr>
        <w:t>、</w:t>
      </w:r>
      <w:r w:rsidRPr="001B690D">
        <w:rPr>
          <w:sz w:val="21"/>
          <w:szCs w:val="21"/>
        </w:rPr>
        <w:t>Linkous R</w:t>
      </w:r>
      <w:r w:rsidRPr="001B690D">
        <w:rPr>
          <w:sz w:val="21"/>
          <w:szCs w:val="21"/>
          <w:lang w:val="zh-CN"/>
        </w:rPr>
        <w:t>、</w:t>
      </w:r>
      <w:proofErr w:type="spellStart"/>
      <w:r w:rsidRPr="001B690D">
        <w:rPr>
          <w:sz w:val="21"/>
          <w:szCs w:val="21"/>
        </w:rPr>
        <w:t>Goetzler</w:t>
      </w:r>
      <w:proofErr w:type="spellEnd"/>
      <w:r w:rsidRPr="001B690D">
        <w:rPr>
          <w:sz w:val="21"/>
          <w:szCs w:val="21"/>
        </w:rPr>
        <w:t xml:space="preserve"> W</w:t>
      </w:r>
      <w:r w:rsidRPr="001B690D">
        <w:rPr>
          <w:sz w:val="21"/>
          <w:szCs w:val="21"/>
          <w:lang w:val="zh-CN"/>
        </w:rPr>
        <w:t>、</w:t>
      </w:r>
      <w:r w:rsidRPr="001B690D">
        <w:rPr>
          <w:sz w:val="21"/>
          <w:szCs w:val="21"/>
        </w:rPr>
        <w:t>Guernsey M</w:t>
      </w:r>
      <w:r w:rsidRPr="001B690D">
        <w:rPr>
          <w:sz w:val="21"/>
          <w:szCs w:val="21"/>
          <w:lang w:val="zh-CN"/>
        </w:rPr>
        <w:t>和</w:t>
      </w:r>
      <w:proofErr w:type="spellStart"/>
      <w:r w:rsidRPr="001B690D">
        <w:rPr>
          <w:sz w:val="21"/>
          <w:szCs w:val="21"/>
        </w:rPr>
        <w:t>Kassuga</w:t>
      </w:r>
      <w:proofErr w:type="spellEnd"/>
      <w:r w:rsidRPr="001B690D">
        <w:rPr>
          <w:sz w:val="21"/>
          <w:szCs w:val="21"/>
        </w:rPr>
        <w:t xml:space="preserve"> T</w:t>
      </w:r>
      <w:r w:rsidRPr="001B690D">
        <w:rPr>
          <w:sz w:val="21"/>
          <w:szCs w:val="21"/>
        </w:rPr>
        <w:t>，</w:t>
      </w:r>
      <w:r w:rsidRPr="001B690D">
        <w:rPr>
          <w:sz w:val="21"/>
          <w:szCs w:val="21"/>
        </w:rPr>
        <w:t>2015</w:t>
      </w:r>
      <w:r w:rsidRPr="001B690D">
        <w:rPr>
          <w:rFonts w:hint="eastAsia"/>
          <w:sz w:val="21"/>
          <w:szCs w:val="21"/>
          <w:lang w:eastAsia="zh-CN"/>
        </w:rPr>
        <w:t>年</w:t>
      </w:r>
      <w:r w:rsidRPr="001B690D">
        <w:rPr>
          <w:sz w:val="21"/>
          <w:szCs w:val="21"/>
          <w:lang w:val="zh-CN"/>
        </w:rPr>
        <w:t>。</w:t>
      </w:r>
      <w:r w:rsidRPr="001B690D">
        <w:rPr>
          <w:rFonts w:hint="eastAsia"/>
          <w:sz w:val="21"/>
          <w:szCs w:val="21"/>
          <w:lang w:val="zh-CN" w:eastAsia="zh-CN"/>
        </w:rPr>
        <w:t>“</w:t>
      </w:r>
      <w:r w:rsidRPr="001B690D">
        <w:rPr>
          <w:sz w:val="21"/>
          <w:szCs w:val="21"/>
          <w:lang w:val="zh-CN" w:eastAsia="zh-CN"/>
        </w:rPr>
        <w:t>高环境温度环境</w:t>
      </w:r>
      <w:r w:rsidRPr="001B690D">
        <w:rPr>
          <w:rFonts w:hint="eastAsia"/>
          <w:sz w:val="21"/>
          <w:szCs w:val="21"/>
          <w:lang w:val="zh-CN" w:eastAsia="zh-CN"/>
        </w:rPr>
        <w:t>下</w:t>
      </w:r>
      <w:r w:rsidRPr="001B690D">
        <w:rPr>
          <w:sz w:val="21"/>
          <w:szCs w:val="21"/>
          <w:lang w:val="zh-CN" w:eastAsia="zh-CN"/>
        </w:rPr>
        <w:t>的替代制冷剂评价：小型分体</w:t>
      </w:r>
      <w:r w:rsidRPr="001B690D">
        <w:rPr>
          <w:rFonts w:hint="eastAsia"/>
          <w:sz w:val="21"/>
          <w:szCs w:val="21"/>
          <w:lang w:val="zh-CN" w:eastAsia="zh-CN"/>
        </w:rPr>
        <w:t>式</w:t>
      </w:r>
      <w:r w:rsidRPr="001B690D">
        <w:rPr>
          <w:sz w:val="21"/>
          <w:szCs w:val="21"/>
          <w:lang w:val="zh-CN" w:eastAsia="zh-CN"/>
        </w:rPr>
        <w:t>空调的</w:t>
      </w:r>
      <w:r w:rsidRPr="001B690D">
        <w:rPr>
          <w:sz w:val="21"/>
          <w:szCs w:val="21"/>
          <w:lang w:val="zh-CN" w:eastAsia="zh-CN"/>
        </w:rPr>
        <w:t>R-22</w:t>
      </w:r>
      <w:r w:rsidRPr="001B690D">
        <w:rPr>
          <w:sz w:val="21"/>
          <w:szCs w:val="21"/>
          <w:lang w:val="zh-CN" w:eastAsia="zh-CN"/>
        </w:rPr>
        <w:t>和</w:t>
      </w:r>
      <w:r w:rsidRPr="001B690D">
        <w:rPr>
          <w:sz w:val="21"/>
          <w:szCs w:val="21"/>
          <w:lang w:val="zh-CN" w:eastAsia="zh-CN"/>
        </w:rPr>
        <w:t>R-410A</w:t>
      </w:r>
      <w:r w:rsidRPr="001B690D">
        <w:rPr>
          <w:sz w:val="21"/>
          <w:szCs w:val="21"/>
          <w:lang w:val="zh-CN" w:eastAsia="zh-CN"/>
        </w:rPr>
        <w:t>替代品</w:t>
      </w:r>
      <w:r w:rsidRPr="001B690D">
        <w:rPr>
          <w:rFonts w:hint="eastAsia"/>
          <w:sz w:val="21"/>
          <w:szCs w:val="21"/>
          <w:lang w:val="zh-CN" w:eastAsia="zh-CN"/>
        </w:rPr>
        <w:t>”</w:t>
      </w:r>
      <w:r w:rsidRPr="001B690D">
        <w:rPr>
          <w:sz w:val="21"/>
          <w:szCs w:val="21"/>
          <w:lang w:val="zh-CN" w:eastAsia="zh-CN"/>
        </w:rPr>
        <w:t>，</w:t>
      </w:r>
      <w:r w:rsidRPr="001B690D">
        <w:rPr>
          <w:sz w:val="21"/>
          <w:szCs w:val="21"/>
          <w:lang w:val="zh-CN" w:eastAsia="zh-CN"/>
        </w:rPr>
        <w:t>ORNL/TM-2015/536</w:t>
      </w:r>
      <w:r w:rsidRPr="001B690D">
        <w:rPr>
          <w:sz w:val="21"/>
          <w:szCs w:val="21"/>
          <w:lang w:val="zh-CN" w:eastAsia="zh-CN"/>
        </w:rPr>
        <w:t>。可查阅：</w:t>
      </w:r>
      <w:r w:rsidRPr="001B690D">
        <w:rPr>
          <w:sz w:val="21"/>
          <w:szCs w:val="21"/>
          <w:lang w:val="zh-CN" w:eastAsia="zh-CN"/>
        </w:rPr>
        <w:t>https://www.energy.gov/sites/prod/files/2015/10/f27/bto_pub59157_101515.pdf</w:t>
      </w:r>
      <w:r w:rsidRPr="001B690D">
        <w:rPr>
          <w:sz w:val="21"/>
          <w:szCs w:val="21"/>
          <w:lang w:val="zh-CN" w:eastAsia="zh-CN"/>
        </w:rPr>
        <w:t>。</w:t>
      </w:r>
    </w:p>
  </w:footnote>
  <w:footnote w:id="44">
    <w:p w14:paraId="7B8A3198" w14:textId="0AD84A24" w:rsidR="004974CB" w:rsidRPr="001B690D" w:rsidRDefault="004974CB" w:rsidP="004974CB">
      <w:pPr>
        <w:pStyle w:val="FootnoteText"/>
        <w:keepLines/>
        <w:rPr>
          <w:sz w:val="21"/>
          <w:szCs w:val="21"/>
        </w:rPr>
      </w:pPr>
      <w:r w:rsidRPr="001B690D">
        <w:rPr>
          <w:rStyle w:val="FootnoteReference"/>
          <w:sz w:val="21"/>
          <w:szCs w:val="21"/>
          <w:lang w:val="zh-CN"/>
        </w:rPr>
        <w:footnoteRef/>
      </w:r>
      <w:r w:rsidRPr="001B690D">
        <w:rPr>
          <w:sz w:val="21"/>
          <w:szCs w:val="21"/>
        </w:rPr>
        <w:t xml:space="preserve"> PRAHA</w:t>
      </w:r>
      <w:proofErr w:type="spellStart"/>
      <w:r w:rsidRPr="001B690D">
        <w:rPr>
          <w:sz w:val="21"/>
          <w:szCs w:val="21"/>
          <w:lang w:val="zh-CN"/>
        </w:rPr>
        <w:t>项目报告</w:t>
      </w:r>
      <w:proofErr w:type="spellEnd"/>
      <w:r w:rsidRPr="001B690D">
        <w:rPr>
          <w:sz w:val="21"/>
          <w:szCs w:val="21"/>
        </w:rPr>
        <w:t>：</w:t>
      </w:r>
      <w:r w:rsidRPr="001B690D">
        <w:rPr>
          <w:sz w:val="21"/>
          <w:szCs w:val="21"/>
        </w:rPr>
        <w:t>https://www.unenvironment.org/resources/report/promoting-lowgwp-refrigerants-air-conditioning-sectors-high-ambient-temperature</w:t>
      </w:r>
    </w:p>
    <w:p w14:paraId="7F9D99F6" w14:textId="77777777" w:rsidR="004974CB" w:rsidRPr="001B690D" w:rsidRDefault="004974CB" w:rsidP="004974CB">
      <w:pPr>
        <w:pStyle w:val="FootnoteText"/>
        <w:keepLines/>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B6D9" w14:textId="77777777" w:rsidR="004974CB" w:rsidRPr="0033525D" w:rsidRDefault="004974CB">
    <w:r>
      <w:fldChar w:fldCharType="begin"/>
    </w:r>
    <w:r>
      <w:instrText xml:space="preserve"> DOCPROPERTY "Document number"  \* MERGEFORMAT </w:instrText>
    </w:r>
    <w:r>
      <w:fldChar w:fldCharType="separate"/>
    </w:r>
    <w:r>
      <w:t>UNEP/</w:t>
    </w:r>
    <w:proofErr w:type="spellStart"/>
    <w:r>
      <w:t>OzL.Pro</w:t>
    </w:r>
    <w:proofErr w:type="spellEnd"/>
    <w:r>
      <w:t>/ExCom/88/18</w:t>
    </w:r>
    <w:r>
      <w:fldChar w:fldCharType="end"/>
    </w:r>
  </w:p>
  <w:p w14:paraId="3B068AE8" w14:textId="77777777" w:rsidR="004974CB" w:rsidRPr="0033525D" w:rsidRDefault="004974CB"/>
  <w:p w14:paraId="050BCB97" w14:textId="77777777" w:rsidR="004974CB" w:rsidRPr="0033525D" w:rsidRDefault="004974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917C" w14:textId="77777777" w:rsidR="004974CB" w:rsidRPr="0033525D" w:rsidRDefault="004974CB">
    <w:pPr>
      <w:jc w:val="right"/>
    </w:pPr>
    <w:r>
      <w:fldChar w:fldCharType="begin"/>
    </w:r>
    <w:r>
      <w:instrText xml:space="preserve"> DOCPROPERTY "Document number"  \* MERGEFORMAT </w:instrText>
    </w:r>
    <w:r>
      <w:fldChar w:fldCharType="separate"/>
    </w:r>
    <w:r>
      <w:t>UNEP/</w:t>
    </w:r>
    <w:proofErr w:type="spellStart"/>
    <w:r>
      <w:t>OzL.Pro</w:t>
    </w:r>
    <w:proofErr w:type="spellEnd"/>
    <w:r>
      <w:t>/ExCom/88/18</w:t>
    </w:r>
    <w:r>
      <w:fldChar w:fldCharType="end"/>
    </w:r>
  </w:p>
  <w:p w14:paraId="63A9233A" w14:textId="77777777" w:rsidR="004974CB" w:rsidRPr="0033525D" w:rsidRDefault="004974CB"/>
  <w:p w14:paraId="6AB95876" w14:textId="77777777" w:rsidR="004974CB" w:rsidRPr="0033525D" w:rsidRDefault="004974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2540" w14:textId="77777777" w:rsidR="004974CB" w:rsidRDefault="004974CB" w:rsidP="00167488">
    <w:pPr>
      <w:pStyle w:val="Header"/>
      <w:jc w:val="left"/>
    </w:pPr>
    <w:r>
      <w:t>UNEP/OzL.Pro/ExCom/88/18</w:t>
    </w:r>
  </w:p>
  <w:p w14:paraId="728CF186" w14:textId="77777777" w:rsidR="004974CB" w:rsidRDefault="004974CB" w:rsidP="00167488">
    <w:pPr>
      <w:pStyle w:val="Header"/>
      <w:jc w:val="left"/>
    </w:pPr>
    <w:r>
      <w:t>Annex I</w:t>
    </w:r>
  </w:p>
  <w:p w14:paraId="241A8363" w14:textId="77777777" w:rsidR="004974CB" w:rsidRDefault="004974CB" w:rsidP="00167488">
    <w:pPr>
      <w:pStyle w:val="Header"/>
      <w:jc w:val="left"/>
    </w:pPr>
  </w:p>
  <w:p w14:paraId="282F4169" w14:textId="77777777" w:rsidR="004974CB" w:rsidRDefault="004974CB" w:rsidP="00167488">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727E" w14:textId="77777777" w:rsidR="004974CB" w:rsidRDefault="004974CB">
    <w:pPr>
      <w:jc w:val="right"/>
    </w:pPr>
    <w:r>
      <w:fldChar w:fldCharType="begin"/>
    </w:r>
    <w:r>
      <w:instrText xml:space="preserve"> DOCPROPERTY "Document number"  \* MERGEFORMAT </w:instrText>
    </w:r>
    <w:r>
      <w:fldChar w:fldCharType="separate"/>
    </w:r>
    <w:r>
      <w:t>UNEP/</w:t>
    </w:r>
    <w:proofErr w:type="spellStart"/>
    <w:r>
      <w:t>OzL.Pro</w:t>
    </w:r>
    <w:proofErr w:type="spellEnd"/>
    <w:r>
      <w:t>/ExCom/88/18</w:t>
    </w:r>
    <w:r>
      <w:fldChar w:fldCharType="end"/>
    </w:r>
  </w:p>
  <w:p w14:paraId="24BDFF07" w14:textId="77777777" w:rsidR="004974CB" w:rsidRPr="0033525D" w:rsidRDefault="004974CB">
    <w:pPr>
      <w:jc w:val="right"/>
    </w:pPr>
    <w:r>
      <w:t>Annex I</w:t>
    </w:r>
  </w:p>
  <w:p w14:paraId="5A60F873" w14:textId="77777777" w:rsidR="004974CB" w:rsidRPr="0033525D" w:rsidRDefault="004974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EBD8" w14:textId="77777777" w:rsidR="004974CB" w:rsidRDefault="004974CB" w:rsidP="00167488">
    <w:pPr>
      <w:pStyle w:val="Header"/>
      <w:jc w:val="right"/>
    </w:pPr>
    <w:r>
      <w:t>UNEP/OzL.Pro/ExCom/88/18</w:t>
    </w:r>
  </w:p>
  <w:p w14:paraId="4D017A89" w14:textId="77777777" w:rsidR="004974CB" w:rsidRDefault="004974CB" w:rsidP="00167488">
    <w:pPr>
      <w:pStyle w:val="Header"/>
      <w:jc w:val="right"/>
    </w:pPr>
    <w:r>
      <w:t>Annex I</w:t>
    </w:r>
  </w:p>
  <w:p w14:paraId="4CC6B508" w14:textId="77777777" w:rsidR="004974CB" w:rsidRDefault="004974CB" w:rsidP="00167488">
    <w:pPr>
      <w:pStyle w:val="Header"/>
      <w:jc w:val="right"/>
    </w:pPr>
  </w:p>
  <w:p w14:paraId="7E1BD6E2" w14:textId="77777777" w:rsidR="004974CB" w:rsidRDefault="004974CB" w:rsidP="0016748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9180" w14:textId="77777777" w:rsidR="004974CB" w:rsidRDefault="004974CB" w:rsidP="00167488">
    <w:pPr>
      <w:pStyle w:val="Header"/>
      <w:jc w:val="left"/>
    </w:pPr>
    <w:r>
      <w:t>UNEP/OzL.Pro/ExCom/88/18</w:t>
    </w:r>
  </w:p>
  <w:p w14:paraId="2040B112" w14:textId="77777777" w:rsidR="004974CB" w:rsidRDefault="004974CB" w:rsidP="00167488">
    <w:pPr>
      <w:pStyle w:val="Header"/>
      <w:jc w:val="left"/>
    </w:pPr>
    <w:r>
      <w:t>Annex II</w:t>
    </w:r>
  </w:p>
  <w:p w14:paraId="6CD5C3A5" w14:textId="77777777" w:rsidR="004974CB" w:rsidRDefault="004974CB" w:rsidP="00167488">
    <w:pPr>
      <w:pStyle w:val="Header"/>
      <w:jc w:val="left"/>
    </w:pPr>
  </w:p>
  <w:p w14:paraId="5FBF956A" w14:textId="77777777" w:rsidR="004974CB" w:rsidRDefault="004974CB" w:rsidP="00167488">
    <w:pPr>
      <w:pStyle w:val="Header"/>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67B2" w14:textId="77777777" w:rsidR="004974CB" w:rsidRDefault="004974CB">
    <w:pPr>
      <w:jc w:val="right"/>
    </w:pPr>
    <w:r>
      <w:fldChar w:fldCharType="begin"/>
    </w:r>
    <w:r>
      <w:instrText xml:space="preserve"> DOCPROPERTY "Document number"  \* MERGEFORMAT </w:instrText>
    </w:r>
    <w:r>
      <w:fldChar w:fldCharType="separate"/>
    </w:r>
    <w:r>
      <w:t>UNEP/</w:t>
    </w:r>
    <w:proofErr w:type="spellStart"/>
    <w:r>
      <w:t>OzL.Pro</w:t>
    </w:r>
    <w:proofErr w:type="spellEnd"/>
    <w:r>
      <w:t>/ExCom/88/18</w:t>
    </w:r>
    <w:r>
      <w:fldChar w:fldCharType="end"/>
    </w:r>
  </w:p>
  <w:p w14:paraId="77CCD4E1" w14:textId="77777777" w:rsidR="004974CB" w:rsidRPr="0033525D" w:rsidRDefault="004974CB">
    <w:pPr>
      <w:jc w:val="right"/>
    </w:pPr>
    <w:r>
      <w:t>Annex II</w:t>
    </w:r>
  </w:p>
  <w:p w14:paraId="080FA4F2" w14:textId="77777777" w:rsidR="004974CB" w:rsidRPr="0033525D" w:rsidRDefault="004974CB"/>
  <w:p w14:paraId="5B377D01" w14:textId="77777777" w:rsidR="004974CB" w:rsidRPr="0033525D" w:rsidRDefault="00497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1DE4A4E"/>
    <w:multiLevelType w:val="multilevel"/>
    <w:tmpl w:val="C27CA60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0957FA1"/>
    <w:multiLevelType w:val="multilevel"/>
    <w:tmpl w:val="446EC406"/>
    <w:lvl w:ilvl="0">
      <w:start w:val="1"/>
      <w:numFmt w:val="lowerLetter"/>
      <w:lvlText w:val="(%1)"/>
      <w:lvlJc w:val="left"/>
      <w:pPr>
        <w:tabs>
          <w:tab w:val="num" w:pos="720"/>
        </w:tabs>
        <w:ind w:left="720" w:firstLine="0"/>
      </w:pPr>
      <w:rPr>
        <w:rFonts w:hint="default"/>
      </w:rPr>
    </w:lvl>
    <w:lvl w:ilvl="1">
      <w:start w:val="1"/>
      <w:numFmt w:val="lowerLetter"/>
      <w:lvlText w:val="(%2)"/>
      <w:lvlJc w:val="left"/>
      <w:pPr>
        <w:tabs>
          <w:tab w:val="num" w:pos="720"/>
        </w:tabs>
        <w:ind w:left="2160" w:hanging="720"/>
      </w:pPr>
    </w:lvl>
    <w:lvl w:ilvl="2">
      <w:start w:val="1"/>
      <w:numFmt w:val="lowerRoman"/>
      <w:lvlText w:val="(%3)"/>
      <w:lvlJc w:val="left"/>
      <w:pPr>
        <w:tabs>
          <w:tab w:val="num" w:pos="720"/>
        </w:tabs>
        <w:ind w:left="2880" w:hanging="720"/>
      </w:pPr>
    </w:lvl>
    <w:lvl w:ilvl="3">
      <w:start w:val="1"/>
      <w:numFmt w:val="lowerLetter"/>
      <w:lvlText w:val="%4)"/>
      <w:lvlJc w:val="left"/>
      <w:pPr>
        <w:tabs>
          <w:tab w:val="num" w:pos="630"/>
        </w:tabs>
        <w:ind w:left="3496" w:hanging="706"/>
      </w:pPr>
      <w:rPr>
        <w:b w:val="0"/>
        <w:i w:val="0"/>
      </w:rPr>
    </w:lvl>
    <w:lvl w:ilvl="4">
      <w:start w:val="1"/>
      <w:numFmt w:val="decimal"/>
      <w:lvlText w:val="(%5)"/>
      <w:lvlJc w:val="left"/>
      <w:pPr>
        <w:tabs>
          <w:tab w:val="num" w:pos="720"/>
        </w:tabs>
        <w:ind w:left="4291" w:hanging="705"/>
      </w:pPr>
    </w:lvl>
    <w:lvl w:ilvl="5">
      <w:start w:val="1"/>
      <w:numFmt w:val="lowerLetter"/>
      <w:lvlText w:val="(%6)"/>
      <w:lvlJc w:val="left"/>
      <w:pPr>
        <w:tabs>
          <w:tab w:val="num" w:pos="720"/>
        </w:tabs>
        <w:ind w:left="5011" w:hanging="720"/>
      </w:pPr>
    </w:lvl>
    <w:lvl w:ilvl="6">
      <w:start w:val="1"/>
      <w:numFmt w:val="lowerRoman"/>
      <w:lvlText w:val="(%7)"/>
      <w:lvlJc w:val="left"/>
      <w:pPr>
        <w:tabs>
          <w:tab w:val="num" w:pos="720"/>
        </w:tabs>
        <w:ind w:left="5717" w:hanging="706"/>
      </w:pPr>
    </w:lvl>
    <w:lvl w:ilvl="7">
      <w:start w:val="1"/>
      <w:numFmt w:val="lowerLetter"/>
      <w:lvlText w:val="(%8)"/>
      <w:lvlJc w:val="left"/>
      <w:pPr>
        <w:tabs>
          <w:tab w:val="num" w:pos="720"/>
        </w:tabs>
        <w:ind w:left="6422" w:hanging="705"/>
      </w:pPr>
    </w:lvl>
    <w:lvl w:ilvl="8">
      <w:start w:val="1"/>
      <w:numFmt w:val="lowerRoman"/>
      <w:lvlText w:val="(%9)"/>
      <w:lvlJc w:val="left"/>
      <w:pPr>
        <w:tabs>
          <w:tab w:val="num" w:pos="720"/>
        </w:tabs>
        <w:ind w:left="7128" w:hanging="706"/>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34ED1962"/>
    <w:multiLevelType w:val="multilevel"/>
    <w:tmpl w:val="E70EC9FE"/>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ABD5A8F"/>
    <w:multiLevelType w:val="multilevel"/>
    <w:tmpl w:val="BA5CEE02"/>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chineseCountingThousand"/>
      <w:lvlText w:val="(%3)"/>
      <w:lvlJc w:val="right"/>
      <w:pPr>
        <w:tabs>
          <w:tab w:val="num" w:pos="0"/>
        </w:tabs>
        <w:ind w:left="2160" w:hanging="720"/>
      </w:pPr>
      <w:rPr>
        <w:rFonts w:hint="default"/>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9" w15:restartNumberingAfterBreak="0">
    <w:nsid w:val="5C3828BB"/>
    <w:multiLevelType w:val="hybridMultilevel"/>
    <w:tmpl w:val="998E5992"/>
    <w:lvl w:ilvl="0" w:tplc="687CEB12">
      <w:start w:val="1"/>
      <w:numFmt w:val="chineseCountingThousand"/>
      <w:lvlText w:val="(%1)"/>
      <w:lvlJc w:val="right"/>
      <w:pPr>
        <w:ind w:left="16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D45E29"/>
    <w:multiLevelType w:val="hybridMultilevel"/>
    <w:tmpl w:val="0BC86EF8"/>
    <w:lvl w:ilvl="0" w:tplc="39FA7FE0">
      <w:start w:val="1"/>
      <w:numFmt w:val="chineseCountingThousand"/>
      <w:lvlText w:val="(%1)"/>
      <w:lvlJc w:val="right"/>
      <w:pPr>
        <w:ind w:left="1699" w:hanging="360"/>
      </w:pPr>
      <w:rPr>
        <w:rFonts w:hint="default"/>
      </w:r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21" w15:restartNumberingAfterBreak="0">
    <w:nsid w:val="7D446E69"/>
    <w:multiLevelType w:val="hybridMultilevel"/>
    <w:tmpl w:val="F2007F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7"/>
  </w:num>
  <w:num w:numId="19">
    <w:abstractNumId w:val="22"/>
  </w:num>
  <w:num w:numId="20">
    <w:abstractNumId w:val="14"/>
  </w:num>
  <w:num w:numId="21">
    <w:abstractNumId w:val="13"/>
  </w:num>
  <w:num w:numId="22">
    <w:abstractNumId w:val="21"/>
  </w:num>
  <w:num w:numId="23">
    <w:abstractNumId w:val="15"/>
  </w:num>
  <w:num w:numId="24">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8"/>
  </w:num>
  <w:num w:numId="28">
    <w:abstractNumId w:val="10"/>
  </w:num>
  <w:num w:numId="29">
    <w:abstractNumId w:val="10"/>
  </w:num>
  <w:num w:numId="30">
    <w:abstractNumId w:val="20"/>
  </w:num>
  <w:num w:numId="31">
    <w:abstractNumId w:val="10"/>
  </w:num>
  <w:num w:numId="32">
    <w:abstractNumId w:val="10"/>
  </w:num>
  <w:num w:numId="33">
    <w:abstractNumId w:val="19"/>
  </w:num>
  <w:num w:numId="34">
    <w:abstractNumId w:val="10"/>
  </w:num>
  <w:num w:numId="35">
    <w:abstractNumId w:val="10"/>
  </w:num>
  <w:num w:numId="36">
    <w:abstractNumId w:val="10"/>
    <w:lvlOverride w:ilvl="0">
      <w:lvl w:ilvl="0">
        <w:start w:val="1"/>
        <w:numFmt w:val="decimal"/>
        <w:pStyle w:val="Heading1"/>
        <w:lvlText w:val="%1."/>
        <w:lvlJc w:val="left"/>
        <w:pPr>
          <w:tabs>
            <w:tab w:val="num" w:pos="0"/>
          </w:tabs>
          <w:ind w:left="0" w:firstLine="0"/>
        </w:pPr>
        <w:rPr>
          <w:rFonts w:hint="default"/>
        </w:rPr>
      </w:lvl>
    </w:lvlOverride>
    <w:lvlOverride w:ilvl="1">
      <w:lvl w:ilvl="1">
        <w:start w:val="1"/>
        <w:numFmt w:val="lowerLetter"/>
        <w:pStyle w:val="Heading2"/>
        <w:lvlText w:val="(%2)"/>
        <w:lvlJc w:val="left"/>
        <w:pPr>
          <w:tabs>
            <w:tab w:val="num" w:pos="0"/>
          </w:tabs>
          <w:ind w:left="1440" w:hanging="720"/>
        </w:pPr>
        <w:rPr>
          <w:rFonts w:hint="default"/>
        </w:rPr>
      </w:lvl>
    </w:lvlOverride>
    <w:lvlOverride w:ilvl="2">
      <w:lvl w:ilvl="2">
        <w:start w:val="1"/>
        <w:numFmt w:val="chineseCounting"/>
        <w:pStyle w:val="Heading3"/>
        <w:lvlText w:val="（%3）"/>
        <w:lvlJc w:val="left"/>
        <w:pPr>
          <w:tabs>
            <w:tab w:val="num" w:pos="0"/>
          </w:tabs>
          <w:ind w:left="2160" w:hanging="720"/>
        </w:pPr>
        <w:rPr>
          <w:rFonts w:hint="default"/>
          <w:lang w:val="en-US"/>
        </w:rPr>
      </w:lvl>
    </w:lvlOverride>
  </w:num>
  <w:num w:numId="37">
    <w:abstractNumId w:val="10"/>
    <w:lvlOverride w:ilvl="0">
      <w:lvl w:ilvl="0">
        <w:start w:val="38"/>
        <w:numFmt w:val="decimal"/>
        <w:pStyle w:val="Heading1"/>
        <w:lvlText w:val="%1."/>
        <w:lvlJc w:val="left"/>
        <w:pPr>
          <w:tabs>
            <w:tab w:val="num" w:pos="0"/>
          </w:tabs>
          <w:ind w:left="0" w:firstLine="0"/>
        </w:pPr>
        <w:rPr>
          <w:rFonts w:hint="default"/>
          <w:b w:val="0"/>
          <w:bCs w:val="0"/>
        </w:rPr>
      </w:lvl>
    </w:lvlOverride>
    <w:lvlOverride w:ilvl="1">
      <w:lvl w:ilvl="1">
        <w:start w:val="1"/>
        <w:numFmt w:val="lowerLetter"/>
        <w:pStyle w:val="Heading2"/>
        <w:lvlText w:val="(%2)"/>
        <w:lvlJc w:val="left"/>
        <w:pPr>
          <w:tabs>
            <w:tab w:val="num" w:pos="0"/>
          </w:tabs>
          <w:ind w:left="1440" w:hanging="720"/>
        </w:pPr>
        <w:rPr>
          <w:rFonts w:hint="default"/>
          <w:b w:val="0"/>
          <w:bCs w:val="0"/>
        </w:rPr>
      </w:lvl>
    </w:lvlOverride>
    <w:lvlOverride w:ilvl="2">
      <w:lvl w:ilvl="2">
        <w:start w:val="1"/>
        <w:numFmt w:val="chineseCounting"/>
        <w:pStyle w:val="Heading3"/>
        <w:lvlText w:val="（%3）"/>
        <w:lvlJc w:val="left"/>
        <w:pPr>
          <w:tabs>
            <w:tab w:val="num" w:pos="0"/>
          </w:tabs>
          <w:ind w:left="2160" w:hanging="720"/>
        </w:pPr>
        <w:rPr>
          <w:rFont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CA" w:vendorID="64" w:dllVersion="6" w:nlCheck="1" w:checkStyle="0"/>
  <w:activeWritingStyle w:appName="MSWord" w:lang="en-CA" w:vendorID="64" w:dllVersion="6" w:nlCheck="1" w:checkStyle="0"/>
  <w:activeWritingStyle w:appName="MSWord" w:lang="en-US" w:vendorID="64" w:dllVersion="6" w:nlCheck="1" w:checkStyle="0"/>
  <w:activeWritingStyle w:appName="MSWord" w:lang="es-419" w:vendorID="64" w:dllVersion="6" w:nlCheck="1" w:checkStyle="0"/>
  <w:activeWritingStyle w:appName="MSWord" w:lang="es-ES_tradnl" w:vendorID="64" w:dllVersion="6" w:nlCheck="1" w:checkStyle="0"/>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419" w:vendorID="64" w:dllVersion="4096" w:nlCheck="1" w:checkStyle="0"/>
  <w:activeWritingStyle w:appName="MSWord" w:lang="es-ES_tradnl" w:vendorID="64" w:dllVersion="4096" w:nlCheck="1" w:checkStyle="0"/>
  <w:activeWritingStyle w:appName="MSWord" w:lang="en-CA" w:vendorID="64" w:dllVersion="0" w:nlCheck="1" w:checkStyle="0"/>
  <w:activeWritingStyle w:appName="MSWord" w:lang="es-419" w:vendorID="64" w:dllVersion="0" w:nlCheck="1" w:checkStyle="0"/>
  <w:activeWritingStyle w:appName="MSWord" w:lang="en-US" w:vendorID="64" w:dllVersion="0" w:nlCheck="1" w:checkStyle="0"/>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49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0tTQyNTW0MDI1MzdS0lEKTi0uzszPAykwNK4FANLcE7ItAAAA"/>
  </w:docVars>
  <w:rsids>
    <w:rsidRoot w:val="008A337C"/>
    <w:rsid w:val="00000FED"/>
    <w:rsid w:val="0000434E"/>
    <w:rsid w:val="00004443"/>
    <w:rsid w:val="00006B09"/>
    <w:rsid w:val="0001391A"/>
    <w:rsid w:val="00015ADD"/>
    <w:rsid w:val="0001674D"/>
    <w:rsid w:val="0002011C"/>
    <w:rsid w:val="000211A9"/>
    <w:rsid w:val="00031260"/>
    <w:rsid w:val="00032DD1"/>
    <w:rsid w:val="00035758"/>
    <w:rsid w:val="000360D6"/>
    <w:rsid w:val="0003681A"/>
    <w:rsid w:val="000372B7"/>
    <w:rsid w:val="000469C3"/>
    <w:rsid w:val="00047A39"/>
    <w:rsid w:val="00050F6E"/>
    <w:rsid w:val="00061EC2"/>
    <w:rsid w:val="00066CE8"/>
    <w:rsid w:val="00075698"/>
    <w:rsid w:val="00075F50"/>
    <w:rsid w:val="0007748F"/>
    <w:rsid w:val="00080ED0"/>
    <w:rsid w:val="00085B8F"/>
    <w:rsid w:val="00086DD8"/>
    <w:rsid w:val="00090481"/>
    <w:rsid w:val="00091D11"/>
    <w:rsid w:val="000A3826"/>
    <w:rsid w:val="000A6C26"/>
    <w:rsid w:val="000A7612"/>
    <w:rsid w:val="000B60AB"/>
    <w:rsid w:val="000B666B"/>
    <w:rsid w:val="000B7FA0"/>
    <w:rsid w:val="000C636C"/>
    <w:rsid w:val="000D52A4"/>
    <w:rsid w:val="000D7987"/>
    <w:rsid w:val="000E07BC"/>
    <w:rsid w:val="000E196B"/>
    <w:rsid w:val="000F1CD4"/>
    <w:rsid w:val="000F3012"/>
    <w:rsid w:val="000F4103"/>
    <w:rsid w:val="000F4EFD"/>
    <w:rsid w:val="000F6648"/>
    <w:rsid w:val="000F70A7"/>
    <w:rsid w:val="0010573F"/>
    <w:rsid w:val="00107B9D"/>
    <w:rsid w:val="0011048A"/>
    <w:rsid w:val="00113CCA"/>
    <w:rsid w:val="00116B0C"/>
    <w:rsid w:val="0012128A"/>
    <w:rsid w:val="00122EB3"/>
    <w:rsid w:val="00122F25"/>
    <w:rsid w:val="00124D98"/>
    <w:rsid w:val="00126C54"/>
    <w:rsid w:val="001330F0"/>
    <w:rsid w:val="00135980"/>
    <w:rsid w:val="001364B0"/>
    <w:rsid w:val="001373B9"/>
    <w:rsid w:val="00164719"/>
    <w:rsid w:val="00166FC4"/>
    <w:rsid w:val="00167488"/>
    <w:rsid w:val="001677AC"/>
    <w:rsid w:val="001804EA"/>
    <w:rsid w:val="00182B82"/>
    <w:rsid w:val="00184FC8"/>
    <w:rsid w:val="0019023E"/>
    <w:rsid w:val="00190A61"/>
    <w:rsid w:val="00194666"/>
    <w:rsid w:val="0019608F"/>
    <w:rsid w:val="00197760"/>
    <w:rsid w:val="001A2215"/>
    <w:rsid w:val="001A3342"/>
    <w:rsid w:val="001A3E3D"/>
    <w:rsid w:val="001A4E41"/>
    <w:rsid w:val="001A7049"/>
    <w:rsid w:val="001B1E40"/>
    <w:rsid w:val="001B4F6A"/>
    <w:rsid w:val="001C2B6B"/>
    <w:rsid w:val="001C764E"/>
    <w:rsid w:val="001D5566"/>
    <w:rsid w:val="001D612B"/>
    <w:rsid w:val="001E1052"/>
    <w:rsid w:val="001E21B1"/>
    <w:rsid w:val="001E2F93"/>
    <w:rsid w:val="001E3752"/>
    <w:rsid w:val="001E4554"/>
    <w:rsid w:val="001E61E5"/>
    <w:rsid w:val="001E6CCB"/>
    <w:rsid w:val="001E7AEB"/>
    <w:rsid w:val="001F2159"/>
    <w:rsid w:val="002019E3"/>
    <w:rsid w:val="00210B8B"/>
    <w:rsid w:val="00214863"/>
    <w:rsid w:val="002156B4"/>
    <w:rsid w:val="00224FCD"/>
    <w:rsid w:val="00226B8B"/>
    <w:rsid w:val="00231DE6"/>
    <w:rsid w:val="00244521"/>
    <w:rsid w:val="00252F8D"/>
    <w:rsid w:val="00253222"/>
    <w:rsid w:val="00260107"/>
    <w:rsid w:val="00261369"/>
    <w:rsid w:val="00262847"/>
    <w:rsid w:val="00265F8C"/>
    <w:rsid w:val="00280DF4"/>
    <w:rsid w:val="00281BB2"/>
    <w:rsid w:val="00282A9A"/>
    <w:rsid w:val="002839C1"/>
    <w:rsid w:val="00290F4B"/>
    <w:rsid w:val="002A40BF"/>
    <w:rsid w:val="002B129B"/>
    <w:rsid w:val="002B254E"/>
    <w:rsid w:val="002B72E9"/>
    <w:rsid w:val="002B7F2C"/>
    <w:rsid w:val="002C157B"/>
    <w:rsid w:val="002C26FC"/>
    <w:rsid w:val="002C7998"/>
    <w:rsid w:val="002D3603"/>
    <w:rsid w:val="002E2E32"/>
    <w:rsid w:val="002E505B"/>
    <w:rsid w:val="002E5BDE"/>
    <w:rsid w:val="002F1E53"/>
    <w:rsid w:val="002F2CAA"/>
    <w:rsid w:val="0030052C"/>
    <w:rsid w:val="003100BF"/>
    <w:rsid w:val="00321092"/>
    <w:rsid w:val="00321692"/>
    <w:rsid w:val="0032309F"/>
    <w:rsid w:val="003306E1"/>
    <w:rsid w:val="003320E4"/>
    <w:rsid w:val="00333C76"/>
    <w:rsid w:val="0033525D"/>
    <w:rsid w:val="00335E1B"/>
    <w:rsid w:val="003414F3"/>
    <w:rsid w:val="00354D54"/>
    <w:rsid w:val="0035613E"/>
    <w:rsid w:val="00363EE9"/>
    <w:rsid w:val="0037073B"/>
    <w:rsid w:val="003712C8"/>
    <w:rsid w:val="00376128"/>
    <w:rsid w:val="0037742E"/>
    <w:rsid w:val="00377D56"/>
    <w:rsid w:val="0038245A"/>
    <w:rsid w:val="003840E6"/>
    <w:rsid w:val="00385CFC"/>
    <w:rsid w:val="003901E4"/>
    <w:rsid w:val="00391253"/>
    <w:rsid w:val="0039337A"/>
    <w:rsid w:val="0039651C"/>
    <w:rsid w:val="003A3189"/>
    <w:rsid w:val="003A3CA7"/>
    <w:rsid w:val="003A3DCC"/>
    <w:rsid w:val="003A503A"/>
    <w:rsid w:val="003B33BD"/>
    <w:rsid w:val="003B569D"/>
    <w:rsid w:val="003C1A0F"/>
    <w:rsid w:val="003C3C0E"/>
    <w:rsid w:val="003D07CB"/>
    <w:rsid w:val="003D2FA3"/>
    <w:rsid w:val="003D4034"/>
    <w:rsid w:val="003D42A6"/>
    <w:rsid w:val="003D4F21"/>
    <w:rsid w:val="003D4FAC"/>
    <w:rsid w:val="003D521B"/>
    <w:rsid w:val="003E021D"/>
    <w:rsid w:val="003E525F"/>
    <w:rsid w:val="003E7906"/>
    <w:rsid w:val="003F3C50"/>
    <w:rsid w:val="00406A6A"/>
    <w:rsid w:val="00406B22"/>
    <w:rsid w:val="0042024F"/>
    <w:rsid w:val="00424D63"/>
    <w:rsid w:val="00426953"/>
    <w:rsid w:val="004328A7"/>
    <w:rsid w:val="004337C7"/>
    <w:rsid w:val="00434C74"/>
    <w:rsid w:val="00454A8E"/>
    <w:rsid w:val="00455F3A"/>
    <w:rsid w:val="00456EB4"/>
    <w:rsid w:val="00466408"/>
    <w:rsid w:val="004718F3"/>
    <w:rsid w:val="00475040"/>
    <w:rsid w:val="004763CB"/>
    <w:rsid w:val="00480F74"/>
    <w:rsid w:val="00491C1A"/>
    <w:rsid w:val="004930D6"/>
    <w:rsid w:val="00493D40"/>
    <w:rsid w:val="004967B6"/>
    <w:rsid w:val="004974CB"/>
    <w:rsid w:val="004A2CBB"/>
    <w:rsid w:val="004A504B"/>
    <w:rsid w:val="004A6911"/>
    <w:rsid w:val="004A6C34"/>
    <w:rsid w:val="004B54E0"/>
    <w:rsid w:val="004B7384"/>
    <w:rsid w:val="004C4269"/>
    <w:rsid w:val="004C78A0"/>
    <w:rsid w:val="004D6236"/>
    <w:rsid w:val="004D7F90"/>
    <w:rsid w:val="004E4DBB"/>
    <w:rsid w:val="004E4E41"/>
    <w:rsid w:val="004E7F9C"/>
    <w:rsid w:val="004F1D97"/>
    <w:rsid w:val="004F2315"/>
    <w:rsid w:val="004F3493"/>
    <w:rsid w:val="004F5143"/>
    <w:rsid w:val="004F6C7E"/>
    <w:rsid w:val="005057FB"/>
    <w:rsid w:val="00512B09"/>
    <w:rsid w:val="00512E5B"/>
    <w:rsid w:val="00513661"/>
    <w:rsid w:val="00514F9E"/>
    <w:rsid w:val="005220ED"/>
    <w:rsid w:val="00526F43"/>
    <w:rsid w:val="00531A2D"/>
    <w:rsid w:val="00533796"/>
    <w:rsid w:val="00537343"/>
    <w:rsid w:val="00537693"/>
    <w:rsid w:val="0054008B"/>
    <w:rsid w:val="00550FF2"/>
    <w:rsid w:val="005527AB"/>
    <w:rsid w:val="0055334B"/>
    <w:rsid w:val="00554EAE"/>
    <w:rsid w:val="00555D75"/>
    <w:rsid w:val="00560DF0"/>
    <w:rsid w:val="0056759C"/>
    <w:rsid w:val="00570376"/>
    <w:rsid w:val="00571F3B"/>
    <w:rsid w:val="00581AA4"/>
    <w:rsid w:val="00582617"/>
    <w:rsid w:val="00591E09"/>
    <w:rsid w:val="005939A1"/>
    <w:rsid w:val="00594A1E"/>
    <w:rsid w:val="0059513E"/>
    <w:rsid w:val="005A1285"/>
    <w:rsid w:val="005A6AA4"/>
    <w:rsid w:val="005A6D9F"/>
    <w:rsid w:val="005B4271"/>
    <w:rsid w:val="005B48FF"/>
    <w:rsid w:val="005C0131"/>
    <w:rsid w:val="005D3426"/>
    <w:rsid w:val="005D363F"/>
    <w:rsid w:val="005E0827"/>
    <w:rsid w:val="005E542E"/>
    <w:rsid w:val="005E6C4F"/>
    <w:rsid w:val="005E782C"/>
    <w:rsid w:val="005F0790"/>
    <w:rsid w:val="005F2DF1"/>
    <w:rsid w:val="006011CC"/>
    <w:rsid w:val="00604C15"/>
    <w:rsid w:val="00614148"/>
    <w:rsid w:val="006158D5"/>
    <w:rsid w:val="006159CC"/>
    <w:rsid w:val="00617882"/>
    <w:rsid w:val="00625D83"/>
    <w:rsid w:val="006341F4"/>
    <w:rsid w:val="0063547D"/>
    <w:rsid w:val="00640488"/>
    <w:rsid w:val="00643DB5"/>
    <w:rsid w:val="00653B8A"/>
    <w:rsid w:val="006623E7"/>
    <w:rsid w:val="00662B80"/>
    <w:rsid w:val="00667B85"/>
    <w:rsid w:val="00670F6C"/>
    <w:rsid w:val="0067177A"/>
    <w:rsid w:val="00675E61"/>
    <w:rsid w:val="00676A79"/>
    <w:rsid w:val="00682002"/>
    <w:rsid w:val="00683D4D"/>
    <w:rsid w:val="006852C7"/>
    <w:rsid w:val="006852CE"/>
    <w:rsid w:val="00690248"/>
    <w:rsid w:val="00692D14"/>
    <w:rsid w:val="00692E97"/>
    <w:rsid w:val="00695E1B"/>
    <w:rsid w:val="006A5678"/>
    <w:rsid w:val="006B63D9"/>
    <w:rsid w:val="006B65C2"/>
    <w:rsid w:val="006B65C7"/>
    <w:rsid w:val="006B6F48"/>
    <w:rsid w:val="006C1727"/>
    <w:rsid w:val="006C32FD"/>
    <w:rsid w:val="006C39CE"/>
    <w:rsid w:val="006C55A1"/>
    <w:rsid w:val="006C6067"/>
    <w:rsid w:val="006C7E64"/>
    <w:rsid w:val="006D0FCC"/>
    <w:rsid w:val="006D21F5"/>
    <w:rsid w:val="006E126D"/>
    <w:rsid w:val="006E1FC3"/>
    <w:rsid w:val="00701E7E"/>
    <w:rsid w:val="00704CE9"/>
    <w:rsid w:val="00705AE1"/>
    <w:rsid w:val="0070616B"/>
    <w:rsid w:val="00706295"/>
    <w:rsid w:val="00706FDA"/>
    <w:rsid w:val="00707C72"/>
    <w:rsid w:val="007115BC"/>
    <w:rsid w:val="00711F9A"/>
    <w:rsid w:val="00713810"/>
    <w:rsid w:val="007221E1"/>
    <w:rsid w:val="00722265"/>
    <w:rsid w:val="007303A5"/>
    <w:rsid w:val="00730B3E"/>
    <w:rsid w:val="0073420B"/>
    <w:rsid w:val="007440CC"/>
    <w:rsid w:val="0074760E"/>
    <w:rsid w:val="00750036"/>
    <w:rsid w:val="00754ABA"/>
    <w:rsid w:val="00754FB9"/>
    <w:rsid w:val="007618A3"/>
    <w:rsid w:val="007723F2"/>
    <w:rsid w:val="00782B0D"/>
    <w:rsid w:val="00784D9D"/>
    <w:rsid w:val="00785CE4"/>
    <w:rsid w:val="00793A1C"/>
    <w:rsid w:val="00794E73"/>
    <w:rsid w:val="00796F75"/>
    <w:rsid w:val="007A1546"/>
    <w:rsid w:val="007A228C"/>
    <w:rsid w:val="007A368E"/>
    <w:rsid w:val="007A5868"/>
    <w:rsid w:val="007B04CE"/>
    <w:rsid w:val="007B3FBD"/>
    <w:rsid w:val="007B6871"/>
    <w:rsid w:val="007B7A2F"/>
    <w:rsid w:val="007C2CB2"/>
    <w:rsid w:val="007C3D33"/>
    <w:rsid w:val="007C3D48"/>
    <w:rsid w:val="007D294A"/>
    <w:rsid w:val="007D47D2"/>
    <w:rsid w:val="007D6EC0"/>
    <w:rsid w:val="007D7E1D"/>
    <w:rsid w:val="007E24A8"/>
    <w:rsid w:val="007E29E9"/>
    <w:rsid w:val="007E7017"/>
    <w:rsid w:val="007F056B"/>
    <w:rsid w:val="00802238"/>
    <w:rsid w:val="00805528"/>
    <w:rsid w:val="008218D2"/>
    <w:rsid w:val="008232E2"/>
    <w:rsid w:val="00831979"/>
    <w:rsid w:val="00833539"/>
    <w:rsid w:val="0084439A"/>
    <w:rsid w:val="00851352"/>
    <w:rsid w:val="00851D08"/>
    <w:rsid w:val="00857077"/>
    <w:rsid w:val="00863230"/>
    <w:rsid w:val="00865BD0"/>
    <w:rsid w:val="0087003F"/>
    <w:rsid w:val="008717D8"/>
    <w:rsid w:val="00871AED"/>
    <w:rsid w:val="0087215C"/>
    <w:rsid w:val="008728DA"/>
    <w:rsid w:val="00875D25"/>
    <w:rsid w:val="00880E35"/>
    <w:rsid w:val="008810B8"/>
    <w:rsid w:val="008875FE"/>
    <w:rsid w:val="00887F8E"/>
    <w:rsid w:val="00896234"/>
    <w:rsid w:val="008974EB"/>
    <w:rsid w:val="008975DD"/>
    <w:rsid w:val="00897E43"/>
    <w:rsid w:val="008A337C"/>
    <w:rsid w:val="008A66E2"/>
    <w:rsid w:val="008A7771"/>
    <w:rsid w:val="008B7A2C"/>
    <w:rsid w:val="008C0B88"/>
    <w:rsid w:val="008C3CAA"/>
    <w:rsid w:val="008C3EFC"/>
    <w:rsid w:val="008C4FA0"/>
    <w:rsid w:val="008C5738"/>
    <w:rsid w:val="008C5821"/>
    <w:rsid w:val="008C7EAD"/>
    <w:rsid w:val="008D0CFE"/>
    <w:rsid w:val="008D6152"/>
    <w:rsid w:val="008E1D54"/>
    <w:rsid w:val="008E7BA9"/>
    <w:rsid w:val="008F0F81"/>
    <w:rsid w:val="008F27BF"/>
    <w:rsid w:val="008F300C"/>
    <w:rsid w:val="00903CC9"/>
    <w:rsid w:val="009042C5"/>
    <w:rsid w:val="009044B9"/>
    <w:rsid w:val="00913026"/>
    <w:rsid w:val="009142EC"/>
    <w:rsid w:val="009154C3"/>
    <w:rsid w:val="009200DE"/>
    <w:rsid w:val="009215CC"/>
    <w:rsid w:val="00923540"/>
    <w:rsid w:val="00926767"/>
    <w:rsid w:val="00926AE3"/>
    <w:rsid w:val="009314B7"/>
    <w:rsid w:val="009351A4"/>
    <w:rsid w:val="009361D5"/>
    <w:rsid w:val="009428A4"/>
    <w:rsid w:val="00944AE4"/>
    <w:rsid w:val="009547B7"/>
    <w:rsid w:val="0096221B"/>
    <w:rsid w:val="009659F4"/>
    <w:rsid w:val="0097022D"/>
    <w:rsid w:val="00970A0C"/>
    <w:rsid w:val="00970D60"/>
    <w:rsid w:val="00975AAD"/>
    <w:rsid w:val="0099390E"/>
    <w:rsid w:val="009959BA"/>
    <w:rsid w:val="009960E5"/>
    <w:rsid w:val="00996A3C"/>
    <w:rsid w:val="009A1BFF"/>
    <w:rsid w:val="009A4FDB"/>
    <w:rsid w:val="009A7939"/>
    <w:rsid w:val="009A7ADC"/>
    <w:rsid w:val="009B0D30"/>
    <w:rsid w:val="009C19B7"/>
    <w:rsid w:val="009C3450"/>
    <w:rsid w:val="009C5ABB"/>
    <w:rsid w:val="009C7293"/>
    <w:rsid w:val="009D5CC5"/>
    <w:rsid w:val="009D761D"/>
    <w:rsid w:val="009D7C51"/>
    <w:rsid w:val="009E196C"/>
    <w:rsid w:val="009E3CFA"/>
    <w:rsid w:val="009E7044"/>
    <w:rsid w:val="009F2742"/>
    <w:rsid w:val="009F36BF"/>
    <w:rsid w:val="00A111B6"/>
    <w:rsid w:val="00A12FCC"/>
    <w:rsid w:val="00A14DA4"/>
    <w:rsid w:val="00A21824"/>
    <w:rsid w:val="00A26D27"/>
    <w:rsid w:val="00A3087F"/>
    <w:rsid w:val="00A30C5A"/>
    <w:rsid w:val="00A30EC6"/>
    <w:rsid w:val="00A3269D"/>
    <w:rsid w:val="00A35801"/>
    <w:rsid w:val="00A3581B"/>
    <w:rsid w:val="00A376EE"/>
    <w:rsid w:val="00A42A99"/>
    <w:rsid w:val="00A46BCE"/>
    <w:rsid w:val="00A46C8F"/>
    <w:rsid w:val="00A47192"/>
    <w:rsid w:val="00A5151A"/>
    <w:rsid w:val="00A57E0A"/>
    <w:rsid w:val="00A61199"/>
    <w:rsid w:val="00A614C6"/>
    <w:rsid w:val="00A61BA4"/>
    <w:rsid w:val="00A6243E"/>
    <w:rsid w:val="00A64F0D"/>
    <w:rsid w:val="00A744AB"/>
    <w:rsid w:val="00A75CC8"/>
    <w:rsid w:val="00A763F7"/>
    <w:rsid w:val="00A76C94"/>
    <w:rsid w:val="00A823F6"/>
    <w:rsid w:val="00A834CF"/>
    <w:rsid w:val="00A8719E"/>
    <w:rsid w:val="00A9609F"/>
    <w:rsid w:val="00A964B1"/>
    <w:rsid w:val="00AA0A89"/>
    <w:rsid w:val="00AA0E64"/>
    <w:rsid w:val="00AA6429"/>
    <w:rsid w:val="00AB0F86"/>
    <w:rsid w:val="00AB3E81"/>
    <w:rsid w:val="00AC01AA"/>
    <w:rsid w:val="00AC4F72"/>
    <w:rsid w:val="00AC7D5D"/>
    <w:rsid w:val="00AD247A"/>
    <w:rsid w:val="00AF2358"/>
    <w:rsid w:val="00AF5073"/>
    <w:rsid w:val="00AF549A"/>
    <w:rsid w:val="00AF741A"/>
    <w:rsid w:val="00AF7BDB"/>
    <w:rsid w:val="00B00D87"/>
    <w:rsid w:val="00B01ADB"/>
    <w:rsid w:val="00B04161"/>
    <w:rsid w:val="00B056F9"/>
    <w:rsid w:val="00B072F5"/>
    <w:rsid w:val="00B111FC"/>
    <w:rsid w:val="00B11E3D"/>
    <w:rsid w:val="00B17E82"/>
    <w:rsid w:val="00B23072"/>
    <w:rsid w:val="00B25395"/>
    <w:rsid w:val="00B32054"/>
    <w:rsid w:val="00B34C91"/>
    <w:rsid w:val="00B34ED8"/>
    <w:rsid w:val="00B37CF8"/>
    <w:rsid w:val="00B40B95"/>
    <w:rsid w:val="00B43F92"/>
    <w:rsid w:val="00B4575A"/>
    <w:rsid w:val="00B50893"/>
    <w:rsid w:val="00B575BA"/>
    <w:rsid w:val="00B71608"/>
    <w:rsid w:val="00B7526E"/>
    <w:rsid w:val="00B76429"/>
    <w:rsid w:val="00B86471"/>
    <w:rsid w:val="00B86A96"/>
    <w:rsid w:val="00B90718"/>
    <w:rsid w:val="00B90FDA"/>
    <w:rsid w:val="00B929C4"/>
    <w:rsid w:val="00B956D4"/>
    <w:rsid w:val="00B97446"/>
    <w:rsid w:val="00BA00E9"/>
    <w:rsid w:val="00BA0F68"/>
    <w:rsid w:val="00BA7432"/>
    <w:rsid w:val="00BB0687"/>
    <w:rsid w:val="00BB202B"/>
    <w:rsid w:val="00BB2764"/>
    <w:rsid w:val="00BC1663"/>
    <w:rsid w:val="00BC1AA0"/>
    <w:rsid w:val="00BC22EB"/>
    <w:rsid w:val="00BC2495"/>
    <w:rsid w:val="00BC4300"/>
    <w:rsid w:val="00BC7EB9"/>
    <w:rsid w:val="00BD2643"/>
    <w:rsid w:val="00BD56B1"/>
    <w:rsid w:val="00BD6558"/>
    <w:rsid w:val="00BE41D7"/>
    <w:rsid w:val="00BE4D0A"/>
    <w:rsid w:val="00BF045D"/>
    <w:rsid w:val="00BF2F76"/>
    <w:rsid w:val="00BF3022"/>
    <w:rsid w:val="00BF3214"/>
    <w:rsid w:val="00BF52C1"/>
    <w:rsid w:val="00BF5573"/>
    <w:rsid w:val="00BF715D"/>
    <w:rsid w:val="00C07B8E"/>
    <w:rsid w:val="00C112DB"/>
    <w:rsid w:val="00C15867"/>
    <w:rsid w:val="00C210C3"/>
    <w:rsid w:val="00C2296D"/>
    <w:rsid w:val="00C23155"/>
    <w:rsid w:val="00C25221"/>
    <w:rsid w:val="00C25C9A"/>
    <w:rsid w:val="00C40C41"/>
    <w:rsid w:val="00C45885"/>
    <w:rsid w:val="00C46E15"/>
    <w:rsid w:val="00C50F22"/>
    <w:rsid w:val="00C5191D"/>
    <w:rsid w:val="00C57971"/>
    <w:rsid w:val="00C65BD7"/>
    <w:rsid w:val="00C76BA4"/>
    <w:rsid w:val="00C83A48"/>
    <w:rsid w:val="00C84DE9"/>
    <w:rsid w:val="00C85865"/>
    <w:rsid w:val="00C85E85"/>
    <w:rsid w:val="00C87DB6"/>
    <w:rsid w:val="00C9452C"/>
    <w:rsid w:val="00CA2EAE"/>
    <w:rsid w:val="00CA4AC1"/>
    <w:rsid w:val="00CA55CA"/>
    <w:rsid w:val="00CB0316"/>
    <w:rsid w:val="00CB0B11"/>
    <w:rsid w:val="00CB2839"/>
    <w:rsid w:val="00CB4161"/>
    <w:rsid w:val="00CB426A"/>
    <w:rsid w:val="00CB5354"/>
    <w:rsid w:val="00CB7975"/>
    <w:rsid w:val="00CC3784"/>
    <w:rsid w:val="00CC3C9E"/>
    <w:rsid w:val="00CC3F77"/>
    <w:rsid w:val="00CC6A14"/>
    <w:rsid w:val="00CC70A3"/>
    <w:rsid w:val="00CC7489"/>
    <w:rsid w:val="00CD4442"/>
    <w:rsid w:val="00CD53C3"/>
    <w:rsid w:val="00CD574E"/>
    <w:rsid w:val="00CE4C22"/>
    <w:rsid w:val="00CE76E5"/>
    <w:rsid w:val="00CF41EC"/>
    <w:rsid w:val="00CF4CD6"/>
    <w:rsid w:val="00CF5D04"/>
    <w:rsid w:val="00D00B40"/>
    <w:rsid w:val="00D02E1B"/>
    <w:rsid w:val="00D04DE4"/>
    <w:rsid w:val="00D063F1"/>
    <w:rsid w:val="00D14F22"/>
    <w:rsid w:val="00D20E48"/>
    <w:rsid w:val="00D21F64"/>
    <w:rsid w:val="00D270BE"/>
    <w:rsid w:val="00D27AFE"/>
    <w:rsid w:val="00D32600"/>
    <w:rsid w:val="00D32E9A"/>
    <w:rsid w:val="00D40DFD"/>
    <w:rsid w:val="00D4741C"/>
    <w:rsid w:val="00D5238F"/>
    <w:rsid w:val="00D523E4"/>
    <w:rsid w:val="00D57918"/>
    <w:rsid w:val="00D61F0B"/>
    <w:rsid w:val="00D63484"/>
    <w:rsid w:val="00D66379"/>
    <w:rsid w:val="00D7162B"/>
    <w:rsid w:val="00D73DC6"/>
    <w:rsid w:val="00D74C1A"/>
    <w:rsid w:val="00D754C1"/>
    <w:rsid w:val="00D7651C"/>
    <w:rsid w:val="00D76FDA"/>
    <w:rsid w:val="00D77393"/>
    <w:rsid w:val="00D77A0B"/>
    <w:rsid w:val="00D77A35"/>
    <w:rsid w:val="00D81B3E"/>
    <w:rsid w:val="00D86E76"/>
    <w:rsid w:val="00D90C70"/>
    <w:rsid w:val="00D90E49"/>
    <w:rsid w:val="00D94D65"/>
    <w:rsid w:val="00D96ADE"/>
    <w:rsid w:val="00DA0CE2"/>
    <w:rsid w:val="00DA25FF"/>
    <w:rsid w:val="00DB10F8"/>
    <w:rsid w:val="00DB57DC"/>
    <w:rsid w:val="00DB74B3"/>
    <w:rsid w:val="00DC094B"/>
    <w:rsid w:val="00DC25CA"/>
    <w:rsid w:val="00DC6916"/>
    <w:rsid w:val="00DC6A10"/>
    <w:rsid w:val="00DC6CEC"/>
    <w:rsid w:val="00DD11CE"/>
    <w:rsid w:val="00DD2496"/>
    <w:rsid w:val="00DE336C"/>
    <w:rsid w:val="00DE657E"/>
    <w:rsid w:val="00DE7824"/>
    <w:rsid w:val="00DF4704"/>
    <w:rsid w:val="00E00510"/>
    <w:rsid w:val="00E01F42"/>
    <w:rsid w:val="00E024AA"/>
    <w:rsid w:val="00E03CD6"/>
    <w:rsid w:val="00E0413A"/>
    <w:rsid w:val="00E114CE"/>
    <w:rsid w:val="00E15C77"/>
    <w:rsid w:val="00E20759"/>
    <w:rsid w:val="00E250F1"/>
    <w:rsid w:val="00E30461"/>
    <w:rsid w:val="00E3550D"/>
    <w:rsid w:val="00E46B78"/>
    <w:rsid w:val="00E5117B"/>
    <w:rsid w:val="00E52838"/>
    <w:rsid w:val="00E614E0"/>
    <w:rsid w:val="00E65CDA"/>
    <w:rsid w:val="00E67099"/>
    <w:rsid w:val="00E73F7F"/>
    <w:rsid w:val="00E85409"/>
    <w:rsid w:val="00E9580F"/>
    <w:rsid w:val="00EA2923"/>
    <w:rsid w:val="00EA33B1"/>
    <w:rsid w:val="00EA429F"/>
    <w:rsid w:val="00EA4DF4"/>
    <w:rsid w:val="00EA4F9E"/>
    <w:rsid w:val="00EA63CA"/>
    <w:rsid w:val="00EA6D3B"/>
    <w:rsid w:val="00EB00AD"/>
    <w:rsid w:val="00EB136C"/>
    <w:rsid w:val="00EB3E73"/>
    <w:rsid w:val="00EB480E"/>
    <w:rsid w:val="00EB5EC6"/>
    <w:rsid w:val="00EB7FC9"/>
    <w:rsid w:val="00EC4780"/>
    <w:rsid w:val="00ED08EF"/>
    <w:rsid w:val="00ED27E8"/>
    <w:rsid w:val="00ED5255"/>
    <w:rsid w:val="00ED5D67"/>
    <w:rsid w:val="00ED7137"/>
    <w:rsid w:val="00EE02A3"/>
    <w:rsid w:val="00EE6316"/>
    <w:rsid w:val="00EF06EA"/>
    <w:rsid w:val="00EF5204"/>
    <w:rsid w:val="00EF53EA"/>
    <w:rsid w:val="00F01BB8"/>
    <w:rsid w:val="00F027DC"/>
    <w:rsid w:val="00F05999"/>
    <w:rsid w:val="00F21088"/>
    <w:rsid w:val="00F327E7"/>
    <w:rsid w:val="00F3283E"/>
    <w:rsid w:val="00F35356"/>
    <w:rsid w:val="00F35746"/>
    <w:rsid w:val="00F37D5A"/>
    <w:rsid w:val="00F447C7"/>
    <w:rsid w:val="00F459B4"/>
    <w:rsid w:val="00F4734A"/>
    <w:rsid w:val="00F5211B"/>
    <w:rsid w:val="00F52D4F"/>
    <w:rsid w:val="00F546C4"/>
    <w:rsid w:val="00F554A9"/>
    <w:rsid w:val="00F55BB0"/>
    <w:rsid w:val="00F7033E"/>
    <w:rsid w:val="00F716FD"/>
    <w:rsid w:val="00F725A4"/>
    <w:rsid w:val="00F74F7D"/>
    <w:rsid w:val="00F80355"/>
    <w:rsid w:val="00F862B2"/>
    <w:rsid w:val="00F87A1F"/>
    <w:rsid w:val="00F87C43"/>
    <w:rsid w:val="00F973DA"/>
    <w:rsid w:val="00FA5709"/>
    <w:rsid w:val="00FA5722"/>
    <w:rsid w:val="00FA7D6C"/>
    <w:rsid w:val="00FB0C81"/>
    <w:rsid w:val="00FB2D80"/>
    <w:rsid w:val="00FC2200"/>
    <w:rsid w:val="00FC2540"/>
    <w:rsid w:val="00FC5B10"/>
    <w:rsid w:val="00FC770C"/>
    <w:rsid w:val="00FD11B1"/>
    <w:rsid w:val="00FD33D7"/>
    <w:rsid w:val="00FD7ADE"/>
    <w:rsid w:val="00FE57F2"/>
    <w:rsid w:val="00FE5CDA"/>
    <w:rsid w:val="00FF0204"/>
    <w:rsid w:val="00FF0B7D"/>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0A5B"/>
  <w15:docId w15:val="{A5709077-FDAA-47D8-A07B-382B004A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link w:val="Heading3Char3"/>
    <w:qFormat/>
    <w:rsid w:val="0033525D"/>
    <w:pPr>
      <w:widowControl w:val="0"/>
      <w:numPr>
        <w:ilvl w:val="2"/>
        <w:numId w:val="3"/>
      </w:numPr>
      <w:spacing w:after="240"/>
      <w:outlineLvl w:val="2"/>
    </w:pPr>
  </w:style>
  <w:style w:type="paragraph" w:styleId="Heading4">
    <w:name w:val="heading 4"/>
    <w:aliases w:val="Heading 11,para 4,Título 41,Heading 41,heading 4,标题 41,He=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Geneva 9"/>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6E126D"/>
    <w:rPr>
      <w:lang w:val="en-GB"/>
    </w:rPr>
  </w:style>
  <w:style w:type="character" w:styleId="FootnoteReference">
    <w:name w:val="footnote reference"/>
    <w:aliases w:val="Footnote text,Footnote Text1,Footnote Text2,ftref,16 Point,Superscript 6 Point,Superscript 6 Point + 11 pt,BVI fnr,BVI fnr Car Car,BVI fnr Car,BVI fnr Car Car Car Car,number,Footnote reference number,Footnote symbol,note TESI,SUPERS"/>
    <w:basedOn w:val="DefaultParagraphFont"/>
    <w:uiPriority w:val="99"/>
    <w:unhideWhenUsed/>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uiPriority w:val="9"/>
    <w:locked/>
    <w:rsid w:val="0019608F"/>
    <w:rPr>
      <w:sz w:val="22"/>
      <w:szCs w:val="22"/>
      <w:lang w:val="en-CA"/>
    </w:rPr>
  </w:style>
  <w:style w:type="paragraph" w:styleId="ListParagraph">
    <w:name w:val="List Paragraph"/>
    <w:aliases w:val="Aufzählung Spiegelstrich"/>
    <w:basedOn w:val="Normal"/>
    <w:uiPriority w:val="34"/>
    <w:qFormat/>
    <w:rsid w:val="000B60AB"/>
    <w:pPr>
      <w:ind w:left="720"/>
      <w:contextualSpacing/>
    </w:pPr>
    <w:rPr>
      <w:lang w:val="en-GB"/>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F725A4"/>
    <w:rPr>
      <w:sz w:val="22"/>
      <w:szCs w:val="22"/>
      <w:lang w:val="en-CA"/>
    </w:rPr>
  </w:style>
  <w:style w:type="character" w:customStyle="1" w:styleId="FooterChar">
    <w:name w:val="Footer Char"/>
    <w:basedOn w:val="DefaultParagraphFont"/>
    <w:link w:val="Footer"/>
    <w:uiPriority w:val="99"/>
    <w:rsid w:val="00643DB5"/>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68743">
      <w:bodyDiv w:val="1"/>
      <w:marLeft w:val="0"/>
      <w:marRight w:val="0"/>
      <w:marTop w:val="0"/>
      <w:marBottom w:val="0"/>
      <w:divBdr>
        <w:top w:val="none" w:sz="0" w:space="0" w:color="auto"/>
        <w:left w:val="none" w:sz="0" w:space="0" w:color="auto"/>
        <w:bottom w:val="none" w:sz="0" w:space="0" w:color="auto"/>
        <w:right w:val="none" w:sz="0" w:space="0" w:color="auto"/>
      </w:divBdr>
    </w:div>
    <w:div w:id="432551925">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J:\88th\Templates\Eec88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0B249387EB3B4695C68AD565FAA1BB" ma:contentTypeVersion="1" ma:contentTypeDescription="Create a new document." ma:contentTypeScope="" ma:versionID="f222a4c603557f911747a96f12396502">
  <xsd:schema xmlns:xsd="http://www.w3.org/2001/XMLSchema" xmlns:p="http://schemas.microsoft.com/office/2006/metadata/properties" xmlns:ns2="dce579b6-ee48-4930-8ef4-fe326d357435" targetNamespace="http://schemas.microsoft.com/office/2006/metadata/properties" ma:root="true" ma:fieldsID="a437b193be8f80e88b5082b627181c13"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UNEP/OzL.Pro/ExCom/88/18</Document_x0020_Number>
  </documentManagement>
</p:properties>
</file>

<file path=customXml/itemProps1.xml><?xml version="1.0" encoding="utf-8"?>
<ds:datastoreItem xmlns:ds="http://schemas.openxmlformats.org/officeDocument/2006/customXml" ds:itemID="{91EDD5A2-EB66-4902-85AA-4EFA2D4B492C}"/>
</file>

<file path=customXml/itemProps2.xml><?xml version="1.0" encoding="utf-8"?>
<ds:datastoreItem xmlns:ds="http://schemas.openxmlformats.org/officeDocument/2006/customXml" ds:itemID="{AC9D2860-174B-45ED-B162-45BC42D3B6FA}"/>
</file>

<file path=customXml/itemProps3.xml><?xml version="1.0" encoding="utf-8"?>
<ds:datastoreItem xmlns:ds="http://schemas.openxmlformats.org/officeDocument/2006/customXml" ds:itemID="{053EB69D-2582-4DAA-92C2-23DFF6384CC7}"/>
</file>

<file path=customXml/itemProps4.xml><?xml version="1.0" encoding="utf-8"?>
<ds:datastoreItem xmlns:ds="http://schemas.openxmlformats.org/officeDocument/2006/customXml" ds:itemID="{3A3C3FC2-D13D-443B-A218-4D40B798439F}"/>
</file>

<file path=docProps/app.xml><?xml version="1.0" encoding="utf-8"?>
<Properties xmlns="http://schemas.openxmlformats.org/officeDocument/2006/extended-properties" xmlns:vt="http://schemas.openxmlformats.org/officeDocument/2006/docPropsVTypes">
  <Template>Eec88G</Template>
  <TotalTime>1</TotalTime>
  <Pages>41</Pages>
  <Words>6145</Words>
  <Characters>35030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关于具有具体报告要求的项目的报告</vt:lpstr>
    </vt:vector>
  </TitlesOfParts>
  <Company>UNMFS</Company>
  <LinksUpToDate>false</LinksUpToDate>
  <CharactersWithSpaces>41093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关于具有具体报告要求的项目的报告</dc:title>
  <dc:subject>88th</dc:subject>
  <dc:creator>Patricia Chau</dc:creator>
  <dc:description>RS lead _x000d_
ARP/BN/CTM/FSM/XW contributing text</dc:description>
  <cp:lastModifiedBy>Martine Chery</cp:lastModifiedBy>
  <cp:revision>2</cp:revision>
  <cp:lastPrinted>2021-11-10T21:33:00Z</cp:lastPrinted>
  <dcterms:created xsi:type="dcterms:W3CDTF">2021-11-15T14:13:00Z</dcterms:created>
  <dcterms:modified xsi:type="dcterms:W3CDTF">2021-11-15T14:13:00Z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UNEP/OzL.Pro/ExCom/88/18</vt:lpwstr>
  </property>
  <property fmtid="{D5CDD505-2E9C-101B-9397-08002B2CF9AE}" pid="3" name="Revision date">
    <vt:lpwstr>11/10/2021</vt:lpwstr>
  </property>
  <property fmtid="{D5CDD505-2E9C-101B-9397-08002B2CF9AE}" pid="4" name="ContentTypeId">
    <vt:lpwstr>0x010100BF0B249387EB3B4695C68AD565FAA1BB</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