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420"/>
        <w:gridCol w:w="4590"/>
      </w:tblGrid>
      <w:tr w:rsidR="00227CFA" w:rsidRPr="00227CFA" w14:paraId="34298397" w14:textId="77777777" w:rsidTr="003F12DC">
        <w:trPr>
          <w:trHeight w:val="720"/>
        </w:trPr>
        <w:tc>
          <w:tcPr>
            <w:tcW w:w="5490" w:type="dxa"/>
            <w:gridSpan w:val="2"/>
            <w:tcBorders>
              <w:bottom w:val="single" w:sz="18" w:space="0" w:color="auto"/>
            </w:tcBorders>
          </w:tcPr>
          <w:p w14:paraId="722DC0FD" w14:textId="77777777" w:rsidR="00227CFA" w:rsidRPr="00227CFA" w:rsidRDefault="00227CFA" w:rsidP="00271784">
            <w:pPr>
              <w:suppressAutoHyphens/>
              <w:rPr>
                <w:rFonts w:ascii="SimHei" w:hAnsi="SimHei"/>
                <w:sz w:val="28"/>
                <w:szCs w:val="28"/>
                <w:lang w:eastAsia="zh-CN"/>
              </w:rPr>
            </w:pPr>
            <w:r w:rsidRPr="00227CFA">
              <w:rPr>
                <w:rFonts w:ascii="SimHei" w:hAnsi="SimHei" w:cs="SimSun" w:hint="eastAsia"/>
                <w:sz w:val="36"/>
                <w:szCs w:val="36"/>
                <w:lang w:eastAsia="zh-CN"/>
              </w:rPr>
              <w:t>联</w:t>
            </w:r>
            <w:r w:rsidRPr="00227CFA">
              <w:rPr>
                <w:rFonts w:ascii="SimHei" w:hAnsi="SimHei"/>
                <w:sz w:val="36"/>
                <w:szCs w:val="36"/>
                <w:lang w:eastAsia="zh-CN"/>
              </w:rPr>
              <w:t xml:space="preserve">  </w:t>
            </w:r>
            <w:r w:rsidRPr="00227CFA">
              <w:rPr>
                <w:rFonts w:ascii="SimHei" w:hAnsi="SimHei" w:cs="SimSun" w:hint="eastAsia"/>
                <w:sz w:val="36"/>
                <w:szCs w:val="36"/>
                <w:lang w:eastAsia="zh-CN"/>
              </w:rPr>
              <w:t>合</w:t>
            </w:r>
            <w:r w:rsidRPr="00227CFA">
              <w:rPr>
                <w:rFonts w:ascii="SimHei" w:hAnsi="SimHei"/>
                <w:sz w:val="36"/>
                <w:szCs w:val="36"/>
                <w:lang w:eastAsia="zh-CN"/>
              </w:rPr>
              <w:t xml:space="preserve">  </w:t>
            </w:r>
            <w:r w:rsidRPr="00227CFA">
              <w:rPr>
                <w:rFonts w:ascii="SimHei" w:hAnsi="SimHei" w:cs="SimSun" w:hint="eastAsia"/>
                <w:sz w:val="36"/>
                <w:szCs w:val="36"/>
                <w:lang w:eastAsia="zh-CN"/>
              </w:rPr>
              <w:t>国</w:t>
            </w:r>
          </w:p>
        </w:tc>
        <w:tc>
          <w:tcPr>
            <w:tcW w:w="4590" w:type="dxa"/>
            <w:tcBorders>
              <w:bottom w:val="single" w:sz="18" w:space="0" w:color="auto"/>
            </w:tcBorders>
          </w:tcPr>
          <w:p w14:paraId="605190B6" w14:textId="77777777" w:rsidR="00227CFA" w:rsidRPr="00227CFA" w:rsidRDefault="00227CFA" w:rsidP="00271784">
            <w:pPr>
              <w:jc w:val="right"/>
              <w:rPr>
                <w:rFonts w:ascii="Arial" w:hAnsi="Arial" w:cs="Arial"/>
                <w:sz w:val="52"/>
                <w:szCs w:val="52"/>
                <w:lang w:eastAsia="zh-CN"/>
              </w:rPr>
            </w:pPr>
            <w:r w:rsidRPr="00227CFA">
              <w:rPr>
                <w:rFonts w:ascii="Arial" w:hAnsi="Arial" w:cs="Arial"/>
                <w:b/>
                <w:sz w:val="72"/>
                <w:lang w:eastAsia="zh-CN"/>
              </w:rPr>
              <w:t>EP</w:t>
            </w:r>
          </w:p>
        </w:tc>
      </w:tr>
      <w:tr w:rsidR="00227CFA" w:rsidRPr="00227CFA" w14:paraId="7F5C4875" w14:textId="77777777" w:rsidTr="003F1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2070" w:type="dxa"/>
            <w:tcBorders>
              <w:top w:val="nil"/>
              <w:left w:val="nil"/>
              <w:bottom w:val="single" w:sz="36" w:space="0" w:color="auto"/>
              <w:right w:val="nil"/>
            </w:tcBorders>
          </w:tcPr>
          <w:p w14:paraId="37A9F9CB" w14:textId="77777777" w:rsidR="00227CFA" w:rsidRPr="00227CFA" w:rsidRDefault="00227CFA" w:rsidP="00271784">
            <w:pPr>
              <w:spacing w:before="120"/>
              <w:rPr>
                <w:sz w:val="24"/>
                <w:lang w:eastAsia="zh-CN"/>
              </w:rPr>
            </w:pPr>
            <w:r w:rsidRPr="00227CFA">
              <w:rPr>
                <w:noProof/>
                <w:lang w:val="en-CA" w:eastAsia="en-CA"/>
              </w:rPr>
              <w:drawing>
                <wp:anchor distT="0" distB="0" distL="114300" distR="114300" simplePos="0" relativeHeight="251659264" behindDoc="0" locked="0" layoutInCell="1" allowOverlap="1" wp14:anchorId="24CAF5D7" wp14:editId="48068FDA">
                  <wp:simplePos x="0" y="0"/>
                  <wp:positionH relativeFrom="column">
                    <wp:posOffset>36195</wp:posOffset>
                  </wp:positionH>
                  <wp:positionV relativeFrom="paragraph">
                    <wp:posOffset>874395</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705485"/>
                          </a:xfrm>
                          <a:prstGeom prst="rect">
                            <a:avLst/>
                          </a:prstGeom>
                          <a:noFill/>
                        </pic:spPr>
                      </pic:pic>
                    </a:graphicData>
                  </a:graphic>
                  <wp14:sizeRelH relativeFrom="page">
                    <wp14:pctWidth>0</wp14:pctWidth>
                  </wp14:sizeRelH>
                  <wp14:sizeRelV relativeFrom="page">
                    <wp14:pctHeight>0</wp14:pctHeight>
                  </wp14:sizeRelV>
                </wp:anchor>
              </w:drawing>
            </w:r>
            <w:r w:rsidRPr="00227CFA">
              <w:rPr>
                <w:noProof/>
                <w:lang w:val="en-CA" w:eastAsia="en-CA"/>
              </w:rPr>
              <w:drawing>
                <wp:anchor distT="0" distB="0" distL="114300" distR="114300" simplePos="0" relativeHeight="251660288" behindDoc="1" locked="0" layoutInCell="0" allowOverlap="1" wp14:anchorId="2FD04568" wp14:editId="640379CD">
                  <wp:simplePos x="0" y="0"/>
                  <wp:positionH relativeFrom="column">
                    <wp:posOffset>0</wp:posOffset>
                  </wp:positionH>
                  <wp:positionV relativeFrom="paragraph">
                    <wp:posOffset>114300</wp:posOffset>
                  </wp:positionV>
                  <wp:extent cx="82296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960" cy="731520"/>
                          </a:xfrm>
                          <a:prstGeom prst="rect">
                            <a:avLst/>
                          </a:prstGeom>
                          <a:noFill/>
                        </pic:spPr>
                      </pic:pic>
                    </a:graphicData>
                  </a:graphic>
                  <wp14:sizeRelH relativeFrom="page">
                    <wp14:pctWidth>0</wp14:pctWidth>
                  </wp14:sizeRelH>
                  <wp14:sizeRelV relativeFrom="page">
                    <wp14:pctHeight>0</wp14:pctHeight>
                  </wp14:sizeRelV>
                </wp:anchor>
              </w:drawing>
            </w:r>
          </w:p>
        </w:tc>
        <w:tc>
          <w:tcPr>
            <w:tcW w:w="3420" w:type="dxa"/>
            <w:tcBorders>
              <w:top w:val="nil"/>
              <w:left w:val="nil"/>
              <w:bottom w:val="single" w:sz="36" w:space="0" w:color="auto"/>
              <w:right w:val="nil"/>
            </w:tcBorders>
            <w:vAlign w:val="center"/>
          </w:tcPr>
          <w:p w14:paraId="0EE0B498" w14:textId="77777777" w:rsidR="00227CFA" w:rsidRPr="00227CFA" w:rsidRDefault="00227CFA" w:rsidP="00271784">
            <w:pPr>
              <w:widowControl w:val="0"/>
              <w:jc w:val="left"/>
              <w:outlineLvl w:val="2"/>
              <w:rPr>
                <w:rFonts w:ascii="SimHei" w:hAnsi="SimHei"/>
                <w:b/>
                <w:sz w:val="32"/>
                <w:lang w:val="ru-RU" w:eastAsia="zh-CN"/>
              </w:rPr>
            </w:pPr>
            <w:r w:rsidRPr="00227CFA">
              <w:rPr>
                <w:rFonts w:ascii="SimHei" w:hAnsi="SimHei" w:cs="SimSun" w:hint="eastAsia"/>
                <w:sz w:val="44"/>
                <w:lang w:eastAsia="zh-CN"/>
              </w:rPr>
              <w:t>联</w:t>
            </w:r>
            <w:r w:rsidRPr="00227CFA">
              <w:rPr>
                <w:rFonts w:ascii="SimHei" w:hAnsi="SimHei"/>
                <w:sz w:val="44"/>
                <w:lang w:eastAsia="zh-CN"/>
              </w:rPr>
              <w:t xml:space="preserve"> </w:t>
            </w:r>
            <w:r w:rsidRPr="00227CFA">
              <w:rPr>
                <w:rFonts w:ascii="SimHei" w:hAnsi="SimHei" w:cs="SimSun" w:hint="eastAsia"/>
                <w:sz w:val="44"/>
                <w:lang w:eastAsia="zh-CN"/>
              </w:rPr>
              <w:t>合</w:t>
            </w:r>
            <w:r w:rsidRPr="00227CFA">
              <w:rPr>
                <w:rFonts w:ascii="SimHei" w:hAnsi="SimHei"/>
                <w:sz w:val="44"/>
                <w:lang w:eastAsia="zh-CN"/>
              </w:rPr>
              <w:t xml:space="preserve"> </w:t>
            </w:r>
            <w:r w:rsidRPr="00227CFA">
              <w:rPr>
                <w:rFonts w:ascii="SimHei" w:hAnsi="SimHei" w:cs="SimSun" w:hint="eastAsia"/>
                <w:sz w:val="44"/>
                <w:lang w:eastAsia="zh-CN"/>
              </w:rPr>
              <w:t>国</w:t>
            </w:r>
          </w:p>
          <w:p w14:paraId="5D7CE882" w14:textId="77777777" w:rsidR="00227CFA" w:rsidRPr="00227CFA" w:rsidRDefault="00227CFA" w:rsidP="00271784">
            <w:pPr>
              <w:suppressAutoHyphens/>
              <w:jc w:val="left"/>
              <w:rPr>
                <w:rFonts w:ascii="SimHei"/>
                <w:sz w:val="44"/>
                <w:lang w:eastAsia="zh-CN"/>
              </w:rPr>
            </w:pPr>
            <w:r w:rsidRPr="00227CFA">
              <w:rPr>
                <w:rFonts w:ascii="SimHei" w:hAnsi="SimHei" w:cs="SimSun" w:hint="eastAsia"/>
                <w:sz w:val="44"/>
                <w:lang w:eastAsia="zh-CN"/>
              </w:rPr>
              <w:t>环</w:t>
            </w:r>
            <w:r w:rsidRPr="00227CFA">
              <w:rPr>
                <w:rFonts w:ascii="SimHei" w:hAnsi="SimHei"/>
                <w:sz w:val="44"/>
                <w:lang w:val="ru-RU" w:eastAsia="zh-CN"/>
              </w:rPr>
              <w:t xml:space="preserve"> </w:t>
            </w:r>
            <w:r w:rsidRPr="00227CFA">
              <w:rPr>
                <w:rFonts w:ascii="SimHei" w:hAnsi="SimHei" w:cs="SimSun" w:hint="eastAsia"/>
                <w:sz w:val="44"/>
                <w:lang w:eastAsia="zh-CN"/>
              </w:rPr>
              <w:t>境</w:t>
            </w:r>
            <w:r w:rsidRPr="00227CFA">
              <w:rPr>
                <w:rFonts w:ascii="SimHei" w:hAnsi="SimHei"/>
                <w:sz w:val="44"/>
                <w:lang w:val="ru-RU" w:eastAsia="zh-CN"/>
              </w:rPr>
              <w:t xml:space="preserve"> </w:t>
            </w:r>
            <w:r w:rsidRPr="00227CFA">
              <w:rPr>
                <w:rFonts w:ascii="SimHei" w:hAnsi="SimHei" w:cs="SimSun" w:hint="eastAsia"/>
                <w:sz w:val="44"/>
                <w:lang w:eastAsia="zh-CN"/>
              </w:rPr>
              <w:t>规</w:t>
            </w:r>
            <w:r w:rsidRPr="00227CFA">
              <w:rPr>
                <w:rFonts w:ascii="SimHei" w:hAnsi="SimHei"/>
                <w:sz w:val="44"/>
                <w:lang w:val="ru-RU" w:eastAsia="zh-CN"/>
              </w:rPr>
              <w:t xml:space="preserve"> </w:t>
            </w:r>
            <w:r w:rsidRPr="00227CFA">
              <w:rPr>
                <w:rFonts w:ascii="SimHei" w:hAnsi="SimHei" w:cs="SimSun" w:hint="eastAsia"/>
                <w:sz w:val="44"/>
                <w:lang w:eastAsia="zh-CN"/>
              </w:rPr>
              <w:t>划</w:t>
            </w:r>
            <w:r w:rsidRPr="00227CFA">
              <w:rPr>
                <w:rFonts w:ascii="SimHei" w:hAnsi="SimHei"/>
                <w:sz w:val="44"/>
                <w:lang w:val="ru-RU" w:eastAsia="zh-CN"/>
              </w:rPr>
              <w:t xml:space="preserve"> </w:t>
            </w:r>
            <w:r w:rsidRPr="00227CFA">
              <w:rPr>
                <w:rFonts w:ascii="SimHei" w:hAnsi="SimHei" w:cs="SimSun" w:hint="eastAsia"/>
                <w:sz w:val="44"/>
                <w:lang w:eastAsia="zh-CN"/>
              </w:rPr>
              <w:t>署</w:t>
            </w:r>
          </w:p>
          <w:p w14:paraId="1BF0B366" w14:textId="77777777" w:rsidR="00227CFA" w:rsidRPr="00227CFA" w:rsidRDefault="00227CFA" w:rsidP="00271784">
            <w:pPr>
              <w:suppressAutoHyphens/>
              <w:jc w:val="left"/>
              <w:rPr>
                <w:rFonts w:ascii="Calibri" w:hAnsi="Calibri"/>
                <w:b/>
                <w:sz w:val="32"/>
                <w:lang w:val="ru-RU" w:eastAsia="zh-CN"/>
              </w:rPr>
            </w:pPr>
          </w:p>
        </w:tc>
        <w:tc>
          <w:tcPr>
            <w:tcW w:w="4590" w:type="dxa"/>
            <w:tcBorders>
              <w:top w:val="nil"/>
              <w:left w:val="nil"/>
              <w:bottom w:val="single" w:sz="36" w:space="0" w:color="auto"/>
              <w:right w:val="nil"/>
            </w:tcBorders>
          </w:tcPr>
          <w:p w14:paraId="4C5BAFA4" w14:textId="77777777" w:rsidR="00227CFA" w:rsidRPr="00227CFA" w:rsidRDefault="00227CFA" w:rsidP="00271784">
            <w:pPr>
              <w:rPr>
                <w:sz w:val="24"/>
                <w:szCs w:val="24"/>
                <w:lang w:eastAsia="zh-CN"/>
              </w:rPr>
            </w:pPr>
            <w:r w:rsidRPr="00227CFA">
              <w:rPr>
                <w:sz w:val="24"/>
                <w:szCs w:val="24"/>
                <w:lang w:eastAsia="zh-CN"/>
              </w:rPr>
              <w:t>Distr.</w:t>
            </w:r>
          </w:p>
          <w:p w14:paraId="746DF16E" w14:textId="77777777" w:rsidR="00227CFA" w:rsidRPr="00227CFA" w:rsidRDefault="00227CFA" w:rsidP="00271784">
            <w:pPr>
              <w:rPr>
                <w:sz w:val="24"/>
                <w:szCs w:val="24"/>
                <w:lang w:eastAsia="zh-CN"/>
              </w:rPr>
            </w:pPr>
            <w:r w:rsidRPr="00227CFA">
              <w:rPr>
                <w:sz w:val="24"/>
                <w:szCs w:val="24"/>
                <w:lang w:eastAsia="zh-CN"/>
              </w:rPr>
              <w:t>GENERAL</w:t>
            </w:r>
          </w:p>
          <w:p w14:paraId="38D3F469" w14:textId="77777777" w:rsidR="00227CFA" w:rsidRPr="00227CFA" w:rsidRDefault="00227CFA" w:rsidP="00271784">
            <w:pPr>
              <w:rPr>
                <w:sz w:val="24"/>
                <w:szCs w:val="24"/>
                <w:lang w:eastAsia="zh-CN"/>
              </w:rPr>
            </w:pPr>
          </w:p>
          <w:p w14:paraId="481A022F" w14:textId="565BC46A" w:rsidR="00227CFA" w:rsidRPr="00227CFA" w:rsidRDefault="00227CFA" w:rsidP="00271784">
            <w:pPr>
              <w:rPr>
                <w:sz w:val="24"/>
                <w:lang w:val="en-US" w:eastAsia="zh-CN"/>
              </w:rPr>
            </w:pPr>
            <w:r w:rsidRPr="00227CFA">
              <w:rPr>
                <w:sz w:val="24"/>
                <w:lang w:val="en-US" w:eastAsia="zh-CN"/>
              </w:rPr>
              <w:fldChar w:fldCharType="begin"/>
            </w:r>
            <w:r w:rsidRPr="00227CFA">
              <w:rPr>
                <w:sz w:val="24"/>
                <w:lang w:val="en-US" w:eastAsia="zh-CN"/>
              </w:rPr>
              <w:instrText xml:space="preserve"> DOCPROPERTY "Document number"  \* MERGEFORMAT </w:instrText>
            </w:r>
            <w:r w:rsidRPr="00227CFA">
              <w:rPr>
                <w:sz w:val="24"/>
                <w:lang w:val="en-US" w:eastAsia="zh-CN"/>
              </w:rPr>
              <w:fldChar w:fldCharType="separate"/>
            </w:r>
            <w:r w:rsidR="009A77F7">
              <w:rPr>
                <w:sz w:val="24"/>
                <w:lang w:val="en-US" w:eastAsia="zh-CN"/>
              </w:rPr>
              <w:t>UNEP/</w:t>
            </w:r>
            <w:proofErr w:type="spellStart"/>
            <w:r w:rsidR="009A77F7">
              <w:rPr>
                <w:sz w:val="24"/>
                <w:lang w:val="en-US" w:eastAsia="zh-CN"/>
              </w:rPr>
              <w:t>OzL.Pro</w:t>
            </w:r>
            <w:proofErr w:type="spellEnd"/>
            <w:r w:rsidR="009A77F7">
              <w:rPr>
                <w:sz w:val="24"/>
                <w:lang w:val="en-US" w:eastAsia="zh-CN"/>
              </w:rPr>
              <w:t>/</w:t>
            </w:r>
            <w:proofErr w:type="spellStart"/>
            <w:r w:rsidR="009A77F7">
              <w:rPr>
                <w:sz w:val="24"/>
                <w:lang w:val="en-US" w:eastAsia="zh-CN"/>
              </w:rPr>
              <w:t>ExCom</w:t>
            </w:r>
            <w:proofErr w:type="spellEnd"/>
            <w:r w:rsidR="009A77F7">
              <w:rPr>
                <w:sz w:val="24"/>
                <w:lang w:val="en-US" w:eastAsia="zh-CN"/>
              </w:rPr>
              <w:t>/88/6</w:t>
            </w:r>
            <w:r w:rsidRPr="00227CFA">
              <w:rPr>
                <w:sz w:val="24"/>
                <w:lang w:val="en-CA" w:eastAsia="zh-CN"/>
              </w:rPr>
              <w:fldChar w:fldCharType="end"/>
            </w:r>
          </w:p>
          <w:p w14:paraId="553EECE1" w14:textId="28D2A6A2" w:rsidR="00227CFA" w:rsidRPr="00227CFA" w:rsidRDefault="00227CFA" w:rsidP="00271784">
            <w:pPr>
              <w:rPr>
                <w:sz w:val="24"/>
                <w:szCs w:val="24"/>
                <w:lang w:eastAsia="zh-CN"/>
              </w:rPr>
            </w:pPr>
            <w:r w:rsidRPr="00227CFA">
              <w:rPr>
                <w:sz w:val="24"/>
                <w:lang w:val="en-US" w:eastAsia="zh-CN"/>
              </w:rPr>
              <w:fldChar w:fldCharType="begin"/>
            </w:r>
            <w:r w:rsidRPr="00227CFA">
              <w:rPr>
                <w:sz w:val="24"/>
                <w:lang w:val="en-US" w:eastAsia="zh-CN"/>
              </w:rPr>
              <w:instrText xml:space="preserve"> DOCPROPERTY "Revision date" \@ "d MMMM YYYY"  \* MERGEFORMAT </w:instrText>
            </w:r>
            <w:r w:rsidRPr="00227CFA">
              <w:rPr>
                <w:sz w:val="24"/>
                <w:lang w:val="en-US" w:eastAsia="zh-CN"/>
              </w:rPr>
              <w:fldChar w:fldCharType="separate"/>
            </w:r>
            <w:r w:rsidRPr="00227CFA">
              <w:rPr>
                <w:sz w:val="24"/>
                <w:lang w:val="en-US" w:eastAsia="zh-CN"/>
              </w:rPr>
              <w:t>8 November 2021</w:t>
            </w:r>
            <w:r w:rsidRPr="00227CFA">
              <w:rPr>
                <w:sz w:val="24"/>
                <w:lang w:val="en-CA" w:eastAsia="zh-CN"/>
              </w:rPr>
              <w:fldChar w:fldCharType="end"/>
            </w:r>
          </w:p>
          <w:p w14:paraId="6A124509" w14:textId="77777777" w:rsidR="00227CFA" w:rsidRPr="00227CFA" w:rsidRDefault="00227CFA" w:rsidP="00271784">
            <w:pPr>
              <w:rPr>
                <w:sz w:val="24"/>
                <w:szCs w:val="24"/>
                <w:lang w:eastAsia="zh-CN"/>
              </w:rPr>
            </w:pPr>
          </w:p>
          <w:p w14:paraId="59EF472E" w14:textId="77777777" w:rsidR="00227CFA" w:rsidRPr="00227CFA" w:rsidRDefault="00227CFA" w:rsidP="00271784">
            <w:pPr>
              <w:rPr>
                <w:sz w:val="24"/>
                <w:szCs w:val="24"/>
                <w:lang w:eastAsia="zh-CN"/>
              </w:rPr>
            </w:pPr>
            <w:r w:rsidRPr="00227CFA">
              <w:rPr>
                <w:sz w:val="24"/>
                <w:szCs w:val="24"/>
                <w:lang w:eastAsia="zh-CN"/>
              </w:rPr>
              <w:t>CHINESE</w:t>
            </w:r>
          </w:p>
          <w:p w14:paraId="4B8A928A" w14:textId="77777777" w:rsidR="00227CFA" w:rsidRPr="00227CFA" w:rsidRDefault="00227CFA" w:rsidP="00271784">
            <w:pPr>
              <w:rPr>
                <w:spacing w:val="-10"/>
                <w:sz w:val="24"/>
                <w:szCs w:val="24"/>
                <w:lang w:eastAsia="zh-CN"/>
              </w:rPr>
            </w:pPr>
            <w:r w:rsidRPr="00227CFA">
              <w:rPr>
                <w:sz w:val="24"/>
                <w:szCs w:val="24"/>
                <w:lang w:eastAsia="zh-CN"/>
              </w:rPr>
              <w:t>ORIGINAL: ENGLISH</w:t>
            </w:r>
          </w:p>
          <w:p w14:paraId="1E24A861" w14:textId="77777777" w:rsidR="00227CFA" w:rsidRPr="00227CFA" w:rsidRDefault="00227CFA" w:rsidP="00271784">
            <w:pPr>
              <w:rPr>
                <w:sz w:val="24"/>
                <w:lang w:eastAsia="zh-CN"/>
              </w:rPr>
            </w:pPr>
          </w:p>
        </w:tc>
      </w:tr>
    </w:tbl>
    <w:p w14:paraId="1254ABB0" w14:textId="77777777" w:rsidR="00227CFA" w:rsidRPr="00227CFA" w:rsidRDefault="00227CFA" w:rsidP="00271784">
      <w:pPr>
        <w:jc w:val="left"/>
        <w:rPr>
          <w:sz w:val="24"/>
          <w:szCs w:val="24"/>
          <w:lang w:val="en-US" w:eastAsia="zh-CN"/>
        </w:rPr>
      </w:pPr>
      <w:r w:rsidRPr="00227CFA">
        <w:rPr>
          <w:rFonts w:ascii="SimSun" w:hAnsi="SimSun" w:cs="SimSun" w:hint="eastAsia"/>
          <w:sz w:val="24"/>
          <w:szCs w:val="24"/>
          <w:lang w:val="en-US" w:eastAsia="zh-CN"/>
        </w:rPr>
        <w:t>执行蒙特利尔议定书</w:t>
      </w:r>
    </w:p>
    <w:p w14:paraId="554B4A17" w14:textId="77777777" w:rsidR="00227CFA" w:rsidRPr="00227CFA" w:rsidRDefault="00227CFA" w:rsidP="00271784">
      <w:pPr>
        <w:jc w:val="left"/>
        <w:rPr>
          <w:sz w:val="24"/>
          <w:szCs w:val="24"/>
          <w:lang w:val="en-US" w:eastAsia="zh-CN"/>
        </w:rPr>
      </w:pPr>
      <w:r w:rsidRPr="00227CFA">
        <w:rPr>
          <w:sz w:val="24"/>
          <w:szCs w:val="24"/>
          <w:lang w:val="en-CA" w:eastAsia="zh-CN"/>
        </w:rPr>
        <w:t xml:space="preserve">  </w:t>
      </w:r>
      <w:r w:rsidRPr="00227CFA">
        <w:rPr>
          <w:rFonts w:ascii="SimSun" w:hAnsi="SimSun" w:cs="SimSun" w:hint="eastAsia"/>
          <w:sz w:val="24"/>
          <w:szCs w:val="24"/>
          <w:lang w:val="en-US" w:eastAsia="zh-CN"/>
        </w:rPr>
        <w:t>多边基金执行委员会</w:t>
      </w:r>
      <w:r w:rsidRPr="00227CFA">
        <w:rPr>
          <w:sz w:val="24"/>
          <w:szCs w:val="24"/>
          <w:lang w:val="en-US" w:eastAsia="zh-CN"/>
        </w:rPr>
        <w:tab/>
      </w:r>
    </w:p>
    <w:p w14:paraId="44663550" w14:textId="77777777" w:rsidR="00227CFA" w:rsidRPr="00227CFA" w:rsidRDefault="00227CFA" w:rsidP="00271784">
      <w:pPr>
        <w:jc w:val="left"/>
        <w:rPr>
          <w:sz w:val="24"/>
          <w:szCs w:val="24"/>
          <w:lang w:val="en-CA" w:eastAsia="zh-CN"/>
        </w:rPr>
      </w:pPr>
      <w:r w:rsidRPr="00227CFA">
        <w:rPr>
          <w:rFonts w:ascii="SimSun" w:hAnsi="SimSun" w:cs="SimSun" w:hint="eastAsia"/>
          <w:sz w:val="24"/>
          <w:szCs w:val="24"/>
          <w:lang w:val="en-CA" w:eastAsia="zh-CN"/>
        </w:rPr>
        <w:t>第八十八次会议</w:t>
      </w:r>
    </w:p>
    <w:p w14:paraId="2018198D" w14:textId="77777777" w:rsidR="00227CFA" w:rsidRPr="00227CFA" w:rsidRDefault="00227CFA" w:rsidP="00271784">
      <w:pPr>
        <w:jc w:val="left"/>
        <w:rPr>
          <w:sz w:val="24"/>
          <w:szCs w:val="24"/>
          <w:lang w:eastAsia="zh-CN"/>
        </w:rPr>
      </w:pPr>
      <w:r w:rsidRPr="00227CFA">
        <w:rPr>
          <w:sz w:val="24"/>
          <w:szCs w:val="24"/>
          <w:lang w:val="en-CA" w:eastAsia="zh-CN"/>
        </w:rPr>
        <w:t>2021</w:t>
      </w:r>
      <w:r w:rsidRPr="00227CFA">
        <w:rPr>
          <w:rFonts w:ascii="SimSun" w:hAnsi="SimSun" w:cs="SimSun" w:hint="eastAsia"/>
          <w:sz w:val="24"/>
          <w:szCs w:val="24"/>
          <w:lang w:val="en-CA" w:eastAsia="zh-CN"/>
        </w:rPr>
        <w:t>年</w:t>
      </w:r>
      <w:r w:rsidRPr="00227CFA">
        <w:rPr>
          <w:rFonts w:hint="eastAsia"/>
          <w:sz w:val="24"/>
          <w:szCs w:val="24"/>
          <w:lang w:val="en-CA" w:eastAsia="zh-CN"/>
        </w:rPr>
        <w:t>1</w:t>
      </w:r>
      <w:r w:rsidRPr="00227CFA">
        <w:rPr>
          <w:sz w:val="24"/>
          <w:szCs w:val="24"/>
          <w:lang w:val="en-CA" w:eastAsia="zh-CN"/>
        </w:rPr>
        <w:t>1</w:t>
      </w:r>
      <w:r w:rsidRPr="00227CFA">
        <w:rPr>
          <w:rFonts w:ascii="SimSun" w:hAnsi="SimSun" w:cs="SimSun" w:hint="eastAsia"/>
          <w:sz w:val="24"/>
          <w:szCs w:val="24"/>
          <w:lang w:val="en-CA" w:eastAsia="zh-CN"/>
        </w:rPr>
        <w:t>月</w:t>
      </w:r>
      <w:r w:rsidRPr="00227CFA">
        <w:rPr>
          <w:rFonts w:hint="eastAsia"/>
          <w:sz w:val="24"/>
          <w:szCs w:val="24"/>
          <w:lang w:val="en-CA" w:eastAsia="zh-CN"/>
        </w:rPr>
        <w:t>1</w:t>
      </w:r>
      <w:r w:rsidRPr="00227CFA">
        <w:rPr>
          <w:sz w:val="24"/>
          <w:szCs w:val="24"/>
          <w:lang w:val="en-CA" w:eastAsia="zh-CN"/>
        </w:rPr>
        <w:t>5</w:t>
      </w:r>
      <w:r w:rsidRPr="00227CFA">
        <w:rPr>
          <w:rFonts w:ascii="SimSun" w:hAnsi="SimSun" w:cs="SimSun" w:hint="eastAsia"/>
          <w:sz w:val="24"/>
          <w:szCs w:val="24"/>
          <w:lang w:val="en-CA" w:eastAsia="zh-CN"/>
        </w:rPr>
        <w:t>至</w:t>
      </w:r>
      <w:r w:rsidRPr="00227CFA">
        <w:rPr>
          <w:rFonts w:hint="eastAsia"/>
          <w:sz w:val="24"/>
          <w:szCs w:val="24"/>
          <w:lang w:val="en-CA" w:eastAsia="zh-CN"/>
        </w:rPr>
        <w:t>1</w:t>
      </w:r>
      <w:r w:rsidRPr="00227CFA">
        <w:rPr>
          <w:sz w:val="24"/>
          <w:szCs w:val="24"/>
          <w:lang w:val="en-CA" w:eastAsia="zh-CN"/>
        </w:rPr>
        <w:t>9</w:t>
      </w:r>
      <w:r w:rsidRPr="00227CFA">
        <w:rPr>
          <w:rFonts w:ascii="SimSun" w:hAnsi="SimSun" w:cs="SimSun" w:hint="eastAsia"/>
          <w:sz w:val="24"/>
          <w:szCs w:val="24"/>
          <w:lang w:val="en-CA" w:eastAsia="zh-CN"/>
        </w:rPr>
        <w:t>日，蒙特利尔</w:t>
      </w:r>
      <w:r w:rsidRPr="00227CFA">
        <w:rPr>
          <w:sz w:val="24"/>
          <w:szCs w:val="24"/>
          <w:vertAlign w:val="superscript"/>
        </w:rPr>
        <w:footnoteReference w:id="1"/>
      </w:r>
    </w:p>
    <w:p w14:paraId="579907BE" w14:textId="77777777" w:rsidR="00227CFA" w:rsidRPr="00227CFA" w:rsidRDefault="00227CFA" w:rsidP="00271784">
      <w:pPr>
        <w:jc w:val="left"/>
        <w:rPr>
          <w:sz w:val="24"/>
          <w:lang w:val="en-CA" w:eastAsia="zh-CN"/>
        </w:rPr>
      </w:pPr>
    </w:p>
    <w:p w14:paraId="1ADB05EB" w14:textId="3CADFC4A" w:rsidR="00A57312" w:rsidRPr="00271784" w:rsidRDefault="00A57312" w:rsidP="00271784">
      <w:pPr>
        <w:rPr>
          <w:sz w:val="24"/>
        </w:rPr>
      </w:pPr>
    </w:p>
    <w:p w14:paraId="79B469E9" w14:textId="77777777" w:rsidR="00987F2D" w:rsidRPr="00271784" w:rsidRDefault="00987F2D" w:rsidP="00271784">
      <w:pPr>
        <w:rPr>
          <w:sz w:val="24"/>
        </w:rPr>
      </w:pPr>
    </w:p>
    <w:p w14:paraId="29957B95" w14:textId="2FA55A88" w:rsidR="00156420" w:rsidRDefault="00EF6016" w:rsidP="00271784">
      <w:pPr>
        <w:jc w:val="center"/>
        <w:rPr>
          <w:rFonts w:ascii="SimSun" w:hAnsi="SimSun" w:cs="SimSun"/>
          <w:b/>
          <w:bCs/>
          <w:sz w:val="24"/>
          <w:lang w:eastAsia="zh-CN"/>
        </w:rPr>
      </w:pPr>
      <w:r w:rsidRPr="00271784">
        <w:rPr>
          <w:b/>
          <w:bCs/>
          <w:sz w:val="24"/>
        </w:rPr>
        <w:t>2020</w:t>
      </w:r>
      <w:r w:rsidRPr="00271784">
        <w:rPr>
          <w:rFonts w:ascii="SimSun" w:hAnsi="SimSun" w:cs="SimSun" w:hint="eastAsia"/>
          <w:b/>
          <w:bCs/>
          <w:sz w:val="24"/>
          <w:lang w:eastAsia="zh-CN"/>
        </w:rPr>
        <w:t>年账目核对</w:t>
      </w:r>
    </w:p>
    <w:p w14:paraId="758ECDB3" w14:textId="0CFFAFF4" w:rsidR="00FF06AB" w:rsidRDefault="00FF06AB" w:rsidP="00271784">
      <w:pPr>
        <w:jc w:val="center"/>
        <w:rPr>
          <w:rFonts w:ascii="SimSun" w:hAnsi="SimSun" w:cs="SimSun"/>
          <w:b/>
          <w:bCs/>
          <w:sz w:val="24"/>
          <w:lang w:eastAsia="zh-CN"/>
        </w:rPr>
      </w:pPr>
    </w:p>
    <w:p w14:paraId="480DCA61" w14:textId="77777777" w:rsidR="00FF06AB" w:rsidRPr="00271784" w:rsidRDefault="00FF06AB" w:rsidP="00271784">
      <w:pPr>
        <w:jc w:val="center"/>
        <w:rPr>
          <w:rFonts w:hint="eastAsia"/>
          <w:b/>
          <w:bCs/>
          <w:sz w:val="24"/>
        </w:rPr>
      </w:pPr>
    </w:p>
    <w:p w14:paraId="66B2C2BE" w14:textId="77777777" w:rsidR="00156420" w:rsidRPr="00271784" w:rsidRDefault="00156420" w:rsidP="00271784">
      <w:pPr>
        <w:jc w:val="left"/>
        <w:rPr>
          <w:b/>
          <w:bCs/>
          <w:sz w:val="24"/>
        </w:rPr>
      </w:pPr>
    </w:p>
    <w:p w14:paraId="5EFC1FE4" w14:textId="46EE34BE" w:rsidR="00271784" w:rsidRPr="00271784" w:rsidRDefault="00271784" w:rsidP="00271784">
      <w:pPr>
        <w:pStyle w:val="Heading1"/>
        <w:tabs>
          <w:tab w:val="clear" w:pos="0"/>
        </w:tabs>
        <w:rPr>
          <w:sz w:val="24"/>
          <w:lang w:eastAsia="zh-CN"/>
        </w:rPr>
      </w:pPr>
      <w:r>
        <w:rPr>
          <w:rFonts w:hint="eastAsia"/>
          <w:sz w:val="24"/>
          <w:lang w:eastAsia="zh-CN"/>
        </w:rPr>
        <w:t>本文件是财务主任和各执行机构</w:t>
      </w:r>
      <w:r w:rsidRPr="00271784">
        <w:rPr>
          <w:sz w:val="24"/>
          <w:lang w:eastAsia="zh-CN"/>
        </w:rPr>
        <w:t>根据第</w:t>
      </w:r>
      <w:r w:rsidRPr="00271784">
        <w:rPr>
          <w:sz w:val="24"/>
          <w:lang w:eastAsia="zh-CN"/>
        </w:rPr>
        <w:t>38/9</w:t>
      </w:r>
      <w:r w:rsidRPr="00271784">
        <w:rPr>
          <w:sz w:val="24"/>
          <w:lang w:eastAsia="zh-CN"/>
        </w:rPr>
        <w:t>号决议</w:t>
      </w:r>
      <w:r>
        <w:rPr>
          <w:rFonts w:hint="eastAsia"/>
          <w:sz w:val="24"/>
          <w:lang w:eastAsia="zh-CN"/>
        </w:rPr>
        <w:t>(</w:t>
      </w:r>
      <w:r>
        <w:rPr>
          <w:sz w:val="24"/>
          <w:lang w:eastAsia="zh-CN"/>
        </w:rPr>
        <w:t>d)</w:t>
      </w:r>
      <w:r>
        <w:rPr>
          <w:rFonts w:hint="eastAsia"/>
          <w:sz w:val="24"/>
          <w:lang w:eastAsia="zh-CN"/>
        </w:rPr>
        <w:t>段</w:t>
      </w:r>
      <w:r w:rsidRPr="00271784">
        <w:rPr>
          <w:sz w:val="24"/>
          <w:vertAlign w:val="superscript"/>
        </w:rPr>
        <w:footnoteReference w:id="2"/>
      </w:r>
      <w:r>
        <w:rPr>
          <w:rFonts w:hint="eastAsia"/>
          <w:sz w:val="24"/>
          <w:lang w:eastAsia="zh-CN"/>
        </w:rPr>
        <w:t xml:space="preserve"> </w:t>
      </w:r>
      <w:r w:rsidR="003E301A">
        <w:rPr>
          <w:rFonts w:hint="eastAsia"/>
          <w:sz w:val="24"/>
          <w:lang w:eastAsia="zh-CN"/>
        </w:rPr>
        <w:t>合作编写的。</w:t>
      </w:r>
      <w:r w:rsidRPr="00271784">
        <w:rPr>
          <w:rFonts w:hint="eastAsia"/>
          <w:sz w:val="24"/>
          <w:lang w:eastAsia="zh-CN"/>
        </w:rPr>
        <w:t>本文件</w:t>
      </w:r>
      <w:r w:rsidR="00C26E8D">
        <w:rPr>
          <w:rFonts w:hint="eastAsia"/>
          <w:sz w:val="24"/>
          <w:lang w:eastAsia="zh-CN"/>
        </w:rPr>
        <w:t>载有以下内容：</w:t>
      </w:r>
      <w:r w:rsidR="000C4311" w:rsidRPr="00271784">
        <w:rPr>
          <w:sz w:val="24"/>
          <w:lang w:eastAsia="zh-CN"/>
        </w:rPr>
        <w:t>各执行机构</w:t>
      </w:r>
      <w:r w:rsidRPr="00271784">
        <w:rPr>
          <w:sz w:val="24"/>
          <w:lang w:eastAsia="zh-CN"/>
        </w:rPr>
        <w:t>20</w:t>
      </w:r>
      <w:r w:rsidR="00517936">
        <w:rPr>
          <w:sz w:val="24"/>
          <w:lang w:eastAsia="zh-CN"/>
        </w:rPr>
        <w:t>20</w:t>
      </w:r>
      <w:r w:rsidRPr="00271784">
        <w:rPr>
          <w:sz w:val="24"/>
          <w:lang w:eastAsia="zh-CN"/>
        </w:rPr>
        <w:t>年</w:t>
      </w:r>
      <w:r w:rsidR="00517936">
        <w:rPr>
          <w:rFonts w:hint="eastAsia"/>
          <w:sz w:val="24"/>
          <w:lang w:eastAsia="zh-CN"/>
        </w:rPr>
        <w:t>决算</w:t>
      </w:r>
      <w:r w:rsidRPr="00271784">
        <w:rPr>
          <w:sz w:val="24"/>
          <w:lang w:eastAsia="zh-CN"/>
        </w:rPr>
        <w:t>记录的</w:t>
      </w:r>
      <w:r w:rsidR="00EB38A5">
        <w:rPr>
          <w:rFonts w:hint="eastAsia"/>
          <w:sz w:val="24"/>
          <w:lang w:eastAsia="zh-CN"/>
        </w:rPr>
        <w:t>收入</w:t>
      </w:r>
      <w:r w:rsidRPr="00271784">
        <w:rPr>
          <w:sz w:val="24"/>
          <w:lang w:eastAsia="zh-CN"/>
        </w:rPr>
        <w:t>与</w:t>
      </w:r>
      <w:r w:rsidRPr="00271784">
        <w:rPr>
          <w:sz w:val="24"/>
          <w:lang w:eastAsia="zh-CN"/>
        </w:rPr>
        <w:t>20</w:t>
      </w:r>
      <w:r w:rsidR="00EB38A5">
        <w:rPr>
          <w:sz w:val="24"/>
          <w:lang w:eastAsia="zh-CN"/>
        </w:rPr>
        <w:t>20</w:t>
      </w:r>
      <w:r w:rsidRPr="00271784">
        <w:rPr>
          <w:sz w:val="24"/>
          <w:lang w:eastAsia="zh-CN"/>
        </w:rPr>
        <w:t>年进度报告财务数据（进度报告）</w:t>
      </w:r>
      <w:r w:rsidRPr="00271784">
        <w:rPr>
          <w:rFonts w:hint="eastAsia"/>
          <w:sz w:val="24"/>
          <w:lang w:eastAsia="zh-CN"/>
        </w:rPr>
        <w:t>以及</w:t>
      </w:r>
      <w:r w:rsidRPr="00271784">
        <w:rPr>
          <w:sz w:val="24"/>
          <w:lang w:eastAsia="zh-CN"/>
        </w:rPr>
        <w:t>秘书处核准项目</w:t>
      </w:r>
      <w:r w:rsidR="00EB38A5">
        <w:rPr>
          <w:rFonts w:hint="eastAsia"/>
          <w:sz w:val="24"/>
          <w:lang w:eastAsia="zh-CN"/>
        </w:rPr>
        <w:t>数据库</w:t>
      </w:r>
      <w:r w:rsidRPr="00271784">
        <w:rPr>
          <w:sz w:val="24"/>
          <w:lang w:eastAsia="zh-CN"/>
        </w:rPr>
        <w:t>清单（清单）</w:t>
      </w:r>
      <w:r w:rsidR="00EB38A5">
        <w:rPr>
          <w:rFonts w:hint="eastAsia"/>
          <w:sz w:val="24"/>
          <w:lang w:eastAsia="zh-CN"/>
        </w:rPr>
        <w:t>之间的核对</w:t>
      </w:r>
      <w:r w:rsidR="00C26E8D">
        <w:rPr>
          <w:rFonts w:hint="eastAsia"/>
          <w:sz w:val="24"/>
          <w:lang w:eastAsia="zh-CN"/>
        </w:rPr>
        <w:t>结果</w:t>
      </w:r>
      <w:r w:rsidRPr="00271784">
        <w:rPr>
          <w:sz w:val="24"/>
          <w:lang w:eastAsia="zh-CN"/>
        </w:rPr>
        <w:t>；</w:t>
      </w:r>
      <w:r w:rsidRPr="00271784">
        <w:rPr>
          <w:sz w:val="24"/>
          <w:lang w:eastAsia="zh-CN"/>
        </w:rPr>
        <w:t>20</w:t>
      </w:r>
      <w:r w:rsidR="00EB38A5">
        <w:rPr>
          <w:sz w:val="24"/>
          <w:lang w:eastAsia="zh-CN"/>
        </w:rPr>
        <w:t>20</w:t>
      </w:r>
      <w:r w:rsidRPr="00271784">
        <w:rPr>
          <w:sz w:val="24"/>
          <w:lang w:eastAsia="zh-CN"/>
        </w:rPr>
        <w:t>年</w:t>
      </w:r>
      <w:r w:rsidR="00EB38A5">
        <w:rPr>
          <w:rFonts w:hint="eastAsia"/>
          <w:sz w:val="24"/>
          <w:lang w:eastAsia="zh-CN"/>
        </w:rPr>
        <w:t>决算</w:t>
      </w:r>
      <w:r w:rsidR="00EB38A5" w:rsidRPr="00271784">
        <w:rPr>
          <w:sz w:val="24"/>
          <w:lang w:eastAsia="zh-CN"/>
        </w:rPr>
        <w:t>和进度报告中</w:t>
      </w:r>
      <w:r w:rsidR="00EB38A5">
        <w:rPr>
          <w:rFonts w:hint="eastAsia"/>
          <w:sz w:val="24"/>
          <w:lang w:eastAsia="zh-CN"/>
        </w:rPr>
        <w:t>所报告的支出</w:t>
      </w:r>
      <w:r w:rsidRPr="00271784">
        <w:rPr>
          <w:sz w:val="24"/>
          <w:lang w:eastAsia="zh-CN"/>
        </w:rPr>
        <w:t>；</w:t>
      </w:r>
      <w:r w:rsidR="00C26E8D">
        <w:rPr>
          <w:rFonts w:hint="eastAsia"/>
          <w:sz w:val="24"/>
          <w:lang w:eastAsia="zh-CN"/>
        </w:rPr>
        <w:t>一项</w:t>
      </w:r>
      <w:r w:rsidRPr="00271784">
        <w:rPr>
          <w:sz w:val="24"/>
          <w:lang w:eastAsia="zh-CN"/>
        </w:rPr>
        <w:t>建议。</w:t>
      </w:r>
    </w:p>
    <w:p w14:paraId="525FA58D" w14:textId="55B7485E" w:rsidR="00156420" w:rsidRPr="00271784" w:rsidRDefault="00C26E8D" w:rsidP="00271784">
      <w:pPr>
        <w:rPr>
          <w:b/>
          <w:bCs/>
          <w:sz w:val="24"/>
        </w:rPr>
      </w:pPr>
      <w:r>
        <w:rPr>
          <w:rFonts w:hint="eastAsia"/>
          <w:b/>
          <w:bCs/>
          <w:sz w:val="24"/>
          <w:lang w:eastAsia="zh-CN"/>
        </w:rPr>
        <w:t>收入核对</w:t>
      </w:r>
    </w:p>
    <w:p w14:paraId="3A5EE9F7" w14:textId="77777777" w:rsidR="00156420" w:rsidRPr="00271784" w:rsidRDefault="00156420" w:rsidP="00271784">
      <w:pPr>
        <w:rPr>
          <w:b/>
          <w:bCs/>
          <w:sz w:val="24"/>
        </w:rPr>
      </w:pPr>
    </w:p>
    <w:p w14:paraId="4848B94C" w14:textId="439D6D9D" w:rsidR="00C26E8D" w:rsidRDefault="0037539A" w:rsidP="00271784">
      <w:pPr>
        <w:pStyle w:val="Heading1"/>
        <w:tabs>
          <w:tab w:val="clear" w:pos="0"/>
        </w:tabs>
        <w:rPr>
          <w:sz w:val="24"/>
          <w:lang w:eastAsia="zh-CN"/>
        </w:rPr>
      </w:pPr>
      <w:r>
        <w:rPr>
          <w:rFonts w:hint="eastAsia"/>
          <w:sz w:val="24"/>
          <w:lang w:eastAsia="zh-CN"/>
        </w:rPr>
        <w:t>除工发组织之外，</w:t>
      </w:r>
      <w:r w:rsidR="00C26E8D">
        <w:rPr>
          <w:sz w:val="24"/>
          <w:lang w:eastAsia="zh-CN"/>
        </w:rPr>
        <w:t>2020</w:t>
      </w:r>
      <w:r w:rsidR="00C26E8D">
        <w:rPr>
          <w:rFonts w:hint="eastAsia"/>
          <w:sz w:val="24"/>
          <w:lang w:eastAsia="zh-CN"/>
        </w:rPr>
        <w:t>年进度报告与清单</w:t>
      </w:r>
      <w:r>
        <w:rPr>
          <w:rFonts w:hint="eastAsia"/>
          <w:sz w:val="24"/>
          <w:lang w:eastAsia="zh-CN"/>
        </w:rPr>
        <w:t>之间存在差异，如表</w:t>
      </w:r>
      <w:r>
        <w:rPr>
          <w:rFonts w:hint="eastAsia"/>
          <w:sz w:val="24"/>
          <w:lang w:eastAsia="zh-CN"/>
        </w:rPr>
        <w:t>1</w:t>
      </w:r>
      <w:r>
        <w:rPr>
          <w:rFonts w:hint="eastAsia"/>
          <w:sz w:val="24"/>
          <w:lang w:eastAsia="zh-CN"/>
        </w:rPr>
        <w:t>所示。</w:t>
      </w:r>
    </w:p>
    <w:p w14:paraId="189AAE32" w14:textId="5D86ED6E" w:rsidR="0037539A" w:rsidRDefault="0037539A" w:rsidP="0037539A">
      <w:pPr>
        <w:spacing w:after="120"/>
        <w:rPr>
          <w:b/>
          <w:bCs/>
          <w:sz w:val="24"/>
          <w:szCs w:val="24"/>
          <w:lang w:eastAsia="zh-CN"/>
        </w:rPr>
      </w:pPr>
      <w:r>
        <w:rPr>
          <w:rFonts w:hint="eastAsia"/>
          <w:b/>
          <w:sz w:val="24"/>
          <w:szCs w:val="24"/>
          <w:lang w:eastAsia="zh-CN"/>
        </w:rPr>
        <w:t>表</w:t>
      </w:r>
      <w:r w:rsidR="00156420" w:rsidRPr="0037539A">
        <w:rPr>
          <w:b/>
          <w:sz w:val="24"/>
          <w:szCs w:val="24"/>
          <w:lang w:eastAsia="zh-CN"/>
        </w:rPr>
        <w:t>1</w:t>
      </w:r>
      <w:r w:rsidR="00156420" w:rsidRPr="0037539A">
        <w:rPr>
          <w:b/>
          <w:bCs/>
          <w:sz w:val="24"/>
          <w:szCs w:val="24"/>
          <w:lang w:eastAsia="zh-CN"/>
        </w:rPr>
        <w:t>.</w:t>
      </w:r>
      <w:r>
        <w:rPr>
          <w:b/>
          <w:bCs/>
          <w:sz w:val="24"/>
          <w:szCs w:val="24"/>
          <w:lang w:eastAsia="zh-CN"/>
        </w:rPr>
        <w:t xml:space="preserve">  2020</w:t>
      </w:r>
      <w:r>
        <w:rPr>
          <w:rFonts w:hint="eastAsia"/>
          <w:b/>
          <w:bCs/>
          <w:sz w:val="24"/>
          <w:szCs w:val="24"/>
          <w:lang w:eastAsia="zh-CN"/>
        </w:rPr>
        <w:t>年进度报告与清单之间的差异</w:t>
      </w:r>
      <w:r w:rsidR="00144385">
        <w:rPr>
          <w:rFonts w:hint="eastAsia"/>
          <w:b/>
          <w:bCs/>
          <w:sz w:val="24"/>
          <w:szCs w:val="24"/>
          <w:lang w:eastAsia="zh-CN"/>
        </w:rPr>
        <w:t xml:space="preserve"> </w:t>
      </w:r>
      <w:r>
        <w:rPr>
          <w:rFonts w:hint="eastAsia"/>
          <w:b/>
          <w:bCs/>
          <w:sz w:val="24"/>
          <w:szCs w:val="24"/>
          <w:lang w:eastAsia="zh-CN"/>
        </w:rPr>
        <w:t>(</w:t>
      </w:r>
      <w:r>
        <w:rPr>
          <w:rFonts w:hint="eastAsia"/>
          <w:b/>
          <w:bCs/>
          <w:sz w:val="24"/>
          <w:szCs w:val="24"/>
          <w:lang w:eastAsia="zh-CN"/>
        </w:rPr>
        <w:t>美元</w:t>
      </w:r>
      <w:r>
        <w:rPr>
          <w:b/>
          <w:bCs/>
          <w:sz w:val="24"/>
          <w:szCs w:val="24"/>
          <w:lang w:eastAsia="zh-CN"/>
        </w:rPr>
        <w:t>)*</w:t>
      </w:r>
    </w:p>
    <w:tbl>
      <w:tblPr>
        <w:tblW w:w="9356" w:type="dxa"/>
        <w:tblInd w:w="-5" w:type="dxa"/>
        <w:tblLayout w:type="fixed"/>
        <w:tblLook w:val="04A0" w:firstRow="1" w:lastRow="0" w:firstColumn="1" w:lastColumn="0" w:noHBand="0" w:noVBand="1"/>
      </w:tblPr>
      <w:tblGrid>
        <w:gridCol w:w="2339"/>
        <w:gridCol w:w="2339"/>
        <w:gridCol w:w="2339"/>
        <w:gridCol w:w="2339"/>
      </w:tblGrid>
      <w:tr w:rsidR="00156420" w:rsidRPr="00271784" w14:paraId="12519827" w14:textId="77777777" w:rsidTr="00664290">
        <w:tc>
          <w:tcPr>
            <w:tcW w:w="2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5E96E" w14:textId="561FA853" w:rsidR="00156420" w:rsidRPr="0037539A" w:rsidRDefault="0037539A" w:rsidP="0007379C">
            <w:pPr>
              <w:spacing w:before="40"/>
              <w:jc w:val="left"/>
              <w:rPr>
                <w:b/>
                <w:bCs/>
                <w:color w:val="000000"/>
                <w:sz w:val="20"/>
                <w:szCs w:val="20"/>
                <w:lang w:val="en-CA" w:eastAsia="en-CA"/>
              </w:rPr>
            </w:pPr>
            <w:r>
              <w:rPr>
                <w:rFonts w:hint="eastAsia"/>
                <w:b/>
                <w:bCs/>
                <w:color w:val="000000"/>
                <w:sz w:val="20"/>
                <w:szCs w:val="20"/>
                <w:lang w:eastAsia="zh-CN"/>
              </w:rPr>
              <w:t>机构</w:t>
            </w:r>
          </w:p>
        </w:tc>
        <w:tc>
          <w:tcPr>
            <w:tcW w:w="2339" w:type="dxa"/>
            <w:tcBorders>
              <w:top w:val="single" w:sz="4" w:space="0" w:color="auto"/>
              <w:left w:val="nil"/>
              <w:bottom w:val="single" w:sz="4" w:space="0" w:color="auto"/>
              <w:right w:val="single" w:sz="4" w:space="0" w:color="auto"/>
            </w:tcBorders>
            <w:shd w:val="clear" w:color="auto" w:fill="auto"/>
            <w:vAlign w:val="center"/>
            <w:hideMark/>
          </w:tcPr>
          <w:p w14:paraId="3448EE70" w14:textId="5782F17E" w:rsidR="00156420" w:rsidRPr="0037539A" w:rsidRDefault="0037539A" w:rsidP="0007379C">
            <w:pPr>
              <w:spacing w:before="40"/>
              <w:jc w:val="center"/>
              <w:rPr>
                <w:b/>
                <w:bCs/>
                <w:color w:val="000000"/>
                <w:sz w:val="20"/>
                <w:szCs w:val="20"/>
                <w:lang w:val="en-CA" w:eastAsia="en-CA"/>
              </w:rPr>
            </w:pPr>
            <w:r>
              <w:rPr>
                <w:rFonts w:hint="eastAsia"/>
                <w:b/>
                <w:bCs/>
                <w:color w:val="000000"/>
                <w:sz w:val="20"/>
                <w:szCs w:val="20"/>
                <w:lang w:eastAsia="zh-CN"/>
              </w:rPr>
              <w:t>进度报告</w:t>
            </w:r>
          </w:p>
        </w:tc>
        <w:tc>
          <w:tcPr>
            <w:tcW w:w="2339" w:type="dxa"/>
            <w:tcBorders>
              <w:top w:val="single" w:sz="4" w:space="0" w:color="auto"/>
              <w:left w:val="nil"/>
              <w:bottom w:val="single" w:sz="4" w:space="0" w:color="auto"/>
              <w:right w:val="single" w:sz="4" w:space="0" w:color="auto"/>
            </w:tcBorders>
            <w:shd w:val="clear" w:color="auto" w:fill="auto"/>
            <w:vAlign w:val="center"/>
            <w:hideMark/>
          </w:tcPr>
          <w:p w14:paraId="6CF0117B" w14:textId="20A3A758" w:rsidR="00156420" w:rsidRPr="0037539A" w:rsidRDefault="0037539A" w:rsidP="0007379C">
            <w:pPr>
              <w:spacing w:before="40"/>
              <w:jc w:val="center"/>
              <w:rPr>
                <w:b/>
                <w:bCs/>
                <w:color w:val="000000"/>
                <w:sz w:val="20"/>
                <w:szCs w:val="20"/>
                <w:lang w:val="en-CA" w:eastAsia="en-CA"/>
              </w:rPr>
            </w:pPr>
            <w:r>
              <w:rPr>
                <w:rFonts w:hint="eastAsia"/>
                <w:b/>
                <w:bCs/>
                <w:color w:val="000000"/>
                <w:sz w:val="20"/>
                <w:szCs w:val="20"/>
                <w:lang w:eastAsia="zh-CN"/>
              </w:rPr>
              <w:t>清单</w:t>
            </w:r>
          </w:p>
        </w:tc>
        <w:tc>
          <w:tcPr>
            <w:tcW w:w="2339" w:type="dxa"/>
            <w:tcBorders>
              <w:top w:val="single" w:sz="4" w:space="0" w:color="auto"/>
              <w:left w:val="nil"/>
              <w:bottom w:val="single" w:sz="4" w:space="0" w:color="auto"/>
              <w:right w:val="single" w:sz="4" w:space="0" w:color="auto"/>
            </w:tcBorders>
            <w:shd w:val="clear" w:color="auto" w:fill="auto"/>
            <w:vAlign w:val="center"/>
            <w:hideMark/>
          </w:tcPr>
          <w:p w14:paraId="50DB90DF" w14:textId="6383AB82" w:rsidR="00156420" w:rsidRPr="0037539A" w:rsidRDefault="0037539A" w:rsidP="0007379C">
            <w:pPr>
              <w:spacing w:before="40"/>
              <w:jc w:val="center"/>
              <w:rPr>
                <w:b/>
                <w:bCs/>
                <w:color w:val="000000"/>
                <w:sz w:val="20"/>
                <w:szCs w:val="20"/>
                <w:lang w:val="en-CA" w:eastAsia="en-CA"/>
              </w:rPr>
            </w:pPr>
            <w:r>
              <w:rPr>
                <w:rFonts w:hint="eastAsia"/>
                <w:b/>
                <w:bCs/>
                <w:color w:val="000000"/>
                <w:sz w:val="20"/>
                <w:szCs w:val="20"/>
                <w:lang w:eastAsia="zh-CN"/>
              </w:rPr>
              <w:t>差异</w:t>
            </w:r>
          </w:p>
        </w:tc>
      </w:tr>
      <w:tr w:rsidR="00273BBC" w:rsidRPr="00271784" w14:paraId="33F25AB6" w14:textId="77777777" w:rsidTr="00664290">
        <w:tc>
          <w:tcPr>
            <w:tcW w:w="2339" w:type="dxa"/>
            <w:tcBorders>
              <w:top w:val="nil"/>
              <w:left w:val="single" w:sz="4" w:space="0" w:color="auto"/>
              <w:bottom w:val="single" w:sz="4" w:space="0" w:color="auto"/>
              <w:right w:val="single" w:sz="4" w:space="0" w:color="auto"/>
            </w:tcBorders>
            <w:shd w:val="clear" w:color="auto" w:fill="auto"/>
            <w:noWrap/>
            <w:vAlign w:val="center"/>
            <w:hideMark/>
          </w:tcPr>
          <w:p w14:paraId="5F46BB2D" w14:textId="2EA4DFC9" w:rsidR="00273BBC" w:rsidRPr="0037539A" w:rsidRDefault="0037539A" w:rsidP="0007379C">
            <w:pPr>
              <w:spacing w:before="40"/>
              <w:rPr>
                <w:color w:val="000000"/>
                <w:sz w:val="20"/>
                <w:szCs w:val="20"/>
                <w:lang w:val="en-CA" w:eastAsia="en-CA"/>
              </w:rPr>
            </w:pPr>
            <w:r>
              <w:rPr>
                <w:rFonts w:hint="eastAsia"/>
                <w:color w:val="000000"/>
                <w:sz w:val="20"/>
                <w:szCs w:val="20"/>
                <w:lang w:eastAsia="zh-CN"/>
              </w:rPr>
              <w:t>开发计划署</w:t>
            </w:r>
          </w:p>
        </w:tc>
        <w:tc>
          <w:tcPr>
            <w:tcW w:w="2339"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16" w:type="dxa"/>
            </w:tcMar>
            <w:vAlign w:val="bottom"/>
          </w:tcPr>
          <w:p w14:paraId="3787913A" w14:textId="6E56F7DD" w:rsidR="00273BBC" w:rsidRPr="0037539A" w:rsidRDefault="007F2EC3" w:rsidP="0007379C">
            <w:pPr>
              <w:spacing w:before="40"/>
              <w:jc w:val="right"/>
              <w:rPr>
                <w:color w:val="000000"/>
                <w:sz w:val="20"/>
                <w:szCs w:val="20"/>
                <w:lang w:val="en-CA"/>
              </w:rPr>
            </w:pPr>
            <w:r w:rsidRPr="0037539A">
              <w:rPr>
                <w:rFonts w:ascii="Times New Romant" w:hAnsi="Times New Romant" w:cs="Calibri"/>
                <w:color w:val="000000"/>
                <w:sz w:val="20"/>
                <w:szCs w:val="20"/>
              </w:rPr>
              <w:t>978,980,47</w:t>
            </w:r>
            <w:r w:rsidR="00C63B25" w:rsidRPr="0037539A">
              <w:rPr>
                <w:rFonts w:ascii="Times New Romant" w:hAnsi="Times New Romant" w:cs="Calibri"/>
                <w:color w:val="000000"/>
                <w:sz w:val="20"/>
                <w:szCs w:val="20"/>
              </w:rPr>
              <w:t>8</w:t>
            </w:r>
          </w:p>
        </w:tc>
        <w:tc>
          <w:tcPr>
            <w:tcW w:w="2339" w:type="dxa"/>
            <w:tcBorders>
              <w:top w:val="single" w:sz="4" w:space="0" w:color="auto"/>
              <w:left w:val="nil"/>
              <w:bottom w:val="single" w:sz="4" w:space="0" w:color="auto"/>
              <w:right w:val="single" w:sz="4" w:space="0" w:color="auto"/>
            </w:tcBorders>
            <w:shd w:val="clear" w:color="auto" w:fill="auto"/>
            <w:noWrap/>
            <w:tcMar>
              <w:left w:w="115" w:type="dxa"/>
              <w:right w:w="216" w:type="dxa"/>
            </w:tcMar>
            <w:vAlign w:val="bottom"/>
          </w:tcPr>
          <w:p w14:paraId="66DB3CC7" w14:textId="3BA3A47F" w:rsidR="00273BBC" w:rsidRPr="0037539A" w:rsidRDefault="00273BBC" w:rsidP="0007379C">
            <w:pPr>
              <w:spacing w:before="40"/>
              <w:jc w:val="right"/>
              <w:rPr>
                <w:color w:val="000000"/>
                <w:sz w:val="20"/>
                <w:szCs w:val="20"/>
                <w:lang w:val="en-CA"/>
              </w:rPr>
            </w:pPr>
            <w:r w:rsidRPr="0037539A">
              <w:rPr>
                <w:rFonts w:ascii="Times New Romant" w:hAnsi="Times New Romant" w:cs="Calibri"/>
                <w:color w:val="000000"/>
                <w:sz w:val="20"/>
                <w:szCs w:val="20"/>
              </w:rPr>
              <w:t>978,973,732</w:t>
            </w:r>
          </w:p>
        </w:tc>
        <w:tc>
          <w:tcPr>
            <w:tcW w:w="2339" w:type="dxa"/>
            <w:tcBorders>
              <w:top w:val="single" w:sz="4" w:space="0" w:color="auto"/>
              <w:left w:val="nil"/>
              <w:bottom w:val="single" w:sz="4" w:space="0" w:color="auto"/>
              <w:right w:val="single" w:sz="4" w:space="0" w:color="auto"/>
            </w:tcBorders>
            <w:shd w:val="clear" w:color="auto" w:fill="auto"/>
            <w:noWrap/>
            <w:tcMar>
              <w:left w:w="115" w:type="dxa"/>
              <w:right w:w="216" w:type="dxa"/>
            </w:tcMar>
            <w:vAlign w:val="bottom"/>
          </w:tcPr>
          <w:p w14:paraId="03B78EEA" w14:textId="10AE18F4" w:rsidR="00273BBC" w:rsidRPr="0037539A" w:rsidRDefault="00516FB5" w:rsidP="0007379C">
            <w:pPr>
              <w:spacing w:before="40"/>
              <w:jc w:val="right"/>
              <w:rPr>
                <w:rFonts w:eastAsiaTheme="minorHAnsi"/>
                <w:color w:val="000000"/>
                <w:sz w:val="20"/>
                <w:szCs w:val="20"/>
                <w:lang w:eastAsia="en-CA"/>
              </w:rPr>
            </w:pPr>
            <w:r w:rsidRPr="0037539A">
              <w:rPr>
                <w:rFonts w:ascii="Times New Romant" w:hAnsi="Times New Romant" w:cs="Calibri"/>
                <w:color w:val="000000"/>
                <w:sz w:val="20"/>
                <w:szCs w:val="20"/>
              </w:rPr>
              <w:t>(</w:t>
            </w:r>
            <w:r w:rsidR="007F2EC3" w:rsidRPr="0037539A">
              <w:rPr>
                <w:rFonts w:ascii="Times New Romant" w:hAnsi="Times New Romant" w:cs="Calibri"/>
                <w:color w:val="000000"/>
                <w:sz w:val="20"/>
                <w:szCs w:val="20"/>
              </w:rPr>
              <w:t>6,74</w:t>
            </w:r>
            <w:r w:rsidR="00C63B25" w:rsidRPr="0037539A">
              <w:rPr>
                <w:rFonts w:ascii="Times New Romant" w:hAnsi="Times New Romant" w:cs="Calibri"/>
                <w:color w:val="000000"/>
                <w:sz w:val="20"/>
                <w:szCs w:val="20"/>
              </w:rPr>
              <w:t>6</w:t>
            </w:r>
            <w:r w:rsidRPr="0037539A">
              <w:rPr>
                <w:rFonts w:ascii="Times New Romant" w:hAnsi="Times New Romant" w:cs="Calibri"/>
                <w:color w:val="000000"/>
                <w:sz w:val="20"/>
                <w:szCs w:val="20"/>
              </w:rPr>
              <w:t>)</w:t>
            </w:r>
          </w:p>
        </w:tc>
      </w:tr>
      <w:tr w:rsidR="00273BBC" w:rsidRPr="00271784" w14:paraId="44A79285" w14:textId="77777777" w:rsidTr="00664290">
        <w:tc>
          <w:tcPr>
            <w:tcW w:w="2339" w:type="dxa"/>
            <w:tcBorders>
              <w:top w:val="nil"/>
              <w:left w:val="single" w:sz="4" w:space="0" w:color="auto"/>
              <w:bottom w:val="single" w:sz="4" w:space="0" w:color="auto"/>
              <w:right w:val="single" w:sz="4" w:space="0" w:color="auto"/>
            </w:tcBorders>
            <w:shd w:val="clear" w:color="auto" w:fill="auto"/>
            <w:noWrap/>
            <w:vAlign w:val="center"/>
            <w:hideMark/>
          </w:tcPr>
          <w:p w14:paraId="738EB854" w14:textId="1D3A1290" w:rsidR="00273BBC" w:rsidRPr="0037539A" w:rsidRDefault="0037539A" w:rsidP="0007379C">
            <w:pPr>
              <w:spacing w:before="40"/>
              <w:rPr>
                <w:color w:val="000000"/>
                <w:sz w:val="20"/>
                <w:szCs w:val="20"/>
                <w:lang w:val="en-CA" w:eastAsia="en-CA"/>
              </w:rPr>
            </w:pPr>
            <w:r>
              <w:rPr>
                <w:rFonts w:hint="eastAsia"/>
                <w:color w:val="000000"/>
                <w:sz w:val="20"/>
                <w:szCs w:val="20"/>
                <w:lang w:eastAsia="zh-CN"/>
              </w:rPr>
              <w:t>环境规划署</w:t>
            </w:r>
          </w:p>
        </w:tc>
        <w:tc>
          <w:tcPr>
            <w:tcW w:w="2339" w:type="dxa"/>
            <w:tcBorders>
              <w:top w:val="nil"/>
              <w:left w:val="single" w:sz="4" w:space="0" w:color="auto"/>
              <w:bottom w:val="single" w:sz="4" w:space="0" w:color="auto"/>
              <w:right w:val="single" w:sz="4" w:space="0" w:color="auto"/>
            </w:tcBorders>
            <w:shd w:val="clear" w:color="auto" w:fill="auto"/>
            <w:noWrap/>
            <w:tcMar>
              <w:left w:w="115" w:type="dxa"/>
              <w:right w:w="216" w:type="dxa"/>
            </w:tcMar>
            <w:vAlign w:val="bottom"/>
          </w:tcPr>
          <w:p w14:paraId="454261E8" w14:textId="66B58BB1" w:rsidR="00273BBC" w:rsidRPr="0037539A" w:rsidRDefault="00273BBC" w:rsidP="0007379C">
            <w:pPr>
              <w:spacing w:before="40"/>
              <w:jc w:val="right"/>
              <w:rPr>
                <w:color w:val="000000"/>
                <w:sz w:val="20"/>
                <w:szCs w:val="20"/>
              </w:rPr>
            </w:pPr>
            <w:r w:rsidRPr="0037539A">
              <w:rPr>
                <w:rFonts w:ascii="Times New Romant" w:hAnsi="Times New Romant" w:cs="Calibri"/>
                <w:color w:val="000000"/>
                <w:sz w:val="20"/>
                <w:szCs w:val="20"/>
              </w:rPr>
              <w:t>376,218,388</w:t>
            </w:r>
          </w:p>
        </w:tc>
        <w:tc>
          <w:tcPr>
            <w:tcW w:w="2339" w:type="dxa"/>
            <w:tcBorders>
              <w:top w:val="nil"/>
              <w:left w:val="nil"/>
              <w:bottom w:val="single" w:sz="4" w:space="0" w:color="auto"/>
              <w:right w:val="single" w:sz="4" w:space="0" w:color="auto"/>
            </w:tcBorders>
            <w:shd w:val="clear" w:color="auto" w:fill="auto"/>
            <w:noWrap/>
            <w:tcMar>
              <w:left w:w="115" w:type="dxa"/>
              <w:right w:w="216" w:type="dxa"/>
            </w:tcMar>
            <w:vAlign w:val="bottom"/>
          </w:tcPr>
          <w:p w14:paraId="1EB2D0A2" w14:textId="36D0FFD0" w:rsidR="00273BBC" w:rsidRPr="0037539A" w:rsidRDefault="00273BBC" w:rsidP="0007379C">
            <w:pPr>
              <w:spacing w:before="40"/>
              <w:jc w:val="right"/>
              <w:rPr>
                <w:color w:val="000000"/>
                <w:sz w:val="20"/>
                <w:szCs w:val="20"/>
              </w:rPr>
            </w:pPr>
            <w:r w:rsidRPr="0037539A">
              <w:rPr>
                <w:rFonts w:ascii="Times New Romant" w:hAnsi="Times New Romant" w:cs="Calibri"/>
                <w:color w:val="000000"/>
                <w:sz w:val="20"/>
                <w:szCs w:val="20"/>
              </w:rPr>
              <w:t>376,213,665</w:t>
            </w:r>
          </w:p>
        </w:tc>
        <w:tc>
          <w:tcPr>
            <w:tcW w:w="2339" w:type="dxa"/>
            <w:tcBorders>
              <w:top w:val="nil"/>
              <w:left w:val="nil"/>
              <w:bottom w:val="single" w:sz="4" w:space="0" w:color="auto"/>
              <w:right w:val="single" w:sz="4" w:space="0" w:color="auto"/>
            </w:tcBorders>
            <w:shd w:val="clear" w:color="auto" w:fill="auto"/>
            <w:noWrap/>
            <w:tcMar>
              <w:left w:w="115" w:type="dxa"/>
              <w:right w:w="216" w:type="dxa"/>
            </w:tcMar>
            <w:vAlign w:val="bottom"/>
          </w:tcPr>
          <w:p w14:paraId="4CFA980A" w14:textId="0200118D" w:rsidR="00273BBC" w:rsidRPr="0037539A" w:rsidRDefault="00516FB5" w:rsidP="0007379C">
            <w:pPr>
              <w:spacing w:before="40"/>
              <w:jc w:val="right"/>
              <w:rPr>
                <w:rFonts w:eastAsiaTheme="minorHAnsi"/>
                <w:color w:val="000000"/>
                <w:sz w:val="20"/>
                <w:szCs w:val="20"/>
                <w:lang w:eastAsia="en-CA"/>
              </w:rPr>
            </w:pPr>
            <w:r w:rsidRPr="0037539A">
              <w:rPr>
                <w:rFonts w:ascii="Times New Romant" w:hAnsi="Times New Romant" w:cs="Calibri"/>
                <w:color w:val="000000"/>
                <w:sz w:val="20"/>
                <w:szCs w:val="20"/>
              </w:rPr>
              <w:t>(</w:t>
            </w:r>
            <w:r w:rsidR="00273BBC" w:rsidRPr="0037539A">
              <w:rPr>
                <w:rFonts w:ascii="Times New Romant" w:hAnsi="Times New Romant" w:cs="Calibri"/>
                <w:color w:val="000000"/>
                <w:sz w:val="20"/>
                <w:szCs w:val="20"/>
              </w:rPr>
              <w:t>4,723</w:t>
            </w:r>
            <w:r w:rsidRPr="0037539A">
              <w:rPr>
                <w:rFonts w:ascii="Times New Romant" w:hAnsi="Times New Romant" w:cs="Calibri"/>
                <w:color w:val="000000"/>
                <w:sz w:val="20"/>
                <w:szCs w:val="20"/>
              </w:rPr>
              <w:t>)</w:t>
            </w:r>
          </w:p>
        </w:tc>
      </w:tr>
      <w:tr w:rsidR="00273BBC" w:rsidRPr="00271784" w14:paraId="786E909A" w14:textId="77777777" w:rsidTr="00664290">
        <w:tc>
          <w:tcPr>
            <w:tcW w:w="2339" w:type="dxa"/>
            <w:tcBorders>
              <w:top w:val="nil"/>
              <w:left w:val="single" w:sz="4" w:space="0" w:color="auto"/>
              <w:bottom w:val="single" w:sz="4" w:space="0" w:color="auto"/>
              <w:right w:val="single" w:sz="4" w:space="0" w:color="auto"/>
            </w:tcBorders>
            <w:shd w:val="clear" w:color="auto" w:fill="auto"/>
            <w:noWrap/>
            <w:vAlign w:val="center"/>
            <w:hideMark/>
          </w:tcPr>
          <w:p w14:paraId="6BACDED1" w14:textId="62BCE703" w:rsidR="00273BBC" w:rsidRPr="0037539A" w:rsidRDefault="0037539A" w:rsidP="0007379C">
            <w:pPr>
              <w:spacing w:before="40"/>
              <w:rPr>
                <w:color w:val="000000"/>
                <w:sz w:val="20"/>
                <w:szCs w:val="20"/>
                <w:lang w:val="en-CA" w:eastAsia="en-CA"/>
              </w:rPr>
            </w:pPr>
            <w:r>
              <w:rPr>
                <w:rFonts w:hint="eastAsia"/>
                <w:color w:val="000000"/>
                <w:sz w:val="20"/>
                <w:szCs w:val="20"/>
                <w:lang w:eastAsia="zh-CN"/>
              </w:rPr>
              <w:t>工发组织</w:t>
            </w:r>
          </w:p>
        </w:tc>
        <w:tc>
          <w:tcPr>
            <w:tcW w:w="2339" w:type="dxa"/>
            <w:tcBorders>
              <w:top w:val="nil"/>
              <w:left w:val="single" w:sz="4" w:space="0" w:color="auto"/>
              <w:bottom w:val="single" w:sz="4" w:space="0" w:color="auto"/>
              <w:right w:val="single" w:sz="4" w:space="0" w:color="auto"/>
            </w:tcBorders>
            <w:shd w:val="clear" w:color="auto" w:fill="auto"/>
            <w:noWrap/>
            <w:tcMar>
              <w:left w:w="115" w:type="dxa"/>
              <w:right w:w="216" w:type="dxa"/>
            </w:tcMar>
            <w:vAlign w:val="bottom"/>
          </w:tcPr>
          <w:p w14:paraId="61ECE458" w14:textId="1393A0B3" w:rsidR="00273BBC" w:rsidRPr="0037539A" w:rsidRDefault="00977E6F" w:rsidP="0007379C">
            <w:pPr>
              <w:spacing w:before="40"/>
              <w:jc w:val="right"/>
              <w:rPr>
                <w:color w:val="000000"/>
                <w:sz w:val="20"/>
                <w:szCs w:val="20"/>
              </w:rPr>
            </w:pPr>
            <w:r w:rsidRPr="0037539A">
              <w:rPr>
                <w:rFonts w:ascii="Times New Romant" w:hAnsi="Times New Romant" w:cs="Calibri"/>
                <w:color w:val="000000"/>
                <w:sz w:val="20"/>
                <w:szCs w:val="20"/>
              </w:rPr>
              <w:t>966,764,599</w:t>
            </w:r>
          </w:p>
        </w:tc>
        <w:tc>
          <w:tcPr>
            <w:tcW w:w="2339" w:type="dxa"/>
            <w:tcBorders>
              <w:top w:val="nil"/>
              <w:left w:val="nil"/>
              <w:bottom w:val="single" w:sz="4" w:space="0" w:color="auto"/>
              <w:right w:val="single" w:sz="4" w:space="0" w:color="auto"/>
            </w:tcBorders>
            <w:shd w:val="clear" w:color="auto" w:fill="auto"/>
            <w:noWrap/>
            <w:tcMar>
              <w:left w:w="115" w:type="dxa"/>
              <w:right w:w="216" w:type="dxa"/>
            </w:tcMar>
            <w:vAlign w:val="bottom"/>
          </w:tcPr>
          <w:p w14:paraId="5800FDE0" w14:textId="04B934EA" w:rsidR="00273BBC" w:rsidRPr="0037539A" w:rsidRDefault="00273BBC" w:rsidP="0007379C">
            <w:pPr>
              <w:spacing w:before="40"/>
              <w:jc w:val="right"/>
              <w:rPr>
                <w:color w:val="000000"/>
                <w:sz w:val="20"/>
                <w:szCs w:val="20"/>
              </w:rPr>
            </w:pPr>
            <w:r w:rsidRPr="0037539A">
              <w:rPr>
                <w:rFonts w:ascii="Times New Romant" w:hAnsi="Times New Romant" w:cs="Calibri"/>
                <w:color w:val="000000"/>
                <w:sz w:val="20"/>
                <w:szCs w:val="20"/>
              </w:rPr>
              <w:t>966,764,599</w:t>
            </w:r>
          </w:p>
        </w:tc>
        <w:tc>
          <w:tcPr>
            <w:tcW w:w="2339" w:type="dxa"/>
            <w:tcBorders>
              <w:top w:val="nil"/>
              <w:left w:val="nil"/>
              <w:bottom w:val="single" w:sz="4" w:space="0" w:color="auto"/>
              <w:right w:val="single" w:sz="4" w:space="0" w:color="auto"/>
            </w:tcBorders>
            <w:shd w:val="clear" w:color="auto" w:fill="auto"/>
            <w:noWrap/>
            <w:tcMar>
              <w:left w:w="115" w:type="dxa"/>
              <w:right w:w="216" w:type="dxa"/>
            </w:tcMar>
            <w:vAlign w:val="bottom"/>
          </w:tcPr>
          <w:p w14:paraId="39186885" w14:textId="64D3214A" w:rsidR="00273BBC" w:rsidRPr="0037539A" w:rsidRDefault="00977E6F" w:rsidP="0007379C">
            <w:pPr>
              <w:spacing w:before="40"/>
              <w:jc w:val="right"/>
              <w:rPr>
                <w:rFonts w:eastAsiaTheme="minorHAnsi"/>
                <w:color w:val="000000"/>
                <w:sz w:val="20"/>
                <w:szCs w:val="20"/>
                <w:lang w:eastAsia="en-CA"/>
              </w:rPr>
            </w:pPr>
            <w:r w:rsidRPr="0037539A">
              <w:rPr>
                <w:rFonts w:ascii="Times New Romant" w:hAnsi="Times New Romant" w:cs="Calibri"/>
                <w:color w:val="000000"/>
                <w:sz w:val="20"/>
                <w:szCs w:val="20"/>
              </w:rPr>
              <w:t>0</w:t>
            </w:r>
          </w:p>
        </w:tc>
      </w:tr>
      <w:tr w:rsidR="00273BBC" w:rsidRPr="00271784" w14:paraId="63301B37" w14:textId="77777777" w:rsidTr="00664290">
        <w:tc>
          <w:tcPr>
            <w:tcW w:w="2339" w:type="dxa"/>
            <w:tcBorders>
              <w:top w:val="nil"/>
              <w:left w:val="single" w:sz="4" w:space="0" w:color="auto"/>
              <w:bottom w:val="single" w:sz="4" w:space="0" w:color="auto"/>
              <w:right w:val="single" w:sz="4" w:space="0" w:color="auto"/>
            </w:tcBorders>
            <w:shd w:val="clear" w:color="auto" w:fill="auto"/>
            <w:noWrap/>
            <w:vAlign w:val="center"/>
            <w:hideMark/>
          </w:tcPr>
          <w:p w14:paraId="44AE5F6D" w14:textId="453C71FE" w:rsidR="00273BBC" w:rsidRPr="0037539A" w:rsidRDefault="0037539A" w:rsidP="0007379C">
            <w:pPr>
              <w:spacing w:before="40"/>
              <w:rPr>
                <w:color w:val="000000"/>
                <w:sz w:val="20"/>
                <w:szCs w:val="20"/>
                <w:lang w:val="en-CA" w:eastAsia="en-CA"/>
              </w:rPr>
            </w:pPr>
            <w:r>
              <w:rPr>
                <w:rFonts w:hint="eastAsia"/>
                <w:color w:val="000000"/>
                <w:sz w:val="20"/>
                <w:szCs w:val="20"/>
                <w:lang w:eastAsia="zh-CN"/>
              </w:rPr>
              <w:t>世界银行</w:t>
            </w:r>
          </w:p>
        </w:tc>
        <w:tc>
          <w:tcPr>
            <w:tcW w:w="2339" w:type="dxa"/>
            <w:tcBorders>
              <w:top w:val="nil"/>
              <w:left w:val="single" w:sz="4" w:space="0" w:color="auto"/>
              <w:bottom w:val="single" w:sz="4" w:space="0" w:color="auto"/>
              <w:right w:val="single" w:sz="4" w:space="0" w:color="auto"/>
            </w:tcBorders>
            <w:shd w:val="clear" w:color="auto" w:fill="auto"/>
            <w:noWrap/>
            <w:tcMar>
              <w:left w:w="115" w:type="dxa"/>
              <w:right w:w="216" w:type="dxa"/>
            </w:tcMar>
            <w:vAlign w:val="bottom"/>
          </w:tcPr>
          <w:p w14:paraId="708FBF9F" w14:textId="452ACDB1" w:rsidR="00273BBC" w:rsidRPr="0037539A" w:rsidRDefault="00273BBC" w:rsidP="0007379C">
            <w:pPr>
              <w:spacing w:before="40"/>
              <w:jc w:val="right"/>
              <w:rPr>
                <w:color w:val="000000"/>
                <w:sz w:val="20"/>
                <w:szCs w:val="20"/>
              </w:rPr>
            </w:pPr>
            <w:r w:rsidRPr="0037539A">
              <w:rPr>
                <w:rFonts w:ascii="Times New Romant" w:hAnsi="Times New Romant" w:cs="Calibri"/>
                <w:color w:val="000000"/>
                <w:sz w:val="20"/>
                <w:szCs w:val="20"/>
              </w:rPr>
              <w:t>1,279,437,910</w:t>
            </w:r>
          </w:p>
        </w:tc>
        <w:tc>
          <w:tcPr>
            <w:tcW w:w="2339" w:type="dxa"/>
            <w:tcBorders>
              <w:top w:val="nil"/>
              <w:left w:val="nil"/>
              <w:bottom w:val="single" w:sz="4" w:space="0" w:color="auto"/>
              <w:right w:val="single" w:sz="4" w:space="0" w:color="auto"/>
            </w:tcBorders>
            <w:shd w:val="clear" w:color="auto" w:fill="auto"/>
            <w:noWrap/>
            <w:tcMar>
              <w:left w:w="115" w:type="dxa"/>
              <w:right w:w="216" w:type="dxa"/>
            </w:tcMar>
            <w:vAlign w:val="bottom"/>
          </w:tcPr>
          <w:p w14:paraId="55B72D99" w14:textId="57ADF795" w:rsidR="00273BBC" w:rsidRPr="0037539A" w:rsidRDefault="00273BBC" w:rsidP="0007379C">
            <w:pPr>
              <w:spacing w:before="40"/>
              <w:jc w:val="right"/>
              <w:rPr>
                <w:color w:val="000000"/>
                <w:sz w:val="20"/>
                <w:szCs w:val="20"/>
              </w:rPr>
            </w:pPr>
            <w:r w:rsidRPr="0037539A">
              <w:rPr>
                <w:rFonts w:ascii="Times New Romant" w:hAnsi="Times New Romant" w:cs="Calibri"/>
                <w:color w:val="000000"/>
                <w:sz w:val="20"/>
                <w:szCs w:val="20"/>
              </w:rPr>
              <w:t>1,279,447,96</w:t>
            </w:r>
            <w:r w:rsidR="00F87264" w:rsidRPr="0037539A">
              <w:rPr>
                <w:rFonts w:ascii="Times New Romant" w:hAnsi="Times New Romant" w:cs="Calibri"/>
                <w:color w:val="000000"/>
                <w:sz w:val="20"/>
                <w:szCs w:val="20"/>
              </w:rPr>
              <w:t>5</w:t>
            </w:r>
          </w:p>
        </w:tc>
        <w:tc>
          <w:tcPr>
            <w:tcW w:w="2339" w:type="dxa"/>
            <w:tcBorders>
              <w:top w:val="nil"/>
              <w:left w:val="nil"/>
              <w:bottom w:val="single" w:sz="4" w:space="0" w:color="auto"/>
              <w:right w:val="single" w:sz="4" w:space="0" w:color="auto"/>
            </w:tcBorders>
            <w:shd w:val="clear" w:color="auto" w:fill="auto"/>
            <w:noWrap/>
            <w:tcMar>
              <w:left w:w="115" w:type="dxa"/>
              <w:right w:w="216" w:type="dxa"/>
            </w:tcMar>
            <w:vAlign w:val="bottom"/>
          </w:tcPr>
          <w:p w14:paraId="6F5D23B7" w14:textId="0D7E34CF" w:rsidR="00273BBC" w:rsidRPr="0037539A" w:rsidRDefault="00273BBC" w:rsidP="0007379C">
            <w:pPr>
              <w:spacing w:before="40"/>
              <w:jc w:val="right"/>
              <w:rPr>
                <w:rFonts w:eastAsiaTheme="minorHAnsi"/>
                <w:color w:val="000000"/>
                <w:sz w:val="20"/>
                <w:szCs w:val="20"/>
                <w:lang w:eastAsia="en-CA"/>
              </w:rPr>
            </w:pPr>
            <w:r w:rsidRPr="0037539A">
              <w:rPr>
                <w:rFonts w:ascii="Times New Romant" w:hAnsi="Times New Romant" w:cs="Calibri"/>
                <w:color w:val="000000"/>
                <w:sz w:val="20"/>
                <w:szCs w:val="20"/>
              </w:rPr>
              <w:t>10,055</w:t>
            </w:r>
          </w:p>
        </w:tc>
      </w:tr>
    </w:tbl>
    <w:p w14:paraId="4790F102" w14:textId="153B3A47" w:rsidR="00156420" w:rsidRPr="0037539A" w:rsidRDefault="00156420" w:rsidP="00271784">
      <w:pPr>
        <w:outlineLvl w:val="0"/>
        <w:rPr>
          <w:sz w:val="18"/>
          <w:szCs w:val="18"/>
        </w:rPr>
      </w:pPr>
      <w:r w:rsidRPr="0037539A">
        <w:rPr>
          <w:sz w:val="18"/>
          <w:szCs w:val="18"/>
        </w:rPr>
        <w:t>*</w:t>
      </w:r>
      <w:r w:rsidR="0037539A" w:rsidRPr="0037539A">
        <w:rPr>
          <w:sz w:val="18"/>
          <w:szCs w:val="18"/>
        </w:rPr>
        <w:tab/>
      </w:r>
      <w:r w:rsidR="0037539A" w:rsidRPr="0037539A">
        <w:rPr>
          <w:rFonts w:hint="eastAsia"/>
          <w:sz w:val="18"/>
          <w:szCs w:val="18"/>
          <w:lang w:eastAsia="zh-CN"/>
        </w:rPr>
        <w:t>包括机构支助费用。</w:t>
      </w:r>
    </w:p>
    <w:p w14:paraId="1E7AC660" w14:textId="160FE218" w:rsidR="00156420" w:rsidRDefault="00156420" w:rsidP="00271784">
      <w:pPr>
        <w:jc w:val="left"/>
        <w:rPr>
          <w:sz w:val="20"/>
          <w:szCs w:val="20"/>
        </w:rPr>
      </w:pPr>
    </w:p>
    <w:p w14:paraId="65F14A72" w14:textId="3B214CBE" w:rsidR="0037539A" w:rsidRDefault="0037539A" w:rsidP="00271784">
      <w:pPr>
        <w:pStyle w:val="Heading1"/>
        <w:tabs>
          <w:tab w:val="clear" w:pos="0"/>
        </w:tabs>
        <w:rPr>
          <w:sz w:val="24"/>
          <w:lang w:eastAsia="zh-CN"/>
        </w:rPr>
      </w:pPr>
      <w:r>
        <w:rPr>
          <w:rFonts w:hint="eastAsia"/>
          <w:sz w:val="24"/>
          <w:lang w:eastAsia="zh-CN"/>
        </w:rPr>
        <w:t>开发计划署解释说，</w:t>
      </w:r>
      <w:r w:rsidRPr="00271784">
        <w:rPr>
          <w:sz w:val="24"/>
          <w:lang w:eastAsia="zh-CN"/>
        </w:rPr>
        <w:t>6,740</w:t>
      </w:r>
      <w:r>
        <w:rPr>
          <w:rFonts w:hint="eastAsia"/>
          <w:sz w:val="24"/>
          <w:lang w:eastAsia="zh-CN"/>
        </w:rPr>
        <w:t>美元的差异是第八十六次会议核准对一个项目（</w:t>
      </w:r>
      <w:r w:rsidRPr="0037539A">
        <w:rPr>
          <w:sz w:val="24"/>
          <w:lang w:eastAsia="zh-CN"/>
        </w:rPr>
        <w:t>SRL/PHA/86/INV/58</w:t>
      </w:r>
      <w:r>
        <w:rPr>
          <w:rFonts w:hint="eastAsia"/>
          <w:sz w:val="24"/>
          <w:lang w:eastAsia="zh-CN"/>
        </w:rPr>
        <w:t>）实行的罚款，开发计划署将在</w:t>
      </w:r>
      <w:r>
        <w:rPr>
          <w:rFonts w:hint="eastAsia"/>
          <w:sz w:val="24"/>
          <w:lang w:eastAsia="zh-CN"/>
        </w:rPr>
        <w:t>2</w:t>
      </w:r>
      <w:r>
        <w:rPr>
          <w:sz w:val="24"/>
          <w:lang w:eastAsia="zh-CN"/>
        </w:rPr>
        <w:t>021</w:t>
      </w:r>
      <w:r>
        <w:rPr>
          <w:rFonts w:hint="eastAsia"/>
          <w:sz w:val="24"/>
          <w:lang w:eastAsia="zh-CN"/>
        </w:rPr>
        <w:t>年的进度报告中</w:t>
      </w:r>
      <w:r w:rsidR="00AC0179">
        <w:rPr>
          <w:rFonts w:hint="eastAsia"/>
          <w:sz w:val="24"/>
          <w:lang w:eastAsia="zh-CN"/>
        </w:rPr>
        <w:t>调整这一差异，调整后尚有</w:t>
      </w:r>
      <w:r w:rsidR="00AC0179">
        <w:rPr>
          <w:rFonts w:hint="eastAsia"/>
          <w:sz w:val="24"/>
          <w:lang w:eastAsia="zh-CN"/>
        </w:rPr>
        <w:t>6</w:t>
      </w:r>
      <w:r w:rsidR="00AC0179">
        <w:rPr>
          <w:rFonts w:hint="eastAsia"/>
          <w:sz w:val="24"/>
          <w:lang w:eastAsia="zh-CN"/>
        </w:rPr>
        <w:t>美元的余额，是四舍五入的结果。</w:t>
      </w:r>
    </w:p>
    <w:p w14:paraId="04E545FD" w14:textId="28FA08FE" w:rsidR="00516FB5" w:rsidRPr="00271784" w:rsidRDefault="00AC0179" w:rsidP="00271784">
      <w:pPr>
        <w:pStyle w:val="Heading1"/>
        <w:tabs>
          <w:tab w:val="clear" w:pos="0"/>
        </w:tabs>
        <w:rPr>
          <w:sz w:val="24"/>
          <w:lang w:eastAsia="zh-CN"/>
        </w:rPr>
      </w:pPr>
      <w:r>
        <w:rPr>
          <w:rFonts w:hint="eastAsia"/>
          <w:sz w:val="24"/>
          <w:lang w:eastAsia="zh-CN"/>
        </w:rPr>
        <w:lastRenderedPageBreak/>
        <w:t>环境规划署解释说，</w:t>
      </w:r>
      <w:r w:rsidRPr="00AC0179">
        <w:rPr>
          <w:sz w:val="24"/>
          <w:lang w:eastAsia="zh-CN"/>
        </w:rPr>
        <w:t>4,723</w:t>
      </w:r>
      <w:r>
        <w:rPr>
          <w:rFonts w:hint="eastAsia"/>
          <w:sz w:val="24"/>
          <w:lang w:eastAsia="zh-CN"/>
        </w:rPr>
        <w:t>美元的差异是</w:t>
      </w:r>
      <w:r w:rsidRPr="00AC0179">
        <w:rPr>
          <w:sz w:val="24"/>
          <w:lang w:eastAsia="zh-CN"/>
        </w:rPr>
        <w:t>第八十六次会议核准对一个项目（</w:t>
      </w:r>
      <w:r w:rsidRPr="00271784">
        <w:rPr>
          <w:sz w:val="24"/>
          <w:lang w:val="en-US" w:eastAsia="zh-CN"/>
        </w:rPr>
        <w:t>SRL/PHA/86/TAS/56</w:t>
      </w:r>
      <w:r w:rsidRPr="00AC0179">
        <w:rPr>
          <w:sz w:val="24"/>
          <w:lang w:eastAsia="zh-CN"/>
        </w:rPr>
        <w:t>）</w:t>
      </w:r>
      <w:r w:rsidRPr="00AC0179">
        <w:rPr>
          <w:rFonts w:hint="eastAsia"/>
          <w:sz w:val="24"/>
          <w:lang w:eastAsia="zh-CN"/>
        </w:rPr>
        <w:t>实行的罚款，</w:t>
      </w:r>
      <w:r>
        <w:rPr>
          <w:rFonts w:hint="eastAsia"/>
          <w:sz w:val="24"/>
          <w:lang w:eastAsia="zh-CN"/>
        </w:rPr>
        <w:t>环境规划署</w:t>
      </w:r>
      <w:r w:rsidRPr="00AC0179">
        <w:rPr>
          <w:rFonts w:hint="eastAsia"/>
          <w:sz w:val="24"/>
          <w:lang w:eastAsia="zh-CN"/>
        </w:rPr>
        <w:t>将在</w:t>
      </w:r>
      <w:r w:rsidRPr="00AC0179">
        <w:rPr>
          <w:rFonts w:hint="eastAsia"/>
          <w:sz w:val="24"/>
          <w:lang w:eastAsia="zh-CN"/>
        </w:rPr>
        <w:t>2</w:t>
      </w:r>
      <w:r w:rsidRPr="00AC0179">
        <w:rPr>
          <w:sz w:val="24"/>
          <w:lang w:eastAsia="zh-CN"/>
        </w:rPr>
        <w:t>021</w:t>
      </w:r>
      <w:r w:rsidRPr="00AC0179">
        <w:rPr>
          <w:sz w:val="24"/>
          <w:lang w:eastAsia="zh-CN"/>
        </w:rPr>
        <w:t>年的进度报告中调整这一差异</w:t>
      </w:r>
      <w:r>
        <w:rPr>
          <w:rFonts w:hint="eastAsia"/>
          <w:sz w:val="24"/>
          <w:lang w:eastAsia="zh-CN"/>
        </w:rPr>
        <w:t>。</w:t>
      </w:r>
    </w:p>
    <w:p w14:paraId="35E502C8" w14:textId="37AB8535" w:rsidR="007F220F" w:rsidRPr="00271784" w:rsidRDefault="00AC0179" w:rsidP="00271784">
      <w:pPr>
        <w:pStyle w:val="Heading1"/>
        <w:tabs>
          <w:tab w:val="clear" w:pos="0"/>
        </w:tabs>
        <w:rPr>
          <w:sz w:val="24"/>
          <w:lang w:eastAsia="zh-CN"/>
        </w:rPr>
      </w:pPr>
      <w:r>
        <w:rPr>
          <w:rFonts w:hint="eastAsia"/>
          <w:sz w:val="24"/>
          <w:lang w:eastAsia="zh-CN"/>
        </w:rPr>
        <w:t>世界银行的</w:t>
      </w:r>
      <w:r w:rsidRPr="00AC0179">
        <w:rPr>
          <w:sz w:val="24"/>
          <w:lang w:eastAsia="zh-CN"/>
        </w:rPr>
        <w:t>10,055</w:t>
      </w:r>
      <w:r>
        <w:rPr>
          <w:rFonts w:hint="eastAsia"/>
          <w:sz w:val="24"/>
          <w:lang w:eastAsia="zh-CN"/>
        </w:rPr>
        <w:t>美元的差异是</w:t>
      </w:r>
      <w:r w:rsidR="00144385">
        <w:rPr>
          <w:rFonts w:hint="eastAsia"/>
          <w:sz w:val="24"/>
          <w:lang w:eastAsia="zh-CN"/>
        </w:rPr>
        <w:t>一个</w:t>
      </w:r>
      <w:r w:rsidR="005A32F2">
        <w:rPr>
          <w:rFonts w:hint="eastAsia"/>
          <w:sz w:val="24"/>
          <w:lang w:eastAsia="zh-CN"/>
        </w:rPr>
        <w:t>往来</w:t>
      </w:r>
      <w:r w:rsidR="000C4311">
        <w:rPr>
          <w:rStyle w:val="ng-binding"/>
          <w:rFonts w:hint="eastAsia"/>
          <w:lang w:eastAsia="zh-CN"/>
        </w:rPr>
        <w:t>调节</w:t>
      </w:r>
      <w:r w:rsidR="005A32F2">
        <w:rPr>
          <w:rStyle w:val="ng-binding"/>
          <w:rFonts w:hint="eastAsia"/>
          <w:lang w:eastAsia="zh-CN"/>
        </w:rPr>
        <w:t>项目</w:t>
      </w:r>
      <w:r w:rsidR="00144385">
        <w:rPr>
          <w:rStyle w:val="ng-binding"/>
          <w:rFonts w:ascii="SimSun" w:hAnsi="SimSun" w:cs="SimSun" w:hint="eastAsia"/>
          <w:lang w:eastAsia="zh-CN"/>
        </w:rPr>
        <w:t>，该机构将在进度报告中对其进行调整。</w:t>
      </w:r>
    </w:p>
    <w:p w14:paraId="5B61C82C" w14:textId="05CD4118" w:rsidR="00156420" w:rsidRPr="00271784" w:rsidRDefault="00144385" w:rsidP="00271784">
      <w:pPr>
        <w:keepNext/>
        <w:rPr>
          <w:sz w:val="24"/>
          <w:u w:val="single"/>
          <w:lang w:eastAsia="zh-CN"/>
        </w:rPr>
      </w:pPr>
      <w:r>
        <w:rPr>
          <w:sz w:val="24"/>
          <w:u w:val="single"/>
          <w:lang w:eastAsia="zh-CN"/>
        </w:rPr>
        <w:t>2020</w:t>
      </w:r>
      <w:r>
        <w:rPr>
          <w:rFonts w:hint="eastAsia"/>
          <w:sz w:val="24"/>
          <w:u w:val="single"/>
          <w:lang w:eastAsia="zh-CN"/>
        </w:rPr>
        <w:t>年决算与进度报告中的核准净额和收入</w:t>
      </w:r>
    </w:p>
    <w:p w14:paraId="51493300" w14:textId="77777777" w:rsidR="00156420" w:rsidRPr="00271784" w:rsidRDefault="00156420" w:rsidP="00271784">
      <w:pPr>
        <w:keepNext/>
        <w:rPr>
          <w:sz w:val="24"/>
          <w:lang w:eastAsia="zh-CN"/>
        </w:rPr>
      </w:pPr>
    </w:p>
    <w:p w14:paraId="743B9480" w14:textId="0D833BE9" w:rsidR="00144385" w:rsidRDefault="00144385" w:rsidP="00271784">
      <w:pPr>
        <w:pStyle w:val="Heading1"/>
        <w:tabs>
          <w:tab w:val="clear" w:pos="0"/>
        </w:tabs>
        <w:rPr>
          <w:sz w:val="24"/>
          <w:lang w:eastAsia="zh-CN"/>
        </w:rPr>
      </w:pPr>
      <w:r>
        <w:rPr>
          <w:rFonts w:hint="eastAsia"/>
          <w:sz w:val="24"/>
          <w:lang w:eastAsia="zh-CN"/>
        </w:rPr>
        <w:t>表</w:t>
      </w:r>
      <w:r>
        <w:rPr>
          <w:rFonts w:hint="eastAsia"/>
          <w:sz w:val="24"/>
          <w:lang w:eastAsia="zh-CN"/>
        </w:rPr>
        <w:t>2</w:t>
      </w:r>
      <w:r>
        <w:rPr>
          <w:rFonts w:hint="eastAsia"/>
          <w:sz w:val="24"/>
          <w:lang w:eastAsia="zh-CN"/>
        </w:rPr>
        <w:t>开列了</w:t>
      </w:r>
      <w:r>
        <w:rPr>
          <w:rFonts w:hint="eastAsia"/>
          <w:sz w:val="24"/>
          <w:lang w:eastAsia="zh-CN"/>
        </w:rPr>
        <w:t>2</w:t>
      </w:r>
      <w:r>
        <w:rPr>
          <w:sz w:val="24"/>
          <w:lang w:eastAsia="zh-CN"/>
        </w:rPr>
        <w:t>020</w:t>
      </w:r>
      <w:r>
        <w:rPr>
          <w:rFonts w:hint="eastAsia"/>
          <w:sz w:val="24"/>
          <w:lang w:eastAsia="zh-CN"/>
        </w:rPr>
        <w:t>年决算与进度报告之间的收入差异。</w:t>
      </w:r>
    </w:p>
    <w:p w14:paraId="09D9D8DB" w14:textId="2CEB64CE" w:rsidR="00156420" w:rsidRPr="00144385" w:rsidRDefault="00144385" w:rsidP="009A77F7">
      <w:pPr>
        <w:rPr>
          <w:b/>
          <w:sz w:val="24"/>
          <w:szCs w:val="24"/>
          <w:lang w:eastAsia="zh-CN"/>
        </w:rPr>
      </w:pPr>
      <w:r>
        <w:rPr>
          <w:rFonts w:hint="eastAsia"/>
          <w:b/>
          <w:sz w:val="24"/>
          <w:szCs w:val="24"/>
          <w:lang w:eastAsia="zh-CN"/>
        </w:rPr>
        <w:t>表</w:t>
      </w:r>
      <w:r w:rsidR="00156420" w:rsidRPr="00144385">
        <w:rPr>
          <w:b/>
          <w:sz w:val="24"/>
          <w:szCs w:val="24"/>
          <w:lang w:eastAsia="zh-CN"/>
        </w:rPr>
        <w:t>2.</w:t>
      </w:r>
      <w:r>
        <w:rPr>
          <w:b/>
          <w:sz w:val="24"/>
          <w:szCs w:val="24"/>
          <w:lang w:eastAsia="zh-CN"/>
        </w:rPr>
        <w:t xml:space="preserve">  2020</w:t>
      </w:r>
      <w:r>
        <w:rPr>
          <w:rFonts w:hint="eastAsia"/>
          <w:b/>
          <w:sz w:val="24"/>
          <w:szCs w:val="24"/>
          <w:lang w:eastAsia="zh-CN"/>
        </w:rPr>
        <w:t>年决算与进度报告之间的收入差异</w:t>
      </w:r>
      <w:r>
        <w:rPr>
          <w:rFonts w:hint="eastAsia"/>
          <w:b/>
          <w:sz w:val="24"/>
          <w:szCs w:val="24"/>
          <w:lang w:eastAsia="zh-CN"/>
        </w:rPr>
        <w:t xml:space="preserve"> </w:t>
      </w:r>
      <w:r w:rsidR="00156420" w:rsidRPr="00144385">
        <w:rPr>
          <w:b/>
          <w:sz w:val="24"/>
          <w:szCs w:val="24"/>
          <w:lang w:eastAsia="zh-CN"/>
        </w:rPr>
        <w:t>(</w:t>
      </w:r>
      <w:r>
        <w:rPr>
          <w:rFonts w:hint="eastAsia"/>
          <w:b/>
          <w:sz w:val="24"/>
          <w:szCs w:val="24"/>
          <w:lang w:eastAsia="zh-CN"/>
        </w:rPr>
        <w:t>美元</w:t>
      </w:r>
      <w:r w:rsidR="00156420" w:rsidRPr="00144385">
        <w:rPr>
          <w:b/>
          <w:sz w:val="24"/>
          <w:szCs w:val="24"/>
          <w:lang w:eastAsia="zh-CN"/>
        </w:rPr>
        <w:t>)</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9"/>
        <w:gridCol w:w="2339"/>
        <w:gridCol w:w="2339"/>
        <w:gridCol w:w="2339"/>
      </w:tblGrid>
      <w:tr w:rsidR="00156420" w:rsidRPr="00271784" w14:paraId="34BB0CEA" w14:textId="77777777" w:rsidTr="00664290">
        <w:tc>
          <w:tcPr>
            <w:tcW w:w="2339" w:type="dxa"/>
            <w:shd w:val="clear" w:color="000000" w:fill="FFFFFF"/>
            <w:vAlign w:val="center"/>
            <w:hideMark/>
          </w:tcPr>
          <w:p w14:paraId="05610355" w14:textId="42C3E288" w:rsidR="00156420" w:rsidRPr="00144385" w:rsidRDefault="00144385" w:rsidP="0007379C">
            <w:pPr>
              <w:spacing w:before="40"/>
              <w:jc w:val="left"/>
              <w:rPr>
                <w:b/>
                <w:bCs/>
                <w:color w:val="000000"/>
                <w:sz w:val="20"/>
                <w:szCs w:val="20"/>
                <w:lang w:val="en-CA" w:eastAsia="en-CA"/>
              </w:rPr>
            </w:pPr>
            <w:r>
              <w:rPr>
                <w:rFonts w:hint="eastAsia"/>
                <w:b/>
                <w:bCs/>
                <w:color w:val="000000"/>
                <w:sz w:val="20"/>
                <w:szCs w:val="20"/>
                <w:lang w:val="en-US" w:eastAsia="zh-CN"/>
              </w:rPr>
              <w:t>机构</w:t>
            </w:r>
          </w:p>
        </w:tc>
        <w:tc>
          <w:tcPr>
            <w:tcW w:w="2339" w:type="dxa"/>
            <w:shd w:val="clear" w:color="000000" w:fill="FFFFFF"/>
            <w:vAlign w:val="center"/>
            <w:hideMark/>
          </w:tcPr>
          <w:p w14:paraId="75C98913" w14:textId="280CC276" w:rsidR="00156420" w:rsidRPr="00144385" w:rsidRDefault="00144385" w:rsidP="0007379C">
            <w:pPr>
              <w:spacing w:before="40"/>
              <w:jc w:val="center"/>
              <w:rPr>
                <w:b/>
                <w:bCs/>
                <w:color w:val="000000"/>
                <w:sz w:val="20"/>
                <w:szCs w:val="20"/>
                <w:lang w:val="en-US" w:eastAsia="en-CA"/>
              </w:rPr>
            </w:pPr>
            <w:r>
              <w:rPr>
                <w:rFonts w:hint="eastAsia"/>
                <w:b/>
                <w:bCs/>
                <w:color w:val="000000"/>
                <w:sz w:val="20"/>
                <w:szCs w:val="20"/>
                <w:lang w:val="en-US" w:eastAsia="zh-CN"/>
              </w:rPr>
              <w:t>进度报告</w:t>
            </w:r>
            <w:r w:rsidR="00156420" w:rsidRPr="00144385">
              <w:rPr>
                <w:b/>
                <w:bCs/>
                <w:color w:val="000000"/>
                <w:sz w:val="20"/>
                <w:szCs w:val="20"/>
                <w:lang w:val="en-US" w:eastAsia="en-CA"/>
              </w:rPr>
              <w:t>*</w:t>
            </w:r>
          </w:p>
        </w:tc>
        <w:tc>
          <w:tcPr>
            <w:tcW w:w="2339" w:type="dxa"/>
            <w:shd w:val="clear" w:color="000000" w:fill="FFFFFF"/>
            <w:vAlign w:val="center"/>
            <w:hideMark/>
          </w:tcPr>
          <w:p w14:paraId="4F9C9CC1" w14:textId="7224FAD8" w:rsidR="00156420" w:rsidRPr="00144385" w:rsidRDefault="00144385" w:rsidP="0007379C">
            <w:pPr>
              <w:spacing w:before="40"/>
              <w:jc w:val="center"/>
              <w:rPr>
                <w:b/>
                <w:bCs/>
                <w:color w:val="000000"/>
                <w:sz w:val="20"/>
                <w:szCs w:val="20"/>
                <w:lang w:val="en-CA" w:eastAsia="en-CA"/>
              </w:rPr>
            </w:pPr>
            <w:r>
              <w:rPr>
                <w:b/>
                <w:bCs/>
                <w:color w:val="000000"/>
                <w:sz w:val="20"/>
                <w:szCs w:val="20"/>
                <w:lang w:val="en-US" w:eastAsia="en-CA"/>
              </w:rPr>
              <w:t>2020</w:t>
            </w:r>
            <w:r>
              <w:rPr>
                <w:rFonts w:hint="eastAsia"/>
                <w:b/>
                <w:bCs/>
                <w:color w:val="000000"/>
                <w:sz w:val="20"/>
                <w:szCs w:val="20"/>
                <w:lang w:val="en-US" w:eastAsia="zh-CN"/>
              </w:rPr>
              <w:t>年决算</w:t>
            </w:r>
          </w:p>
        </w:tc>
        <w:tc>
          <w:tcPr>
            <w:tcW w:w="2339" w:type="dxa"/>
            <w:shd w:val="clear" w:color="000000" w:fill="FFFFFF"/>
            <w:vAlign w:val="center"/>
            <w:hideMark/>
          </w:tcPr>
          <w:p w14:paraId="463685E2" w14:textId="53ECBF71" w:rsidR="00156420" w:rsidRPr="00144385" w:rsidRDefault="00144385" w:rsidP="0007379C">
            <w:pPr>
              <w:spacing w:before="40"/>
              <w:jc w:val="center"/>
              <w:rPr>
                <w:b/>
                <w:bCs/>
                <w:color w:val="000000"/>
                <w:sz w:val="20"/>
                <w:szCs w:val="20"/>
                <w:lang w:val="en-CA" w:eastAsia="en-CA"/>
              </w:rPr>
            </w:pPr>
            <w:r>
              <w:rPr>
                <w:rFonts w:hint="eastAsia"/>
                <w:b/>
                <w:bCs/>
                <w:color w:val="000000"/>
                <w:sz w:val="20"/>
                <w:szCs w:val="20"/>
                <w:lang w:val="en-US" w:eastAsia="zh-CN"/>
              </w:rPr>
              <w:t>差异</w:t>
            </w:r>
            <w:r w:rsidR="00156420" w:rsidRPr="00144385">
              <w:rPr>
                <w:b/>
                <w:bCs/>
                <w:color w:val="000000"/>
                <w:sz w:val="20"/>
                <w:szCs w:val="20"/>
                <w:lang w:val="en-US" w:eastAsia="en-CA"/>
              </w:rPr>
              <w:t>**</w:t>
            </w:r>
          </w:p>
        </w:tc>
      </w:tr>
      <w:tr w:rsidR="007F2EC3" w:rsidRPr="00271784" w14:paraId="4B0E1229" w14:textId="77777777" w:rsidTr="00664290">
        <w:tc>
          <w:tcPr>
            <w:tcW w:w="2339" w:type="dxa"/>
            <w:shd w:val="clear" w:color="000000" w:fill="FFFFFF"/>
            <w:vAlign w:val="center"/>
            <w:hideMark/>
          </w:tcPr>
          <w:p w14:paraId="06EB305F" w14:textId="25C38F59" w:rsidR="007F2EC3" w:rsidRPr="00144385" w:rsidRDefault="007A25DB" w:rsidP="0007379C">
            <w:pPr>
              <w:spacing w:before="40"/>
              <w:jc w:val="left"/>
              <w:rPr>
                <w:color w:val="000000"/>
                <w:sz w:val="20"/>
                <w:szCs w:val="20"/>
                <w:lang w:val="en-CA" w:eastAsia="en-CA"/>
              </w:rPr>
            </w:pPr>
            <w:r>
              <w:rPr>
                <w:rFonts w:hint="eastAsia"/>
                <w:color w:val="000000"/>
                <w:sz w:val="20"/>
                <w:szCs w:val="20"/>
                <w:lang w:val="en-US" w:eastAsia="zh-CN"/>
              </w:rPr>
              <w:t>开发计划署</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115" w:type="dxa"/>
              <w:right w:w="173" w:type="dxa"/>
            </w:tcMar>
            <w:vAlign w:val="bottom"/>
          </w:tcPr>
          <w:p w14:paraId="07AB6B4E" w14:textId="7C87F11A" w:rsidR="007F2EC3" w:rsidRPr="00144385" w:rsidRDefault="007F2EC3" w:rsidP="0007379C">
            <w:pPr>
              <w:spacing w:before="40"/>
              <w:jc w:val="right"/>
              <w:rPr>
                <w:sz w:val="20"/>
                <w:szCs w:val="20"/>
              </w:rPr>
            </w:pPr>
            <w:r w:rsidRPr="00144385">
              <w:rPr>
                <w:rFonts w:ascii="Times New Romant" w:hAnsi="Times New Romant" w:cs="Calibri"/>
                <w:color w:val="000000"/>
                <w:sz w:val="20"/>
                <w:szCs w:val="20"/>
              </w:rPr>
              <w:t>978,980,47</w:t>
            </w:r>
            <w:r w:rsidR="00C63B25" w:rsidRPr="00144385">
              <w:rPr>
                <w:rFonts w:ascii="Times New Romant" w:hAnsi="Times New Romant" w:cs="Calibri"/>
                <w:color w:val="000000"/>
                <w:sz w:val="20"/>
                <w:szCs w:val="20"/>
              </w:rPr>
              <w:t>8</w:t>
            </w:r>
          </w:p>
        </w:tc>
        <w:tc>
          <w:tcPr>
            <w:tcW w:w="2339" w:type="dxa"/>
            <w:tcBorders>
              <w:top w:val="single" w:sz="4" w:space="0" w:color="auto"/>
              <w:left w:val="nil"/>
              <w:bottom w:val="single" w:sz="4" w:space="0" w:color="auto"/>
              <w:right w:val="single" w:sz="4" w:space="0" w:color="auto"/>
            </w:tcBorders>
            <w:shd w:val="clear" w:color="auto" w:fill="auto"/>
            <w:tcMar>
              <w:left w:w="115" w:type="dxa"/>
              <w:right w:w="173" w:type="dxa"/>
            </w:tcMar>
            <w:vAlign w:val="bottom"/>
          </w:tcPr>
          <w:p w14:paraId="56404B0E" w14:textId="47B67509" w:rsidR="007F2EC3" w:rsidRPr="00144385" w:rsidRDefault="007F2EC3" w:rsidP="0007379C">
            <w:pPr>
              <w:spacing w:before="40"/>
              <w:jc w:val="right"/>
              <w:rPr>
                <w:sz w:val="20"/>
                <w:szCs w:val="20"/>
              </w:rPr>
            </w:pPr>
            <w:r w:rsidRPr="00144385">
              <w:rPr>
                <w:color w:val="000000"/>
                <w:sz w:val="20"/>
                <w:szCs w:val="20"/>
              </w:rPr>
              <w:t>984,978,464</w:t>
            </w:r>
          </w:p>
        </w:tc>
        <w:tc>
          <w:tcPr>
            <w:tcW w:w="2339" w:type="dxa"/>
            <w:tcBorders>
              <w:top w:val="single" w:sz="4" w:space="0" w:color="auto"/>
              <w:left w:val="nil"/>
              <w:bottom w:val="single" w:sz="4" w:space="0" w:color="auto"/>
              <w:right w:val="single" w:sz="4" w:space="0" w:color="auto"/>
            </w:tcBorders>
            <w:shd w:val="clear" w:color="auto" w:fill="auto"/>
            <w:tcMar>
              <w:left w:w="115" w:type="dxa"/>
              <w:right w:w="173" w:type="dxa"/>
            </w:tcMar>
          </w:tcPr>
          <w:p w14:paraId="7B8C2901" w14:textId="013D6A3C" w:rsidR="007F2EC3" w:rsidRPr="00144385" w:rsidRDefault="00F87264" w:rsidP="0007379C">
            <w:pPr>
              <w:spacing w:before="40"/>
              <w:jc w:val="right"/>
              <w:rPr>
                <w:sz w:val="20"/>
                <w:szCs w:val="20"/>
              </w:rPr>
            </w:pPr>
            <w:r w:rsidRPr="00144385">
              <w:rPr>
                <w:sz w:val="20"/>
                <w:szCs w:val="20"/>
              </w:rPr>
              <w:t>(</w:t>
            </w:r>
            <w:r w:rsidR="007F2EC3" w:rsidRPr="00144385">
              <w:rPr>
                <w:sz w:val="20"/>
                <w:szCs w:val="20"/>
              </w:rPr>
              <w:t>5,997,9</w:t>
            </w:r>
            <w:r w:rsidR="00C63B25" w:rsidRPr="00144385">
              <w:rPr>
                <w:sz w:val="20"/>
                <w:szCs w:val="20"/>
              </w:rPr>
              <w:t>86</w:t>
            </w:r>
            <w:r w:rsidRPr="00144385">
              <w:rPr>
                <w:sz w:val="20"/>
                <w:szCs w:val="20"/>
              </w:rPr>
              <w:t>)</w:t>
            </w:r>
          </w:p>
        </w:tc>
      </w:tr>
      <w:tr w:rsidR="007F2EC3" w:rsidRPr="00271784" w14:paraId="1DBDDCAA" w14:textId="77777777" w:rsidTr="00664290">
        <w:tc>
          <w:tcPr>
            <w:tcW w:w="2339" w:type="dxa"/>
            <w:shd w:val="clear" w:color="000000" w:fill="FFFFFF"/>
            <w:vAlign w:val="center"/>
            <w:hideMark/>
          </w:tcPr>
          <w:p w14:paraId="75DB800A" w14:textId="35365AB8" w:rsidR="007F2EC3" w:rsidRPr="00144385" w:rsidRDefault="007A25DB" w:rsidP="0007379C">
            <w:pPr>
              <w:spacing w:before="40"/>
              <w:jc w:val="left"/>
              <w:rPr>
                <w:color w:val="000000"/>
                <w:sz w:val="20"/>
                <w:szCs w:val="20"/>
                <w:lang w:val="en-CA" w:eastAsia="en-CA"/>
              </w:rPr>
            </w:pPr>
            <w:r>
              <w:rPr>
                <w:rFonts w:hint="eastAsia"/>
                <w:color w:val="000000"/>
                <w:sz w:val="20"/>
                <w:szCs w:val="20"/>
                <w:lang w:val="en-US" w:eastAsia="zh-CN"/>
              </w:rPr>
              <w:t>环境规划署</w:t>
            </w:r>
          </w:p>
        </w:tc>
        <w:tc>
          <w:tcPr>
            <w:tcW w:w="2339" w:type="dxa"/>
            <w:tcBorders>
              <w:top w:val="nil"/>
              <w:left w:val="single" w:sz="4" w:space="0" w:color="auto"/>
              <w:bottom w:val="single" w:sz="4" w:space="0" w:color="auto"/>
              <w:right w:val="single" w:sz="4" w:space="0" w:color="auto"/>
            </w:tcBorders>
            <w:shd w:val="clear" w:color="auto" w:fill="auto"/>
            <w:tcMar>
              <w:left w:w="115" w:type="dxa"/>
              <w:right w:w="173" w:type="dxa"/>
            </w:tcMar>
            <w:vAlign w:val="bottom"/>
          </w:tcPr>
          <w:p w14:paraId="00CBF4FA" w14:textId="2D37C301" w:rsidR="007F2EC3" w:rsidRPr="00144385" w:rsidRDefault="007F2EC3" w:rsidP="0007379C">
            <w:pPr>
              <w:spacing w:before="40"/>
              <w:jc w:val="right"/>
              <w:rPr>
                <w:sz w:val="20"/>
                <w:szCs w:val="20"/>
              </w:rPr>
            </w:pPr>
            <w:r w:rsidRPr="00144385">
              <w:rPr>
                <w:rFonts w:ascii="Times New Romant" w:hAnsi="Times New Romant" w:cs="Calibri"/>
                <w:color w:val="000000"/>
                <w:sz w:val="20"/>
                <w:szCs w:val="20"/>
              </w:rPr>
              <w:t>376,218,388</w:t>
            </w:r>
          </w:p>
        </w:tc>
        <w:tc>
          <w:tcPr>
            <w:tcW w:w="2339" w:type="dxa"/>
            <w:tcBorders>
              <w:top w:val="nil"/>
              <w:left w:val="nil"/>
              <w:bottom w:val="single" w:sz="4" w:space="0" w:color="auto"/>
              <w:right w:val="single" w:sz="4" w:space="0" w:color="auto"/>
            </w:tcBorders>
            <w:shd w:val="clear" w:color="auto" w:fill="auto"/>
            <w:tcMar>
              <w:left w:w="115" w:type="dxa"/>
              <w:right w:w="173" w:type="dxa"/>
            </w:tcMar>
            <w:vAlign w:val="center"/>
          </w:tcPr>
          <w:p w14:paraId="2B81B951" w14:textId="0619913B" w:rsidR="007F2EC3" w:rsidRPr="00144385" w:rsidRDefault="007F2EC3" w:rsidP="0007379C">
            <w:pPr>
              <w:spacing w:before="40"/>
              <w:jc w:val="right"/>
              <w:rPr>
                <w:sz w:val="20"/>
                <w:szCs w:val="20"/>
              </w:rPr>
            </w:pPr>
            <w:r w:rsidRPr="00144385">
              <w:rPr>
                <w:color w:val="000000"/>
                <w:sz w:val="20"/>
                <w:szCs w:val="20"/>
              </w:rPr>
              <w:t>386,461,492</w:t>
            </w:r>
          </w:p>
        </w:tc>
        <w:tc>
          <w:tcPr>
            <w:tcW w:w="2339" w:type="dxa"/>
            <w:tcBorders>
              <w:top w:val="nil"/>
              <w:left w:val="nil"/>
              <w:bottom w:val="single" w:sz="4" w:space="0" w:color="auto"/>
              <w:right w:val="single" w:sz="4" w:space="0" w:color="auto"/>
            </w:tcBorders>
            <w:shd w:val="clear" w:color="auto" w:fill="auto"/>
            <w:tcMar>
              <w:left w:w="115" w:type="dxa"/>
              <w:right w:w="173" w:type="dxa"/>
            </w:tcMar>
          </w:tcPr>
          <w:p w14:paraId="2AAF2F7F" w14:textId="2C21293C" w:rsidR="007F2EC3" w:rsidRPr="00144385" w:rsidRDefault="00F87264" w:rsidP="0007379C">
            <w:pPr>
              <w:spacing w:before="40"/>
              <w:jc w:val="right"/>
              <w:rPr>
                <w:sz w:val="20"/>
                <w:szCs w:val="20"/>
              </w:rPr>
            </w:pPr>
            <w:r w:rsidRPr="00144385">
              <w:rPr>
                <w:sz w:val="20"/>
                <w:szCs w:val="20"/>
              </w:rPr>
              <w:t>(</w:t>
            </w:r>
            <w:r w:rsidR="007F2EC3" w:rsidRPr="00144385">
              <w:rPr>
                <w:sz w:val="20"/>
                <w:szCs w:val="20"/>
              </w:rPr>
              <w:t>10,243,104</w:t>
            </w:r>
            <w:r w:rsidRPr="00144385">
              <w:rPr>
                <w:sz w:val="20"/>
                <w:szCs w:val="20"/>
              </w:rPr>
              <w:t>)</w:t>
            </w:r>
          </w:p>
        </w:tc>
      </w:tr>
      <w:tr w:rsidR="002534AB" w:rsidRPr="00271784" w14:paraId="1C6A1961" w14:textId="77777777" w:rsidTr="00664290">
        <w:tc>
          <w:tcPr>
            <w:tcW w:w="2339" w:type="dxa"/>
            <w:shd w:val="clear" w:color="000000" w:fill="FFFFFF"/>
            <w:vAlign w:val="center"/>
          </w:tcPr>
          <w:p w14:paraId="17C72676" w14:textId="25A8123E" w:rsidR="002534AB" w:rsidRPr="00144385" w:rsidRDefault="007A25DB" w:rsidP="0007379C">
            <w:pPr>
              <w:spacing w:before="40"/>
              <w:jc w:val="left"/>
              <w:rPr>
                <w:color w:val="000000"/>
                <w:sz w:val="20"/>
                <w:szCs w:val="20"/>
                <w:lang w:val="en-CA" w:eastAsia="en-CA"/>
              </w:rPr>
            </w:pPr>
            <w:r>
              <w:rPr>
                <w:rFonts w:hint="eastAsia"/>
                <w:color w:val="000000"/>
                <w:sz w:val="20"/>
                <w:szCs w:val="20"/>
                <w:lang w:val="en-US" w:eastAsia="zh-CN"/>
              </w:rPr>
              <w:t>工发组织</w:t>
            </w:r>
          </w:p>
        </w:tc>
        <w:tc>
          <w:tcPr>
            <w:tcW w:w="2339" w:type="dxa"/>
            <w:tcBorders>
              <w:top w:val="nil"/>
              <w:left w:val="single" w:sz="4" w:space="0" w:color="auto"/>
              <w:bottom w:val="single" w:sz="4" w:space="0" w:color="auto"/>
              <w:right w:val="single" w:sz="4" w:space="0" w:color="auto"/>
            </w:tcBorders>
            <w:shd w:val="clear" w:color="auto" w:fill="auto"/>
            <w:tcMar>
              <w:left w:w="115" w:type="dxa"/>
              <w:right w:w="173" w:type="dxa"/>
            </w:tcMar>
            <w:vAlign w:val="bottom"/>
          </w:tcPr>
          <w:p w14:paraId="4E1B3DA4" w14:textId="3582513D" w:rsidR="002534AB" w:rsidRPr="00144385" w:rsidRDefault="002534AB" w:rsidP="0007379C">
            <w:pPr>
              <w:spacing w:before="40"/>
              <w:jc w:val="right"/>
              <w:rPr>
                <w:sz w:val="20"/>
                <w:szCs w:val="20"/>
              </w:rPr>
            </w:pPr>
            <w:r w:rsidRPr="00144385">
              <w:rPr>
                <w:rFonts w:ascii="Times New Romant" w:hAnsi="Times New Romant" w:cs="Calibri"/>
                <w:color w:val="000000"/>
                <w:sz w:val="20"/>
                <w:szCs w:val="20"/>
              </w:rPr>
              <w:t>966,</w:t>
            </w:r>
            <w:r w:rsidR="005B01DF" w:rsidRPr="00144385">
              <w:rPr>
                <w:rFonts w:ascii="Times New Romant" w:hAnsi="Times New Romant" w:cs="Calibri"/>
                <w:color w:val="000000"/>
                <w:sz w:val="20"/>
                <w:szCs w:val="20"/>
              </w:rPr>
              <w:t>764</w:t>
            </w:r>
            <w:r w:rsidRPr="00144385">
              <w:rPr>
                <w:rFonts w:ascii="Times New Romant" w:hAnsi="Times New Romant" w:cs="Calibri"/>
                <w:color w:val="000000"/>
                <w:sz w:val="20"/>
                <w:szCs w:val="20"/>
              </w:rPr>
              <w:t>,</w:t>
            </w:r>
            <w:r w:rsidR="005B01DF" w:rsidRPr="00144385">
              <w:rPr>
                <w:rFonts w:ascii="Times New Romant" w:hAnsi="Times New Romant" w:cs="Calibri"/>
                <w:color w:val="000000"/>
                <w:sz w:val="20"/>
                <w:szCs w:val="20"/>
              </w:rPr>
              <w:t>599</w:t>
            </w:r>
          </w:p>
        </w:tc>
        <w:tc>
          <w:tcPr>
            <w:tcW w:w="2339" w:type="dxa"/>
            <w:tcBorders>
              <w:top w:val="nil"/>
              <w:left w:val="nil"/>
              <w:bottom w:val="single" w:sz="4" w:space="0" w:color="auto"/>
              <w:right w:val="single" w:sz="4" w:space="0" w:color="auto"/>
            </w:tcBorders>
            <w:shd w:val="clear" w:color="auto" w:fill="auto"/>
            <w:tcMar>
              <w:left w:w="115" w:type="dxa"/>
              <w:right w:w="173" w:type="dxa"/>
            </w:tcMar>
            <w:vAlign w:val="center"/>
          </w:tcPr>
          <w:p w14:paraId="0618AAB0" w14:textId="61B9454E" w:rsidR="002534AB" w:rsidRPr="00144385" w:rsidRDefault="002534AB" w:rsidP="0007379C">
            <w:pPr>
              <w:spacing w:before="40"/>
              <w:jc w:val="right"/>
              <w:rPr>
                <w:sz w:val="20"/>
                <w:szCs w:val="20"/>
              </w:rPr>
            </w:pPr>
            <w:r w:rsidRPr="00144385">
              <w:rPr>
                <w:color w:val="000000"/>
                <w:sz w:val="20"/>
                <w:szCs w:val="20"/>
              </w:rPr>
              <w:t>9</w:t>
            </w:r>
            <w:r w:rsidR="00A70418" w:rsidRPr="00144385">
              <w:rPr>
                <w:color w:val="000000"/>
                <w:sz w:val="20"/>
                <w:szCs w:val="20"/>
              </w:rPr>
              <w:t>72,657,473</w:t>
            </w:r>
          </w:p>
        </w:tc>
        <w:tc>
          <w:tcPr>
            <w:tcW w:w="2339" w:type="dxa"/>
            <w:tcBorders>
              <w:top w:val="nil"/>
              <w:left w:val="nil"/>
              <w:bottom w:val="single" w:sz="4" w:space="0" w:color="auto"/>
              <w:right w:val="single" w:sz="4" w:space="0" w:color="auto"/>
            </w:tcBorders>
            <w:shd w:val="clear" w:color="auto" w:fill="auto"/>
            <w:tcMar>
              <w:left w:w="115" w:type="dxa"/>
              <w:right w:w="173" w:type="dxa"/>
            </w:tcMar>
            <w:vAlign w:val="bottom"/>
          </w:tcPr>
          <w:p w14:paraId="7B58E585" w14:textId="0F37A770" w:rsidR="002534AB" w:rsidRPr="00144385" w:rsidRDefault="00F87264" w:rsidP="0007379C">
            <w:pPr>
              <w:spacing w:before="40"/>
              <w:jc w:val="right"/>
              <w:rPr>
                <w:sz w:val="20"/>
                <w:szCs w:val="20"/>
              </w:rPr>
            </w:pPr>
            <w:r w:rsidRPr="00144385">
              <w:rPr>
                <w:rFonts w:ascii="Times New Romant" w:hAnsi="Times New Romant" w:cs="Calibri"/>
                <w:color w:val="000000"/>
                <w:sz w:val="20"/>
                <w:szCs w:val="20"/>
              </w:rPr>
              <w:t>(</w:t>
            </w:r>
            <w:r w:rsidR="00A70418" w:rsidRPr="00144385">
              <w:rPr>
                <w:rFonts w:ascii="Times New Romant" w:hAnsi="Times New Romant" w:cs="Calibri"/>
                <w:color w:val="000000"/>
                <w:sz w:val="20"/>
                <w:szCs w:val="20"/>
              </w:rPr>
              <w:t>5,892,874</w:t>
            </w:r>
            <w:r w:rsidRPr="00144385">
              <w:rPr>
                <w:rFonts w:ascii="Times New Romant" w:hAnsi="Times New Romant" w:cs="Calibri"/>
                <w:color w:val="000000"/>
                <w:sz w:val="20"/>
                <w:szCs w:val="20"/>
              </w:rPr>
              <w:t>)</w:t>
            </w:r>
          </w:p>
        </w:tc>
      </w:tr>
      <w:tr w:rsidR="002534AB" w:rsidRPr="00271784" w14:paraId="2206382D" w14:textId="77777777" w:rsidTr="00664290">
        <w:tc>
          <w:tcPr>
            <w:tcW w:w="2339" w:type="dxa"/>
            <w:shd w:val="clear" w:color="000000" w:fill="FFFFFF"/>
            <w:vAlign w:val="center"/>
            <w:hideMark/>
          </w:tcPr>
          <w:p w14:paraId="2D5C4DAB" w14:textId="12A942F5" w:rsidR="002534AB" w:rsidRPr="00144385" w:rsidRDefault="007A25DB" w:rsidP="0007379C">
            <w:pPr>
              <w:spacing w:before="40"/>
              <w:jc w:val="left"/>
              <w:rPr>
                <w:color w:val="000000"/>
                <w:sz w:val="20"/>
                <w:szCs w:val="20"/>
                <w:lang w:val="en-CA" w:eastAsia="en-CA"/>
              </w:rPr>
            </w:pPr>
            <w:r>
              <w:rPr>
                <w:rFonts w:hint="eastAsia"/>
                <w:color w:val="000000"/>
                <w:sz w:val="20"/>
                <w:szCs w:val="20"/>
                <w:lang w:val="en-US" w:eastAsia="zh-CN"/>
              </w:rPr>
              <w:t>世界银行</w:t>
            </w:r>
          </w:p>
        </w:tc>
        <w:tc>
          <w:tcPr>
            <w:tcW w:w="2339" w:type="dxa"/>
            <w:tcBorders>
              <w:top w:val="nil"/>
              <w:left w:val="single" w:sz="4" w:space="0" w:color="auto"/>
              <w:bottom w:val="single" w:sz="4" w:space="0" w:color="auto"/>
              <w:right w:val="single" w:sz="4" w:space="0" w:color="auto"/>
            </w:tcBorders>
            <w:shd w:val="clear" w:color="auto" w:fill="auto"/>
            <w:tcMar>
              <w:left w:w="115" w:type="dxa"/>
              <w:right w:w="173" w:type="dxa"/>
            </w:tcMar>
            <w:vAlign w:val="bottom"/>
          </w:tcPr>
          <w:p w14:paraId="491C7223" w14:textId="56F05A90" w:rsidR="002534AB" w:rsidRPr="00144385" w:rsidRDefault="002534AB" w:rsidP="0007379C">
            <w:pPr>
              <w:spacing w:before="40"/>
              <w:jc w:val="right"/>
              <w:rPr>
                <w:sz w:val="20"/>
                <w:szCs w:val="20"/>
              </w:rPr>
            </w:pPr>
            <w:r w:rsidRPr="00144385">
              <w:rPr>
                <w:rFonts w:ascii="Times New Romant" w:hAnsi="Times New Romant" w:cs="Calibri"/>
                <w:color w:val="000000"/>
                <w:sz w:val="20"/>
                <w:szCs w:val="20"/>
              </w:rPr>
              <w:t>1,279,437,910</w:t>
            </w:r>
          </w:p>
        </w:tc>
        <w:tc>
          <w:tcPr>
            <w:tcW w:w="2339" w:type="dxa"/>
            <w:tcBorders>
              <w:top w:val="nil"/>
              <w:left w:val="nil"/>
              <w:bottom w:val="single" w:sz="4" w:space="0" w:color="auto"/>
              <w:right w:val="single" w:sz="4" w:space="0" w:color="auto"/>
            </w:tcBorders>
            <w:shd w:val="clear" w:color="auto" w:fill="auto"/>
            <w:tcMar>
              <w:left w:w="115" w:type="dxa"/>
              <w:right w:w="173" w:type="dxa"/>
            </w:tcMar>
            <w:vAlign w:val="center"/>
          </w:tcPr>
          <w:p w14:paraId="63537A76" w14:textId="6DC96D12" w:rsidR="002534AB" w:rsidRPr="00144385" w:rsidRDefault="002534AB" w:rsidP="0007379C">
            <w:pPr>
              <w:spacing w:before="40"/>
              <w:jc w:val="right"/>
              <w:rPr>
                <w:sz w:val="20"/>
                <w:szCs w:val="20"/>
              </w:rPr>
            </w:pPr>
            <w:r w:rsidRPr="00144385">
              <w:rPr>
                <w:color w:val="000000"/>
                <w:sz w:val="20"/>
                <w:szCs w:val="20"/>
              </w:rPr>
              <w:t>1,296,846,681</w:t>
            </w:r>
          </w:p>
        </w:tc>
        <w:tc>
          <w:tcPr>
            <w:tcW w:w="2339" w:type="dxa"/>
            <w:tcBorders>
              <w:top w:val="nil"/>
              <w:left w:val="nil"/>
              <w:bottom w:val="single" w:sz="4" w:space="0" w:color="auto"/>
              <w:right w:val="single" w:sz="4" w:space="0" w:color="auto"/>
            </w:tcBorders>
            <w:shd w:val="clear" w:color="auto" w:fill="auto"/>
            <w:tcMar>
              <w:left w:w="115" w:type="dxa"/>
              <w:right w:w="173" w:type="dxa"/>
            </w:tcMar>
            <w:vAlign w:val="bottom"/>
          </w:tcPr>
          <w:p w14:paraId="148DE13A" w14:textId="651F1AFC" w:rsidR="002534AB" w:rsidRPr="00144385" w:rsidRDefault="00F87264" w:rsidP="0007379C">
            <w:pPr>
              <w:spacing w:before="40"/>
              <w:jc w:val="right"/>
              <w:rPr>
                <w:sz w:val="20"/>
                <w:szCs w:val="20"/>
              </w:rPr>
            </w:pPr>
            <w:r w:rsidRPr="00144385">
              <w:rPr>
                <w:rFonts w:ascii="Times New Romant" w:hAnsi="Times New Romant" w:cs="Calibri"/>
                <w:color w:val="000000"/>
                <w:sz w:val="20"/>
                <w:szCs w:val="20"/>
              </w:rPr>
              <w:t>(</w:t>
            </w:r>
            <w:r w:rsidR="002534AB" w:rsidRPr="00144385">
              <w:rPr>
                <w:rFonts w:ascii="Times New Romant" w:hAnsi="Times New Romant" w:cs="Calibri"/>
                <w:color w:val="000000"/>
                <w:sz w:val="20"/>
                <w:szCs w:val="20"/>
              </w:rPr>
              <w:t>17,408,771</w:t>
            </w:r>
            <w:r w:rsidRPr="00144385">
              <w:rPr>
                <w:rFonts w:ascii="Times New Romant" w:hAnsi="Times New Romant" w:cs="Calibri"/>
                <w:color w:val="000000"/>
                <w:sz w:val="20"/>
                <w:szCs w:val="20"/>
              </w:rPr>
              <w:t>)</w:t>
            </w:r>
          </w:p>
        </w:tc>
      </w:tr>
    </w:tbl>
    <w:p w14:paraId="63A5E279" w14:textId="072F1856" w:rsidR="00156420" w:rsidRPr="004E5E43" w:rsidRDefault="00156420" w:rsidP="00271784">
      <w:pPr>
        <w:rPr>
          <w:sz w:val="18"/>
          <w:szCs w:val="18"/>
        </w:rPr>
      </w:pPr>
      <w:r w:rsidRPr="004E5E43">
        <w:rPr>
          <w:sz w:val="18"/>
          <w:szCs w:val="18"/>
        </w:rPr>
        <w:t xml:space="preserve">(*) </w:t>
      </w:r>
      <w:r w:rsidR="007A25DB" w:rsidRPr="004E5E43">
        <w:rPr>
          <w:sz w:val="18"/>
          <w:szCs w:val="18"/>
        </w:rPr>
        <w:tab/>
      </w:r>
      <w:r w:rsidR="007A25DB" w:rsidRPr="004E5E43">
        <w:rPr>
          <w:rFonts w:hint="eastAsia"/>
          <w:sz w:val="18"/>
          <w:szCs w:val="18"/>
          <w:lang w:eastAsia="zh-CN"/>
        </w:rPr>
        <w:t>包括机构支助费用。</w:t>
      </w:r>
    </w:p>
    <w:p w14:paraId="3EF85E72" w14:textId="40F48063" w:rsidR="007A25DB" w:rsidRPr="004E5E43" w:rsidRDefault="00156420" w:rsidP="00271784">
      <w:pPr>
        <w:rPr>
          <w:sz w:val="18"/>
          <w:szCs w:val="18"/>
          <w:lang w:eastAsia="zh-CN"/>
        </w:rPr>
      </w:pPr>
      <w:r w:rsidRPr="004E5E43">
        <w:rPr>
          <w:sz w:val="18"/>
          <w:szCs w:val="18"/>
          <w:lang w:eastAsia="zh-CN"/>
        </w:rPr>
        <w:t xml:space="preserve">(**) </w:t>
      </w:r>
      <w:r w:rsidR="007A25DB" w:rsidRPr="004E5E43">
        <w:rPr>
          <w:sz w:val="18"/>
          <w:szCs w:val="18"/>
          <w:lang w:eastAsia="zh-CN"/>
        </w:rPr>
        <w:tab/>
      </w:r>
      <w:r w:rsidR="007A25DB" w:rsidRPr="004E5E43">
        <w:rPr>
          <w:sz w:val="18"/>
          <w:szCs w:val="18"/>
          <w:lang w:eastAsia="zh-CN"/>
        </w:rPr>
        <w:t>正数表示进度报告中的</w:t>
      </w:r>
      <w:r w:rsidR="007A25DB" w:rsidRPr="004E5E43">
        <w:rPr>
          <w:rFonts w:hint="eastAsia"/>
          <w:sz w:val="18"/>
          <w:szCs w:val="18"/>
          <w:lang w:eastAsia="zh-CN"/>
        </w:rPr>
        <w:t>收入</w:t>
      </w:r>
      <w:r w:rsidR="007A25DB" w:rsidRPr="004E5E43">
        <w:rPr>
          <w:sz w:val="18"/>
          <w:szCs w:val="18"/>
          <w:lang w:eastAsia="zh-CN"/>
        </w:rPr>
        <w:t>超过决算，负数表示执行机构账目中报告的</w:t>
      </w:r>
      <w:r w:rsidR="007A25DB" w:rsidRPr="004E5E43">
        <w:rPr>
          <w:rFonts w:hint="eastAsia"/>
          <w:sz w:val="18"/>
          <w:szCs w:val="18"/>
          <w:lang w:eastAsia="zh-CN"/>
        </w:rPr>
        <w:t>收入</w:t>
      </w:r>
      <w:r w:rsidR="007A25DB" w:rsidRPr="004E5E43">
        <w:rPr>
          <w:sz w:val="18"/>
          <w:szCs w:val="18"/>
          <w:lang w:eastAsia="zh-CN"/>
        </w:rPr>
        <w:t>少于</w:t>
      </w:r>
      <w:r w:rsidR="007A25DB" w:rsidRPr="004E5E43">
        <w:rPr>
          <w:rFonts w:hint="eastAsia"/>
          <w:sz w:val="18"/>
          <w:szCs w:val="18"/>
          <w:lang w:eastAsia="zh-CN"/>
        </w:rPr>
        <w:t>决算</w:t>
      </w:r>
      <w:r w:rsidR="007A25DB" w:rsidRPr="004E5E43">
        <w:rPr>
          <w:sz w:val="18"/>
          <w:szCs w:val="18"/>
          <w:lang w:eastAsia="zh-CN"/>
        </w:rPr>
        <w:t>。</w:t>
      </w:r>
    </w:p>
    <w:p w14:paraId="64EBE091" w14:textId="77777777" w:rsidR="00156420" w:rsidRDefault="00156420" w:rsidP="00271784">
      <w:pPr>
        <w:rPr>
          <w:sz w:val="20"/>
          <w:lang w:eastAsia="zh-CN"/>
        </w:rPr>
      </w:pPr>
    </w:p>
    <w:p w14:paraId="195F5503" w14:textId="7127C313" w:rsidR="004E5E43" w:rsidRDefault="004E5E43" w:rsidP="00271784">
      <w:pPr>
        <w:pStyle w:val="Heading1"/>
        <w:tabs>
          <w:tab w:val="clear" w:pos="0"/>
        </w:tabs>
        <w:rPr>
          <w:sz w:val="24"/>
          <w:lang w:eastAsia="zh-CN"/>
        </w:rPr>
      </w:pPr>
      <w:r>
        <w:rPr>
          <w:rFonts w:hint="eastAsia"/>
          <w:sz w:val="24"/>
          <w:lang w:eastAsia="zh-CN"/>
        </w:rPr>
        <w:t>表</w:t>
      </w:r>
      <w:r>
        <w:rPr>
          <w:rFonts w:hint="eastAsia"/>
          <w:sz w:val="24"/>
          <w:lang w:eastAsia="zh-CN"/>
        </w:rPr>
        <w:t>3</w:t>
      </w:r>
      <w:r>
        <w:rPr>
          <w:rFonts w:hint="eastAsia"/>
          <w:sz w:val="24"/>
          <w:lang w:eastAsia="zh-CN"/>
        </w:rPr>
        <w:t>开列了各执行机构为</w:t>
      </w:r>
      <w:r>
        <w:rPr>
          <w:rFonts w:hint="eastAsia"/>
          <w:sz w:val="24"/>
          <w:lang w:eastAsia="zh-CN"/>
        </w:rPr>
        <w:t>2</w:t>
      </w:r>
      <w:r>
        <w:rPr>
          <w:sz w:val="24"/>
          <w:lang w:eastAsia="zh-CN"/>
        </w:rPr>
        <w:t>020</w:t>
      </w:r>
      <w:r>
        <w:rPr>
          <w:rFonts w:hint="eastAsia"/>
          <w:sz w:val="24"/>
          <w:lang w:eastAsia="zh-CN"/>
        </w:rPr>
        <w:t>年决算与进度报告之间的收入差异提供的解释和将采取的行动。</w:t>
      </w:r>
    </w:p>
    <w:p w14:paraId="39F333B0" w14:textId="598EAAAC" w:rsidR="004E5E43" w:rsidRDefault="004E5E43" w:rsidP="009A77F7">
      <w:pPr>
        <w:rPr>
          <w:b/>
          <w:sz w:val="24"/>
          <w:szCs w:val="24"/>
          <w:lang w:eastAsia="zh-CN"/>
        </w:rPr>
      </w:pPr>
      <w:r>
        <w:rPr>
          <w:rFonts w:hint="eastAsia"/>
          <w:b/>
          <w:sz w:val="24"/>
          <w:szCs w:val="24"/>
          <w:lang w:eastAsia="zh-CN"/>
        </w:rPr>
        <w:t>表</w:t>
      </w:r>
      <w:r w:rsidR="00156420" w:rsidRPr="004E5E43">
        <w:rPr>
          <w:b/>
          <w:sz w:val="24"/>
          <w:szCs w:val="24"/>
          <w:lang w:eastAsia="zh-CN"/>
        </w:rPr>
        <w:t>3.</w:t>
      </w:r>
      <w:r>
        <w:rPr>
          <w:b/>
          <w:sz w:val="24"/>
          <w:szCs w:val="24"/>
          <w:lang w:eastAsia="zh-CN"/>
        </w:rPr>
        <w:t xml:space="preserve">  2020</w:t>
      </w:r>
      <w:r>
        <w:rPr>
          <w:rFonts w:hint="eastAsia"/>
          <w:b/>
          <w:sz w:val="24"/>
          <w:szCs w:val="24"/>
          <w:lang w:eastAsia="zh-CN"/>
        </w:rPr>
        <w:t>年决算与进度报告之间出现收入差异的</w:t>
      </w:r>
      <w:r w:rsidR="00797E56">
        <w:rPr>
          <w:rFonts w:hint="eastAsia"/>
          <w:b/>
          <w:sz w:val="24"/>
          <w:szCs w:val="24"/>
          <w:lang w:eastAsia="zh-CN"/>
        </w:rPr>
        <w:t>原因</w:t>
      </w:r>
      <w:r w:rsidR="00797E56">
        <w:rPr>
          <w:rFonts w:hint="eastAsia"/>
          <w:b/>
          <w:sz w:val="24"/>
          <w:szCs w:val="24"/>
          <w:lang w:eastAsia="zh-CN"/>
        </w:rPr>
        <w:t xml:space="preserve"> </w:t>
      </w:r>
      <w:r w:rsidR="00797E56">
        <w:rPr>
          <w:b/>
          <w:sz w:val="24"/>
          <w:szCs w:val="24"/>
          <w:lang w:eastAsia="zh-CN"/>
        </w:rPr>
        <w:t>(</w:t>
      </w:r>
      <w:r w:rsidR="00797E56">
        <w:rPr>
          <w:rFonts w:hint="eastAsia"/>
          <w:b/>
          <w:sz w:val="24"/>
          <w:szCs w:val="24"/>
          <w:lang w:eastAsia="zh-CN"/>
        </w:rPr>
        <w:t>美元</w:t>
      </w:r>
      <w:r w:rsidR="00797E56">
        <w:rPr>
          <w:b/>
          <w:sz w:val="24"/>
          <w:szCs w:val="24"/>
          <w:lang w:eastAsia="zh-CN"/>
        </w:rPr>
        <w:t>)</w:t>
      </w:r>
    </w:p>
    <w:tbl>
      <w:tblPr>
        <w:tblW w:w="93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870"/>
        <w:gridCol w:w="1237"/>
        <w:gridCol w:w="1237"/>
        <w:gridCol w:w="1237"/>
        <w:gridCol w:w="1238"/>
      </w:tblGrid>
      <w:tr w:rsidR="00156420" w:rsidRPr="00797E56" w14:paraId="770BE79E" w14:textId="77777777" w:rsidTr="00664290">
        <w:trPr>
          <w:tblHeader/>
        </w:trPr>
        <w:tc>
          <w:tcPr>
            <w:tcW w:w="540" w:type="dxa"/>
            <w:tcMar>
              <w:left w:w="29" w:type="dxa"/>
              <w:right w:w="29" w:type="dxa"/>
            </w:tcMar>
          </w:tcPr>
          <w:p w14:paraId="4DE1C113" w14:textId="488D34D4" w:rsidR="00156420" w:rsidRPr="00797E56" w:rsidRDefault="00797E56" w:rsidP="0007379C">
            <w:pPr>
              <w:widowControl w:val="0"/>
              <w:spacing w:before="40"/>
              <w:rPr>
                <w:b/>
                <w:sz w:val="20"/>
                <w:szCs w:val="20"/>
                <w:lang w:val="en-US"/>
              </w:rPr>
            </w:pPr>
            <w:r>
              <w:rPr>
                <w:rFonts w:hint="eastAsia"/>
                <w:b/>
                <w:sz w:val="20"/>
                <w:szCs w:val="20"/>
                <w:lang w:val="en-US" w:eastAsia="zh-CN"/>
              </w:rPr>
              <w:t>行</w:t>
            </w:r>
          </w:p>
        </w:tc>
        <w:tc>
          <w:tcPr>
            <w:tcW w:w="3870" w:type="dxa"/>
            <w:shd w:val="clear" w:color="auto" w:fill="auto"/>
            <w:vAlign w:val="center"/>
          </w:tcPr>
          <w:p w14:paraId="68B8C327" w14:textId="75F0783E" w:rsidR="00156420" w:rsidRPr="00797E56" w:rsidRDefault="00797E56" w:rsidP="0007379C">
            <w:pPr>
              <w:widowControl w:val="0"/>
              <w:spacing w:before="40"/>
              <w:jc w:val="center"/>
              <w:rPr>
                <w:b/>
                <w:sz w:val="20"/>
                <w:szCs w:val="20"/>
                <w:lang w:val="en-US"/>
              </w:rPr>
            </w:pPr>
            <w:r w:rsidRPr="00797E56">
              <w:rPr>
                <w:b/>
                <w:sz w:val="20"/>
                <w:szCs w:val="20"/>
                <w:lang w:val="en-US" w:eastAsia="zh-CN"/>
              </w:rPr>
              <w:t>解释</w:t>
            </w:r>
          </w:p>
        </w:tc>
        <w:tc>
          <w:tcPr>
            <w:tcW w:w="1237" w:type="dxa"/>
            <w:shd w:val="clear" w:color="auto" w:fill="auto"/>
            <w:tcMar>
              <w:left w:w="0" w:type="dxa"/>
              <w:right w:w="0" w:type="dxa"/>
            </w:tcMar>
          </w:tcPr>
          <w:p w14:paraId="1323936D" w14:textId="14BD4B9E" w:rsidR="00156420" w:rsidRPr="00797E56" w:rsidRDefault="00797E56" w:rsidP="0007379C">
            <w:pPr>
              <w:widowControl w:val="0"/>
              <w:spacing w:before="40"/>
              <w:jc w:val="center"/>
              <w:rPr>
                <w:b/>
                <w:bCs/>
                <w:sz w:val="20"/>
                <w:szCs w:val="20"/>
                <w:lang w:val="en-US"/>
              </w:rPr>
            </w:pPr>
            <w:r w:rsidRPr="00797E56">
              <w:rPr>
                <w:b/>
                <w:bCs/>
                <w:sz w:val="20"/>
                <w:szCs w:val="20"/>
                <w:lang w:eastAsia="zh-CN"/>
              </w:rPr>
              <w:t>开发计划署</w:t>
            </w:r>
          </w:p>
        </w:tc>
        <w:tc>
          <w:tcPr>
            <w:tcW w:w="1237" w:type="dxa"/>
            <w:shd w:val="clear" w:color="auto" w:fill="auto"/>
            <w:tcMar>
              <w:left w:w="0" w:type="dxa"/>
              <w:right w:w="0" w:type="dxa"/>
            </w:tcMar>
          </w:tcPr>
          <w:p w14:paraId="56DB716C" w14:textId="1CE0C145" w:rsidR="00156420" w:rsidRPr="00797E56" w:rsidRDefault="00797E56" w:rsidP="0007379C">
            <w:pPr>
              <w:widowControl w:val="0"/>
              <w:spacing w:before="40"/>
              <w:jc w:val="center"/>
              <w:rPr>
                <w:b/>
                <w:bCs/>
                <w:sz w:val="20"/>
                <w:szCs w:val="20"/>
                <w:lang w:val="en-US"/>
              </w:rPr>
            </w:pPr>
            <w:r w:rsidRPr="00797E56">
              <w:rPr>
                <w:b/>
                <w:bCs/>
                <w:sz w:val="20"/>
                <w:szCs w:val="20"/>
                <w:lang w:eastAsia="zh-CN"/>
              </w:rPr>
              <w:t>环境规划署</w:t>
            </w:r>
          </w:p>
        </w:tc>
        <w:tc>
          <w:tcPr>
            <w:tcW w:w="1237" w:type="dxa"/>
            <w:tcBorders>
              <w:bottom w:val="single" w:sz="4" w:space="0" w:color="auto"/>
            </w:tcBorders>
            <w:shd w:val="clear" w:color="auto" w:fill="auto"/>
            <w:tcMar>
              <w:left w:w="0" w:type="dxa"/>
              <w:right w:w="0" w:type="dxa"/>
            </w:tcMar>
          </w:tcPr>
          <w:p w14:paraId="3B9B183F" w14:textId="4C2E7044" w:rsidR="00156420" w:rsidRPr="00797E56" w:rsidRDefault="00797E56" w:rsidP="0007379C">
            <w:pPr>
              <w:widowControl w:val="0"/>
              <w:spacing w:before="40"/>
              <w:jc w:val="center"/>
              <w:rPr>
                <w:b/>
                <w:bCs/>
                <w:sz w:val="20"/>
                <w:szCs w:val="20"/>
                <w:lang w:val="en-US"/>
              </w:rPr>
            </w:pPr>
            <w:r>
              <w:rPr>
                <w:rFonts w:hint="eastAsia"/>
                <w:b/>
                <w:bCs/>
                <w:sz w:val="20"/>
                <w:szCs w:val="20"/>
                <w:lang w:eastAsia="zh-CN"/>
              </w:rPr>
              <w:t>工发组织</w:t>
            </w:r>
          </w:p>
        </w:tc>
        <w:tc>
          <w:tcPr>
            <w:tcW w:w="1238" w:type="dxa"/>
            <w:shd w:val="clear" w:color="auto" w:fill="auto"/>
            <w:tcMar>
              <w:left w:w="0" w:type="dxa"/>
              <w:right w:w="0" w:type="dxa"/>
            </w:tcMar>
          </w:tcPr>
          <w:p w14:paraId="47FE04D3" w14:textId="4242D432" w:rsidR="00156420" w:rsidRPr="00797E56" w:rsidRDefault="00797E56" w:rsidP="0007379C">
            <w:pPr>
              <w:widowControl w:val="0"/>
              <w:spacing w:before="40"/>
              <w:jc w:val="center"/>
              <w:rPr>
                <w:b/>
                <w:bCs/>
                <w:sz w:val="20"/>
                <w:szCs w:val="20"/>
                <w:lang w:val="en-US"/>
              </w:rPr>
            </w:pPr>
            <w:r>
              <w:rPr>
                <w:rFonts w:hint="eastAsia"/>
                <w:b/>
                <w:bCs/>
                <w:sz w:val="20"/>
                <w:szCs w:val="20"/>
                <w:lang w:eastAsia="zh-CN"/>
              </w:rPr>
              <w:t>世界银行</w:t>
            </w:r>
          </w:p>
        </w:tc>
      </w:tr>
      <w:tr w:rsidR="00156420" w:rsidRPr="00797E56" w14:paraId="609A1A68" w14:textId="77777777" w:rsidTr="00664290">
        <w:tc>
          <w:tcPr>
            <w:tcW w:w="540" w:type="dxa"/>
            <w:shd w:val="clear" w:color="auto" w:fill="auto"/>
          </w:tcPr>
          <w:p w14:paraId="1EC197DB" w14:textId="77777777" w:rsidR="00156420" w:rsidRPr="00797E56" w:rsidRDefault="00156420" w:rsidP="0007379C">
            <w:pPr>
              <w:widowControl w:val="0"/>
              <w:spacing w:before="40"/>
              <w:rPr>
                <w:sz w:val="20"/>
                <w:szCs w:val="20"/>
              </w:rPr>
            </w:pPr>
            <w:r w:rsidRPr="00797E56">
              <w:rPr>
                <w:sz w:val="20"/>
                <w:szCs w:val="20"/>
              </w:rPr>
              <w:t>1</w:t>
            </w:r>
          </w:p>
        </w:tc>
        <w:tc>
          <w:tcPr>
            <w:tcW w:w="3870" w:type="dxa"/>
            <w:shd w:val="clear" w:color="auto" w:fill="auto"/>
          </w:tcPr>
          <w:p w14:paraId="03EB5EFD" w14:textId="639C2E1F" w:rsidR="00156420" w:rsidRPr="00797E56" w:rsidRDefault="00797E56" w:rsidP="0007379C">
            <w:pPr>
              <w:widowControl w:val="0"/>
              <w:spacing w:before="40"/>
              <w:jc w:val="left"/>
              <w:rPr>
                <w:sz w:val="20"/>
                <w:szCs w:val="20"/>
                <w:lang w:val="en-US" w:eastAsia="zh-CN"/>
              </w:rPr>
            </w:pPr>
            <w:r>
              <w:rPr>
                <w:rFonts w:hint="eastAsia"/>
                <w:sz w:val="20"/>
                <w:szCs w:val="20"/>
                <w:lang w:eastAsia="zh-CN"/>
              </w:rPr>
              <w:t>决算与进度报告之间的差异</w:t>
            </w:r>
            <w:r w:rsidR="00156420" w:rsidRPr="00797E56">
              <w:rPr>
                <w:sz w:val="20"/>
                <w:szCs w:val="20"/>
                <w:lang w:eastAsia="zh-CN"/>
              </w:rPr>
              <w:t xml:space="preserve"> </w:t>
            </w:r>
          </w:p>
        </w:tc>
        <w:tc>
          <w:tcPr>
            <w:tcW w:w="1237" w:type="dxa"/>
            <w:shd w:val="clear" w:color="auto" w:fill="auto"/>
            <w:tcMar>
              <w:left w:w="0" w:type="dxa"/>
              <w:right w:w="58" w:type="dxa"/>
            </w:tcMar>
          </w:tcPr>
          <w:p w14:paraId="77A7CCC0" w14:textId="3084E754" w:rsidR="00156420" w:rsidRPr="00797E56" w:rsidRDefault="004D7ECD" w:rsidP="0007379C">
            <w:pPr>
              <w:widowControl w:val="0"/>
              <w:spacing w:before="40"/>
              <w:jc w:val="right"/>
              <w:rPr>
                <w:sz w:val="20"/>
                <w:szCs w:val="20"/>
                <w:lang w:val="en-US"/>
              </w:rPr>
            </w:pPr>
            <w:r w:rsidRPr="00797E56">
              <w:rPr>
                <w:color w:val="000000"/>
                <w:sz w:val="20"/>
                <w:szCs w:val="20"/>
              </w:rPr>
              <w:t>(</w:t>
            </w:r>
            <w:r w:rsidR="00C63B25" w:rsidRPr="00797E56">
              <w:rPr>
                <w:rFonts w:ascii="Times New Romant" w:hAnsi="Times New Romant" w:cs="Calibri"/>
                <w:color w:val="000000"/>
                <w:sz w:val="20"/>
                <w:szCs w:val="20"/>
              </w:rPr>
              <w:t>5,997,986</w:t>
            </w:r>
            <w:r w:rsidRPr="00797E56">
              <w:rPr>
                <w:color w:val="000000"/>
                <w:sz w:val="20"/>
                <w:szCs w:val="20"/>
              </w:rPr>
              <w:t>)</w:t>
            </w:r>
          </w:p>
        </w:tc>
        <w:tc>
          <w:tcPr>
            <w:tcW w:w="1237" w:type="dxa"/>
            <w:shd w:val="clear" w:color="auto" w:fill="auto"/>
            <w:tcMar>
              <w:left w:w="0" w:type="dxa"/>
              <w:right w:w="58" w:type="dxa"/>
            </w:tcMar>
          </w:tcPr>
          <w:p w14:paraId="7B66CE78" w14:textId="30B087CF" w:rsidR="00156420" w:rsidRPr="00797E56" w:rsidRDefault="00976412" w:rsidP="0007379C">
            <w:pPr>
              <w:widowControl w:val="0"/>
              <w:spacing w:before="40"/>
              <w:jc w:val="right"/>
              <w:rPr>
                <w:sz w:val="20"/>
                <w:szCs w:val="20"/>
                <w:lang w:val="en-US"/>
              </w:rPr>
            </w:pPr>
            <w:r w:rsidRPr="00797E56">
              <w:rPr>
                <w:sz w:val="20"/>
                <w:szCs w:val="20"/>
              </w:rPr>
              <w:t>(</w:t>
            </w:r>
            <w:r w:rsidR="002534AB" w:rsidRPr="00797E56">
              <w:rPr>
                <w:rFonts w:ascii="Times New Romant" w:hAnsi="Times New Romant" w:cs="Calibri"/>
                <w:color w:val="000000"/>
                <w:sz w:val="20"/>
                <w:szCs w:val="20"/>
              </w:rPr>
              <w:t>10,243,104</w:t>
            </w:r>
            <w:r w:rsidRPr="00797E56">
              <w:rPr>
                <w:sz w:val="20"/>
                <w:szCs w:val="20"/>
              </w:rPr>
              <w:t>)</w:t>
            </w:r>
          </w:p>
        </w:tc>
        <w:tc>
          <w:tcPr>
            <w:tcW w:w="1237" w:type="dxa"/>
            <w:tcBorders>
              <w:top w:val="single" w:sz="4" w:space="0" w:color="auto"/>
            </w:tcBorders>
            <w:shd w:val="clear" w:color="auto" w:fill="auto"/>
            <w:tcMar>
              <w:left w:w="0" w:type="dxa"/>
              <w:right w:w="58" w:type="dxa"/>
            </w:tcMar>
          </w:tcPr>
          <w:p w14:paraId="320BC103" w14:textId="5E20B0D1" w:rsidR="00156420" w:rsidRPr="00797E56" w:rsidRDefault="00976412" w:rsidP="0007379C">
            <w:pPr>
              <w:widowControl w:val="0"/>
              <w:spacing w:before="40"/>
              <w:jc w:val="right"/>
              <w:rPr>
                <w:sz w:val="20"/>
                <w:szCs w:val="20"/>
                <w:lang w:val="en-US"/>
              </w:rPr>
            </w:pPr>
            <w:r w:rsidRPr="00797E56">
              <w:rPr>
                <w:sz w:val="20"/>
                <w:szCs w:val="20"/>
              </w:rPr>
              <w:t>(</w:t>
            </w:r>
            <w:r w:rsidR="005B01DF" w:rsidRPr="00797E56">
              <w:rPr>
                <w:rFonts w:ascii="Times New Romant" w:hAnsi="Times New Romant" w:cs="Calibri"/>
                <w:color w:val="000000"/>
                <w:sz w:val="20"/>
                <w:szCs w:val="20"/>
              </w:rPr>
              <w:t>5,892,874</w:t>
            </w:r>
            <w:r w:rsidRPr="00797E56">
              <w:rPr>
                <w:sz w:val="20"/>
                <w:szCs w:val="20"/>
              </w:rPr>
              <w:t>)</w:t>
            </w:r>
          </w:p>
        </w:tc>
        <w:tc>
          <w:tcPr>
            <w:tcW w:w="1238" w:type="dxa"/>
            <w:shd w:val="clear" w:color="auto" w:fill="auto"/>
            <w:tcMar>
              <w:left w:w="0" w:type="dxa"/>
              <w:right w:w="58" w:type="dxa"/>
            </w:tcMar>
          </w:tcPr>
          <w:p w14:paraId="07F86DD4" w14:textId="5660B576" w:rsidR="00156420" w:rsidRPr="00797E56" w:rsidRDefault="00180293" w:rsidP="0007379C">
            <w:pPr>
              <w:widowControl w:val="0"/>
              <w:spacing w:before="40"/>
              <w:jc w:val="right"/>
              <w:rPr>
                <w:sz w:val="20"/>
                <w:szCs w:val="20"/>
              </w:rPr>
            </w:pPr>
            <w:r w:rsidRPr="00797E56">
              <w:rPr>
                <w:color w:val="000000"/>
                <w:sz w:val="20"/>
                <w:szCs w:val="20"/>
              </w:rPr>
              <w:t>(</w:t>
            </w:r>
            <w:r w:rsidR="002534AB" w:rsidRPr="00797E56">
              <w:rPr>
                <w:rFonts w:ascii="Times New Romant" w:hAnsi="Times New Romant" w:cs="Calibri"/>
                <w:color w:val="000000"/>
                <w:sz w:val="20"/>
                <w:szCs w:val="20"/>
              </w:rPr>
              <w:t>17,408,771</w:t>
            </w:r>
            <w:r w:rsidRPr="00797E56">
              <w:rPr>
                <w:color w:val="000000"/>
                <w:sz w:val="20"/>
                <w:szCs w:val="20"/>
              </w:rPr>
              <w:t>)</w:t>
            </w:r>
          </w:p>
        </w:tc>
      </w:tr>
      <w:tr w:rsidR="00143FC4" w:rsidRPr="00797E56" w14:paraId="2EE7655B" w14:textId="77777777" w:rsidTr="00664290">
        <w:tc>
          <w:tcPr>
            <w:tcW w:w="540" w:type="dxa"/>
            <w:shd w:val="clear" w:color="auto" w:fill="auto"/>
          </w:tcPr>
          <w:p w14:paraId="3F6E583A" w14:textId="77777777" w:rsidR="00143FC4" w:rsidRPr="00797E56" w:rsidRDefault="00143FC4" w:rsidP="0007379C">
            <w:pPr>
              <w:widowControl w:val="0"/>
              <w:spacing w:before="40"/>
              <w:rPr>
                <w:sz w:val="20"/>
                <w:szCs w:val="20"/>
              </w:rPr>
            </w:pPr>
          </w:p>
        </w:tc>
        <w:tc>
          <w:tcPr>
            <w:tcW w:w="3870" w:type="dxa"/>
            <w:shd w:val="clear" w:color="auto" w:fill="auto"/>
          </w:tcPr>
          <w:p w14:paraId="073B8A68" w14:textId="77777777" w:rsidR="00143FC4" w:rsidRPr="00797E56" w:rsidRDefault="00143FC4" w:rsidP="0007379C">
            <w:pPr>
              <w:widowControl w:val="0"/>
              <w:spacing w:before="40"/>
              <w:jc w:val="left"/>
              <w:rPr>
                <w:sz w:val="20"/>
                <w:szCs w:val="20"/>
              </w:rPr>
            </w:pPr>
          </w:p>
        </w:tc>
        <w:tc>
          <w:tcPr>
            <w:tcW w:w="1237" w:type="dxa"/>
            <w:shd w:val="clear" w:color="auto" w:fill="auto"/>
            <w:tcMar>
              <w:left w:w="0" w:type="dxa"/>
              <w:right w:w="58" w:type="dxa"/>
            </w:tcMar>
          </w:tcPr>
          <w:p w14:paraId="12396963" w14:textId="77777777" w:rsidR="00143FC4" w:rsidRPr="00797E56" w:rsidRDefault="00143FC4" w:rsidP="0007379C">
            <w:pPr>
              <w:widowControl w:val="0"/>
              <w:spacing w:before="40"/>
              <w:jc w:val="right"/>
              <w:rPr>
                <w:color w:val="000000"/>
                <w:sz w:val="20"/>
                <w:szCs w:val="20"/>
              </w:rPr>
            </w:pPr>
          </w:p>
        </w:tc>
        <w:tc>
          <w:tcPr>
            <w:tcW w:w="1237" w:type="dxa"/>
            <w:shd w:val="clear" w:color="auto" w:fill="auto"/>
            <w:tcMar>
              <w:left w:w="0" w:type="dxa"/>
              <w:right w:w="58" w:type="dxa"/>
            </w:tcMar>
          </w:tcPr>
          <w:p w14:paraId="3F8CB7E2" w14:textId="77777777" w:rsidR="00143FC4" w:rsidRPr="00797E56" w:rsidRDefault="00143FC4" w:rsidP="0007379C">
            <w:pPr>
              <w:widowControl w:val="0"/>
              <w:spacing w:before="40"/>
              <w:jc w:val="right"/>
              <w:rPr>
                <w:sz w:val="20"/>
                <w:szCs w:val="20"/>
              </w:rPr>
            </w:pPr>
          </w:p>
        </w:tc>
        <w:tc>
          <w:tcPr>
            <w:tcW w:w="1237" w:type="dxa"/>
            <w:tcBorders>
              <w:top w:val="single" w:sz="4" w:space="0" w:color="auto"/>
            </w:tcBorders>
            <w:shd w:val="clear" w:color="auto" w:fill="auto"/>
            <w:tcMar>
              <w:left w:w="0" w:type="dxa"/>
              <w:right w:w="58" w:type="dxa"/>
            </w:tcMar>
          </w:tcPr>
          <w:p w14:paraId="1477266E" w14:textId="77777777" w:rsidR="00143FC4" w:rsidRPr="00797E56" w:rsidRDefault="00143FC4" w:rsidP="0007379C">
            <w:pPr>
              <w:widowControl w:val="0"/>
              <w:spacing w:before="40"/>
              <w:jc w:val="right"/>
              <w:rPr>
                <w:sz w:val="20"/>
                <w:szCs w:val="20"/>
              </w:rPr>
            </w:pPr>
          </w:p>
        </w:tc>
        <w:tc>
          <w:tcPr>
            <w:tcW w:w="1238" w:type="dxa"/>
            <w:shd w:val="clear" w:color="auto" w:fill="auto"/>
            <w:tcMar>
              <w:left w:w="0" w:type="dxa"/>
              <w:right w:w="58" w:type="dxa"/>
            </w:tcMar>
          </w:tcPr>
          <w:p w14:paraId="3A0A0ED2" w14:textId="77777777" w:rsidR="00143FC4" w:rsidRPr="00797E56" w:rsidRDefault="00143FC4" w:rsidP="0007379C">
            <w:pPr>
              <w:widowControl w:val="0"/>
              <w:spacing w:before="40"/>
              <w:jc w:val="right"/>
              <w:rPr>
                <w:color w:val="000000"/>
                <w:sz w:val="20"/>
                <w:szCs w:val="20"/>
              </w:rPr>
            </w:pPr>
          </w:p>
        </w:tc>
      </w:tr>
      <w:tr w:rsidR="00156420" w:rsidRPr="00797E56" w14:paraId="458CBBF0" w14:textId="77777777" w:rsidTr="00664290">
        <w:tc>
          <w:tcPr>
            <w:tcW w:w="540" w:type="dxa"/>
          </w:tcPr>
          <w:p w14:paraId="5E4D46D4" w14:textId="77777777" w:rsidR="00156420" w:rsidRPr="00797E56" w:rsidRDefault="00156420" w:rsidP="0007379C">
            <w:pPr>
              <w:widowControl w:val="0"/>
              <w:spacing w:before="40"/>
              <w:rPr>
                <w:rFonts w:eastAsia="MS Mincho"/>
                <w:sz w:val="20"/>
                <w:szCs w:val="20"/>
                <w:lang w:eastAsia="ja-JP"/>
              </w:rPr>
            </w:pPr>
            <w:r w:rsidRPr="00797E56">
              <w:rPr>
                <w:rFonts w:eastAsia="MS Mincho"/>
                <w:sz w:val="20"/>
                <w:szCs w:val="20"/>
                <w:lang w:eastAsia="ja-JP"/>
              </w:rPr>
              <w:t>2</w:t>
            </w:r>
          </w:p>
        </w:tc>
        <w:tc>
          <w:tcPr>
            <w:tcW w:w="3870" w:type="dxa"/>
            <w:shd w:val="clear" w:color="auto" w:fill="auto"/>
          </w:tcPr>
          <w:p w14:paraId="55A31E3D" w14:textId="03F7D7CB" w:rsidR="00156420" w:rsidRPr="00797E56" w:rsidRDefault="00797E56" w:rsidP="0007379C">
            <w:pPr>
              <w:widowControl w:val="0"/>
              <w:spacing w:before="40"/>
              <w:jc w:val="left"/>
              <w:rPr>
                <w:sz w:val="20"/>
                <w:szCs w:val="20"/>
                <w:lang w:eastAsia="ja-JP"/>
              </w:rPr>
            </w:pPr>
            <w:r>
              <w:rPr>
                <w:rFonts w:hint="eastAsia"/>
                <w:sz w:val="20"/>
                <w:szCs w:val="20"/>
                <w:lang w:eastAsia="zh-CN"/>
              </w:rPr>
              <w:t>记入决算但没有记入进度报告的额外资源捐款</w:t>
            </w:r>
            <w:r>
              <w:rPr>
                <w:rFonts w:hint="eastAsia"/>
                <w:sz w:val="20"/>
                <w:szCs w:val="20"/>
                <w:lang w:eastAsia="zh-CN"/>
              </w:rPr>
              <w:t xml:space="preserve"> (</w:t>
            </w:r>
            <w:r>
              <w:rPr>
                <w:rFonts w:hint="eastAsia"/>
                <w:sz w:val="20"/>
                <w:szCs w:val="20"/>
                <w:lang w:eastAsia="zh-CN"/>
              </w:rPr>
              <w:t>无须采取行动</w:t>
            </w:r>
            <w:r>
              <w:rPr>
                <w:sz w:val="20"/>
                <w:szCs w:val="20"/>
                <w:lang w:eastAsia="zh-CN"/>
              </w:rPr>
              <w:t>)</w:t>
            </w:r>
            <w:r w:rsidR="00156420" w:rsidRPr="00797E56">
              <w:rPr>
                <w:sz w:val="20"/>
                <w:szCs w:val="20"/>
                <w:lang w:eastAsia="ja-JP"/>
              </w:rPr>
              <w:t xml:space="preserve"> </w:t>
            </w:r>
          </w:p>
        </w:tc>
        <w:tc>
          <w:tcPr>
            <w:tcW w:w="1237" w:type="dxa"/>
            <w:shd w:val="clear" w:color="auto" w:fill="auto"/>
            <w:tcMar>
              <w:left w:w="0" w:type="dxa"/>
              <w:right w:w="58" w:type="dxa"/>
            </w:tcMar>
          </w:tcPr>
          <w:p w14:paraId="6DCBE139" w14:textId="02BB1BF6" w:rsidR="00156420" w:rsidRPr="00797E56" w:rsidRDefault="004D7ECD" w:rsidP="0007379C">
            <w:pPr>
              <w:widowControl w:val="0"/>
              <w:spacing w:before="40"/>
              <w:jc w:val="right"/>
              <w:rPr>
                <w:sz w:val="20"/>
                <w:szCs w:val="20"/>
                <w:lang w:val="en-US"/>
              </w:rPr>
            </w:pPr>
            <w:r w:rsidRPr="00797E56">
              <w:rPr>
                <w:sz w:val="20"/>
                <w:szCs w:val="20"/>
                <w:lang w:val="en-US"/>
              </w:rPr>
              <w:t>(</w:t>
            </w:r>
            <w:r w:rsidR="00156420" w:rsidRPr="00797E56">
              <w:rPr>
                <w:sz w:val="20"/>
                <w:szCs w:val="20"/>
                <w:lang w:val="en-US"/>
              </w:rPr>
              <w:t>6,</w:t>
            </w:r>
            <w:r w:rsidRPr="00797E56">
              <w:rPr>
                <w:sz w:val="20"/>
                <w:szCs w:val="20"/>
                <w:lang w:val="en-US"/>
              </w:rPr>
              <w:t>47</w:t>
            </w:r>
            <w:r w:rsidR="00C63B25" w:rsidRPr="00797E56">
              <w:rPr>
                <w:sz w:val="20"/>
                <w:szCs w:val="20"/>
                <w:lang w:val="en-US"/>
              </w:rPr>
              <w:t>4</w:t>
            </w:r>
            <w:r w:rsidR="00156420" w:rsidRPr="00797E56">
              <w:rPr>
                <w:sz w:val="20"/>
                <w:szCs w:val="20"/>
                <w:lang w:val="en-US"/>
              </w:rPr>
              <w:t>,</w:t>
            </w:r>
            <w:r w:rsidR="00C63B25" w:rsidRPr="00797E56">
              <w:rPr>
                <w:sz w:val="20"/>
                <w:szCs w:val="20"/>
                <w:lang w:val="en-US"/>
              </w:rPr>
              <w:t>847</w:t>
            </w:r>
            <w:r w:rsidRPr="00797E56">
              <w:rPr>
                <w:sz w:val="20"/>
                <w:szCs w:val="20"/>
                <w:lang w:val="en-US"/>
              </w:rPr>
              <w:t>)</w:t>
            </w:r>
          </w:p>
        </w:tc>
        <w:tc>
          <w:tcPr>
            <w:tcW w:w="1237" w:type="dxa"/>
            <w:shd w:val="clear" w:color="auto" w:fill="auto"/>
            <w:tcMar>
              <w:left w:w="0" w:type="dxa"/>
              <w:right w:w="58" w:type="dxa"/>
            </w:tcMar>
          </w:tcPr>
          <w:p w14:paraId="418C4A75" w14:textId="77777777" w:rsidR="00156420" w:rsidRPr="00797E56" w:rsidRDefault="00515624" w:rsidP="0007379C">
            <w:pPr>
              <w:widowControl w:val="0"/>
              <w:spacing w:before="40"/>
              <w:jc w:val="right"/>
              <w:rPr>
                <w:sz w:val="20"/>
                <w:szCs w:val="20"/>
                <w:lang w:val="en-US"/>
              </w:rPr>
            </w:pPr>
            <w:r w:rsidRPr="00797E56">
              <w:rPr>
                <w:sz w:val="20"/>
                <w:szCs w:val="20"/>
                <w:lang w:val="en-CA" w:eastAsia="en-CA"/>
              </w:rPr>
              <w:t>(</w:t>
            </w:r>
            <w:r w:rsidR="00976412" w:rsidRPr="00797E56">
              <w:rPr>
                <w:sz w:val="20"/>
                <w:szCs w:val="20"/>
                <w:lang w:val="en-CA" w:eastAsia="en-CA"/>
              </w:rPr>
              <w:t>8,935,570</w:t>
            </w:r>
            <w:r w:rsidRPr="00797E56">
              <w:rPr>
                <w:sz w:val="20"/>
                <w:szCs w:val="20"/>
                <w:lang w:val="en-CA" w:eastAsia="en-CA"/>
              </w:rPr>
              <w:t>)</w:t>
            </w:r>
          </w:p>
        </w:tc>
        <w:tc>
          <w:tcPr>
            <w:tcW w:w="1237" w:type="dxa"/>
            <w:shd w:val="clear" w:color="auto" w:fill="auto"/>
            <w:tcMar>
              <w:left w:w="0" w:type="dxa"/>
              <w:right w:w="58" w:type="dxa"/>
            </w:tcMar>
          </w:tcPr>
          <w:p w14:paraId="3E1142FF" w14:textId="3D0659FB" w:rsidR="00156420" w:rsidRPr="00797E56" w:rsidRDefault="009D6701" w:rsidP="0007379C">
            <w:pPr>
              <w:widowControl w:val="0"/>
              <w:spacing w:before="40"/>
              <w:jc w:val="right"/>
              <w:rPr>
                <w:sz w:val="20"/>
                <w:szCs w:val="20"/>
                <w:lang w:val="en-US"/>
              </w:rPr>
            </w:pPr>
            <w:r w:rsidRPr="00797E56">
              <w:rPr>
                <w:sz w:val="20"/>
                <w:szCs w:val="20"/>
                <w:lang w:val="en-CA" w:eastAsia="en-CA"/>
              </w:rPr>
              <w:t>(</w:t>
            </w:r>
            <w:r w:rsidR="001F0D8A" w:rsidRPr="00797E56">
              <w:rPr>
                <w:sz w:val="20"/>
                <w:szCs w:val="20"/>
                <w:lang w:val="en-CA" w:eastAsia="en-CA"/>
              </w:rPr>
              <w:t>8,651,123</w:t>
            </w:r>
            <w:r w:rsidRPr="00797E56">
              <w:rPr>
                <w:sz w:val="20"/>
                <w:szCs w:val="20"/>
                <w:lang w:val="en-CA" w:eastAsia="en-CA"/>
              </w:rPr>
              <w:t>)</w:t>
            </w:r>
          </w:p>
        </w:tc>
        <w:tc>
          <w:tcPr>
            <w:tcW w:w="1238" w:type="dxa"/>
            <w:shd w:val="clear" w:color="auto" w:fill="auto"/>
            <w:tcMar>
              <w:left w:w="0" w:type="dxa"/>
              <w:right w:w="58" w:type="dxa"/>
            </w:tcMar>
          </w:tcPr>
          <w:p w14:paraId="3743F7F8" w14:textId="77777777" w:rsidR="00156420" w:rsidRPr="00797E56" w:rsidRDefault="00156420" w:rsidP="0007379C">
            <w:pPr>
              <w:widowControl w:val="0"/>
              <w:spacing w:before="40"/>
              <w:jc w:val="right"/>
              <w:rPr>
                <w:sz w:val="20"/>
                <w:szCs w:val="20"/>
                <w:highlight w:val="yellow"/>
                <w:lang w:val="en-US"/>
              </w:rPr>
            </w:pPr>
          </w:p>
        </w:tc>
      </w:tr>
      <w:tr w:rsidR="00156420" w:rsidRPr="00797E56" w14:paraId="01749317" w14:textId="77777777" w:rsidTr="00664290">
        <w:tc>
          <w:tcPr>
            <w:tcW w:w="540" w:type="dxa"/>
          </w:tcPr>
          <w:p w14:paraId="4312ADAB" w14:textId="77777777" w:rsidR="00156420" w:rsidRPr="00797E56" w:rsidRDefault="00156420" w:rsidP="0007379C">
            <w:pPr>
              <w:widowControl w:val="0"/>
              <w:spacing w:before="40"/>
              <w:rPr>
                <w:sz w:val="20"/>
                <w:szCs w:val="20"/>
              </w:rPr>
            </w:pPr>
            <w:r w:rsidRPr="00797E56">
              <w:rPr>
                <w:sz w:val="20"/>
                <w:szCs w:val="20"/>
              </w:rPr>
              <w:t>3</w:t>
            </w:r>
          </w:p>
        </w:tc>
        <w:tc>
          <w:tcPr>
            <w:tcW w:w="3870" w:type="dxa"/>
            <w:shd w:val="clear" w:color="auto" w:fill="auto"/>
            <w:noWrap/>
          </w:tcPr>
          <w:p w14:paraId="3E9D5DE6" w14:textId="40E3A755" w:rsidR="00156420" w:rsidRPr="00797E56" w:rsidRDefault="00797E56" w:rsidP="0007379C">
            <w:pPr>
              <w:widowControl w:val="0"/>
              <w:spacing w:before="40"/>
              <w:jc w:val="left"/>
              <w:rPr>
                <w:sz w:val="20"/>
                <w:szCs w:val="20"/>
                <w:lang w:eastAsia="zh-CN"/>
              </w:rPr>
            </w:pPr>
            <w:r>
              <w:rPr>
                <w:sz w:val="20"/>
                <w:szCs w:val="20"/>
                <w:lang w:eastAsia="zh-CN"/>
              </w:rPr>
              <w:t>2020</w:t>
            </w:r>
            <w:r>
              <w:rPr>
                <w:rFonts w:hint="eastAsia"/>
                <w:sz w:val="20"/>
                <w:szCs w:val="20"/>
                <w:lang w:eastAsia="zh-CN"/>
              </w:rPr>
              <w:t>年赚取的最后利息，已经</w:t>
            </w:r>
            <w:r w:rsidR="00F37BED">
              <w:rPr>
                <w:rFonts w:hint="eastAsia"/>
                <w:sz w:val="20"/>
                <w:szCs w:val="20"/>
                <w:lang w:eastAsia="zh-CN"/>
              </w:rPr>
              <w:t>从</w:t>
            </w:r>
            <w:r>
              <w:rPr>
                <w:rFonts w:hint="eastAsia"/>
                <w:sz w:val="20"/>
                <w:szCs w:val="20"/>
                <w:lang w:eastAsia="zh-CN"/>
              </w:rPr>
              <w:t>核准数中冲抵</w:t>
            </w:r>
            <w:r>
              <w:rPr>
                <w:rFonts w:hint="eastAsia"/>
                <w:sz w:val="20"/>
                <w:szCs w:val="20"/>
                <w:lang w:eastAsia="zh-CN"/>
              </w:rPr>
              <w:t xml:space="preserve"> (</w:t>
            </w:r>
            <w:r>
              <w:rPr>
                <w:rFonts w:hint="eastAsia"/>
                <w:sz w:val="20"/>
                <w:szCs w:val="20"/>
                <w:lang w:eastAsia="zh-CN"/>
              </w:rPr>
              <w:t>无须采取行动</w:t>
            </w:r>
            <w:r>
              <w:rPr>
                <w:sz w:val="20"/>
                <w:szCs w:val="20"/>
                <w:lang w:eastAsia="zh-CN"/>
              </w:rPr>
              <w:t>)</w:t>
            </w:r>
          </w:p>
        </w:tc>
        <w:tc>
          <w:tcPr>
            <w:tcW w:w="1237" w:type="dxa"/>
            <w:shd w:val="clear" w:color="auto" w:fill="auto"/>
            <w:noWrap/>
            <w:tcMar>
              <w:left w:w="0" w:type="dxa"/>
              <w:right w:w="58" w:type="dxa"/>
            </w:tcMar>
          </w:tcPr>
          <w:p w14:paraId="36282629" w14:textId="73908D40" w:rsidR="00156420" w:rsidRPr="00797E56" w:rsidRDefault="004D7ECD" w:rsidP="0007379C">
            <w:pPr>
              <w:widowControl w:val="0"/>
              <w:spacing w:before="40"/>
              <w:jc w:val="right"/>
              <w:rPr>
                <w:rFonts w:eastAsia="MS Mincho"/>
                <w:sz w:val="20"/>
                <w:szCs w:val="20"/>
                <w:lang w:eastAsia="ja-JP"/>
              </w:rPr>
            </w:pPr>
            <w:r w:rsidRPr="00797E56">
              <w:rPr>
                <w:color w:val="000000"/>
                <w:sz w:val="20"/>
                <w:szCs w:val="20"/>
              </w:rPr>
              <w:t>(</w:t>
            </w:r>
            <w:r w:rsidR="00B324FF" w:rsidRPr="00797E56">
              <w:rPr>
                <w:color w:val="000000"/>
                <w:sz w:val="20"/>
                <w:szCs w:val="20"/>
              </w:rPr>
              <w:t>540,734</w:t>
            </w:r>
            <w:r w:rsidRPr="00797E56">
              <w:rPr>
                <w:color w:val="000000"/>
                <w:sz w:val="20"/>
                <w:szCs w:val="20"/>
              </w:rPr>
              <w:t>)</w:t>
            </w:r>
          </w:p>
        </w:tc>
        <w:tc>
          <w:tcPr>
            <w:tcW w:w="1237" w:type="dxa"/>
            <w:shd w:val="clear" w:color="auto" w:fill="auto"/>
            <w:tcMar>
              <w:left w:w="0" w:type="dxa"/>
              <w:right w:w="58" w:type="dxa"/>
            </w:tcMar>
          </w:tcPr>
          <w:p w14:paraId="3D4CB20F" w14:textId="5686159D" w:rsidR="00156420" w:rsidRPr="00797E56" w:rsidRDefault="00156420" w:rsidP="0007379C">
            <w:pPr>
              <w:widowControl w:val="0"/>
              <w:spacing w:before="40"/>
              <w:jc w:val="right"/>
              <w:rPr>
                <w:sz w:val="20"/>
                <w:szCs w:val="20"/>
                <w:lang w:val="en-US"/>
              </w:rPr>
            </w:pPr>
          </w:p>
        </w:tc>
        <w:tc>
          <w:tcPr>
            <w:tcW w:w="1237" w:type="dxa"/>
            <w:shd w:val="clear" w:color="auto" w:fill="auto"/>
            <w:tcMar>
              <w:left w:w="0" w:type="dxa"/>
              <w:right w:w="58" w:type="dxa"/>
            </w:tcMar>
          </w:tcPr>
          <w:p w14:paraId="4257C802" w14:textId="77777777" w:rsidR="00156420" w:rsidRPr="00797E56" w:rsidRDefault="00156420" w:rsidP="0007379C">
            <w:pPr>
              <w:widowControl w:val="0"/>
              <w:spacing w:before="40"/>
              <w:jc w:val="right"/>
              <w:rPr>
                <w:sz w:val="20"/>
                <w:szCs w:val="20"/>
                <w:lang w:val="en-US"/>
              </w:rPr>
            </w:pPr>
          </w:p>
        </w:tc>
        <w:tc>
          <w:tcPr>
            <w:tcW w:w="1238" w:type="dxa"/>
            <w:shd w:val="clear" w:color="auto" w:fill="auto"/>
            <w:tcMar>
              <w:left w:w="0" w:type="dxa"/>
              <w:right w:w="58" w:type="dxa"/>
            </w:tcMar>
          </w:tcPr>
          <w:p w14:paraId="3CA0D768" w14:textId="77777777" w:rsidR="00156420" w:rsidRPr="00797E56" w:rsidRDefault="00156420" w:rsidP="0007379C">
            <w:pPr>
              <w:widowControl w:val="0"/>
              <w:spacing w:before="40"/>
              <w:jc w:val="right"/>
              <w:rPr>
                <w:sz w:val="20"/>
                <w:szCs w:val="20"/>
              </w:rPr>
            </w:pPr>
          </w:p>
        </w:tc>
      </w:tr>
      <w:tr w:rsidR="00156420" w:rsidRPr="00797E56" w14:paraId="54738095" w14:textId="77777777" w:rsidTr="00664290">
        <w:tc>
          <w:tcPr>
            <w:tcW w:w="540" w:type="dxa"/>
          </w:tcPr>
          <w:p w14:paraId="703B98D1" w14:textId="77777777" w:rsidR="00156420" w:rsidRPr="00797E56" w:rsidRDefault="00156420" w:rsidP="0007379C">
            <w:pPr>
              <w:widowControl w:val="0"/>
              <w:spacing w:before="40"/>
              <w:rPr>
                <w:sz w:val="20"/>
                <w:szCs w:val="20"/>
              </w:rPr>
            </w:pPr>
            <w:r w:rsidRPr="00797E56">
              <w:rPr>
                <w:sz w:val="20"/>
                <w:szCs w:val="20"/>
              </w:rPr>
              <w:t>4</w:t>
            </w:r>
          </w:p>
        </w:tc>
        <w:tc>
          <w:tcPr>
            <w:tcW w:w="3870" w:type="dxa"/>
            <w:shd w:val="clear" w:color="auto" w:fill="auto"/>
            <w:noWrap/>
          </w:tcPr>
          <w:p w14:paraId="3962845C" w14:textId="7D611A9F" w:rsidR="00156420" w:rsidRPr="00797E56" w:rsidRDefault="00F37BED" w:rsidP="0007379C">
            <w:pPr>
              <w:widowControl w:val="0"/>
              <w:spacing w:before="40"/>
              <w:jc w:val="left"/>
              <w:rPr>
                <w:sz w:val="20"/>
                <w:szCs w:val="20"/>
                <w:lang w:eastAsia="zh-CN"/>
              </w:rPr>
            </w:pPr>
            <w:r>
              <w:rPr>
                <w:rFonts w:hint="eastAsia"/>
                <w:sz w:val="20"/>
                <w:szCs w:val="20"/>
                <w:lang w:eastAsia="zh-CN"/>
              </w:rPr>
              <w:t>记入决算，由中国持有的中国氟氯烃淘汰管理计划的累计利息，已经从核准数中冲抵</w:t>
            </w:r>
            <w:r>
              <w:rPr>
                <w:rFonts w:hint="eastAsia"/>
                <w:sz w:val="20"/>
                <w:szCs w:val="20"/>
                <w:lang w:eastAsia="zh-CN"/>
              </w:rPr>
              <w:t xml:space="preserve"> (</w:t>
            </w:r>
            <w:r>
              <w:rPr>
                <w:rFonts w:hint="eastAsia"/>
                <w:sz w:val="20"/>
                <w:szCs w:val="20"/>
                <w:lang w:eastAsia="zh-CN"/>
              </w:rPr>
              <w:t>无须采取行动</w:t>
            </w:r>
            <w:r>
              <w:rPr>
                <w:sz w:val="20"/>
                <w:szCs w:val="20"/>
                <w:lang w:eastAsia="zh-CN"/>
              </w:rPr>
              <w:t>)</w:t>
            </w:r>
            <w:r w:rsidR="00156420" w:rsidRPr="00797E56">
              <w:rPr>
                <w:sz w:val="20"/>
                <w:szCs w:val="20"/>
                <w:lang w:eastAsia="zh-CN"/>
              </w:rPr>
              <w:t xml:space="preserve"> </w:t>
            </w:r>
          </w:p>
        </w:tc>
        <w:tc>
          <w:tcPr>
            <w:tcW w:w="1237" w:type="dxa"/>
            <w:shd w:val="clear" w:color="auto" w:fill="auto"/>
            <w:noWrap/>
            <w:tcMar>
              <w:left w:w="0" w:type="dxa"/>
              <w:right w:w="58" w:type="dxa"/>
            </w:tcMar>
          </w:tcPr>
          <w:p w14:paraId="137C9B29" w14:textId="4A861503" w:rsidR="00156420" w:rsidRPr="00797E56" w:rsidRDefault="00B324FF" w:rsidP="0007379C">
            <w:pPr>
              <w:widowControl w:val="0"/>
              <w:spacing w:before="40"/>
              <w:jc w:val="right"/>
              <w:rPr>
                <w:rFonts w:eastAsia="MS Mincho"/>
                <w:sz w:val="20"/>
                <w:szCs w:val="20"/>
                <w:lang w:eastAsia="ja-JP"/>
              </w:rPr>
            </w:pPr>
            <w:r w:rsidRPr="00797E56">
              <w:rPr>
                <w:rFonts w:eastAsia="MS Mincho"/>
                <w:sz w:val="20"/>
                <w:szCs w:val="20"/>
                <w:lang w:eastAsia="ja-JP"/>
              </w:rPr>
              <w:t>786,251</w:t>
            </w:r>
          </w:p>
        </w:tc>
        <w:tc>
          <w:tcPr>
            <w:tcW w:w="1237" w:type="dxa"/>
            <w:shd w:val="clear" w:color="auto" w:fill="auto"/>
            <w:tcMar>
              <w:left w:w="0" w:type="dxa"/>
              <w:right w:w="58" w:type="dxa"/>
            </w:tcMar>
          </w:tcPr>
          <w:p w14:paraId="2E59304A" w14:textId="77777777" w:rsidR="00156420" w:rsidRPr="00797E56" w:rsidRDefault="00156420" w:rsidP="0007379C">
            <w:pPr>
              <w:widowControl w:val="0"/>
              <w:spacing w:before="40"/>
              <w:jc w:val="right"/>
              <w:rPr>
                <w:sz w:val="20"/>
                <w:szCs w:val="20"/>
                <w:lang w:val="en-US"/>
              </w:rPr>
            </w:pPr>
          </w:p>
        </w:tc>
        <w:tc>
          <w:tcPr>
            <w:tcW w:w="1237" w:type="dxa"/>
            <w:shd w:val="clear" w:color="auto" w:fill="auto"/>
            <w:tcMar>
              <w:left w:w="0" w:type="dxa"/>
              <w:right w:w="58" w:type="dxa"/>
            </w:tcMar>
          </w:tcPr>
          <w:p w14:paraId="2E9E49CC" w14:textId="77777777" w:rsidR="00156420" w:rsidRPr="00797E56" w:rsidRDefault="00156420" w:rsidP="0007379C">
            <w:pPr>
              <w:widowControl w:val="0"/>
              <w:spacing w:before="40"/>
              <w:jc w:val="right"/>
              <w:rPr>
                <w:sz w:val="20"/>
                <w:szCs w:val="20"/>
                <w:lang w:val="en-US"/>
              </w:rPr>
            </w:pPr>
          </w:p>
        </w:tc>
        <w:tc>
          <w:tcPr>
            <w:tcW w:w="1238" w:type="dxa"/>
            <w:shd w:val="clear" w:color="auto" w:fill="auto"/>
            <w:tcMar>
              <w:left w:w="0" w:type="dxa"/>
              <w:right w:w="58" w:type="dxa"/>
            </w:tcMar>
          </w:tcPr>
          <w:p w14:paraId="0981D275" w14:textId="77777777" w:rsidR="00156420" w:rsidRPr="00797E56" w:rsidRDefault="00156420" w:rsidP="0007379C">
            <w:pPr>
              <w:widowControl w:val="0"/>
              <w:spacing w:before="40"/>
              <w:jc w:val="right"/>
              <w:rPr>
                <w:sz w:val="20"/>
                <w:szCs w:val="20"/>
              </w:rPr>
            </w:pPr>
          </w:p>
        </w:tc>
      </w:tr>
      <w:tr w:rsidR="00156420" w:rsidRPr="00797E56" w14:paraId="0A3860DC" w14:textId="77777777" w:rsidTr="00664290">
        <w:tc>
          <w:tcPr>
            <w:tcW w:w="540" w:type="dxa"/>
          </w:tcPr>
          <w:p w14:paraId="6E18C92A" w14:textId="77777777" w:rsidR="00156420" w:rsidRPr="00797E56" w:rsidRDefault="00156420" w:rsidP="0007379C">
            <w:pPr>
              <w:widowControl w:val="0"/>
              <w:spacing w:before="40"/>
              <w:rPr>
                <w:sz w:val="20"/>
                <w:szCs w:val="20"/>
              </w:rPr>
            </w:pPr>
            <w:r w:rsidRPr="00797E56">
              <w:rPr>
                <w:sz w:val="20"/>
                <w:szCs w:val="20"/>
              </w:rPr>
              <w:t>5</w:t>
            </w:r>
          </w:p>
        </w:tc>
        <w:tc>
          <w:tcPr>
            <w:tcW w:w="3870" w:type="dxa"/>
            <w:shd w:val="clear" w:color="auto" w:fill="auto"/>
            <w:noWrap/>
          </w:tcPr>
          <w:p w14:paraId="47EA45D2" w14:textId="00C31F97" w:rsidR="00156420" w:rsidRPr="00797E56" w:rsidRDefault="00F37BED" w:rsidP="0007379C">
            <w:pPr>
              <w:widowControl w:val="0"/>
              <w:spacing w:before="40"/>
              <w:jc w:val="left"/>
              <w:rPr>
                <w:sz w:val="20"/>
                <w:szCs w:val="20"/>
                <w:lang w:eastAsia="zh-CN"/>
              </w:rPr>
            </w:pPr>
            <w:r>
              <w:rPr>
                <w:rFonts w:hint="eastAsia"/>
                <w:sz w:val="20"/>
                <w:szCs w:val="20"/>
                <w:lang w:eastAsia="zh-CN"/>
              </w:rPr>
              <w:t>有条件核准项目</w:t>
            </w:r>
            <w:r w:rsidR="009713CB" w:rsidRPr="00797E56">
              <w:rPr>
                <w:sz w:val="20"/>
                <w:szCs w:val="20"/>
                <w:lang w:eastAsia="zh-CN"/>
              </w:rPr>
              <w:t>SRL/PHA/86/INV/58</w:t>
            </w:r>
            <w:r w:rsidR="00156420" w:rsidRPr="00797E56">
              <w:rPr>
                <w:sz w:val="20"/>
                <w:szCs w:val="20"/>
                <w:lang w:eastAsia="zh-CN"/>
              </w:rPr>
              <w:t xml:space="preserve"> </w:t>
            </w:r>
            <w:r w:rsidRPr="00F37BED">
              <w:rPr>
                <w:rFonts w:hint="eastAsia"/>
                <w:sz w:val="20"/>
                <w:szCs w:val="20"/>
                <w:lang w:eastAsia="zh-CN"/>
              </w:rPr>
              <w:t>(</w:t>
            </w:r>
            <w:r w:rsidRPr="00F37BED">
              <w:rPr>
                <w:rFonts w:hint="eastAsia"/>
                <w:sz w:val="20"/>
                <w:szCs w:val="20"/>
                <w:lang w:eastAsia="zh-CN"/>
              </w:rPr>
              <w:t>无须采取行动</w:t>
            </w:r>
            <w:r w:rsidRPr="00F37BED">
              <w:rPr>
                <w:sz w:val="20"/>
                <w:szCs w:val="20"/>
                <w:lang w:eastAsia="zh-CN"/>
              </w:rPr>
              <w:t>)</w:t>
            </w:r>
          </w:p>
        </w:tc>
        <w:tc>
          <w:tcPr>
            <w:tcW w:w="1237" w:type="dxa"/>
            <w:shd w:val="clear" w:color="auto" w:fill="auto"/>
            <w:noWrap/>
            <w:tcMar>
              <w:left w:w="0" w:type="dxa"/>
              <w:right w:w="58" w:type="dxa"/>
            </w:tcMar>
          </w:tcPr>
          <w:p w14:paraId="018562FB" w14:textId="379AF365" w:rsidR="00156420" w:rsidRPr="00797E56" w:rsidRDefault="00B324FF" w:rsidP="0007379C">
            <w:pPr>
              <w:widowControl w:val="0"/>
              <w:spacing w:before="40"/>
              <w:jc w:val="right"/>
              <w:rPr>
                <w:rFonts w:eastAsia="MS Mincho"/>
                <w:sz w:val="20"/>
                <w:szCs w:val="20"/>
                <w:lang w:eastAsia="ja-JP"/>
              </w:rPr>
            </w:pPr>
            <w:r w:rsidRPr="00797E56">
              <w:rPr>
                <w:rFonts w:eastAsia="MS Mincho"/>
                <w:sz w:val="20"/>
                <w:szCs w:val="20"/>
                <w:lang w:eastAsia="ja-JP"/>
              </w:rPr>
              <w:t>231,344</w:t>
            </w:r>
          </w:p>
        </w:tc>
        <w:tc>
          <w:tcPr>
            <w:tcW w:w="1237" w:type="dxa"/>
            <w:shd w:val="clear" w:color="auto" w:fill="auto"/>
            <w:tcMar>
              <w:left w:w="0" w:type="dxa"/>
              <w:right w:w="58" w:type="dxa"/>
            </w:tcMar>
          </w:tcPr>
          <w:p w14:paraId="7532FAEA" w14:textId="77777777" w:rsidR="00156420" w:rsidRPr="00797E56" w:rsidRDefault="00156420" w:rsidP="0007379C">
            <w:pPr>
              <w:widowControl w:val="0"/>
              <w:spacing w:before="40"/>
              <w:jc w:val="right"/>
              <w:rPr>
                <w:sz w:val="20"/>
                <w:szCs w:val="20"/>
                <w:lang w:val="en-US"/>
              </w:rPr>
            </w:pPr>
          </w:p>
        </w:tc>
        <w:tc>
          <w:tcPr>
            <w:tcW w:w="1237" w:type="dxa"/>
            <w:shd w:val="clear" w:color="auto" w:fill="auto"/>
            <w:tcMar>
              <w:left w:w="0" w:type="dxa"/>
              <w:right w:w="58" w:type="dxa"/>
            </w:tcMar>
          </w:tcPr>
          <w:p w14:paraId="3FD0EB01" w14:textId="77777777" w:rsidR="00156420" w:rsidRPr="00797E56" w:rsidRDefault="00156420" w:rsidP="0007379C">
            <w:pPr>
              <w:widowControl w:val="0"/>
              <w:spacing w:before="40"/>
              <w:jc w:val="right"/>
              <w:rPr>
                <w:sz w:val="20"/>
                <w:szCs w:val="20"/>
                <w:lang w:val="en-US"/>
              </w:rPr>
            </w:pPr>
          </w:p>
        </w:tc>
        <w:tc>
          <w:tcPr>
            <w:tcW w:w="1238" w:type="dxa"/>
            <w:shd w:val="clear" w:color="auto" w:fill="auto"/>
            <w:tcMar>
              <w:left w:w="0" w:type="dxa"/>
              <w:right w:w="58" w:type="dxa"/>
            </w:tcMar>
          </w:tcPr>
          <w:p w14:paraId="4CD45E74" w14:textId="77777777" w:rsidR="00156420" w:rsidRPr="00797E56" w:rsidRDefault="00156420" w:rsidP="0007379C">
            <w:pPr>
              <w:widowControl w:val="0"/>
              <w:spacing w:before="40"/>
              <w:jc w:val="right"/>
              <w:rPr>
                <w:sz w:val="20"/>
                <w:szCs w:val="20"/>
              </w:rPr>
            </w:pPr>
          </w:p>
        </w:tc>
      </w:tr>
      <w:tr w:rsidR="00156420" w:rsidRPr="00797E56" w14:paraId="61618A26" w14:textId="77777777" w:rsidTr="00664290">
        <w:tc>
          <w:tcPr>
            <w:tcW w:w="540" w:type="dxa"/>
          </w:tcPr>
          <w:p w14:paraId="2FE88DCC" w14:textId="77777777" w:rsidR="00156420" w:rsidRPr="00797E56" w:rsidRDefault="00156420" w:rsidP="0007379C">
            <w:pPr>
              <w:widowControl w:val="0"/>
              <w:spacing w:before="40"/>
              <w:rPr>
                <w:sz w:val="20"/>
                <w:szCs w:val="20"/>
              </w:rPr>
            </w:pPr>
            <w:r w:rsidRPr="00797E56">
              <w:rPr>
                <w:sz w:val="20"/>
                <w:szCs w:val="20"/>
              </w:rPr>
              <w:t>6</w:t>
            </w:r>
          </w:p>
        </w:tc>
        <w:tc>
          <w:tcPr>
            <w:tcW w:w="3870" w:type="dxa"/>
            <w:shd w:val="clear" w:color="auto" w:fill="auto"/>
            <w:noWrap/>
          </w:tcPr>
          <w:p w14:paraId="07949598" w14:textId="0AB9B392" w:rsidR="00156420" w:rsidRPr="00797E56" w:rsidRDefault="00F32A28" w:rsidP="0007379C">
            <w:pPr>
              <w:widowControl w:val="0"/>
              <w:spacing w:before="40"/>
              <w:jc w:val="left"/>
              <w:rPr>
                <w:sz w:val="20"/>
                <w:szCs w:val="20"/>
                <w:lang w:eastAsia="zh-CN"/>
              </w:rPr>
            </w:pPr>
            <w:r>
              <w:rPr>
                <w:sz w:val="20"/>
                <w:szCs w:val="20"/>
                <w:lang w:eastAsia="zh-CN"/>
              </w:rPr>
              <w:t>2020</w:t>
            </w:r>
            <w:r>
              <w:rPr>
                <w:rFonts w:hint="eastAsia"/>
                <w:sz w:val="20"/>
                <w:szCs w:val="20"/>
                <w:lang w:eastAsia="zh-CN"/>
              </w:rPr>
              <w:t>年和以前年度的利息收入</w:t>
            </w:r>
            <w:r>
              <w:rPr>
                <w:rFonts w:hint="eastAsia"/>
                <w:sz w:val="20"/>
                <w:szCs w:val="20"/>
                <w:lang w:eastAsia="zh-CN"/>
              </w:rPr>
              <w:t xml:space="preserve"> </w:t>
            </w:r>
            <w:r>
              <w:rPr>
                <w:sz w:val="20"/>
                <w:szCs w:val="20"/>
                <w:lang w:eastAsia="zh-CN"/>
              </w:rPr>
              <w:t>(</w:t>
            </w:r>
            <w:r>
              <w:rPr>
                <w:rFonts w:hint="eastAsia"/>
                <w:sz w:val="20"/>
                <w:szCs w:val="20"/>
                <w:lang w:eastAsia="zh-CN"/>
              </w:rPr>
              <w:t>财务主任将从第八十八次会议核准的数额中冲抵</w:t>
            </w:r>
            <w:r>
              <w:rPr>
                <w:sz w:val="20"/>
                <w:szCs w:val="20"/>
                <w:lang w:eastAsia="zh-CN"/>
              </w:rPr>
              <w:t>)</w:t>
            </w:r>
          </w:p>
        </w:tc>
        <w:tc>
          <w:tcPr>
            <w:tcW w:w="1237" w:type="dxa"/>
            <w:shd w:val="clear" w:color="auto" w:fill="auto"/>
            <w:noWrap/>
            <w:tcMar>
              <w:left w:w="0" w:type="dxa"/>
              <w:right w:w="58" w:type="dxa"/>
            </w:tcMar>
          </w:tcPr>
          <w:p w14:paraId="6A3B8A75" w14:textId="77777777" w:rsidR="00156420" w:rsidRPr="00797E56" w:rsidRDefault="00156420" w:rsidP="0007379C">
            <w:pPr>
              <w:widowControl w:val="0"/>
              <w:spacing w:before="40"/>
              <w:jc w:val="right"/>
              <w:rPr>
                <w:rFonts w:eastAsia="MS Mincho"/>
                <w:sz w:val="20"/>
                <w:szCs w:val="20"/>
                <w:lang w:eastAsia="ja-JP"/>
              </w:rPr>
            </w:pPr>
          </w:p>
        </w:tc>
        <w:tc>
          <w:tcPr>
            <w:tcW w:w="1237" w:type="dxa"/>
            <w:shd w:val="clear" w:color="auto" w:fill="auto"/>
            <w:tcMar>
              <w:left w:w="0" w:type="dxa"/>
              <w:right w:w="58" w:type="dxa"/>
            </w:tcMar>
          </w:tcPr>
          <w:p w14:paraId="093BAB16" w14:textId="5C3A0074" w:rsidR="00156420" w:rsidRPr="00797E56" w:rsidRDefault="008E07E9" w:rsidP="0007379C">
            <w:pPr>
              <w:widowControl w:val="0"/>
              <w:spacing w:before="40"/>
              <w:jc w:val="right"/>
              <w:rPr>
                <w:sz w:val="20"/>
                <w:szCs w:val="20"/>
                <w:lang w:val="en-US"/>
              </w:rPr>
            </w:pPr>
            <w:r w:rsidRPr="00797E56">
              <w:rPr>
                <w:sz w:val="20"/>
                <w:szCs w:val="20"/>
                <w:lang w:val="en-US"/>
              </w:rPr>
              <w:t>(1,080,630)</w:t>
            </w:r>
          </w:p>
        </w:tc>
        <w:tc>
          <w:tcPr>
            <w:tcW w:w="1237" w:type="dxa"/>
            <w:shd w:val="clear" w:color="auto" w:fill="auto"/>
            <w:tcMar>
              <w:left w:w="0" w:type="dxa"/>
              <w:right w:w="58" w:type="dxa"/>
            </w:tcMar>
          </w:tcPr>
          <w:p w14:paraId="511F12C7" w14:textId="77777777" w:rsidR="00156420" w:rsidRPr="00797E56" w:rsidRDefault="00156420" w:rsidP="0007379C">
            <w:pPr>
              <w:widowControl w:val="0"/>
              <w:spacing w:before="40"/>
              <w:jc w:val="right"/>
              <w:rPr>
                <w:sz w:val="20"/>
                <w:szCs w:val="20"/>
                <w:lang w:val="en-US"/>
              </w:rPr>
            </w:pPr>
          </w:p>
        </w:tc>
        <w:tc>
          <w:tcPr>
            <w:tcW w:w="1238" w:type="dxa"/>
            <w:shd w:val="clear" w:color="auto" w:fill="auto"/>
            <w:tcMar>
              <w:left w:w="0" w:type="dxa"/>
              <w:right w:w="58" w:type="dxa"/>
            </w:tcMar>
          </w:tcPr>
          <w:p w14:paraId="30204771" w14:textId="77777777" w:rsidR="00156420" w:rsidRPr="00797E56" w:rsidRDefault="00156420" w:rsidP="0007379C">
            <w:pPr>
              <w:widowControl w:val="0"/>
              <w:spacing w:before="40"/>
              <w:jc w:val="right"/>
              <w:rPr>
                <w:sz w:val="20"/>
                <w:szCs w:val="20"/>
              </w:rPr>
            </w:pPr>
          </w:p>
        </w:tc>
      </w:tr>
      <w:tr w:rsidR="00045B50" w:rsidRPr="00797E56" w14:paraId="26E81DCC" w14:textId="77777777" w:rsidTr="00664290">
        <w:tc>
          <w:tcPr>
            <w:tcW w:w="540" w:type="dxa"/>
          </w:tcPr>
          <w:p w14:paraId="70AEB813" w14:textId="1DA87A79" w:rsidR="00045B50" w:rsidRPr="00797E56" w:rsidRDefault="00670FC0" w:rsidP="0007379C">
            <w:pPr>
              <w:widowControl w:val="0"/>
              <w:spacing w:before="40"/>
              <w:rPr>
                <w:sz w:val="20"/>
                <w:szCs w:val="20"/>
              </w:rPr>
            </w:pPr>
            <w:r w:rsidRPr="00797E56">
              <w:rPr>
                <w:sz w:val="20"/>
                <w:szCs w:val="20"/>
              </w:rPr>
              <w:t>7</w:t>
            </w:r>
          </w:p>
        </w:tc>
        <w:tc>
          <w:tcPr>
            <w:tcW w:w="3870" w:type="dxa"/>
            <w:shd w:val="clear" w:color="auto" w:fill="auto"/>
            <w:noWrap/>
          </w:tcPr>
          <w:p w14:paraId="79D8B539" w14:textId="066BCFB2" w:rsidR="00045B50" w:rsidRPr="00797E56" w:rsidRDefault="00F32A28" w:rsidP="0007379C">
            <w:pPr>
              <w:widowControl w:val="0"/>
              <w:spacing w:before="40"/>
              <w:jc w:val="left"/>
              <w:rPr>
                <w:sz w:val="20"/>
                <w:szCs w:val="20"/>
                <w:lang w:eastAsia="zh-CN"/>
              </w:rPr>
            </w:pPr>
            <w:r>
              <w:rPr>
                <w:sz w:val="20"/>
                <w:szCs w:val="20"/>
                <w:lang w:eastAsia="zh-CN"/>
              </w:rPr>
              <w:t>2020</w:t>
            </w:r>
            <w:r>
              <w:rPr>
                <w:rFonts w:hint="eastAsia"/>
                <w:sz w:val="20"/>
                <w:szCs w:val="20"/>
                <w:lang w:eastAsia="zh-CN"/>
              </w:rPr>
              <w:t>年核准但在</w:t>
            </w:r>
            <w:r>
              <w:rPr>
                <w:rFonts w:hint="eastAsia"/>
                <w:sz w:val="20"/>
                <w:szCs w:val="20"/>
                <w:lang w:eastAsia="zh-CN"/>
              </w:rPr>
              <w:t>2</w:t>
            </w:r>
            <w:r>
              <w:rPr>
                <w:sz w:val="20"/>
                <w:szCs w:val="20"/>
                <w:lang w:eastAsia="zh-CN"/>
              </w:rPr>
              <w:t>021</w:t>
            </w:r>
            <w:r>
              <w:rPr>
                <w:rFonts w:hint="eastAsia"/>
                <w:sz w:val="20"/>
                <w:szCs w:val="20"/>
                <w:lang w:eastAsia="zh-CN"/>
              </w:rPr>
              <w:t>年记录的供资</w:t>
            </w:r>
            <w:r w:rsidRPr="00F32A28">
              <w:rPr>
                <w:rFonts w:hint="eastAsia"/>
                <w:sz w:val="20"/>
                <w:szCs w:val="20"/>
                <w:lang w:eastAsia="zh-CN"/>
              </w:rPr>
              <w:t>(</w:t>
            </w:r>
            <w:r w:rsidRPr="00F32A28">
              <w:rPr>
                <w:rFonts w:hint="eastAsia"/>
                <w:sz w:val="20"/>
                <w:szCs w:val="20"/>
                <w:lang w:eastAsia="zh-CN"/>
              </w:rPr>
              <w:t>无须采取行动</w:t>
            </w:r>
            <w:r w:rsidRPr="00F32A28">
              <w:rPr>
                <w:sz w:val="20"/>
                <w:szCs w:val="20"/>
                <w:lang w:eastAsia="zh-CN"/>
              </w:rPr>
              <w:t>)</w:t>
            </w:r>
          </w:p>
        </w:tc>
        <w:tc>
          <w:tcPr>
            <w:tcW w:w="1237" w:type="dxa"/>
            <w:shd w:val="clear" w:color="auto" w:fill="auto"/>
            <w:noWrap/>
            <w:tcMar>
              <w:left w:w="0" w:type="dxa"/>
              <w:right w:w="58" w:type="dxa"/>
            </w:tcMar>
          </w:tcPr>
          <w:p w14:paraId="09AD4385" w14:textId="77777777" w:rsidR="00045B50" w:rsidRPr="00797E56" w:rsidRDefault="00045B50" w:rsidP="0007379C">
            <w:pPr>
              <w:widowControl w:val="0"/>
              <w:spacing w:before="40"/>
              <w:jc w:val="right"/>
              <w:rPr>
                <w:sz w:val="20"/>
                <w:szCs w:val="20"/>
                <w:lang w:val="en-US" w:eastAsia="zh-CN"/>
              </w:rPr>
            </w:pPr>
          </w:p>
        </w:tc>
        <w:tc>
          <w:tcPr>
            <w:tcW w:w="1237" w:type="dxa"/>
            <w:shd w:val="clear" w:color="auto" w:fill="auto"/>
            <w:tcMar>
              <w:left w:w="0" w:type="dxa"/>
              <w:right w:w="58" w:type="dxa"/>
            </w:tcMar>
          </w:tcPr>
          <w:p w14:paraId="570409E0" w14:textId="2169F53C" w:rsidR="00045B50" w:rsidRPr="00797E56" w:rsidRDefault="008E07E9" w:rsidP="0007379C">
            <w:pPr>
              <w:widowControl w:val="0"/>
              <w:spacing w:before="40"/>
              <w:jc w:val="right"/>
              <w:rPr>
                <w:sz w:val="20"/>
                <w:szCs w:val="20"/>
                <w:lang w:val="en-US"/>
              </w:rPr>
            </w:pPr>
            <w:r w:rsidRPr="00797E56">
              <w:rPr>
                <w:sz w:val="20"/>
                <w:szCs w:val="20"/>
                <w:lang w:val="en-US"/>
              </w:rPr>
              <w:t>(</w:t>
            </w:r>
            <w:r w:rsidR="00932701" w:rsidRPr="00797E56">
              <w:rPr>
                <w:sz w:val="20"/>
                <w:szCs w:val="20"/>
                <w:lang w:val="en-US"/>
              </w:rPr>
              <w:t>226,904</w:t>
            </w:r>
            <w:r w:rsidRPr="00797E56">
              <w:rPr>
                <w:sz w:val="20"/>
                <w:szCs w:val="20"/>
                <w:lang w:val="en-US"/>
              </w:rPr>
              <w:t>)</w:t>
            </w:r>
          </w:p>
        </w:tc>
        <w:tc>
          <w:tcPr>
            <w:tcW w:w="1237" w:type="dxa"/>
            <w:shd w:val="clear" w:color="auto" w:fill="auto"/>
            <w:tcMar>
              <w:left w:w="0" w:type="dxa"/>
              <w:right w:w="58" w:type="dxa"/>
            </w:tcMar>
          </w:tcPr>
          <w:p w14:paraId="50FBB7EE" w14:textId="77777777" w:rsidR="00045B50" w:rsidRPr="00797E56" w:rsidRDefault="00045B50" w:rsidP="0007379C">
            <w:pPr>
              <w:widowControl w:val="0"/>
              <w:spacing w:before="40"/>
              <w:jc w:val="right"/>
              <w:rPr>
                <w:sz w:val="20"/>
                <w:szCs w:val="20"/>
                <w:lang w:val="en-US"/>
              </w:rPr>
            </w:pPr>
          </w:p>
        </w:tc>
        <w:tc>
          <w:tcPr>
            <w:tcW w:w="1238" w:type="dxa"/>
            <w:shd w:val="clear" w:color="auto" w:fill="auto"/>
            <w:tcMar>
              <w:left w:w="0" w:type="dxa"/>
              <w:right w:w="58" w:type="dxa"/>
            </w:tcMar>
          </w:tcPr>
          <w:p w14:paraId="63CC1254" w14:textId="77777777" w:rsidR="00045B50" w:rsidRPr="00797E56" w:rsidRDefault="00045B50" w:rsidP="0007379C">
            <w:pPr>
              <w:widowControl w:val="0"/>
              <w:spacing w:before="40"/>
              <w:jc w:val="right"/>
              <w:rPr>
                <w:sz w:val="20"/>
                <w:szCs w:val="20"/>
                <w:highlight w:val="yellow"/>
              </w:rPr>
            </w:pPr>
          </w:p>
        </w:tc>
      </w:tr>
      <w:tr w:rsidR="00156420" w:rsidRPr="00797E56" w14:paraId="14FC9CB4" w14:textId="77777777" w:rsidTr="00664290">
        <w:tc>
          <w:tcPr>
            <w:tcW w:w="540" w:type="dxa"/>
          </w:tcPr>
          <w:p w14:paraId="31CBE98F" w14:textId="684CD0CB" w:rsidR="00156420" w:rsidRPr="00797E56" w:rsidRDefault="00670FC0" w:rsidP="0007379C">
            <w:pPr>
              <w:widowControl w:val="0"/>
              <w:spacing w:before="40"/>
              <w:rPr>
                <w:sz w:val="20"/>
                <w:szCs w:val="20"/>
              </w:rPr>
            </w:pPr>
            <w:r w:rsidRPr="00797E56">
              <w:rPr>
                <w:sz w:val="20"/>
                <w:szCs w:val="20"/>
              </w:rPr>
              <w:t>8</w:t>
            </w:r>
          </w:p>
        </w:tc>
        <w:tc>
          <w:tcPr>
            <w:tcW w:w="3870" w:type="dxa"/>
            <w:shd w:val="clear" w:color="auto" w:fill="auto"/>
            <w:noWrap/>
          </w:tcPr>
          <w:p w14:paraId="76CBF39B" w14:textId="0BC77B7C" w:rsidR="00156420" w:rsidRPr="00797E56" w:rsidRDefault="00F32A28" w:rsidP="0007379C">
            <w:pPr>
              <w:widowControl w:val="0"/>
              <w:spacing w:before="40"/>
              <w:jc w:val="left"/>
              <w:rPr>
                <w:sz w:val="20"/>
                <w:szCs w:val="20"/>
                <w:lang w:eastAsia="zh-CN"/>
              </w:rPr>
            </w:pPr>
            <w:r w:rsidRPr="00F32A28">
              <w:rPr>
                <w:sz w:val="20"/>
                <w:szCs w:val="20"/>
                <w:lang w:eastAsia="zh-CN"/>
              </w:rPr>
              <w:t>20</w:t>
            </w:r>
            <w:r>
              <w:rPr>
                <w:sz w:val="20"/>
                <w:szCs w:val="20"/>
                <w:lang w:eastAsia="zh-CN"/>
              </w:rPr>
              <w:t>20</w:t>
            </w:r>
            <w:r w:rsidRPr="00F32A28">
              <w:rPr>
                <w:sz w:val="20"/>
                <w:szCs w:val="20"/>
                <w:lang w:eastAsia="zh-CN"/>
              </w:rPr>
              <w:t>年账目中反映为递延</w:t>
            </w:r>
            <w:r>
              <w:rPr>
                <w:rFonts w:hint="eastAsia"/>
                <w:sz w:val="20"/>
                <w:szCs w:val="20"/>
                <w:lang w:eastAsia="zh-CN"/>
              </w:rPr>
              <w:t>收入</w:t>
            </w:r>
            <w:r w:rsidRPr="00F32A28">
              <w:rPr>
                <w:sz w:val="20"/>
                <w:szCs w:val="20"/>
                <w:lang w:eastAsia="zh-CN"/>
              </w:rPr>
              <w:t>的</w:t>
            </w:r>
            <w:r w:rsidRPr="00F32A28">
              <w:rPr>
                <w:sz w:val="20"/>
                <w:szCs w:val="20"/>
                <w:lang w:eastAsia="zh-CN"/>
              </w:rPr>
              <w:t>20</w:t>
            </w:r>
            <w:r>
              <w:rPr>
                <w:sz w:val="20"/>
                <w:szCs w:val="20"/>
                <w:lang w:eastAsia="zh-CN"/>
              </w:rPr>
              <w:t>21</w:t>
            </w:r>
            <w:r w:rsidRPr="00F32A28">
              <w:rPr>
                <w:sz w:val="20"/>
                <w:szCs w:val="20"/>
                <w:lang w:eastAsia="zh-CN"/>
              </w:rPr>
              <w:t>年核心单位</w:t>
            </w:r>
            <w:r>
              <w:rPr>
                <w:rFonts w:hint="eastAsia"/>
                <w:sz w:val="20"/>
                <w:szCs w:val="20"/>
                <w:lang w:eastAsia="zh-CN"/>
              </w:rPr>
              <w:t>供资</w:t>
            </w:r>
            <w:r>
              <w:rPr>
                <w:rFonts w:hint="eastAsia"/>
                <w:sz w:val="20"/>
                <w:szCs w:val="20"/>
                <w:lang w:eastAsia="zh-CN"/>
              </w:rPr>
              <w:t xml:space="preserve"> </w:t>
            </w:r>
            <w:r>
              <w:rPr>
                <w:sz w:val="20"/>
                <w:szCs w:val="20"/>
                <w:lang w:eastAsia="zh-CN"/>
              </w:rPr>
              <w:t>(</w:t>
            </w:r>
            <w:r w:rsidRPr="00F32A28">
              <w:rPr>
                <w:sz w:val="20"/>
                <w:szCs w:val="20"/>
                <w:lang w:eastAsia="zh-CN"/>
              </w:rPr>
              <w:t>工发组织将在其</w:t>
            </w:r>
            <w:r w:rsidRPr="00F32A28">
              <w:rPr>
                <w:sz w:val="20"/>
                <w:szCs w:val="20"/>
                <w:lang w:eastAsia="zh-CN"/>
              </w:rPr>
              <w:t>20</w:t>
            </w:r>
            <w:r>
              <w:rPr>
                <w:sz w:val="20"/>
                <w:szCs w:val="20"/>
                <w:lang w:eastAsia="zh-CN"/>
              </w:rPr>
              <w:t>21</w:t>
            </w:r>
            <w:r w:rsidRPr="00F32A28">
              <w:rPr>
                <w:sz w:val="20"/>
                <w:szCs w:val="20"/>
                <w:lang w:eastAsia="zh-CN"/>
              </w:rPr>
              <w:t>年账目中</w:t>
            </w:r>
            <w:r w:rsidRPr="00F32A28">
              <w:rPr>
                <w:rFonts w:hint="eastAsia"/>
                <w:sz w:val="20"/>
                <w:szCs w:val="20"/>
                <w:lang w:eastAsia="zh-CN"/>
              </w:rPr>
              <w:t>作出</w:t>
            </w:r>
            <w:r w:rsidRPr="00F32A28">
              <w:rPr>
                <w:sz w:val="20"/>
                <w:szCs w:val="20"/>
                <w:lang w:eastAsia="zh-CN"/>
              </w:rPr>
              <w:t>调整</w:t>
            </w:r>
            <w:r>
              <w:rPr>
                <w:rFonts w:hint="eastAsia"/>
                <w:sz w:val="20"/>
                <w:szCs w:val="20"/>
                <w:lang w:eastAsia="zh-CN"/>
              </w:rPr>
              <w:t>)</w:t>
            </w:r>
          </w:p>
        </w:tc>
        <w:tc>
          <w:tcPr>
            <w:tcW w:w="1237" w:type="dxa"/>
            <w:shd w:val="clear" w:color="auto" w:fill="auto"/>
            <w:noWrap/>
            <w:tcMar>
              <w:left w:w="0" w:type="dxa"/>
              <w:right w:w="58" w:type="dxa"/>
            </w:tcMar>
          </w:tcPr>
          <w:p w14:paraId="094D674A" w14:textId="77777777" w:rsidR="00156420" w:rsidRPr="00797E56" w:rsidRDefault="00156420" w:rsidP="0007379C">
            <w:pPr>
              <w:widowControl w:val="0"/>
              <w:spacing w:before="40"/>
              <w:jc w:val="right"/>
              <w:rPr>
                <w:sz w:val="20"/>
                <w:szCs w:val="20"/>
                <w:lang w:val="en-US" w:eastAsia="zh-CN"/>
              </w:rPr>
            </w:pPr>
          </w:p>
        </w:tc>
        <w:tc>
          <w:tcPr>
            <w:tcW w:w="1237" w:type="dxa"/>
            <w:shd w:val="clear" w:color="auto" w:fill="auto"/>
            <w:tcMar>
              <w:left w:w="0" w:type="dxa"/>
              <w:right w:w="58" w:type="dxa"/>
            </w:tcMar>
          </w:tcPr>
          <w:p w14:paraId="79803D99" w14:textId="77777777" w:rsidR="00156420" w:rsidRPr="00797E56" w:rsidRDefault="00156420" w:rsidP="0007379C">
            <w:pPr>
              <w:widowControl w:val="0"/>
              <w:spacing w:before="40"/>
              <w:jc w:val="right"/>
              <w:rPr>
                <w:sz w:val="20"/>
                <w:szCs w:val="20"/>
                <w:lang w:val="en-US" w:eastAsia="zh-CN"/>
              </w:rPr>
            </w:pPr>
          </w:p>
        </w:tc>
        <w:tc>
          <w:tcPr>
            <w:tcW w:w="1237" w:type="dxa"/>
            <w:shd w:val="clear" w:color="auto" w:fill="auto"/>
            <w:tcMar>
              <w:left w:w="0" w:type="dxa"/>
              <w:right w:w="58" w:type="dxa"/>
            </w:tcMar>
          </w:tcPr>
          <w:p w14:paraId="47C80DDE" w14:textId="6910FB70" w:rsidR="00156420" w:rsidRPr="00797E56" w:rsidRDefault="00EE3DD2" w:rsidP="0007379C">
            <w:pPr>
              <w:widowControl w:val="0"/>
              <w:spacing w:before="40"/>
              <w:jc w:val="right"/>
              <w:rPr>
                <w:sz w:val="20"/>
                <w:szCs w:val="20"/>
                <w:lang w:val="en-US"/>
              </w:rPr>
            </w:pPr>
            <w:r w:rsidRPr="00797E56">
              <w:rPr>
                <w:sz w:val="20"/>
                <w:szCs w:val="20"/>
                <w:lang w:val="en-US"/>
              </w:rPr>
              <w:t>2,022,000</w:t>
            </w:r>
          </w:p>
        </w:tc>
        <w:tc>
          <w:tcPr>
            <w:tcW w:w="1238" w:type="dxa"/>
            <w:shd w:val="clear" w:color="auto" w:fill="auto"/>
            <w:tcMar>
              <w:left w:w="0" w:type="dxa"/>
              <w:right w:w="58" w:type="dxa"/>
            </w:tcMar>
          </w:tcPr>
          <w:p w14:paraId="60C8DE14" w14:textId="77777777" w:rsidR="00156420" w:rsidRPr="00797E56" w:rsidRDefault="00156420" w:rsidP="0007379C">
            <w:pPr>
              <w:widowControl w:val="0"/>
              <w:spacing w:before="40"/>
              <w:jc w:val="right"/>
              <w:rPr>
                <w:sz w:val="20"/>
                <w:szCs w:val="20"/>
                <w:highlight w:val="yellow"/>
              </w:rPr>
            </w:pPr>
          </w:p>
        </w:tc>
      </w:tr>
      <w:tr w:rsidR="00156420" w:rsidRPr="00797E56" w14:paraId="2F8FC03F" w14:textId="77777777" w:rsidTr="00664290">
        <w:tc>
          <w:tcPr>
            <w:tcW w:w="540" w:type="dxa"/>
          </w:tcPr>
          <w:p w14:paraId="3A146D66" w14:textId="06F162F5" w:rsidR="00156420" w:rsidRPr="00797E56" w:rsidRDefault="00670FC0" w:rsidP="0007379C">
            <w:pPr>
              <w:widowControl w:val="0"/>
              <w:spacing w:before="40"/>
              <w:rPr>
                <w:sz w:val="20"/>
                <w:szCs w:val="20"/>
              </w:rPr>
            </w:pPr>
            <w:r w:rsidRPr="00797E56">
              <w:rPr>
                <w:sz w:val="20"/>
                <w:szCs w:val="20"/>
              </w:rPr>
              <w:t>9</w:t>
            </w:r>
          </w:p>
        </w:tc>
        <w:tc>
          <w:tcPr>
            <w:tcW w:w="3870" w:type="dxa"/>
            <w:shd w:val="clear" w:color="auto" w:fill="auto"/>
            <w:noWrap/>
          </w:tcPr>
          <w:p w14:paraId="3CB5AAE3" w14:textId="1B4C9207" w:rsidR="00156420" w:rsidRPr="00797E56" w:rsidRDefault="00A46258" w:rsidP="0007379C">
            <w:pPr>
              <w:widowControl w:val="0"/>
              <w:spacing w:before="40"/>
              <w:jc w:val="left"/>
              <w:rPr>
                <w:sz w:val="20"/>
                <w:szCs w:val="20"/>
                <w:lang w:eastAsia="zh-CN"/>
              </w:rPr>
            </w:pPr>
            <w:r>
              <w:rPr>
                <w:sz w:val="20"/>
                <w:szCs w:val="20"/>
                <w:lang w:eastAsia="zh-CN"/>
              </w:rPr>
              <w:t>2020</w:t>
            </w:r>
            <w:r>
              <w:rPr>
                <w:rFonts w:hint="eastAsia"/>
                <w:sz w:val="20"/>
                <w:szCs w:val="20"/>
                <w:lang w:eastAsia="zh-CN"/>
              </w:rPr>
              <w:t>年结束的赠款和在决算中调整的数额，但没有反映在进度报告中，将在</w:t>
            </w:r>
            <w:r>
              <w:rPr>
                <w:rFonts w:hint="eastAsia"/>
                <w:sz w:val="20"/>
                <w:szCs w:val="20"/>
                <w:lang w:eastAsia="zh-CN"/>
              </w:rPr>
              <w:t>2</w:t>
            </w:r>
            <w:r>
              <w:rPr>
                <w:sz w:val="20"/>
                <w:szCs w:val="20"/>
                <w:lang w:eastAsia="zh-CN"/>
              </w:rPr>
              <w:t>021</w:t>
            </w:r>
            <w:r>
              <w:rPr>
                <w:rFonts w:hint="eastAsia"/>
                <w:sz w:val="20"/>
                <w:szCs w:val="20"/>
                <w:lang w:eastAsia="zh-CN"/>
              </w:rPr>
              <w:t>年退还资金</w:t>
            </w:r>
            <w:r>
              <w:rPr>
                <w:rFonts w:hint="eastAsia"/>
                <w:sz w:val="20"/>
                <w:szCs w:val="20"/>
                <w:lang w:eastAsia="zh-CN"/>
              </w:rPr>
              <w:t>(</w:t>
            </w:r>
            <w:r>
              <w:rPr>
                <w:rFonts w:hint="eastAsia"/>
                <w:sz w:val="20"/>
                <w:szCs w:val="20"/>
                <w:lang w:eastAsia="zh-CN"/>
              </w:rPr>
              <w:t>工发组织将在</w:t>
            </w:r>
            <w:r>
              <w:rPr>
                <w:rFonts w:hint="eastAsia"/>
                <w:sz w:val="20"/>
                <w:szCs w:val="20"/>
                <w:lang w:eastAsia="zh-CN"/>
              </w:rPr>
              <w:t>2</w:t>
            </w:r>
            <w:r>
              <w:rPr>
                <w:sz w:val="20"/>
                <w:szCs w:val="20"/>
                <w:lang w:eastAsia="zh-CN"/>
              </w:rPr>
              <w:t>021</w:t>
            </w:r>
            <w:r>
              <w:rPr>
                <w:rFonts w:hint="eastAsia"/>
                <w:sz w:val="20"/>
                <w:szCs w:val="20"/>
                <w:lang w:eastAsia="zh-CN"/>
              </w:rPr>
              <w:t>年进度报告中进行调整</w:t>
            </w:r>
            <w:r>
              <w:rPr>
                <w:sz w:val="20"/>
                <w:szCs w:val="20"/>
                <w:lang w:eastAsia="zh-CN"/>
              </w:rPr>
              <w:t>)</w:t>
            </w:r>
          </w:p>
        </w:tc>
        <w:tc>
          <w:tcPr>
            <w:tcW w:w="1237" w:type="dxa"/>
            <w:shd w:val="clear" w:color="auto" w:fill="auto"/>
            <w:noWrap/>
            <w:tcMar>
              <w:left w:w="0" w:type="dxa"/>
              <w:right w:w="58" w:type="dxa"/>
            </w:tcMar>
          </w:tcPr>
          <w:p w14:paraId="20698F39" w14:textId="77777777" w:rsidR="00156420" w:rsidRPr="00797E56" w:rsidRDefault="00156420" w:rsidP="0007379C">
            <w:pPr>
              <w:widowControl w:val="0"/>
              <w:spacing w:before="40"/>
              <w:jc w:val="right"/>
              <w:rPr>
                <w:sz w:val="20"/>
                <w:szCs w:val="20"/>
                <w:lang w:val="en-US" w:eastAsia="zh-CN"/>
              </w:rPr>
            </w:pPr>
          </w:p>
        </w:tc>
        <w:tc>
          <w:tcPr>
            <w:tcW w:w="1237" w:type="dxa"/>
            <w:shd w:val="clear" w:color="auto" w:fill="auto"/>
            <w:tcMar>
              <w:left w:w="0" w:type="dxa"/>
              <w:right w:w="58" w:type="dxa"/>
            </w:tcMar>
          </w:tcPr>
          <w:p w14:paraId="0CA83F7F" w14:textId="77777777" w:rsidR="00156420" w:rsidRPr="00797E56" w:rsidRDefault="00156420" w:rsidP="0007379C">
            <w:pPr>
              <w:widowControl w:val="0"/>
              <w:spacing w:before="40"/>
              <w:jc w:val="right"/>
              <w:rPr>
                <w:sz w:val="20"/>
                <w:szCs w:val="20"/>
                <w:lang w:val="en-US" w:eastAsia="zh-CN"/>
              </w:rPr>
            </w:pPr>
          </w:p>
        </w:tc>
        <w:tc>
          <w:tcPr>
            <w:tcW w:w="1237" w:type="dxa"/>
            <w:shd w:val="clear" w:color="auto" w:fill="auto"/>
            <w:tcMar>
              <w:left w:w="0" w:type="dxa"/>
              <w:right w:w="58" w:type="dxa"/>
            </w:tcMar>
          </w:tcPr>
          <w:p w14:paraId="2D98B10C" w14:textId="78026B1E" w:rsidR="00156420" w:rsidRPr="00797E56" w:rsidRDefault="00EE3DD2" w:rsidP="0007379C">
            <w:pPr>
              <w:widowControl w:val="0"/>
              <w:spacing w:before="40"/>
              <w:jc w:val="right"/>
              <w:rPr>
                <w:sz w:val="20"/>
                <w:szCs w:val="20"/>
                <w:lang w:val="en-US"/>
              </w:rPr>
            </w:pPr>
            <w:r w:rsidRPr="00797E56">
              <w:rPr>
                <w:sz w:val="20"/>
                <w:szCs w:val="20"/>
                <w:lang w:val="en-US"/>
              </w:rPr>
              <w:t>89,600</w:t>
            </w:r>
          </w:p>
        </w:tc>
        <w:tc>
          <w:tcPr>
            <w:tcW w:w="1238" w:type="dxa"/>
            <w:shd w:val="clear" w:color="auto" w:fill="auto"/>
            <w:tcMar>
              <w:left w:w="0" w:type="dxa"/>
              <w:right w:w="58" w:type="dxa"/>
            </w:tcMar>
          </w:tcPr>
          <w:p w14:paraId="55CCDEE4" w14:textId="77777777" w:rsidR="00156420" w:rsidRPr="00797E56" w:rsidRDefault="00156420" w:rsidP="0007379C">
            <w:pPr>
              <w:widowControl w:val="0"/>
              <w:spacing w:before="40"/>
              <w:jc w:val="right"/>
              <w:rPr>
                <w:sz w:val="20"/>
                <w:szCs w:val="20"/>
                <w:highlight w:val="yellow"/>
              </w:rPr>
            </w:pPr>
          </w:p>
        </w:tc>
      </w:tr>
      <w:tr w:rsidR="006149CA" w:rsidRPr="00797E56" w14:paraId="294441AC" w14:textId="77777777" w:rsidTr="00664290">
        <w:tc>
          <w:tcPr>
            <w:tcW w:w="540" w:type="dxa"/>
          </w:tcPr>
          <w:p w14:paraId="10F4E1A8" w14:textId="43ADA9CE" w:rsidR="006149CA" w:rsidRPr="00797E56" w:rsidRDefault="006149CA" w:rsidP="0007379C">
            <w:pPr>
              <w:widowControl w:val="0"/>
              <w:spacing w:before="40"/>
              <w:rPr>
                <w:sz w:val="20"/>
                <w:szCs w:val="20"/>
              </w:rPr>
            </w:pPr>
            <w:r w:rsidRPr="00797E56">
              <w:rPr>
                <w:sz w:val="20"/>
                <w:szCs w:val="20"/>
              </w:rPr>
              <w:lastRenderedPageBreak/>
              <w:t>1</w:t>
            </w:r>
            <w:r w:rsidR="00670FC0" w:rsidRPr="00797E56">
              <w:rPr>
                <w:sz w:val="20"/>
                <w:szCs w:val="20"/>
              </w:rPr>
              <w:t>0</w:t>
            </w:r>
          </w:p>
        </w:tc>
        <w:tc>
          <w:tcPr>
            <w:tcW w:w="3870" w:type="dxa"/>
            <w:shd w:val="clear" w:color="auto" w:fill="auto"/>
            <w:noWrap/>
          </w:tcPr>
          <w:p w14:paraId="1D81920C" w14:textId="2F9E9533" w:rsidR="006149CA" w:rsidRPr="00797E56" w:rsidRDefault="00A46258" w:rsidP="0007379C">
            <w:pPr>
              <w:widowControl w:val="0"/>
              <w:spacing w:before="40"/>
              <w:jc w:val="left"/>
              <w:rPr>
                <w:sz w:val="20"/>
                <w:szCs w:val="20"/>
                <w:lang w:eastAsia="zh-CN"/>
              </w:rPr>
            </w:pPr>
            <w:r>
              <w:rPr>
                <w:rFonts w:hint="eastAsia"/>
                <w:sz w:val="20"/>
                <w:szCs w:val="20"/>
                <w:lang w:eastAsia="zh-CN"/>
              </w:rPr>
              <w:t>在第八十六次会议延长的闭会期间核准程序中为项目</w:t>
            </w:r>
            <w:r w:rsidRPr="00A46258">
              <w:rPr>
                <w:sz w:val="20"/>
                <w:szCs w:val="20"/>
                <w:lang w:eastAsia="zh-CN"/>
              </w:rPr>
              <w:t>MEX/PRO/86/INV/194</w:t>
            </w:r>
            <w:r>
              <w:rPr>
                <w:rFonts w:hint="eastAsia"/>
                <w:sz w:val="20"/>
                <w:szCs w:val="20"/>
                <w:lang w:eastAsia="zh-CN"/>
              </w:rPr>
              <w:t>和</w:t>
            </w:r>
            <w:r w:rsidRPr="00A46258">
              <w:rPr>
                <w:sz w:val="20"/>
                <w:szCs w:val="20"/>
                <w:lang w:eastAsia="zh-CN"/>
              </w:rPr>
              <w:t>SUD/REF/86/PRP/47</w:t>
            </w:r>
            <w:r>
              <w:rPr>
                <w:rFonts w:hint="eastAsia"/>
                <w:sz w:val="20"/>
                <w:szCs w:val="20"/>
                <w:lang w:eastAsia="zh-CN"/>
              </w:rPr>
              <w:t>核准的供资，已记入</w:t>
            </w:r>
            <w:r>
              <w:rPr>
                <w:rFonts w:hint="eastAsia"/>
                <w:sz w:val="20"/>
                <w:szCs w:val="20"/>
                <w:lang w:eastAsia="zh-CN"/>
              </w:rPr>
              <w:t>2</w:t>
            </w:r>
            <w:r>
              <w:rPr>
                <w:sz w:val="20"/>
                <w:szCs w:val="20"/>
                <w:lang w:eastAsia="zh-CN"/>
              </w:rPr>
              <w:t>021</w:t>
            </w:r>
            <w:r>
              <w:rPr>
                <w:rFonts w:hint="eastAsia"/>
                <w:sz w:val="20"/>
                <w:szCs w:val="20"/>
                <w:lang w:eastAsia="zh-CN"/>
              </w:rPr>
              <w:t>年账目</w:t>
            </w:r>
            <w:r w:rsidRPr="00A46258">
              <w:rPr>
                <w:rFonts w:hint="eastAsia"/>
                <w:sz w:val="20"/>
                <w:szCs w:val="20"/>
                <w:lang w:eastAsia="zh-CN"/>
              </w:rPr>
              <w:t>(</w:t>
            </w:r>
            <w:r w:rsidRPr="00A46258">
              <w:rPr>
                <w:rFonts w:hint="eastAsia"/>
                <w:sz w:val="20"/>
                <w:szCs w:val="20"/>
                <w:lang w:eastAsia="zh-CN"/>
              </w:rPr>
              <w:t>无须采取行动</w:t>
            </w:r>
            <w:r w:rsidRPr="00A46258">
              <w:rPr>
                <w:sz w:val="20"/>
                <w:szCs w:val="20"/>
                <w:lang w:eastAsia="zh-CN"/>
              </w:rPr>
              <w:t>)</w:t>
            </w:r>
          </w:p>
        </w:tc>
        <w:tc>
          <w:tcPr>
            <w:tcW w:w="1237" w:type="dxa"/>
            <w:shd w:val="clear" w:color="auto" w:fill="auto"/>
            <w:noWrap/>
            <w:tcMar>
              <w:left w:w="0" w:type="dxa"/>
              <w:right w:w="58" w:type="dxa"/>
            </w:tcMar>
          </w:tcPr>
          <w:p w14:paraId="0ECC89B0" w14:textId="77777777" w:rsidR="006149CA" w:rsidRPr="00797E56" w:rsidRDefault="006149CA" w:rsidP="0007379C">
            <w:pPr>
              <w:widowControl w:val="0"/>
              <w:spacing w:before="40"/>
              <w:jc w:val="right"/>
              <w:rPr>
                <w:sz w:val="20"/>
                <w:szCs w:val="20"/>
                <w:lang w:val="en-US" w:eastAsia="zh-CN"/>
              </w:rPr>
            </w:pPr>
          </w:p>
        </w:tc>
        <w:tc>
          <w:tcPr>
            <w:tcW w:w="1237" w:type="dxa"/>
            <w:shd w:val="clear" w:color="auto" w:fill="auto"/>
            <w:tcMar>
              <w:left w:w="0" w:type="dxa"/>
              <w:right w:w="58" w:type="dxa"/>
            </w:tcMar>
          </w:tcPr>
          <w:p w14:paraId="57CAE8AC" w14:textId="77777777" w:rsidR="006149CA" w:rsidRPr="00797E56" w:rsidRDefault="006149CA" w:rsidP="0007379C">
            <w:pPr>
              <w:widowControl w:val="0"/>
              <w:spacing w:before="40"/>
              <w:jc w:val="right"/>
              <w:rPr>
                <w:sz w:val="20"/>
                <w:szCs w:val="20"/>
                <w:lang w:val="en-US" w:eastAsia="zh-CN"/>
              </w:rPr>
            </w:pPr>
          </w:p>
        </w:tc>
        <w:tc>
          <w:tcPr>
            <w:tcW w:w="1237" w:type="dxa"/>
            <w:shd w:val="clear" w:color="auto" w:fill="auto"/>
            <w:tcMar>
              <w:left w:w="0" w:type="dxa"/>
              <w:right w:w="58" w:type="dxa"/>
            </w:tcMar>
          </w:tcPr>
          <w:p w14:paraId="1E4CF01E" w14:textId="368C4BAD" w:rsidR="006149CA" w:rsidRPr="00797E56" w:rsidRDefault="006149CA" w:rsidP="0007379C">
            <w:pPr>
              <w:widowControl w:val="0"/>
              <w:spacing w:before="40"/>
              <w:jc w:val="right"/>
              <w:rPr>
                <w:sz w:val="20"/>
                <w:szCs w:val="20"/>
                <w:lang w:val="en-US"/>
              </w:rPr>
            </w:pPr>
            <w:r w:rsidRPr="00797E56">
              <w:rPr>
                <w:sz w:val="20"/>
                <w:szCs w:val="20"/>
                <w:lang w:val="en-US"/>
              </w:rPr>
              <w:t>548,972</w:t>
            </w:r>
          </w:p>
        </w:tc>
        <w:tc>
          <w:tcPr>
            <w:tcW w:w="1238" w:type="dxa"/>
            <w:shd w:val="clear" w:color="auto" w:fill="auto"/>
            <w:tcMar>
              <w:left w:w="0" w:type="dxa"/>
              <w:right w:w="58" w:type="dxa"/>
            </w:tcMar>
          </w:tcPr>
          <w:p w14:paraId="08A47C61" w14:textId="77777777" w:rsidR="006149CA" w:rsidRPr="00797E56" w:rsidRDefault="006149CA" w:rsidP="0007379C">
            <w:pPr>
              <w:widowControl w:val="0"/>
              <w:spacing w:before="40"/>
              <w:jc w:val="right"/>
              <w:rPr>
                <w:sz w:val="20"/>
                <w:szCs w:val="20"/>
                <w:highlight w:val="yellow"/>
              </w:rPr>
            </w:pPr>
          </w:p>
        </w:tc>
      </w:tr>
      <w:tr w:rsidR="00535132" w:rsidRPr="00797E56" w14:paraId="4BD6404E" w14:textId="77777777" w:rsidTr="00664290">
        <w:tc>
          <w:tcPr>
            <w:tcW w:w="540" w:type="dxa"/>
          </w:tcPr>
          <w:p w14:paraId="13D9DB56" w14:textId="626AD013" w:rsidR="00535132" w:rsidRPr="00797E56" w:rsidRDefault="00535132" w:rsidP="0007379C">
            <w:pPr>
              <w:widowControl w:val="0"/>
              <w:spacing w:before="40"/>
              <w:rPr>
                <w:sz w:val="20"/>
                <w:szCs w:val="20"/>
              </w:rPr>
            </w:pPr>
            <w:r w:rsidRPr="00797E56">
              <w:rPr>
                <w:sz w:val="20"/>
                <w:szCs w:val="20"/>
              </w:rPr>
              <w:t>1</w:t>
            </w:r>
            <w:r w:rsidR="00670FC0" w:rsidRPr="00797E56">
              <w:rPr>
                <w:sz w:val="20"/>
                <w:szCs w:val="20"/>
              </w:rPr>
              <w:t>1</w:t>
            </w:r>
          </w:p>
        </w:tc>
        <w:tc>
          <w:tcPr>
            <w:tcW w:w="3870" w:type="dxa"/>
            <w:shd w:val="clear" w:color="auto" w:fill="auto"/>
            <w:noWrap/>
          </w:tcPr>
          <w:p w14:paraId="27C0233F" w14:textId="75D3CEC3" w:rsidR="00535132" w:rsidRPr="00797E56" w:rsidRDefault="00AD14C5" w:rsidP="0007379C">
            <w:pPr>
              <w:widowControl w:val="0"/>
              <w:spacing w:before="40"/>
              <w:jc w:val="left"/>
              <w:rPr>
                <w:sz w:val="20"/>
                <w:szCs w:val="20"/>
                <w:lang w:eastAsia="zh-CN"/>
              </w:rPr>
            </w:pPr>
            <w:r>
              <w:rPr>
                <w:rFonts w:hint="eastAsia"/>
                <w:sz w:val="20"/>
                <w:szCs w:val="20"/>
                <w:lang w:eastAsia="zh-CN"/>
              </w:rPr>
              <w:t>在</w:t>
            </w:r>
            <w:r>
              <w:rPr>
                <w:rFonts w:hint="eastAsia"/>
                <w:sz w:val="20"/>
                <w:szCs w:val="20"/>
                <w:lang w:eastAsia="zh-CN"/>
              </w:rPr>
              <w:t>2</w:t>
            </w:r>
            <w:r>
              <w:rPr>
                <w:sz w:val="20"/>
                <w:szCs w:val="20"/>
                <w:lang w:eastAsia="zh-CN"/>
              </w:rPr>
              <w:t>020</w:t>
            </w:r>
            <w:r>
              <w:rPr>
                <w:rFonts w:hint="eastAsia"/>
                <w:sz w:val="20"/>
                <w:szCs w:val="20"/>
                <w:lang w:eastAsia="zh-CN"/>
              </w:rPr>
              <w:t>年账目中扣除，但尚未从核准数中冲抵的中国氟氯烃淘汰管理计划的利息</w:t>
            </w:r>
            <w:r>
              <w:rPr>
                <w:rFonts w:hint="eastAsia"/>
                <w:sz w:val="20"/>
                <w:szCs w:val="20"/>
                <w:lang w:eastAsia="zh-CN"/>
              </w:rPr>
              <w:t xml:space="preserve"> (</w:t>
            </w:r>
            <w:r>
              <w:rPr>
                <w:rFonts w:hint="eastAsia"/>
                <w:sz w:val="20"/>
                <w:szCs w:val="20"/>
                <w:lang w:eastAsia="zh-CN"/>
              </w:rPr>
              <w:t>财务主任将从第八十八次会议的核准数中冲抵</w:t>
            </w:r>
            <w:r>
              <w:rPr>
                <w:sz w:val="20"/>
                <w:szCs w:val="20"/>
                <w:lang w:eastAsia="zh-CN"/>
              </w:rPr>
              <w:t>)</w:t>
            </w:r>
          </w:p>
        </w:tc>
        <w:tc>
          <w:tcPr>
            <w:tcW w:w="1237" w:type="dxa"/>
            <w:shd w:val="clear" w:color="auto" w:fill="auto"/>
            <w:noWrap/>
            <w:tcMar>
              <w:left w:w="0" w:type="dxa"/>
              <w:right w:w="58" w:type="dxa"/>
            </w:tcMar>
          </w:tcPr>
          <w:p w14:paraId="1114F9C9" w14:textId="77777777" w:rsidR="00535132" w:rsidRPr="00797E56" w:rsidRDefault="00535132" w:rsidP="0007379C">
            <w:pPr>
              <w:widowControl w:val="0"/>
              <w:spacing w:before="40"/>
              <w:jc w:val="right"/>
              <w:rPr>
                <w:sz w:val="20"/>
                <w:szCs w:val="20"/>
                <w:lang w:val="en-US" w:eastAsia="zh-CN"/>
              </w:rPr>
            </w:pPr>
          </w:p>
        </w:tc>
        <w:tc>
          <w:tcPr>
            <w:tcW w:w="1237" w:type="dxa"/>
            <w:shd w:val="clear" w:color="auto" w:fill="auto"/>
            <w:tcMar>
              <w:left w:w="0" w:type="dxa"/>
              <w:right w:w="58" w:type="dxa"/>
            </w:tcMar>
          </w:tcPr>
          <w:p w14:paraId="6CBF5BF3" w14:textId="77777777" w:rsidR="00535132" w:rsidRPr="00797E56" w:rsidRDefault="00535132" w:rsidP="0007379C">
            <w:pPr>
              <w:widowControl w:val="0"/>
              <w:spacing w:before="40"/>
              <w:jc w:val="right"/>
              <w:rPr>
                <w:sz w:val="20"/>
                <w:szCs w:val="20"/>
                <w:lang w:val="en-US" w:eastAsia="zh-CN"/>
              </w:rPr>
            </w:pPr>
          </w:p>
        </w:tc>
        <w:tc>
          <w:tcPr>
            <w:tcW w:w="1237" w:type="dxa"/>
            <w:shd w:val="clear" w:color="auto" w:fill="auto"/>
            <w:tcMar>
              <w:left w:w="0" w:type="dxa"/>
              <w:right w:w="58" w:type="dxa"/>
            </w:tcMar>
          </w:tcPr>
          <w:p w14:paraId="04376182" w14:textId="59D20E19" w:rsidR="00535132" w:rsidRPr="00797E56" w:rsidRDefault="00535132" w:rsidP="0007379C">
            <w:pPr>
              <w:widowControl w:val="0"/>
              <w:spacing w:before="40"/>
              <w:jc w:val="right"/>
              <w:rPr>
                <w:sz w:val="20"/>
                <w:szCs w:val="20"/>
                <w:lang w:val="en-US"/>
              </w:rPr>
            </w:pPr>
            <w:r w:rsidRPr="00797E56">
              <w:rPr>
                <w:sz w:val="20"/>
                <w:szCs w:val="20"/>
                <w:lang w:val="en-US"/>
              </w:rPr>
              <w:t>85,020</w:t>
            </w:r>
          </w:p>
        </w:tc>
        <w:tc>
          <w:tcPr>
            <w:tcW w:w="1238" w:type="dxa"/>
            <w:shd w:val="clear" w:color="auto" w:fill="auto"/>
            <w:tcMar>
              <w:left w:w="0" w:type="dxa"/>
              <w:right w:w="58" w:type="dxa"/>
            </w:tcMar>
          </w:tcPr>
          <w:p w14:paraId="5BA45ED0" w14:textId="77777777" w:rsidR="00535132" w:rsidRPr="00797E56" w:rsidRDefault="00535132" w:rsidP="0007379C">
            <w:pPr>
              <w:widowControl w:val="0"/>
              <w:spacing w:before="40"/>
              <w:jc w:val="right"/>
              <w:rPr>
                <w:sz w:val="20"/>
                <w:szCs w:val="20"/>
                <w:highlight w:val="yellow"/>
              </w:rPr>
            </w:pPr>
          </w:p>
        </w:tc>
      </w:tr>
      <w:tr w:rsidR="00156420" w:rsidRPr="00797E56" w14:paraId="40867C4A" w14:textId="77777777" w:rsidTr="00664290">
        <w:tc>
          <w:tcPr>
            <w:tcW w:w="540" w:type="dxa"/>
          </w:tcPr>
          <w:p w14:paraId="38CF0E8C" w14:textId="7B01B6BB" w:rsidR="00156420" w:rsidRPr="00797E56" w:rsidRDefault="00156420" w:rsidP="0007379C">
            <w:pPr>
              <w:widowControl w:val="0"/>
              <w:spacing w:before="40"/>
              <w:rPr>
                <w:sz w:val="20"/>
                <w:szCs w:val="20"/>
              </w:rPr>
            </w:pPr>
            <w:r w:rsidRPr="00797E56">
              <w:rPr>
                <w:sz w:val="20"/>
                <w:szCs w:val="20"/>
              </w:rPr>
              <w:t>1</w:t>
            </w:r>
            <w:r w:rsidR="00670FC0" w:rsidRPr="00797E56">
              <w:rPr>
                <w:sz w:val="20"/>
                <w:szCs w:val="20"/>
              </w:rPr>
              <w:t>2</w:t>
            </w:r>
          </w:p>
        </w:tc>
        <w:tc>
          <w:tcPr>
            <w:tcW w:w="3870" w:type="dxa"/>
            <w:shd w:val="clear" w:color="auto" w:fill="auto"/>
            <w:noWrap/>
          </w:tcPr>
          <w:p w14:paraId="7A6DECA5" w14:textId="38831C5E" w:rsidR="00156420" w:rsidRPr="00F21DE1" w:rsidRDefault="00F21DE1" w:rsidP="0007379C">
            <w:pPr>
              <w:widowControl w:val="0"/>
              <w:spacing w:before="40"/>
              <w:jc w:val="left"/>
              <w:rPr>
                <w:sz w:val="20"/>
                <w:szCs w:val="20"/>
                <w:lang w:eastAsia="zh-CN"/>
              </w:rPr>
            </w:pPr>
            <w:r>
              <w:rPr>
                <w:sz w:val="20"/>
                <w:szCs w:val="20"/>
                <w:lang w:eastAsia="zh-CN"/>
              </w:rPr>
              <w:t>2018</w:t>
            </w:r>
            <w:r>
              <w:rPr>
                <w:rFonts w:hint="eastAsia"/>
                <w:sz w:val="20"/>
                <w:szCs w:val="20"/>
                <w:lang w:eastAsia="zh-CN"/>
              </w:rPr>
              <w:t>、</w:t>
            </w:r>
            <w:r>
              <w:rPr>
                <w:rFonts w:hint="eastAsia"/>
                <w:sz w:val="20"/>
                <w:szCs w:val="20"/>
                <w:lang w:eastAsia="zh-CN"/>
              </w:rPr>
              <w:t>2</w:t>
            </w:r>
            <w:r>
              <w:rPr>
                <w:sz w:val="20"/>
                <w:szCs w:val="20"/>
                <w:lang w:eastAsia="zh-CN"/>
              </w:rPr>
              <w:t>019</w:t>
            </w:r>
            <w:r>
              <w:rPr>
                <w:rFonts w:hint="eastAsia"/>
                <w:sz w:val="20"/>
                <w:szCs w:val="20"/>
                <w:lang w:eastAsia="zh-CN"/>
              </w:rPr>
              <w:t>和</w:t>
            </w:r>
            <w:r>
              <w:rPr>
                <w:rFonts w:hint="eastAsia"/>
                <w:sz w:val="20"/>
                <w:szCs w:val="20"/>
                <w:lang w:eastAsia="zh-CN"/>
              </w:rPr>
              <w:t>2</w:t>
            </w:r>
            <w:r>
              <w:rPr>
                <w:sz w:val="20"/>
                <w:szCs w:val="20"/>
                <w:lang w:eastAsia="zh-CN"/>
              </w:rPr>
              <w:t>020</w:t>
            </w:r>
            <w:r>
              <w:rPr>
                <w:rFonts w:hint="eastAsia"/>
                <w:sz w:val="20"/>
                <w:szCs w:val="20"/>
                <w:lang w:eastAsia="zh-CN"/>
              </w:rPr>
              <w:t>年第</w:t>
            </w:r>
            <w:r>
              <w:rPr>
                <w:rFonts w:hint="eastAsia"/>
                <w:sz w:val="20"/>
                <w:szCs w:val="20"/>
                <w:lang w:eastAsia="zh-CN"/>
              </w:rPr>
              <w:t>4</w:t>
            </w:r>
            <w:r>
              <w:rPr>
                <w:rFonts w:hint="eastAsia"/>
                <w:sz w:val="20"/>
                <w:szCs w:val="20"/>
                <w:lang w:eastAsia="zh-CN"/>
              </w:rPr>
              <w:t>季度的投资收入，已经从第八十七次会议的核准数中冲抵</w:t>
            </w:r>
            <w:r w:rsidRPr="00F21DE1">
              <w:rPr>
                <w:rFonts w:hint="eastAsia"/>
                <w:sz w:val="20"/>
                <w:szCs w:val="20"/>
                <w:lang w:eastAsia="zh-CN"/>
              </w:rPr>
              <w:t>(</w:t>
            </w:r>
            <w:r w:rsidRPr="00F21DE1">
              <w:rPr>
                <w:rFonts w:hint="eastAsia"/>
                <w:sz w:val="20"/>
                <w:szCs w:val="20"/>
                <w:lang w:eastAsia="zh-CN"/>
              </w:rPr>
              <w:t>无须采取行动</w:t>
            </w:r>
            <w:r w:rsidRPr="00F21DE1">
              <w:rPr>
                <w:sz w:val="20"/>
                <w:szCs w:val="20"/>
                <w:lang w:eastAsia="zh-CN"/>
              </w:rPr>
              <w:t>)</w:t>
            </w:r>
          </w:p>
        </w:tc>
        <w:tc>
          <w:tcPr>
            <w:tcW w:w="1237" w:type="dxa"/>
            <w:shd w:val="clear" w:color="auto" w:fill="auto"/>
            <w:noWrap/>
            <w:tcMar>
              <w:left w:w="0" w:type="dxa"/>
              <w:right w:w="58" w:type="dxa"/>
            </w:tcMar>
          </w:tcPr>
          <w:p w14:paraId="661C6356" w14:textId="77777777" w:rsidR="00156420" w:rsidRPr="00797E56" w:rsidRDefault="00156420" w:rsidP="0007379C">
            <w:pPr>
              <w:widowControl w:val="0"/>
              <w:spacing w:before="40"/>
              <w:jc w:val="right"/>
              <w:rPr>
                <w:b/>
                <w:sz w:val="20"/>
                <w:szCs w:val="20"/>
                <w:lang w:val="en-US" w:eastAsia="zh-CN"/>
              </w:rPr>
            </w:pPr>
          </w:p>
        </w:tc>
        <w:tc>
          <w:tcPr>
            <w:tcW w:w="1237" w:type="dxa"/>
            <w:shd w:val="clear" w:color="auto" w:fill="auto"/>
            <w:tcMar>
              <w:left w:w="0" w:type="dxa"/>
              <w:right w:w="58" w:type="dxa"/>
            </w:tcMar>
          </w:tcPr>
          <w:p w14:paraId="6A1BBB92" w14:textId="77777777" w:rsidR="00156420" w:rsidRPr="00797E56" w:rsidRDefault="00156420" w:rsidP="0007379C">
            <w:pPr>
              <w:widowControl w:val="0"/>
              <w:spacing w:before="40"/>
              <w:jc w:val="right"/>
              <w:rPr>
                <w:b/>
                <w:sz w:val="20"/>
                <w:szCs w:val="20"/>
                <w:lang w:val="en-US" w:eastAsia="zh-CN"/>
              </w:rPr>
            </w:pPr>
          </w:p>
        </w:tc>
        <w:tc>
          <w:tcPr>
            <w:tcW w:w="1237" w:type="dxa"/>
            <w:shd w:val="clear" w:color="auto" w:fill="auto"/>
            <w:tcMar>
              <w:left w:w="0" w:type="dxa"/>
              <w:right w:w="58" w:type="dxa"/>
            </w:tcMar>
          </w:tcPr>
          <w:p w14:paraId="44F7CE5E" w14:textId="77777777" w:rsidR="00156420" w:rsidRPr="00797E56" w:rsidRDefault="00156420" w:rsidP="0007379C">
            <w:pPr>
              <w:widowControl w:val="0"/>
              <w:spacing w:before="40"/>
              <w:jc w:val="right"/>
              <w:rPr>
                <w:b/>
                <w:sz w:val="20"/>
                <w:szCs w:val="20"/>
                <w:lang w:val="en-US" w:eastAsia="zh-CN"/>
              </w:rPr>
            </w:pPr>
          </w:p>
        </w:tc>
        <w:tc>
          <w:tcPr>
            <w:tcW w:w="1238" w:type="dxa"/>
            <w:shd w:val="clear" w:color="auto" w:fill="auto"/>
            <w:tcMar>
              <w:left w:w="0" w:type="dxa"/>
              <w:right w:w="58" w:type="dxa"/>
            </w:tcMar>
          </w:tcPr>
          <w:p w14:paraId="71B4CF6D" w14:textId="4279172C" w:rsidR="00156420" w:rsidRPr="00797E56" w:rsidRDefault="00180293" w:rsidP="0007379C">
            <w:pPr>
              <w:widowControl w:val="0"/>
              <w:spacing w:before="40"/>
              <w:jc w:val="right"/>
              <w:rPr>
                <w:sz w:val="20"/>
                <w:szCs w:val="20"/>
              </w:rPr>
            </w:pPr>
            <w:r w:rsidRPr="00797E56">
              <w:rPr>
                <w:sz w:val="20"/>
                <w:szCs w:val="20"/>
              </w:rPr>
              <w:t>(</w:t>
            </w:r>
            <w:r w:rsidR="00E33716" w:rsidRPr="00797E56">
              <w:rPr>
                <w:sz w:val="20"/>
                <w:szCs w:val="20"/>
              </w:rPr>
              <w:t>2,351,566</w:t>
            </w:r>
            <w:r w:rsidRPr="00797E56">
              <w:rPr>
                <w:sz w:val="20"/>
                <w:szCs w:val="20"/>
              </w:rPr>
              <w:t>)</w:t>
            </w:r>
          </w:p>
        </w:tc>
      </w:tr>
      <w:tr w:rsidR="00015069" w:rsidRPr="00797E56" w14:paraId="7D7CC24E" w14:textId="77777777" w:rsidTr="00664290">
        <w:tc>
          <w:tcPr>
            <w:tcW w:w="540" w:type="dxa"/>
          </w:tcPr>
          <w:p w14:paraId="4FED846E" w14:textId="47EA3EEA" w:rsidR="00015069" w:rsidRPr="00797E56" w:rsidRDefault="00015069" w:rsidP="0007379C">
            <w:pPr>
              <w:widowControl w:val="0"/>
              <w:spacing w:before="40"/>
              <w:rPr>
                <w:sz w:val="20"/>
                <w:szCs w:val="20"/>
              </w:rPr>
            </w:pPr>
            <w:r w:rsidRPr="00797E56">
              <w:rPr>
                <w:sz w:val="20"/>
                <w:szCs w:val="20"/>
              </w:rPr>
              <w:t>13</w:t>
            </w:r>
          </w:p>
        </w:tc>
        <w:tc>
          <w:tcPr>
            <w:tcW w:w="3870" w:type="dxa"/>
            <w:shd w:val="clear" w:color="auto" w:fill="auto"/>
            <w:noWrap/>
          </w:tcPr>
          <w:p w14:paraId="65FE4CA5" w14:textId="0CD48175" w:rsidR="00015069" w:rsidRPr="00797E56" w:rsidRDefault="00F21DE1" w:rsidP="0007379C">
            <w:pPr>
              <w:widowControl w:val="0"/>
              <w:spacing w:before="40"/>
              <w:jc w:val="left"/>
              <w:rPr>
                <w:sz w:val="20"/>
                <w:szCs w:val="20"/>
                <w:lang w:eastAsia="zh-CN"/>
              </w:rPr>
            </w:pPr>
            <w:r>
              <w:rPr>
                <w:rFonts w:hint="eastAsia"/>
                <w:sz w:val="20"/>
                <w:szCs w:val="20"/>
                <w:lang w:eastAsia="zh-CN"/>
              </w:rPr>
              <w:t>在</w:t>
            </w:r>
            <w:r>
              <w:rPr>
                <w:rFonts w:hint="eastAsia"/>
                <w:sz w:val="20"/>
                <w:szCs w:val="20"/>
                <w:lang w:eastAsia="zh-CN"/>
              </w:rPr>
              <w:t>2</w:t>
            </w:r>
            <w:r>
              <w:rPr>
                <w:sz w:val="20"/>
                <w:szCs w:val="20"/>
                <w:lang w:eastAsia="zh-CN"/>
              </w:rPr>
              <w:t>020</w:t>
            </w:r>
            <w:r>
              <w:rPr>
                <w:rFonts w:hint="eastAsia"/>
                <w:sz w:val="20"/>
                <w:szCs w:val="20"/>
                <w:lang w:eastAsia="zh-CN"/>
              </w:rPr>
              <w:t>年账目中扣减，当尚未从核准数中冲抵的中国氟氯烃淘汰管理计划利息</w:t>
            </w:r>
            <w:r>
              <w:rPr>
                <w:rFonts w:hint="eastAsia"/>
                <w:sz w:val="20"/>
                <w:szCs w:val="20"/>
                <w:lang w:eastAsia="zh-CN"/>
              </w:rPr>
              <w:t xml:space="preserve"> </w:t>
            </w:r>
            <w:r>
              <w:rPr>
                <w:sz w:val="20"/>
                <w:szCs w:val="20"/>
                <w:lang w:eastAsia="zh-CN"/>
              </w:rPr>
              <w:t>(</w:t>
            </w:r>
            <w:r>
              <w:rPr>
                <w:rFonts w:hint="eastAsia"/>
                <w:sz w:val="20"/>
                <w:szCs w:val="20"/>
                <w:lang w:eastAsia="zh-CN"/>
              </w:rPr>
              <w:t>财务主任将从第八十八次会议的核准数中冲抵</w:t>
            </w:r>
            <w:r>
              <w:rPr>
                <w:sz w:val="20"/>
                <w:szCs w:val="20"/>
                <w:lang w:eastAsia="zh-CN"/>
              </w:rPr>
              <w:t>)</w:t>
            </w:r>
          </w:p>
        </w:tc>
        <w:tc>
          <w:tcPr>
            <w:tcW w:w="1237" w:type="dxa"/>
            <w:shd w:val="clear" w:color="auto" w:fill="auto"/>
            <w:noWrap/>
            <w:tcMar>
              <w:left w:w="0" w:type="dxa"/>
              <w:right w:w="58" w:type="dxa"/>
            </w:tcMar>
          </w:tcPr>
          <w:p w14:paraId="67CF4A3A" w14:textId="77777777" w:rsidR="00015069" w:rsidRPr="00797E56" w:rsidRDefault="00015069" w:rsidP="0007379C">
            <w:pPr>
              <w:widowControl w:val="0"/>
              <w:spacing w:before="40"/>
              <w:jc w:val="right"/>
              <w:rPr>
                <w:b/>
                <w:sz w:val="20"/>
                <w:szCs w:val="20"/>
                <w:lang w:val="en-US" w:eastAsia="zh-CN"/>
              </w:rPr>
            </w:pPr>
          </w:p>
        </w:tc>
        <w:tc>
          <w:tcPr>
            <w:tcW w:w="1237" w:type="dxa"/>
            <w:shd w:val="clear" w:color="auto" w:fill="auto"/>
            <w:tcMar>
              <w:left w:w="0" w:type="dxa"/>
              <w:right w:w="58" w:type="dxa"/>
            </w:tcMar>
          </w:tcPr>
          <w:p w14:paraId="165F8FAE" w14:textId="77777777" w:rsidR="00015069" w:rsidRPr="00797E56" w:rsidRDefault="00015069" w:rsidP="0007379C">
            <w:pPr>
              <w:widowControl w:val="0"/>
              <w:spacing w:before="40"/>
              <w:jc w:val="right"/>
              <w:rPr>
                <w:b/>
                <w:sz w:val="20"/>
                <w:szCs w:val="20"/>
                <w:lang w:val="en-US" w:eastAsia="zh-CN"/>
              </w:rPr>
            </w:pPr>
          </w:p>
        </w:tc>
        <w:tc>
          <w:tcPr>
            <w:tcW w:w="1237" w:type="dxa"/>
            <w:shd w:val="clear" w:color="auto" w:fill="auto"/>
            <w:tcMar>
              <w:left w:w="0" w:type="dxa"/>
              <w:right w:w="58" w:type="dxa"/>
            </w:tcMar>
          </w:tcPr>
          <w:p w14:paraId="6B17BC4F" w14:textId="77777777" w:rsidR="00015069" w:rsidRPr="00797E56" w:rsidRDefault="00015069" w:rsidP="0007379C">
            <w:pPr>
              <w:widowControl w:val="0"/>
              <w:spacing w:before="40"/>
              <w:jc w:val="right"/>
              <w:rPr>
                <w:b/>
                <w:sz w:val="20"/>
                <w:szCs w:val="20"/>
                <w:lang w:val="en-US" w:eastAsia="zh-CN"/>
              </w:rPr>
            </w:pPr>
          </w:p>
        </w:tc>
        <w:tc>
          <w:tcPr>
            <w:tcW w:w="1238" w:type="dxa"/>
            <w:shd w:val="clear" w:color="auto" w:fill="auto"/>
            <w:tcMar>
              <w:left w:w="0" w:type="dxa"/>
              <w:right w:w="58" w:type="dxa"/>
            </w:tcMar>
          </w:tcPr>
          <w:p w14:paraId="08A00216" w14:textId="6D7C08F9" w:rsidR="00015069" w:rsidRPr="00797E56" w:rsidRDefault="00015069" w:rsidP="0007379C">
            <w:pPr>
              <w:widowControl w:val="0"/>
              <w:spacing w:before="40"/>
              <w:jc w:val="right"/>
              <w:rPr>
                <w:sz w:val="20"/>
                <w:szCs w:val="20"/>
              </w:rPr>
            </w:pPr>
            <w:r w:rsidRPr="00797E56">
              <w:rPr>
                <w:sz w:val="20"/>
                <w:szCs w:val="20"/>
              </w:rPr>
              <w:t>(22,119)</w:t>
            </w:r>
          </w:p>
        </w:tc>
      </w:tr>
      <w:tr w:rsidR="006D2DE1" w:rsidRPr="00797E56" w14:paraId="11B0E5E8" w14:textId="77777777" w:rsidTr="00664290">
        <w:tc>
          <w:tcPr>
            <w:tcW w:w="540" w:type="dxa"/>
          </w:tcPr>
          <w:p w14:paraId="7E3E0B9C" w14:textId="67DCF516" w:rsidR="006D2DE1" w:rsidRPr="00797E56" w:rsidRDefault="00206DB4" w:rsidP="0007379C">
            <w:pPr>
              <w:widowControl w:val="0"/>
              <w:spacing w:before="40"/>
              <w:rPr>
                <w:sz w:val="20"/>
                <w:szCs w:val="20"/>
              </w:rPr>
            </w:pPr>
            <w:r w:rsidRPr="00797E56">
              <w:rPr>
                <w:sz w:val="20"/>
                <w:szCs w:val="20"/>
              </w:rPr>
              <w:t>1</w:t>
            </w:r>
            <w:r w:rsidR="00025352" w:rsidRPr="00797E56">
              <w:rPr>
                <w:sz w:val="20"/>
                <w:szCs w:val="20"/>
              </w:rPr>
              <w:t>4</w:t>
            </w:r>
          </w:p>
        </w:tc>
        <w:tc>
          <w:tcPr>
            <w:tcW w:w="3870" w:type="dxa"/>
            <w:shd w:val="clear" w:color="auto" w:fill="auto"/>
            <w:noWrap/>
          </w:tcPr>
          <w:p w14:paraId="256279BD" w14:textId="7F4B086F" w:rsidR="00FA62B2" w:rsidRDefault="00FA62B2" w:rsidP="0007379C">
            <w:pPr>
              <w:widowControl w:val="0"/>
              <w:spacing w:before="40"/>
              <w:jc w:val="left"/>
              <w:rPr>
                <w:sz w:val="20"/>
                <w:szCs w:val="20"/>
              </w:rPr>
            </w:pPr>
            <w:r>
              <w:rPr>
                <w:rFonts w:hint="eastAsia"/>
                <w:sz w:val="20"/>
                <w:szCs w:val="20"/>
                <w:lang w:eastAsia="zh-CN"/>
              </w:rPr>
              <w:t>中国于</w:t>
            </w:r>
            <w:r>
              <w:rPr>
                <w:rFonts w:hint="eastAsia"/>
                <w:sz w:val="20"/>
                <w:szCs w:val="20"/>
                <w:lang w:eastAsia="zh-CN"/>
              </w:rPr>
              <w:t>2</w:t>
            </w:r>
            <w:r>
              <w:rPr>
                <w:sz w:val="20"/>
                <w:szCs w:val="20"/>
                <w:lang w:eastAsia="zh-CN"/>
              </w:rPr>
              <w:t>020</w:t>
            </w:r>
            <w:r>
              <w:rPr>
                <w:rFonts w:hint="eastAsia"/>
                <w:sz w:val="20"/>
                <w:szCs w:val="20"/>
                <w:lang w:eastAsia="zh-CN"/>
              </w:rPr>
              <w:t>年退还的项目</w:t>
            </w:r>
            <w:r w:rsidRPr="00FA62B2">
              <w:rPr>
                <w:sz w:val="20"/>
                <w:szCs w:val="20"/>
                <w:lang w:eastAsia="zh-CN"/>
              </w:rPr>
              <w:t>CPR/PRO/57/INV/487</w:t>
            </w:r>
            <w:r>
              <w:rPr>
                <w:rFonts w:hint="eastAsia"/>
                <w:sz w:val="20"/>
                <w:szCs w:val="20"/>
                <w:lang w:eastAsia="zh-CN"/>
              </w:rPr>
              <w:t>和</w:t>
            </w:r>
            <w:r w:rsidRPr="00FA62B2">
              <w:rPr>
                <w:sz w:val="20"/>
                <w:szCs w:val="20"/>
                <w:lang w:eastAsia="zh-CN"/>
              </w:rPr>
              <w:t>CPR/FOA/56/INV/478</w:t>
            </w:r>
            <w:r>
              <w:rPr>
                <w:rFonts w:hint="eastAsia"/>
                <w:sz w:val="20"/>
                <w:szCs w:val="20"/>
                <w:lang w:eastAsia="zh-CN"/>
              </w:rPr>
              <w:t>的结算结余</w:t>
            </w:r>
          </w:p>
          <w:p w14:paraId="2D505011" w14:textId="5541C733" w:rsidR="006D2DE1" w:rsidRPr="00797E56" w:rsidRDefault="0063498F" w:rsidP="0007379C">
            <w:pPr>
              <w:widowControl w:val="0"/>
              <w:spacing w:before="40"/>
              <w:jc w:val="left"/>
              <w:rPr>
                <w:sz w:val="20"/>
                <w:szCs w:val="20"/>
                <w:lang w:eastAsia="zh-CN"/>
              </w:rPr>
            </w:pPr>
            <w:r w:rsidRPr="00797E56">
              <w:rPr>
                <w:sz w:val="20"/>
                <w:szCs w:val="20"/>
                <w:lang w:eastAsia="zh-CN"/>
              </w:rPr>
              <w:t xml:space="preserve"> (</w:t>
            </w:r>
            <w:r w:rsidR="00FA62B2">
              <w:rPr>
                <w:rFonts w:hint="eastAsia"/>
                <w:sz w:val="20"/>
                <w:szCs w:val="20"/>
                <w:lang w:eastAsia="zh-CN"/>
              </w:rPr>
              <w:t>世界银行将在其</w:t>
            </w:r>
            <w:r w:rsidR="00FA62B2">
              <w:rPr>
                <w:rFonts w:hint="eastAsia"/>
                <w:sz w:val="20"/>
                <w:szCs w:val="20"/>
                <w:lang w:eastAsia="zh-CN"/>
              </w:rPr>
              <w:t>2</w:t>
            </w:r>
            <w:r w:rsidR="00FA62B2">
              <w:rPr>
                <w:sz w:val="20"/>
                <w:szCs w:val="20"/>
                <w:lang w:eastAsia="zh-CN"/>
              </w:rPr>
              <w:t>021</w:t>
            </w:r>
            <w:r w:rsidR="00FA62B2">
              <w:rPr>
                <w:rFonts w:hint="eastAsia"/>
                <w:sz w:val="20"/>
                <w:szCs w:val="20"/>
                <w:lang w:eastAsia="zh-CN"/>
              </w:rPr>
              <w:t>年进度报告中进行调整</w:t>
            </w:r>
            <w:r w:rsidRPr="00797E56">
              <w:rPr>
                <w:sz w:val="20"/>
                <w:szCs w:val="20"/>
                <w:lang w:eastAsia="zh-CN"/>
              </w:rPr>
              <w:t>)</w:t>
            </w:r>
            <w:r w:rsidR="00664290" w:rsidRPr="00797E56">
              <w:rPr>
                <w:sz w:val="20"/>
                <w:szCs w:val="20"/>
                <w:lang w:eastAsia="zh-CN"/>
              </w:rPr>
              <w:t xml:space="preserve"> </w:t>
            </w:r>
          </w:p>
        </w:tc>
        <w:tc>
          <w:tcPr>
            <w:tcW w:w="1237" w:type="dxa"/>
            <w:shd w:val="clear" w:color="auto" w:fill="auto"/>
            <w:noWrap/>
            <w:tcMar>
              <w:left w:w="0" w:type="dxa"/>
              <w:right w:w="58" w:type="dxa"/>
            </w:tcMar>
          </w:tcPr>
          <w:p w14:paraId="7D1C6155" w14:textId="77777777" w:rsidR="006D2DE1" w:rsidRPr="00797E56" w:rsidRDefault="006D2DE1" w:rsidP="0007379C">
            <w:pPr>
              <w:widowControl w:val="0"/>
              <w:spacing w:before="40"/>
              <w:jc w:val="right"/>
              <w:rPr>
                <w:b/>
                <w:sz w:val="20"/>
                <w:szCs w:val="20"/>
                <w:lang w:val="en-US" w:eastAsia="zh-CN"/>
              </w:rPr>
            </w:pPr>
          </w:p>
        </w:tc>
        <w:tc>
          <w:tcPr>
            <w:tcW w:w="1237" w:type="dxa"/>
            <w:shd w:val="clear" w:color="auto" w:fill="auto"/>
            <w:tcMar>
              <w:left w:w="0" w:type="dxa"/>
              <w:right w:w="58" w:type="dxa"/>
            </w:tcMar>
          </w:tcPr>
          <w:p w14:paraId="44CEECD2" w14:textId="77777777" w:rsidR="006D2DE1" w:rsidRPr="00797E56" w:rsidRDefault="006D2DE1" w:rsidP="0007379C">
            <w:pPr>
              <w:widowControl w:val="0"/>
              <w:spacing w:before="40"/>
              <w:jc w:val="right"/>
              <w:rPr>
                <w:b/>
                <w:sz w:val="20"/>
                <w:szCs w:val="20"/>
                <w:lang w:val="en-US" w:eastAsia="zh-CN"/>
              </w:rPr>
            </w:pPr>
          </w:p>
        </w:tc>
        <w:tc>
          <w:tcPr>
            <w:tcW w:w="1237" w:type="dxa"/>
            <w:shd w:val="clear" w:color="auto" w:fill="auto"/>
            <w:tcMar>
              <w:left w:w="0" w:type="dxa"/>
              <w:right w:w="58" w:type="dxa"/>
            </w:tcMar>
          </w:tcPr>
          <w:p w14:paraId="51600057" w14:textId="77777777" w:rsidR="006D2DE1" w:rsidRPr="00797E56" w:rsidRDefault="006D2DE1" w:rsidP="0007379C">
            <w:pPr>
              <w:widowControl w:val="0"/>
              <w:spacing w:before="40"/>
              <w:jc w:val="right"/>
              <w:rPr>
                <w:b/>
                <w:sz w:val="20"/>
                <w:szCs w:val="20"/>
                <w:lang w:val="en-US" w:eastAsia="zh-CN"/>
              </w:rPr>
            </w:pPr>
          </w:p>
        </w:tc>
        <w:tc>
          <w:tcPr>
            <w:tcW w:w="1238" w:type="dxa"/>
            <w:shd w:val="clear" w:color="auto" w:fill="auto"/>
            <w:tcMar>
              <w:left w:w="0" w:type="dxa"/>
              <w:right w:w="58" w:type="dxa"/>
            </w:tcMar>
          </w:tcPr>
          <w:p w14:paraId="6AF9F174" w14:textId="75858794" w:rsidR="006D2DE1" w:rsidRPr="00797E56" w:rsidRDefault="00EC3644" w:rsidP="0007379C">
            <w:pPr>
              <w:widowControl w:val="0"/>
              <w:spacing w:before="40"/>
              <w:jc w:val="right"/>
              <w:rPr>
                <w:sz w:val="20"/>
                <w:szCs w:val="20"/>
              </w:rPr>
            </w:pPr>
            <w:r w:rsidRPr="00797E56">
              <w:rPr>
                <w:sz w:val="20"/>
                <w:szCs w:val="20"/>
              </w:rPr>
              <w:t>(3</w:t>
            </w:r>
            <w:r w:rsidR="0063498F" w:rsidRPr="00797E56">
              <w:rPr>
                <w:sz w:val="20"/>
                <w:szCs w:val="20"/>
              </w:rPr>
              <w:t>1</w:t>
            </w:r>
            <w:r w:rsidRPr="00797E56">
              <w:rPr>
                <w:sz w:val="20"/>
                <w:szCs w:val="20"/>
              </w:rPr>
              <w:t>4</w:t>
            </w:r>
            <w:r w:rsidR="0063498F" w:rsidRPr="00797E56">
              <w:rPr>
                <w:sz w:val="20"/>
                <w:szCs w:val="20"/>
              </w:rPr>
              <w:t>,015</w:t>
            </w:r>
            <w:r w:rsidRPr="00797E56">
              <w:rPr>
                <w:sz w:val="20"/>
                <w:szCs w:val="20"/>
              </w:rPr>
              <w:t>)</w:t>
            </w:r>
          </w:p>
        </w:tc>
      </w:tr>
      <w:tr w:rsidR="00EC3644" w:rsidRPr="00797E56" w14:paraId="120C15DE" w14:textId="77777777" w:rsidTr="00664290">
        <w:tc>
          <w:tcPr>
            <w:tcW w:w="540" w:type="dxa"/>
          </w:tcPr>
          <w:p w14:paraId="68F46A47" w14:textId="0F19951E" w:rsidR="00EC3644" w:rsidRPr="00797E56" w:rsidRDefault="00206DB4" w:rsidP="0007379C">
            <w:pPr>
              <w:widowControl w:val="0"/>
              <w:spacing w:before="40"/>
              <w:rPr>
                <w:sz w:val="20"/>
                <w:szCs w:val="20"/>
              </w:rPr>
            </w:pPr>
            <w:r w:rsidRPr="00797E56">
              <w:rPr>
                <w:sz w:val="20"/>
                <w:szCs w:val="20"/>
              </w:rPr>
              <w:t>1</w:t>
            </w:r>
            <w:r w:rsidR="00025352" w:rsidRPr="00797E56">
              <w:rPr>
                <w:sz w:val="20"/>
                <w:szCs w:val="20"/>
              </w:rPr>
              <w:t>5</w:t>
            </w:r>
          </w:p>
        </w:tc>
        <w:tc>
          <w:tcPr>
            <w:tcW w:w="3870" w:type="dxa"/>
            <w:shd w:val="clear" w:color="auto" w:fill="auto"/>
            <w:noWrap/>
          </w:tcPr>
          <w:p w14:paraId="039E02EF" w14:textId="01E2EB2E" w:rsidR="00EC3644" w:rsidRPr="00797E56" w:rsidRDefault="00FA62B2" w:rsidP="0007379C">
            <w:pPr>
              <w:widowControl w:val="0"/>
              <w:spacing w:before="40"/>
              <w:jc w:val="left"/>
              <w:rPr>
                <w:sz w:val="20"/>
                <w:szCs w:val="20"/>
                <w:lang w:eastAsia="zh-CN"/>
              </w:rPr>
            </w:pPr>
            <w:r>
              <w:rPr>
                <w:rFonts w:hint="eastAsia"/>
                <w:sz w:val="20"/>
                <w:szCs w:val="20"/>
                <w:lang w:eastAsia="zh-CN"/>
              </w:rPr>
              <w:t>项目</w:t>
            </w:r>
            <w:r w:rsidRPr="00FA62B2">
              <w:rPr>
                <w:sz w:val="20"/>
                <w:szCs w:val="20"/>
                <w:lang w:eastAsia="zh-CN"/>
              </w:rPr>
              <w:t>CPR/PRO/75/INV/568</w:t>
            </w:r>
            <w:r>
              <w:rPr>
                <w:rFonts w:hint="eastAsia"/>
                <w:sz w:val="20"/>
                <w:szCs w:val="20"/>
                <w:lang w:eastAsia="zh-CN"/>
              </w:rPr>
              <w:t>的罚款，已经从第八十七次会议的核准数中冲抵</w:t>
            </w:r>
            <w:r w:rsidRPr="00FA62B2">
              <w:rPr>
                <w:rFonts w:hint="eastAsia"/>
                <w:sz w:val="20"/>
                <w:szCs w:val="20"/>
                <w:lang w:eastAsia="zh-CN"/>
              </w:rPr>
              <w:t>(</w:t>
            </w:r>
            <w:r w:rsidRPr="00FA62B2">
              <w:rPr>
                <w:rFonts w:hint="eastAsia"/>
                <w:sz w:val="20"/>
                <w:szCs w:val="20"/>
                <w:lang w:eastAsia="zh-CN"/>
              </w:rPr>
              <w:t>无须采取行动</w:t>
            </w:r>
            <w:r w:rsidRPr="00FA62B2">
              <w:rPr>
                <w:sz w:val="20"/>
                <w:szCs w:val="20"/>
                <w:lang w:eastAsia="zh-CN"/>
              </w:rPr>
              <w:t>)</w:t>
            </w:r>
          </w:p>
        </w:tc>
        <w:tc>
          <w:tcPr>
            <w:tcW w:w="1237" w:type="dxa"/>
            <w:shd w:val="clear" w:color="auto" w:fill="auto"/>
            <w:noWrap/>
            <w:tcMar>
              <w:left w:w="0" w:type="dxa"/>
              <w:right w:w="58" w:type="dxa"/>
            </w:tcMar>
          </w:tcPr>
          <w:p w14:paraId="5FE335D5" w14:textId="77777777" w:rsidR="00EC3644" w:rsidRPr="00797E56" w:rsidRDefault="00EC3644" w:rsidP="0007379C">
            <w:pPr>
              <w:widowControl w:val="0"/>
              <w:spacing w:before="40"/>
              <w:jc w:val="right"/>
              <w:rPr>
                <w:b/>
                <w:sz w:val="20"/>
                <w:szCs w:val="20"/>
                <w:lang w:val="en-US" w:eastAsia="zh-CN"/>
              </w:rPr>
            </w:pPr>
          </w:p>
        </w:tc>
        <w:tc>
          <w:tcPr>
            <w:tcW w:w="1237" w:type="dxa"/>
            <w:shd w:val="clear" w:color="auto" w:fill="auto"/>
            <w:tcMar>
              <w:left w:w="0" w:type="dxa"/>
              <w:right w:w="58" w:type="dxa"/>
            </w:tcMar>
          </w:tcPr>
          <w:p w14:paraId="2A951043" w14:textId="77777777" w:rsidR="00EC3644" w:rsidRPr="00797E56" w:rsidRDefault="00EC3644" w:rsidP="0007379C">
            <w:pPr>
              <w:widowControl w:val="0"/>
              <w:spacing w:before="40"/>
              <w:jc w:val="right"/>
              <w:rPr>
                <w:b/>
                <w:sz w:val="20"/>
                <w:szCs w:val="20"/>
                <w:lang w:val="en-US" w:eastAsia="zh-CN"/>
              </w:rPr>
            </w:pPr>
          </w:p>
        </w:tc>
        <w:tc>
          <w:tcPr>
            <w:tcW w:w="1237" w:type="dxa"/>
            <w:shd w:val="clear" w:color="auto" w:fill="auto"/>
            <w:tcMar>
              <w:left w:w="0" w:type="dxa"/>
              <w:right w:w="58" w:type="dxa"/>
            </w:tcMar>
          </w:tcPr>
          <w:p w14:paraId="339D92B0" w14:textId="77777777" w:rsidR="00EC3644" w:rsidRPr="00797E56" w:rsidRDefault="00EC3644" w:rsidP="0007379C">
            <w:pPr>
              <w:widowControl w:val="0"/>
              <w:spacing w:before="40"/>
              <w:jc w:val="right"/>
              <w:rPr>
                <w:b/>
                <w:sz w:val="20"/>
                <w:szCs w:val="20"/>
                <w:lang w:val="en-US" w:eastAsia="zh-CN"/>
              </w:rPr>
            </w:pPr>
          </w:p>
        </w:tc>
        <w:tc>
          <w:tcPr>
            <w:tcW w:w="1238" w:type="dxa"/>
            <w:shd w:val="clear" w:color="auto" w:fill="auto"/>
            <w:tcMar>
              <w:left w:w="0" w:type="dxa"/>
              <w:right w:w="58" w:type="dxa"/>
            </w:tcMar>
          </w:tcPr>
          <w:p w14:paraId="3F113431" w14:textId="45E96216" w:rsidR="00EC3644" w:rsidRPr="00797E56" w:rsidRDefault="00EC3644" w:rsidP="0007379C">
            <w:pPr>
              <w:widowControl w:val="0"/>
              <w:spacing w:before="40"/>
              <w:jc w:val="right"/>
              <w:rPr>
                <w:sz w:val="20"/>
                <w:szCs w:val="20"/>
              </w:rPr>
            </w:pPr>
            <w:r w:rsidRPr="00797E56">
              <w:rPr>
                <w:sz w:val="20"/>
                <w:szCs w:val="20"/>
              </w:rPr>
              <w:t>(133,146)</w:t>
            </w:r>
          </w:p>
        </w:tc>
      </w:tr>
      <w:tr w:rsidR="00156420" w:rsidRPr="00797E56" w14:paraId="61FB0950" w14:textId="77777777" w:rsidTr="00664290">
        <w:tc>
          <w:tcPr>
            <w:tcW w:w="540" w:type="dxa"/>
          </w:tcPr>
          <w:p w14:paraId="025AE7BF" w14:textId="0E15278F" w:rsidR="00156420" w:rsidRPr="00797E56" w:rsidRDefault="00156420" w:rsidP="0007379C">
            <w:pPr>
              <w:widowControl w:val="0"/>
              <w:spacing w:before="40"/>
              <w:rPr>
                <w:sz w:val="20"/>
                <w:szCs w:val="20"/>
              </w:rPr>
            </w:pPr>
            <w:r w:rsidRPr="00797E56">
              <w:rPr>
                <w:sz w:val="20"/>
                <w:szCs w:val="20"/>
              </w:rPr>
              <w:t>1</w:t>
            </w:r>
            <w:r w:rsidR="00025352" w:rsidRPr="00797E56">
              <w:rPr>
                <w:sz w:val="20"/>
                <w:szCs w:val="20"/>
              </w:rPr>
              <w:t>6</w:t>
            </w:r>
          </w:p>
        </w:tc>
        <w:tc>
          <w:tcPr>
            <w:tcW w:w="3870" w:type="dxa"/>
            <w:shd w:val="clear" w:color="auto" w:fill="auto"/>
            <w:noWrap/>
          </w:tcPr>
          <w:p w14:paraId="74793B16" w14:textId="78A8AFFC" w:rsidR="00156420" w:rsidRPr="00797E56" w:rsidRDefault="00EC23A3" w:rsidP="0007379C">
            <w:pPr>
              <w:widowControl w:val="0"/>
              <w:spacing w:before="40"/>
              <w:jc w:val="left"/>
              <w:rPr>
                <w:sz w:val="20"/>
                <w:szCs w:val="20"/>
                <w:lang w:eastAsia="zh-CN"/>
              </w:rPr>
            </w:pPr>
            <w:r>
              <w:rPr>
                <w:rFonts w:hint="eastAsia"/>
                <w:sz w:val="20"/>
                <w:szCs w:val="20"/>
                <w:lang w:eastAsia="zh-CN"/>
              </w:rPr>
              <w:t>2</w:t>
            </w:r>
            <w:r>
              <w:rPr>
                <w:sz w:val="20"/>
                <w:szCs w:val="20"/>
                <w:lang w:eastAsia="zh-CN"/>
              </w:rPr>
              <w:t>019</w:t>
            </w:r>
            <w:r>
              <w:rPr>
                <w:rFonts w:hint="eastAsia"/>
                <w:sz w:val="20"/>
                <w:szCs w:val="20"/>
                <w:lang w:eastAsia="zh-CN"/>
              </w:rPr>
              <w:t>年退还的项目</w:t>
            </w:r>
            <w:r w:rsidRPr="00EC23A3">
              <w:rPr>
                <w:sz w:val="20"/>
                <w:szCs w:val="20"/>
                <w:lang w:eastAsia="zh-CN"/>
              </w:rPr>
              <w:t>PHI/SEV/80/TAS/01</w:t>
            </w:r>
            <w:r>
              <w:rPr>
                <w:rFonts w:hint="eastAsia"/>
                <w:sz w:val="20"/>
                <w:szCs w:val="20"/>
                <w:lang w:eastAsia="zh-CN"/>
              </w:rPr>
              <w:t>资金，但未反映在</w:t>
            </w:r>
            <w:r>
              <w:rPr>
                <w:rFonts w:hint="eastAsia"/>
                <w:sz w:val="20"/>
                <w:szCs w:val="20"/>
                <w:lang w:eastAsia="zh-CN"/>
              </w:rPr>
              <w:t>2</w:t>
            </w:r>
            <w:r>
              <w:rPr>
                <w:sz w:val="20"/>
                <w:szCs w:val="20"/>
                <w:lang w:eastAsia="zh-CN"/>
              </w:rPr>
              <w:t>020</w:t>
            </w:r>
            <w:r>
              <w:rPr>
                <w:rFonts w:hint="eastAsia"/>
                <w:sz w:val="20"/>
                <w:szCs w:val="20"/>
                <w:lang w:eastAsia="zh-CN"/>
              </w:rPr>
              <w:t>年账目中</w:t>
            </w:r>
            <w:r>
              <w:rPr>
                <w:rFonts w:hint="eastAsia"/>
                <w:sz w:val="20"/>
                <w:szCs w:val="20"/>
                <w:lang w:eastAsia="zh-CN"/>
              </w:rPr>
              <w:t xml:space="preserve"> </w:t>
            </w:r>
            <w:r>
              <w:rPr>
                <w:sz w:val="20"/>
                <w:szCs w:val="20"/>
                <w:lang w:eastAsia="zh-CN"/>
              </w:rPr>
              <w:t>(</w:t>
            </w:r>
            <w:r>
              <w:rPr>
                <w:rFonts w:hint="eastAsia"/>
                <w:sz w:val="20"/>
                <w:szCs w:val="20"/>
                <w:lang w:eastAsia="zh-CN"/>
              </w:rPr>
              <w:t>世界银行将在其</w:t>
            </w:r>
            <w:r>
              <w:rPr>
                <w:rFonts w:hint="eastAsia"/>
                <w:sz w:val="20"/>
                <w:szCs w:val="20"/>
                <w:lang w:eastAsia="zh-CN"/>
              </w:rPr>
              <w:t>2</w:t>
            </w:r>
            <w:r>
              <w:rPr>
                <w:sz w:val="20"/>
                <w:szCs w:val="20"/>
                <w:lang w:eastAsia="zh-CN"/>
              </w:rPr>
              <w:t>021</w:t>
            </w:r>
            <w:r>
              <w:rPr>
                <w:rFonts w:hint="eastAsia"/>
                <w:sz w:val="20"/>
                <w:szCs w:val="20"/>
                <w:lang w:eastAsia="zh-CN"/>
              </w:rPr>
              <w:t>年账目中进行调整</w:t>
            </w:r>
            <w:r>
              <w:rPr>
                <w:sz w:val="20"/>
                <w:szCs w:val="20"/>
                <w:lang w:eastAsia="zh-CN"/>
              </w:rPr>
              <w:t>)</w:t>
            </w:r>
          </w:p>
        </w:tc>
        <w:tc>
          <w:tcPr>
            <w:tcW w:w="1237" w:type="dxa"/>
            <w:shd w:val="clear" w:color="auto" w:fill="auto"/>
            <w:noWrap/>
            <w:tcMar>
              <w:left w:w="0" w:type="dxa"/>
              <w:right w:w="58" w:type="dxa"/>
            </w:tcMar>
          </w:tcPr>
          <w:p w14:paraId="69DCBDBE" w14:textId="77777777" w:rsidR="00156420" w:rsidRPr="00797E56" w:rsidRDefault="00156420" w:rsidP="0007379C">
            <w:pPr>
              <w:widowControl w:val="0"/>
              <w:spacing w:before="40"/>
              <w:jc w:val="right"/>
              <w:rPr>
                <w:sz w:val="20"/>
                <w:szCs w:val="20"/>
                <w:lang w:val="en-US" w:eastAsia="zh-CN"/>
              </w:rPr>
            </w:pPr>
          </w:p>
        </w:tc>
        <w:tc>
          <w:tcPr>
            <w:tcW w:w="1237" w:type="dxa"/>
            <w:shd w:val="clear" w:color="auto" w:fill="auto"/>
            <w:tcMar>
              <w:left w:w="0" w:type="dxa"/>
              <w:right w:w="58" w:type="dxa"/>
            </w:tcMar>
          </w:tcPr>
          <w:p w14:paraId="54681171" w14:textId="77777777" w:rsidR="00156420" w:rsidRPr="00797E56" w:rsidRDefault="00156420" w:rsidP="0007379C">
            <w:pPr>
              <w:widowControl w:val="0"/>
              <w:spacing w:before="40"/>
              <w:jc w:val="right"/>
              <w:rPr>
                <w:sz w:val="20"/>
                <w:szCs w:val="20"/>
                <w:lang w:val="en-US" w:eastAsia="zh-CN"/>
              </w:rPr>
            </w:pPr>
          </w:p>
        </w:tc>
        <w:tc>
          <w:tcPr>
            <w:tcW w:w="1237" w:type="dxa"/>
            <w:shd w:val="clear" w:color="auto" w:fill="auto"/>
            <w:tcMar>
              <w:left w:w="0" w:type="dxa"/>
              <w:right w:w="58" w:type="dxa"/>
            </w:tcMar>
          </w:tcPr>
          <w:p w14:paraId="3771F9B6" w14:textId="77777777" w:rsidR="00156420" w:rsidRPr="00797E56" w:rsidRDefault="00156420" w:rsidP="0007379C">
            <w:pPr>
              <w:widowControl w:val="0"/>
              <w:spacing w:before="40"/>
              <w:jc w:val="right"/>
              <w:rPr>
                <w:sz w:val="20"/>
                <w:szCs w:val="20"/>
                <w:lang w:val="en-US" w:eastAsia="zh-CN"/>
              </w:rPr>
            </w:pPr>
          </w:p>
        </w:tc>
        <w:tc>
          <w:tcPr>
            <w:tcW w:w="1238" w:type="dxa"/>
            <w:shd w:val="clear" w:color="auto" w:fill="auto"/>
            <w:tcMar>
              <w:left w:w="0" w:type="dxa"/>
              <w:right w:w="58" w:type="dxa"/>
            </w:tcMar>
          </w:tcPr>
          <w:p w14:paraId="2A8596E8" w14:textId="77777777" w:rsidR="00156420" w:rsidRPr="00797E56" w:rsidRDefault="00156420" w:rsidP="0007379C">
            <w:pPr>
              <w:widowControl w:val="0"/>
              <w:spacing w:before="40"/>
              <w:jc w:val="right"/>
              <w:rPr>
                <w:sz w:val="20"/>
                <w:szCs w:val="20"/>
                <w:lang w:val="en-US"/>
              </w:rPr>
            </w:pPr>
            <w:r w:rsidRPr="00797E56">
              <w:rPr>
                <w:sz w:val="20"/>
                <w:szCs w:val="20"/>
                <w:lang w:val="en-US"/>
              </w:rPr>
              <w:t>(</w:t>
            </w:r>
            <w:r w:rsidR="005915A3" w:rsidRPr="00797E56">
              <w:rPr>
                <w:sz w:val="20"/>
                <w:szCs w:val="20"/>
                <w:lang w:val="en-US"/>
              </w:rPr>
              <w:t>1,060,319</w:t>
            </w:r>
            <w:r w:rsidRPr="00797E56">
              <w:rPr>
                <w:sz w:val="20"/>
                <w:szCs w:val="20"/>
                <w:lang w:val="en-US"/>
              </w:rPr>
              <w:t>)</w:t>
            </w:r>
          </w:p>
        </w:tc>
      </w:tr>
      <w:tr w:rsidR="00156420" w:rsidRPr="00797E56" w14:paraId="222FD28E" w14:textId="77777777" w:rsidTr="00664290">
        <w:tc>
          <w:tcPr>
            <w:tcW w:w="540" w:type="dxa"/>
          </w:tcPr>
          <w:p w14:paraId="76A12364" w14:textId="0C9C5C05" w:rsidR="00156420" w:rsidRPr="00797E56" w:rsidRDefault="00156420" w:rsidP="0007379C">
            <w:pPr>
              <w:widowControl w:val="0"/>
              <w:spacing w:before="40"/>
              <w:rPr>
                <w:sz w:val="20"/>
                <w:szCs w:val="20"/>
              </w:rPr>
            </w:pPr>
            <w:r w:rsidRPr="00797E56">
              <w:rPr>
                <w:sz w:val="20"/>
                <w:szCs w:val="20"/>
              </w:rPr>
              <w:t>1</w:t>
            </w:r>
            <w:r w:rsidR="00025352" w:rsidRPr="00797E56">
              <w:rPr>
                <w:sz w:val="20"/>
                <w:szCs w:val="20"/>
              </w:rPr>
              <w:t>7</w:t>
            </w:r>
          </w:p>
        </w:tc>
        <w:tc>
          <w:tcPr>
            <w:tcW w:w="3870" w:type="dxa"/>
            <w:shd w:val="clear" w:color="auto" w:fill="auto"/>
            <w:noWrap/>
          </w:tcPr>
          <w:p w14:paraId="53C75D76" w14:textId="7430D99E" w:rsidR="00156420" w:rsidRPr="00797E56" w:rsidRDefault="00EC23A3" w:rsidP="0007379C">
            <w:pPr>
              <w:widowControl w:val="0"/>
              <w:spacing w:before="40"/>
              <w:jc w:val="left"/>
              <w:rPr>
                <w:sz w:val="20"/>
                <w:szCs w:val="20"/>
                <w:lang w:eastAsia="zh-CN"/>
              </w:rPr>
            </w:pPr>
            <w:r>
              <w:rPr>
                <w:rFonts w:hint="eastAsia"/>
                <w:sz w:val="20"/>
                <w:szCs w:val="20"/>
                <w:lang w:eastAsia="zh-CN"/>
              </w:rPr>
              <w:t>以前会议退还的资金，已经在第八十七次会议的核准数中冲抵</w:t>
            </w:r>
            <w:r>
              <w:rPr>
                <w:rFonts w:hint="eastAsia"/>
                <w:sz w:val="20"/>
                <w:szCs w:val="20"/>
                <w:lang w:eastAsia="zh-CN"/>
              </w:rPr>
              <w:t xml:space="preserve"> </w:t>
            </w:r>
            <w:r w:rsidRPr="00EC23A3">
              <w:rPr>
                <w:rFonts w:hint="eastAsia"/>
                <w:sz w:val="20"/>
                <w:szCs w:val="20"/>
                <w:lang w:eastAsia="zh-CN"/>
              </w:rPr>
              <w:t>(</w:t>
            </w:r>
            <w:r w:rsidRPr="00EC23A3">
              <w:rPr>
                <w:rFonts w:hint="eastAsia"/>
                <w:sz w:val="20"/>
                <w:szCs w:val="20"/>
                <w:lang w:eastAsia="zh-CN"/>
              </w:rPr>
              <w:t>无须采取行动</w:t>
            </w:r>
            <w:r w:rsidRPr="00EC23A3">
              <w:rPr>
                <w:sz w:val="20"/>
                <w:szCs w:val="20"/>
                <w:lang w:eastAsia="zh-CN"/>
              </w:rPr>
              <w:t>)</w:t>
            </w:r>
          </w:p>
        </w:tc>
        <w:tc>
          <w:tcPr>
            <w:tcW w:w="1237" w:type="dxa"/>
            <w:shd w:val="clear" w:color="auto" w:fill="auto"/>
            <w:noWrap/>
            <w:tcMar>
              <w:left w:w="0" w:type="dxa"/>
              <w:right w:w="58" w:type="dxa"/>
            </w:tcMar>
          </w:tcPr>
          <w:p w14:paraId="22595322" w14:textId="77777777" w:rsidR="00156420" w:rsidRPr="00797E56" w:rsidRDefault="00156420" w:rsidP="0007379C">
            <w:pPr>
              <w:widowControl w:val="0"/>
              <w:spacing w:before="40"/>
              <w:jc w:val="right"/>
              <w:rPr>
                <w:sz w:val="20"/>
                <w:szCs w:val="20"/>
                <w:lang w:val="en-US" w:eastAsia="zh-CN"/>
              </w:rPr>
            </w:pPr>
          </w:p>
        </w:tc>
        <w:tc>
          <w:tcPr>
            <w:tcW w:w="1237" w:type="dxa"/>
            <w:shd w:val="clear" w:color="auto" w:fill="auto"/>
            <w:tcMar>
              <w:left w:w="0" w:type="dxa"/>
              <w:right w:w="58" w:type="dxa"/>
            </w:tcMar>
          </w:tcPr>
          <w:p w14:paraId="57D6FBF8" w14:textId="77777777" w:rsidR="00156420" w:rsidRPr="00797E56" w:rsidRDefault="00156420" w:rsidP="0007379C">
            <w:pPr>
              <w:widowControl w:val="0"/>
              <w:spacing w:before="40"/>
              <w:jc w:val="right"/>
              <w:rPr>
                <w:sz w:val="20"/>
                <w:szCs w:val="20"/>
                <w:lang w:val="en-US" w:eastAsia="zh-CN"/>
              </w:rPr>
            </w:pPr>
          </w:p>
        </w:tc>
        <w:tc>
          <w:tcPr>
            <w:tcW w:w="1237" w:type="dxa"/>
            <w:shd w:val="clear" w:color="auto" w:fill="auto"/>
            <w:tcMar>
              <w:left w:w="0" w:type="dxa"/>
              <w:right w:w="58" w:type="dxa"/>
            </w:tcMar>
          </w:tcPr>
          <w:p w14:paraId="6D8D30E8" w14:textId="77777777" w:rsidR="00156420" w:rsidRPr="00797E56" w:rsidRDefault="00156420" w:rsidP="0007379C">
            <w:pPr>
              <w:widowControl w:val="0"/>
              <w:spacing w:before="40"/>
              <w:jc w:val="right"/>
              <w:rPr>
                <w:sz w:val="20"/>
                <w:szCs w:val="20"/>
                <w:lang w:val="en-US" w:eastAsia="zh-CN"/>
              </w:rPr>
            </w:pPr>
          </w:p>
        </w:tc>
        <w:tc>
          <w:tcPr>
            <w:tcW w:w="1238" w:type="dxa"/>
            <w:shd w:val="clear" w:color="auto" w:fill="auto"/>
            <w:tcMar>
              <w:left w:w="0" w:type="dxa"/>
              <w:right w:w="58" w:type="dxa"/>
            </w:tcMar>
          </w:tcPr>
          <w:p w14:paraId="5C9A2FFD" w14:textId="427A268D" w:rsidR="00156420" w:rsidRPr="00797E56" w:rsidRDefault="00EC3644" w:rsidP="0007379C">
            <w:pPr>
              <w:widowControl w:val="0"/>
              <w:spacing w:before="40"/>
              <w:jc w:val="right"/>
              <w:rPr>
                <w:sz w:val="20"/>
                <w:szCs w:val="20"/>
                <w:lang w:val="en-US"/>
              </w:rPr>
            </w:pPr>
            <w:r w:rsidRPr="00797E56">
              <w:rPr>
                <w:sz w:val="20"/>
                <w:szCs w:val="20"/>
              </w:rPr>
              <w:t>(654,593)</w:t>
            </w:r>
          </w:p>
        </w:tc>
      </w:tr>
      <w:tr w:rsidR="00156420" w:rsidRPr="00797E56" w14:paraId="46EAD0B8" w14:textId="77777777" w:rsidTr="00664290">
        <w:tc>
          <w:tcPr>
            <w:tcW w:w="540" w:type="dxa"/>
          </w:tcPr>
          <w:p w14:paraId="5FC08E7F" w14:textId="558A9271" w:rsidR="00156420" w:rsidRPr="00797E56" w:rsidRDefault="00156420" w:rsidP="0007379C">
            <w:pPr>
              <w:widowControl w:val="0"/>
              <w:spacing w:before="40"/>
              <w:rPr>
                <w:sz w:val="20"/>
                <w:szCs w:val="20"/>
              </w:rPr>
            </w:pPr>
            <w:r w:rsidRPr="00797E56">
              <w:rPr>
                <w:sz w:val="20"/>
                <w:szCs w:val="20"/>
              </w:rPr>
              <w:t>1</w:t>
            </w:r>
            <w:r w:rsidR="00025352" w:rsidRPr="00797E56">
              <w:rPr>
                <w:sz w:val="20"/>
                <w:szCs w:val="20"/>
              </w:rPr>
              <w:t>8</w:t>
            </w:r>
          </w:p>
        </w:tc>
        <w:tc>
          <w:tcPr>
            <w:tcW w:w="3870" w:type="dxa"/>
            <w:shd w:val="clear" w:color="auto" w:fill="auto"/>
            <w:noWrap/>
          </w:tcPr>
          <w:p w14:paraId="792775CD" w14:textId="0A573BD3" w:rsidR="00156420" w:rsidRPr="00797E56" w:rsidRDefault="00EC23A3" w:rsidP="0007379C">
            <w:pPr>
              <w:widowControl w:val="0"/>
              <w:spacing w:before="40"/>
              <w:jc w:val="left"/>
              <w:rPr>
                <w:sz w:val="20"/>
                <w:szCs w:val="20"/>
                <w:lang w:eastAsia="zh-CN"/>
              </w:rPr>
            </w:pPr>
            <w:r>
              <w:rPr>
                <w:rFonts w:hint="eastAsia"/>
                <w:sz w:val="20"/>
                <w:szCs w:val="20"/>
                <w:lang w:eastAsia="zh-CN"/>
              </w:rPr>
              <w:t>日本双边捐款</w:t>
            </w:r>
            <w:r w:rsidR="00C964B0">
              <w:rPr>
                <w:rFonts w:hint="eastAsia"/>
                <w:sz w:val="20"/>
                <w:szCs w:val="20"/>
                <w:lang w:eastAsia="zh-CN"/>
              </w:rPr>
              <w:t>的</w:t>
            </w:r>
            <w:r w:rsidR="00213402">
              <w:rPr>
                <w:rFonts w:hint="eastAsia"/>
                <w:sz w:val="20"/>
                <w:szCs w:val="20"/>
                <w:lang w:eastAsia="zh-CN"/>
              </w:rPr>
              <w:t>长期调节项目</w:t>
            </w:r>
            <w:r w:rsidR="00C964B0">
              <w:rPr>
                <w:sz w:val="20"/>
                <w:szCs w:val="20"/>
                <w:lang w:eastAsia="zh-CN"/>
              </w:rPr>
              <w:t xml:space="preserve">  </w:t>
            </w:r>
            <w:r w:rsidR="00156420" w:rsidRPr="00797E56">
              <w:rPr>
                <w:sz w:val="20"/>
                <w:szCs w:val="20"/>
                <w:lang w:eastAsia="zh-CN"/>
              </w:rPr>
              <w:t>(THA/PHA/68/TAS/158)*</w:t>
            </w:r>
          </w:p>
        </w:tc>
        <w:tc>
          <w:tcPr>
            <w:tcW w:w="1237" w:type="dxa"/>
            <w:shd w:val="clear" w:color="auto" w:fill="auto"/>
            <w:noWrap/>
            <w:tcMar>
              <w:left w:w="0" w:type="dxa"/>
              <w:right w:w="58" w:type="dxa"/>
            </w:tcMar>
          </w:tcPr>
          <w:p w14:paraId="79DF273D" w14:textId="77777777" w:rsidR="00156420" w:rsidRPr="00797E56" w:rsidRDefault="00156420" w:rsidP="0007379C">
            <w:pPr>
              <w:widowControl w:val="0"/>
              <w:spacing w:before="40"/>
              <w:jc w:val="right"/>
              <w:rPr>
                <w:sz w:val="20"/>
                <w:szCs w:val="20"/>
                <w:lang w:val="en-US" w:eastAsia="zh-CN"/>
              </w:rPr>
            </w:pPr>
          </w:p>
        </w:tc>
        <w:tc>
          <w:tcPr>
            <w:tcW w:w="1237" w:type="dxa"/>
            <w:shd w:val="clear" w:color="auto" w:fill="auto"/>
            <w:tcMar>
              <w:left w:w="0" w:type="dxa"/>
              <w:right w:w="58" w:type="dxa"/>
            </w:tcMar>
          </w:tcPr>
          <w:p w14:paraId="00F1536A" w14:textId="77777777" w:rsidR="00156420" w:rsidRPr="00797E56" w:rsidRDefault="00156420" w:rsidP="0007379C">
            <w:pPr>
              <w:widowControl w:val="0"/>
              <w:spacing w:before="40"/>
              <w:jc w:val="right"/>
              <w:rPr>
                <w:sz w:val="20"/>
                <w:szCs w:val="20"/>
                <w:lang w:val="en-US" w:eastAsia="zh-CN"/>
              </w:rPr>
            </w:pPr>
          </w:p>
        </w:tc>
        <w:tc>
          <w:tcPr>
            <w:tcW w:w="1237" w:type="dxa"/>
            <w:shd w:val="clear" w:color="auto" w:fill="auto"/>
            <w:tcMar>
              <w:left w:w="0" w:type="dxa"/>
              <w:right w:w="58" w:type="dxa"/>
            </w:tcMar>
          </w:tcPr>
          <w:p w14:paraId="4519AD8C" w14:textId="77777777" w:rsidR="00156420" w:rsidRPr="00797E56" w:rsidRDefault="00156420" w:rsidP="0007379C">
            <w:pPr>
              <w:widowControl w:val="0"/>
              <w:spacing w:before="40"/>
              <w:jc w:val="right"/>
              <w:rPr>
                <w:sz w:val="20"/>
                <w:szCs w:val="20"/>
                <w:lang w:val="en-US" w:eastAsia="zh-CN"/>
              </w:rPr>
            </w:pPr>
          </w:p>
        </w:tc>
        <w:tc>
          <w:tcPr>
            <w:tcW w:w="1238" w:type="dxa"/>
            <w:shd w:val="clear" w:color="auto" w:fill="auto"/>
            <w:tcMar>
              <w:left w:w="0" w:type="dxa"/>
              <w:right w:w="58" w:type="dxa"/>
            </w:tcMar>
          </w:tcPr>
          <w:p w14:paraId="0523BBDD" w14:textId="77777777" w:rsidR="00156420" w:rsidRPr="00797E56" w:rsidRDefault="00515624" w:rsidP="0007379C">
            <w:pPr>
              <w:widowControl w:val="0"/>
              <w:spacing w:before="40"/>
              <w:jc w:val="right"/>
              <w:rPr>
                <w:sz w:val="20"/>
                <w:szCs w:val="20"/>
                <w:lang w:val="en-US"/>
              </w:rPr>
            </w:pPr>
            <w:r w:rsidRPr="00797E56">
              <w:rPr>
                <w:sz w:val="20"/>
                <w:szCs w:val="20"/>
                <w:lang w:val="en-US"/>
              </w:rPr>
              <w:t>(</w:t>
            </w:r>
            <w:r w:rsidR="00156420" w:rsidRPr="00797E56">
              <w:rPr>
                <w:sz w:val="20"/>
                <w:szCs w:val="20"/>
                <w:lang w:val="en-US"/>
              </w:rPr>
              <w:t>342,350</w:t>
            </w:r>
            <w:r w:rsidRPr="00797E56">
              <w:rPr>
                <w:sz w:val="20"/>
                <w:szCs w:val="20"/>
                <w:lang w:val="en-US"/>
              </w:rPr>
              <w:t>)</w:t>
            </w:r>
          </w:p>
        </w:tc>
      </w:tr>
      <w:tr w:rsidR="00E33716" w:rsidRPr="00797E56" w14:paraId="644AAC7F" w14:textId="77777777" w:rsidTr="00664290">
        <w:tc>
          <w:tcPr>
            <w:tcW w:w="540" w:type="dxa"/>
          </w:tcPr>
          <w:p w14:paraId="13B84B93" w14:textId="7479665B" w:rsidR="00E33716" w:rsidRPr="00797E56" w:rsidRDefault="00206DB4" w:rsidP="0007379C">
            <w:pPr>
              <w:widowControl w:val="0"/>
              <w:spacing w:before="40"/>
              <w:rPr>
                <w:sz w:val="20"/>
                <w:szCs w:val="20"/>
              </w:rPr>
            </w:pPr>
            <w:r w:rsidRPr="00797E56">
              <w:rPr>
                <w:sz w:val="20"/>
                <w:szCs w:val="20"/>
              </w:rPr>
              <w:t>1</w:t>
            </w:r>
            <w:r w:rsidR="00025352" w:rsidRPr="00797E56">
              <w:rPr>
                <w:sz w:val="20"/>
                <w:szCs w:val="20"/>
              </w:rPr>
              <w:t>9</w:t>
            </w:r>
          </w:p>
        </w:tc>
        <w:tc>
          <w:tcPr>
            <w:tcW w:w="3870" w:type="dxa"/>
            <w:shd w:val="clear" w:color="auto" w:fill="auto"/>
            <w:noWrap/>
          </w:tcPr>
          <w:p w14:paraId="2037EF51" w14:textId="17166FAA" w:rsidR="00E33716" w:rsidRPr="00FF06AB" w:rsidRDefault="00C964B0" w:rsidP="0007379C">
            <w:pPr>
              <w:widowControl w:val="0"/>
              <w:spacing w:before="40"/>
              <w:jc w:val="left"/>
              <w:rPr>
                <w:sz w:val="20"/>
                <w:szCs w:val="20"/>
              </w:rPr>
            </w:pPr>
            <w:r>
              <w:rPr>
                <w:rFonts w:hint="eastAsia"/>
                <w:sz w:val="20"/>
                <w:szCs w:val="20"/>
                <w:lang w:eastAsia="zh-CN"/>
              </w:rPr>
              <w:t>日本双边捐款的</w:t>
            </w:r>
            <w:r w:rsidR="00213402">
              <w:rPr>
                <w:rFonts w:hint="eastAsia"/>
                <w:sz w:val="20"/>
                <w:szCs w:val="20"/>
                <w:lang w:eastAsia="zh-CN"/>
              </w:rPr>
              <w:t>长期调节项目</w:t>
            </w:r>
            <w:r w:rsidRPr="00FF06AB">
              <w:rPr>
                <w:rFonts w:hint="eastAsia"/>
                <w:sz w:val="20"/>
                <w:szCs w:val="20"/>
                <w:lang w:eastAsia="zh-CN"/>
              </w:rPr>
              <w:t xml:space="preserve"> </w:t>
            </w:r>
            <w:r w:rsidR="00E33716" w:rsidRPr="00FF06AB">
              <w:rPr>
                <w:sz w:val="20"/>
                <w:szCs w:val="20"/>
              </w:rPr>
              <w:t>(VIE/PHA/76/TAS/</w:t>
            </w:r>
            <w:r w:rsidR="006D2DE1" w:rsidRPr="00FF06AB">
              <w:rPr>
                <w:sz w:val="20"/>
                <w:szCs w:val="20"/>
              </w:rPr>
              <w:t>7</w:t>
            </w:r>
            <w:r w:rsidR="00E33716" w:rsidRPr="00FF06AB">
              <w:rPr>
                <w:sz w:val="20"/>
                <w:szCs w:val="20"/>
              </w:rPr>
              <w:t>1</w:t>
            </w:r>
            <w:r>
              <w:rPr>
                <w:rFonts w:hint="eastAsia"/>
                <w:sz w:val="20"/>
                <w:szCs w:val="20"/>
                <w:lang w:eastAsia="zh-CN"/>
              </w:rPr>
              <w:t>和</w:t>
            </w:r>
            <w:r w:rsidR="006D2DE1" w:rsidRPr="00FF06AB">
              <w:rPr>
                <w:sz w:val="20"/>
                <w:szCs w:val="20"/>
              </w:rPr>
              <w:t>VIE/PHA/84/INV/75</w:t>
            </w:r>
            <w:r w:rsidR="00E33716" w:rsidRPr="00FF06AB">
              <w:rPr>
                <w:sz w:val="20"/>
                <w:szCs w:val="20"/>
              </w:rPr>
              <w:t>)*</w:t>
            </w:r>
          </w:p>
        </w:tc>
        <w:tc>
          <w:tcPr>
            <w:tcW w:w="1237" w:type="dxa"/>
            <w:shd w:val="clear" w:color="auto" w:fill="auto"/>
            <w:noWrap/>
            <w:tcMar>
              <w:left w:w="0" w:type="dxa"/>
              <w:right w:w="58" w:type="dxa"/>
            </w:tcMar>
          </w:tcPr>
          <w:p w14:paraId="1CE4B0A6" w14:textId="77777777" w:rsidR="00E33716" w:rsidRPr="00FF06AB" w:rsidRDefault="00E33716" w:rsidP="0007379C">
            <w:pPr>
              <w:widowControl w:val="0"/>
              <w:spacing w:before="40"/>
              <w:jc w:val="right"/>
              <w:rPr>
                <w:sz w:val="20"/>
                <w:szCs w:val="20"/>
              </w:rPr>
            </w:pPr>
          </w:p>
        </w:tc>
        <w:tc>
          <w:tcPr>
            <w:tcW w:w="1237" w:type="dxa"/>
            <w:shd w:val="clear" w:color="auto" w:fill="auto"/>
            <w:tcMar>
              <w:left w:w="0" w:type="dxa"/>
              <w:right w:w="58" w:type="dxa"/>
            </w:tcMar>
          </w:tcPr>
          <w:p w14:paraId="0C5988F4" w14:textId="77777777" w:rsidR="00E33716" w:rsidRPr="00FF06AB" w:rsidRDefault="00E33716" w:rsidP="0007379C">
            <w:pPr>
              <w:widowControl w:val="0"/>
              <w:spacing w:before="40"/>
              <w:jc w:val="right"/>
              <w:rPr>
                <w:sz w:val="20"/>
                <w:szCs w:val="20"/>
              </w:rPr>
            </w:pPr>
          </w:p>
        </w:tc>
        <w:tc>
          <w:tcPr>
            <w:tcW w:w="1237" w:type="dxa"/>
            <w:shd w:val="clear" w:color="auto" w:fill="auto"/>
            <w:tcMar>
              <w:left w:w="0" w:type="dxa"/>
              <w:right w:w="58" w:type="dxa"/>
            </w:tcMar>
          </w:tcPr>
          <w:p w14:paraId="61E7B867" w14:textId="77777777" w:rsidR="00E33716" w:rsidRPr="00FF06AB" w:rsidRDefault="00E33716" w:rsidP="0007379C">
            <w:pPr>
              <w:widowControl w:val="0"/>
              <w:spacing w:before="40"/>
              <w:jc w:val="right"/>
              <w:rPr>
                <w:sz w:val="20"/>
                <w:szCs w:val="20"/>
              </w:rPr>
            </w:pPr>
          </w:p>
        </w:tc>
        <w:tc>
          <w:tcPr>
            <w:tcW w:w="1238" w:type="dxa"/>
            <w:shd w:val="clear" w:color="auto" w:fill="auto"/>
            <w:tcMar>
              <w:left w:w="0" w:type="dxa"/>
              <w:right w:w="58" w:type="dxa"/>
            </w:tcMar>
          </w:tcPr>
          <w:p w14:paraId="119A375D" w14:textId="3A9E9993" w:rsidR="00E33716" w:rsidRPr="00797E56" w:rsidRDefault="006D2DE1" w:rsidP="0007379C">
            <w:pPr>
              <w:widowControl w:val="0"/>
              <w:spacing w:before="40"/>
              <w:jc w:val="right"/>
              <w:rPr>
                <w:sz w:val="20"/>
                <w:szCs w:val="20"/>
                <w:lang w:val="en-US"/>
              </w:rPr>
            </w:pPr>
            <w:r w:rsidRPr="00797E56">
              <w:rPr>
                <w:sz w:val="20"/>
                <w:szCs w:val="20"/>
              </w:rPr>
              <w:t>(234,170)</w:t>
            </w:r>
          </w:p>
        </w:tc>
      </w:tr>
      <w:tr w:rsidR="00156420" w:rsidRPr="00797E56" w14:paraId="2D390B06" w14:textId="77777777" w:rsidTr="00664290">
        <w:tc>
          <w:tcPr>
            <w:tcW w:w="540" w:type="dxa"/>
          </w:tcPr>
          <w:p w14:paraId="39560EF7" w14:textId="5B092241" w:rsidR="00156420" w:rsidRPr="00797E56" w:rsidRDefault="00025352" w:rsidP="0007379C">
            <w:pPr>
              <w:widowControl w:val="0"/>
              <w:spacing w:before="40"/>
              <w:rPr>
                <w:sz w:val="20"/>
                <w:szCs w:val="20"/>
              </w:rPr>
            </w:pPr>
            <w:r w:rsidRPr="00797E56">
              <w:rPr>
                <w:sz w:val="20"/>
                <w:szCs w:val="20"/>
              </w:rPr>
              <w:t>20</w:t>
            </w:r>
          </w:p>
        </w:tc>
        <w:tc>
          <w:tcPr>
            <w:tcW w:w="3870" w:type="dxa"/>
            <w:shd w:val="clear" w:color="auto" w:fill="auto"/>
            <w:noWrap/>
          </w:tcPr>
          <w:p w14:paraId="3588F7B1" w14:textId="26C771BA" w:rsidR="00156420" w:rsidRPr="00797E56" w:rsidRDefault="00C964B0" w:rsidP="0007379C">
            <w:pPr>
              <w:widowControl w:val="0"/>
              <w:spacing w:before="40"/>
              <w:jc w:val="left"/>
              <w:rPr>
                <w:sz w:val="20"/>
                <w:szCs w:val="20"/>
                <w:lang w:val="en-US" w:eastAsia="zh-CN"/>
              </w:rPr>
            </w:pPr>
            <w:r>
              <w:rPr>
                <w:rFonts w:hint="eastAsia"/>
                <w:sz w:val="20"/>
                <w:szCs w:val="20"/>
                <w:lang w:eastAsia="zh-CN"/>
              </w:rPr>
              <w:t>瑞典</w:t>
            </w:r>
            <w:r w:rsidRPr="00C964B0">
              <w:rPr>
                <w:sz w:val="20"/>
                <w:szCs w:val="20"/>
                <w:lang w:eastAsia="zh-CN"/>
              </w:rPr>
              <w:t>双边捐款的</w:t>
            </w:r>
            <w:r w:rsidR="00213402">
              <w:rPr>
                <w:rFonts w:hint="eastAsia"/>
                <w:sz w:val="20"/>
                <w:szCs w:val="20"/>
                <w:lang w:eastAsia="zh-CN"/>
              </w:rPr>
              <w:t>长期调节项目</w:t>
            </w:r>
            <w:r w:rsidR="00156420" w:rsidRPr="00797E56">
              <w:rPr>
                <w:sz w:val="20"/>
                <w:szCs w:val="20"/>
                <w:lang w:eastAsia="zh-CN"/>
              </w:rPr>
              <w:t>(THA/HAL/29/TAS/120)*</w:t>
            </w:r>
          </w:p>
        </w:tc>
        <w:tc>
          <w:tcPr>
            <w:tcW w:w="1237" w:type="dxa"/>
            <w:shd w:val="clear" w:color="auto" w:fill="auto"/>
            <w:noWrap/>
            <w:tcMar>
              <w:left w:w="0" w:type="dxa"/>
              <w:right w:w="58" w:type="dxa"/>
            </w:tcMar>
          </w:tcPr>
          <w:p w14:paraId="62931299" w14:textId="77777777" w:rsidR="00156420" w:rsidRPr="00797E56" w:rsidRDefault="00156420" w:rsidP="0007379C">
            <w:pPr>
              <w:widowControl w:val="0"/>
              <w:spacing w:before="40"/>
              <w:jc w:val="right"/>
              <w:rPr>
                <w:b/>
                <w:i/>
                <w:sz w:val="20"/>
                <w:szCs w:val="20"/>
                <w:lang w:val="en-US" w:eastAsia="zh-CN"/>
              </w:rPr>
            </w:pPr>
          </w:p>
        </w:tc>
        <w:tc>
          <w:tcPr>
            <w:tcW w:w="1237" w:type="dxa"/>
            <w:shd w:val="clear" w:color="auto" w:fill="auto"/>
            <w:tcMar>
              <w:left w:w="0" w:type="dxa"/>
              <w:right w:w="58" w:type="dxa"/>
            </w:tcMar>
          </w:tcPr>
          <w:p w14:paraId="3F3D547E" w14:textId="77777777" w:rsidR="00156420" w:rsidRPr="00797E56" w:rsidRDefault="00156420" w:rsidP="0007379C">
            <w:pPr>
              <w:widowControl w:val="0"/>
              <w:spacing w:before="40"/>
              <w:jc w:val="right"/>
              <w:rPr>
                <w:b/>
                <w:i/>
                <w:sz w:val="20"/>
                <w:szCs w:val="20"/>
                <w:lang w:val="en-US" w:eastAsia="zh-CN"/>
              </w:rPr>
            </w:pPr>
          </w:p>
        </w:tc>
        <w:tc>
          <w:tcPr>
            <w:tcW w:w="1237" w:type="dxa"/>
            <w:shd w:val="clear" w:color="auto" w:fill="auto"/>
            <w:tcMar>
              <w:left w:w="0" w:type="dxa"/>
              <w:right w:w="58" w:type="dxa"/>
            </w:tcMar>
          </w:tcPr>
          <w:p w14:paraId="2EDF489B" w14:textId="77777777" w:rsidR="00156420" w:rsidRPr="00797E56" w:rsidRDefault="00156420" w:rsidP="0007379C">
            <w:pPr>
              <w:widowControl w:val="0"/>
              <w:spacing w:before="40"/>
              <w:jc w:val="right"/>
              <w:rPr>
                <w:b/>
                <w:i/>
                <w:sz w:val="20"/>
                <w:szCs w:val="20"/>
                <w:lang w:val="en-US" w:eastAsia="zh-CN"/>
              </w:rPr>
            </w:pPr>
          </w:p>
        </w:tc>
        <w:tc>
          <w:tcPr>
            <w:tcW w:w="1238" w:type="dxa"/>
            <w:shd w:val="clear" w:color="auto" w:fill="auto"/>
            <w:tcMar>
              <w:left w:w="0" w:type="dxa"/>
              <w:right w:w="58" w:type="dxa"/>
            </w:tcMar>
          </w:tcPr>
          <w:p w14:paraId="46F12C30" w14:textId="77777777" w:rsidR="00156420" w:rsidRPr="00797E56" w:rsidRDefault="00515624" w:rsidP="0007379C">
            <w:pPr>
              <w:widowControl w:val="0"/>
              <w:spacing w:before="40"/>
              <w:jc w:val="right"/>
              <w:rPr>
                <w:sz w:val="20"/>
                <w:szCs w:val="20"/>
              </w:rPr>
            </w:pPr>
            <w:r w:rsidRPr="00797E56">
              <w:rPr>
                <w:sz w:val="20"/>
                <w:szCs w:val="20"/>
              </w:rPr>
              <w:t>(</w:t>
            </w:r>
            <w:r w:rsidR="00156420" w:rsidRPr="00797E56">
              <w:rPr>
                <w:sz w:val="20"/>
                <w:szCs w:val="20"/>
              </w:rPr>
              <w:t>225,985</w:t>
            </w:r>
            <w:r w:rsidRPr="00797E56">
              <w:rPr>
                <w:sz w:val="20"/>
                <w:szCs w:val="20"/>
              </w:rPr>
              <w:t>)</w:t>
            </w:r>
          </w:p>
        </w:tc>
      </w:tr>
      <w:tr w:rsidR="00156420" w:rsidRPr="00797E56" w14:paraId="4DA89C51" w14:textId="77777777" w:rsidTr="00664290">
        <w:tc>
          <w:tcPr>
            <w:tcW w:w="540" w:type="dxa"/>
          </w:tcPr>
          <w:p w14:paraId="0068BA01" w14:textId="567072A1" w:rsidR="00156420" w:rsidRPr="00797E56" w:rsidRDefault="00206DB4" w:rsidP="0007379C">
            <w:pPr>
              <w:widowControl w:val="0"/>
              <w:spacing w:before="40"/>
              <w:rPr>
                <w:sz w:val="20"/>
                <w:szCs w:val="20"/>
              </w:rPr>
            </w:pPr>
            <w:r w:rsidRPr="00797E56">
              <w:rPr>
                <w:sz w:val="20"/>
                <w:szCs w:val="20"/>
              </w:rPr>
              <w:t>2</w:t>
            </w:r>
            <w:r w:rsidR="00025352" w:rsidRPr="00797E56">
              <w:rPr>
                <w:sz w:val="20"/>
                <w:szCs w:val="20"/>
              </w:rPr>
              <w:t>1</w:t>
            </w:r>
          </w:p>
        </w:tc>
        <w:tc>
          <w:tcPr>
            <w:tcW w:w="3870" w:type="dxa"/>
            <w:shd w:val="clear" w:color="auto" w:fill="auto"/>
            <w:noWrap/>
          </w:tcPr>
          <w:p w14:paraId="4CB45D27" w14:textId="0040AB6A" w:rsidR="00156420" w:rsidRPr="00797E56" w:rsidRDefault="00963CDD" w:rsidP="0007379C">
            <w:pPr>
              <w:widowControl w:val="0"/>
              <w:spacing w:before="40"/>
              <w:jc w:val="left"/>
              <w:rPr>
                <w:sz w:val="20"/>
                <w:szCs w:val="20"/>
                <w:lang w:val="en-US" w:eastAsia="zh-CN"/>
              </w:rPr>
            </w:pPr>
            <w:r>
              <w:rPr>
                <w:rFonts w:hint="eastAsia"/>
                <w:sz w:val="20"/>
                <w:szCs w:val="20"/>
                <w:lang w:eastAsia="zh-CN"/>
              </w:rPr>
              <w:t>美利坚合众国</w:t>
            </w:r>
            <w:r w:rsidRPr="00963CDD">
              <w:rPr>
                <w:sz w:val="20"/>
                <w:szCs w:val="20"/>
                <w:lang w:eastAsia="zh-CN"/>
              </w:rPr>
              <w:t>双边捐款的</w:t>
            </w:r>
            <w:r w:rsidR="00213402">
              <w:rPr>
                <w:sz w:val="20"/>
                <w:szCs w:val="20"/>
                <w:lang w:eastAsia="zh-CN"/>
              </w:rPr>
              <w:t>长期调节项目</w:t>
            </w:r>
            <w:r w:rsidR="00156420" w:rsidRPr="00797E56">
              <w:rPr>
                <w:sz w:val="20"/>
                <w:szCs w:val="20"/>
                <w:lang w:eastAsia="zh-CN"/>
              </w:rPr>
              <w:t xml:space="preserve"> (CPR/PRO/44/INV/425)*</w:t>
            </w:r>
          </w:p>
        </w:tc>
        <w:tc>
          <w:tcPr>
            <w:tcW w:w="1237" w:type="dxa"/>
            <w:shd w:val="clear" w:color="auto" w:fill="auto"/>
            <w:noWrap/>
            <w:tcMar>
              <w:left w:w="0" w:type="dxa"/>
              <w:right w:w="58" w:type="dxa"/>
            </w:tcMar>
          </w:tcPr>
          <w:p w14:paraId="3E668221" w14:textId="77777777" w:rsidR="00156420" w:rsidRPr="00797E56" w:rsidRDefault="00156420" w:rsidP="0007379C">
            <w:pPr>
              <w:widowControl w:val="0"/>
              <w:spacing w:before="40"/>
              <w:jc w:val="right"/>
              <w:rPr>
                <w:b/>
                <w:i/>
                <w:sz w:val="20"/>
                <w:szCs w:val="20"/>
                <w:lang w:val="en-US" w:eastAsia="zh-CN"/>
              </w:rPr>
            </w:pPr>
          </w:p>
        </w:tc>
        <w:tc>
          <w:tcPr>
            <w:tcW w:w="1237" w:type="dxa"/>
            <w:shd w:val="clear" w:color="auto" w:fill="auto"/>
            <w:tcMar>
              <w:left w:w="0" w:type="dxa"/>
              <w:right w:w="58" w:type="dxa"/>
            </w:tcMar>
          </w:tcPr>
          <w:p w14:paraId="7D9AEF7F" w14:textId="77777777" w:rsidR="00156420" w:rsidRPr="00797E56" w:rsidRDefault="00156420" w:rsidP="0007379C">
            <w:pPr>
              <w:widowControl w:val="0"/>
              <w:spacing w:before="40"/>
              <w:jc w:val="right"/>
              <w:rPr>
                <w:b/>
                <w:i/>
                <w:sz w:val="20"/>
                <w:szCs w:val="20"/>
                <w:lang w:val="en-US" w:eastAsia="zh-CN"/>
              </w:rPr>
            </w:pPr>
          </w:p>
        </w:tc>
        <w:tc>
          <w:tcPr>
            <w:tcW w:w="1237" w:type="dxa"/>
            <w:shd w:val="clear" w:color="auto" w:fill="auto"/>
            <w:tcMar>
              <w:left w:w="0" w:type="dxa"/>
              <w:right w:w="58" w:type="dxa"/>
            </w:tcMar>
          </w:tcPr>
          <w:p w14:paraId="3BE2CE3A" w14:textId="77777777" w:rsidR="00156420" w:rsidRPr="00797E56" w:rsidRDefault="00156420" w:rsidP="0007379C">
            <w:pPr>
              <w:widowControl w:val="0"/>
              <w:spacing w:before="40"/>
              <w:jc w:val="right"/>
              <w:rPr>
                <w:b/>
                <w:i/>
                <w:sz w:val="20"/>
                <w:szCs w:val="20"/>
                <w:lang w:val="en-US" w:eastAsia="zh-CN"/>
              </w:rPr>
            </w:pPr>
          </w:p>
        </w:tc>
        <w:tc>
          <w:tcPr>
            <w:tcW w:w="1238" w:type="dxa"/>
            <w:shd w:val="clear" w:color="auto" w:fill="auto"/>
            <w:tcMar>
              <w:left w:w="0" w:type="dxa"/>
              <w:right w:w="58" w:type="dxa"/>
            </w:tcMar>
          </w:tcPr>
          <w:p w14:paraId="070E60EA" w14:textId="77777777" w:rsidR="00156420" w:rsidRPr="00797E56" w:rsidRDefault="00515624" w:rsidP="0007379C">
            <w:pPr>
              <w:widowControl w:val="0"/>
              <w:spacing w:before="40"/>
              <w:jc w:val="right"/>
              <w:rPr>
                <w:sz w:val="20"/>
                <w:szCs w:val="20"/>
                <w:lang w:val="en-US"/>
              </w:rPr>
            </w:pPr>
            <w:r w:rsidRPr="00797E56">
              <w:rPr>
                <w:sz w:val="20"/>
                <w:szCs w:val="20"/>
                <w:lang w:val="en-US"/>
              </w:rPr>
              <w:t>(</w:t>
            </w:r>
            <w:r w:rsidR="00156420" w:rsidRPr="00797E56">
              <w:rPr>
                <w:sz w:val="20"/>
                <w:szCs w:val="20"/>
                <w:lang w:val="en-US"/>
              </w:rPr>
              <w:t>5,375,000</w:t>
            </w:r>
            <w:r w:rsidRPr="00797E56">
              <w:rPr>
                <w:sz w:val="20"/>
                <w:szCs w:val="20"/>
                <w:lang w:val="en-US"/>
              </w:rPr>
              <w:t>)</w:t>
            </w:r>
          </w:p>
        </w:tc>
      </w:tr>
      <w:tr w:rsidR="00156420" w:rsidRPr="00797E56" w14:paraId="07181CFC" w14:textId="77777777" w:rsidTr="00664290">
        <w:tc>
          <w:tcPr>
            <w:tcW w:w="540" w:type="dxa"/>
          </w:tcPr>
          <w:p w14:paraId="5881A8D0" w14:textId="0149FC1E" w:rsidR="00156420" w:rsidRPr="00797E56" w:rsidRDefault="00206DB4" w:rsidP="0007379C">
            <w:pPr>
              <w:widowControl w:val="0"/>
              <w:spacing w:before="40"/>
              <w:rPr>
                <w:sz w:val="20"/>
                <w:szCs w:val="20"/>
              </w:rPr>
            </w:pPr>
            <w:r w:rsidRPr="00797E56">
              <w:rPr>
                <w:sz w:val="20"/>
                <w:szCs w:val="20"/>
              </w:rPr>
              <w:t>2</w:t>
            </w:r>
            <w:r w:rsidR="00025352" w:rsidRPr="00797E56">
              <w:rPr>
                <w:sz w:val="20"/>
                <w:szCs w:val="20"/>
              </w:rPr>
              <w:t>2</w:t>
            </w:r>
          </w:p>
        </w:tc>
        <w:tc>
          <w:tcPr>
            <w:tcW w:w="3870" w:type="dxa"/>
            <w:shd w:val="clear" w:color="auto" w:fill="auto"/>
            <w:noWrap/>
          </w:tcPr>
          <w:p w14:paraId="01362828" w14:textId="35F4D909" w:rsidR="00156420" w:rsidRPr="00797E56" w:rsidRDefault="00963CDD" w:rsidP="0007379C">
            <w:pPr>
              <w:widowControl w:val="0"/>
              <w:spacing w:before="40"/>
              <w:jc w:val="left"/>
              <w:rPr>
                <w:sz w:val="20"/>
                <w:szCs w:val="20"/>
                <w:lang w:val="en-US" w:eastAsia="zh-CN"/>
              </w:rPr>
            </w:pPr>
            <w:r w:rsidRPr="00963CDD">
              <w:rPr>
                <w:sz w:val="20"/>
                <w:szCs w:val="20"/>
                <w:lang w:eastAsia="zh-CN"/>
              </w:rPr>
              <w:t>美利坚合众国双边捐款的</w:t>
            </w:r>
            <w:r w:rsidR="00213402">
              <w:rPr>
                <w:sz w:val="20"/>
                <w:szCs w:val="20"/>
                <w:lang w:eastAsia="zh-CN"/>
              </w:rPr>
              <w:t>长期调节项目</w:t>
            </w:r>
            <w:r w:rsidR="00156420" w:rsidRPr="00797E56">
              <w:rPr>
                <w:sz w:val="20"/>
                <w:szCs w:val="20"/>
                <w:lang w:eastAsia="zh-CN"/>
              </w:rPr>
              <w:t xml:space="preserve">(CPR/PRO/47/INV/439)* </w:t>
            </w:r>
          </w:p>
        </w:tc>
        <w:tc>
          <w:tcPr>
            <w:tcW w:w="1237" w:type="dxa"/>
            <w:shd w:val="clear" w:color="auto" w:fill="auto"/>
            <w:noWrap/>
            <w:tcMar>
              <w:left w:w="0" w:type="dxa"/>
              <w:right w:w="58" w:type="dxa"/>
            </w:tcMar>
          </w:tcPr>
          <w:p w14:paraId="15AF2BEC" w14:textId="77777777" w:rsidR="00156420" w:rsidRPr="00797E56" w:rsidRDefault="00156420" w:rsidP="0007379C">
            <w:pPr>
              <w:widowControl w:val="0"/>
              <w:spacing w:before="40"/>
              <w:jc w:val="right"/>
              <w:rPr>
                <w:b/>
                <w:i/>
                <w:sz w:val="20"/>
                <w:szCs w:val="20"/>
                <w:lang w:val="en-US" w:eastAsia="zh-CN"/>
              </w:rPr>
            </w:pPr>
          </w:p>
        </w:tc>
        <w:tc>
          <w:tcPr>
            <w:tcW w:w="1237" w:type="dxa"/>
            <w:shd w:val="clear" w:color="auto" w:fill="auto"/>
            <w:tcMar>
              <w:left w:w="0" w:type="dxa"/>
              <w:right w:w="58" w:type="dxa"/>
            </w:tcMar>
          </w:tcPr>
          <w:p w14:paraId="7C34C8B6" w14:textId="77777777" w:rsidR="00156420" w:rsidRPr="00797E56" w:rsidRDefault="00156420" w:rsidP="0007379C">
            <w:pPr>
              <w:widowControl w:val="0"/>
              <w:spacing w:before="40"/>
              <w:jc w:val="right"/>
              <w:rPr>
                <w:b/>
                <w:i/>
                <w:sz w:val="20"/>
                <w:szCs w:val="20"/>
                <w:lang w:val="en-US" w:eastAsia="zh-CN"/>
              </w:rPr>
            </w:pPr>
          </w:p>
        </w:tc>
        <w:tc>
          <w:tcPr>
            <w:tcW w:w="1237" w:type="dxa"/>
            <w:shd w:val="clear" w:color="auto" w:fill="auto"/>
            <w:tcMar>
              <w:left w:w="0" w:type="dxa"/>
              <w:right w:w="58" w:type="dxa"/>
            </w:tcMar>
          </w:tcPr>
          <w:p w14:paraId="1004DA81" w14:textId="77777777" w:rsidR="00156420" w:rsidRPr="00797E56" w:rsidRDefault="00156420" w:rsidP="0007379C">
            <w:pPr>
              <w:widowControl w:val="0"/>
              <w:spacing w:before="40"/>
              <w:jc w:val="right"/>
              <w:rPr>
                <w:b/>
                <w:i/>
                <w:sz w:val="20"/>
                <w:szCs w:val="20"/>
                <w:lang w:val="en-US" w:eastAsia="zh-CN"/>
              </w:rPr>
            </w:pPr>
          </w:p>
        </w:tc>
        <w:tc>
          <w:tcPr>
            <w:tcW w:w="1238" w:type="dxa"/>
            <w:shd w:val="clear" w:color="auto" w:fill="auto"/>
            <w:tcMar>
              <w:left w:w="0" w:type="dxa"/>
              <w:right w:w="58" w:type="dxa"/>
            </w:tcMar>
          </w:tcPr>
          <w:p w14:paraId="253F43C8" w14:textId="77777777" w:rsidR="00156420" w:rsidRPr="00797E56" w:rsidRDefault="00515624" w:rsidP="0007379C">
            <w:pPr>
              <w:widowControl w:val="0"/>
              <w:spacing w:before="40"/>
              <w:jc w:val="right"/>
              <w:rPr>
                <w:sz w:val="20"/>
                <w:szCs w:val="20"/>
                <w:lang w:val="en-US"/>
              </w:rPr>
            </w:pPr>
            <w:r w:rsidRPr="00797E56">
              <w:rPr>
                <w:sz w:val="20"/>
                <w:szCs w:val="20"/>
                <w:lang w:val="en-US"/>
              </w:rPr>
              <w:t>(</w:t>
            </w:r>
            <w:r w:rsidR="00156420" w:rsidRPr="00797E56">
              <w:rPr>
                <w:sz w:val="20"/>
                <w:szCs w:val="20"/>
                <w:lang w:val="en-US"/>
              </w:rPr>
              <w:t>5,375,000</w:t>
            </w:r>
            <w:r w:rsidRPr="00797E56">
              <w:rPr>
                <w:sz w:val="20"/>
                <w:szCs w:val="20"/>
                <w:lang w:val="en-US"/>
              </w:rPr>
              <w:t>)</w:t>
            </w:r>
          </w:p>
        </w:tc>
      </w:tr>
      <w:tr w:rsidR="00156420" w:rsidRPr="00797E56" w14:paraId="02FFF7AB" w14:textId="77777777" w:rsidTr="00664290">
        <w:tc>
          <w:tcPr>
            <w:tcW w:w="540" w:type="dxa"/>
          </w:tcPr>
          <w:p w14:paraId="431CB468" w14:textId="5EAA7E96" w:rsidR="00156420" w:rsidRPr="00797E56" w:rsidRDefault="00206DB4" w:rsidP="0007379C">
            <w:pPr>
              <w:widowControl w:val="0"/>
              <w:spacing w:before="40"/>
              <w:rPr>
                <w:sz w:val="20"/>
                <w:szCs w:val="20"/>
              </w:rPr>
            </w:pPr>
            <w:r w:rsidRPr="00797E56">
              <w:rPr>
                <w:sz w:val="20"/>
                <w:szCs w:val="20"/>
              </w:rPr>
              <w:t>2</w:t>
            </w:r>
            <w:r w:rsidR="00025352" w:rsidRPr="00797E56">
              <w:rPr>
                <w:sz w:val="20"/>
                <w:szCs w:val="20"/>
              </w:rPr>
              <w:t>3</w:t>
            </w:r>
          </w:p>
        </w:tc>
        <w:tc>
          <w:tcPr>
            <w:tcW w:w="3870" w:type="dxa"/>
            <w:shd w:val="clear" w:color="auto" w:fill="auto"/>
            <w:noWrap/>
          </w:tcPr>
          <w:p w14:paraId="49DA629C" w14:textId="120879D0" w:rsidR="00963CDD" w:rsidRDefault="00963CDD" w:rsidP="0007379C">
            <w:pPr>
              <w:widowControl w:val="0"/>
              <w:spacing w:before="40"/>
              <w:jc w:val="left"/>
              <w:rPr>
                <w:sz w:val="20"/>
                <w:szCs w:val="20"/>
                <w:lang w:eastAsia="zh-CN"/>
              </w:rPr>
            </w:pPr>
            <w:r>
              <w:rPr>
                <w:rFonts w:hint="eastAsia"/>
                <w:sz w:val="20"/>
                <w:szCs w:val="20"/>
                <w:lang w:eastAsia="zh-CN"/>
              </w:rPr>
              <w:t>泰国</w:t>
            </w:r>
            <w:r w:rsidR="00A417E0">
              <w:rPr>
                <w:rFonts w:hint="eastAsia"/>
                <w:sz w:val="20"/>
                <w:szCs w:val="20"/>
                <w:lang w:eastAsia="zh-CN"/>
              </w:rPr>
              <w:t>冷风机项目的</w:t>
            </w:r>
            <w:r w:rsidR="00213402">
              <w:rPr>
                <w:sz w:val="20"/>
                <w:szCs w:val="20"/>
                <w:lang w:eastAsia="zh-CN"/>
              </w:rPr>
              <w:t>长期调节项目</w:t>
            </w:r>
          </w:p>
          <w:p w14:paraId="3F41D0D9" w14:textId="47AB6E44" w:rsidR="00156420" w:rsidRPr="00797E56" w:rsidRDefault="00156420" w:rsidP="0007379C">
            <w:pPr>
              <w:widowControl w:val="0"/>
              <w:spacing w:before="40"/>
              <w:jc w:val="left"/>
              <w:rPr>
                <w:sz w:val="20"/>
                <w:szCs w:val="20"/>
              </w:rPr>
            </w:pPr>
            <w:r w:rsidRPr="00797E56">
              <w:rPr>
                <w:sz w:val="20"/>
                <w:szCs w:val="20"/>
                <w:lang w:eastAsia="zh-CN"/>
              </w:rPr>
              <w:t xml:space="preserve"> </w:t>
            </w:r>
            <w:r w:rsidRPr="00797E56">
              <w:rPr>
                <w:sz w:val="20"/>
                <w:szCs w:val="20"/>
              </w:rPr>
              <w:t>(THA/REF/26/INV/104)*</w:t>
            </w:r>
          </w:p>
        </w:tc>
        <w:tc>
          <w:tcPr>
            <w:tcW w:w="1237" w:type="dxa"/>
            <w:shd w:val="clear" w:color="auto" w:fill="auto"/>
            <w:noWrap/>
            <w:tcMar>
              <w:left w:w="0" w:type="dxa"/>
              <w:right w:w="58" w:type="dxa"/>
            </w:tcMar>
          </w:tcPr>
          <w:p w14:paraId="5AF5F138" w14:textId="77777777" w:rsidR="00156420" w:rsidRPr="00797E56" w:rsidRDefault="00156420" w:rsidP="0007379C">
            <w:pPr>
              <w:widowControl w:val="0"/>
              <w:spacing w:before="40"/>
              <w:jc w:val="right"/>
              <w:rPr>
                <w:sz w:val="20"/>
                <w:szCs w:val="20"/>
                <w:lang w:val="en-US"/>
              </w:rPr>
            </w:pPr>
          </w:p>
        </w:tc>
        <w:tc>
          <w:tcPr>
            <w:tcW w:w="1237" w:type="dxa"/>
            <w:shd w:val="clear" w:color="auto" w:fill="auto"/>
            <w:tcMar>
              <w:left w:w="0" w:type="dxa"/>
              <w:right w:w="58" w:type="dxa"/>
            </w:tcMar>
          </w:tcPr>
          <w:p w14:paraId="2833C9C3" w14:textId="77777777" w:rsidR="00156420" w:rsidRPr="00797E56" w:rsidRDefault="00156420" w:rsidP="0007379C">
            <w:pPr>
              <w:widowControl w:val="0"/>
              <w:spacing w:before="40"/>
              <w:jc w:val="right"/>
              <w:rPr>
                <w:sz w:val="20"/>
                <w:szCs w:val="20"/>
                <w:lang w:val="en-US"/>
              </w:rPr>
            </w:pPr>
          </w:p>
        </w:tc>
        <w:tc>
          <w:tcPr>
            <w:tcW w:w="1237" w:type="dxa"/>
            <w:shd w:val="clear" w:color="auto" w:fill="auto"/>
            <w:tcMar>
              <w:left w:w="0" w:type="dxa"/>
              <w:right w:w="58" w:type="dxa"/>
            </w:tcMar>
          </w:tcPr>
          <w:p w14:paraId="65CFFE34" w14:textId="77777777" w:rsidR="00156420" w:rsidRPr="00797E56" w:rsidRDefault="00156420" w:rsidP="0007379C">
            <w:pPr>
              <w:widowControl w:val="0"/>
              <w:spacing w:before="40"/>
              <w:jc w:val="right"/>
              <w:rPr>
                <w:sz w:val="20"/>
                <w:szCs w:val="20"/>
                <w:lang w:val="en-US"/>
              </w:rPr>
            </w:pPr>
          </w:p>
        </w:tc>
        <w:tc>
          <w:tcPr>
            <w:tcW w:w="1238" w:type="dxa"/>
            <w:shd w:val="clear" w:color="auto" w:fill="auto"/>
            <w:tcMar>
              <w:left w:w="0" w:type="dxa"/>
              <w:right w:w="58" w:type="dxa"/>
            </w:tcMar>
          </w:tcPr>
          <w:p w14:paraId="7757EBDA" w14:textId="77777777" w:rsidR="00156420" w:rsidRPr="00797E56" w:rsidRDefault="00515624" w:rsidP="0007379C">
            <w:pPr>
              <w:widowControl w:val="0"/>
              <w:spacing w:before="40"/>
              <w:jc w:val="right"/>
              <w:rPr>
                <w:sz w:val="20"/>
                <w:szCs w:val="20"/>
                <w:lang w:val="en-US"/>
              </w:rPr>
            </w:pPr>
            <w:r w:rsidRPr="00797E56">
              <w:rPr>
                <w:sz w:val="20"/>
                <w:szCs w:val="20"/>
              </w:rPr>
              <w:t>(</w:t>
            </w:r>
            <w:r w:rsidR="00156420" w:rsidRPr="00797E56">
              <w:rPr>
                <w:sz w:val="20"/>
                <w:szCs w:val="20"/>
              </w:rPr>
              <w:t>1,198,946</w:t>
            </w:r>
            <w:r w:rsidRPr="00797E56">
              <w:rPr>
                <w:sz w:val="20"/>
                <w:szCs w:val="20"/>
              </w:rPr>
              <w:t>)</w:t>
            </w:r>
          </w:p>
        </w:tc>
      </w:tr>
      <w:tr w:rsidR="00B66520" w:rsidRPr="00797E56" w14:paraId="34151353" w14:textId="77777777" w:rsidTr="00664290">
        <w:tc>
          <w:tcPr>
            <w:tcW w:w="540" w:type="dxa"/>
          </w:tcPr>
          <w:p w14:paraId="30CD1D22" w14:textId="5EFCDB12" w:rsidR="00B66520" w:rsidRPr="00797E56" w:rsidRDefault="00535132" w:rsidP="0007379C">
            <w:pPr>
              <w:widowControl w:val="0"/>
              <w:spacing w:before="40"/>
              <w:rPr>
                <w:sz w:val="20"/>
                <w:szCs w:val="20"/>
              </w:rPr>
            </w:pPr>
            <w:r w:rsidRPr="00797E56">
              <w:rPr>
                <w:sz w:val="20"/>
                <w:szCs w:val="20"/>
              </w:rPr>
              <w:t>2</w:t>
            </w:r>
            <w:r w:rsidR="00025352" w:rsidRPr="00797E56">
              <w:rPr>
                <w:sz w:val="20"/>
                <w:szCs w:val="20"/>
              </w:rPr>
              <w:t>4</w:t>
            </w:r>
          </w:p>
        </w:tc>
        <w:tc>
          <w:tcPr>
            <w:tcW w:w="3870" w:type="dxa"/>
            <w:shd w:val="clear" w:color="auto" w:fill="auto"/>
            <w:noWrap/>
          </w:tcPr>
          <w:p w14:paraId="47E37C2B" w14:textId="0A15AD81" w:rsidR="00B66520" w:rsidRPr="00797E56" w:rsidRDefault="00A417E0" w:rsidP="0007379C">
            <w:pPr>
              <w:widowControl w:val="0"/>
              <w:spacing w:before="40"/>
              <w:jc w:val="left"/>
              <w:rPr>
                <w:sz w:val="20"/>
                <w:szCs w:val="20"/>
              </w:rPr>
            </w:pPr>
            <w:r>
              <w:rPr>
                <w:rFonts w:hint="eastAsia"/>
                <w:sz w:val="20"/>
                <w:szCs w:val="20"/>
                <w:lang w:eastAsia="zh-CN"/>
              </w:rPr>
              <w:t>共计</w:t>
            </w:r>
            <w:r w:rsidR="00B66520" w:rsidRPr="00797E56">
              <w:rPr>
                <w:sz w:val="20"/>
                <w:szCs w:val="20"/>
              </w:rPr>
              <w:t xml:space="preserve"> (2 </w:t>
            </w:r>
            <w:r>
              <w:rPr>
                <w:rFonts w:hint="eastAsia"/>
                <w:sz w:val="20"/>
                <w:szCs w:val="20"/>
                <w:lang w:eastAsia="zh-CN"/>
              </w:rPr>
              <w:t>至</w:t>
            </w:r>
            <w:r w:rsidR="00DB1443" w:rsidRPr="00797E56">
              <w:rPr>
                <w:sz w:val="20"/>
                <w:szCs w:val="20"/>
              </w:rPr>
              <w:t>22</w:t>
            </w:r>
            <w:r>
              <w:rPr>
                <w:rFonts w:hint="eastAsia"/>
                <w:sz w:val="20"/>
                <w:szCs w:val="20"/>
                <w:lang w:eastAsia="zh-CN"/>
              </w:rPr>
              <w:t>行</w:t>
            </w:r>
            <w:r w:rsidR="00B66520" w:rsidRPr="00797E56">
              <w:rPr>
                <w:sz w:val="20"/>
                <w:szCs w:val="20"/>
              </w:rPr>
              <w:t>)</w:t>
            </w:r>
          </w:p>
        </w:tc>
        <w:tc>
          <w:tcPr>
            <w:tcW w:w="1237" w:type="dxa"/>
            <w:shd w:val="clear" w:color="auto" w:fill="auto"/>
            <w:noWrap/>
            <w:tcMar>
              <w:left w:w="0" w:type="dxa"/>
              <w:right w:w="58" w:type="dxa"/>
            </w:tcMar>
          </w:tcPr>
          <w:p w14:paraId="7D1F4DCA" w14:textId="0C5C7169" w:rsidR="00B66520" w:rsidRPr="00797E56" w:rsidRDefault="00B324FF" w:rsidP="0007379C">
            <w:pPr>
              <w:widowControl w:val="0"/>
              <w:spacing w:before="40"/>
              <w:jc w:val="right"/>
              <w:rPr>
                <w:sz w:val="20"/>
                <w:szCs w:val="20"/>
                <w:lang w:val="en-US"/>
              </w:rPr>
            </w:pPr>
            <w:r w:rsidRPr="00797E56">
              <w:rPr>
                <w:color w:val="000000"/>
                <w:sz w:val="20"/>
                <w:szCs w:val="20"/>
              </w:rPr>
              <w:t>(5,997,986)</w:t>
            </w:r>
          </w:p>
        </w:tc>
        <w:tc>
          <w:tcPr>
            <w:tcW w:w="1237" w:type="dxa"/>
            <w:shd w:val="clear" w:color="auto" w:fill="auto"/>
            <w:tcMar>
              <w:left w:w="0" w:type="dxa"/>
              <w:right w:w="58" w:type="dxa"/>
            </w:tcMar>
          </w:tcPr>
          <w:p w14:paraId="34F84C39" w14:textId="13A126FF" w:rsidR="00B66520" w:rsidRPr="00797E56" w:rsidRDefault="00045B50" w:rsidP="0007379C">
            <w:pPr>
              <w:widowControl w:val="0"/>
              <w:spacing w:before="40"/>
              <w:jc w:val="right"/>
              <w:rPr>
                <w:sz w:val="20"/>
                <w:szCs w:val="20"/>
                <w:lang w:val="en-US"/>
              </w:rPr>
            </w:pPr>
            <w:r w:rsidRPr="00797E56">
              <w:rPr>
                <w:sz w:val="20"/>
                <w:szCs w:val="20"/>
              </w:rPr>
              <w:t>(</w:t>
            </w:r>
            <w:r w:rsidR="00932701" w:rsidRPr="00797E56">
              <w:rPr>
                <w:sz w:val="20"/>
                <w:szCs w:val="20"/>
              </w:rPr>
              <w:t>10,</w:t>
            </w:r>
            <w:r w:rsidR="008E07E9" w:rsidRPr="00797E56">
              <w:rPr>
                <w:sz w:val="20"/>
                <w:szCs w:val="20"/>
              </w:rPr>
              <w:t>243,104</w:t>
            </w:r>
            <w:r w:rsidR="00932701" w:rsidRPr="00797E56">
              <w:rPr>
                <w:sz w:val="20"/>
                <w:szCs w:val="20"/>
              </w:rPr>
              <w:t>)</w:t>
            </w:r>
          </w:p>
        </w:tc>
        <w:tc>
          <w:tcPr>
            <w:tcW w:w="1237" w:type="dxa"/>
            <w:shd w:val="clear" w:color="auto" w:fill="auto"/>
            <w:tcMar>
              <w:left w:w="0" w:type="dxa"/>
              <w:right w:w="58" w:type="dxa"/>
            </w:tcMar>
          </w:tcPr>
          <w:p w14:paraId="3490FAB4" w14:textId="3A2FE937" w:rsidR="00B66520" w:rsidRPr="00797E56" w:rsidRDefault="00157961" w:rsidP="0007379C">
            <w:pPr>
              <w:widowControl w:val="0"/>
              <w:spacing w:before="40"/>
              <w:jc w:val="right"/>
              <w:rPr>
                <w:sz w:val="20"/>
                <w:szCs w:val="20"/>
              </w:rPr>
            </w:pPr>
            <w:r w:rsidRPr="00797E56">
              <w:rPr>
                <w:sz w:val="20"/>
                <w:szCs w:val="20"/>
              </w:rPr>
              <w:t>(</w:t>
            </w:r>
            <w:r w:rsidR="003110B7" w:rsidRPr="00797E56">
              <w:rPr>
                <w:sz w:val="20"/>
                <w:szCs w:val="20"/>
              </w:rPr>
              <w:t>5,905,531</w:t>
            </w:r>
            <w:r w:rsidRPr="00797E56">
              <w:rPr>
                <w:sz w:val="20"/>
                <w:szCs w:val="20"/>
              </w:rPr>
              <w:t>)</w:t>
            </w:r>
          </w:p>
        </w:tc>
        <w:tc>
          <w:tcPr>
            <w:tcW w:w="1238" w:type="dxa"/>
            <w:shd w:val="clear" w:color="auto" w:fill="auto"/>
            <w:tcMar>
              <w:left w:w="0" w:type="dxa"/>
              <w:right w:w="58" w:type="dxa"/>
            </w:tcMar>
          </w:tcPr>
          <w:p w14:paraId="38EE969F" w14:textId="28BA2E45" w:rsidR="00B66520" w:rsidRPr="00797E56" w:rsidRDefault="005915A3" w:rsidP="0007379C">
            <w:pPr>
              <w:widowControl w:val="0"/>
              <w:spacing w:before="40"/>
              <w:jc w:val="right"/>
              <w:rPr>
                <w:sz w:val="20"/>
                <w:szCs w:val="20"/>
                <w:lang w:val="en-US"/>
              </w:rPr>
            </w:pPr>
            <w:r w:rsidRPr="00797E56">
              <w:rPr>
                <w:sz w:val="20"/>
                <w:szCs w:val="20"/>
              </w:rPr>
              <w:t>(</w:t>
            </w:r>
            <w:r w:rsidR="00E42267" w:rsidRPr="00797E56">
              <w:rPr>
                <w:sz w:val="20"/>
                <w:szCs w:val="20"/>
              </w:rPr>
              <w:t>17,287,209</w:t>
            </w:r>
            <w:r w:rsidRPr="00797E56">
              <w:rPr>
                <w:sz w:val="20"/>
                <w:szCs w:val="20"/>
              </w:rPr>
              <w:t>)</w:t>
            </w:r>
          </w:p>
        </w:tc>
      </w:tr>
      <w:tr w:rsidR="00156420" w:rsidRPr="00797E56" w14:paraId="2FDFE53F" w14:textId="77777777" w:rsidTr="00664290">
        <w:tc>
          <w:tcPr>
            <w:tcW w:w="540" w:type="dxa"/>
          </w:tcPr>
          <w:p w14:paraId="27932E85" w14:textId="6326B5DC" w:rsidR="00156420" w:rsidRPr="00797E56" w:rsidRDefault="00156420" w:rsidP="0007379C">
            <w:pPr>
              <w:widowControl w:val="0"/>
              <w:spacing w:before="40"/>
              <w:rPr>
                <w:b/>
                <w:bCs/>
                <w:sz w:val="20"/>
                <w:szCs w:val="20"/>
              </w:rPr>
            </w:pPr>
            <w:r w:rsidRPr="00797E56">
              <w:rPr>
                <w:b/>
                <w:bCs/>
                <w:sz w:val="20"/>
                <w:szCs w:val="20"/>
              </w:rPr>
              <w:t>2</w:t>
            </w:r>
            <w:r w:rsidR="00025352" w:rsidRPr="00797E56">
              <w:rPr>
                <w:b/>
                <w:bCs/>
                <w:sz w:val="20"/>
                <w:szCs w:val="20"/>
              </w:rPr>
              <w:t>5</w:t>
            </w:r>
          </w:p>
        </w:tc>
        <w:tc>
          <w:tcPr>
            <w:tcW w:w="3870" w:type="dxa"/>
            <w:shd w:val="clear" w:color="auto" w:fill="auto"/>
            <w:noWrap/>
          </w:tcPr>
          <w:p w14:paraId="546C7636" w14:textId="6496EC68" w:rsidR="00156420" w:rsidRPr="00797E56" w:rsidRDefault="00A417E0" w:rsidP="0007379C">
            <w:pPr>
              <w:pStyle w:val="Heading1"/>
              <w:widowControl w:val="0"/>
              <w:numPr>
                <w:ilvl w:val="0"/>
                <w:numId w:val="0"/>
              </w:numPr>
              <w:spacing w:before="40" w:after="0"/>
              <w:jc w:val="left"/>
              <w:rPr>
                <w:b/>
                <w:sz w:val="20"/>
                <w:szCs w:val="20"/>
                <w:lang w:val="en-US"/>
              </w:rPr>
            </w:pPr>
            <w:r>
              <w:rPr>
                <w:rFonts w:hint="eastAsia"/>
                <w:b/>
                <w:sz w:val="20"/>
                <w:szCs w:val="20"/>
                <w:lang w:eastAsia="zh-CN"/>
              </w:rPr>
              <w:t>差异</w:t>
            </w:r>
          </w:p>
        </w:tc>
        <w:tc>
          <w:tcPr>
            <w:tcW w:w="1237" w:type="dxa"/>
            <w:shd w:val="clear" w:color="auto" w:fill="auto"/>
            <w:noWrap/>
            <w:tcMar>
              <w:left w:w="0" w:type="dxa"/>
              <w:right w:w="58" w:type="dxa"/>
            </w:tcMar>
          </w:tcPr>
          <w:p w14:paraId="5FFFE3E9" w14:textId="77777777" w:rsidR="00156420" w:rsidRPr="00797E56" w:rsidRDefault="00156420" w:rsidP="0007379C">
            <w:pPr>
              <w:widowControl w:val="0"/>
              <w:spacing w:before="40"/>
              <w:jc w:val="right"/>
              <w:rPr>
                <w:b/>
                <w:sz w:val="20"/>
                <w:szCs w:val="20"/>
                <w:lang w:val="en-US"/>
              </w:rPr>
            </w:pPr>
            <w:r w:rsidRPr="00797E56">
              <w:rPr>
                <w:b/>
                <w:sz w:val="20"/>
                <w:szCs w:val="20"/>
                <w:lang w:val="en-US"/>
              </w:rPr>
              <w:t>0</w:t>
            </w:r>
          </w:p>
        </w:tc>
        <w:tc>
          <w:tcPr>
            <w:tcW w:w="1237" w:type="dxa"/>
            <w:shd w:val="clear" w:color="auto" w:fill="auto"/>
            <w:tcMar>
              <w:left w:w="0" w:type="dxa"/>
              <w:right w:w="58" w:type="dxa"/>
            </w:tcMar>
          </w:tcPr>
          <w:p w14:paraId="76D749DE" w14:textId="5F28CABF" w:rsidR="00156420" w:rsidRPr="00797E56" w:rsidRDefault="008E07E9" w:rsidP="0007379C">
            <w:pPr>
              <w:widowControl w:val="0"/>
              <w:spacing w:before="40"/>
              <w:jc w:val="right"/>
              <w:rPr>
                <w:b/>
                <w:sz w:val="20"/>
                <w:szCs w:val="20"/>
                <w:lang w:val="en-US"/>
              </w:rPr>
            </w:pPr>
            <w:r w:rsidRPr="00797E56">
              <w:rPr>
                <w:b/>
                <w:sz w:val="20"/>
                <w:szCs w:val="20"/>
                <w:lang w:val="en-CA" w:eastAsia="en-CA"/>
              </w:rPr>
              <w:t>0</w:t>
            </w:r>
          </w:p>
        </w:tc>
        <w:tc>
          <w:tcPr>
            <w:tcW w:w="1237" w:type="dxa"/>
            <w:shd w:val="clear" w:color="auto" w:fill="auto"/>
            <w:tcMar>
              <w:left w:w="0" w:type="dxa"/>
              <w:right w:w="58" w:type="dxa"/>
            </w:tcMar>
          </w:tcPr>
          <w:p w14:paraId="0E103865" w14:textId="06469DCF" w:rsidR="00156420" w:rsidRPr="00797E56" w:rsidRDefault="00157961" w:rsidP="0007379C">
            <w:pPr>
              <w:widowControl w:val="0"/>
              <w:spacing w:before="40"/>
              <w:jc w:val="right"/>
              <w:rPr>
                <w:b/>
                <w:bCs/>
                <w:sz w:val="20"/>
                <w:szCs w:val="20"/>
                <w:lang w:val="en-US"/>
              </w:rPr>
            </w:pPr>
            <w:r w:rsidRPr="00797E56">
              <w:rPr>
                <w:b/>
                <w:bCs/>
                <w:sz w:val="20"/>
                <w:szCs w:val="20"/>
                <w:lang w:val="en-US"/>
              </w:rPr>
              <w:t>12,</w:t>
            </w:r>
            <w:r w:rsidR="00535132" w:rsidRPr="00797E56">
              <w:rPr>
                <w:b/>
                <w:bCs/>
                <w:sz w:val="20"/>
                <w:szCs w:val="20"/>
                <w:lang w:val="en-US"/>
              </w:rPr>
              <w:t>65</w:t>
            </w:r>
            <w:r w:rsidRPr="00797E56">
              <w:rPr>
                <w:b/>
                <w:bCs/>
                <w:sz w:val="20"/>
                <w:szCs w:val="20"/>
                <w:lang w:val="en-US"/>
              </w:rPr>
              <w:t>7</w:t>
            </w:r>
          </w:p>
        </w:tc>
        <w:tc>
          <w:tcPr>
            <w:tcW w:w="1238" w:type="dxa"/>
            <w:shd w:val="clear" w:color="auto" w:fill="auto"/>
            <w:tcMar>
              <w:left w:w="0" w:type="dxa"/>
              <w:right w:w="58" w:type="dxa"/>
            </w:tcMar>
          </w:tcPr>
          <w:p w14:paraId="61A91D8F" w14:textId="51B85A60" w:rsidR="005915A3" w:rsidRPr="00797E56" w:rsidRDefault="00E42267" w:rsidP="0007379C">
            <w:pPr>
              <w:widowControl w:val="0"/>
              <w:spacing w:before="40"/>
              <w:jc w:val="right"/>
              <w:rPr>
                <w:b/>
                <w:bCs/>
                <w:sz w:val="20"/>
                <w:szCs w:val="20"/>
                <w:lang w:val="en-US"/>
              </w:rPr>
            </w:pPr>
            <w:r w:rsidRPr="00797E56">
              <w:rPr>
                <w:b/>
                <w:bCs/>
                <w:sz w:val="20"/>
                <w:szCs w:val="20"/>
                <w:lang w:val="en-US"/>
              </w:rPr>
              <w:t>(121,562)</w:t>
            </w:r>
          </w:p>
        </w:tc>
      </w:tr>
    </w:tbl>
    <w:p w14:paraId="3B6A63C0" w14:textId="56781268" w:rsidR="00156420" w:rsidRPr="00797E56" w:rsidRDefault="00156420" w:rsidP="00271784">
      <w:pPr>
        <w:outlineLvl w:val="0"/>
        <w:rPr>
          <w:sz w:val="18"/>
          <w:szCs w:val="18"/>
          <w:lang w:eastAsia="zh-CN"/>
        </w:rPr>
      </w:pPr>
      <w:r w:rsidRPr="00797E56">
        <w:rPr>
          <w:sz w:val="18"/>
          <w:szCs w:val="18"/>
          <w:lang w:eastAsia="zh-CN"/>
        </w:rPr>
        <w:t xml:space="preserve">* </w:t>
      </w:r>
      <w:r w:rsidR="00A417E0">
        <w:rPr>
          <w:sz w:val="18"/>
          <w:szCs w:val="18"/>
          <w:lang w:eastAsia="zh-CN"/>
        </w:rPr>
        <w:tab/>
      </w:r>
      <w:r w:rsidR="00A417E0">
        <w:rPr>
          <w:rFonts w:hint="eastAsia"/>
          <w:sz w:val="18"/>
          <w:szCs w:val="18"/>
          <w:lang w:eastAsia="zh-CN"/>
        </w:rPr>
        <w:t>将在世界银行的蒙特利尔议定书活动完成后</w:t>
      </w:r>
      <w:r w:rsidR="00741719">
        <w:rPr>
          <w:rFonts w:hint="eastAsia"/>
          <w:sz w:val="18"/>
          <w:szCs w:val="18"/>
          <w:lang w:eastAsia="zh-CN"/>
        </w:rPr>
        <w:t>结束核对</w:t>
      </w:r>
      <w:r w:rsidR="00A417E0">
        <w:rPr>
          <w:rFonts w:hint="eastAsia"/>
          <w:sz w:val="18"/>
          <w:szCs w:val="18"/>
          <w:lang w:eastAsia="zh-CN"/>
        </w:rPr>
        <w:t>。</w:t>
      </w:r>
    </w:p>
    <w:p w14:paraId="7B8189A0" w14:textId="77777777" w:rsidR="00156420" w:rsidRPr="00271784" w:rsidRDefault="00156420" w:rsidP="00271784">
      <w:pPr>
        <w:rPr>
          <w:sz w:val="24"/>
          <w:highlight w:val="yellow"/>
          <w:lang w:eastAsia="zh-CN"/>
        </w:rPr>
      </w:pPr>
    </w:p>
    <w:p w14:paraId="2D9B73F3" w14:textId="217E720D" w:rsidR="00A417E0" w:rsidRPr="00A417E0" w:rsidRDefault="00A417E0" w:rsidP="00271784">
      <w:pPr>
        <w:pStyle w:val="Heading1"/>
        <w:tabs>
          <w:tab w:val="clear" w:pos="0"/>
        </w:tabs>
        <w:rPr>
          <w:sz w:val="24"/>
          <w:lang w:val="en-US" w:eastAsia="zh-CN"/>
        </w:rPr>
      </w:pPr>
      <w:r>
        <w:rPr>
          <w:rFonts w:hint="eastAsia"/>
          <w:sz w:val="24"/>
          <w:lang w:val="en-US" w:eastAsia="zh-CN"/>
        </w:rPr>
        <w:t>根据提供的解释，工发组织的</w:t>
      </w:r>
      <w:r w:rsidRPr="00A417E0">
        <w:rPr>
          <w:sz w:val="24"/>
          <w:lang w:val="en-US" w:eastAsia="zh-CN"/>
        </w:rPr>
        <w:t>12,657</w:t>
      </w:r>
      <w:r>
        <w:rPr>
          <w:rFonts w:hint="eastAsia"/>
          <w:sz w:val="24"/>
          <w:lang w:val="en-US" w:eastAsia="zh-CN"/>
        </w:rPr>
        <w:t>美元差异和世界银行</w:t>
      </w:r>
      <w:r w:rsidRPr="00271784">
        <w:rPr>
          <w:sz w:val="24"/>
          <w:lang w:val="en-US" w:eastAsia="zh-CN"/>
        </w:rPr>
        <w:t>121,562</w:t>
      </w:r>
      <w:r>
        <w:rPr>
          <w:rFonts w:hint="eastAsia"/>
          <w:sz w:val="24"/>
          <w:lang w:val="en-US" w:eastAsia="zh-CN"/>
        </w:rPr>
        <w:t>美元的差异是</w:t>
      </w:r>
      <w:r w:rsidR="00F15650">
        <w:rPr>
          <w:rFonts w:hint="eastAsia"/>
          <w:sz w:val="24"/>
          <w:lang w:val="en-US" w:eastAsia="zh-CN"/>
        </w:rPr>
        <w:t>未调节项目</w:t>
      </w:r>
      <w:r w:rsidR="00786DD3">
        <w:rPr>
          <w:rFonts w:hint="eastAsia"/>
          <w:sz w:val="24"/>
          <w:lang w:val="en-US" w:eastAsia="zh-CN"/>
        </w:rPr>
        <w:t>。</w:t>
      </w:r>
    </w:p>
    <w:p w14:paraId="42D4B56C" w14:textId="16E7AB44" w:rsidR="00156420" w:rsidRPr="00271784" w:rsidRDefault="00741719" w:rsidP="00271784">
      <w:pPr>
        <w:pStyle w:val="Heading1"/>
        <w:numPr>
          <w:ilvl w:val="0"/>
          <w:numId w:val="0"/>
        </w:numPr>
        <w:rPr>
          <w:b/>
          <w:sz w:val="24"/>
          <w:lang w:eastAsia="zh-CN"/>
        </w:rPr>
      </w:pPr>
      <w:r>
        <w:rPr>
          <w:b/>
          <w:sz w:val="24"/>
          <w:lang w:eastAsia="zh-CN"/>
        </w:rPr>
        <w:lastRenderedPageBreak/>
        <w:t>2020</w:t>
      </w:r>
      <w:r>
        <w:rPr>
          <w:rFonts w:hint="eastAsia"/>
          <w:b/>
          <w:sz w:val="24"/>
          <w:lang w:eastAsia="zh-CN"/>
        </w:rPr>
        <w:t>年决算和进度报告中报告的支出</w:t>
      </w:r>
    </w:p>
    <w:p w14:paraId="732164B7" w14:textId="63007FC7" w:rsidR="00741719" w:rsidRPr="00741719" w:rsidRDefault="00741719" w:rsidP="00271784">
      <w:pPr>
        <w:pStyle w:val="Heading1"/>
        <w:tabs>
          <w:tab w:val="clear" w:pos="0"/>
        </w:tabs>
        <w:rPr>
          <w:sz w:val="24"/>
          <w:lang w:eastAsia="zh-CN"/>
        </w:rPr>
      </w:pPr>
      <w:r>
        <w:rPr>
          <w:rFonts w:hint="eastAsia"/>
          <w:sz w:val="24"/>
          <w:lang w:eastAsia="zh-CN"/>
        </w:rPr>
        <w:t>表</w:t>
      </w:r>
      <w:r>
        <w:rPr>
          <w:rFonts w:hint="eastAsia"/>
          <w:sz w:val="24"/>
          <w:lang w:eastAsia="zh-CN"/>
        </w:rPr>
        <w:t>4</w:t>
      </w:r>
      <w:r>
        <w:rPr>
          <w:rFonts w:hint="eastAsia"/>
          <w:sz w:val="24"/>
          <w:lang w:eastAsia="zh-CN"/>
        </w:rPr>
        <w:t>开列了</w:t>
      </w:r>
      <w:r w:rsidR="00021E46">
        <w:rPr>
          <w:rFonts w:hint="eastAsia"/>
          <w:sz w:val="24"/>
          <w:lang w:eastAsia="zh-CN"/>
        </w:rPr>
        <w:t>2</w:t>
      </w:r>
      <w:r w:rsidR="00021E46">
        <w:rPr>
          <w:sz w:val="24"/>
          <w:lang w:eastAsia="zh-CN"/>
        </w:rPr>
        <w:t>020</w:t>
      </w:r>
      <w:r w:rsidR="00021E46">
        <w:rPr>
          <w:rFonts w:hint="eastAsia"/>
          <w:sz w:val="24"/>
          <w:lang w:eastAsia="zh-CN"/>
        </w:rPr>
        <w:t>年决算中向财务主任报告的累计支出与</w:t>
      </w:r>
      <w:r w:rsidR="00021E46">
        <w:rPr>
          <w:rFonts w:hint="eastAsia"/>
          <w:sz w:val="24"/>
          <w:lang w:eastAsia="zh-CN"/>
        </w:rPr>
        <w:t>1</w:t>
      </w:r>
      <w:r w:rsidR="00021E46">
        <w:rPr>
          <w:sz w:val="24"/>
          <w:lang w:eastAsia="zh-CN"/>
        </w:rPr>
        <w:t>991</w:t>
      </w:r>
      <w:r w:rsidR="00021E46">
        <w:rPr>
          <w:rFonts w:hint="eastAsia"/>
          <w:sz w:val="24"/>
          <w:lang w:eastAsia="zh-CN"/>
        </w:rPr>
        <w:t>至</w:t>
      </w:r>
      <w:r w:rsidR="00021E46">
        <w:rPr>
          <w:rFonts w:hint="eastAsia"/>
          <w:sz w:val="24"/>
          <w:lang w:eastAsia="zh-CN"/>
        </w:rPr>
        <w:t>2</w:t>
      </w:r>
      <w:r w:rsidR="00021E46">
        <w:rPr>
          <w:sz w:val="24"/>
          <w:lang w:eastAsia="zh-CN"/>
        </w:rPr>
        <w:t>020</w:t>
      </w:r>
      <w:r w:rsidR="00021E46">
        <w:rPr>
          <w:rFonts w:hint="eastAsia"/>
          <w:sz w:val="24"/>
          <w:lang w:eastAsia="zh-CN"/>
        </w:rPr>
        <w:t>年期间进度报告中报告的发放资金和承付资金之间的差异。</w:t>
      </w:r>
    </w:p>
    <w:p w14:paraId="6FE64982" w14:textId="2FE5C8F3" w:rsidR="00156420" w:rsidRPr="00021E46" w:rsidRDefault="00021E46" w:rsidP="009A77F7">
      <w:pPr>
        <w:rPr>
          <w:b/>
          <w:sz w:val="24"/>
          <w:szCs w:val="24"/>
          <w:lang w:eastAsia="zh-CN"/>
        </w:rPr>
      </w:pPr>
      <w:r>
        <w:rPr>
          <w:rFonts w:hint="eastAsia"/>
          <w:b/>
          <w:sz w:val="24"/>
          <w:szCs w:val="24"/>
          <w:lang w:eastAsia="zh-CN"/>
        </w:rPr>
        <w:t>表</w:t>
      </w:r>
      <w:r w:rsidR="00156420" w:rsidRPr="00021E46">
        <w:rPr>
          <w:b/>
          <w:sz w:val="24"/>
          <w:szCs w:val="24"/>
          <w:lang w:eastAsia="zh-CN"/>
        </w:rPr>
        <w:t>4.</w:t>
      </w:r>
      <w:r>
        <w:rPr>
          <w:b/>
          <w:sz w:val="24"/>
          <w:szCs w:val="24"/>
          <w:lang w:eastAsia="zh-CN"/>
        </w:rPr>
        <w:t xml:space="preserve">  </w:t>
      </w:r>
      <w:r>
        <w:rPr>
          <w:rFonts w:hint="eastAsia"/>
          <w:b/>
          <w:sz w:val="24"/>
          <w:szCs w:val="24"/>
          <w:lang w:eastAsia="zh-CN"/>
        </w:rPr>
        <w:t>进度报告与</w:t>
      </w:r>
      <w:r>
        <w:rPr>
          <w:rFonts w:hint="eastAsia"/>
          <w:b/>
          <w:sz w:val="24"/>
          <w:szCs w:val="24"/>
          <w:lang w:eastAsia="zh-CN"/>
        </w:rPr>
        <w:t>2</w:t>
      </w:r>
      <w:r>
        <w:rPr>
          <w:b/>
          <w:sz w:val="24"/>
          <w:szCs w:val="24"/>
          <w:lang w:eastAsia="zh-CN"/>
        </w:rPr>
        <w:t>020</w:t>
      </w:r>
      <w:r>
        <w:rPr>
          <w:rFonts w:hint="eastAsia"/>
          <w:b/>
          <w:sz w:val="24"/>
          <w:szCs w:val="24"/>
          <w:lang w:eastAsia="zh-CN"/>
        </w:rPr>
        <w:t>年决算之间的累计支出差异</w:t>
      </w:r>
      <w:r w:rsidR="00156420" w:rsidRPr="00021E46">
        <w:rPr>
          <w:b/>
          <w:sz w:val="24"/>
          <w:szCs w:val="24"/>
          <w:lang w:eastAsia="zh-CN"/>
        </w:rPr>
        <w:t xml:space="preserve"> (</w:t>
      </w:r>
      <w:r>
        <w:rPr>
          <w:rFonts w:hint="eastAsia"/>
          <w:b/>
          <w:sz w:val="24"/>
          <w:szCs w:val="24"/>
          <w:lang w:eastAsia="zh-CN"/>
        </w:rPr>
        <w:t>美元</w:t>
      </w:r>
      <w:r w:rsidR="00156420" w:rsidRPr="00021E46">
        <w:rPr>
          <w:b/>
          <w:sz w:val="24"/>
          <w:szCs w:val="24"/>
          <w:lang w:eastAsia="zh-CN"/>
        </w:rPr>
        <w:t>)</w:t>
      </w:r>
    </w:p>
    <w:tbl>
      <w:tblPr>
        <w:tblW w:w="93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1556"/>
        <w:gridCol w:w="1544"/>
        <w:gridCol w:w="1556"/>
        <w:gridCol w:w="1692"/>
        <w:gridCol w:w="1499"/>
      </w:tblGrid>
      <w:tr w:rsidR="00156420" w:rsidRPr="00021E46" w14:paraId="4A129690" w14:textId="77777777" w:rsidTr="002C30CC">
        <w:trPr>
          <w:tblHeader/>
        </w:trPr>
        <w:tc>
          <w:tcPr>
            <w:tcW w:w="1530" w:type="dxa"/>
            <w:vMerge w:val="restart"/>
            <w:vAlign w:val="center"/>
          </w:tcPr>
          <w:p w14:paraId="709EF1E4" w14:textId="37A1958D" w:rsidR="00156420" w:rsidRPr="00021E46" w:rsidRDefault="00021E46" w:rsidP="0007379C">
            <w:pPr>
              <w:spacing w:before="40"/>
              <w:jc w:val="center"/>
              <w:rPr>
                <w:b/>
                <w:bCs/>
                <w:sz w:val="20"/>
                <w:szCs w:val="20"/>
              </w:rPr>
            </w:pPr>
            <w:r>
              <w:rPr>
                <w:rFonts w:hint="eastAsia"/>
                <w:b/>
                <w:bCs/>
                <w:sz w:val="20"/>
                <w:szCs w:val="20"/>
                <w:lang w:eastAsia="zh-CN"/>
              </w:rPr>
              <w:t>机构</w:t>
            </w:r>
          </w:p>
        </w:tc>
        <w:tc>
          <w:tcPr>
            <w:tcW w:w="4656" w:type="dxa"/>
            <w:gridSpan w:val="3"/>
            <w:vAlign w:val="center"/>
          </w:tcPr>
          <w:p w14:paraId="1CB2A6CD" w14:textId="20A0C594" w:rsidR="00156420" w:rsidRPr="00021E46" w:rsidRDefault="00021E46" w:rsidP="0007379C">
            <w:pPr>
              <w:spacing w:before="40"/>
              <w:jc w:val="center"/>
              <w:rPr>
                <w:b/>
                <w:bCs/>
                <w:sz w:val="20"/>
                <w:szCs w:val="20"/>
              </w:rPr>
            </w:pPr>
            <w:r>
              <w:rPr>
                <w:rFonts w:hint="eastAsia"/>
                <w:b/>
                <w:bCs/>
                <w:sz w:val="20"/>
                <w:szCs w:val="20"/>
                <w:lang w:eastAsia="zh-CN"/>
              </w:rPr>
              <w:t>进度报告</w:t>
            </w:r>
            <w:r w:rsidR="00156420" w:rsidRPr="00021E46">
              <w:rPr>
                <w:b/>
                <w:bCs/>
                <w:sz w:val="20"/>
                <w:szCs w:val="20"/>
              </w:rPr>
              <w:t>*</w:t>
            </w:r>
          </w:p>
        </w:tc>
        <w:tc>
          <w:tcPr>
            <w:tcW w:w="1692" w:type="dxa"/>
            <w:vMerge w:val="restart"/>
            <w:vAlign w:val="center"/>
          </w:tcPr>
          <w:p w14:paraId="0CB5BA67" w14:textId="704590F7" w:rsidR="00156420" w:rsidRPr="00021E46" w:rsidRDefault="00021E46" w:rsidP="0007379C">
            <w:pPr>
              <w:spacing w:before="40"/>
              <w:jc w:val="center"/>
              <w:rPr>
                <w:b/>
                <w:bCs/>
                <w:sz w:val="20"/>
                <w:szCs w:val="20"/>
              </w:rPr>
            </w:pPr>
            <w:r>
              <w:rPr>
                <w:b/>
                <w:bCs/>
                <w:sz w:val="20"/>
                <w:szCs w:val="20"/>
              </w:rPr>
              <w:t>2020</w:t>
            </w:r>
            <w:r>
              <w:rPr>
                <w:rFonts w:hint="eastAsia"/>
                <w:b/>
                <w:bCs/>
                <w:sz w:val="20"/>
                <w:szCs w:val="20"/>
                <w:lang w:eastAsia="zh-CN"/>
              </w:rPr>
              <w:t>年决算累计支出</w:t>
            </w:r>
          </w:p>
        </w:tc>
        <w:tc>
          <w:tcPr>
            <w:tcW w:w="1499" w:type="dxa"/>
            <w:vMerge w:val="restart"/>
            <w:vAlign w:val="center"/>
          </w:tcPr>
          <w:p w14:paraId="0BBF6F04" w14:textId="69CF8E77" w:rsidR="00156420" w:rsidRPr="00021E46" w:rsidRDefault="00021E46" w:rsidP="0007379C">
            <w:pPr>
              <w:spacing w:before="40"/>
              <w:jc w:val="center"/>
              <w:rPr>
                <w:b/>
                <w:bCs/>
                <w:sz w:val="20"/>
                <w:szCs w:val="20"/>
              </w:rPr>
            </w:pPr>
            <w:r>
              <w:rPr>
                <w:rFonts w:hint="eastAsia"/>
                <w:b/>
                <w:bCs/>
                <w:sz w:val="20"/>
                <w:szCs w:val="20"/>
                <w:lang w:eastAsia="zh-CN"/>
              </w:rPr>
              <w:t>差异</w:t>
            </w:r>
            <w:r w:rsidR="00156420" w:rsidRPr="00021E46">
              <w:rPr>
                <w:b/>
                <w:bCs/>
                <w:sz w:val="20"/>
                <w:szCs w:val="20"/>
              </w:rPr>
              <w:t>**</w:t>
            </w:r>
          </w:p>
        </w:tc>
      </w:tr>
      <w:tr w:rsidR="00156420" w:rsidRPr="00021E46" w14:paraId="1B2A4E8B" w14:textId="77777777" w:rsidTr="002C30CC">
        <w:trPr>
          <w:tblHeader/>
        </w:trPr>
        <w:tc>
          <w:tcPr>
            <w:tcW w:w="1530" w:type="dxa"/>
            <w:vMerge/>
            <w:tcBorders>
              <w:bottom w:val="single" w:sz="4" w:space="0" w:color="auto"/>
            </w:tcBorders>
          </w:tcPr>
          <w:p w14:paraId="4626EF4C" w14:textId="77777777" w:rsidR="00156420" w:rsidRPr="00021E46" w:rsidRDefault="00156420" w:rsidP="0007379C">
            <w:pPr>
              <w:spacing w:before="40"/>
              <w:jc w:val="center"/>
              <w:rPr>
                <w:b/>
                <w:bCs/>
                <w:sz w:val="20"/>
                <w:szCs w:val="20"/>
                <w:highlight w:val="yellow"/>
              </w:rPr>
            </w:pPr>
          </w:p>
        </w:tc>
        <w:tc>
          <w:tcPr>
            <w:tcW w:w="1556" w:type="dxa"/>
            <w:tcBorders>
              <w:bottom w:val="single" w:sz="4" w:space="0" w:color="auto"/>
            </w:tcBorders>
            <w:tcMar>
              <w:left w:w="14" w:type="dxa"/>
              <w:right w:w="14" w:type="dxa"/>
            </w:tcMar>
            <w:vAlign w:val="center"/>
          </w:tcPr>
          <w:p w14:paraId="5EB72068" w14:textId="12FD2A6D" w:rsidR="00156420" w:rsidRPr="00021E46" w:rsidRDefault="00021E46" w:rsidP="0007379C">
            <w:pPr>
              <w:spacing w:before="40"/>
              <w:jc w:val="center"/>
              <w:rPr>
                <w:b/>
                <w:bCs/>
                <w:sz w:val="20"/>
                <w:szCs w:val="20"/>
                <w:highlight w:val="yellow"/>
              </w:rPr>
            </w:pPr>
            <w:r>
              <w:rPr>
                <w:rFonts w:hint="eastAsia"/>
                <w:b/>
                <w:bCs/>
                <w:sz w:val="20"/>
                <w:szCs w:val="20"/>
                <w:lang w:eastAsia="zh-CN"/>
              </w:rPr>
              <w:t>已发放资金</w:t>
            </w:r>
          </w:p>
        </w:tc>
        <w:tc>
          <w:tcPr>
            <w:tcW w:w="1544" w:type="dxa"/>
            <w:tcBorders>
              <w:bottom w:val="single" w:sz="4" w:space="0" w:color="auto"/>
            </w:tcBorders>
            <w:tcMar>
              <w:left w:w="14" w:type="dxa"/>
              <w:right w:w="14" w:type="dxa"/>
            </w:tcMar>
            <w:vAlign w:val="center"/>
          </w:tcPr>
          <w:p w14:paraId="326321E7" w14:textId="600CDB71" w:rsidR="00156420" w:rsidRPr="00021E46" w:rsidRDefault="00021E46" w:rsidP="0007379C">
            <w:pPr>
              <w:spacing w:before="40"/>
              <w:jc w:val="center"/>
              <w:rPr>
                <w:b/>
                <w:bCs/>
                <w:sz w:val="20"/>
                <w:szCs w:val="20"/>
                <w:highlight w:val="yellow"/>
              </w:rPr>
            </w:pPr>
            <w:r>
              <w:rPr>
                <w:rFonts w:hint="eastAsia"/>
                <w:b/>
                <w:bCs/>
                <w:sz w:val="20"/>
                <w:szCs w:val="20"/>
                <w:lang w:eastAsia="zh-CN"/>
              </w:rPr>
              <w:t>承付资金</w:t>
            </w:r>
          </w:p>
        </w:tc>
        <w:tc>
          <w:tcPr>
            <w:tcW w:w="1556" w:type="dxa"/>
            <w:tcBorders>
              <w:bottom w:val="single" w:sz="4" w:space="0" w:color="auto"/>
            </w:tcBorders>
            <w:tcMar>
              <w:left w:w="14" w:type="dxa"/>
              <w:right w:w="14" w:type="dxa"/>
            </w:tcMar>
            <w:vAlign w:val="center"/>
          </w:tcPr>
          <w:p w14:paraId="201878E1" w14:textId="1ABC9E20" w:rsidR="00156420" w:rsidRPr="00021E46" w:rsidRDefault="00021E46" w:rsidP="0007379C">
            <w:pPr>
              <w:spacing w:before="40"/>
              <w:jc w:val="center"/>
              <w:rPr>
                <w:b/>
                <w:bCs/>
                <w:sz w:val="20"/>
                <w:szCs w:val="20"/>
                <w:highlight w:val="yellow"/>
              </w:rPr>
            </w:pPr>
            <w:r>
              <w:rPr>
                <w:rFonts w:hint="eastAsia"/>
                <w:b/>
                <w:bCs/>
                <w:sz w:val="20"/>
                <w:szCs w:val="20"/>
                <w:lang w:eastAsia="zh-CN"/>
              </w:rPr>
              <w:t>累计数共计</w:t>
            </w:r>
          </w:p>
        </w:tc>
        <w:tc>
          <w:tcPr>
            <w:tcW w:w="1692" w:type="dxa"/>
            <w:vMerge/>
            <w:tcBorders>
              <w:bottom w:val="single" w:sz="4" w:space="0" w:color="auto"/>
            </w:tcBorders>
            <w:tcMar>
              <w:left w:w="14" w:type="dxa"/>
              <w:right w:w="14" w:type="dxa"/>
            </w:tcMar>
            <w:vAlign w:val="center"/>
          </w:tcPr>
          <w:p w14:paraId="65E22109" w14:textId="77777777" w:rsidR="00156420" w:rsidRPr="00021E46" w:rsidRDefault="00156420" w:rsidP="0007379C">
            <w:pPr>
              <w:spacing w:before="40"/>
              <w:jc w:val="center"/>
              <w:rPr>
                <w:b/>
                <w:bCs/>
                <w:sz w:val="20"/>
                <w:szCs w:val="20"/>
                <w:highlight w:val="yellow"/>
              </w:rPr>
            </w:pPr>
          </w:p>
        </w:tc>
        <w:tc>
          <w:tcPr>
            <w:tcW w:w="1499" w:type="dxa"/>
            <w:vMerge/>
            <w:tcBorders>
              <w:bottom w:val="single" w:sz="4" w:space="0" w:color="auto"/>
            </w:tcBorders>
            <w:tcMar>
              <w:left w:w="14" w:type="dxa"/>
              <w:right w:w="14" w:type="dxa"/>
            </w:tcMar>
            <w:vAlign w:val="center"/>
          </w:tcPr>
          <w:p w14:paraId="2F1A332F" w14:textId="77777777" w:rsidR="00156420" w:rsidRPr="00021E46" w:rsidRDefault="00156420" w:rsidP="0007379C">
            <w:pPr>
              <w:spacing w:before="40"/>
              <w:jc w:val="center"/>
              <w:rPr>
                <w:b/>
                <w:bCs/>
                <w:sz w:val="20"/>
                <w:szCs w:val="20"/>
                <w:highlight w:val="yellow"/>
              </w:rPr>
            </w:pPr>
          </w:p>
        </w:tc>
      </w:tr>
      <w:tr w:rsidR="00156420" w:rsidRPr="00021E46" w14:paraId="2AB773BF" w14:textId="77777777" w:rsidTr="002C30CC">
        <w:trPr>
          <w:tblHeader/>
        </w:trPr>
        <w:tc>
          <w:tcPr>
            <w:tcW w:w="1530" w:type="dxa"/>
          </w:tcPr>
          <w:p w14:paraId="4113F460" w14:textId="77777777" w:rsidR="00156420" w:rsidRPr="00021E46" w:rsidRDefault="00156420" w:rsidP="0007379C">
            <w:pPr>
              <w:spacing w:before="40"/>
              <w:jc w:val="center"/>
              <w:rPr>
                <w:b/>
                <w:bCs/>
                <w:sz w:val="20"/>
                <w:szCs w:val="20"/>
              </w:rPr>
            </w:pPr>
            <w:r w:rsidRPr="00021E46">
              <w:rPr>
                <w:b/>
                <w:bCs/>
                <w:sz w:val="20"/>
                <w:szCs w:val="20"/>
              </w:rPr>
              <w:t>(1)</w:t>
            </w:r>
          </w:p>
        </w:tc>
        <w:tc>
          <w:tcPr>
            <w:tcW w:w="1556" w:type="dxa"/>
          </w:tcPr>
          <w:p w14:paraId="3592E476" w14:textId="77777777" w:rsidR="00156420" w:rsidRPr="00021E46" w:rsidRDefault="00156420" w:rsidP="0007379C">
            <w:pPr>
              <w:spacing w:before="40"/>
              <w:jc w:val="center"/>
              <w:rPr>
                <w:b/>
                <w:bCs/>
                <w:sz w:val="20"/>
                <w:szCs w:val="20"/>
              </w:rPr>
            </w:pPr>
            <w:r w:rsidRPr="00021E46">
              <w:rPr>
                <w:b/>
                <w:bCs/>
                <w:sz w:val="20"/>
                <w:szCs w:val="20"/>
              </w:rPr>
              <w:t>(2)</w:t>
            </w:r>
          </w:p>
        </w:tc>
        <w:tc>
          <w:tcPr>
            <w:tcW w:w="1544" w:type="dxa"/>
          </w:tcPr>
          <w:p w14:paraId="5F5357AF" w14:textId="77777777" w:rsidR="00156420" w:rsidRPr="00021E46" w:rsidRDefault="00156420" w:rsidP="0007379C">
            <w:pPr>
              <w:spacing w:before="40"/>
              <w:jc w:val="center"/>
              <w:rPr>
                <w:b/>
                <w:bCs/>
                <w:sz w:val="20"/>
                <w:szCs w:val="20"/>
              </w:rPr>
            </w:pPr>
            <w:r w:rsidRPr="00021E46">
              <w:rPr>
                <w:b/>
                <w:bCs/>
                <w:sz w:val="20"/>
                <w:szCs w:val="20"/>
              </w:rPr>
              <w:t>(3)</w:t>
            </w:r>
          </w:p>
        </w:tc>
        <w:tc>
          <w:tcPr>
            <w:tcW w:w="1556" w:type="dxa"/>
          </w:tcPr>
          <w:p w14:paraId="1B57C618" w14:textId="77777777" w:rsidR="00156420" w:rsidRPr="00021E46" w:rsidRDefault="00156420" w:rsidP="0007379C">
            <w:pPr>
              <w:spacing w:before="40"/>
              <w:jc w:val="center"/>
              <w:rPr>
                <w:b/>
                <w:bCs/>
                <w:sz w:val="20"/>
                <w:szCs w:val="20"/>
              </w:rPr>
            </w:pPr>
            <w:r w:rsidRPr="00021E46">
              <w:rPr>
                <w:b/>
                <w:bCs/>
                <w:sz w:val="20"/>
                <w:szCs w:val="20"/>
              </w:rPr>
              <w:t>(4)= (2)+(3)</w:t>
            </w:r>
          </w:p>
        </w:tc>
        <w:tc>
          <w:tcPr>
            <w:tcW w:w="1692" w:type="dxa"/>
          </w:tcPr>
          <w:p w14:paraId="11574151" w14:textId="77777777" w:rsidR="00156420" w:rsidRPr="00021E46" w:rsidRDefault="00156420" w:rsidP="0007379C">
            <w:pPr>
              <w:spacing w:before="40"/>
              <w:jc w:val="center"/>
              <w:rPr>
                <w:b/>
                <w:bCs/>
                <w:sz w:val="20"/>
                <w:szCs w:val="20"/>
              </w:rPr>
            </w:pPr>
            <w:r w:rsidRPr="00021E46">
              <w:rPr>
                <w:b/>
                <w:bCs/>
                <w:sz w:val="20"/>
                <w:szCs w:val="20"/>
              </w:rPr>
              <w:t>(5)</w:t>
            </w:r>
          </w:p>
        </w:tc>
        <w:tc>
          <w:tcPr>
            <w:tcW w:w="1499" w:type="dxa"/>
          </w:tcPr>
          <w:p w14:paraId="5B71758C" w14:textId="77777777" w:rsidR="00156420" w:rsidRPr="00021E46" w:rsidRDefault="00156420" w:rsidP="0007379C">
            <w:pPr>
              <w:spacing w:before="40"/>
              <w:jc w:val="center"/>
              <w:rPr>
                <w:b/>
                <w:bCs/>
                <w:sz w:val="20"/>
                <w:szCs w:val="20"/>
              </w:rPr>
            </w:pPr>
            <w:r w:rsidRPr="00021E46">
              <w:rPr>
                <w:b/>
                <w:bCs/>
                <w:sz w:val="20"/>
                <w:szCs w:val="20"/>
              </w:rPr>
              <w:t>(6)= (4)-(5)</w:t>
            </w:r>
          </w:p>
        </w:tc>
      </w:tr>
      <w:tr w:rsidR="002534AB" w:rsidRPr="00021E46" w14:paraId="067D3021" w14:textId="77777777" w:rsidTr="004A39C7">
        <w:tc>
          <w:tcPr>
            <w:tcW w:w="1530" w:type="dxa"/>
            <w:vAlign w:val="center"/>
          </w:tcPr>
          <w:p w14:paraId="5AE031D7" w14:textId="7F888152" w:rsidR="002534AB" w:rsidRPr="00021E46" w:rsidRDefault="00021E46" w:rsidP="0007379C">
            <w:pPr>
              <w:spacing w:before="40"/>
              <w:rPr>
                <w:color w:val="000000"/>
                <w:sz w:val="20"/>
                <w:szCs w:val="20"/>
              </w:rPr>
            </w:pPr>
            <w:r>
              <w:rPr>
                <w:rFonts w:hint="eastAsia"/>
                <w:color w:val="000000"/>
                <w:sz w:val="20"/>
                <w:szCs w:val="20"/>
                <w:lang w:eastAsia="zh-CN"/>
              </w:rPr>
              <w:t>开发计划署</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65E4DB92" w14:textId="4C77F2EA" w:rsidR="002534AB" w:rsidRPr="00021E46" w:rsidRDefault="002534AB" w:rsidP="0007379C">
            <w:pPr>
              <w:spacing w:before="40"/>
              <w:jc w:val="right"/>
              <w:rPr>
                <w:sz w:val="20"/>
                <w:szCs w:val="20"/>
              </w:rPr>
            </w:pPr>
            <w:r w:rsidRPr="00021E46">
              <w:rPr>
                <w:color w:val="000000"/>
                <w:sz w:val="20"/>
                <w:szCs w:val="20"/>
              </w:rPr>
              <w:t>907,2</w:t>
            </w:r>
            <w:r w:rsidR="001C5191" w:rsidRPr="00021E46">
              <w:rPr>
                <w:color w:val="000000"/>
                <w:sz w:val="20"/>
                <w:szCs w:val="20"/>
              </w:rPr>
              <w:t>82</w:t>
            </w:r>
            <w:r w:rsidRPr="00021E46">
              <w:rPr>
                <w:color w:val="000000"/>
                <w:sz w:val="20"/>
                <w:szCs w:val="20"/>
              </w:rPr>
              <w:t>,</w:t>
            </w:r>
            <w:r w:rsidR="001C5191" w:rsidRPr="00021E46">
              <w:rPr>
                <w:color w:val="000000"/>
                <w:sz w:val="20"/>
                <w:szCs w:val="20"/>
              </w:rPr>
              <w:t>785</w:t>
            </w:r>
          </w:p>
        </w:tc>
        <w:tc>
          <w:tcPr>
            <w:tcW w:w="1544" w:type="dxa"/>
            <w:tcBorders>
              <w:top w:val="single" w:sz="4" w:space="0" w:color="auto"/>
              <w:left w:val="nil"/>
              <w:bottom w:val="single" w:sz="4" w:space="0" w:color="auto"/>
              <w:right w:val="single" w:sz="4" w:space="0" w:color="auto"/>
            </w:tcBorders>
            <w:shd w:val="clear" w:color="auto" w:fill="auto"/>
            <w:vAlign w:val="center"/>
          </w:tcPr>
          <w:p w14:paraId="17C86169" w14:textId="4A74B776" w:rsidR="002534AB" w:rsidRPr="00021E46" w:rsidRDefault="001C5191" w:rsidP="0007379C">
            <w:pPr>
              <w:spacing w:before="40"/>
              <w:jc w:val="right"/>
              <w:rPr>
                <w:sz w:val="20"/>
                <w:szCs w:val="20"/>
              </w:rPr>
            </w:pPr>
            <w:r w:rsidRPr="00021E46">
              <w:rPr>
                <w:color w:val="000000"/>
                <w:sz w:val="20"/>
                <w:szCs w:val="20"/>
              </w:rPr>
              <w:t>3,005,797</w:t>
            </w:r>
          </w:p>
        </w:tc>
        <w:tc>
          <w:tcPr>
            <w:tcW w:w="1556" w:type="dxa"/>
            <w:tcBorders>
              <w:top w:val="single" w:sz="4" w:space="0" w:color="auto"/>
              <w:left w:val="nil"/>
              <w:bottom w:val="single" w:sz="4" w:space="0" w:color="auto"/>
              <w:right w:val="single" w:sz="4" w:space="0" w:color="auto"/>
            </w:tcBorders>
            <w:shd w:val="clear" w:color="auto" w:fill="auto"/>
            <w:vAlign w:val="center"/>
          </w:tcPr>
          <w:p w14:paraId="7D4DA5CC" w14:textId="487CBC78" w:rsidR="002534AB" w:rsidRPr="00021E46" w:rsidRDefault="002534AB" w:rsidP="0007379C">
            <w:pPr>
              <w:spacing w:before="40"/>
              <w:jc w:val="right"/>
              <w:rPr>
                <w:sz w:val="20"/>
                <w:szCs w:val="20"/>
              </w:rPr>
            </w:pPr>
            <w:r w:rsidRPr="00021E46">
              <w:rPr>
                <w:color w:val="000000"/>
                <w:sz w:val="20"/>
                <w:szCs w:val="20"/>
              </w:rPr>
              <w:t>910,</w:t>
            </w:r>
            <w:r w:rsidR="00651F40" w:rsidRPr="00021E46">
              <w:rPr>
                <w:color w:val="000000"/>
                <w:sz w:val="20"/>
                <w:szCs w:val="20"/>
              </w:rPr>
              <w:t>288,58</w:t>
            </w:r>
            <w:r w:rsidR="00726A95" w:rsidRPr="00021E46">
              <w:rPr>
                <w:color w:val="000000"/>
                <w:sz w:val="20"/>
                <w:szCs w:val="20"/>
              </w:rPr>
              <w:t>2</w:t>
            </w:r>
          </w:p>
        </w:tc>
        <w:tc>
          <w:tcPr>
            <w:tcW w:w="1692" w:type="dxa"/>
            <w:tcBorders>
              <w:top w:val="single" w:sz="4" w:space="0" w:color="auto"/>
              <w:left w:val="nil"/>
              <w:bottom w:val="single" w:sz="4" w:space="0" w:color="auto"/>
              <w:right w:val="single" w:sz="4" w:space="0" w:color="auto"/>
            </w:tcBorders>
            <w:shd w:val="clear" w:color="auto" w:fill="auto"/>
            <w:vAlign w:val="center"/>
          </w:tcPr>
          <w:p w14:paraId="26DE8D34" w14:textId="00104E5B" w:rsidR="002534AB" w:rsidRPr="00021E46" w:rsidRDefault="002534AB" w:rsidP="0007379C">
            <w:pPr>
              <w:spacing w:before="40"/>
              <w:jc w:val="right"/>
              <w:rPr>
                <w:sz w:val="20"/>
                <w:szCs w:val="20"/>
                <w:lang w:val="en-CA"/>
              </w:rPr>
            </w:pPr>
            <w:r w:rsidRPr="00021E46">
              <w:rPr>
                <w:color w:val="000000"/>
                <w:sz w:val="20"/>
                <w:szCs w:val="20"/>
              </w:rPr>
              <w:t>912,406,941</w:t>
            </w:r>
          </w:p>
        </w:tc>
        <w:tc>
          <w:tcPr>
            <w:tcW w:w="1499" w:type="dxa"/>
            <w:tcBorders>
              <w:top w:val="single" w:sz="4" w:space="0" w:color="auto"/>
              <w:left w:val="nil"/>
              <w:bottom w:val="single" w:sz="4" w:space="0" w:color="auto"/>
              <w:right w:val="single" w:sz="4" w:space="0" w:color="auto"/>
            </w:tcBorders>
            <w:shd w:val="clear" w:color="auto" w:fill="auto"/>
            <w:vAlign w:val="center"/>
          </w:tcPr>
          <w:p w14:paraId="42DBD4BD" w14:textId="4F6ADCD2" w:rsidR="002534AB" w:rsidRPr="00021E46" w:rsidRDefault="003A6326" w:rsidP="0007379C">
            <w:pPr>
              <w:spacing w:before="40"/>
              <w:jc w:val="right"/>
              <w:rPr>
                <w:color w:val="000000"/>
                <w:sz w:val="20"/>
                <w:szCs w:val="20"/>
                <w:lang w:val="en-CA"/>
              </w:rPr>
            </w:pPr>
            <w:r w:rsidRPr="00021E46">
              <w:rPr>
                <w:color w:val="000000"/>
                <w:sz w:val="20"/>
                <w:szCs w:val="20"/>
              </w:rPr>
              <w:t>(</w:t>
            </w:r>
            <w:r w:rsidR="002534AB" w:rsidRPr="00021E46">
              <w:rPr>
                <w:color w:val="000000"/>
                <w:sz w:val="20"/>
                <w:szCs w:val="20"/>
              </w:rPr>
              <w:t>2,1</w:t>
            </w:r>
            <w:r w:rsidR="00651F40" w:rsidRPr="00021E46">
              <w:rPr>
                <w:color w:val="000000"/>
                <w:sz w:val="20"/>
                <w:szCs w:val="20"/>
              </w:rPr>
              <w:t>18</w:t>
            </w:r>
            <w:r w:rsidR="002534AB" w:rsidRPr="00021E46">
              <w:rPr>
                <w:color w:val="000000"/>
                <w:sz w:val="20"/>
                <w:szCs w:val="20"/>
              </w:rPr>
              <w:t>,</w:t>
            </w:r>
            <w:r w:rsidR="00651F40" w:rsidRPr="00021E46">
              <w:rPr>
                <w:color w:val="000000"/>
                <w:sz w:val="20"/>
                <w:szCs w:val="20"/>
              </w:rPr>
              <w:t>3</w:t>
            </w:r>
            <w:r w:rsidR="00726A95" w:rsidRPr="00021E46">
              <w:rPr>
                <w:color w:val="000000"/>
                <w:sz w:val="20"/>
                <w:szCs w:val="20"/>
              </w:rPr>
              <w:t>59</w:t>
            </w:r>
            <w:r w:rsidRPr="00021E46">
              <w:rPr>
                <w:color w:val="000000"/>
                <w:sz w:val="20"/>
                <w:szCs w:val="20"/>
              </w:rPr>
              <w:t>)</w:t>
            </w:r>
          </w:p>
        </w:tc>
      </w:tr>
      <w:tr w:rsidR="002534AB" w:rsidRPr="00021E46" w14:paraId="4CE12729" w14:textId="77777777" w:rsidTr="004A39C7">
        <w:tc>
          <w:tcPr>
            <w:tcW w:w="1530" w:type="dxa"/>
            <w:vAlign w:val="center"/>
          </w:tcPr>
          <w:p w14:paraId="0BAC10D2" w14:textId="023AFF4E" w:rsidR="002534AB" w:rsidRPr="00021E46" w:rsidRDefault="00021E46" w:rsidP="0007379C">
            <w:pPr>
              <w:spacing w:before="40"/>
              <w:rPr>
                <w:color w:val="000000"/>
                <w:sz w:val="20"/>
                <w:szCs w:val="20"/>
              </w:rPr>
            </w:pPr>
            <w:r>
              <w:rPr>
                <w:rFonts w:hint="eastAsia"/>
                <w:color w:val="000000"/>
                <w:sz w:val="20"/>
                <w:szCs w:val="20"/>
                <w:lang w:eastAsia="zh-CN"/>
              </w:rPr>
              <w:t>环境规划署</w:t>
            </w:r>
          </w:p>
        </w:tc>
        <w:tc>
          <w:tcPr>
            <w:tcW w:w="1556" w:type="dxa"/>
            <w:tcBorders>
              <w:top w:val="nil"/>
              <w:left w:val="single" w:sz="4" w:space="0" w:color="auto"/>
              <w:bottom w:val="single" w:sz="4" w:space="0" w:color="auto"/>
              <w:right w:val="single" w:sz="4" w:space="0" w:color="auto"/>
            </w:tcBorders>
            <w:shd w:val="clear" w:color="auto" w:fill="auto"/>
            <w:vAlign w:val="center"/>
          </w:tcPr>
          <w:p w14:paraId="630E0FEB" w14:textId="3BB53D0C" w:rsidR="002534AB" w:rsidRPr="00021E46" w:rsidRDefault="002534AB" w:rsidP="0007379C">
            <w:pPr>
              <w:spacing w:before="40"/>
              <w:jc w:val="right"/>
              <w:rPr>
                <w:sz w:val="20"/>
                <w:szCs w:val="20"/>
              </w:rPr>
            </w:pPr>
            <w:r w:rsidRPr="00021E46">
              <w:rPr>
                <w:color w:val="000000"/>
                <w:sz w:val="20"/>
                <w:szCs w:val="20"/>
              </w:rPr>
              <w:t>326,440,997</w:t>
            </w:r>
          </w:p>
        </w:tc>
        <w:tc>
          <w:tcPr>
            <w:tcW w:w="1544" w:type="dxa"/>
            <w:tcBorders>
              <w:top w:val="nil"/>
              <w:left w:val="nil"/>
              <w:bottom w:val="single" w:sz="4" w:space="0" w:color="auto"/>
              <w:right w:val="single" w:sz="4" w:space="0" w:color="auto"/>
            </w:tcBorders>
            <w:shd w:val="clear" w:color="auto" w:fill="auto"/>
            <w:vAlign w:val="center"/>
          </w:tcPr>
          <w:p w14:paraId="2D859D16" w14:textId="4ED0C428" w:rsidR="002534AB" w:rsidRPr="00021E46" w:rsidRDefault="002534AB" w:rsidP="0007379C">
            <w:pPr>
              <w:spacing w:before="40"/>
              <w:jc w:val="right"/>
              <w:rPr>
                <w:sz w:val="20"/>
                <w:szCs w:val="20"/>
              </w:rPr>
            </w:pPr>
            <w:r w:rsidRPr="00021E46">
              <w:rPr>
                <w:color w:val="000000"/>
                <w:sz w:val="20"/>
                <w:szCs w:val="20"/>
              </w:rPr>
              <w:t>20,214,507</w:t>
            </w:r>
          </w:p>
        </w:tc>
        <w:tc>
          <w:tcPr>
            <w:tcW w:w="1556" w:type="dxa"/>
            <w:tcBorders>
              <w:top w:val="nil"/>
              <w:left w:val="nil"/>
              <w:bottom w:val="single" w:sz="4" w:space="0" w:color="auto"/>
              <w:right w:val="single" w:sz="4" w:space="0" w:color="auto"/>
            </w:tcBorders>
            <w:shd w:val="clear" w:color="auto" w:fill="auto"/>
            <w:vAlign w:val="center"/>
          </w:tcPr>
          <w:p w14:paraId="79E8325A" w14:textId="7A795780" w:rsidR="002534AB" w:rsidRPr="00021E46" w:rsidRDefault="002534AB" w:rsidP="0007379C">
            <w:pPr>
              <w:spacing w:before="40"/>
              <w:jc w:val="right"/>
              <w:rPr>
                <w:sz w:val="20"/>
                <w:szCs w:val="20"/>
              </w:rPr>
            </w:pPr>
            <w:r w:rsidRPr="00021E46">
              <w:rPr>
                <w:color w:val="000000"/>
                <w:sz w:val="20"/>
                <w:szCs w:val="20"/>
              </w:rPr>
              <w:t>346,655,504</w:t>
            </w:r>
          </w:p>
        </w:tc>
        <w:tc>
          <w:tcPr>
            <w:tcW w:w="1692" w:type="dxa"/>
            <w:tcBorders>
              <w:top w:val="nil"/>
              <w:left w:val="nil"/>
              <w:bottom w:val="single" w:sz="4" w:space="0" w:color="auto"/>
              <w:right w:val="single" w:sz="4" w:space="0" w:color="auto"/>
            </w:tcBorders>
            <w:shd w:val="clear" w:color="auto" w:fill="auto"/>
            <w:vAlign w:val="center"/>
          </w:tcPr>
          <w:p w14:paraId="5BE08CF9" w14:textId="647A6CB8" w:rsidR="002534AB" w:rsidRPr="00021E46" w:rsidRDefault="002534AB" w:rsidP="0007379C">
            <w:pPr>
              <w:spacing w:before="40"/>
              <w:jc w:val="right"/>
              <w:rPr>
                <w:sz w:val="20"/>
                <w:szCs w:val="20"/>
              </w:rPr>
            </w:pPr>
            <w:r w:rsidRPr="00021E46">
              <w:rPr>
                <w:color w:val="000000"/>
                <w:sz w:val="20"/>
                <w:szCs w:val="20"/>
              </w:rPr>
              <w:t>333,067,582</w:t>
            </w:r>
          </w:p>
        </w:tc>
        <w:tc>
          <w:tcPr>
            <w:tcW w:w="1499" w:type="dxa"/>
            <w:tcBorders>
              <w:top w:val="nil"/>
              <w:left w:val="nil"/>
              <w:bottom w:val="single" w:sz="4" w:space="0" w:color="auto"/>
              <w:right w:val="single" w:sz="4" w:space="0" w:color="auto"/>
            </w:tcBorders>
            <w:shd w:val="clear" w:color="auto" w:fill="auto"/>
            <w:vAlign w:val="center"/>
          </w:tcPr>
          <w:p w14:paraId="508D040C" w14:textId="5551155F" w:rsidR="002534AB" w:rsidRPr="00021E46" w:rsidRDefault="002534AB" w:rsidP="0007379C">
            <w:pPr>
              <w:spacing w:before="40"/>
              <w:jc w:val="right"/>
              <w:rPr>
                <w:color w:val="000000"/>
                <w:sz w:val="20"/>
                <w:szCs w:val="20"/>
              </w:rPr>
            </w:pPr>
            <w:r w:rsidRPr="00021E46">
              <w:rPr>
                <w:color w:val="000000"/>
                <w:sz w:val="20"/>
                <w:szCs w:val="20"/>
              </w:rPr>
              <w:t>13,587,922</w:t>
            </w:r>
          </w:p>
        </w:tc>
      </w:tr>
      <w:tr w:rsidR="002534AB" w:rsidRPr="00021E46" w14:paraId="2E22EB3A" w14:textId="77777777" w:rsidTr="004A39C7">
        <w:tc>
          <w:tcPr>
            <w:tcW w:w="1530" w:type="dxa"/>
            <w:vAlign w:val="center"/>
          </w:tcPr>
          <w:p w14:paraId="74A831D3" w14:textId="3543F061" w:rsidR="002534AB" w:rsidRPr="00021E46" w:rsidRDefault="00021E46" w:rsidP="0007379C">
            <w:pPr>
              <w:spacing w:before="40"/>
              <w:rPr>
                <w:color w:val="000000"/>
                <w:sz w:val="20"/>
                <w:szCs w:val="20"/>
              </w:rPr>
            </w:pPr>
            <w:r>
              <w:rPr>
                <w:rFonts w:hint="eastAsia"/>
                <w:color w:val="000000"/>
                <w:sz w:val="20"/>
                <w:szCs w:val="20"/>
                <w:lang w:eastAsia="zh-CN"/>
              </w:rPr>
              <w:t>工发组织</w:t>
            </w:r>
          </w:p>
        </w:tc>
        <w:tc>
          <w:tcPr>
            <w:tcW w:w="1556" w:type="dxa"/>
            <w:tcBorders>
              <w:top w:val="nil"/>
              <w:left w:val="single" w:sz="4" w:space="0" w:color="auto"/>
              <w:bottom w:val="single" w:sz="4" w:space="0" w:color="auto"/>
              <w:right w:val="single" w:sz="4" w:space="0" w:color="auto"/>
            </w:tcBorders>
            <w:shd w:val="clear" w:color="auto" w:fill="auto"/>
            <w:vAlign w:val="center"/>
          </w:tcPr>
          <w:p w14:paraId="738C5500" w14:textId="60C3D948" w:rsidR="002534AB" w:rsidRPr="00021E46" w:rsidRDefault="002534AB" w:rsidP="0007379C">
            <w:pPr>
              <w:spacing w:before="40"/>
              <w:jc w:val="right"/>
              <w:rPr>
                <w:sz w:val="20"/>
                <w:szCs w:val="20"/>
              </w:rPr>
            </w:pPr>
            <w:r w:rsidRPr="00021E46">
              <w:rPr>
                <w:color w:val="000000"/>
                <w:sz w:val="20"/>
                <w:szCs w:val="20"/>
              </w:rPr>
              <w:t>865,64</w:t>
            </w:r>
            <w:r w:rsidR="00975119" w:rsidRPr="00021E46">
              <w:rPr>
                <w:color w:val="000000"/>
                <w:sz w:val="20"/>
                <w:szCs w:val="20"/>
              </w:rPr>
              <w:t>6</w:t>
            </w:r>
            <w:r w:rsidRPr="00021E46">
              <w:rPr>
                <w:color w:val="000000"/>
                <w:sz w:val="20"/>
                <w:szCs w:val="20"/>
              </w:rPr>
              <w:t>,</w:t>
            </w:r>
            <w:r w:rsidR="00975119" w:rsidRPr="00021E46">
              <w:rPr>
                <w:color w:val="000000"/>
                <w:sz w:val="20"/>
                <w:szCs w:val="20"/>
              </w:rPr>
              <w:t>608</w:t>
            </w:r>
          </w:p>
        </w:tc>
        <w:tc>
          <w:tcPr>
            <w:tcW w:w="1544" w:type="dxa"/>
            <w:tcBorders>
              <w:top w:val="nil"/>
              <w:left w:val="nil"/>
              <w:bottom w:val="single" w:sz="4" w:space="0" w:color="auto"/>
              <w:right w:val="single" w:sz="4" w:space="0" w:color="auto"/>
            </w:tcBorders>
            <w:shd w:val="clear" w:color="auto" w:fill="auto"/>
            <w:vAlign w:val="center"/>
          </w:tcPr>
          <w:p w14:paraId="69A5C9D3" w14:textId="77FCFD8C" w:rsidR="002534AB" w:rsidRPr="00021E46" w:rsidRDefault="002534AB" w:rsidP="0007379C">
            <w:pPr>
              <w:spacing w:before="40"/>
              <w:jc w:val="right"/>
              <w:rPr>
                <w:sz w:val="20"/>
                <w:szCs w:val="20"/>
              </w:rPr>
            </w:pPr>
            <w:r w:rsidRPr="00021E46">
              <w:rPr>
                <w:color w:val="000000"/>
                <w:sz w:val="20"/>
                <w:szCs w:val="20"/>
              </w:rPr>
              <w:t>54,2</w:t>
            </w:r>
            <w:r w:rsidR="00975119" w:rsidRPr="00021E46">
              <w:rPr>
                <w:color w:val="000000"/>
                <w:sz w:val="20"/>
                <w:szCs w:val="20"/>
              </w:rPr>
              <w:t>56</w:t>
            </w:r>
            <w:r w:rsidRPr="00021E46">
              <w:rPr>
                <w:color w:val="000000"/>
                <w:sz w:val="20"/>
                <w:szCs w:val="20"/>
              </w:rPr>
              <w:t>,</w:t>
            </w:r>
            <w:r w:rsidR="00975119" w:rsidRPr="00021E46">
              <w:rPr>
                <w:color w:val="000000"/>
                <w:sz w:val="20"/>
                <w:szCs w:val="20"/>
              </w:rPr>
              <w:t>396</w:t>
            </w:r>
          </w:p>
        </w:tc>
        <w:tc>
          <w:tcPr>
            <w:tcW w:w="1556" w:type="dxa"/>
            <w:tcBorders>
              <w:top w:val="nil"/>
              <w:left w:val="nil"/>
              <w:bottom w:val="single" w:sz="4" w:space="0" w:color="auto"/>
              <w:right w:val="single" w:sz="4" w:space="0" w:color="auto"/>
            </w:tcBorders>
            <w:shd w:val="clear" w:color="auto" w:fill="auto"/>
            <w:vAlign w:val="center"/>
          </w:tcPr>
          <w:p w14:paraId="183C81FD" w14:textId="42A56CD3" w:rsidR="002534AB" w:rsidRPr="00021E46" w:rsidRDefault="002534AB" w:rsidP="0007379C">
            <w:pPr>
              <w:spacing w:before="40"/>
              <w:jc w:val="right"/>
              <w:rPr>
                <w:sz w:val="20"/>
                <w:szCs w:val="20"/>
              </w:rPr>
            </w:pPr>
            <w:r w:rsidRPr="00021E46">
              <w:rPr>
                <w:color w:val="000000"/>
                <w:sz w:val="20"/>
                <w:szCs w:val="20"/>
              </w:rPr>
              <w:t>919,90</w:t>
            </w:r>
            <w:r w:rsidR="00975119" w:rsidRPr="00021E46">
              <w:rPr>
                <w:color w:val="000000"/>
                <w:sz w:val="20"/>
                <w:szCs w:val="20"/>
              </w:rPr>
              <w:t>3</w:t>
            </w:r>
            <w:r w:rsidRPr="00021E46">
              <w:rPr>
                <w:color w:val="000000"/>
                <w:sz w:val="20"/>
                <w:szCs w:val="20"/>
              </w:rPr>
              <w:t>,0</w:t>
            </w:r>
            <w:r w:rsidR="00975119" w:rsidRPr="00021E46">
              <w:rPr>
                <w:color w:val="000000"/>
                <w:sz w:val="20"/>
                <w:szCs w:val="20"/>
              </w:rPr>
              <w:t>03</w:t>
            </w:r>
          </w:p>
        </w:tc>
        <w:tc>
          <w:tcPr>
            <w:tcW w:w="1692" w:type="dxa"/>
            <w:tcBorders>
              <w:top w:val="nil"/>
              <w:left w:val="nil"/>
              <w:bottom w:val="single" w:sz="4" w:space="0" w:color="auto"/>
              <w:right w:val="single" w:sz="4" w:space="0" w:color="auto"/>
            </w:tcBorders>
            <w:shd w:val="clear" w:color="auto" w:fill="auto"/>
            <w:vAlign w:val="center"/>
          </w:tcPr>
          <w:p w14:paraId="645394AF" w14:textId="0A79CAB0" w:rsidR="002534AB" w:rsidRPr="00021E46" w:rsidRDefault="002534AB" w:rsidP="0007379C">
            <w:pPr>
              <w:spacing w:before="40"/>
              <w:jc w:val="right"/>
              <w:rPr>
                <w:sz w:val="20"/>
                <w:szCs w:val="20"/>
              </w:rPr>
            </w:pPr>
            <w:r w:rsidRPr="00021E46">
              <w:rPr>
                <w:color w:val="000000"/>
                <w:sz w:val="20"/>
                <w:szCs w:val="20"/>
              </w:rPr>
              <w:t>863,656,123</w:t>
            </w:r>
          </w:p>
        </w:tc>
        <w:tc>
          <w:tcPr>
            <w:tcW w:w="1499" w:type="dxa"/>
            <w:tcBorders>
              <w:top w:val="nil"/>
              <w:left w:val="nil"/>
              <w:bottom w:val="single" w:sz="4" w:space="0" w:color="auto"/>
              <w:right w:val="single" w:sz="4" w:space="0" w:color="auto"/>
            </w:tcBorders>
            <w:shd w:val="clear" w:color="auto" w:fill="auto"/>
            <w:vAlign w:val="center"/>
          </w:tcPr>
          <w:p w14:paraId="757BEC3E" w14:textId="1C78BA2A" w:rsidR="002534AB" w:rsidRPr="00021E46" w:rsidRDefault="00975119" w:rsidP="0007379C">
            <w:pPr>
              <w:spacing w:before="40"/>
              <w:jc w:val="right"/>
              <w:rPr>
                <w:color w:val="000000"/>
                <w:sz w:val="20"/>
                <w:szCs w:val="20"/>
              </w:rPr>
            </w:pPr>
            <w:r w:rsidRPr="00021E46">
              <w:rPr>
                <w:color w:val="000000"/>
                <w:sz w:val="20"/>
                <w:szCs w:val="20"/>
              </w:rPr>
              <w:t>56,246,880</w:t>
            </w:r>
          </w:p>
        </w:tc>
      </w:tr>
      <w:tr w:rsidR="002534AB" w:rsidRPr="00021E46" w14:paraId="00B68A17" w14:textId="77777777" w:rsidTr="004A39C7">
        <w:tc>
          <w:tcPr>
            <w:tcW w:w="1530" w:type="dxa"/>
            <w:shd w:val="clear" w:color="auto" w:fill="auto"/>
            <w:vAlign w:val="center"/>
          </w:tcPr>
          <w:p w14:paraId="0CA6EEB5" w14:textId="4344F59F" w:rsidR="002534AB" w:rsidRPr="00021E46" w:rsidRDefault="00021E46" w:rsidP="0007379C">
            <w:pPr>
              <w:spacing w:before="40"/>
              <w:rPr>
                <w:color w:val="000000"/>
                <w:sz w:val="20"/>
                <w:szCs w:val="20"/>
              </w:rPr>
            </w:pPr>
            <w:r>
              <w:rPr>
                <w:rFonts w:hint="eastAsia"/>
                <w:color w:val="000000"/>
                <w:sz w:val="20"/>
                <w:szCs w:val="20"/>
                <w:lang w:eastAsia="zh-CN"/>
              </w:rPr>
              <w:t>世界银行</w:t>
            </w:r>
          </w:p>
        </w:tc>
        <w:tc>
          <w:tcPr>
            <w:tcW w:w="1556" w:type="dxa"/>
            <w:tcBorders>
              <w:top w:val="nil"/>
              <w:left w:val="single" w:sz="4" w:space="0" w:color="auto"/>
              <w:bottom w:val="single" w:sz="4" w:space="0" w:color="auto"/>
              <w:right w:val="single" w:sz="4" w:space="0" w:color="auto"/>
            </w:tcBorders>
            <w:shd w:val="clear" w:color="auto" w:fill="auto"/>
            <w:vAlign w:val="center"/>
          </w:tcPr>
          <w:p w14:paraId="7B205909" w14:textId="6163C222" w:rsidR="002534AB" w:rsidRPr="00021E46" w:rsidRDefault="002534AB" w:rsidP="0007379C">
            <w:pPr>
              <w:spacing w:before="40"/>
              <w:jc w:val="right"/>
              <w:rPr>
                <w:sz w:val="20"/>
                <w:szCs w:val="20"/>
              </w:rPr>
            </w:pPr>
            <w:r w:rsidRPr="00021E46">
              <w:rPr>
                <w:color w:val="000000"/>
                <w:sz w:val="20"/>
                <w:szCs w:val="20"/>
              </w:rPr>
              <w:t>1,265,120,098</w:t>
            </w:r>
          </w:p>
        </w:tc>
        <w:tc>
          <w:tcPr>
            <w:tcW w:w="1544" w:type="dxa"/>
            <w:tcBorders>
              <w:top w:val="nil"/>
              <w:left w:val="nil"/>
              <w:bottom w:val="single" w:sz="4" w:space="0" w:color="auto"/>
              <w:right w:val="single" w:sz="4" w:space="0" w:color="auto"/>
            </w:tcBorders>
            <w:shd w:val="clear" w:color="auto" w:fill="auto"/>
            <w:vAlign w:val="center"/>
          </w:tcPr>
          <w:p w14:paraId="2304B2D2" w14:textId="7981FDE5" w:rsidR="002534AB" w:rsidRPr="00021E46" w:rsidRDefault="002534AB" w:rsidP="0007379C">
            <w:pPr>
              <w:spacing w:before="40"/>
              <w:jc w:val="right"/>
              <w:rPr>
                <w:sz w:val="20"/>
                <w:szCs w:val="20"/>
              </w:rPr>
            </w:pPr>
            <w:r w:rsidRPr="00021E46">
              <w:rPr>
                <w:color w:val="000000"/>
                <w:sz w:val="20"/>
                <w:szCs w:val="20"/>
              </w:rPr>
              <w:t>13,874,607</w:t>
            </w:r>
          </w:p>
        </w:tc>
        <w:tc>
          <w:tcPr>
            <w:tcW w:w="1556" w:type="dxa"/>
            <w:tcBorders>
              <w:top w:val="nil"/>
              <w:left w:val="nil"/>
              <w:bottom w:val="single" w:sz="4" w:space="0" w:color="auto"/>
              <w:right w:val="single" w:sz="4" w:space="0" w:color="auto"/>
            </w:tcBorders>
            <w:shd w:val="clear" w:color="auto" w:fill="auto"/>
            <w:vAlign w:val="center"/>
          </w:tcPr>
          <w:p w14:paraId="064CE235" w14:textId="4165F830" w:rsidR="002534AB" w:rsidRPr="00021E46" w:rsidRDefault="002534AB" w:rsidP="0007379C">
            <w:pPr>
              <w:spacing w:before="40"/>
              <w:jc w:val="right"/>
              <w:rPr>
                <w:sz w:val="20"/>
                <w:szCs w:val="20"/>
              </w:rPr>
            </w:pPr>
            <w:r w:rsidRPr="00021E46">
              <w:rPr>
                <w:color w:val="000000"/>
                <w:sz w:val="20"/>
                <w:szCs w:val="20"/>
              </w:rPr>
              <w:t>1,278,994,70</w:t>
            </w:r>
            <w:r w:rsidR="00206DB4" w:rsidRPr="00021E46">
              <w:rPr>
                <w:color w:val="000000"/>
                <w:sz w:val="20"/>
                <w:szCs w:val="20"/>
              </w:rPr>
              <w:t>5</w:t>
            </w:r>
          </w:p>
        </w:tc>
        <w:tc>
          <w:tcPr>
            <w:tcW w:w="1692" w:type="dxa"/>
            <w:tcBorders>
              <w:top w:val="nil"/>
              <w:left w:val="nil"/>
              <w:bottom w:val="single" w:sz="4" w:space="0" w:color="auto"/>
              <w:right w:val="single" w:sz="4" w:space="0" w:color="auto"/>
            </w:tcBorders>
            <w:shd w:val="clear" w:color="auto" w:fill="auto"/>
            <w:vAlign w:val="center"/>
          </w:tcPr>
          <w:p w14:paraId="4E8EBC68" w14:textId="7C037DA0" w:rsidR="002534AB" w:rsidRPr="00021E46" w:rsidRDefault="002534AB" w:rsidP="0007379C">
            <w:pPr>
              <w:spacing w:before="40"/>
              <w:jc w:val="right"/>
              <w:rPr>
                <w:sz w:val="20"/>
                <w:szCs w:val="20"/>
              </w:rPr>
            </w:pPr>
            <w:r w:rsidRPr="00021E46">
              <w:rPr>
                <w:color w:val="000000"/>
                <w:sz w:val="20"/>
                <w:szCs w:val="20"/>
              </w:rPr>
              <w:t>1,267,642,404</w:t>
            </w:r>
          </w:p>
        </w:tc>
        <w:tc>
          <w:tcPr>
            <w:tcW w:w="1499" w:type="dxa"/>
            <w:tcBorders>
              <w:top w:val="nil"/>
              <w:left w:val="nil"/>
              <w:bottom w:val="single" w:sz="4" w:space="0" w:color="auto"/>
              <w:right w:val="single" w:sz="4" w:space="0" w:color="auto"/>
            </w:tcBorders>
            <w:shd w:val="clear" w:color="auto" w:fill="auto"/>
            <w:vAlign w:val="center"/>
          </w:tcPr>
          <w:p w14:paraId="54DEC19D" w14:textId="1A3D0AF5" w:rsidR="002534AB" w:rsidRPr="00021E46" w:rsidRDefault="002534AB" w:rsidP="0007379C">
            <w:pPr>
              <w:spacing w:before="40"/>
              <w:jc w:val="right"/>
              <w:rPr>
                <w:color w:val="000000"/>
                <w:sz w:val="20"/>
                <w:szCs w:val="20"/>
              </w:rPr>
            </w:pPr>
            <w:r w:rsidRPr="00021E46">
              <w:rPr>
                <w:color w:val="000000"/>
                <w:sz w:val="20"/>
                <w:szCs w:val="20"/>
              </w:rPr>
              <w:t>11,352,30</w:t>
            </w:r>
            <w:r w:rsidR="00206DB4" w:rsidRPr="00021E46">
              <w:rPr>
                <w:color w:val="000000"/>
                <w:sz w:val="20"/>
                <w:szCs w:val="20"/>
              </w:rPr>
              <w:t>1</w:t>
            </w:r>
          </w:p>
        </w:tc>
      </w:tr>
    </w:tbl>
    <w:p w14:paraId="68BD5EA2" w14:textId="77777777" w:rsidR="00936900" w:rsidRPr="00936900" w:rsidRDefault="00936900" w:rsidP="00936900">
      <w:pPr>
        <w:rPr>
          <w:sz w:val="18"/>
          <w:szCs w:val="18"/>
        </w:rPr>
      </w:pPr>
      <w:r w:rsidRPr="00936900">
        <w:rPr>
          <w:sz w:val="18"/>
          <w:szCs w:val="18"/>
        </w:rPr>
        <w:t xml:space="preserve">(*) </w:t>
      </w:r>
      <w:r w:rsidRPr="00936900">
        <w:rPr>
          <w:sz w:val="18"/>
          <w:szCs w:val="18"/>
        </w:rPr>
        <w:tab/>
      </w:r>
      <w:proofErr w:type="spellStart"/>
      <w:r w:rsidRPr="00936900">
        <w:rPr>
          <w:sz w:val="18"/>
          <w:szCs w:val="18"/>
        </w:rPr>
        <w:t>包括机构支助费用</w:t>
      </w:r>
      <w:proofErr w:type="spellEnd"/>
      <w:r w:rsidRPr="00936900">
        <w:rPr>
          <w:sz w:val="18"/>
          <w:szCs w:val="18"/>
        </w:rPr>
        <w:t>。</w:t>
      </w:r>
    </w:p>
    <w:p w14:paraId="43E45082" w14:textId="4F0A4BCC" w:rsidR="00936900" w:rsidRPr="00936900" w:rsidRDefault="00936900" w:rsidP="00936900">
      <w:pPr>
        <w:rPr>
          <w:sz w:val="18"/>
          <w:szCs w:val="18"/>
          <w:lang w:eastAsia="zh-CN"/>
        </w:rPr>
      </w:pPr>
      <w:r w:rsidRPr="00936900">
        <w:rPr>
          <w:sz w:val="18"/>
          <w:szCs w:val="18"/>
          <w:lang w:eastAsia="zh-CN"/>
        </w:rPr>
        <w:t xml:space="preserve">(**) </w:t>
      </w:r>
      <w:r w:rsidRPr="00936900">
        <w:rPr>
          <w:sz w:val="18"/>
          <w:szCs w:val="18"/>
          <w:lang w:eastAsia="zh-CN"/>
        </w:rPr>
        <w:tab/>
      </w:r>
      <w:r w:rsidRPr="00936900">
        <w:rPr>
          <w:sz w:val="18"/>
          <w:szCs w:val="18"/>
          <w:lang w:eastAsia="zh-CN"/>
        </w:rPr>
        <w:t>正数表示进度报告中的</w:t>
      </w:r>
      <w:r>
        <w:rPr>
          <w:rFonts w:hint="eastAsia"/>
          <w:sz w:val="18"/>
          <w:szCs w:val="18"/>
          <w:lang w:eastAsia="zh-CN"/>
        </w:rPr>
        <w:t>支出</w:t>
      </w:r>
      <w:r w:rsidRPr="00936900">
        <w:rPr>
          <w:sz w:val="18"/>
          <w:szCs w:val="18"/>
          <w:lang w:eastAsia="zh-CN"/>
        </w:rPr>
        <w:t>超过决算，负数表示</w:t>
      </w:r>
      <w:r>
        <w:rPr>
          <w:rFonts w:hint="eastAsia"/>
          <w:sz w:val="18"/>
          <w:szCs w:val="18"/>
          <w:lang w:eastAsia="zh-CN"/>
        </w:rPr>
        <w:t>进度报告</w:t>
      </w:r>
      <w:r w:rsidRPr="00936900">
        <w:rPr>
          <w:sz w:val="18"/>
          <w:szCs w:val="18"/>
          <w:lang w:eastAsia="zh-CN"/>
        </w:rPr>
        <w:t>中</w:t>
      </w:r>
      <w:r>
        <w:rPr>
          <w:rFonts w:hint="eastAsia"/>
          <w:sz w:val="18"/>
          <w:szCs w:val="18"/>
          <w:lang w:eastAsia="zh-CN"/>
        </w:rPr>
        <w:t>开列</w:t>
      </w:r>
      <w:r w:rsidRPr="00936900">
        <w:rPr>
          <w:sz w:val="18"/>
          <w:szCs w:val="18"/>
          <w:lang w:eastAsia="zh-CN"/>
        </w:rPr>
        <w:t>的</w:t>
      </w:r>
      <w:r>
        <w:rPr>
          <w:rFonts w:hint="eastAsia"/>
          <w:sz w:val="18"/>
          <w:szCs w:val="18"/>
          <w:lang w:eastAsia="zh-CN"/>
        </w:rPr>
        <w:t>支出</w:t>
      </w:r>
      <w:r w:rsidRPr="00936900">
        <w:rPr>
          <w:sz w:val="18"/>
          <w:szCs w:val="18"/>
          <w:lang w:eastAsia="zh-CN"/>
        </w:rPr>
        <w:t>少于决算。</w:t>
      </w:r>
    </w:p>
    <w:p w14:paraId="3B4F3552" w14:textId="77777777" w:rsidR="00936900" w:rsidRDefault="00936900" w:rsidP="00271784">
      <w:pPr>
        <w:rPr>
          <w:sz w:val="18"/>
          <w:szCs w:val="18"/>
          <w:lang w:eastAsia="zh-CN"/>
        </w:rPr>
      </w:pPr>
    </w:p>
    <w:p w14:paraId="245A60FA" w14:textId="6CDCB54F" w:rsidR="00936900" w:rsidRDefault="00936900" w:rsidP="00271784">
      <w:pPr>
        <w:pStyle w:val="Heading1"/>
        <w:tabs>
          <w:tab w:val="clear" w:pos="0"/>
        </w:tabs>
        <w:rPr>
          <w:sz w:val="24"/>
          <w:lang w:eastAsia="zh-CN"/>
        </w:rPr>
      </w:pPr>
      <w:r w:rsidRPr="00936900">
        <w:rPr>
          <w:sz w:val="24"/>
          <w:lang w:eastAsia="zh-CN"/>
        </w:rPr>
        <w:t>表</w:t>
      </w:r>
      <w:r>
        <w:rPr>
          <w:sz w:val="24"/>
          <w:lang w:eastAsia="zh-CN"/>
        </w:rPr>
        <w:t>5</w:t>
      </w:r>
      <w:r w:rsidRPr="00936900">
        <w:rPr>
          <w:sz w:val="24"/>
          <w:lang w:eastAsia="zh-CN"/>
        </w:rPr>
        <w:t>开列了</w:t>
      </w:r>
      <w:r>
        <w:rPr>
          <w:rFonts w:hint="eastAsia"/>
          <w:sz w:val="24"/>
          <w:lang w:eastAsia="zh-CN"/>
        </w:rPr>
        <w:t>有关</w:t>
      </w:r>
      <w:r w:rsidRPr="00936900">
        <w:rPr>
          <w:sz w:val="24"/>
          <w:lang w:eastAsia="zh-CN"/>
        </w:rPr>
        <w:t>执行机构为</w:t>
      </w:r>
      <w:r w:rsidRPr="00936900">
        <w:rPr>
          <w:rFonts w:hint="eastAsia"/>
          <w:sz w:val="24"/>
          <w:lang w:eastAsia="zh-CN"/>
        </w:rPr>
        <w:t>差异提供的解释和将采取的行动。</w:t>
      </w:r>
    </w:p>
    <w:p w14:paraId="4369EB86" w14:textId="202229C4" w:rsidR="00156420" w:rsidRPr="006009DF" w:rsidRDefault="006009DF" w:rsidP="009A77F7">
      <w:pPr>
        <w:rPr>
          <w:b/>
          <w:sz w:val="24"/>
          <w:szCs w:val="24"/>
          <w:lang w:eastAsia="zh-CN"/>
        </w:rPr>
      </w:pPr>
      <w:r w:rsidRPr="006009DF">
        <w:rPr>
          <w:rFonts w:hint="eastAsia"/>
          <w:b/>
          <w:sz w:val="24"/>
          <w:szCs w:val="24"/>
          <w:lang w:eastAsia="zh-CN"/>
        </w:rPr>
        <w:t>表</w:t>
      </w:r>
      <w:r w:rsidR="00156420" w:rsidRPr="006009DF">
        <w:rPr>
          <w:b/>
          <w:sz w:val="24"/>
          <w:szCs w:val="24"/>
          <w:lang w:eastAsia="zh-CN"/>
        </w:rPr>
        <w:t xml:space="preserve"> 5. </w:t>
      </w:r>
      <w:r w:rsidRPr="006009DF">
        <w:rPr>
          <w:b/>
          <w:sz w:val="24"/>
          <w:szCs w:val="24"/>
          <w:lang w:eastAsia="zh-CN"/>
        </w:rPr>
        <w:t xml:space="preserve"> </w:t>
      </w:r>
      <w:r w:rsidRPr="006009DF">
        <w:rPr>
          <w:rFonts w:hint="eastAsia"/>
          <w:b/>
          <w:sz w:val="24"/>
          <w:szCs w:val="24"/>
          <w:lang w:eastAsia="zh-CN"/>
        </w:rPr>
        <w:t>进度报告与</w:t>
      </w:r>
      <w:r w:rsidRPr="006009DF">
        <w:rPr>
          <w:rFonts w:hint="eastAsia"/>
          <w:b/>
          <w:sz w:val="24"/>
          <w:szCs w:val="24"/>
          <w:lang w:eastAsia="zh-CN"/>
        </w:rPr>
        <w:t>2</w:t>
      </w:r>
      <w:r w:rsidRPr="006009DF">
        <w:rPr>
          <w:b/>
          <w:sz w:val="24"/>
          <w:szCs w:val="24"/>
          <w:lang w:eastAsia="zh-CN"/>
        </w:rPr>
        <w:t>020</w:t>
      </w:r>
      <w:r w:rsidRPr="006009DF">
        <w:rPr>
          <w:rFonts w:hint="eastAsia"/>
          <w:b/>
          <w:sz w:val="24"/>
          <w:szCs w:val="24"/>
          <w:lang w:eastAsia="zh-CN"/>
        </w:rPr>
        <w:t>年决算之间出现支出差异的原因</w:t>
      </w:r>
      <w:r w:rsidR="00156420" w:rsidRPr="006009DF">
        <w:rPr>
          <w:b/>
          <w:sz w:val="24"/>
          <w:szCs w:val="24"/>
          <w:lang w:eastAsia="zh-CN"/>
        </w:rPr>
        <w:t xml:space="preserve"> (</w:t>
      </w:r>
      <w:r w:rsidRPr="006009DF">
        <w:rPr>
          <w:rFonts w:hint="eastAsia"/>
          <w:b/>
          <w:sz w:val="24"/>
          <w:szCs w:val="24"/>
          <w:lang w:eastAsia="zh-CN"/>
        </w:rPr>
        <w:t>美元</w:t>
      </w:r>
      <w:r w:rsidR="00156420" w:rsidRPr="006009DF">
        <w:rPr>
          <w:b/>
          <w:sz w:val="24"/>
          <w:szCs w:val="24"/>
          <w:lang w:eastAsia="zh-CN"/>
        </w:rPr>
        <w:t>)</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016"/>
        <w:gridCol w:w="1428"/>
        <w:gridCol w:w="1429"/>
        <w:gridCol w:w="1428"/>
        <w:gridCol w:w="1429"/>
      </w:tblGrid>
      <w:tr w:rsidR="002C30CC" w:rsidRPr="00271784" w14:paraId="70F6F6E8" w14:textId="77777777" w:rsidTr="009D7D61">
        <w:trPr>
          <w:tblHeader/>
        </w:trPr>
        <w:tc>
          <w:tcPr>
            <w:tcW w:w="630" w:type="dxa"/>
            <w:tcBorders>
              <w:bottom w:val="single" w:sz="4" w:space="0" w:color="auto"/>
            </w:tcBorders>
          </w:tcPr>
          <w:p w14:paraId="517D4A12" w14:textId="5071247B" w:rsidR="00156420" w:rsidRPr="006009DF" w:rsidRDefault="0059640B" w:rsidP="0007379C">
            <w:pPr>
              <w:spacing w:before="40"/>
              <w:rPr>
                <w:b/>
                <w:sz w:val="20"/>
                <w:szCs w:val="20"/>
              </w:rPr>
            </w:pPr>
            <w:r>
              <w:rPr>
                <w:rFonts w:hint="eastAsia"/>
                <w:b/>
                <w:sz w:val="20"/>
                <w:szCs w:val="20"/>
                <w:lang w:eastAsia="zh-CN"/>
              </w:rPr>
              <w:t>行</w:t>
            </w:r>
          </w:p>
        </w:tc>
        <w:tc>
          <w:tcPr>
            <w:tcW w:w="3016" w:type="dxa"/>
            <w:tcBorders>
              <w:bottom w:val="single" w:sz="4" w:space="0" w:color="auto"/>
            </w:tcBorders>
          </w:tcPr>
          <w:p w14:paraId="4E8F7EF0" w14:textId="40C262D6" w:rsidR="00156420" w:rsidRPr="006009DF" w:rsidRDefault="0059640B" w:rsidP="0007379C">
            <w:pPr>
              <w:spacing w:before="40"/>
              <w:rPr>
                <w:b/>
                <w:sz w:val="20"/>
                <w:szCs w:val="20"/>
              </w:rPr>
            </w:pPr>
            <w:r>
              <w:rPr>
                <w:rFonts w:hint="eastAsia"/>
                <w:b/>
                <w:sz w:val="20"/>
                <w:szCs w:val="20"/>
                <w:lang w:eastAsia="zh-CN"/>
              </w:rPr>
              <w:t>解释</w:t>
            </w:r>
          </w:p>
        </w:tc>
        <w:tc>
          <w:tcPr>
            <w:tcW w:w="1428" w:type="dxa"/>
            <w:tcBorders>
              <w:bottom w:val="single" w:sz="4" w:space="0" w:color="auto"/>
            </w:tcBorders>
            <w:tcMar>
              <w:left w:w="14" w:type="dxa"/>
              <w:right w:w="0" w:type="dxa"/>
            </w:tcMar>
          </w:tcPr>
          <w:p w14:paraId="72059454" w14:textId="125912CC" w:rsidR="00156420" w:rsidRPr="006009DF" w:rsidRDefault="0059640B" w:rsidP="0007379C">
            <w:pPr>
              <w:spacing w:before="40"/>
              <w:jc w:val="center"/>
              <w:rPr>
                <w:b/>
                <w:bCs/>
                <w:sz w:val="20"/>
                <w:szCs w:val="20"/>
              </w:rPr>
            </w:pPr>
            <w:r>
              <w:rPr>
                <w:rFonts w:hint="eastAsia"/>
                <w:b/>
                <w:bCs/>
                <w:sz w:val="20"/>
                <w:szCs w:val="20"/>
                <w:lang w:eastAsia="zh-CN"/>
              </w:rPr>
              <w:t>开发计划署</w:t>
            </w:r>
          </w:p>
        </w:tc>
        <w:tc>
          <w:tcPr>
            <w:tcW w:w="1429" w:type="dxa"/>
            <w:tcBorders>
              <w:bottom w:val="single" w:sz="4" w:space="0" w:color="auto"/>
            </w:tcBorders>
            <w:tcMar>
              <w:left w:w="14" w:type="dxa"/>
              <w:right w:w="0" w:type="dxa"/>
            </w:tcMar>
          </w:tcPr>
          <w:p w14:paraId="5B183DDF" w14:textId="7A55B717" w:rsidR="00156420" w:rsidRPr="006009DF" w:rsidRDefault="0059640B" w:rsidP="0007379C">
            <w:pPr>
              <w:spacing w:before="40"/>
              <w:jc w:val="center"/>
              <w:rPr>
                <w:b/>
                <w:bCs/>
                <w:sz w:val="20"/>
                <w:szCs w:val="20"/>
              </w:rPr>
            </w:pPr>
            <w:r>
              <w:rPr>
                <w:rFonts w:hint="eastAsia"/>
                <w:b/>
                <w:bCs/>
                <w:sz w:val="20"/>
                <w:szCs w:val="20"/>
                <w:lang w:eastAsia="zh-CN"/>
              </w:rPr>
              <w:t>环境规划署</w:t>
            </w:r>
          </w:p>
        </w:tc>
        <w:tc>
          <w:tcPr>
            <w:tcW w:w="1428" w:type="dxa"/>
            <w:tcBorders>
              <w:bottom w:val="single" w:sz="4" w:space="0" w:color="auto"/>
            </w:tcBorders>
            <w:tcMar>
              <w:left w:w="14" w:type="dxa"/>
              <w:right w:w="0" w:type="dxa"/>
            </w:tcMar>
          </w:tcPr>
          <w:p w14:paraId="4C0A6875" w14:textId="0294DDC5" w:rsidR="00156420" w:rsidRPr="006009DF" w:rsidRDefault="0059640B" w:rsidP="0007379C">
            <w:pPr>
              <w:spacing w:before="40"/>
              <w:jc w:val="center"/>
              <w:rPr>
                <w:b/>
                <w:bCs/>
                <w:sz w:val="20"/>
                <w:szCs w:val="20"/>
              </w:rPr>
            </w:pPr>
            <w:r>
              <w:rPr>
                <w:rFonts w:hint="eastAsia"/>
                <w:b/>
                <w:bCs/>
                <w:sz w:val="20"/>
                <w:szCs w:val="20"/>
                <w:lang w:eastAsia="zh-CN"/>
              </w:rPr>
              <w:t>工发组织</w:t>
            </w:r>
          </w:p>
        </w:tc>
        <w:tc>
          <w:tcPr>
            <w:tcW w:w="1429" w:type="dxa"/>
            <w:tcBorders>
              <w:bottom w:val="single" w:sz="4" w:space="0" w:color="auto"/>
            </w:tcBorders>
            <w:tcMar>
              <w:left w:w="14" w:type="dxa"/>
              <w:right w:w="0" w:type="dxa"/>
            </w:tcMar>
          </w:tcPr>
          <w:p w14:paraId="46561F2E" w14:textId="2779875B" w:rsidR="00156420" w:rsidRPr="006009DF" w:rsidRDefault="0059640B" w:rsidP="0007379C">
            <w:pPr>
              <w:spacing w:before="40"/>
              <w:jc w:val="center"/>
              <w:rPr>
                <w:b/>
                <w:bCs/>
                <w:sz w:val="20"/>
                <w:szCs w:val="20"/>
                <w:highlight w:val="yellow"/>
              </w:rPr>
            </w:pPr>
            <w:r>
              <w:rPr>
                <w:rFonts w:hint="eastAsia"/>
                <w:b/>
                <w:bCs/>
                <w:sz w:val="20"/>
                <w:szCs w:val="20"/>
                <w:lang w:eastAsia="zh-CN"/>
              </w:rPr>
              <w:t>世界银行</w:t>
            </w:r>
          </w:p>
        </w:tc>
      </w:tr>
      <w:tr w:rsidR="002C30CC" w:rsidRPr="00271784" w14:paraId="107BE5E5" w14:textId="77777777" w:rsidTr="009D7D61">
        <w:tc>
          <w:tcPr>
            <w:tcW w:w="630" w:type="dxa"/>
            <w:tcBorders>
              <w:bottom w:val="single" w:sz="4" w:space="0" w:color="auto"/>
            </w:tcBorders>
          </w:tcPr>
          <w:p w14:paraId="4D6B2242" w14:textId="77777777" w:rsidR="00156420" w:rsidRPr="006009DF" w:rsidRDefault="00156420" w:rsidP="0007379C">
            <w:pPr>
              <w:widowControl w:val="0"/>
              <w:spacing w:before="40"/>
              <w:jc w:val="left"/>
              <w:rPr>
                <w:sz w:val="20"/>
                <w:szCs w:val="20"/>
              </w:rPr>
            </w:pPr>
            <w:r w:rsidRPr="006009DF">
              <w:rPr>
                <w:sz w:val="20"/>
                <w:szCs w:val="20"/>
              </w:rPr>
              <w:t>1</w:t>
            </w:r>
          </w:p>
        </w:tc>
        <w:tc>
          <w:tcPr>
            <w:tcW w:w="3016" w:type="dxa"/>
            <w:tcBorders>
              <w:bottom w:val="single" w:sz="4" w:space="0" w:color="auto"/>
            </w:tcBorders>
          </w:tcPr>
          <w:p w14:paraId="220E211C" w14:textId="629B1250" w:rsidR="00156420" w:rsidRPr="006009DF" w:rsidRDefault="0059640B" w:rsidP="0007379C">
            <w:pPr>
              <w:spacing w:before="40"/>
              <w:jc w:val="left"/>
              <w:rPr>
                <w:sz w:val="20"/>
                <w:szCs w:val="20"/>
              </w:rPr>
            </w:pPr>
            <w:r>
              <w:rPr>
                <w:rFonts w:hint="eastAsia"/>
                <w:sz w:val="20"/>
                <w:szCs w:val="20"/>
                <w:lang w:eastAsia="zh-CN"/>
              </w:rPr>
              <w:t>进度报告与</w:t>
            </w:r>
            <w:r>
              <w:rPr>
                <w:rFonts w:hint="eastAsia"/>
                <w:sz w:val="20"/>
                <w:szCs w:val="20"/>
                <w:lang w:eastAsia="zh-CN"/>
              </w:rPr>
              <w:t>2</w:t>
            </w:r>
            <w:r>
              <w:rPr>
                <w:sz w:val="20"/>
                <w:szCs w:val="20"/>
                <w:lang w:eastAsia="zh-CN"/>
              </w:rPr>
              <w:t>020</w:t>
            </w:r>
            <w:r>
              <w:rPr>
                <w:rFonts w:hint="eastAsia"/>
                <w:sz w:val="20"/>
                <w:szCs w:val="20"/>
                <w:lang w:eastAsia="zh-CN"/>
              </w:rPr>
              <w:t>年决算之间的差异</w:t>
            </w:r>
          </w:p>
        </w:tc>
        <w:tc>
          <w:tcPr>
            <w:tcW w:w="1428" w:type="dxa"/>
            <w:tcBorders>
              <w:bottom w:val="single" w:sz="4" w:space="0" w:color="auto"/>
            </w:tcBorders>
          </w:tcPr>
          <w:p w14:paraId="1318EE90" w14:textId="51A6471E" w:rsidR="00156420" w:rsidRPr="006009DF" w:rsidRDefault="00B66520" w:rsidP="0007379C">
            <w:pPr>
              <w:spacing w:before="40"/>
              <w:jc w:val="right"/>
              <w:rPr>
                <w:sz w:val="20"/>
                <w:szCs w:val="20"/>
              </w:rPr>
            </w:pPr>
            <w:r w:rsidRPr="006009DF">
              <w:rPr>
                <w:color w:val="000000"/>
                <w:sz w:val="20"/>
                <w:szCs w:val="20"/>
                <w:lang w:val="en-CA"/>
              </w:rPr>
              <w:t>(</w:t>
            </w:r>
            <w:r w:rsidR="002534AB" w:rsidRPr="006009DF">
              <w:rPr>
                <w:color w:val="000000"/>
                <w:sz w:val="20"/>
                <w:szCs w:val="20"/>
              </w:rPr>
              <w:t>2,1</w:t>
            </w:r>
            <w:r w:rsidR="00801FAD" w:rsidRPr="006009DF">
              <w:rPr>
                <w:color w:val="000000"/>
                <w:sz w:val="20"/>
                <w:szCs w:val="20"/>
              </w:rPr>
              <w:t>18</w:t>
            </w:r>
            <w:r w:rsidR="002534AB" w:rsidRPr="006009DF">
              <w:rPr>
                <w:color w:val="000000"/>
                <w:sz w:val="20"/>
                <w:szCs w:val="20"/>
              </w:rPr>
              <w:t>,</w:t>
            </w:r>
            <w:r w:rsidR="00801FAD" w:rsidRPr="006009DF">
              <w:rPr>
                <w:color w:val="000000"/>
                <w:sz w:val="20"/>
                <w:szCs w:val="20"/>
              </w:rPr>
              <w:t>3</w:t>
            </w:r>
            <w:r w:rsidR="00726A95" w:rsidRPr="006009DF">
              <w:rPr>
                <w:color w:val="000000"/>
                <w:sz w:val="20"/>
                <w:szCs w:val="20"/>
              </w:rPr>
              <w:t>59</w:t>
            </w:r>
            <w:r w:rsidRPr="006009DF">
              <w:rPr>
                <w:color w:val="000000"/>
                <w:sz w:val="20"/>
                <w:szCs w:val="20"/>
                <w:lang w:val="en-CA"/>
              </w:rPr>
              <w:t>)</w:t>
            </w:r>
          </w:p>
        </w:tc>
        <w:tc>
          <w:tcPr>
            <w:tcW w:w="1429" w:type="dxa"/>
            <w:tcBorders>
              <w:bottom w:val="single" w:sz="4" w:space="0" w:color="auto"/>
            </w:tcBorders>
          </w:tcPr>
          <w:p w14:paraId="3E84D76A" w14:textId="54E6FCB4" w:rsidR="00156420" w:rsidRPr="006009DF" w:rsidRDefault="002534AB" w:rsidP="0007379C">
            <w:pPr>
              <w:spacing w:before="40"/>
              <w:jc w:val="right"/>
              <w:rPr>
                <w:sz w:val="20"/>
                <w:szCs w:val="20"/>
              </w:rPr>
            </w:pPr>
            <w:r w:rsidRPr="006009DF">
              <w:rPr>
                <w:color w:val="000000"/>
                <w:sz w:val="20"/>
                <w:szCs w:val="20"/>
              </w:rPr>
              <w:t>13,587,922</w:t>
            </w:r>
          </w:p>
        </w:tc>
        <w:tc>
          <w:tcPr>
            <w:tcW w:w="1428" w:type="dxa"/>
            <w:tcBorders>
              <w:bottom w:val="single" w:sz="4" w:space="0" w:color="auto"/>
            </w:tcBorders>
          </w:tcPr>
          <w:p w14:paraId="0948D3D4" w14:textId="30B17C67" w:rsidR="00156420" w:rsidRPr="006009DF" w:rsidRDefault="00975119" w:rsidP="0007379C">
            <w:pPr>
              <w:spacing w:before="40"/>
              <w:jc w:val="right"/>
              <w:rPr>
                <w:sz w:val="20"/>
                <w:szCs w:val="20"/>
                <w:highlight w:val="yellow"/>
              </w:rPr>
            </w:pPr>
            <w:r w:rsidRPr="006009DF">
              <w:rPr>
                <w:color w:val="000000"/>
                <w:sz w:val="20"/>
                <w:szCs w:val="20"/>
              </w:rPr>
              <w:t>56,246,880</w:t>
            </w:r>
          </w:p>
        </w:tc>
        <w:tc>
          <w:tcPr>
            <w:tcW w:w="1429" w:type="dxa"/>
            <w:tcBorders>
              <w:bottom w:val="single" w:sz="4" w:space="0" w:color="auto"/>
            </w:tcBorders>
          </w:tcPr>
          <w:p w14:paraId="49F32915" w14:textId="24478181" w:rsidR="00156420" w:rsidRPr="006009DF" w:rsidRDefault="002534AB" w:rsidP="0007379C">
            <w:pPr>
              <w:spacing w:before="40"/>
              <w:jc w:val="right"/>
              <w:rPr>
                <w:sz w:val="20"/>
                <w:szCs w:val="20"/>
              </w:rPr>
            </w:pPr>
            <w:r w:rsidRPr="006009DF">
              <w:rPr>
                <w:color w:val="000000"/>
                <w:sz w:val="20"/>
                <w:szCs w:val="20"/>
              </w:rPr>
              <w:t>11,352,30</w:t>
            </w:r>
            <w:r w:rsidR="00206DB4" w:rsidRPr="006009DF">
              <w:rPr>
                <w:color w:val="000000"/>
                <w:sz w:val="20"/>
                <w:szCs w:val="20"/>
              </w:rPr>
              <w:t>1</w:t>
            </w:r>
          </w:p>
        </w:tc>
      </w:tr>
      <w:tr w:rsidR="002B5A2F" w:rsidRPr="00271784" w14:paraId="75C7A8A8" w14:textId="77777777" w:rsidTr="009D7D61">
        <w:tc>
          <w:tcPr>
            <w:tcW w:w="630" w:type="dxa"/>
            <w:tcBorders>
              <w:top w:val="single" w:sz="4" w:space="0" w:color="auto"/>
              <w:left w:val="single" w:sz="4" w:space="0" w:color="auto"/>
            </w:tcBorders>
          </w:tcPr>
          <w:p w14:paraId="7C2F3ECE" w14:textId="77459E98" w:rsidR="002B5A2F" w:rsidRPr="006009DF" w:rsidRDefault="002B5A2F" w:rsidP="0007379C">
            <w:pPr>
              <w:spacing w:before="40"/>
              <w:jc w:val="left"/>
              <w:rPr>
                <w:b/>
                <w:sz w:val="20"/>
                <w:szCs w:val="20"/>
                <w:lang w:val="en-US"/>
              </w:rPr>
            </w:pPr>
            <w:r w:rsidRPr="006009DF">
              <w:rPr>
                <w:sz w:val="20"/>
                <w:szCs w:val="20"/>
              </w:rPr>
              <w:t>2</w:t>
            </w:r>
          </w:p>
        </w:tc>
        <w:tc>
          <w:tcPr>
            <w:tcW w:w="3016" w:type="dxa"/>
            <w:tcBorders>
              <w:top w:val="single" w:sz="4" w:space="0" w:color="auto"/>
              <w:left w:val="single" w:sz="4" w:space="0" w:color="auto"/>
            </w:tcBorders>
          </w:tcPr>
          <w:p w14:paraId="3B896304" w14:textId="44B724DC" w:rsidR="002B5A2F" w:rsidRPr="006009DF" w:rsidRDefault="00455E64" w:rsidP="0007379C">
            <w:pPr>
              <w:spacing w:before="40"/>
              <w:jc w:val="left"/>
              <w:rPr>
                <w:b/>
                <w:sz w:val="20"/>
                <w:szCs w:val="20"/>
                <w:lang w:val="en-US"/>
              </w:rPr>
            </w:pPr>
            <w:r>
              <w:rPr>
                <w:rFonts w:hint="eastAsia"/>
                <w:sz w:val="20"/>
                <w:szCs w:val="20"/>
                <w:lang w:eastAsia="zh-CN"/>
              </w:rPr>
              <w:t>列入决算，但未列入进度报告的额外自愿捐款支出</w:t>
            </w:r>
            <w:r>
              <w:rPr>
                <w:rFonts w:hint="eastAsia"/>
                <w:sz w:val="20"/>
                <w:szCs w:val="20"/>
                <w:lang w:eastAsia="zh-CN"/>
              </w:rPr>
              <w:t>(</w:t>
            </w:r>
            <w:r>
              <w:rPr>
                <w:rFonts w:hint="eastAsia"/>
                <w:sz w:val="20"/>
                <w:szCs w:val="20"/>
                <w:lang w:eastAsia="zh-CN"/>
              </w:rPr>
              <w:t>无须采取行动</w:t>
            </w:r>
            <w:r>
              <w:rPr>
                <w:sz w:val="20"/>
                <w:szCs w:val="20"/>
                <w:lang w:eastAsia="zh-CN"/>
              </w:rPr>
              <w:t>)</w:t>
            </w:r>
          </w:p>
        </w:tc>
        <w:tc>
          <w:tcPr>
            <w:tcW w:w="1428" w:type="dxa"/>
            <w:tcBorders>
              <w:top w:val="single" w:sz="4" w:space="0" w:color="auto"/>
            </w:tcBorders>
          </w:tcPr>
          <w:p w14:paraId="20A865CC" w14:textId="3701B8D6" w:rsidR="002B5A2F" w:rsidRPr="006009DF" w:rsidRDefault="002B5A2F" w:rsidP="0007379C">
            <w:pPr>
              <w:spacing w:before="40"/>
              <w:jc w:val="right"/>
              <w:rPr>
                <w:sz w:val="20"/>
                <w:szCs w:val="20"/>
              </w:rPr>
            </w:pPr>
            <w:r w:rsidRPr="006009DF">
              <w:rPr>
                <w:sz w:val="20"/>
                <w:szCs w:val="20"/>
              </w:rPr>
              <w:t>(5,</w:t>
            </w:r>
            <w:r w:rsidR="00651F40" w:rsidRPr="006009DF">
              <w:rPr>
                <w:sz w:val="20"/>
                <w:szCs w:val="20"/>
              </w:rPr>
              <w:t>936,419</w:t>
            </w:r>
            <w:r w:rsidRPr="006009DF">
              <w:rPr>
                <w:sz w:val="20"/>
                <w:szCs w:val="20"/>
              </w:rPr>
              <w:t>)</w:t>
            </w:r>
          </w:p>
        </w:tc>
        <w:tc>
          <w:tcPr>
            <w:tcW w:w="1429" w:type="dxa"/>
            <w:tcBorders>
              <w:top w:val="single" w:sz="4" w:space="0" w:color="auto"/>
            </w:tcBorders>
          </w:tcPr>
          <w:p w14:paraId="775618AD" w14:textId="0F5DAE68" w:rsidR="002B5A2F" w:rsidRPr="006009DF" w:rsidRDefault="002B5A2F" w:rsidP="0007379C">
            <w:pPr>
              <w:spacing w:before="40"/>
              <w:jc w:val="right"/>
              <w:rPr>
                <w:sz w:val="20"/>
                <w:szCs w:val="20"/>
              </w:rPr>
            </w:pPr>
            <w:r w:rsidRPr="006009DF">
              <w:rPr>
                <w:sz w:val="20"/>
                <w:szCs w:val="20"/>
              </w:rPr>
              <w:t>(</w:t>
            </w:r>
            <w:r w:rsidR="0021357A" w:rsidRPr="006009DF">
              <w:rPr>
                <w:sz w:val="20"/>
                <w:szCs w:val="20"/>
              </w:rPr>
              <w:t>5,461,959</w:t>
            </w:r>
            <w:r w:rsidRPr="006009DF">
              <w:rPr>
                <w:sz w:val="20"/>
                <w:szCs w:val="20"/>
              </w:rPr>
              <w:t>)</w:t>
            </w:r>
          </w:p>
        </w:tc>
        <w:tc>
          <w:tcPr>
            <w:tcW w:w="1428" w:type="dxa"/>
            <w:tcBorders>
              <w:top w:val="single" w:sz="4" w:space="0" w:color="auto"/>
            </w:tcBorders>
          </w:tcPr>
          <w:p w14:paraId="3CFD8F52" w14:textId="068F9454" w:rsidR="002B5A2F" w:rsidRPr="006009DF" w:rsidRDefault="002B5A2F" w:rsidP="0007379C">
            <w:pPr>
              <w:spacing w:before="40"/>
              <w:jc w:val="right"/>
              <w:rPr>
                <w:sz w:val="20"/>
                <w:szCs w:val="20"/>
              </w:rPr>
            </w:pPr>
            <w:r w:rsidRPr="006009DF">
              <w:rPr>
                <w:sz w:val="20"/>
                <w:szCs w:val="20"/>
              </w:rPr>
              <w:t>(4,540,925)</w:t>
            </w:r>
          </w:p>
        </w:tc>
        <w:tc>
          <w:tcPr>
            <w:tcW w:w="1429" w:type="dxa"/>
            <w:tcBorders>
              <w:top w:val="single" w:sz="4" w:space="0" w:color="auto"/>
              <w:right w:val="single" w:sz="4" w:space="0" w:color="auto"/>
            </w:tcBorders>
          </w:tcPr>
          <w:p w14:paraId="66701AF9" w14:textId="77777777" w:rsidR="002B5A2F" w:rsidRPr="006009DF" w:rsidRDefault="002B5A2F" w:rsidP="0007379C">
            <w:pPr>
              <w:spacing w:before="40"/>
              <w:jc w:val="right"/>
              <w:rPr>
                <w:sz w:val="20"/>
                <w:szCs w:val="20"/>
              </w:rPr>
            </w:pPr>
          </w:p>
        </w:tc>
      </w:tr>
      <w:tr w:rsidR="002B5A2F" w:rsidRPr="00271784" w14:paraId="180C2ADD" w14:textId="77777777" w:rsidTr="004A39C7">
        <w:tc>
          <w:tcPr>
            <w:tcW w:w="630" w:type="dxa"/>
            <w:tcBorders>
              <w:left w:val="single" w:sz="4" w:space="0" w:color="auto"/>
            </w:tcBorders>
          </w:tcPr>
          <w:p w14:paraId="079E2BF2" w14:textId="463206B7" w:rsidR="002B5A2F" w:rsidRPr="006009DF" w:rsidRDefault="002B5A2F" w:rsidP="0007379C">
            <w:pPr>
              <w:spacing w:before="40"/>
              <w:jc w:val="left"/>
              <w:rPr>
                <w:sz w:val="20"/>
                <w:szCs w:val="20"/>
              </w:rPr>
            </w:pPr>
            <w:r w:rsidRPr="006009DF">
              <w:rPr>
                <w:sz w:val="20"/>
                <w:szCs w:val="20"/>
              </w:rPr>
              <w:t>3</w:t>
            </w:r>
          </w:p>
        </w:tc>
        <w:tc>
          <w:tcPr>
            <w:tcW w:w="3016" w:type="dxa"/>
            <w:tcBorders>
              <w:left w:val="single" w:sz="4" w:space="0" w:color="auto"/>
            </w:tcBorders>
          </w:tcPr>
          <w:p w14:paraId="5A08A094" w14:textId="5F5CD948" w:rsidR="002B5A2F" w:rsidRPr="006009DF" w:rsidRDefault="00455E64" w:rsidP="0007379C">
            <w:pPr>
              <w:spacing w:before="40"/>
              <w:jc w:val="left"/>
              <w:rPr>
                <w:sz w:val="20"/>
                <w:szCs w:val="20"/>
              </w:rPr>
            </w:pPr>
            <w:r>
              <w:rPr>
                <w:rFonts w:hint="eastAsia"/>
                <w:sz w:val="20"/>
                <w:szCs w:val="20"/>
                <w:lang w:eastAsia="zh-CN"/>
              </w:rPr>
              <w:t>列入进度报告，但未列入财务报表的承付款，因为国际公共部门会计准则</w:t>
            </w:r>
            <w:r>
              <w:rPr>
                <w:rFonts w:hint="eastAsia"/>
                <w:sz w:val="20"/>
                <w:szCs w:val="20"/>
                <w:lang w:eastAsia="zh-CN"/>
              </w:rPr>
              <w:t xml:space="preserve"> (</w:t>
            </w:r>
            <w:r>
              <w:rPr>
                <w:sz w:val="20"/>
                <w:szCs w:val="20"/>
                <w:lang w:eastAsia="zh-CN"/>
              </w:rPr>
              <w:t>IPSAS)</w:t>
            </w:r>
            <w:r>
              <w:rPr>
                <w:rFonts w:hint="eastAsia"/>
                <w:sz w:val="20"/>
                <w:szCs w:val="20"/>
                <w:lang w:eastAsia="zh-CN"/>
              </w:rPr>
              <w:t>财务报表仅列入</w:t>
            </w:r>
            <w:r w:rsidR="00E326A7">
              <w:rPr>
                <w:rFonts w:hint="eastAsia"/>
                <w:sz w:val="20"/>
                <w:szCs w:val="20"/>
                <w:lang w:eastAsia="zh-CN"/>
              </w:rPr>
              <w:t>支出</w:t>
            </w:r>
            <w:r w:rsidR="00E326A7" w:rsidRPr="00E326A7">
              <w:rPr>
                <w:rFonts w:hint="eastAsia"/>
                <w:sz w:val="20"/>
                <w:szCs w:val="20"/>
                <w:lang w:eastAsia="zh-CN"/>
              </w:rPr>
              <w:t>(</w:t>
            </w:r>
            <w:r w:rsidR="00E326A7" w:rsidRPr="00E326A7">
              <w:rPr>
                <w:rFonts w:hint="eastAsia"/>
                <w:sz w:val="20"/>
                <w:szCs w:val="20"/>
                <w:lang w:eastAsia="zh-CN"/>
              </w:rPr>
              <w:t>无须采取行动</w:t>
            </w:r>
            <w:r w:rsidR="00E326A7">
              <w:rPr>
                <w:rFonts w:hint="eastAsia"/>
                <w:sz w:val="20"/>
                <w:szCs w:val="20"/>
                <w:lang w:eastAsia="zh-CN"/>
              </w:rPr>
              <w:t>)</w:t>
            </w:r>
          </w:p>
        </w:tc>
        <w:tc>
          <w:tcPr>
            <w:tcW w:w="1428" w:type="dxa"/>
          </w:tcPr>
          <w:p w14:paraId="18053A6A" w14:textId="42EBBAD5" w:rsidR="002B5A2F" w:rsidRPr="006009DF" w:rsidRDefault="00651F40" w:rsidP="0007379C">
            <w:pPr>
              <w:spacing w:before="40"/>
              <w:jc w:val="right"/>
              <w:rPr>
                <w:sz w:val="20"/>
                <w:szCs w:val="20"/>
              </w:rPr>
            </w:pPr>
            <w:r w:rsidRPr="006009DF">
              <w:rPr>
                <w:sz w:val="20"/>
                <w:szCs w:val="20"/>
              </w:rPr>
              <w:t>3,005,797</w:t>
            </w:r>
          </w:p>
        </w:tc>
        <w:tc>
          <w:tcPr>
            <w:tcW w:w="1429" w:type="dxa"/>
          </w:tcPr>
          <w:p w14:paraId="1B9EB686" w14:textId="1F5FE12E" w:rsidR="002B5A2F" w:rsidRPr="006009DF" w:rsidRDefault="0021357A" w:rsidP="0007379C">
            <w:pPr>
              <w:spacing w:before="40"/>
              <w:jc w:val="right"/>
              <w:rPr>
                <w:sz w:val="20"/>
                <w:szCs w:val="20"/>
              </w:rPr>
            </w:pPr>
            <w:r w:rsidRPr="006009DF">
              <w:rPr>
                <w:sz w:val="20"/>
                <w:szCs w:val="20"/>
              </w:rPr>
              <w:t>18,892,564</w:t>
            </w:r>
          </w:p>
        </w:tc>
        <w:tc>
          <w:tcPr>
            <w:tcW w:w="1428" w:type="dxa"/>
          </w:tcPr>
          <w:p w14:paraId="32CCE721" w14:textId="65177A5A" w:rsidR="002B5A2F" w:rsidRPr="006009DF" w:rsidRDefault="002B5A2F" w:rsidP="0007379C">
            <w:pPr>
              <w:spacing w:before="40"/>
              <w:jc w:val="right"/>
              <w:rPr>
                <w:sz w:val="20"/>
                <w:szCs w:val="20"/>
              </w:rPr>
            </w:pPr>
            <w:r w:rsidRPr="006009DF">
              <w:rPr>
                <w:sz w:val="20"/>
                <w:szCs w:val="20"/>
              </w:rPr>
              <w:t xml:space="preserve">50,673,109 </w:t>
            </w:r>
          </w:p>
        </w:tc>
        <w:tc>
          <w:tcPr>
            <w:tcW w:w="1429" w:type="dxa"/>
            <w:tcBorders>
              <w:right w:val="single" w:sz="4" w:space="0" w:color="auto"/>
            </w:tcBorders>
          </w:tcPr>
          <w:p w14:paraId="79CBBC85" w14:textId="384A2705" w:rsidR="002B5A2F" w:rsidRPr="006009DF" w:rsidRDefault="00206DB4" w:rsidP="0007379C">
            <w:pPr>
              <w:spacing w:before="40"/>
              <w:jc w:val="right"/>
              <w:rPr>
                <w:sz w:val="20"/>
                <w:szCs w:val="20"/>
              </w:rPr>
            </w:pPr>
            <w:r w:rsidRPr="006009DF">
              <w:rPr>
                <w:sz w:val="20"/>
                <w:szCs w:val="20"/>
              </w:rPr>
              <w:t>13,874,607</w:t>
            </w:r>
          </w:p>
        </w:tc>
      </w:tr>
      <w:tr w:rsidR="002B5A2F" w:rsidRPr="00271784" w14:paraId="487012CA" w14:textId="77777777" w:rsidTr="009D7D61">
        <w:tc>
          <w:tcPr>
            <w:tcW w:w="630" w:type="dxa"/>
            <w:tcBorders>
              <w:left w:val="single" w:sz="4" w:space="0" w:color="auto"/>
            </w:tcBorders>
          </w:tcPr>
          <w:p w14:paraId="25D50D2B" w14:textId="67E62E9D" w:rsidR="002B5A2F" w:rsidRPr="006009DF" w:rsidRDefault="002B5A2F" w:rsidP="0007379C">
            <w:pPr>
              <w:spacing w:before="40"/>
              <w:jc w:val="left"/>
              <w:rPr>
                <w:sz w:val="20"/>
                <w:szCs w:val="20"/>
              </w:rPr>
            </w:pPr>
            <w:r w:rsidRPr="006009DF">
              <w:rPr>
                <w:sz w:val="20"/>
                <w:szCs w:val="20"/>
              </w:rPr>
              <w:t>4</w:t>
            </w:r>
          </w:p>
        </w:tc>
        <w:tc>
          <w:tcPr>
            <w:tcW w:w="3016" w:type="dxa"/>
            <w:tcBorders>
              <w:left w:val="single" w:sz="4" w:space="0" w:color="auto"/>
            </w:tcBorders>
          </w:tcPr>
          <w:p w14:paraId="7966FCE4" w14:textId="22F675FE" w:rsidR="002B5A2F" w:rsidRPr="006009DF" w:rsidRDefault="00E326A7" w:rsidP="0007379C">
            <w:pPr>
              <w:spacing w:before="40"/>
              <w:jc w:val="left"/>
              <w:rPr>
                <w:sz w:val="20"/>
                <w:szCs w:val="20"/>
              </w:rPr>
            </w:pPr>
            <w:r>
              <w:rPr>
                <w:rFonts w:hint="eastAsia"/>
                <w:sz w:val="20"/>
                <w:szCs w:val="20"/>
                <w:lang w:eastAsia="zh-CN"/>
              </w:rPr>
              <w:t>列入开发计划署的进度报告，但未列入其账目的中国持有的累计利息收入</w:t>
            </w:r>
            <w:r w:rsidRPr="00E326A7">
              <w:rPr>
                <w:rFonts w:hint="eastAsia"/>
                <w:sz w:val="20"/>
                <w:szCs w:val="20"/>
                <w:lang w:eastAsia="zh-CN"/>
              </w:rPr>
              <w:t>(</w:t>
            </w:r>
            <w:r w:rsidRPr="00E326A7">
              <w:rPr>
                <w:rFonts w:hint="eastAsia"/>
                <w:sz w:val="20"/>
                <w:szCs w:val="20"/>
                <w:lang w:eastAsia="zh-CN"/>
              </w:rPr>
              <w:t>无须采取行动</w:t>
            </w:r>
            <w:r>
              <w:rPr>
                <w:rFonts w:hint="eastAsia"/>
                <w:sz w:val="20"/>
                <w:szCs w:val="20"/>
                <w:lang w:eastAsia="zh-CN"/>
              </w:rPr>
              <w:t>)</w:t>
            </w:r>
          </w:p>
        </w:tc>
        <w:tc>
          <w:tcPr>
            <w:tcW w:w="1428" w:type="dxa"/>
          </w:tcPr>
          <w:p w14:paraId="7F00A199" w14:textId="5D924720" w:rsidR="002B5A2F" w:rsidRPr="006009DF" w:rsidRDefault="00651F40" w:rsidP="0007379C">
            <w:pPr>
              <w:spacing w:before="40"/>
              <w:jc w:val="right"/>
              <w:rPr>
                <w:sz w:val="20"/>
                <w:szCs w:val="20"/>
              </w:rPr>
            </w:pPr>
            <w:r w:rsidRPr="006009DF">
              <w:rPr>
                <w:sz w:val="20"/>
                <w:szCs w:val="20"/>
              </w:rPr>
              <w:t>698,486</w:t>
            </w:r>
          </w:p>
        </w:tc>
        <w:tc>
          <w:tcPr>
            <w:tcW w:w="1429" w:type="dxa"/>
          </w:tcPr>
          <w:p w14:paraId="564464A4" w14:textId="1A8CABB6" w:rsidR="002B5A2F" w:rsidRPr="006009DF" w:rsidRDefault="002B5A2F" w:rsidP="0007379C">
            <w:pPr>
              <w:spacing w:before="40"/>
              <w:jc w:val="right"/>
              <w:rPr>
                <w:sz w:val="20"/>
                <w:szCs w:val="20"/>
              </w:rPr>
            </w:pPr>
          </w:p>
        </w:tc>
        <w:tc>
          <w:tcPr>
            <w:tcW w:w="1428" w:type="dxa"/>
          </w:tcPr>
          <w:p w14:paraId="18D5BD60" w14:textId="21A41560" w:rsidR="002B5A2F" w:rsidRPr="006009DF" w:rsidRDefault="002B5A2F" w:rsidP="0007379C">
            <w:pPr>
              <w:spacing w:before="40"/>
              <w:jc w:val="right"/>
              <w:rPr>
                <w:sz w:val="20"/>
                <w:szCs w:val="20"/>
              </w:rPr>
            </w:pPr>
          </w:p>
        </w:tc>
        <w:tc>
          <w:tcPr>
            <w:tcW w:w="1429" w:type="dxa"/>
            <w:tcBorders>
              <w:right w:val="single" w:sz="4" w:space="0" w:color="auto"/>
            </w:tcBorders>
          </w:tcPr>
          <w:p w14:paraId="5ACEBE86" w14:textId="2ED4B674" w:rsidR="002B5A2F" w:rsidRPr="006009DF" w:rsidRDefault="002B5A2F" w:rsidP="0007379C">
            <w:pPr>
              <w:spacing w:before="40"/>
              <w:jc w:val="right"/>
              <w:rPr>
                <w:sz w:val="20"/>
                <w:szCs w:val="20"/>
              </w:rPr>
            </w:pPr>
          </w:p>
        </w:tc>
      </w:tr>
      <w:tr w:rsidR="002B5A2F" w:rsidRPr="00271784" w14:paraId="5BD12C40" w14:textId="77777777" w:rsidTr="009D7D61">
        <w:tc>
          <w:tcPr>
            <w:tcW w:w="630" w:type="dxa"/>
            <w:tcBorders>
              <w:left w:val="single" w:sz="4" w:space="0" w:color="auto"/>
            </w:tcBorders>
          </w:tcPr>
          <w:p w14:paraId="0E8DAFBE" w14:textId="090EFDDB" w:rsidR="002B5A2F" w:rsidRPr="006009DF" w:rsidRDefault="002B5A2F" w:rsidP="0007379C">
            <w:pPr>
              <w:spacing w:before="40"/>
              <w:jc w:val="left"/>
              <w:rPr>
                <w:sz w:val="20"/>
                <w:szCs w:val="20"/>
              </w:rPr>
            </w:pPr>
            <w:r w:rsidRPr="006009DF">
              <w:rPr>
                <w:sz w:val="20"/>
                <w:szCs w:val="20"/>
              </w:rPr>
              <w:t>5</w:t>
            </w:r>
          </w:p>
        </w:tc>
        <w:tc>
          <w:tcPr>
            <w:tcW w:w="3016" w:type="dxa"/>
            <w:tcBorders>
              <w:left w:val="single" w:sz="4" w:space="0" w:color="auto"/>
            </w:tcBorders>
          </w:tcPr>
          <w:p w14:paraId="6C9BD620" w14:textId="31786E40" w:rsidR="002B5A2F" w:rsidRPr="006009DF" w:rsidRDefault="00E326A7" w:rsidP="0007379C">
            <w:pPr>
              <w:spacing w:before="40"/>
              <w:jc w:val="left"/>
              <w:rPr>
                <w:sz w:val="20"/>
                <w:szCs w:val="20"/>
                <w:lang w:eastAsia="zh-CN"/>
              </w:rPr>
            </w:pPr>
            <w:r>
              <w:rPr>
                <w:rFonts w:hint="eastAsia"/>
                <w:sz w:val="20"/>
                <w:szCs w:val="20"/>
                <w:lang w:eastAsia="zh-CN"/>
              </w:rPr>
              <w:t>以前的两年期义务节省的数额。</w:t>
            </w:r>
            <w:r w:rsidR="00CB3095" w:rsidRPr="00CB3095">
              <w:rPr>
                <w:rFonts w:hint="eastAsia"/>
                <w:sz w:val="20"/>
                <w:szCs w:val="20"/>
                <w:lang w:eastAsia="zh-CN"/>
              </w:rPr>
              <w:t>不与任何具体项目相关的财务报表中的支出扣除</w:t>
            </w:r>
            <w:r w:rsidR="00213402">
              <w:rPr>
                <w:rFonts w:hint="eastAsia"/>
                <w:sz w:val="20"/>
                <w:szCs w:val="20"/>
                <w:lang w:eastAsia="zh-CN"/>
              </w:rPr>
              <w:t>长期调节项目</w:t>
            </w:r>
            <w:r w:rsidR="00CB3095" w:rsidRPr="00CB3095">
              <w:rPr>
                <w:rFonts w:hint="eastAsia"/>
                <w:sz w:val="20"/>
                <w:szCs w:val="20"/>
                <w:lang w:eastAsia="zh-CN"/>
              </w:rPr>
              <w:t>。</w:t>
            </w:r>
            <w:r>
              <w:rPr>
                <w:rFonts w:hint="eastAsia"/>
                <w:sz w:val="20"/>
                <w:szCs w:val="20"/>
                <w:lang w:eastAsia="zh-CN"/>
              </w:rPr>
              <w:t>增加应退还多边基金的资金余额</w:t>
            </w:r>
            <w:r>
              <w:rPr>
                <w:rFonts w:hint="eastAsia"/>
                <w:sz w:val="20"/>
                <w:szCs w:val="20"/>
                <w:lang w:eastAsia="zh-CN"/>
              </w:rPr>
              <w:t xml:space="preserve"> </w:t>
            </w:r>
            <w:r>
              <w:rPr>
                <w:sz w:val="20"/>
                <w:szCs w:val="20"/>
                <w:lang w:eastAsia="zh-CN"/>
              </w:rPr>
              <w:t>(</w:t>
            </w:r>
            <w:r>
              <w:rPr>
                <w:rFonts w:hint="eastAsia"/>
                <w:sz w:val="20"/>
                <w:szCs w:val="20"/>
                <w:lang w:eastAsia="zh-CN"/>
              </w:rPr>
              <w:t>只能在信托基金关闭后退还</w:t>
            </w:r>
            <w:r>
              <w:rPr>
                <w:sz w:val="20"/>
                <w:szCs w:val="20"/>
                <w:lang w:eastAsia="zh-CN"/>
              </w:rPr>
              <w:t>)</w:t>
            </w:r>
          </w:p>
        </w:tc>
        <w:tc>
          <w:tcPr>
            <w:tcW w:w="1428" w:type="dxa"/>
          </w:tcPr>
          <w:p w14:paraId="31727C1E" w14:textId="485B0E2E" w:rsidR="002B5A2F" w:rsidRPr="006009DF" w:rsidRDefault="002B5A2F" w:rsidP="0007379C">
            <w:pPr>
              <w:spacing w:before="40"/>
              <w:jc w:val="right"/>
              <w:rPr>
                <w:sz w:val="20"/>
                <w:szCs w:val="20"/>
              </w:rPr>
            </w:pPr>
            <w:r w:rsidRPr="006009DF">
              <w:rPr>
                <w:sz w:val="20"/>
                <w:szCs w:val="20"/>
              </w:rPr>
              <w:t>68,300</w:t>
            </w:r>
          </w:p>
        </w:tc>
        <w:tc>
          <w:tcPr>
            <w:tcW w:w="1429" w:type="dxa"/>
          </w:tcPr>
          <w:p w14:paraId="1010535B" w14:textId="77777777" w:rsidR="002B5A2F" w:rsidRPr="006009DF" w:rsidRDefault="002B5A2F" w:rsidP="0007379C">
            <w:pPr>
              <w:spacing w:before="40"/>
              <w:jc w:val="right"/>
              <w:rPr>
                <w:sz w:val="20"/>
                <w:szCs w:val="20"/>
              </w:rPr>
            </w:pPr>
          </w:p>
        </w:tc>
        <w:tc>
          <w:tcPr>
            <w:tcW w:w="1428" w:type="dxa"/>
          </w:tcPr>
          <w:p w14:paraId="5D5A9656" w14:textId="77777777" w:rsidR="002B5A2F" w:rsidRPr="006009DF" w:rsidRDefault="002B5A2F" w:rsidP="0007379C">
            <w:pPr>
              <w:spacing w:before="40"/>
              <w:jc w:val="right"/>
              <w:rPr>
                <w:sz w:val="20"/>
                <w:szCs w:val="20"/>
              </w:rPr>
            </w:pPr>
          </w:p>
        </w:tc>
        <w:tc>
          <w:tcPr>
            <w:tcW w:w="1429" w:type="dxa"/>
            <w:tcBorders>
              <w:right w:val="single" w:sz="4" w:space="0" w:color="auto"/>
            </w:tcBorders>
          </w:tcPr>
          <w:p w14:paraId="774637A2" w14:textId="77777777" w:rsidR="002B5A2F" w:rsidRPr="006009DF" w:rsidRDefault="002B5A2F" w:rsidP="0007379C">
            <w:pPr>
              <w:spacing w:before="40"/>
              <w:jc w:val="right"/>
              <w:rPr>
                <w:sz w:val="20"/>
                <w:szCs w:val="20"/>
              </w:rPr>
            </w:pPr>
          </w:p>
        </w:tc>
      </w:tr>
      <w:tr w:rsidR="002B5A2F" w:rsidRPr="00271784" w14:paraId="4A75F212" w14:textId="77777777" w:rsidTr="009D7D61">
        <w:tc>
          <w:tcPr>
            <w:tcW w:w="630" w:type="dxa"/>
            <w:tcBorders>
              <w:left w:val="single" w:sz="4" w:space="0" w:color="auto"/>
            </w:tcBorders>
          </w:tcPr>
          <w:p w14:paraId="029B6A65" w14:textId="5C755574" w:rsidR="002B5A2F" w:rsidRPr="006009DF" w:rsidRDefault="002B5A2F" w:rsidP="0007379C">
            <w:pPr>
              <w:spacing w:before="40"/>
              <w:jc w:val="left"/>
              <w:rPr>
                <w:sz w:val="20"/>
                <w:szCs w:val="20"/>
              </w:rPr>
            </w:pPr>
            <w:r w:rsidRPr="006009DF">
              <w:rPr>
                <w:sz w:val="20"/>
                <w:szCs w:val="20"/>
              </w:rPr>
              <w:t>6</w:t>
            </w:r>
          </w:p>
        </w:tc>
        <w:tc>
          <w:tcPr>
            <w:tcW w:w="3016" w:type="dxa"/>
            <w:tcBorders>
              <w:left w:val="single" w:sz="4" w:space="0" w:color="auto"/>
            </w:tcBorders>
          </w:tcPr>
          <w:p w14:paraId="1F4D61AF" w14:textId="1726CD09" w:rsidR="002B5A2F" w:rsidRPr="006009DF" w:rsidRDefault="00CB3095" w:rsidP="0007379C">
            <w:pPr>
              <w:spacing w:before="40"/>
              <w:jc w:val="left"/>
              <w:rPr>
                <w:sz w:val="20"/>
                <w:szCs w:val="20"/>
                <w:lang w:eastAsia="zh-CN"/>
              </w:rPr>
            </w:pPr>
            <w:r>
              <w:rPr>
                <w:rFonts w:hint="eastAsia"/>
                <w:sz w:val="20"/>
                <w:szCs w:val="20"/>
                <w:lang w:eastAsia="zh-CN"/>
              </w:rPr>
              <w:t>不与任何具体项目相关的财务报表中的支出扣除</w:t>
            </w:r>
            <w:r w:rsidR="00213402">
              <w:rPr>
                <w:rFonts w:hint="eastAsia"/>
                <w:sz w:val="20"/>
                <w:szCs w:val="20"/>
                <w:lang w:eastAsia="zh-CN"/>
              </w:rPr>
              <w:t>长期调节项目</w:t>
            </w:r>
            <w:r>
              <w:rPr>
                <w:rFonts w:hint="eastAsia"/>
                <w:sz w:val="20"/>
                <w:szCs w:val="20"/>
                <w:lang w:eastAsia="zh-CN"/>
              </w:rPr>
              <w:t>。增加应退还多边基金的资金余额</w:t>
            </w:r>
            <w:r>
              <w:rPr>
                <w:rFonts w:hint="eastAsia"/>
                <w:sz w:val="20"/>
                <w:szCs w:val="20"/>
                <w:lang w:eastAsia="zh-CN"/>
              </w:rPr>
              <w:t xml:space="preserve"> </w:t>
            </w:r>
            <w:r>
              <w:rPr>
                <w:sz w:val="20"/>
                <w:szCs w:val="20"/>
                <w:lang w:eastAsia="zh-CN"/>
              </w:rPr>
              <w:t>(</w:t>
            </w:r>
            <w:r>
              <w:rPr>
                <w:rFonts w:hint="eastAsia"/>
                <w:sz w:val="20"/>
                <w:szCs w:val="20"/>
                <w:lang w:eastAsia="zh-CN"/>
              </w:rPr>
              <w:t>只能在信托基金关闭后退还</w:t>
            </w:r>
            <w:r>
              <w:rPr>
                <w:sz w:val="20"/>
                <w:szCs w:val="20"/>
                <w:lang w:eastAsia="zh-CN"/>
              </w:rPr>
              <w:t>)</w:t>
            </w:r>
          </w:p>
        </w:tc>
        <w:tc>
          <w:tcPr>
            <w:tcW w:w="1428" w:type="dxa"/>
          </w:tcPr>
          <w:p w14:paraId="76A94ADE" w14:textId="780EF323" w:rsidR="002B5A2F" w:rsidRPr="006009DF" w:rsidRDefault="002B5A2F" w:rsidP="0007379C">
            <w:pPr>
              <w:spacing w:before="40"/>
              <w:jc w:val="right"/>
              <w:rPr>
                <w:sz w:val="20"/>
                <w:szCs w:val="20"/>
              </w:rPr>
            </w:pPr>
            <w:r w:rsidRPr="006009DF">
              <w:rPr>
                <w:sz w:val="20"/>
                <w:szCs w:val="20"/>
              </w:rPr>
              <w:t>29,054</w:t>
            </w:r>
          </w:p>
        </w:tc>
        <w:tc>
          <w:tcPr>
            <w:tcW w:w="1429" w:type="dxa"/>
          </w:tcPr>
          <w:p w14:paraId="57AA24C0" w14:textId="77777777" w:rsidR="002B5A2F" w:rsidRPr="006009DF" w:rsidRDefault="002B5A2F" w:rsidP="0007379C">
            <w:pPr>
              <w:spacing w:before="40"/>
              <w:jc w:val="right"/>
              <w:rPr>
                <w:sz w:val="20"/>
                <w:szCs w:val="20"/>
              </w:rPr>
            </w:pPr>
          </w:p>
        </w:tc>
        <w:tc>
          <w:tcPr>
            <w:tcW w:w="1428" w:type="dxa"/>
          </w:tcPr>
          <w:p w14:paraId="3550CE90" w14:textId="77777777" w:rsidR="002B5A2F" w:rsidRPr="006009DF" w:rsidRDefault="002B5A2F" w:rsidP="0007379C">
            <w:pPr>
              <w:spacing w:before="40"/>
              <w:jc w:val="right"/>
              <w:rPr>
                <w:sz w:val="20"/>
                <w:szCs w:val="20"/>
              </w:rPr>
            </w:pPr>
          </w:p>
        </w:tc>
        <w:tc>
          <w:tcPr>
            <w:tcW w:w="1429" w:type="dxa"/>
            <w:tcBorders>
              <w:right w:val="single" w:sz="4" w:space="0" w:color="auto"/>
            </w:tcBorders>
          </w:tcPr>
          <w:p w14:paraId="78114AF8" w14:textId="77777777" w:rsidR="002B5A2F" w:rsidRPr="006009DF" w:rsidRDefault="002B5A2F" w:rsidP="0007379C">
            <w:pPr>
              <w:spacing w:before="40"/>
              <w:jc w:val="right"/>
              <w:rPr>
                <w:sz w:val="20"/>
                <w:szCs w:val="20"/>
              </w:rPr>
            </w:pPr>
          </w:p>
        </w:tc>
      </w:tr>
      <w:tr w:rsidR="006941F2" w:rsidRPr="00271784" w14:paraId="08A79D4B" w14:textId="77777777" w:rsidTr="009D7D61">
        <w:tc>
          <w:tcPr>
            <w:tcW w:w="630" w:type="dxa"/>
            <w:tcBorders>
              <w:left w:val="single" w:sz="4" w:space="0" w:color="auto"/>
            </w:tcBorders>
          </w:tcPr>
          <w:p w14:paraId="2C7223E0" w14:textId="49C9F2AD" w:rsidR="006941F2" w:rsidRPr="006009DF" w:rsidRDefault="006941F2" w:rsidP="0007379C">
            <w:pPr>
              <w:spacing w:before="40"/>
              <w:jc w:val="left"/>
              <w:rPr>
                <w:sz w:val="20"/>
                <w:szCs w:val="20"/>
              </w:rPr>
            </w:pPr>
            <w:bookmarkStart w:id="0" w:name="_GoBack"/>
            <w:bookmarkEnd w:id="0"/>
            <w:r w:rsidRPr="006009DF">
              <w:rPr>
                <w:sz w:val="20"/>
                <w:szCs w:val="20"/>
              </w:rPr>
              <w:t>7</w:t>
            </w:r>
          </w:p>
        </w:tc>
        <w:tc>
          <w:tcPr>
            <w:tcW w:w="3016" w:type="dxa"/>
            <w:tcBorders>
              <w:left w:val="single" w:sz="4" w:space="0" w:color="auto"/>
            </w:tcBorders>
          </w:tcPr>
          <w:p w14:paraId="31D71F85" w14:textId="70ECDCFC" w:rsidR="006941F2" w:rsidRPr="006009DF" w:rsidRDefault="00CB3095" w:rsidP="0007379C">
            <w:pPr>
              <w:spacing w:before="40"/>
              <w:jc w:val="left"/>
              <w:rPr>
                <w:sz w:val="20"/>
                <w:szCs w:val="20"/>
                <w:lang w:eastAsia="zh-CN"/>
              </w:rPr>
            </w:pPr>
            <w:r>
              <w:rPr>
                <w:sz w:val="20"/>
                <w:szCs w:val="20"/>
                <w:lang w:eastAsia="zh-CN"/>
              </w:rPr>
              <w:t>2020</w:t>
            </w:r>
            <w:r>
              <w:rPr>
                <w:rFonts w:hint="eastAsia"/>
                <w:sz w:val="20"/>
                <w:szCs w:val="20"/>
                <w:lang w:eastAsia="zh-CN"/>
              </w:rPr>
              <w:t>年发生，但没有反映在进度报告中，而是于</w:t>
            </w:r>
            <w:r>
              <w:rPr>
                <w:rFonts w:hint="eastAsia"/>
                <w:sz w:val="20"/>
                <w:szCs w:val="20"/>
                <w:lang w:eastAsia="zh-CN"/>
              </w:rPr>
              <w:t>2</w:t>
            </w:r>
            <w:r>
              <w:rPr>
                <w:sz w:val="20"/>
                <w:szCs w:val="20"/>
                <w:lang w:eastAsia="zh-CN"/>
              </w:rPr>
              <w:t>021</w:t>
            </w:r>
            <w:r>
              <w:rPr>
                <w:rFonts w:hint="eastAsia"/>
                <w:sz w:val="20"/>
                <w:szCs w:val="20"/>
                <w:lang w:eastAsia="zh-CN"/>
              </w:rPr>
              <w:t>年记入“团结”系统的支出</w:t>
            </w:r>
            <w:r>
              <w:rPr>
                <w:rFonts w:hint="eastAsia"/>
                <w:sz w:val="20"/>
                <w:szCs w:val="20"/>
                <w:lang w:eastAsia="zh-CN"/>
              </w:rPr>
              <w:t>(</w:t>
            </w:r>
            <w:r>
              <w:rPr>
                <w:rFonts w:hint="eastAsia"/>
                <w:sz w:val="20"/>
                <w:szCs w:val="20"/>
                <w:lang w:eastAsia="zh-CN"/>
              </w:rPr>
              <w:t>无须采取行动</w:t>
            </w:r>
            <w:r>
              <w:rPr>
                <w:sz w:val="20"/>
                <w:szCs w:val="20"/>
                <w:lang w:eastAsia="zh-CN"/>
              </w:rPr>
              <w:t>)</w:t>
            </w:r>
          </w:p>
        </w:tc>
        <w:tc>
          <w:tcPr>
            <w:tcW w:w="1428" w:type="dxa"/>
          </w:tcPr>
          <w:p w14:paraId="24E0EE4F" w14:textId="230439E4" w:rsidR="006941F2" w:rsidRPr="006009DF" w:rsidRDefault="006941F2" w:rsidP="0007379C">
            <w:pPr>
              <w:spacing w:before="40"/>
              <w:jc w:val="right"/>
              <w:rPr>
                <w:sz w:val="20"/>
                <w:szCs w:val="20"/>
              </w:rPr>
            </w:pPr>
            <w:r w:rsidRPr="006009DF">
              <w:rPr>
                <w:sz w:val="20"/>
                <w:szCs w:val="20"/>
              </w:rPr>
              <w:t>16,249</w:t>
            </w:r>
          </w:p>
        </w:tc>
        <w:tc>
          <w:tcPr>
            <w:tcW w:w="1429" w:type="dxa"/>
          </w:tcPr>
          <w:p w14:paraId="642320FE" w14:textId="77777777" w:rsidR="006941F2" w:rsidRPr="006009DF" w:rsidRDefault="006941F2" w:rsidP="0007379C">
            <w:pPr>
              <w:spacing w:before="40"/>
              <w:jc w:val="right"/>
              <w:rPr>
                <w:sz w:val="20"/>
                <w:szCs w:val="20"/>
              </w:rPr>
            </w:pPr>
          </w:p>
        </w:tc>
        <w:tc>
          <w:tcPr>
            <w:tcW w:w="1428" w:type="dxa"/>
          </w:tcPr>
          <w:p w14:paraId="32B59760" w14:textId="77777777" w:rsidR="006941F2" w:rsidRPr="006009DF" w:rsidRDefault="006941F2" w:rsidP="0007379C">
            <w:pPr>
              <w:spacing w:before="40"/>
              <w:jc w:val="right"/>
              <w:rPr>
                <w:sz w:val="20"/>
                <w:szCs w:val="20"/>
              </w:rPr>
            </w:pPr>
          </w:p>
        </w:tc>
        <w:tc>
          <w:tcPr>
            <w:tcW w:w="1429" w:type="dxa"/>
            <w:tcBorders>
              <w:right w:val="single" w:sz="4" w:space="0" w:color="auto"/>
            </w:tcBorders>
          </w:tcPr>
          <w:p w14:paraId="7B7D1550" w14:textId="77777777" w:rsidR="006941F2" w:rsidRPr="006009DF" w:rsidRDefault="006941F2" w:rsidP="0007379C">
            <w:pPr>
              <w:spacing w:before="40"/>
              <w:jc w:val="right"/>
              <w:rPr>
                <w:sz w:val="20"/>
                <w:szCs w:val="20"/>
              </w:rPr>
            </w:pPr>
          </w:p>
        </w:tc>
      </w:tr>
      <w:tr w:rsidR="002B5A2F" w:rsidRPr="00271784" w14:paraId="1110F8B6" w14:textId="77777777" w:rsidTr="004A39C7">
        <w:tc>
          <w:tcPr>
            <w:tcW w:w="630" w:type="dxa"/>
            <w:tcBorders>
              <w:left w:val="single" w:sz="4" w:space="0" w:color="auto"/>
            </w:tcBorders>
          </w:tcPr>
          <w:p w14:paraId="29D47E9F" w14:textId="78083C06" w:rsidR="002B5A2F" w:rsidRPr="006009DF" w:rsidRDefault="00A04ECE" w:rsidP="0007379C">
            <w:pPr>
              <w:spacing w:before="40"/>
              <w:jc w:val="left"/>
              <w:rPr>
                <w:sz w:val="20"/>
                <w:szCs w:val="20"/>
              </w:rPr>
            </w:pPr>
            <w:r w:rsidRPr="006009DF">
              <w:rPr>
                <w:sz w:val="20"/>
                <w:szCs w:val="20"/>
                <w:lang w:val="en-US"/>
              </w:rPr>
              <w:t>8</w:t>
            </w:r>
          </w:p>
        </w:tc>
        <w:tc>
          <w:tcPr>
            <w:tcW w:w="3016" w:type="dxa"/>
            <w:tcBorders>
              <w:left w:val="single" w:sz="4" w:space="0" w:color="auto"/>
            </w:tcBorders>
            <w:shd w:val="clear" w:color="auto" w:fill="auto"/>
          </w:tcPr>
          <w:p w14:paraId="580A6AAF" w14:textId="199E15CA" w:rsidR="002B5A2F" w:rsidRPr="006009DF" w:rsidRDefault="003E6E92" w:rsidP="0007379C">
            <w:pPr>
              <w:spacing w:before="40"/>
              <w:jc w:val="left"/>
              <w:rPr>
                <w:sz w:val="20"/>
                <w:szCs w:val="20"/>
              </w:rPr>
            </w:pPr>
            <w:r w:rsidRPr="003E6E92">
              <w:rPr>
                <w:sz w:val="20"/>
                <w:szCs w:val="20"/>
                <w:lang w:eastAsia="zh-CN"/>
              </w:rPr>
              <w:t>2020</w:t>
            </w:r>
            <w:r w:rsidRPr="003E6E92">
              <w:rPr>
                <w:sz w:val="20"/>
                <w:szCs w:val="20"/>
                <w:lang w:eastAsia="zh-CN"/>
              </w:rPr>
              <w:t>年</w:t>
            </w:r>
            <w:r w:rsidRPr="003E6E92">
              <w:rPr>
                <w:rFonts w:hint="eastAsia"/>
                <w:sz w:val="20"/>
                <w:szCs w:val="20"/>
                <w:lang w:eastAsia="zh-CN"/>
              </w:rPr>
              <w:t>发生</w:t>
            </w:r>
            <w:r>
              <w:rPr>
                <w:rFonts w:hint="eastAsia"/>
                <w:sz w:val="20"/>
                <w:szCs w:val="20"/>
                <w:lang w:eastAsia="zh-CN"/>
              </w:rPr>
              <w:t>并</w:t>
            </w:r>
            <w:r w:rsidRPr="003E6E92">
              <w:rPr>
                <w:rFonts w:hint="eastAsia"/>
                <w:sz w:val="20"/>
                <w:szCs w:val="20"/>
                <w:lang w:eastAsia="zh-CN"/>
              </w:rPr>
              <w:t>反映在进度报告中，</w:t>
            </w:r>
            <w:r>
              <w:rPr>
                <w:rFonts w:hint="eastAsia"/>
                <w:sz w:val="20"/>
                <w:szCs w:val="20"/>
                <w:lang w:eastAsia="zh-CN"/>
              </w:rPr>
              <w:t>但</w:t>
            </w:r>
            <w:r w:rsidRPr="003E6E92">
              <w:rPr>
                <w:rFonts w:hint="eastAsia"/>
                <w:sz w:val="20"/>
                <w:szCs w:val="20"/>
                <w:lang w:eastAsia="zh-CN"/>
              </w:rPr>
              <w:t>于</w:t>
            </w:r>
            <w:r w:rsidRPr="003E6E92">
              <w:rPr>
                <w:rFonts w:hint="eastAsia"/>
                <w:sz w:val="20"/>
                <w:szCs w:val="20"/>
                <w:lang w:eastAsia="zh-CN"/>
              </w:rPr>
              <w:t>2</w:t>
            </w:r>
            <w:r w:rsidRPr="003E6E92">
              <w:rPr>
                <w:sz w:val="20"/>
                <w:szCs w:val="20"/>
                <w:lang w:eastAsia="zh-CN"/>
              </w:rPr>
              <w:t>021</w:t>
            </w:r>
            <w:r w:rsidRPr="003E6E92">
              <w:rPr>
                <w:sz w:val="20"/>
                <w:szCs w:val="20"/>
                <w:lang w:eastAsia="zh-CN"/>
              </w:rPr>
              <w:t>年记入</w:t>
            </w:r>
            <w:r w:rsidRPr="003E6E92">
              <w:rPr>
                <w:sz w:val="20"/>
                <w:szCs w:val="20"/>
                <w:lang w:eastAsia="zh-CN"/>
              </w:rPr>
              <w:t>“</w:t>
            </w:r>
            <w:r w:rsidRPr="003E6E92">
              <w:rPr>
                <w:sz w:val="20"/>
                <w:szCs w:val="20"/>
                <w:lang w:eastAsia="zh-CN"/>
              </w:rPr>
              <w:t>团结</w:t>
            </w:r>
            <w:r w:rsidRPr="003E6E92">
              <w:rPr>
                <w:sz w:val="20"/>
                <w:szCs w:val="20"/>
                <w:lang w:eastAsia="zh-CN"/>
              </w:rPr>
              <w:t>”</w:t>
            </w:r>
            <w:r w:rsidRPr="003E6E92">
              <w:rPr>
                <w:rFonts w:hint="eastAsia"/>
                <w:sz w:val="20"/>
                <w:szCs w:val="20"/>
                <w:lang w:eastAsia="zh-CN"/>
              </w:rPr>
              <w:t>系统的支出</w:t>
            </w:r>
            <w:r w:rsidRPr="003E6E92">
              <w:rPr>
                <w:rFonts w:hint="eastAsia"/>
                <w:sz w:val="20"/>
                <w:szCs w:val="20"/>
                <w:lang w:eastAsia="zh-CN"/>
              </w:rPr>
              <w:t>(</w:t>
            </w:r>
            <w:r w:rsidRPr="003E6E92">
              <w:rPr>
                <w:rFonts w:hint="eastAsia"/>
                <w:sz w:val="20"/>
                <w:szCs w:val="20"/>
                <w:lang w:eastAsia="zh-CN"/>
              </w:rPr>
              <w:t>无须采取行动</w:t>
            </w:r>
            <w:r w:rsidRPr="003E6E92">
              <w:rPr>
                <w:sz w:val="20"/>
                <w:szCs w:val="20"/>
                <w:lang w:eastAsia="zh-CN"/>
              </w:rPr>
              <w:t>)</w:t>
            </w:r>
          </w:p>
        </w:tc>
        <w:tc>
          <w:tcPr>
            <w:tcW w:w="1428" w:type="dxa"/>
            <w:shd w:val="clear" w:color="auto" w:fill="auto"/>
          </w:tcPr>
          <w:p w14:paraId="22AB9C02" w14:textId="49B8F5E0" w:rsidR="002B5A2F" w:rsidRPr="006009DF" w:rsidRDefault="002B5A2F" w:rsidP="0007379C">
            <w:pPr>
              <w:spacing w:before="40"/>
              <w:jc w:val="right"/>
              <w:rPr>
                <w:sz w:val="20"/>
                <w:szCs w:val="20"/>
              </w:rPr>
            </w:pPr>
          </w:p>
        </w:tc>
        <w:tc>
          <w:tcPr>
            <w:tcW w:w="1429" w:type="dxa"/>
            <w:shd w:val="clear" w:color="auto" w:fill="auto"/>
          </w:tcPr>
          <w:p w14:paraId="2C8CC9CD" w14:textId="57315C00" w:rsidR="002B5A2F" w:rsidRPr="006009DF" w:rsidRDefault="0021357A" w:rsidP="0007379C">
            <w:pPr>
              <w:spacing w:before="40"/>
              <w:jc w:val="right"/>
              <w:rPr>
                <w:sz w:val="20"/>
                <w:szCs w:val="20"/>
              </w:rPr>
            </w:pPr>
            <w:r w:rsidRPr="006009DF">
              <w:rPr>
                <w:sz w:val="20"/>
                <w:szCs w:val="20"/>
              </w:rPr>
              <w:t>105,515</w:t>
            </w:r>
          </w:p>
        </w:tc>
        <w:tc>
          <w:tcPr>
            <w:tcW w:w="1428" w:type="dxa"/>
          </w:tcPr>
          <w:p w14:paraId="3026857B" w14:textId="77777777" w:rsidR="002B5A2F" w:rsidRPr="006009DF" w:rsidRDefault="002B5A2F" w:rsidP="0007379C">
            <w:pPr>
              <w:spacing w:before="40"/>
              <w:jc w:val="right"/>
              <w:rPr>
                <w:sz w:val="20"/>
                <w:szCs w:val="20"/>
              </w:rPr>
            </w:pPr>
          </w:p>
        </w:tc>
        <w:tc>
          <w:tcPr>
            <w:tcW w:w="1429" w:type="dxa"/>
            <w:tcBorders>
              <w:right w:val="single" w:sz="4" w:space="0" w:color="auto"/>
            </w:tcBorders>
          </w:tcPr>
          <w:p w14:paraId="50DB8883" w14:textId="77777777" w:rsidR="002B5A2F" w:rsidRPr="006009DF" w:rsidRDefault="002B5A2F" w:rsidP="0007379C">
            <w:pPr>
              <w:spacing w:before="40"/>
              <w:jc w:val="right"/>
              <w:rPr>
                <w:sz w:val="20"/>
                <w:szCs w:val="20"/>
              </w:rPr>
            </w:pPr>
          </w:p>
        </w:tc>
      </w:tr>
      <w:tr w:rsidR="002B5A2F" w:rsidRPr="00271784" w14:paraId="10E59D98" w14:textId="77777777" w:rsidTr="009D7D61">
        <w:tc>
          <w:tcPr>
            <w:tcW w:w="630" w:type="dxa"/>
            <w:tcBorders>
              <w:left w:val="single" w:sz="4" w:space="0" w:color="auto"/>
            </w:tcBorders>
          </w:tcPr>
          <w:p w14:paraId="53221FE7" w14:textId="2426C981" w:rsidR="002B5A2F" w:rsidRPr="006009DF" w:rsidRDefault="00A04ECE" w:rsidP="0007379C">
            <w:pPr>
              <w:spacing w:before="40"/>
              <w:jc w:val="left"/>
              <w:rPr>
                <w:sz w:val="20"/>
                <w:szCs w:val="20"/>
                <w:lang w:val="en-US"/>
              </w:rPr>
            </w:pPr>
            <w:r w:rsidRPr="006009DF">
              <w:rPr>
                <w:sz w:val="20"/>
                <w:szCs w:val="20"/>
                <w:lang w:val="en-US"/>
              </w:rPr>
              <w:lastRenderedPageBreak/>
              <w:t>9</w:t>
            </w:r>
          </w:p>
        </w:tc>
        <w:tc>
          <w:tcPr>
            <w:tcW w:w="3016" w:type="dxa"/>
            <w:tcBorders>
              <w:left w:val="single" w:sz="4" w:space="0" w:color="auto"/>
            </w:tcBorders>
            <w:shd w:val="clear" w:color="auto" w:fill="auto"/>
          </w:tcPr>
          <w:p w14:paraId="5F2ECD30" w14:textId="0944ADDF" w:rsidR="002B5A2F" w:rsidRPr="006009DF" w:rsidRDefault="003E6E92" w:rsidP="0007379C">
            <w:pPr>
              <w:spacing w:before="40"/>
              <w:jc w:val="left"/>
              <w:rPr>
                <w:sz w:val="20"/>
                <w:szCs w:val="20"/>
              </w:rPr>
            </w:pPr>
            <w:r>
              <w:rPr>
                <w:sz w:val="20"/>
                <w:szCs w:val="20"/>
                <w:lang w:eastAsia="zh-CN"/>
              </w:rPr>
              <w:t>2020</w:t>
            </w:r>
            <w:r>
              <w:rPr>
                <w:rFonts w:hint="eastAsia"/>
                <w:sz w:val="20"/>
                <w:szCs w:val="20"/>
                <w:lang w:eastAsia="zh-CN"/>
              </w:rPr>
              <w:t>年没有记录的机构支助费用预测数与实际数之间的差异</w:t>
            </w:r>
            <w:r>
              <w:rPr>
                <w:rFonts w:hint="eastAsia"/>
                <w:sz w:val="20"/>
                <w:szCs w:val="20"/>
                <w:lang w:eastAsia="zh-CN"/>
              </w:rPr>
              <w:t>(</w:t>
            </w:r>
            <w:r>
              <w:rPr>
                <w:rFonts w:hint="eastAsia"/>
                <w:sz w:val="20"/>
                <w:szCs w:val="20"/>
                <w:lang w:eastAsia="zh-CN"/>
              </w:rPr>
              <w:t>无须采取行动</w:t>
            </w:r>
            <w:r>
              <w:rPr>
                <w:sz w:val="20"/>
                <w:szCs w:val="20"/>
                <w:lang w:eastAsia="zh-CN"/>
              </w:rPr>
              <w:t>)</w:t>
            </w:r>
          </w:p>
        </w:tc>
        <w:tc>
          <w:tcPr>
            <w:tcW w:w="1428" w:type="dxa"/>
            <w:shd w:val="clear" w:color="auto" w:fill="auto"/>
          </w:tcPr>
          <w:p w14:paraId="21829656" w14:textId="77777777" w:rsidR="002B5A2F" w:rsidRPr="006009DF" w:rsidRDefault="002B5A2F" w:rsidP="0007379C">
            <w:pPr>
              <w:spacing w:before="40"/>
              <w:jc w:val="right"/>
              <w:rPr>
                <w:sz w:val="20"/>
                <w:szCs w:val="20"/>
              </w:rPr>
            </w:pPr>
          </w:p>
        </w:tc>
        <w:tc>
          <w:tcPr>
            <w:tcW w:w="1429" w:type="dxa"/>
            <w:shd w:val="clear" w:color="auto" w:fill="auto"/>
          </w:tcPr>
          <w:p w14:paraId="29CE2A4D" w14:textId="038A43D2" w:rsidR="002B5A2F" w:rsidRPr="006009DF" w:rsidRDefault="0021357A" w:rsidP="0007379C">
            <w:pPr>
              <w:spacing w:before="40"/>
              <w:jc w:val="right"/>
              <w:rPr>
                <w:sz w:val="20"/>
                <w:szCs w:val="20"/>
              </w:rPr>
            </w:pPr>
            <w:r w:rsidRPr="006009DF">
              <w:rPr>
                <w:sz w:val="20"/>
                <w:szCs w:val="20"/>
              </w:rPr>
              <w:t>51,802</w:t>
            </w:r>
          </w:p>
        </w:tc>
        <w:tc>
          <w:tcPr>
            <w:tcW w:w="1428" w:type="dxa"/>
          </w:tcPr>
          <w:p w14:paraId="65398345" w14:textId="77777777" w:rsidR="002B5A2F" w:rsidRPr="006009DF" w:rsidRDefault="002B5A2F" w:rsidP="0007379C">
            <w:pPr>
              <w:spacing w:before="40"/>
              <w:jc w:val="right"/>
              <w:rPr>
                <w:sz w:val="20"/>
                <w:szCs w:val="20"/>
              </w:rPr>
            </w:pPr>
          </w:p>
        </w:tc>
        <w:tc>
          <w:tcPr>
            <w:tcW w:w="1429" w:type="dxa"/>
            <w:tcBorders>
              <w:right w:val="single" w:sz="4" w:space="0" w:color="auto"/>
            </w:tcBorders>
          </w:tcPr>
          <w:p w14:paraId="6A6DC9DA" w14:textId="77777777" w:rsidR="002B5A2F" w:rsidRPr="006009DF" w:rsidRDefault="002B5A2F" w:rsidP="0007379C">
            <w:pPr>
              <w:spacing w:before="40"/>
              <w:jc w:val="right"/>
              <w:rPr>
                <w:sz w:val="20"/>
                <w:szCs w:val="20"/>
              </w:rPr>
            </w:pPr>
          </w:p>
        </w:tc>
      </w:tr>
      <w:tr w:rsidR="002B5A2F" w:rsidRPr="00271784" w14:paraId="0ED8943A" w14:textId="77777777" w:rsidTr="009D7D61">
        <w:tc>
          <w:tcPr>
            <w:tcW w:w="630" w:type="dxa"/>
            <w:tcBorders>
              <w:left w:val="single" w:sz="4" w:space="0" w:color="auto"/>
            </w:tcBorders>
          </w:tcPr>
          <w:p w14:paraId="53DB8B30" w14:textId="743C20EF" w:rsidR="002B5A2F" w:rsidRPr="006009DF" w:rsidRDefault="00A04ECE" w:rsidP="0007379C">
            <w:pPr>
              <w:spacing w:before="40"/>
              <w:jc w:val="left"/>
              <w:rPr>
                <w:sz w:val="20"/>
                <w:szCs w:val="20"/>
                <w:lang w:val="en-US"/>
              </w:rPr>
            </w:pPr>
            <w:r w:rsidRPr="006009DF">
              <w:rPr>
                <w:sz w:val="20"/>
                <w:szCs w:val="20"/>
                <w:lang w:val="en-US"/>
              </w:rPr>
              <w:t>10</w:t>
            </w:r>
          </w:p>
        </w:tc>
        <w:tc>
          <w:tcPr>
            <w:tcW w:w="3016" w:type="dxa"/>
            <w:tcBorders>
              <w:left w:val="single" w:sz="4" w:space="0" w:color="auto"/>
            </w:tcBorders>
            <w:shd w:val="clear" w:color="auto" w:fill="auto"/>
          </w:tcPr>
          <w:p w14:paraId="28778868" w14:textId="2FF3A2B9" w:rsidR="002B5A2F" w:rsidRPr="006009DF" w:rsidRDefault="003E6E92" w:rsidP="0007379C">
            <w:pPr>
              <w:spacing w:before="40"/>
              <w:jc w:val="left"/>
              <w:rPr>
                <w:sz w:val="20"/>
                <w:szCs w:val="20"/>
              </w:rPr>
            </w:pPr>
            <w:r>
              <w:rPr>
                <w:rFonts w:hint="eastAsia"/>
                <w:sz w:val="20"/>
                <w:szCs w:val="20"/>
                <w:lang w:eastAsia="zh-CN"/>
              </w:rPr>
              <w:t>列入进度报告，但未列入财务报表的未折旧资产，</w:t>
            </w:r>
            <w:r w:rsidRPr="003E6E92">
              <w:rPr>
                <w:sz w:val="20"/>
                <w:szCs w:val="20"/>
                <w:lang w:eastAsia="zh-CN"/>
              </w:rPr>
              <w:t>因为国际公共部门会计准则</w:t>
            </w:r>
            <w:r w:rsidRPr="003E6E92">
              <w:rPr>
                <w:rFonts w:hint="eastAsia"/>
                <w:sz w:val="20"/>
                <w:szCs w:val="20"/>
                <w:lang w:eastAsia="zh-CN"/>
              </w:rPr>
              <w:t xml:space="preserve"> (</w:t>
            </w:r>
            <w:r w:rsidRPr="003E6E92">
              <w:rPr>
                <w:sz w:val="20"/>
                <w:szCs w:val="20"/>
                <w:lang w:eastAsia="zh-CN"/>
              </w:rPr>
              <w:t>IPSAS)</w:t>
            </w:r>
            <w:r w:rsidRPr="003E6E92">
              <w:rPr>
                <w:sz w:val="20"/>
                <w:szCs w:val="20"/>
                <w:lang w:eastAsia="zh-CN"/>
              </w:rPr>
              <w:t>财务报表仅列入支出</w:t>
            </w:r>
            <w:r w:rsidRPr="003E6E92">
              <w:rPr>
                <w:rFonts w:hint="eastAsia"/>
                <w:sz w:val="20"/>
                <w:szCs w:val="20"/>
                <w:lang w:eastAsia="zh-CN"/>
              </w:rPr>
              <w:t>(</w:t>
            </w:r>
            <w:r w:rsidRPr="003E6E92">
              <w:rPr>
                <w:rFonts w:hint="eastAsia"/>
                <w:sz w:val="20"/>
                <w:szCs w:val="20"/>
                <w:lang w:eastAsia="zh-CN"/>
              </w:rPr>
              <w:t>无须采取行动</w:t>
            </w:r>
            <w:r w:rsidRPr="003E6E92">
              <w:rPr>
                <w:rFonts w:hint="eastAsia"/>
                <w:sz w:val="20"/>
                <w:szCs w:val="20"/>
                <w:lang w:eastAsia="zh-CN"/>
              </w:rPr>
              <w:t>)</w:t>
            </w:r>
          </w:p>
        </w:tc>
        <w:tc>
          <w:tcPr>
            <w:tcW w:w="1428" w:type="dxa"/>
            <w:shd w:val="clear" w:color="auto" w:fill="auto"/>
          </w:tcPr>
          <w:p w14:paraId="0CB8BAB4" w14:textId="77777777" w:rsidR="002B5A2F" w:rsidRPr="006009DF" w:rsidRDefault="002B5A2F" w:rsidP="0007379C">
            <w:pPr>
              <w:spacing w:before="40"/>
              <w:jc w:val="right"/>
              <w:rPr>
                <w:sz w:val="20"/>
                <w:szCs w:val="20"/>
              </w:rPr>
            </w:pPr>
          </w:p>
        </w:tc>
        <w:tc>
          <w:tcPr>
            <w:tcW w:w="1429" w:type="dxa"/>
            <w:shd w:val="clear" w:color="auto" w:fill="auto"/>
          </w:tcPr>
          <w:p w14:paraId="25DF325B" w14:textId="2705B839" w:rsidR="002B5A2F" w:rsidRPr="006009DF" w:rsidRDefault="002B5A2F" w:rsidP="0007379C">
            <w:pPr>
              <w:spacing w:before="40"/>
              <w:jc w:val="right"/>
              <w:rPr>
                <w:sz w:val="20"/>
                <w:szCs w:val="20"/>
              </w:rPr>
            </w:pPr>
          </w:p>
        </w:tc>
        <w:tc>
          <w:tcPr>
            <w:tcW w:w="1428" w:type="dxa"/>
          </w:tcPr>
          <w:p w14:paraId="7E9B91EA" w14:textId="108C00B9" w:rsidR="002B5A2F" w:rsidRPr="006009DF" w:rsidRDefault="002B5A2F" w:rsidP="0007379C">
            <w:pPr>
              <w:spacing w:before="40"/>
              <w:jc w:val="right"/>
              <w:rPr>
                <w:sz w:val="20"/>
                <w:szCs w:val="20"/>
              </w:rPr>
            </w:pPr>
            <w:r w:rsidRPr="006009DF">
              <w:rPr>
                <w:sz w:val="20"/>
                <w:szCs w:val="20"/>
                <w:lang w:val="en-US"/>
              </w:rPr>
              <w:t>10,184,132</w:t>
            </w:r>
          </w:p>
        </w:tc>
        <w:tc>
          <w:tcPr>
            <w:tcW w:w="1429" w:type="dxa"/>
            <w:tcBorders>
              <w:right w:val="single" w:sz="4" w:space="0" w:color="auto"/>
            </w:tcBorders>
          </w:tcPr>
          <w:p w14:paraId="3139BB70" w14:textId="77777777" w:rsidR="002B5A2F" w:rsidRPr="006009DF" w:rsidRDefault="002B5A2F" w:rsidP="0007379C">
            <w:pPr>
              <w:spacing w:before="40"/>
              <w:jc w:val="right"/>
              <w:rPr>
                <w:sz w:val="20"/>
                <w:szCs w:val="20"/>
              </w:rPr>
            </w:pPr>
          </w:p>
        </w:tc>
      </w:tr>
      <w:tr w:rsidR="002B5A2F" w:rsidRPr="00271784" w14:paraId="5756D774" w14:textId="77777777" w:rsidTr="009D7D61">
        <w:tc>
          <w:tcPr>
            <w:tcW w:w="630" w:type="dxa"/>
            <w:tcBorders>
              <w:left w:val="single" w:sz="4" w:space="0" w:color="auto"/>
            </w:tcBorders>
          </w:tcPr>
          <w:p w14:paraId="25BB3510" w14:textId="7DE1779D" w:rsidR="002B5A2F" w:rsidRPr="006009DF" w:rsidRDefault="002B5A2F" w:rsidP="0007379C">
            <w:pPr>
              <w:spacing w:before="40"/>
              <w:jc w:val="left"/>
              <w:rPr>
                <w:sz w:val="20"/>
                <w:szCs w:val="20"/>
                <w:lang w:val="en-US"/>
              </w:rPr>
            </w:pPr>
            <w:r w:rsidRPr="006009DF">
              <w:rPr>
                <w:bCs/>
                <w:sz w:val="20"/>
                <w:szCs w:val="20"/>
              </w:rPr>
              <w:t>1</w:t>
            </w:r>
            <w:r w:rsidR="00A04ECE" w:rsidRPr="006009DF">
              <w:rPr>
                <w:bCs/>
                <w:sz w:val="20"/>
                <w:szCs w:val="20"/>
              </w:rPr>
              <w:t>1</w:t>
            </w:r>
          </w:p>
        </w:tc>
        <w:tc>
          <w:tcPr>
            <w:tcW w:w="3016" w:type="dxa"/>
            <w:tcBorders>
              <w:left w:val="single" w:sz="4" w:space="0" w:color="auto"/>
            </w:tcBorders>
            <w:shd w:val="clear" w:color="auto" w:fill="auto"/>
          </w:tcPr>
          <w:p w14:paraId="19EF5EF0" w14:textId="2EB7B3F0" w:rsidR="002B5A2F" w:rsidRPr="006009DF" w:rsidRDefault="00507AC4" w:rsidP="0007379C">
            <w:pPr>
              <w:spacing w:before="40"/>
              <w:jc w:val="left"/>
              <w:rPr>
                <w:sz w:val="20"/>
                <w:szCs w:val="20"/>
                <w:lang w:val="en-US"/>
              </w:rPr>
            </w:pPr>
            <w:r>
              <w:rPr>
                <w:rFonts w:hint="eastAsia"/>
                <w:bCs/>
                <w:sz w:val="20"/>
                <w:szCs w:val="20"/>
                <w:lang w:eastAsia="zh-CN"/>
              </w:rPr>
              <w:t>记入</w:t>
            </w:r>
            <w:r>
              <w:rPr>
                <w:rFonts w:hint="eastAsia"/>
                <w:bCs/>
                <w:sz w:val="20"/>
                <w:szCs w:val="20"/>
                <w:lang w:eastAsia="zh-CN"/>
              </w:rPr>
              <w:t>2</w:t>
            </w:r>
            <w:r>
              <w:rPr>
                <w:bCs/>
                <w:sz w:val="20"/>
                <w:szCs w:val="20"/>
                <w:lang w:eastAsia="zh-CN"/>
              </w:rPr>
              <w:t>020</w:t>
            </w:r>
            <w:r>
              <w:rPr>
                <w:rFonts w:hint="eastAsia"/>
                <w:bCs/>
                <w:sz w:val="20"/>
                <w:szCs w:val="20"/>
                <w:lang w:eastAsia="zh-CN"/>
              </w:rPr>
              <w:t>年账目的资产和负债的未实现固定汇率收益</w:t>
            </w:r>
            <w:r>
              <w:rPr>
                <w:rFonts w:hint="eastAsia"/>
                <w:bCs/>
                <w:sz w:val="20"/>
                <w:szCs w:val="20"/>
                <w:lang w:eastAsia="zh-CN"/>
              </w:rPr>
              <w:t>/</w:t>
            </w:r>
            <w:r>
              <w:rPr>
                <w:rFonts w:hint="eastAsia"/>
                <w:bCs/>
                <w:sz w:val="20"/>
                <w:szCs w:val="20"/>
                <w:lang w:eastAsia="zh-CN"/>
              </w:rPr>
              <w:t>损失</w:t>
            </w:r>
            <w:r w:rsidRPr="003E6E92">
              <w:rPr>
                <w:rFonts w:hint="eastAsia"/>
                <w:sz w:val="20"/>
                <w:szCs w:val="20"/>
                <w:lang w:eastAsia="zh-CN"/>
              </w:rPr>
              <w:t>(</w:t>
            </w:r>
            <w:r w:rsidRPr="003E6E92">
              <w:rPr>
                <w:rFonts w:hint="eastAsia"/>
                <w:sz w:val="20"/>
                <w:szCs w:val="20"/>
                <w:lang w:eastAsia="zh-CN"/>
              </w:rPr>
              <w:t>无须采取行动</w:t>
            </w:r>
            <w:r w:rsidRPr="003E6E92">
              <w:rPr>
                <w:rFonts w:hint="eastAsia"/>
                <w:sz w:val="20"/>
                <w:szCs w:val="20"/>
                <w:lang w:eastAsia="zh-CN"/>
              </w:rPr>
              <w:t>)</w:t>
            </w:r>
          </w:p>
        </w:tc>
        <w:tc>
          <w:tcPr>
            <w:tcW w:w="1428" w:type="dxa"/>
            <w:shd w:val="clear" w:color="auto" w:fill="auto"/>
          </w:tcPr>
          <w:p w14:paraId="0F19D28A" w14:textId="0C3E0291" w:rsidR="002B5A2F" w:rsidRPr="006009DF" w:rsidRDefault="00651F40" w:rsidP="0007379C">
            <w:pPr>
              <w:spacing w:before="40"/>
              <w:jc w:val="right"/>
              <w:rPr>
                <w:sz w:val="20"/>
                <w:szCs w:val="20"/>
              </w:rPr>
            </w:pPr>
            <w:r w:rsidRPr="006009DF">
              <w:rPr>
                <w:sz w:val="20"/>
                <w:szCs w:val="20"/>
              </w:rPr>
              <w:t>174</w:t>
            </w:r>
          </w:p>
        </w:tc>
        <w:tc>
          <w:tcPr>
            <w:tcW w:w="1429" w:type="dxa"/>
            <w:shd w:val="clear" w:color="auto" w:fill="auto"/>
          </w:tcPr>
          <w:p w14:paraId="6CAEB832" w14:textId="77777777" w:rsidR="002B5A2F" w:rsidRPr="006009DF" w:rsidRDefault="002B5A2F" w:rsidP="0007379C">
            <w:pPr>
              <w:spacing w:before="40"/>
              <w:jc w:val="right"/>
              <w:rPr>
                <w:sz w:val="20"/>
                <w:szCs w:val="20"/>
              </w:rPr>
            </w:pPr>
          </w:p>
        </w:tc>
        <w:tc>
          <w:tcPr>
            <w:tcW w:w="1428" w:type="dxa"/>
          </w:tcPr>
          <w:p w14:paraId="05DD3B9F" w14:textId="5E561FB9" w:rsidR="002B5A2F" w:rsidRPr="006009DF" w:rsidRDefault="002B5A2F" w:rsidP="0007379C">
            <w:pPr>
              <w:spacing w:before="40"/>
              <w:jc w:val="right"/>
              <w:rPr>
                <w:sz w:val="20"/>
                <w:szCs w:val="20"/>
                <w:lang w:val="en-US"/>
              </w:rPr>
            </w:pPr>
          </w:p>
        </w:tc>
        <w:tc>
          <w:tcPr>
            <w:tcW w:w="1429" w:type="dxa"/>
            <w:tcBorders>
              <w:right w:val="single" w:sz="4" w:space="0" w:color="auto"/>
            </w:tcBorders>
          </w:tcPr>
          <w:p w14:paraId="1344F424" w14:textId="77777777" w:rsidR="002B5A2F" w:rsidRPr="006009DF" w:rsidRDefault="002B5A2F" w:rsidP="0007379C">
            <w:pPr>
              <w:spacing w:before="40"/>
              <w:jc w:val="right"/>
              <w:rPr>
                <w:sz w:val="20"/>
                <w:szCs w:val="20"/>
              </w:rPr>
            </w:pPr>
          </w:p>
        </w:tc>
      </w:tr>
      <w:tr w:rsidR="002B5A2F" w:rsidRPr="00271784" w14:paraId="6CC5CA3A" w14:textId="77777777" w:rsidTr="009D7D61">
        <w:tc>
          <w:tcPr>
            <w:tcW w:w="630" w:type="dxa"/>
            <w:tcBorders>
              <w:left w:val="single" w:sz="4" w:space="0" w:color="auto"/>
            </w:tcBorders>
          </w:tcPr>
          <w:p w14:paraId="399456D5" w14:textId="60835ACD" w:rsidR="002B5A2F" w:rsidRPr="006009DF" w:rsidRDefault="002B5A2F" w:rsidP="0007379C">
            <w:pPr>
              <w:spacing w:before="40"/>
              <w:jc w:val="left"/>
              <w:rPr>
                <w:bCs/>
                <w:sz w:val="20"/>
                <w:szCs w:val="20"/>
              </w:rPr>
            </w:pPr>
            <w:r w:rsidRPr="006009DF">
              <w:rPr>
                <w:bCs/>
                <w:sz w:val="20"/>
                <w:szCs w:val="20"/>
              </w:rPr>
              <w:t>1</w:t>
            </w:r>
            <w:r w:rsidR="00A04ECE" w:rsidRPr="006009DF">
              <w:rPr>
                <w:bCs/>
                <w:sz w:val="20"/>
                <w:szCs w:val="20"/>
              </w:rPr>
              <w:t>2</w:t>
            </w:r>
          </w:p>
        </w:tc>
        <w:tc>
          <w:tcPr>
            <w:tcW w:w="3016" w:type="dxa"/>
            <w:tcBorders>
              <w:left w:val="single" w:sz="4" w:space="0" w:color="auto"/>
            </w:tcBorders>
            <w:shd w:val="clear" w:color="auto" w:fill="auto"/>
          </w:tcPr>
          <w:p w14:paraId="0AD3ED1E" w14:textId="25FA70BE" w:rsidR="002B5A2F" w:rsidRPr="006009DF" w:rsidRDefault="00507AC4" w:rsidP="0007379C">
            <w:pPr>
              <w:spacing w:before="40"/>
              <w:jc w:val="left"/>
              <w:rPr>
                <w:bCs/>
                <w:sz w:val="20"/>
                <w:szCs w:val="20"/>
              </w:rPr>
            </w:pPr>
            <w:r>
              <w:rPr>
                <w:rFonts w:hint="eastAsia"/>
                <w:bCs/>
                <w:sz w:val="20"/>
                <w:szCs w:val="20"/>
                <w:lang w:eastAsia="zh-CN"/>
              </w:rPr>
              <w:t>向特别账户发放的数额</w:t>
            </w:r>
            <w:r w:rsidRPr="003E6E92">
              <w:rPr>
                <w:rFonts w:hint="eastAsia"/>
                <w:sz w:val="20"/>
                <w:szCs w:val="20"/>
                <w:lang w:eastAsia="zh-CN"/>
              </w:rPr>
              <w:t>(</w:t>
            </w:r>
            <w:r w:rsidRPr="003E6E92">
              <w:rPr>
                <w:rFonts w:hint="eastAsia"/>
                <w:sz w:val="20"/>
                <w:szCs w:val="20"/>
                <w:lang w:eastAsia="zh-CN"/>
              </w:rPr>
              <w:t>无须采取行动</w:t>
            </w:r>
            <w:r w:rsidRPr="003E6E92">
              <w:rPr>
                <w:rFonts w:hint="eastAsia"/>
                <w:sz w:val="20"/>
                <w:szCs w:val="20"/>
                <w:lang w:eastAsia="zh-CN"/>
              </w:rPr>
              <w:t>)</w:t>
            </w:r>
          </w:p>
        </w:tc>
        <w:tc>
          <w:tcPr>
            <w:tcW w:w="1428" w:type="dxa"/>
            <w:shd w:val="clear" w:color="auto" w:fill="auto"/>
          </w:tcPr>
          <w:p w14:paraId="7F3C532A" w14:textId="5170142A" w:rsidR="002B5A2F" w:rsidRPr="006009DF" w:rsidRDefault="002B5A2F" w:rsidP="0007379C">
            <w:pPr>
              <w:spacing w:before="40"/>
              <w:jc w:val="right"/>
              <w:rPr>
                <w:sz w:val="20"/>
                <w:szCs w:val="20"/>
              </w:rPr>
            </w:pPr>
          </w:p>
        </w:tc>
        <w:tc>
          <w:tcPr>
            <w:tcW w:w="1429" w:type="dxa"/>
            <w:shd w:val="clear" w:color="auto" w:fill="auto"/>
          </w:tcPr>
          <w:p w14:paraId="484F6619" w14:textId="77777777" w:rsidR="002B5A2F" w:rsidRPr="006009DF" w:rsidRDefault="002B5A2F" w:rsidP="0007379C">
            <w:pPr>
              <w:spacing w:before="40"/>
              <w:jc w:val="right"/>
              <w:rPr>
                <w:sz w:val="20"/>
                <w:szCs w:val="20"/>
              </w:rPr>
            </w:pPr>
          </w:p>
        </w:tc>
        <w:tc>
          <w:tcPr>
            <w:tcW w:w="1428" w:type="dxa"/>
          </w:tcPr>
          <w:p w14:paraId="290CA008" w14:textId="5E49DF26" w:rsidR="002B5A2F" w:rsidRPr="006009DF" w:rsidRDefault="002B5A2F" w:rsidP="0007379C">
            <w:pPr>
              <w:spacing w:before="40"/>
              <w:jc w:val="right"/>
              <w:rPr>
                <w:sz w:val="20"/>
                <w:szCs w:val="20"/>
                <w:lang w:val="en-US"/>
              </w:rPr>
            </w:pPr>
          </w:p>
        </w:tc>
        <w:tc>
          <w:tcPr>
            <w:tcW w:w="1429" w:type="dxa"/>
            <w:tcBorders>
              <w:right w:val="single" w:sz="4" w:space="0" w:color="auto"/>
            </w:tcBorders>
          </w:tcPr>
          <w:p w14:paraId="6464094D" w14:textId="5C7251A5" w:rsidR="002B5A2F" w:rsidRPr="006009DF" w:rsidRDefault="002B5A2F" w:rsidP="0007379C">
            <w:pPr>
              <w:spacing w:before="40"/>
              <w:jc w:val="right"/>
              <w:rPr>
                <w:sz w:val="20"/>
                <w:szCs w:val="20"/>
              </w:rPr>
            </w:pPr>
            <w:r w:rsidRPr="006009DF">
              <w:rPr>
                <w:sz w:val="20"/>
                <w:szCs w:val="20"/>
              </w:rPr>
              <w:t>(</w:t>
            </w:r>
            <w:r w:rsidR="00206DB4" w:rsidRPr="006009DF">
              <w:rPr>
                <w:sz w:val="20"/>
                <w:szCs w:val="20"/>
              </w:rPr>
              <w:t>2,522,306</w:t>
            </w:r>
            <w:r w:rsidRPr="006009DF">
              <w:rPr>
                <w:sz w:val="20"/>
                <w:szCs w:val="20"/>
              </w:rPr>
              <w:t>)</w:t>
            </w:r>
          </w:p>
        </w:tc>
      </w:tr>
      <w:tr w:rsidR="002B5A2F" w:rsidRPr="00271784" w14:paraId="492F688B" w14:textId="77777777" w:rsidTr="009D7D61">
        <w:tc>
          <w:tcPr>
            <w:tcW w:w="630" w:type="dxa"/>
            <w:tcBorders>
              <w:left w:val="single" w:sz="4" w:space="0" w:color="auto"/>
            </w:tcBorders>
          </w:tcPr>
          <w:p w14:paraId="7AEC0B8D" w14:textId="491E3C46" w:rsidR="002B5A2F" w:rsidRPr="006009DF" w:rsidRDefault="002B5A2F" w:rsidP="0007379C">
            <w:pPr>
              <w:spacing w:before="40"/>
              <w:jc w:val="left"/>
              <w:rPr>
                <w:bCs/>
                <w:sz w:val="20"/>
                <w:szCs w:val="20"/>
              </w:rPr>
            </w:pPr>
            <w:r w:rsidRPr="006009DF">
              <w:rPr>
                <w:bCs/>
                <w:sz w:val="20"/>
                <w:szCs w:val="20"/>
              </w:rPr>
              <w:t>1</w:t>
            </w:r>
            <w:r w:rsidR="00A04ECE" w:rsidRPr="006009DF">
              <w:rPr>
                <w:bCs/>
                <w:sz w:val="20"/>
                <w:szCs w:val="20"/>
              </w:rPr>
              <w:t>3</w:t>
            </w:r>
          </w:p>
        </w:tc>
        <w:tc>
          <w:tcPr>
            <w:tcW w:w="3016" w:type="dxa"/>
            <w:tcBorders>
              <w:left w:val="single" w:sz="4" w:space="0" w:color="auto"/>
            </w:tcBorders>
            <w:shd w:val="clear" w:color="auto" w:fill="auto"/>
          </w:tcPr>
          <w:p w14:paraId="4C84236C" w14:textId="2A885C45" w:rsidR="002B5A2F" w:rsidRPr="006009DF" w:rsidRDefault="00507AC4" w:rsidP="0007379C">
            <w:pPr>
              <w:spacing w:before="40"/>
              <w:jc w:val="left"/>
              <w:rPr>
                <w:bCs/>
                <w:sz w:val="20"/>
                <w:szCs w:val="20"/>
              </w:rPr>
            </w:pPr>
            <w:r>
              <w:rPr>
                <w:rFonts w:hint="eastAsia"/>
                <w:bCs/>
                <w:sz w:val="20"/>
                <w:szCs w:val="20"/>
                <w:lang w:eastAsia="zh-CN"/>
              </w:rPr>
              <w:t>共计</w:t>
            </w:r>
            <w:r w:rsidR="002B5A2F" w:rsidRPr="006009DF">
              <w:rPr>
                <w:bCs/>
                <w:sz w:val="20"/>
                <w:szCs w:val="20"/>
              </w:rPr>
              <w:t xml:space="preserve"> (2</w:t>
            </w:r>
            <w:r>
              <w:rPr>
                <w:rFonts w:hint="eastAsia"/>
                <w:bCs/>
                <w:sz w:val="20"/>
                <w:szCs w:val="20"/>
                <w:lang w:eastAsia="zh-CN"/>
              </w:rPr>
              <w:t>至</w:t>
            </w:r>
            <w:r w:rsidR="002B5A2F" w:rsidRPr="006009DF">
              <w:rPr>
                <w:bCs/>
                <w:sz w:val="20"/>
                <w:szCs w:val="20"/>
              </w:rPr>
              <w:t>1</w:t>
            </w:r>
            <w:r w:rsidR="00DB1443" w:rsidRPr="006009DF">
              <w:rPr>
                <w:bCs/>
                <w:sz w:val="20"/>
                <w:szCs w:val="20"/>
              </w:rPr>
              <w:t>2</w:t>
            </w:r>
            <w:r>
              <w:rPr>
                <w:rFonts w:hint="eastAsia"/>
                <w:bCs/>
                <w:sz w:val="20"/>
                <w:szCs w:val="20"/>
                <w:lang w:eastAsia="zh-CN"/>
              </w:rPr>
              <w:t>行</w:t>
            </w:r>
            <w:r w:rsidR="002B5A2F" w:rsidRPr="006009DF">
              <w:rPr>
                <w:bCs/>
                <w:sz w:val="20"/>
                <w:szCs w:val="20"/>
              </w:rPr>
              <w:t>)</w:t>
            </w:r>
          </w:p>
        </w:tc>
        <w:tc>
          <w:tcPr>
            <w:tcW w:w="1428" w:type="dxa"/>
            <w:shd w:val="clear" w:color="auto" w:fill="auto"/>
          </w:tcPr>
          <w:p w14:paraId="044FC22D" w14:textId="73033A23" w:rsidR="002B5A2F" w:rsidRPr="006009DF" w:rsidRDefault="002B5A2F" w:rsidP="0007379C">
            <w:pPr>
              <w:spacing w:before="40"/>
              <w:jc w:val="right"/>
              <w:rPr>
                <w:sz w:val="20"/>
                <w:szCs w:val="20"/>
              </w:rPr>
            </w:pPr>
            <w:r w:rsidRPr="006009DF">
              <w:rPr>
                <w:color w:val="000000"/>
                <w:sz w:val="20"/>
                <w:szCs w:val="20"/>
                <w:lang w:val="en-CA"/>
              </w:rPr>
              <w:t>(</w:t>
            </w:r>
            <w:r w:rsidR="00801FAD" w:rsidRPr="006009DF">
              <w:rPr>
                <w:color w:val="000000"/>
                <w:sz w:val="20"/>
                <w:szCs w:val="20"/>
                <w:lang w:val="en-CA"/>
              </w:rPr>
              <w:t>2,118,3</w:t>
            </w:r>
            <w:r w:rsidR="00726A95" w:rsidRPr="006009DF">
              <w:rPr>
                <w:color w:val="000000"/>
                <w:sz w:val="20"/>
                <w:szCs w:val="20"/>
                <w:lang w:val="en-CA"/>
              </w:rPr>
              <w:t>59</w:t>
            </w:r>
            <w:r w:rsidRPr="006009DF">
              <w:rPr>
                <w:color w:val="000000"/>
                <w:sz w:val="20"/>
                <w:szCs w:val="20"/>
                <w:lang w:val="en-CA"/>
              </w:rPr>
              <w:t>)</w:t>
            </w:r>
          </w:p>
        </w:tc>
        <w:tc>
          <w:tcPr>
            <w:tcW w:w="1429" w:type="dxa"/>
            <w:shd w:val="clear" w:color="auto" w:fill="auto"/>
          </w:tcPr>
          <w:p w14:paraId="02D8E6F5" w14:textId="599B07CB" w:rsidR="002B5A2F" w:rsidRPr="006009DF" w:rsidRDefault="0021357A" w:rsidP="0007379C">
            <w:pPr>
              <w:spacing w:before="40"/>
              <w:jc w:val="right"/>
              <w:rPr>
                <w:sz w:val="20"/>
                <w:szCs w:val="20"/>
              </w:rPr>
            </w:pPr>
            <w:r w:rsidRPr="006009DF">
              <w:rPr>
                <w:color w:val="000000"/>
                <w:sz w:val="20"/>
                <w:szCs w:val="20"/>
              </w:rPr>
              <w:t>13,587,922</w:t>
            </w:r>
          </w:p>
        </w:tc>
        <w:tc>
          <w:tcPr>
            <w:tcW w:w="1428" w:type="dxa"/>
          </w:tcPr>
          <w:p w14:paraId="5620F7BB" w14:textId="38DC6414" w:rsidR="002B5A2F" w:rsidRPr="006009DF" w:rsidRDefault="002B5A2F" w:rsidP="0007379C">
            <w:pPr>
              <w:spacing w:before="40"/>
              <w:jc w:val="right"/>
              <w:rPr>
                <w:sz w:val="20"/>
                <w:szCs w:val="20"/>
                <w:lang w:val="en-US"/>
              </w:rPr>
            </w:pPr>
            <w:r w:rsidRPr="006009DF">
              <w:rPr>
                <w:sz w:val="20"/>
                <w:szCs w:val="20"/>
              </w:rPr>
              <w:t>56,316,316</w:t>
            </w:r>
          </w:p>
        </w:tc>
        <w:tc>
          <w:tcPr>
            <w:tcW w:w="1429" w:type="dxa"/>
            <w:tcBorders>
              <w:right w:val="single" w:sz="4" w:space="0" w:color="auto"/>
            </w:tcBorders>
          </w:tcPr>
          <w:p w14:paraId="49CC99A7" w14:textId="0A26E208" w:rsidR="002B5A2F" w:rsidRPr="006009DF" w:rsidRDefault="00206DB4" w:rsidP="0007379C">
            <w:pPr>
              <w:spacing w:before="40"/>
              <w:jc w:val="right"/>
              <w:rPr>
                <w:sz w:val="20"/>
                <w:szCs w:val="20"/>
              </w:rPr>
            </w:pPr>
            <w:r w:rsidRPr="006009DF">
              <w:rPr>
                <w:sz w:val="20"/>
                <w:szCs w:val="20"/>
              </w:rPr>
              <w:t>11,352,301</w:t>
            </w:r>
          </w:p>
        </w:tc>
      </w:tr>
      <w:tr w:rsidR="002B5A2F" w:rsidRPr="00271784" w14:paraId="5980135F" w14:textId="77777777" w:rsidTr="004A39C7">
        <w:tc>
          <w:tcPr>
            <w:tcW w:w="630" w:type="dxa"/>
            <w:tcBorders>
              <w:left w:val="single" w:sz="4" w:space="0" w:color="auto"/>
              <w:bottom w:val="single" w:sz="4" w:space="0" w:color="auto"/>
            </w:tcBorders>
          </w:tcPr>
          <w:p w14:paraId="3ACA8446" w14:textId="602C8455" w:rsidR="002B5A2F" w:rsidRPr="006009DF" w:rsidRDefault="002B5A2F" w:rsidP="0007379C">
            <w:pPr>
              <w:spacing w:before="40"/>
              <w:jc w:val="left"/>
              <w:rPr>
                <w:bCs/>
                <w:sz w:val="20"/>
                <w:szCs w:val="20"/>
              </w:rPr>
            </w:pPr>
            <w:r w:rsidRPr="006009DF">
              <w:rPr>
                <w:b/>
                <w:bCs/>
                <w:sz w:val="20"/>
                <w:szCs w:val="20"/>
              </w:rPr>
              <w:t>1</w:t>
            </w:r>
            <w:r w:rsidR="00A04ECE" w:rsidRPr="006009DF">
              <w:rPr>
                <w:b/>
                <w:bCs/>
                <w:sz w:val="20"/>
                <w:szCs w:val="20"/>
              </w:rPr>
              <w:t>4</w:t>
            </w:r>
          </w:p>
        </w:tc>
        <w:tc>
          <w:tcPr>
            <w:tcW w:w="3016" w:type="dxa"/>
            <w:tcBorders>
              <w:left w:val="single" w:sz="4" w:space="0" w:color="auto"/>
              <w:bottom w:val="single" w:sz="4" w:space="0" w:color="auto"/>
            </w:tcBorders>
            <w:shd w:val="clear" w:color="auto" w:fill="auto"/>
          </w:tcPr>
          <w:p w14:paraId="06413ADD" w14:textId="1FA619D3" w:rsidR="002B5A2F" w:rsidRPr="006009DF" w:rsidRDefault="00507AC4" w:rsidP="0007379C">
            <w:pPr>
              <w:spacing w:before="40"/>
              <w:jc w:val="left"/>
              <w:rPr>
                <w:bCs/>
                <w:sz w:val="20"/>
                <w:szCs w:val="20"/>
              </w:rPr>
            </w:pPr>
            <w:r>
              <w:rPr>
                <w:rFonts w:hint="eastAsia"/>
                <w:b/>
                <w:bCs/>
                <w:sz w:val="20"/>
                <w:szCs w:val="20"/>
                <w:lang w:eastAsia="zh-CN"/>
              </w:rPr>
              <w:t>差异</w:t>
            </w:r>
          </w:p>
        </w:tc>
        <w:tc>
          <w:tcPr>
            <w:tcW w:w="1428" w:type="dxa"/>
            <w:tcBorders>
              <w:bottom w:val="single" w:sz="4" w:space="0" w:color="auto"/>
            </w:tcBorders>
            <w:shd w:val="clear" w:color="auto" w:fill="auto"/>
          </w:tcPr>
          <w:p w14:paraId="0F7BE410" w14:textId="750336AD" w:rsidR="002B5A2F" w:rsidRPr="006009DF" w:rsidRDefault="002B5A2F" w:rsidP="0007379C">
            <w:pPr>
              <w:spacing w:before="40"/>
              <w:jc w:val="right"/>
              <w:rPr>
                <w:sz w:val="20"/>
                <w:szCs w:val="20"/>
              </w:rPr>
            </w:pPr>
            <w:r w:rsidRPr="006009DF">
              <w:rPr>
                <w:b/>
                <w:sz w:val="20"/>
                <w:szCs w:val="20"/>
              </w:rPr>
              <w:t>0</w:t>
            </w:r>
          </w:p>
        </w:tc>
        <w:tc>
          <w:tcPr>
            <w:tcW w:w="1429" w:type="dxa"/>
            <w:tcBorders>
              <w:bottom w:val="single" w:sz="4" w:space="0" w:color="auto"/>
            </w:tcBorders>
            <w:shd w:val="clear" w:color="auto" w:fill="auto"/>
          </w:tcPr>
          <w:p w14:paraId="1EE900FF" w14:textId="470C4BBF" w:rsidR="002B5A2F" w:rsidRPr="006009DF" w:rsidRDefault="002B5A2F" w:rsidP="0007379C">
            <w:pPr>
              <w:spacing w:before="40"/>
              <w:jc w:val="right"/>
              <w:rPr>
                <w:sz w:val="20"/>
                <w:szCs w:val="20"/>
              </w:rPr>
            </w:pPr>
            <w:r w:rsidRPr="006009DF">
              <w:rPr>
                <w:b/>
                <w:sz w:val="20"/>
                <w:szCs w:val="20"/>
              </w:rPr>
              <w:t>0</w:t>
            </w:r>
          </w:p>
        </w:tc>
        <w:tc>
          <w:tcPr>
            <w:tcW w:w="1428" w:type="dxa"/>
            <w:tcBorders>
              <w:bottom w:val="single" w:sz="4" w:space="0" w:color="auto"/>
            </w:tcBorders>
          </w:tcPr>
          <w:p w14:paraId="6BD7FF8A" w14:textId="726477C4" w:rsidR="002B5A2F" w:rsidRPr="006009DF" w:rsidRDefault="002B5A2F" w:rsidP="0007379C">
            <w:pPr>
              <w:spacing w:before="40"/>
              <w:jc w:val="right"/>
              <w:rPr>
                <w:sz w:val="20"/>
                <w:szCs w:val="20"/>
              </w:rPr>
            </w:pPr>
            <w:r w:rsidRPr="006009DF">
              <w:rPr>
                <w:b/>
                <w:sz w:val="20"/>
                <w:szCs w:val="20"/>
              </w:rPr>
              <w:t>(69,436)</w:t>
            </w:r>
          </w:p>
        </w:tc>
        <w:tc>
          <w:tcPr>
            <w:tcW w:w="1429" w:type="dxa"/>
            <w:tcBorders>
              <w:bottom w:val="single" w:sz="4" w:space="0" w:color="auto"/>
              <w:right w:val="single" w:sz="4" w:space="0" w:color="auto"/>
            </w:tcBorders>
          </w:tcPr>
          <w:p w14:paraId="58734738" w14:textId="06915967" w:rsidR="002B5A2F" w:rsidRPr="006009DF" w:rsidRDefault="002B5A2F" w:rsidP="0007379C">
            <w:pPr>
              <w:spacing w:before="40"/>
              <w:jc w:val="right"/>
              <w:rPr>
                <w:sz w:val="20"/>
                <w:szCs w:val="20"/>
              </w:rPr>
            </w:pPr>
            <w:r w:rsidRPr="006009DF">
              <w:rPr>
                <w:b/>
                <w:sz w:val="20"/>
                <w:szCs w:val="20"/>
              </w:rPr>
              <w:t>0</w:t>
            </w:r>
          </w:p>
        </w:tc>
      </w:tr>
    </w:tbl>
    <w:p w14:paraId="1301477E" w14:textId="77777777" w:rsidR="00156420" w:rsidRPr="00271784" w:rsidRDefault="00156420" w:rsidP="00271784">
      <w:pPr>
        <w:outlineLvl w:val="0"/>
        <w:rPr>
          <w:sz w:val="24"/>
          <w:u w:val="single"/>
        </w:rPr>
      </w:pPr>
    </w:p>
    <w:p w14:paraId="030E7DA1" w14:textId="59501AE4" w:rsidR="00507AC4" w:rsidRPr="00507AC4" w:rsidRDefault="00507AC4" w:rsidP="00271784">
      <w:pPr>
        <w:pStyle w:val="Heading1"/>
        <w:tabs>
          <w:tab w:val="clear" w:pos="0"/>
        </w:tabs>
        <w:rPr>
          <w:sz w:val="24"/>
          <w:lang w:eastAsia="zh-CN"/>
        </w:rPr>
      </w:pPr>
      <w:r>
        <w:rPr>
          <w:rFonts w:hint="eastAsia"/>
          <w:sz w:val="24"/>
          <w:lang w:eastAsia="zh-CN"/>
        </w:rPr>
        <w:t>根据表</w:t>
      </w:r>
      <w:r>
        <w:rPr>
          <w:rFonts w:hint="eastAsia"/>
          <w:sz w:val="24"/>
          <w:lang w:eastAsia="zh-CN"/>
        </w:rPr>
        <w:t>5</w:t>
      </w:r>
      <w:r>
        <w:rPr>
          <w:rFonts w:hint="eastAsia"/>
          <w:sz w:val="24"/>
          <w:lang w:eastAsia="zh-CN"/>
        </w:rPr>
        <w:t>提供的解释，工发组织的</w:t>
      </w:r>
      <w:r w:rsidRPr="00271784">
        <w:rPr>
          <w:sz w:val="24"/>
          <w:lang w:val="en-US" w:eastAsia="zh-CN"/>
        </w:rPr>
        <w:t>69,436</w:t>
      </w:r>
      <w:r>
        <w:rPr>
          <w:rFonts w:hint="eastAsia"/>
          <w:sz w:val="24"/>
          <w:lang w:val="en-US" w:eastAsia="zh-CN"/>
        </w:rPr>
        <w:t>美元差异仍然是</w:t>
      </w:r>
      <w:r w:rsidR="00F15650">
        <w:rPr>
          <w:rFonts w:hint="eastAsia"/>
          <w:sz w:val="24"/>
          <w:lang w:val="en-US" w:eastAsia="zh-CN"/>
        </w:rPr>
        <w:t>未调节项目</w:t>
      </w:r>
      <w:r>
        <w:rPr>
          <w:rFonts w:hint="eastAsia"/>
          <w:sz w:val="24"/>
          <w:lang w:val="en-US" w:eastAsia="zh-CN"/>
        </w:rPr>
        <w:t>。</w:t>
      </w:r>
    </w:p>
    <w:p w14:paraId="7B0DF4F2" w14:textId="754F3939" w:rsidR="00156420" w:rsidRPr="00271784" w:rsidRDefault="00F15650" w:rsidP="00271784">
      <w:pPr>
        <w:pStyle w:val="Heading1"/>
        <w:numPr>
          <w:ilvl w:val="0"/>
          <w:numId w:val="0"/>
        </w:numPr>
        <w:rPr>
          <w:b/>
          <w:sz w:val="24"/>
        </w:rPr>
      </w:pPr>
      <w:r>
        <w:rPr>
          <w:rFonts w:hint="eastAsia"/>
          <w:b/>
          <w:sz w:val="24"/>
          <w:lang w:eastAsia="zh-CN"/>
        </w:rPr>
        <w:t>建议</w:t>
      </w:r>
    </w:p>
    <w:p w14:paraId="617AE74A" w14:textId="31D1BBAD" w:rsidR="00156420" w:rsidRPr="00271784" w:rsidRDefault="00213402" w:rsidP="00271784">
      <w:pPr>
        <w:pStyle w:val="Heading1"/>
        <w:tabs>
          <w:tab w:val="clear" w:pos="0"/>
        </w:tabs>
        <w:rPr>
          <w:sz w:val="24"/>
        </w:rPr>
      </w:pPr>
      <w:r>
        <w:rPr>
          <w:rFonts w:hint="eastAsia"/>
          <w:sz w:val="24"/>
          <w:lang w:val="en-US" w:eastAsia="zh-CN"/>
        </w:rPr>
        <w:t>谨建议执行委员会：</w:t>
      </w:r>
    </w:p>
    <w:p w14:paraId="50084CED" w14:textId="089751BB" w:rsidR="00213402" w:rsidRDefault="00213402" w:rsidP="00213402">
      <w:pPr>
        <w:pStyle w:val="Heading2"/>
        <w:tabs>
          <w:tab w:val="clear" w:pos="-450"/>
        </w:tabs>
        <w:ind w:left="980" w:hanging="490"/>
        <w:rPr>
          <w:sz w:val="24"/>
        </w:rPr>
      </w:pPr>
      <w:r>
        <w:rPr>
          <w:rFonts w:hint="eastAsia"/>
          <w:sz w:val="24"/>
          <w:lang w:eastAsia="zh-CN"/>
        </w:rPr>
        <w:t>注意到</w:t>
      </w:r>
      <w:r w:rsidRPr="00271784">
        <w:rPr>
          <w:sz w:val="24"/>
        </w:rPr>
        <w:t>UNEP/</w:t>
      </w:r>
      <w:proofErr w:type="spellStart"/>
      <w:r w:rsidRPr="00271784">
        <w:rPr>
          <w:sz w:val="24"/>
        </w:rPr>
        <w:t>OzL.Pro</w:t>
      </w:r>
      <w:proofErr w:type="spellEnd"/>
      <w:r w:rsidRPr="00271784">
        <w:rPr>
          <w:sz w:val="24"/>
        </w:rPr>
        <w:t>/</w:t>
      </w:r>
      <w:proofErr w:type="spellStart"/>
      <w:r w:rsidRPr="00271784">
        <w:rPr>
          <w:sz w:val="24"/>
        </w:rPr>
        <w:t>ExCom</w:t>
      </w:r>
      <w:proofErr w:type="spellEnd"/>
      <w:r w:rsidRPr="00271784">
        <w:rPr>
          <w:sz w:val="24"/>
        </w:rPr>
        <w:t>/88/6</w:t>
      </w:r>
      <w:r>
        <w:rPr>
          <w:rFonts w:hint="eastAsia"/>
          <w:sz w:val="24"/>
          <w:lang w:eastAsia="zh-CN"/>
        </w:rPr>
        <w:t>号文件所载</w:t>
      </w:r>
      <w:r>
        <w:rPr>
          <w:rFonts w:hint="eastAsia"/>
          <w:sz w:val="24"/>
          <w:lang w:eastAsia="zh-CN"/>
        </w:rPr>
        <w:t>2</w:t>
      </w:r>
      <w:r>
        <w:rPr>
          <w:sz w:val="24"/>
          <w:lang w:eastAsia="zh-CN"/>
        </w:rPr>
        <w:t>020</w:t>
      </w:r>
      <w:r>
        <w:rPr>
          <w:rFonts w:hint="eastAsia"/>
          <w:sz w:val="24"/>
          <w:lang w:eastAsia="zh-CN"/>
        </w:rPr>
        <w:t>年账目核对；</w:t>
      </w:r>
    </w:p>
    <w:p w14:paraId="240E65A2" w14:textId="4235A91F" w:rsidR="00156420" w:rsidRPr="00271784" w:rsidRDefault="00213402" w:rsidP="00213402">
      <w:pPr>
        <w:pStyle w:val="Heading2"/>
        <w:tabs>
          <w:tab w:val="clear" w:pos="-450"/>
        </w:tabs>
        <w:ind w:left="980" w:hanging="490"/>
        <w:rPr>
          <w:sz w:val="24"/>
          <w:lang w:eastAsia="zh-CN"/>
        </w:rPr>
      </w:pPr>
      <w:r>
        <w:rPr>
          <w:rFonts w:hint="eastAsia"/>
          <w:sz w:val="24"/>
          <w:lang w:eastAsia="zh-CN"/>
        </w:rPr>
        <w:t>请财务主任从今后的划拨数额中扣除：</w:t>
      </w:r>
    </w:p>
    <w:p w14:paraId="0E64BEE5" w14:textId="0B929308" w:rsidR="00A25E29" w:rsidRDefault="00DB7344" w:rsidP="00A25E29">
      <w:pPr>
        <w:pStyle w:val="Heading3"/>
        <w:numPr>
          <w:ilvl w:val="2"/>
          <w:numId w:val="31"/>
        </w:numPr>
        <w:snapToGrid w:val="0"/>
        <w:ind w:left="1858" w:hanging="490"/>
        <w:rPr>
          <w:sz w:val="24"/>
          <w:lang w:eastAsia="zh-CN"/>
        </w:rPr>
      </w:pPr>
      <w:r>
        <w:rPr>
          <w:rFonts w:hint="eastAsia"/>
          <w:sz w:val="24"/>
          <w:lang w:eastAsia="zh-CN"/>
        </w:rPr>
        <w:t>从划拨给环境规划署的数额中扣除</w:t>
      </w:r>
      <w:r w:rsidRPr="00271784">
        <w:rPr>
          <w:sz w:val="24"/>
          <w:lang w:eastAsia="zh-CN"/>
        </w:rPr>
        <w:t>1,080,630</w:t>
      </w:r>
      <w:r>
        <w:rPr>
          <w:rFonts w:hint="eastAsia"/>
          <w:sz w:val="24"/>
          <w:lang w:eastAsia="zh-CN"/>
        </w:rPr>
        <w:t>美元</w:t>
      </w:r>
      <w:r>
        <w:rPr>
          <w:rFonts w:hint="eastAsia"/>
          <w:sz w:val="24"/>
          <w:lang w:eastAsia="zh-CN"/>
        </w:rPr>
        <w:t>2</w:t>
      </w:r>
      <w:r>
        <w:rPr>
          <w:sz w:val="24"/>
          <w:lang w:eastAsia="zh-CN"/>
        </w:rPr>
        <w:t>020</w:t>
      </w:r>
      <w:r>
        <w:rPr>
          <w:rFonts w:hint="eastAsia"/>
          <w:sz w:val="24"/>
          <w:lang w:eastAsia="zh-CN"/>
        </w:rPr>
        <w:t>年和以前年度赚取的利息收入，该机构的</w:t>
      </w:r>
      <w:r>
        <w:rPr>
          <w:rFonts w:hint="eastAsia"/>
          <w:sz w:val="24"/>
          <w:lang w:eastAsia="zh-CN"/>
        </w:rPr>
        <w:t>2</w:t>
      </w:r>
      <w:r>
        <w:rPr>
          <w:sz w:val="24"/>
          <w:lang w:eastAsia="zh-CN"/>
        </w:rPr>
        <w:t>020</w:t>
      </w:r>
      <w:r>
        <w:rPr>
          <w:rFonts w:hint="eastAsia"/>
          <w:sz w:val="24"/>
          <w:lang w:eastAsia="zh-CN"/>
        </w:rPr>
        <w:t>年决算报告了这个数额，但尚未从新的核准数额中冲抵；</w:t>
      </w:r>
    </w:p>
    <w:p w14:paraId="431DD17A" w14:textId="168D5594" w:rsidR="00156420" w:rsidRPr="00271784" w:rsidRDefault="00DB7344" w:rsidP="00A25E29">
      <w:pPr>
        <w:pStyle w:val="Heading3"/>
        <w:numPr>
          <w:ilvl w:val="2"/>
          <w:numId w:val="31"/>
        </w:numPr>
        <w:snapToGrid w:val="0"/>
        <w:ind w:left="1858" w:hanging="490"/>
        <w:rPr>
          <w:sz w:val="24"/>
          <w:lang w:eastAsia="zh-CN"/>
        </w:rPr>
      </w:pPr>
      <w:r>
        <w:rPr>
          <w:rFonts w:hint="eastAsia"/>
          <w:sz w:val="24"/>
          <w:lang w:eastAsia="zh-CN"/>
        </w:rPr>
        <w:t>从划拨给工发组织的数额中扣除</w:t>
      </w:r>
      <w:r w:rsidRPr="00271784">
        <w:rPr>
          <w:sz w:val="24"/>
          <w:lang w:eastAsia="zh-CN"/>
        </w:rPr>
        <w:t>85,020</w:t>
      </w:r>
      <w:r>
        <w:rPr>
          <w:rFonts w:hint="eastAsia"/>
          <w:sz w:val="24"/>
          <w:lang w:eastAsia="zh-CN"/>
        </w:rPr>
        <w:t>美元利息收入，该机构</w:t>
      </w:r>
      <w:r w:rsidRPr="00DB7344">
        <w:rPr>
          <w:rFonts w:hint="eastAsia"/>
          <w:sz w:val="24"/>
          <w:lang w:eastAsia="zh-CN"/>
        </w:rPr>
        <w:t>的</w:t>
      </w:r>
      <w:r w:rsidRPr="00DB7344">
        <w:rPr>
          <w:rFonts w:hint="eastAsia"/>
          <w:sz w:val="24"/>
          <w:lang w:eastAsia="zh-CN"/>
        </w:rPr>
        <w:t>2</w:t>
      </w:r>
      <w:r w:rsidRPr="00DB7344">
        <w:rPr>
          <w:sz w:val="24"/>
          <w:lang w:eastAsia="zh-CN"/>
        </w:rPr>
        <w:t>020</w:t>
      </w:r>
      <w:r w:rsidRPr="00DB7344">
        <w:rPr>
          <w:sz w:val="24"/>
          <w:lang w:eastAsia="zh-CN"/>
        </w:rPr>
        <w:t>年决算</w:t>
      </w:r>
      <w:r w:rsidRPr="00DB7344">
        <w:rPr>
          <w:rFonts w:hint="eastAsia"/>
          <w:sz w:val="24"/>
          <w:lang w:eastAsia="zh-CN"/>
        </w:rPr>
        <w:t>报告了这个数额，但尚未从新的核准数额中冲抵；</w:t>
      </w:r>
    </w:p>
    <w:p w14:paraId="38A02F84" w14:textId="6701328A" w:rsidR="00156420" w:rsidRPr="00271784" w:rsidRDefault="00DB7344" w:rsidP="00A25E29">
      <w:pPr>
        <w:pStyle w:val="Heading3"/>
        <w:numPr>
          <w:ilvl w:val="2"/>
          <w:numId w:val="31"/>
        </w:numPr>
        <w:snapToGrid w:val="0"/>
        <w:ind w:left="1858" w:hanging="490"/>
        <w:rPr>
          <w:sz w:val="24"/>
          <w:lang w:eastAsia="zh-CN"/>
        </w:rPr>
      </w:pPr>
      <w:r>
        <w:rPr>
          <w:rFonts w:hint="eastAsia"/>
          <w:sz w:val="24"/>
          <w:lang w:eastAsia="zh-CN"/>
        </w:rPr>
        <w:t>从划拨给世界银行的数额中扣除</w:t>
      </w:r>
      <w:r w:rsidRPr="00271784">
        <w:rPr>
          <w:sz w:val="24"/>
          <w:lang w:eastAsia="zh-CN"/>
        </w:rPr>
        <w:t>22,119</w:t>
      </w:r>
      <w:r>
        <w:rPr>
          <w:rFonts w:hint="eastAsia"/>
          <w:sz w:val="24"/>
          <w:lang w:eastAsia="zh-CN"/>
        </w:rPr>
        <w:t>美元利息收入，</w:t>
      </w:r>
      <w:r w:rsidRPr="00DB7344">
        <w:rPr>
          <w:sz w:val="24"/>
          <w:lang w:eastAsia="zh-CN"/>
        </w:rPr>
        <w:t>该机构</w:t>
      </w:r>
      <w:r w:rsidRPr="00DB7344">
        <w:rPr>
          <w:rFonts w:hint="eastAsia"/>
          <w:sz w:val="24"/>
          <w:lang w:eastAsia="zh-CN"/>
        </w:rPr>
        <w:t>的</w:t>
      </w:r>
      <w:r w:rsidRPr="00DB7344">
        <w:rPr>
          <w:rFonts w:hint="eastAsia"/>
          <w:sz w:val="24"/>
          <w:lang w:eastAsia="zh-CN"/>
        </w:rPr>
        <w:t>2</w:t>
      </w:r>
      <w:r w:rsidRPr="00DB7344">
        <w:rPr>
          <w:sz w:val="24"/>
          <w:lang w:eastAsia="zh-CN"/>
        </w:rPr>
        <w:t>020</w:t>
      </w:r>
      <w:r w:rsidRPr="00DB7344">
        <w:rPr>
          <w:sz w:val="24"/>
          <w:lang w:eastAsia="zh-CN"/>
        </w:rPr>
        <w:t>年决算</w:t>
      </w:r>
      <w:r w:rsidRPr="00DB7344">
        <w:rPr>
          <w:rFonts w:hint="eastAsia"/>
          <w:sz w:val="24"/>
          <w:lang w:eastAsia="zh-CN"/>
        </w:rPr>
        <w:t>报告了这个数额，但尚未从新的核准数额中冲抵；</w:t>
      </w:r>
    </w:p>
    <w:p w14:paraId="6B455AAE" w14:textId="553AADC4" w:rsidR="008D27E6" w:rsidRDefault="008D27E6" w:rsidP="00A25E29">
      <w:pPr>
        <w:pStyle w:val="Heading2"/>
        <w:tabs>
          <w:tab w:val="clear" w:pos="-450"/>
        </w:tabs>
        <w:ind w:left="980" w:hanging="490"/>
        <w:rPr>
          <w:sz w:val="24"/>
          <w:lang w:eastAsia="zh-CN"/>
        </w:rPr>
      </w:pPr>
      <w:r>
        <w:rPr>
          <w:rFonts w:hint="eastAsia"/>
          <w:sz w:val="24"/>
          <w:lang w:eastAsia="zh-CN"/>
        </w:rPr>
        <w:t>请开发计划署在其</w:t>
      </w:r>
      <w:r>
        <w:rPr>
          <w:rFonts w:hint="eastAsia"/>
          <w:sz w:val="24"/>
          <w:lang w:eastAsia="zh-CN"/>
        </w:rPr>
        <w:t>2</w:t>
      </w:r>
      <w:r>
        <w:rPr>
          <w:sz w:val="24"/>
          <w:lang w:eastAsia="zh-CN"/>
        </w:rPr>
        <w:t>021</w:t>
      </w:r>
      <w:r>
        <w:rPr>
          <w:rFonts w:hint="eastAsia"/>
          <w:sz w:val="24"/>
          <w:lang w:eastAsia="zh-CN"/>
        </w:rPr>
        <w:t>年进度报告中作</w:t>
      </w:r>
      <w:r w:rsidRPr="00271784">
        <w:rPr>
          <w:sz w:val="24"/>
          <w:lang w:eastAsia="zh-CN"/>
        </w:rPr>
        <w:t>6,740</w:t>
      </w:r>
      <w:r>
        <w:rPr>
          <w:rFonts w:hint="eastAsia"/>
          <w:sz w:val="24"/>
          <w:lang w:eastAsia="zh-CN"/>
        </w:rPr>
        <w:t>美元的调整，这是</w:t>
      </w:r>
      <w:r w:rsidR="008C35E8">
        <w:rPr>
          <w:rFonts w:hint="eastAsia"/>
          <w:sz w:val="24"/>
          <w:lang w:eastAsia="zh-CN"/>
        </w:rPr>
        <w:t>该机构持有的</w:t>
      </w:r>
      <w:r>
        <w:rPr>
          <w:rFonts w:hint="eastAsia"/>
          <w:sz w:val="24"/>
          <w:lang w:eastAsia="zh-CN"/>
        </w:rPr>
        <w:t>对一个项目</w:t>
      </w:r>
      <w:r>
        <w:rPr>
          <w:rFonts w:hint="eastAsia"/>
          <w:sz w:val="24"/>
          <w:lang w:eastAsia="zh-CN"/>
        </w:rPr>
        <w:t>(</w:t>
      </w:r>
      <w:r w:rsidRPr="008D27E6">
        <w:rPr>
          <w:sz w:val="24"/>
          <w:lang w:eastAsia="zh-CN"/>
        </w:rPr>
        <w:t>SRL/PHA/86/INV/58</w:t>
      </w:r>
      <w:r>
        <w:rPr>
          <w:sz w:val="24"/>
          <w:lang w:eastAsia="zh-CN"/>
        </w:rPr>
        <w:t>)</w:t>
      </w:r>
      <w:r>
        <w:rPr>
          <w:rFonts w:hint="eastAsia"/>
          <w:sz w:val="24"/>
          <w:lang w:eastAsia="zh-CN"/>
        </w:rPr>
        <w:t>的罚款数额；</w:t>
      </w:r>
    </w:p>
    <w:p w14:paraId="575478E9" w14:textId="77B60447" w:rsidR="009058DA" w:rsidRPr="00A25E29" w:rsidRDefault="008C35E8" w:rsidP="00A25E29">
      <w:pPr>
        <w:pStyle w:val="Heading2"/>
        <w:tabs>
          <w:tab w:val="clear" w:pos="-450"/>
        </w:tabs>
        <w:ind w:left="980" w:hanging="490"/>
        <w:rPr>
          <w:sz w:val="24"/>
          <w:lang w:eastAsia="zh-CN"/>
        </w:rPr>
      </w:pPr>
      <w:r w:rsidRPr="008C35E8">
        <w:rPr>
          <w:sz w:val="24"/>
          <w:lang w:eastAsia="zh-CN"/>
        </w:rPr>
        <w:t>请</w:t>
      </w:r>
      <w:r>
        <w:rPr>
          <w:rFonts w:hint="eastAsia"/>
          <w:sz w:val="24"/>
          <w:lang w:eastAsia="zh-CN"/>
        </w:rPr>
        <w:t>环境规划署</w:t>
      </w:r>
      <w:r w:rsidRPr="008C35E8">
        <w:rPr>
          <w:sz w:val="24"/>
          <w:lang w:eastAsia="zh-CN"/>
        </w:rPr>
        <w:t>在其</w:t>
      </w:r>
      <w:r w:rsidRPr="008C35E8">
        <w:rPr>
          <w:rFonts w:hint="eastAsia"/>
          <w:sz w:val="24"/>
          <w:lang w:eastAsia="zh-CN"/>
        </w:rPr>
        <w:t>2</w:t>
      </w:r>
      <w:r w:rsidRPr="008C35E8">
        <w:rPr>
          <w:sz w:val="24"/>
          <w:lang w:eastAsia="zh-CN"/>
        </w:rPr>
        <w:t>021</w:t>
      </w:r>
      <w:r w:rsidRPr="008C35E8">
        <w:rPr>
          <w:sz w:val="24"/>
          <w:lang w:eastAsia="zh-CN"/>
        </w:rPr>
        <w:t>年进度报告中</w:t>
      </w:r>
      <w:r w:rsidRPr="008C35E8">
        <w:rPr>
          <w:rFonts w:hint="eastAsia"/>
          <w:sz w:val="24"/>
          <w:lang w:eastAsia="zh-CN"/>
        </w:rPr>
        <w:t>作</w:t>
      </w:r>
      <w:r>
        <w:rPr>
          <w:sz w:val="24"/>
          <w:lang w:eastAsia="zh-CN"/>
        </w:rPr>
        <w:t>4</w:t>
      </w:r>
      <w:r w:rsidRPr="008C35E8">
        <w:rPr>
          <w:sz w:val="24"/>
          <w:lang w:eastAsia="zh-CN"/>
        </w:rPr>
        <w:t>,7</w:t>
      </w:r>
      <w:r>
        <w:rPr>
          <w:sz w:val="24"/>
          <w:lang w:eastAsia="zh-CN"/>
        </w:rPr>
        <w:t>23</w:t>
      </w:r>
      <w:r w:rsidRPr="008C35E8">
        <w:rPr>
          <w:sz w:val="24"/>
          <w:lang w:eastAsia="zh-CN"/>
        </w:rPr>
        <w:t>美元的调整</w:t>
      </w:r>
      <w:r w:rsidRPr="008C35E8">
        <w:rPr>
          <w:rFonts w:hint="eastAsia"/>
          <w:sz w:val="24"/>
          <w:lang w:eastAsia="zh-CN"/>
        </w:rPr>
        <w:t>，这是该机构持有的对一个项目</w:t>
      </w:r>
      <w:r w:rsidRPr="008C35E8">
        <w:rPr>
          <w:rFonts w:hint="eastAsia"/>
          <w:sz w:val="24"/>
          <w:lang w:eastAsia="zh-CN"/>
        </w:rPr>
        <w:t>(</w:t>
      </w:r>
      <w:r w:rsidRPr="00A25E29">
        <w:rPr>
          <w:sz w:val="24"/>
          <w:lang w:eastAsia="zh-CN"/>
        </w:rPr>
        <w:t>SRL/PHA/86/TAS/56</w:t>
      </w:r>
      <w:r w:rsidRPr="008C35E8">
        <w:rPr>
          <w:sz w:val="24"/>
          <w:lang w:eastAsia="zh-CN"/>
        </w:rPr>
        <w:t>)</w:t>
      </w:r>
      <w:r w:rsidRPr="008C35E8">
        <w:rPr>
          <w:sz w:val="24"/>
          <w:lang w:eastAsia="zh-CN"/>
        </w:rPr>
        <w:t>的罚款数额；</w:t>
      </w:r>
    </w:p>
    <w:p w14:paraId="0FDE47AE" w14:textId="273072D5" w:rsidR="009058DA" w:rsidRPr="00271784" w:rsidRDefault="008C35E8" w:rsidP="00A25E29">
      <w:pPr>
        <w:pStyle w:val="Heading2"/>
        <w:tabs>
          <w:tab w:val="clear" w:pos="-450"/>
        </w:tabs>
        <w:ind w:left="980" w:hanging="490"/>
        <w:rPr>
          <w:sz w:val="24"/>
          <w:lang w:eastAsia="zh-CN"/>
        </w:rPr>
      </w:pPr>
      <w:r>
        <w:rPr>
          <w:rFonts w:hint="eastAsia"/>
          <w:sz w:val="24"/>
          <w:lang w:eastAsia="zh-CN"/>
        </w:rPr>
        <w:t>请工发组织在其</w:t>
      </w:r>
      <w:r>
        <w:rPr>
          <w:rFonts w:hint="eastAsia"/>
          <w:sz w:val="24"/>
          <w:lang w:eastAsia="zh-CN"/>
        </w:rPr>
        <w:t>2</w:t>
      </w:r>
      <w:r>
        <w:rPr>
          <w:sz w:val="24"/>
          <w:lang w:eastAsia="zh-CN"/>
        </w:rPr>
        <w:t>021</w:t>
      </w:r>
      <w:r>
        <w:rPr>
          <w:rFonts w:hint="eastAsia"/>
          <w:sz w:val="24"/>
          <w:lang w:eastAsia="zh-CN"/>
        </w:rPr>
        <w:t>年账目中作</w:t>
      </w:r>
      <w:r w:rsidRPr="00271784">
        <w:rPr>
          <w:sz w:val="24"/>
          <w:lang w:eastAsia="zh-CN"/>
        </w:rPr>
        <w:t>2,022,000</w:t>
      </w:r>
      <w:r>
        <w:rPr>
          <w:rFonts w:hint="eastAsia"/>
          <w:sz w:val="24"/>
          <w:lang w:eastAsia="zh-CN"/>
        </w:rPr>
        <w:t>美元的调整，这是</w:t>
      </w:r>
      <w:r>
        <w:rPr>
          <w:rFonts w:hint="eastAsia"/>
          <w:sz w:val="24"/>
          <w:lang w:eastAsia="zh-CN"/>
        </w:rPr>
        <w:t>2</w:t>
      </w:r>
      <w:r>
        <w:rPr>
          <w:sz w:val="24"/>
          <w:lang w:eastAsia="zh-CN"/>
        </w:rPr>
        <w:t>020</w:t>
      </w:r>
      <w:r>
        <w:rPr>
          <w:rFonts w:hint="eastAsia"/>
          <w:sz w:val="24"/>
          <w:lang w:eastAsia="zh-CN"/>
        </w:rPr>
        <w:t>年记录的收入；在其</w:t>
      </w:r>
      <w:r>
        <w:rPr>
          <w:rFonts w:hint="eastAsia"/>
          <w:sz w:val="24"/>
          <w:lang w:eastAsia="zh-CN"/>
        </w:rPr>
        <w:t>2</w:t>
      </w:r>
      <w:r>
        <w:rPr>
          <w:sz w:val="24"/>
          <w:lang w:eastAsia="zh-CN"/>
        </w:rPr>
        <w:t>021</w:t>
      </w:r>
      <w:r>
        <w:rPr>
          <w:rFonts w:hint="eastAsia"/>
          <w:sz w:val="24"/>
          <w:lang w:eastAsia="zh-CN"/>
        </w:rPr>
        <w:t>年进度报告中作</w:t>
      </w:r>
      <w:r>
        <w:rPr>
          <w:rFonts w:hint="eastAsia"/>
          <w:sz w:val="24"/>
          <w:lang w:eastAsia="zh-CN"/>
        </w:rPr>
        <w:t>8</w:t>
      </w:r>
      <w:r>
        <w:rPr>
          <w:sz w:val="24"/>
          <w:lang w:eastAsia="zh-CN"/>
        </w:rPr>
        <w:t>9,600</w:t>
      </w:r>
      <w:r>
        <w:rPr>
          <w:rFonts w:hint="eastAsia"/>
          <w:sz w:val="24"/>
          <w:lang w:eastAsia="zh-CN"/>
        </w:rPr>
        <w:t>美元的调整，这是在</w:t>
      </w:r>
      <w:r>
        <w:rPr>
          <w:rFonts w:hint="eastAsia"/>
          <w:sz w:val="24"/>
          <w:lang w:eastAsia="zh-CN"/>
        </w:rPr>
        <w:t>2</w:t>
      </w:r>
      <w:r>
        <w:rPr>
          <w:sz w:val="24"/>
          <w:lang w:eastAsia="zh-CN"/>
        </w:rPr>
        <w:t>020</w:t>
      </w:r>
      <w:r>
        <w:rPr>
          <w:rFonts w:hint="eastAsia"/>
          <w:sz w:val="24"/>
          <w:lang w:eastAsia="zh-CN"/>
        </w:rPr>
        <w:t>年关闭，</w:t>
      </w:r>
      <w:r w:rsidR="00941B38">
        <w:rPr>
          <w:rFonts w:hint="eastAsia"/>
          <w:sz w:val="24"/>
          <w:lang w:eastAsia="zh-CN"/>
        </w:rPr>
        <w:t>但在</w:t>
      </w:r>
      <w:r w:rsidR="00941B38">
        <w:rPr>
          <w:rFonts w:hint="eastAsia"/>
          <w:sz w:val="24"/>
          <w:lang w:eastAsia="zh-CN"/>
        </w:rPr>
        <w:t>2</w:t>
      </w:r>
      <w:r w:rsidR="00941B38">
        <w:rPr>
          <w:sz w:val="24"/>
          <w:lang w:eastAsia="zh-CN"/>
        </w:rPr>
        <w:t>021</w:t>
      </w:r>
      <w:r w:rsidR="00941B38">
        <w:rPr>
          <w:rFonts w:hint="eastAsia"/>
          <w:sz w:val="24"/>
          <w:lang w:eastAsia="zh-CN"/>
        </w:rPr>
        <w:t>年退还资金的赠款数额；</w:t>
      </w:r>
    </w:p>
    <w:p w14:paraId="2C08DBA4" w14:textId="66AF6149" w:rsidR="00156420" w:rsidRPr="00271784" w:rsidRDefault="00941B38" w:rsidP="009A77F7">
      <w:pPr>
        <w:pStyle w:val="Heading2"/>
        <w:keepNext/>
        <w:keepLines/>
        <w:tabs>
          <w:tab w:val="clear" w:pos="-450"/>
        </w:tabs>
        <w:ind w:left="980" w:hanging="488"/>
        <w:rPr>
          <w:sz w:val="24"/>
          <w:lang w:eastAsia="zh-CN"/>
        </w:rPr>
      </w:pPr>
      <w:r>
        <w:rPr>
          <w:rFonts w:hint="eastAsia"/>
          <w:sz w:val="24"/>
          <w:lang w:eastAsia="zh-CN"/>
        </w:rPr>
        <w:lastRenderedPageBreak/>
        <w:t>请世界银行在其</w:t>
      </w:r>
      <w:r>
        <w:rPr>
          <w:rFonts w:hint="eastAsia"/>
          <w:sz w:val="24"/>
          <w:lang w:eastAsia="zh-CN"/>
        </w:rPr>
        <w:t>2</w:t>
      </w:r>
      <w:r>
        <w:rPr>
          <w:sz w:val="24"/>
          <w:lang w:eastAsia="zh-CN"/>
        </w:rPr>
        <w:t>021</w:t>
      </w:r>
      <w:r>
        <w:rPr>
          <w:rFonts w:hint="eastAsia"/>
          <w:sz w:val="24"/>
          <w:lang w:eastAsia="zh-CN"/>
        </w:rPr>
        <w:t>年进度报告中作以下调整：</w:t>
      </w:r>
    </w:p>
    <w:p w14:paraId="2ED8A76A" w14:textId="367329CD" w:rsidR="00BD7618" w:rsidRDefault="00934B3B" w:rsidP="009A77F7">
      <w:pPr>
        <w:pStyle w:val="Heading3"/>
        <w:keepNext/>
        <w:keepLines/>
        <w:numPr>
          <w:ilvl w:val="2"/>
          <w:numId w:val="33"/>
        </w:numPr>
        <w:snapToGrid w:val="0"/>
        <w:ind w:left="1858" w:hanging="488"/>
        <w:rPr>
          <w:sz w:val="24"/>
          <w:lang w:eastAsia="zh-CN"/>
        </w:rPr>
      </w:pPr>
      <w:r w:rsidRPr="00271784">
        <w:rPr>
          <w:sz w:val="24"/>
          <w:lang w:eastAsia="zh-CN"/>
        </w:rPr>
        <w:t>314,015</w:t>
      </w:r>
      <w:r>
        <w:rPr>
          <w:rFonts w:hint="eastAsia"/>
          <w:sz w:val="24"/>
          <w:lang w:eastAsia="zh-CN"/>
        </w:rPr>
        <w:t>美元的调整，包括一个项目</w:t>
      </w:r>
      <w:r w:rsidRPr="00934B3B">
        <w:rPr>
          <w:sz w:val="24"/>
          <w:lang w:eastAsia="zh-CN"/>
        </w:rPr>
        <w:t>(CPR/PRO/57/INV/</w:t>
      </w:r>
      <w:proofErr w:type="gramStart"/>
      <w:r w:rsidRPr="00934B3B">
        <w:rPr>
          <w:sz w:val="24"/>
          <w:lang w:eastAsia="zh-CN"/>
        </w:rPr>
        <w:t>487)</w:t>
      </w:r>
      <w:r>
        <w:rPr>
          <w:rFonts w:hint="eastAsia"/>
          <w:sz w:val="24"/>
          <w:lang w:eastAsia="zh-CN"/>
        </w:rPr>
        <w:t>的</w:t>
      </w:r>
      <w:proofErr w:type="gramEnd"/>
      <w:r w:rsidRPr="00934B3B">
        <w:rPr>
          <w:sz w:val="24"/>
          <w:lang w:eastAsia="zh-CN"/>
        </w:rPr>
        <w:t>33,907</w:t>
      </w:r>
      <w:r>
        <w:rPr>
          <w:rFonts w:hint="eastAsia"/>
          <w:sz w:val="24"/>
          <w:lang w:eastAsia="zh-CN"/>
        </w:rPr>
        <w:t>美元结算余额和另一个项目</w:t>
      </w:r>
      <w:r w:rsidRPr="00271784">
        <w:rPr>
          <w:sz w:val="24"/>
          <w:lang w:eastAsia="zh-CN"/>
        </w:rPr>
        <w:t>(CPR/FOA/56/INV/478)</w:t>
      </w:r>
      <w:r>
        <w:rPr>
          <w:rFonts w:hint="eastAsia"/>
          <w:sz w:val="24"/>
          <w:lang w:eastAsia="zh-CN"/>
        </w:rPr>
        <w:t>的</w:t>
      </w:r>
      <w:r w:rsidRPr="00271784">
        <w:rPr>
          <w:sz w:val="24"/>
          <w:lang w:eastAsia="zh-CN"/>
        </w:rPr>
        <w:t>280,108</w:t>
      </w:r>
      <w:r>
        <w:rPr>
          <w:rFonts w:hint="eastAsia"/>
          <w:sz w:val="24"/>
          <w:lang w:eastAsia="zh-CN"/>
        </w:rPr>
        <w:t>美元结算余额；</w:t>
      </w:r>
    </w:p>
    <w:p w14:paraId="2D051206" w14:textId="64D9FBCE" w:rsidR="006D0344" w:rsidRPr="00271784" w:rsidRDefault="00934B3B" w:rsidP="00BD7618">
      <w:pPr>
        <w:pStyle w:val="Heading3"/>
        <w:numPr>
          <w:ilvl w:val="2"/>
          <w:numId w:val="33"/>
        </w:numPr>
        <w:snapToGrid w:val="0"/>
        <w:ind w:left="1858" w:hanging="490"/>
        <w:rPr>
          <w:sz w:val="24"/>
          <w:lang w:eastAsia="zh-CN"/>
        </w:rPr>
      </w:pPr>
      <w:r w:rsidRPr="00271784">
        <w:rPr>
          <w:sz w:val="24"/>
          <w:lang w:eastAsia="zh-CN"/>
        </w:rPr>
        <w:t>1,060,319</w:t>
      </w:r>
      <w:r>
        <w:rPr>
          <w:rFonts w:hint="eastAsia"/>
          <w:sz w:val="24"/>
          <w:lang w:eastAsia="zh-CN"/>
        </w:rPr>
        <w:t>美元的调整，这是一个项目</w:t>
      </w:r>
      <w:r w:rsidRPr="00271784">
        <w:rPr>
          <w:sz w:val="24"/>
          <w:lang w:eastAsia="zh-CN"/>
        </w:rPr>
        <w:t>(PHI/SEV/80/TAS/</w:t>
      </w:r>
      <w:proofErr w:type="gramStart"/>
      <w:r w:rsidRPr="00271784">
        <w:rPr>
          <w:sz w:val="24"/>
          <w:lang w:eastAsia="zh-CN"/>
        </w:rPr>
        <w:t>01)</w:t>
      </w:r>
      <w:r>
        <w:rPr>
          <w:rFonts w:hint="eastAsia"/>
          <w:sz w:val="24"/>
          <w:lang w:eastAsia="zh-CN"/>
        </w:rPr>
        <w:t>退还的资金</w:t>
      </w:r>
      <w:proofErr w:type="gramEnd"/>
      <w:r>
        <w:rPr>
          <w:rFonts w:hint="eastAsia"/>
          <w:sz w:val="24"/>
          <w:lang w:eastAsia="zh-CN"/>
        </w:rPr>
        <w:t>；</w:t>
      </w:r>
    </w:p>
    <w:p w14:paraId="5E9072AF" w14:textId="338F2227" w:rsidR="00934B3B" w:rsidRPr="00934B3B" w:rsidRDefault="00934B3B" w:rsidP="004F169D">
      <w:pPr>
        <w:pStyle w:val="Heading2"/>
        <w:tabs>
          <w:tab w:val="clear" w:pos="-450"/>
        </w:tabs>
        <w:ind w:left="980" w:hanging="490"/>
        <w:rPr>
          <w:sz w:val="24"/>
          <w:lang w:eastAsia="zh-CN"/>
        </w:rPr>
      </w:pPr>
      <w:r>
        <w:rPr>
          <w:rFonts w:hint="eastAsia"/>
          <w:sz w:val="24"/>
          <w:lang w:eastAsia="zh-CN"/>
        </w:rPr>
        <w:t>注意到有关执行机构将在第九十一次会议之前更新以下</w:t>
      </w:r>
      <w:r>
        <w:rPr>
          <w:rFonts w:hint="eastAsia"/>
          <w:sz w:val="24"/>
          <w:lang w:eastAsia="zh-CN"/>
        </w:rPr>
        <w:t>2</w:t>
      </w:r>
      <w:r>
        <w:rPr>
          <w:sz w:val="24"/>
          <w:lang w:eastAsia="zh-CN"/>
        </w:rPr>
        <w:t>020</w:t>
      </w:r>
      <w:r>
        <w:rPr>
          <w:rFonts w:hint="eastAsia"/>
          <w:sz w:val="24"/>
          <w:lang w:eastAsia="zh-CN"/>
        </w:rPr>
        <w:t>年未调节项目：</w:t>
      </w:r>
    </w:p>
    <w:p w14:paraId="5F6123DC" w14:textId="247D5537" w:rsidR="004F169D" w:rsidRDefault="004F169D" w:rsidP="004F169D">
      <w:pPr>
        <w:pStyle w:val="Heading3"/>
        <w:numPr>
          <w:ilvl w:val="2"/>
          <w:numId w:val="34"/>
        </w:numPr>
        <w:snapToGrid w:val="0"/>
        <w:ind w:left="1858" w:hanging="490"/>
        <w:rPr>
          <w:sz w:val="24"/>
          <w:lang w:eastAsia="zh-CN"/>
        </w:rPr>
      </w:pPr>
      <w:r>
        <w:rPr>
          <w:rFonts w:hint="eastAsia"/>
          <w:sz w:val="24"/>
          <w:lang w:eastAsia="zh-CN"/>
        </w:rPr>
        <w:t>工发组织的进度报告与决算之间</w:t>
      </w:r>
      <w:r w:rsidRPr="004F169D">
        <w:rPr>
          <w:sz w:val="24"/>
          <w:lang w:eastAsia="zh-CN"/>
        </w:rPr>
        <w:t>12,657</w:t>
      </w:r>
      <w:r>
        <w:rPr>
          <w:rFonts w:hint="eastAsia"/>
          <w:sz w:val="24"/>
          <w:lang w:eastAsia="zh-CN"/>
        </w:rPr>
        <w:t>美元的收入差异和</w:t>
      </w:r>
      <w:r w:rsidRPr="004F169D">
        <w:rPr>
          <w:sz w:val="24"/>
          <w:lang w:eastAsia="zh-CN"/>
        </w:rPr>
        <w:t>69,436</w:t>
      </w:r>
      <w:r>
        <w:rPr>
          <w:rFonts w:hint="eastAsia"/>
          <w:sz w:val="24"/>
          <w:lang w:eastAsia="zh-CN"/>
        </w:rPr>
        <w:t>美元支出差异；</w:t>
      </w:r>
    </w:p>
    <w:p w14:paraId="4E66AFED" w14:textId="2B2251E2" w:rsidR="00156420" w:rsidRPr="004F169D" w:rsidRDefault="004F169D" w:rsidP="004F169D">
      <w:pPr>
        <w:pStyle w:val="Heading3"/>
        <w:numPr>
          <w:ilvl w:val="2"/>
          <w:numId w:val="34"/>
        </w:numPr>
        <w:snapToGrid w:val="0"/>
        <w:ind w:left="1858" w:hanging="490"/>
        <w:rPr>
          <w:sz w:val="24"/>
          <w:lang w:eastAsia="zh-CN"/>
        </w:rPr>
      </w:pPr>
      <w:r>
        <w:rPr>
          <w:rFonts w:hint="eastAsia"/>
          <w:sz w:val="24"/>
          <w:lang w:eastAsia="zh-CN"/>
        </w:rPr>
        <w:t>世界银行</w:t>
      </w:r>
      <w:r w:rsidRPr="004F169D">
        <w:rPr>
          <w:sz w:val="24"/>
          <w:lang w:eastAsia="zh-CN"/>
        </w:rPr>
        <w:t>的进度报告与</w:t>
      </w:r>
      <w:r>
        <w:rPr>
          <w:rFonts w:hint="eastAsia"/>
          <w:sz w:val="24"/>
          <w:lang w:eastAsia="zh-CN"/>
        </w:rPr>
        <w:t>决算</w:t>
      </w:r>
      <w:r w:rsidRPr="004F169D">
        <w:rPr>
          <w:sz w:val="24"/>
          <w:lang w:eastAsia="zh-CN"/>
        </w:rPr>
        <w:t>之间</w:t>
      </w:r>
      <w:r w:rsidRPr="00271784">
        <w:rPr>
          <w:sz w:val="24"/>
          <w:lang w:eastAsia="zh-CN"/>
        </w:rPr>
        <w:t>121,562</w:t>
      </w:r>
      <w:r w:rsidRPr="004F169D">
        <w:rPr>
          <w:sz w:val="24"/>
          <w:lang w:eastAsia="zh-CN"/>
        </w:rPr>
        <w:t>美元的收入差异；</w:t>
      </w:r>
    </w:p>
    <w:p w14:paraId="5D65CCB6" w14:textId="219E4C54" w:rsidR="00156420" w:rsidRPr="00271784" w:rsidRDefault="00E962FD" w:rsidP="004F169D">
      <w:pPr>
        <w:pStyle w:val="Heading2"/>
        <w:tabs>
          <w:tab w:val="clear" w:pos="-450"/>
        </w:tabs>
        <w:ind w:left="980" w:hanging="490"/>
        <w:rPr>
          <w:sz w:val="24"/>
          <w:lang w:val="en-US" w:eastAsia="zh-CN"/>
        </w:rPr>
      </w:pPr>
      <w:r>
        <w:rPr>
          <w:rFonts w:hint="eastAsia"/>
          <w:sz w:val="24"/>
          <w:lang w:val="en-US" w:eastAsia="zh-CN"/>
        </w:rPr>
        <w:t>注意到以下长期调节项目：</w:t>
      </w:r>
    </w:p>
    <w:p w14:paraId="1D99E6E8" w14:textId="71C9B920" w:rsidR="00E962FD" w:rsidRDefault="00E962FD" w:rsidP="00E962FD">
      <w:pPr>
        <w:pStyle w:val="Heading3"/>
        <w:numPr>
          <w:ilvl w:val="2"/>
          <w:numId w:val="37"/>
        </w:numPr>
        <w:snapToGrid w:val="0"/>
        <w:ind w:left="1858" w:hanging="490"/>
        <w:rPr>
          <w:sz w:val="24"/>
          <w:lang w:eastAsia="zh-CN"/>
        </w:rPr>
      </w:pPr>
      <w:r>
        <w:rPr>
          <w:rFonts w:hint="eastAsia"/>
          <w:sz w:val="24"/>
          <w:lang w:eastAsia="zh-CN"/>
        </w:rPr>
        <w:t>开发计划署未指明项目的</w:t>
      </w:r>
      <w:r w:rsidRPr="00E962FD">
        <w:rPr>
          <w:sz w:val="24"/>
          <w:lang w:eastAsia="zh-CN"/>
        </w:rPr>
        <w:t>68,300</w:t>
      </w:r>
      <w:r>
        <w:rPr>
          <w:rFonts w:hint="eastAsia"/>
          <w:sz w:val="24"/>
          <w:lang w:eastAsia="zh-CN"/>
        </w:rPr>
        <w:t>美元和</w:t>
      </w:r>
      <w:r w:rsidRPr="00E962FD">
        <w:rPr>
          <w:sz w:val="24"/>
          <w:lang w:eastAsia="zh-CN"/>
        </w:rPr>
        <w:t>29,054</w:t>
      </w:r>
      <w:r>
        <w:rPr>
          <w:rFonts w:hint="eastAsia"/>
          <w:sz w:val="24"/>
          <w:lang w:eastAsia="zh-CN"/>
        </w:rPr>
        <w:t>美元；</w:t>
      </w:r>
    </w:p>
    <w:p w14:paraId="1F802550" w14:textId="05B53B81" w:rsidR="00156420" w:rsidRPr="00E962FD" w:rsidRDefault="00E962FD" w:rsidP="00E962FD">
      <w:pPr>
        <w:pStyle w:val="Heading3"/>
        <w:numPr>
          <w:ilvl w:val="2"/>
          <w:numId w:val="37"/>
        </w:numPr>
        <w:snapToGrid w:val="0"/>
        <w:ind w:left="1858" w:hanging="490"/>
        <w:rPr>
          <w:sz w:val="24"/>
          <w:lang w:eastAsia="zh-CN"/>
        </w:rPr>
      </w:pPr>
      <w:r>
        <w:rPr>
          <w:rFonts w:hint="eastAsia"/>
          <w:sz w:val="24"/>
          <w:lang w:eastAsia="zh-CN"/>
        </w:rPr>
        <w:t>世界银行以下项目</w:t>
      </w:r>
      <w:r>
        <w:rPr>
          <w:rFonts w:hint="eastAsia"/>
          <w:sz w:val="24"/>
          <w:lang w:eastAsia="zh-CN"/>
        </w:rPr>
        <w:t>(</w:t>
      </w:r>
      <w:r>
        <w:rPr>
          <w:rFonts w:hint="eastAsia"/>
          <w:sz w:val="24"/>
          <w:lang w:eastAsia="zh-CN"/>
        </w:rPr>
        <w:t>在适用情况下是与其他双边机构合作执行的项目</w:t>
      </w:r>
      <w:r>
        <w:rPr>
          <w:sz w:val="24"/>
          <w:lang w:eastAsia="zh-CN"/>
        </w:rPr>
        <w:t>)</w:t>
      </w:r>
      <w:r>
        <w:rPr>
          <w:rFonts w:hint="eastAsia"/>
          <w:sz w:val="24"/>
          <w:lang w:eastAsia="zh-CN"/>
        </w:rPr>
        <w:t>的长期调节项目：</w:t>
      </w:r>
    </w:p>
    <w:p w14:paraId="7ECB5264" w14:textId="0BB6182B" w:rsidR="00EA2791" w:rsidRDefault="00EA2791" w:rsidP="00E962FD">
      <w:pPr>
        <w:pStyle w:val="Header4"/>
        <w:tabs>
          <w:tab w:val="clear" w:pos="2880"/>
          <w:tab w:val="clear" w:pos="3600"/>
          <w:tab w:val="clear" w:pos="5760"/>
        </w:tabs>
        <w:ind w:left="2362" w:hanging="490"/>
        <w:rPr>
          <w:sz w:val="24"/>
          <w:lang w:val="en-US"/>
        </w:rPr>
      </w:pPr>
      <w:r>
        <w:rPr>
          <w:rFonts w:hint="eastAsia"/>
          <w:sz w:val="24"/>
          <w:lang w:val="en-US" w:eastAsia="zh-CN"/>
        </w:rPr>
        <w:t>与日本政府的双边合作</w:t>
      </w:r>
      <w:r w:rsidRPr="00271784">
        <w:rPr>
          <w:sz w:val="24"/>
          <w:lang w:val="en-US"/>
        </w:rPr>
        <w:t>(THA/PHA/68/TAS/158)</w:t>
      </w:r>
      <w:r>
        <w:rPr>
          <w:rFonts w:hint="eastAsia"/>
          <w:sz w:val="24"/>
          <w:lang w:val="en-US" w:eastAsia="zh-CN"/>
        </w:rPr>
        <w:t>，</w:t>
      </w:r>
      <w:r w:rsidRPr="00271784">
        <w:rPr>
          <w:sz w:val="24"/>
          <w:lang w:val="en-US"/>
        </w:rPr>
        <w:t>342,350</w:t>
      </w:r>
      <w:r>
        <w:rPr>
          <w:rFonts w:hint="eastAsia"/>
          <w:sz w:val="24"/>
          <w:lang w:val="en-US" w:eastAsia="zh-CN"/>
        </w:rPr>
        <w:t>美元；</w:t>
      </w:r>
    </w:p>
    <w:p w14:paraId="7CB2593E" w14:textId="43B4BB8A" w:rsidR="000E172C" w:rsidRPr="00FF06AB" w:rsidRDefault="00EA2791" w:rsidP="00E962FD">
      <w:pPr>
        <w:pStyle w:val="Header4"/>
        <w:tabs>
          <w:tab w:val="clear" w:pos="2880"/>
          <w:tab w:val="clear" w:pos="3600"/>
          <w:tab w:val="clear" w:pos="5760"/>
        </w:tabs>
        <w:ind w:left="2362" w:hanging="490"/>
        <w:rPr>
          <w:sz w:val="24"/>
          <w:lang w:val="en-US"/>
        </w:rPr>
      </w:pPr>
      <w:r>
        <w:rPr>
          <w:rFonts w:hint="eastAsia"/>
          <w:sz w:val="24"/>
          <w:lang w:val="en-US" w:eastAsia="zh-CN"/>
        </w:rPr>
        <w:t>与日本政府的双边合作</w:t>
      </w:r>
      <w:r w:rsidRPr="00FF06AB">
        <w:rPr>
          <w:sz w:val="24"/>
          <w:lang w:val="en-US"/>
        </w:rPr>
        <w:t>(VIE/PHA/76/TAS/71)</w:t>
      </w:r>
      <w:r>
        <w:rPr>
          <w:rFonts w:hint="eastAsia"/>
          <w:sz w:val="24"/>
          <w:lang w:val="en-US" w:eastAsia="zh-CN"/>
        </w:rPr>
        <w:t>和</w:t>
      </w:r>
      <w:r w:rsidRPr="00FF06AB">
        <w:rPr>
          <w:sz w:val="24"/>
          <w:lang w:val="en-US"/>
        </w:rPr>
        <w:t>(VIE/PHA/84/INV/75)</w:t>
      </w:r>
      <w:r w:rsidRPr="00FF06AB">
        <w:rPr>
          <w:rFonts w:hint="eastAsia"/>
          <w:sz w:val="24"/>
          <w:lang w:val="en-US" w:eastAsia="zh-CN"/>
        </w:rPr>
        <w:t>，</w:t>
      </w:r>
      <w:r w:rsidRPr="00FF06AB">
        <w:rPr>
          <w:sz w:val="24"/>
          <w:lang w:val="en-US"/>
        </w:rPr>
        <w:t>234,170</w:t>
      </w:r>
      <w:r>
        <w:rPr>
          <w:rFonts w:hint="eastAsia"/>
          <w:sz w:val="24"/>
          <w:lang w:val="en-US" w:eastAsia="zh-CN"/>
        </w:rPr>
        <w:t>美元</w:t>
      </w:r>
      <w:r w:rsidRPr="00FF06AB">
        <w:rPr>
          <w:rFonts w:hint="eastAsia"/>
          <w:sz w:val="24"/>
          <w:lang w:val="en-US" w:eastAsia="zh-CN"/>
        </w:rPr>
        <w:t>；</w:t>
      </w:r>
    </w:p>
    <w:p w14:paraId="325B58FB" w14:textId="53295F85" w:rsidR="000E172C" w:rsidRPr="00FF06AB" w:rsidRDefault="00EA2791" w:rsidP="00E962FD">
      <w:pPr>
        <w:pStyle w:val="Header4"/>
        <w:tabs>
          <w:tab w:val="clear" w:pos="2880"/>
          <w:tab w:val="clear" w:pos="3600"/>
          <w:tab w:val="clear" w:pos="5760"/>
        </w:tabs>
        <w:ind w:left="2362" w:hanging="490"/>
        <w:rPr>
          <w:sz w:val="24"/>
          <w:lang w:val="en-US"/>
        </w:rPr>
      </w:pPr>
      <w:r>
        <w:rPr>
          <w:rFonts w:hint="eastAsia"/>
          <w:sz w:val="24"/>
          <w:lang w:val="en-US" w:eastAsia="zh-CN"/>
        </w:rPr>
        <w:t>与瑞典政府的双边合作</w:t>
      </w:r>
      <w:r w:rsidRPr="00FF06AB">
        <w:rPr>
          <w:sz w:val="24"/>
          <w:lang w:val="en-US"/>
        </w:rPr>
        <w:t>(THA/HAL/29/TAS/120)</w:t>
      </w:r>
      <w:r w:rsidRPr="00FF06AB">
        <w:rPr>
          <w:rFonts w:hint="eastAsia"/>
          <w:sz w:val="24"/>
          <w:lang w:val="en-US" w:eastAsia="zh-CN"/>
        </w:rPr>
        <w:t>，</w:t>
      </w:r>
      <w:r w:rsidRPr="00FF06AB">
        <w:rPr>
          <w:sz w:val="24"/>
          <w:lang w:val="en-US"/>
        </w:rPr>
        <w:t>225,985</w:t>
      </w:r>
      <w:r>
        <w:rPr>
          <w:rFonts w:hint="eastAsia"/>
          <w:sz w:val="24"/>
          <w:lang w:val="en-US" w:eastAsia="zh-CN"/>
        </w:rPr>
        <w:t>美元</w:t>
      </w:r>
      <w:r w:rsidRPr="00FF06AB">
        <w:rPr>
          <w:rFonts w:hint="eastAsia"/>
          <w:sz w:val="24"/>
          <w:lang w:val="en-US" w:eastAsia="zh-CN"/>
        </w:rPr>
        <w:t>；</w:t>
      </w:r>
    </w:p>
    <w:p w14:paraId="5D6E9E95" w14:textId="2A1C6207" w:rsidR="00156420" w:rsidRPr="00FF06AB" w:rsidRDefault="00EA2791" w:rsidP="00E962FD">
      <w:pPr>
        <w:pStyle w:val="Header4"/>
        <w:tabs>
          <w:tab w:val="clear" w:pos="2880"/>
          <w:tab w:val="clear" w:pos="3600"/>
          <w:tab w:val="clear" w:pos="5760"/>
        </w:tabs>
        <w:ind w:left="2362" w:hanging="490"/>
        <w:rPr>
          <w:sz w:val="24"/>
          <w:lang w:val="en-US"/>
        </w:rPr>
      </w:pPr>
      <w:r>
        <w:rPr>
          <w:rFonts w:hint="eastAsia"/>
          <w:sz w:val="24"/>
          <w:lang w:val="en-US" w:eastAsia="zh-CN"/>
        </w:rPr>
        <w:t>与美利坚合众国政府的双边合作</w:t>
      </w:r>
      <w:r w:rsidRPr="00FF06AB">
        <w:rPr>
          <w:sz w:val="24"/>
          <w:lang w:val="en-US"/>
        </w:rPr>
        <w:t>(CPR/PRO/44/INV/425)</w:t>
      </w:r>
      <w:r w:rsidRPr="00FF06AB">
        <w:rPr>
          <w:rFonts w:hint="eastAsia"/>
          <w:sz w:val="24"/>
          <w:lang w:val="en-US" w:eastAsia="zh-CN"/>
        </w:rPr>
        <w:t>，</w:t>
      </w:r>
      <w:r w:rsidRPr="00FF06AB">
        <w:rPr>
          <w:sz w:val="24"/>
          <w:lang w:val="en-US"/>
        </w:rPr>
        <w:t>5,375,00</w:t>
      </w:r>
      <w:r w:rsidR="009A77F7" w:rsidRPr="00FF06AB">
        <w:rPr>
          <w:sz w:val="24"/>
          <w:lang w:val="en-US"/>
        </w:rPr>
        <w:t> </w:t>
      </w:r>
      <w:r>
        <w:rPr>
          <w:rFonts w:hint="eastAsia"/>
          <w:sz w:val="24"/>
          <w:lang w:val="en-US" w:eastAsia="zh-CN"/>
        </w:rPr>
        <w:t>美元</w:t>
      </w:r>
      <w:r w:rsidRPr="00FF06AB">
        <w:rPr>
          <w:rFonts w:hint="eastAsia"/>
          <w:sz w:val="24"/>
          <w:lang w:val="en-US" w:eastAsia="zh-CN"/>
        </w:rPr>
        <w:t>；</w:t>
      </w:r>
    </w:p>
    <w:p w14:paraId="1B467ED1" w14:textId="58B194CF" w:rsidR="00156420" w:rsidRPr="00FF06AB" w:rsidRDefault="00EA2791" w:rsidP="00E962FD">
      <w:pPr>
        <w:pStyle w:val="Header4"/>
        <w:tabs>
          <w:tab w:val="clear" w:pos="2880"/>
          <w:tab w:val="clear" w:pos="3600"/>
          <w:tab w:val="clear" w:pos="5760"/>
        </w:tabs>
        <w:ind w:left="2362" w:hanging="490"/>
        <w:rPr>
          <w:sz w:val="24"/>
          <w:lang w:val="en-US"/>
        </w:rPr>
      </w:pPr>
      <w:r>
        <w:rPr>
          <w:rFonts w:hint="eastAsia"/>
          <w:sz w:val="24"/>
          <w:lang w:val="en-US" w:eastAsia="zh-CN"/>
        </w:rPr>
        <w:t>与美利坚合众国政府的双边合作</w:t>
      </w:r>
      <w:r w:rsidRPr="00FF06AB">
        <w:rPr>
          <w:sz w:val="24"/>
          <w:lang w:val="en-US"/>
        </w:rPr>
        <w:t>(CPR/PRO/47/INV/439)</w:t>
      </w:r>
      <w:r w:rsidRPr="00FF06AB">
        <w:rPr>
          <w:rFonts w:hint="eastAsia"/>
          <w:sz w:val="24"/>
          <w:lang w:val="en-US" w:eastAsia="zh-CN"/>
        </w:rPr>
        <w:t>，</w:t>
      </w:r>
      <w:r w:rsidRPr="00FF06AB">
        <w:rPr>
          <w:sz w:val="24"/>
          <w:lang w:val="en-US"/>
        </w:rPr>
        <w:t>5,375,00</w:t>
      </w:r>
      <w:r w:rsidR="009A77F7" w:rsidRPr="00FF06AB">
        <w:rPr>
          <w:sz w:val="24"/>
          <w:lang w:val="en-US"/>
        </w:rPr>
        <w:t> </w:t>
      </w:r>
      <w:r>
        <w:rPr>
          <w:rFonts w:hint="eastAsia"/>
          <w:sz w:val="24"/>
          <w:lang w:val="en-US" w:eastAsia="zh-CN"/>
        </w:rPr>
        <w:t>美元</w:t>
      </w:r>
      <w:r w:rsidRPr="00FF06AB">
        <w:rPr>
          <w:rFonts w:hint="eastAsia"/>
          <w:sz w:val="24"/>
          <w:lang w:val="en-US" w:eastAsia="zh-CN"/>
        </w:rPr>
        <w:t>；</w:t>
      </w:r>
      <w:r w:rsidR="00156420" w:rsidRPr="00FF06AB">
        <w:rPr>
          <w:sz w:val="24"/>
          <w:lang w:val="en-US"/>
        </w:rPr>
        <w:t xml:space="preserve"> </w:t>
      </w:r>
    </w:p>
    <w:p w14:paraId="3E7F7968" w14:textId="794D2BEF" w:rsidR="00156420" w:rsidRPr="00FF06AB" w:rsidRDefault="00EA2791" w:rsidP="00EA2791">
      <w:pPr>
        <w:pStyle w:val="Header4"/>
        <w:tabs>
          <w:tab w:val="clear" w:pos="2880"/>
          <w:tab w:val="clear" w:pos="3600"/>
          <w:tab w:val="clear" w:pos="5760"/>
        </w:tabs>
        <w:ind w:left="2362" w:hanging="490"/>
        <w:rPr>
          <w:sz w:val="24"/>
          <w:lang w:val="en-US"/>
        </w:rPr>
      </w:pPr>
      <w:r>
        <w:rPr>
          <w:rFonts w:hint="eastAsia"/>
          <w:sz w:val="24"/>
          <w:lang w:val="en-US" w:eastAsia="zh-CN"/>
        </w:rPr>
        <w:t>泰国冷风机项目</w:t>
      </w:r>
      <w:r w:rsidRPr="00FF06AB">
        <w:rPr>
          <w:sz w:val="24"/>
          <w:lang w:val="en-US"/>
        </w:rPr>
        <w:t>(THA/REF/26/INV/104)</w:t>
      </w:r>
      <w:r w:rsidRPr="00FF06AB">
        <w:rPr>
          <w:rFonts w:hint="eastAsia"/>
          <w:sz w:val="24"/>
          <w:lang w:val="en-US" w:eastAsia="zh-CN"/>
        </w:rPr>
        <w:t>，</w:t>
      </w:r>
      <w:r w:rsidRPr="00FF06AB">
        <w:rPr>
          <w:sz w:val="24"/>
          <w:lang w:val="en-US"/>
        </w:rPr>
        <w:t>1,198,946</w:t>
      </w:r>
      <w:r>
        <w:rPr>
          <w:rFonts w:hint="eastAsia"/>
          <w:sz w:val="24"/>
          <w:lang w:val="en-US" w:eastAsia="zh-CN"/>
        </w:rPr>
        <w:t>美元。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156420" w:rsidRPr="009A77F7" w14:paraId="4A443612" w14:textId="77777777" w:rsidTr="0062728F">
        <w:tc>
          <w:tcPr>
            <w:tcW w:w="1871" w:type="dxa"/>
          </w:tcPr>
          <w:p w14:paraId="20C8ABAC" w14:textId="77777777" w:rsidR="00156420" w:rsidRPr="00FF06AB" w:rsidRDefault="00156420" w:rsidP="00271784">
            <w:pPr>
              <w:rPr>
                <w:lang w:val="en-US"/>
              </w:rPr>
            </w:pPr>
          </w:p>
        </w:tc>
        <w:tc>
          <w:tcPr>
            <w:tcW w:w="1872" w:type="dxa"/>
          </w:tcPr>
          <w:p w14:paraId="4D6E9E21" w14:textId="77777777" w:rsidR="00156420" w:rsidRPr="00FF06AB" w:rsidRDefault="00156420" w:rsidP="00271784">
            <w:pPr>
              <w:rPr>
                <w:lang w:val="en-US"/>
              </w:rPr>
            </w:pPr>
          </w:p>
        </w:tc>
        <w:tc>
          <w:tcPr>
            <w:tcW w:w="1872" w:type="dxa"/>
            <w:tcBorders>
              <w:bottom w:val="single" w:sz="4" w:space="0" w:color="auto"/>
            </w:tcBorders>
          </w:tcPr>
          <w:p w14:paraId="27B53E1E" w14:textId="77777777" w:rsidR="00156420" w:rsidRPr="00FF06AB" w:rsidRDefault="00156420" w:rsidP="00271784">
            <w:pPr>
              <w:rPr>
                <w:lang w:val="en-US"/>
              </w:rPr>
            </w:pPr>
          </w:p>
        </w:tc>
        <w:tc>
          <w:tcPr>
            <w:tcW w:w="1872" w:type="dxa"/>
          </w:tcPr>
          <w:p w14:paraId="6F1CCE7A" w14:textId="77777777" w:rsidR="00156420" w:rsidRPr="00FF06AB" w:rsidRDefault="00156420" w:rsidP="00271784">
            <w:pPr>
              <w:rPr>
                <w:lang w:val="en-US"/>
              </w:rPr>
            </w:pPr>
          </w:p>
        </w:tc>
        <w:tc>
          <w:tcPr>
            <w:tcW w:w="1873" w:type="dxa"/>
          </w:tcPr>
          <w:p w14:paraId="3F2A0665" w14:textId="77777777" w:rsidR="00156420" w:rsidRPr="00FF06AB" w:rsidRDefault="00156420" w:rsidP="00271784">
            <w:pPr>
              <w:rPr>
                <w:sz w:val="24"/>
                <w:lang w:val="en-US"/>
              </w:rPr>
            </w:pPr>
          </w:p>
        </w:tc>
      </w:tr>
    </w:tbl>
    <w:p w14:paraId="35DB212A" w14:textId="77777777" w:rsidR="00156420" w:rsidRPr="00FF06AB" w:rsidRDefault="00156420" w:rsidP="00271784">
      <w:pPr>
        <w:rPr>
          <w:sz w:val="24"/>
          <w:lang w:val="en-US"/>
        </w:rPr>
      </w:pPr>
    </w:p>
    <w:sectPr w:rsidR="00156420" w:rsidRPr="00FF06AB" w:rsidSect="00896234">
      <w:headerReference w:type="even" r:id="rId13"/>
      <w:headerReference w:type="default" r:id="rId14"/>
      <w:footerReference w:type="even" r:id="rId15"/>
      <w:footerReference w:type="default" r:id="rId16"/>
      <w:footerReference w:type="first" r:id="rId17"/>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22B43" w14:textId="77777777" w:rsidR="00C41C4A" w:rsidRDefault="00C41C4A" w:rsidP="004A504B">
      <w:r>
        <w:separator/>
      </w:r>
    </w:p>
  </w:endnote>
  <w:endnote w:type="continuationSeparator" w:id="0">
    <w:p w14:paraId="59EAC6B7" w14:textId="77777777" w:rsidR="00C41C4A" w:rsidRDefault="00C41C4A"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Malgun Gothic Semilight"/>
    <w:panose1 w:val="02010600030101010101"/>
    <w:charset w:val="86"/>
    <w:family w:val="modern"/>
    <w:pitch w:val="fixed"/>
    <w:sig w:usb0="00000000"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t">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FDA16" w14:textId="50B9CD3F" w:rsidR="004A39C7" w:rsidRPr="00271784" w:rsidRDefault="004A39C7">
    <w:pPr>
      <w:jc w:val="center"/>
      <w:rPr>
        <w:sz w:val="24"/>
      </w:rPr>
    </w:pPr>
    <w:r w:rsidRPr="00271784">
      <w:rPr>
        <w:sz w:val="24"/>
      </w:rPr>
      <w:fldChar w:fldCharType="begin"/>
    </w:r>
    <w:r w:rsidRPr="00271784">
      <w:rPr>
        <w:sz w:val="24"/>
      </w:rPr>
      <w:instrText xml:space="preserve"> PAGE </w:instrText>
    </w:r>
    <w:r w:rsidRPr="00271784">
      <w:rPr>
        <w:sz w:val="24"/>
      </w:rPr>
      <w:fldChar w:fldCharType="separate"/>
    </w:r>
    <w:r w:rsidR="00FF06AB">
      <w:rPr>
        <w:noProof/>
        <w:sz w:val="24"/>
      </w:rPr>
      <w:t>6</w:t>
    </w:r>
    <w:r w:rsidRPr="00271784">
      <w:rPr>
        <w:noProof/>
        <w:sz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24975" w14:textId="021FBC06" w:rsidR="004A39C7" w:rsidRPr="00271784" w:rsidRDefault="004A39C7">
    <w:pPr>
      <w:jc w:val="center"/>
      <w:rPr>
        <w:sz w:val="24"/>
      </w:rPr>
    </w:pPr>
    <w:r w:rsidRPr="00271784">
      <w:rPr>
        <w:sz w:val="24"/>
      </w:rPr>
      <w:fldChar w:fldCharType="begin"/>
    </w:r>
    <w:r w:rsidRPr="00271784">
      <w:rPr>
        <w:sz w:val="24"/>
      </w:rPr>
      <w:instrText xml:space="preserve"> PAGE </w:instrText>
    </w:r>
    <w:r w:rsidRPr="00271784">
      <w:rPr>
        <w:sz w:val="24"/>
      </w:rPr>
      <w:fldChar w:fldCharType="separate"/>
    </w:r>
    <w:r w:rsidR="00FF06AB">
      <w:rPr>
        <w:noProof/>
        <w:sz w:val="24"/>
      </w:rPr>
      <w:t>5</w:t>
    </w:r>
    <w:r w:rsidRPr="00271784">
      <w:rPr>
        <w:noProof/>
        <w:sz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F57C8" w14:textId="5FE36DCC" w:rsidR="004A39C7" w:rsidRDefault="00227CFA" w:rsidP="004E7F9C">
    <w:pPr>
      <w:pBdr>
        <w:top w:val="single" w:sz="4" w:space="1" w:color="auto"/>
        <w:left w:val="single" w:sz="4" w:space="4" w:color="auto"/>
        <w:bottom w:val="single" w:sz="4" w:space="1" w:color="auto"/>
        <w:right w:val="single" w:sz="4" w:space="4" w:color="auto"/>
      </w:pBdr>
      <w:jc w:val="center"/>
      <w:rPr>
        <w:sz w:val="18"/>
        <w:szCs w:val="18"/>
        <w:lang w:eastAsia="zh-CN"/>
      </w:rPr>
    </w:pPr>
    <w:r w:rsidRPr="00227CFA">
      <w:rPr>
        <w:rFonts w:ascii="SimSun" w:hAnsi="SimSun" w:cs="SimSun" w:hint="eastAsia"/>
        <w:sz w:val="18"/>
        <w:szCs w:val="18"/>
        <w:lang w:eastAsia="zh-CN"/>
      </w:rPr>
      <w:t>执行蒙特利尔议定书多边基金执行委员会的会前文件不妨碍文件印发后执行委员会可能作出的任何决定。</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65EA7" w14:textId="77777777" w:rsidR="00C41C4A" w:rsidRDefault="00C41C4A" w:rsidP="004A504B">
      <w:r>
        <w:separator/>
      </w:r>
    </w:p>
  </w:footnote>
  <w:footnote w:type="continuationSeparator" w:id="0">
    <w:p w14:paraId="110E007B" w14:textId="77777777" w:rsidR="00C41C4A" w:rsidRDefault="00C41C4A" w:rsidP="004A504B">
      <w:r>
        <w:continuationSeparator/>
      </w:r>
    </w:p>
  </w:footnote>
  <w:footnote w:id="1">
    <w:p w14:paraId="74649133" w14:textId="6D117A11" w:rsidR="00227CFA" w:rsidRPr="00DF4260" w:rsidRDefault="00227CFA" w:rsidP="00227CFA">
      <w:pPr>
        <w:pStyle w:val="FootnoteText"/>
        <w:spacing w:after="60"/>
        <w:rPr>
          <w:rFonts w:eastAsiaTheme="minorEastAsia"/>
          <w:lang w:val="en-US" w:eastAsia="zh-CN"/>
        </w:rPr>
      </w:pPr>
      <w:r w:rsidRPr="00DF4260">
        <w:rPr>
          <w:rStyle w:val="FootnoteReference"/>
          <w:rFonts w:eastAsiaTheme="minorEastAsia"/>
        </w:rPr>
        <w:footnoteRef/>
      </w:r>
      <w:r>
        <w:rPr>
          <w:rFonts w:eastAsiaTheme="minorEastAsia"/>
          <w:lang w:eastAsia="zh-CN"/>
        </w:rPr>
        <w:t xml:space="preserve"> </w:t>
      </w:r>
      <w:r w:rsidRPr="00DF4260">
        <w:rPr>
          <w:rFonts w:eastAsiaTheme="minorEastAsia"/>
          <w:lang w:eastAsia="zh-CN"/>
        </w:rPr>
        <w:t>由于</w:t>
      </w:r>
      <w:r w:rsidRPr="00DF4260">
        <w:rPr>
          <w:rFonts w:eastAsiaTheme="minorEastAsia"/>
          <w:lang w:eastAsia="zh-CN"/>
        </w:rPr>
        <w:t>2019</w:t>
      </w:r>
      <w:r w:rsidRPr="00DF4260">
        <w:rPr>
          <w:rFonts w:eastAsiaTheme="minorEastAsia"/>
          <w:lang w:eastAsia="zh-CN"/>
        </w:rPr>
        <w:t>冠状病毒病</w:t>
      </w:r>
      <w:r w:rsidRPr="00DF4260">
        <w:rPr>
          <w:rFonts w:eastAsiaTheme="minorEastAsia"/>
          <w:lang w:eastAsia="zh-CN"/>
        </w:rPr>
        <w:t>(Covid-19)</w:t>
      </w:r>
      <w:r w:rsidRPr="00DF4260">
        <w:rPr>
          <w:rFonts w:eastAsiaTheme="minorEastAsia"/>
          <w:lang w:eastAsia="zh-CN"/>
        </w:rPr>
        <w:t>，将于</w:t>
      </w:r>
      <w:r w:rsidRPr="00DF4260">
        <w:rPr>
          <w:rFonts w:eastAsiaTheme="minorEastAsia"/>
          <w:lang w:eastAsia="zh-CN"/>
        </w:rPr>
        <w:t>2021</w:t>
      </w:r>
      <w:r w:rsidRPr="00DF4260">
        <w:rPr>
          <w:rFonts w:eastAsiaTheme="minorEastAsia"/>
          <w:lang w:eastAsia="zh-CN"/>
        </w:rPr>
        <w:t>年</w:t>
      </w:r>
      <w:r w:rsidRPr="00DF4260">
        <w:rPr>
          <w:rFonts w:eastAsiaTheme="minorEastAsia"/>
          <w:lang w:eastAsia="zh-CN"/>
        </w:rPr>
        <w:t>11</w:t>
      </w:r>
      <w:r w:rsidRPr="00DF4260">
        <w:rPr>
          <w:rFonts w:eastAsiaTheme="minorEastAsia"/>
          <w:lang w:eastAsia="zh-CN"/>
        </w:rPr>
        <w:t>月和</w:t>
      </w:r>
      <w:r w:rsidRPr="00DF4260">
        <w:rPr>
          <w:rFonts w:eastAsiaTheme="minorEastAsia"/>
          <w:lang w:eastAsia="zh-CN"/>
        </w:rPr>
        <w:t>12</w:t>
      </w:r>
      <w:r w:rsidRPr="00DF4260">
        <w:rPr>
          <w:rFonts w:eastAsiaTheme="minorEastAsia"/>
          <w:lang w:eastAsia="zh-CN"/>
        </w:rPr>
        <w:t>月举行在线会议和闭会期间批准程序。</w:t>
      </w:r>
    </w:p>
  </w:footnote>
  <w:footnote w:id="2">
    <w:p w14:paraId="5B32C78E" w14:textId="74C24E25" w:rsidR="00271784" w:rsidRDefault="00271784" w:rsidP="00271784">
      <w:pPr>
        <w:pStyle w:val="FootnoteText"/>
        <w:rPr>
          <w:lang w:eastAsia="zh-CN"/>
        </w:rPr>
      </w:pPr>
      <w:r>
        <w:rPr>
          <w:rStyle w:val="FootnoteReference"/>
        </w:rPr>
        <w:footnoteRef/>
      </w:r>
      <w:r>
        <w:rPr>
          <w:rFonts w:hint="eastAsia"/>
          <w:lang w:eastAsia="zh-CN"/>
        </w:rPr>
        <w:t>相关机构应</w:t>
      </w:r>
      <w:r w:rsidR="003E301A">
        <w:rPr>
          <w:rFonts w:hint="eastAsia"/>
          <w:lang w:eastAsia="zh-CN"/>
        </w:rPr>
        <w:t>在账目与</w:t>
      </w:r>
      <w:r>
        <w:rPr>
          <w:lang w:eastAsia="zh-CN"/>
        </w:rPr>
        <w:t>进度报告和财务报告</w:t>
      </w:r>
      <w:r w:rsidR="003E301A">
        <w:rPr>
          <w:rFonts w:hint="eastAsia"/>
          <w:lang w:eastAsia="zh-CN"/>
        </w:rPr>
        <w:t>之间</w:t>
      </w:r>
      <w:r>
        <w:rPr>
          <w:rFonts w:hint="eastAsia"/>
          <w:lang w:eastAsia="zh-CN"/>
        </w:rPr>
        <w:t>进行</w:t>
      </w:r>
      <w:r>
        <w:rPr>
          <w:lang w:eastAsia="zh-CN"/>
        </w:rPr>
        <w:t>全面</w:t>
      </w:r>
      <w:r w:rsidR="003E301A">
        <w:rPr>
          <w:rFonts w:hint="eastAsia"/>
          <w:lang w:eastAsia="zh-CN"/>
        </w:rPr>
        <w:t>核对</w:t>
      </w:r>
      <w:r>
        <w:rPr>
          <w:rFonts w:hint="eastAsia"/>
          <w:lang w:eastAsia="zh-CN"/>
        </w:rPr>
        <w:t>，</w:t>
      </w:r>
      <w:r w:rsidR="003E301A">
        <w:rPr>
          <w:rFonts w:hint="eastAsia"/>
          <w:lang w:eastAsia="zh-CN"/>
        </w:rPr>
        <w:t>供</w:t>
      </w:r>
      <w:r>
        <w:rPr>
          <w:lang w:eastAsia="zh-CN"/>
        </w:rPr>
        <w:t>每年的最后一次会议</w:t>
      </w:r>
      <w:r w:rsidR="003E301A">
        <w:rPr>
          <w:rFonts w:hint="eastAsia"/>
          <w:lang w:eastAsia="zh-CN"/>
        </w:rPr>
        <w:t>审议</w:t>
      </w:r>
      <w:r>
        <w:rPr>
          <w:lang w:eastAsia="zh-CN"/>
        </w:rPr>
        <w:t>。</w:t>
      </w:r>
    </w:p>
    <w:p w14:paraId="5D3CD0B5" w14:textId="77777777" w:rsidR="00FF06AB" w:rsidRPr="00B07D81" w:rsidRDefault="00FF06AB" w:rsidP="00271784">
      <w:pPr>
        <w:pStyle w:val="FootnoteText"/>
        <w:rPr>
          <w:rFonts w:hint="eastAsia"/>
          <w:lang w:val="en-US" w:eastAsia="zh-CN"/>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558EC" w14:textId="727EEE94" w:rsidR="004A39C7" w:rsidRPr="00271784" w:rsidRDefault="00240B3A">
    <w:pPr>
      <w:rPr>
        <w:sz w:val="24"/>
      </w:rPr>
    </w:pPr>
    <w:r w:rsidRPr="00271784">
      <w:rPr>
        <w:sz w:val="24"/>
      </w:rPr>
      <w:fldChar w:fldCharType="begin"/>
    </w:r>
    <w:r w:rsidRPr="00271784">
      <w:rPr>
        <w:sz w:val="24"/>
      </w:rPr>
      <w:instrText xml:space="preserve"> DOCPROPERTY "Document number"  \* MERGEFORMAT </w:instrText>
    </w:r>
    <w:r w:rsidRPr="00271784">
      <w:rPr>
        <w:sz w:val="24"/>
      </w:rPr>
      <w:fldChar w:fldCharType="separate"/>
    </w:r>
    <w:r w:rsidR="004A39C7" w:rsidRPr="00271784">
      <w:rPr>
        <w:sz w:val="24"/>
      </w:rPr>
      <w:t>UNEP/</w:t>
    </w:r>
    <w:proofErr w:type="spellStart"/>
    <w:r w:rsidR="004A39C7" w:rsidRPr="00271784">
      <w:rPr>
        <w:sz w:val="24"/>
      </w:rPr>
      <w:t>OzL.Pro</w:t>
    </w:r>
    <w:proofErr w:type="spellEnd"/>
    <w:r w:rsidR="004A39C7" w:rsidRPr="00271784">
      <w:rPr>
        <w:sz w:val="24"/>
      </w:rPr>
      <w:t>/</w:t>
    </w:r>
    <w:proofErr w:type="spellStart"/>
    <w:r w:rsidR="004A39C7" w:rsidRPr="00271784">
      <w:rPr>
        <w:sz w:val="24"/>
      </w:rPr>
      <w:t>ExCom</w:t>
    </w:r>
    <w:proofErr w:type="spellEnd"/>
    <w:r w:rsidR="004A39C7" w:rsidRPr="00271784">
      <w:rPr>
        <w:sz w:val="24"/>
      </w:rPr>
      <w:t>/88/6</w:t>
    </w:r>
    <w:r w:rsidRPr="00271784">
      <w:rPr>
        <w:sz w:val="24"/>
      </w:rPr>
      <w:fldChar w:fldCharType="end"/>
    </w:r>
  </w:p>
  <w:p w14:paraId="70E138B6" w14:textId="77777777" w:rsidR="004A39C7" w:rsidRPr="00271784" w:rsidRDefault="004A39C7">
    <w:pPr>
      <w:rPr>
        <w:sz w:val="24"/>
      </w:rPr>
    </w:pPr>
  </w:p>
  <w:p w14:paraId="0B499C4D" w14:textId="77777777" w:rsidR="004A39C7" w:rsidRPr="00271784" w:rsidRDefault="004A39C7">
    <w:pPr>
      <w:rPr>
        <w:sz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53A36" w14:textId="18761C19" w:rsidR="004A39C7" w:rsidRPr="00271784" w:rsidRDefault="00240B3A">
    <w:pPr>
      <w:jc w:val="right"/>
      <w:rPr>
        <w:sz w:val="24"/>
      </w:rPr>
    </w:pPr>
    <w:r w:rsidRPr="00271784">
      <w:rPr>
        <w:sz w:val="24"/>
      </w:rPr>
      <w:fldChar w:fldCharType="begin"/>
    </w:r>
    <w:r w:rsidRPr="00271784">
      <w:rPr>
        <w:sz w:val="24"/>
      </w:rPr>
      <w:instrText xml:space="preserve"> DOCPROPERTY "Document number"  \* MERGEFORMAT </w:instrText>
    </w:r>
    <w:r w:rsidRPr="00271784">
      <w:rPr>
        <w:sz w:val="24"/>
      </w:rPr>
      <w:fldChar w:fldCharType="separate"/>
    </w:r>
    <w:r w:rsidR="004A39C7" w:rsidRPr="00271784">
      <w:rPr>
        <w:sz w:val="24"/>
      </w:rPr>
      <w:t>UNEP/</w:t>
    </w:r>
    <w:proofErr w:type="spellStart"/>
    <w:r w:rsidR="004A39C7" w:rsidRPr="00271784">
      <w:rPr>
        <w:sz w:val="24"/>
      </w:rPr>
      <w:t>OzL.Pro</w:t>
    </w:r>
    <w:proofErr w:type="spellEnd"/>
    <w:r w:rsidR="004A39C7" w:rsidRPr="00271784">
      <w:rPr>
        <w:sz w:val="24"/>
      </w:rPr>
      <w:t>/</w:t>
    </w:r>
    <w:proofErr w:type="spellStart"/>
    <w:r w:rsidR="004A39C7" w:rsidRPr="00271784">
      <w:rPr>
        <w:sz w:val="24"/>
      </w:rPr>
      <w:t>ExCom</w:t>
    </w:r>
    <w:proofErr w:type="spellEnd"/>
    <w:r w:rsidR="004A39C7" w:rsidRPr="00271784">
      <w:rPr>
        <w:sz w:val="24"/>
      </w:rPr>
      <w:t>/88/6</w:t>
    </w:r>
    <w:r w:rsidRPr="00271784">
      <w:rPr>
        <w:sz w:val="24"/>
      </w:rPr>
      <w:fldChar w:fldCharType="end"/>
    </w:r>
  </w:p>
  <w:p w14:paraId="0ED6EDBB" w14:textId="77777777" w:rsidR="004A39C7" w:rsidRPr="00271784" w:rsidRDefault="004A39C7">
    <w:pPr>
      <w:rPr>
        <w:sz w:val="24"/>
      </w:rPr>
    </w:pPr>
  </w:p>
  <w:p w14:paraId="666AD6AE" w14:textId="77777777" w:rsidR="004A39C7" w:rsidRPr="00271784" w:rsidRDefault="004A39C7">
    <w:pPr>
      <w:pStyle w:val="Header"/>
      <w:rPr>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01C119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450"/>
        </w:tabs>
        <w:ind w:left="990" w:hanging="720"/>
      </w:pPr>
    </w:lvl>
    <w:lvl w:ilvl="2">
      <w:start w:val="1"/>
      <w:numFmt w:val="lowerRoman"/>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5DB0C04"/>
    <w:multiLevelType w:val="multilevel"/>
    <w:tmpl w:val="D8CC8EAA"/>
    <w:lvl w:ilvl="0">
      <w:start w:val="1"/>
      <w:numFmt w:val="decimal"/>
      <w:lvlText w:val="%1."/>
      <w:lvlJc w:val="left"/>
      <w:pPr>
        <w:tabs>
          <w:tab w:val="num" w:pos="0"/>
        </w:tabs>
        <w:ind w:left="0" w:firstLine="0"/>
      </w:pPr>
      <w:rPr>
        <w:rFonts w:hint="eastAsia"/>
      </w:rPr>
    </w:lvl>
    <w:lvl w:ilvl="1">
      <w:start w:val="1"/>
      <w:numFmt w:val="lowerLetter"/>
      <w:lvlText w:val="(%2)"/>
      <w:lvlJc w:val="left"/>
      <w:pPr>
        <w:tabs>
          <w:tab w:val="num" w:pos="-450"/>
        </w:tabs>
        <w:ind w:left="990" w:hanging="720"/>
      </w:pPr>
      <w:rPr>
        <w:rFonts w:hint="eastAsia"/>
      </w:rPr>
    </w:lvl>
    <w:lvl w:ilvl="2">
      <w:start w:val="1"/>
      <w:numFmt w:val="chineseCountingThousand"/>
      <w:lvlText w:val="(%3)"/>
      <w:lvlJc w:val="right"/>
      <w:pPr>
        <w:tabs>
          <w:tab w:val="num" w:pos="0"/>
        </w:tabs>
        <w:ind w:left="2160" w:hanging="720"/>
      </w:pPr>
      <w:rPr>
        <w:rFonts w:hint="default"/>
      </w:rPr>
    </w:lvl>
    <w:lvl w:ilvl="3">
      <w:start w:val="1"/>
      <w:numFmt w:val="lowerLetter"/>
      <w:lvlText w:val="%4)"/>
      <w:lvlJc w:val="left"/>
      <w:pPr>
        <w:tabs>
          <w:tab w:val="num" w:pos="-90"/>
        </w:tabs>
        <w:ind w:left="2776" w:hanging="706"/>
      </w:pPr>
      <w:rPr>
        <w:rFonts w:hint="eastAsia"/>
        <w:b w:val="0"/>
        <w:i w:val="0"/>
      </w:rPr>
    </w:lvl>
    <w:lvl w:ilvl="4">
      <w:start w:val="1"/>
      <w:numFmt w:val="decimal"/>
      <w:lvlText w:val="(%5)"/>
      <w:lvlJc w:val="left"/>
      <w:pPr>
        <w:tabs>
          <w:tab w:val="num" w:pos="0"/>
        </w:tabs>
        <w:ind w:left="3571" w:hanging="705"/>
      </w:pPr>
      <w:rPr>
        <w:rFonts w:hint="eastAsia"/>
      </w:rPr>
    </w:lvl>
    <w:lvl w:ilvl="5">
      <w:start w:val="1"/>
      <w:numFmt w:val="lowerLetter"/>
      <w:lvlText w:val="(%6)"/>
      <w:lvlJc w:val="left"/>
      <w:pPr>
        <w:tabs>
          <w:tab w:val="num" w:pos="0"/>
        </w:tabs>
        <w:ind w:left="4291" w:hanging="720"/>
      </w:pPr>
      <w:rPr>
        <w:rFonts w:hint="eastAsia"/>
      </w:rPr>
    </w:lvl>
    <w:lvl w:ilvl="6">
      <w:start w:val="1"/>
      <w:numFmt w:val="lowerRoman"/>
      <w:lvlText w:val="(%7)"/>
      <w:lvlJc w:val="left"/>
      <w:pPr>
        <w:tabs>
          <w:tab w:val="num" w:pos="0"/>
        </w:tabs>
        <w:ind w:left="4997" w:hanging="706"/>
      </w:pPr>
      <w:rPr>
        <w:rFonts w:hint="eastAsia"/>
      </w:rPr>
    </w:lvl>
    <w:lvl w:ilvl="7">
      <w:start w:val="1"/>
      <w:numFmt w:val="lowerLetter"/>
      <w:lvlText w:val="(%8)"/>
      <w:lvlJc w:val="left"/>
      <w:pPr>
        <w:tabs>
          <w:tab w:val="num" w:pos="0"/>
        </w:tabs>
        <w:ind w:left="5702" w:hanging="705"/>
      </w:pPr>
      <w:rPr>
        <w:rFonts w:hint="eastAsia"/>
      </w:rPr>
    </w:lvl>
    <w:lvl w:ilvl="8">
      <w:start w:val="1"/>
      <w:numFmt w:val="lowerRoman"/>
      <w:lvlText w:val="(%9)"/>
      <w:lvlJc w:val="left"/>
      <w:pPr>
        <w:tabs>
          <w:tab w:val="num" w:pos="0"/>
        </w:tabs>
        <w:ind w:left="6408" w:hanging="706"/>
      </w:pPr>
      <w:rPr>
        <w:rFonts w:hint="eastAsia"/>
      </w:rPr>
    </w:lvl>
  </w:abstractNum>
  <w:abstractNum w:abstractNumId="16" w15:restartNumberingAfterBreak="0">
    <w:nsid w:val="5B272C51"/>
    <w:multiLevelType w:val="hybridMultilevel"/>
    <w:tmpl w:val="D2F00312"/>
    <w:lvl w:ilvl="0" w:tplc="10090019">
      <w:start w:val="1"/>
      <w:numFmt w:val="lowerLetter"/>
      <w:lvlText w:val="%1."/>
      <w:lvlJc w:val="left"/>
      <w:pPr>
        <w:ind w:left="2520" w:hanging="360"/>
      </w:pPr>
      <w:rPr>
        <w:rFonts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7" w15:restartNumberingAfterBreak="0">
    <w:nsid w:val="63EB6B9E"/>
    <w:multiLevelType w:val="multilevel"/>
    <w:tmpl w:val="4F10749A"/>
    <w:lvl w:ilvl="0">
      <w:start w:val="1"/>
      <w:numFmt w:val="decimal"/>
      <w:lvlText w:val="%1."/>
      <w:lvlJc w:val="left"/>
      <w:pPr>
        <w:tabs>
          <w:tab w:val="num" w:pos="0"/>
        </w:tabs>
        <w:ind w:left="0" w:firstLine="0"/>
      </w:pPr>
      <w:rPr>
        <w:rFonts w:hint="eastAsia"/>
      </w:rPr>
    </w:lvl>
    <w:lvl w:ilvl="1">
      <w:start w:val="1"/>
      <w:numFmt w:val="lowerLetter"/>
      <w:lvlText w:val="(%2)"/>
      <w:lvlJc w:val="left"/>
      <w:pPr>
        <w:tabs>
          <w:tab w:val="num" w:pos="-450"/>
        </w:tabs>
        <w:ind w:left="990" w:hanging="720"/>
      </w:pPr>
      <w:rPr>
        <w:rFonts w:hint="eastAsia"/>
      </w:rPr>
    </w:lvl>
    <w:lvl w:ilvl="2">
      <w:start w:val="1"/>
      <w:numFmt w:val="chineseCountingThousand"/>
      <w:lvlText w:val="(%3)"/>
      <w:lvlJc w:val="right"/>
      <w:pPr>
        <w:tabs>
          <w:tab w:val="num" w:pos="0"/>
        </w:tabs>
        <w:ind w:left="2160" w:hanging="720"/>
      </w:pPr>
      <w:rPr>
        <w:rFonts w:hint="default"/>
      </w:rPr>
    </w:lvl>
    <w:lvl w:ilvl="3">
      <w:start w:val="1"/>
      <w:numFmt w:val="lowerLetter"/>
      <w:lvlText w:val="%4)"/>
      <w:lvlJc w:val="left"/>
      <w:pPr>
        <w:tabs>
          <w:tab w:val="num" w:pos="-90"/>
        </w:tabs>
        <w:ind w:left="2776" w:hanging="706"/>
      </w:pPr>
      <w:rPr>
        <w:rFonts w:hint="eastAsia"/>
        <w:b w:val="0"/>
        <w:i w:val="0"/>
      </w:rPr>
    </w:lvl>
    <w:lvl w:ilvl="4">
      <w:start w:val="1"/>
      <w:numFmt w:val="decimal"/>
      <w:lvlText w:val="(%5)"/>
      <w:lvlJc w:val="left"/>
      <w:pPr>
        <w:tabs>
          <w:tab w:val="num" w:pos="0"/>
        </w:tabs>
        <w:ind w:left="3571" w:hanging="705"/>
      </w:pPr>
      <w:rPr>
        <w:rFonts w:hint="eastAsia"/>
      </w:rPr>
    </w:lvl>
    <w:lvl w:ilvl="5">
      <w:start w:val="1"/>
      <w:numFmt w:val="lowerLetter"/>
      <w:lvlText w:val="(%6)"/>
      <w:lvlJc w:val="left"/>
      <w:pPr>
        <w:tabs>
          <w:tab w:val="num" w:pos="0"/>
        </w:tabs>
        <w:ind w:left="4291" w:hanging="720"/>
      </w:pPr>
      <w:rPr>
        <w:rFonts w:hint="eastAsia"/>
      </w:rPr>
    </w:lvl>
    <w:lvl w:ilvl="6">
      <w:start w:val="1"/>
      <w:numFmt w:val="lowerRoman"/>
      <w:lvlText w:val="(%7)"/>
      <w:lvlJc w:val="left"/>
      <w:pPr>
        <w:tabs>
          <w:tab w:val="num" w:pos="0"/>
        </w:tabs>
        <w:ind w:left="4997" w:hanging="706"/>
      </w:pPr>
      <w:rPr>
        <w:rFonts w:hint="eastAsia"/>
      </w:rPr>
    </w:lvl>
    <w:lvl w:ilvl="7">
      <w:start w:val="1"/>
      <w:numFmt w:val="lowerLetter"/>
      <w:lvlText w:val="(%8)"/>
      <w:lvlJc w:val="left"/>
      <w:pPr>
        <w:tabs>
          <w:tab w:val="num" w:pos="0"/>
        </w:tabs>
        <w:ind w:left="5702" w:hanging="705"/>
      </w:pPr>
      <w:rPr>
        <w:rFonts w:hint="eastAsia"/>
      </w:rPr>
    </w:lvl>
    <w:lvl w:ilvl="8">
      <w:start w:val="1"/>
      <w:numFmt w:val="lowerRoman"/>
      <w:lvlText w:val="(%9)"/>
      <w:lvlJc w:val="left"/>
      <w:pPr>
        <w:tabs>
          <w:tab w:val="num" w:pos="0"/>
        </w:tabs>
        <w:ind w:left="6408" w:hanging="706"/>
      </w:pPr>
      <w:rPr>
        <w:rFonts w:hint="eastAsia"/>
      </w:rPr>
    </w:lvl>
  </w:abstractNum>
  <w:abstractNum w:abstractNumId="18" w15:restartNumberingAfterBreak="0">
    <w:nsid w:val="70E722B7"/>
    <w:multiLevelType w:val="multilevel"/>
    <w:tmpl w:val="DD6E81CE"/>
    <w:lvl w:ilvl="0">
      <w:start w:val="1"/>
      <w:numFmt w:val="decimal"/>
      <w:lvlText w:val="%1."/>
      <w:lvlJc w:val="left"/>
      <w:pPr>
        <w:tabs>
          <w:tab w:val="num" w:pos="0"/>
        </w:tabs>
        <w:ind w:left="0" w:firstLine="0"/>
      </w:pPr>
    </w:lvl>
    <w:lvl w:ilvl="1">
      <w:start w:val="1"/>
      <w:numFmt w:val="lowerLetter"/>
      <w:lvlText w:val="(%2)"/>
      <w:lvlJc w:val="left"/>
      <w:pPr>
        <w:tabs>
          <w:tab w:val="num" w:pos="-450"/>
        </w:tabs>
        <w:ind w:left="990" w:hanging="720"/>
      </w:pPr>
    </w:lvl>
    <w:lvl w:ilvl="2">
      <w:start w:val="1"/>
      <w:numFmt w:val="chineseCountingThousand"/>
      <w:lvlText w:val="(%3)"/>
      <w:lvlJc w:val="right"/>
      <w:pPr>
        <w:tabs>
          <w:tab w:val="num" w:pos="0"/>
        </w:tabs>
        <w:ind w:left="2160" w:hanging="720"/>
      </w:pPr>
      <w:rPr>
        <w:rFonts w:hint="default"/>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9" w15:restartNumberingAfterBreak="0">
    <w:nsid w:val="7577169C"/>
    <w:multiLevelType w:val="multilevel"/>
    <w:tmpl w:val="29DAFA74"/>
    <w:lvl w:ilvl="0">
      <w:start w:val="1"/>
      <w:numFmt w:val="decimal"/>
      <w:lvlText w:val="%1."/>
      <w:lvlJc w:val="left"/>
      <w:pPr>
        <w:tabs>
          <w:tab w:val="num" w:pos="0"/>
        </w:tabs>
        <w:ind w:left="0" w:firstLine="0"/>
      </w:pPr>
      <w:rPr>
        <w:rFonts w:hint="eastAsia"/>
      </w:rPr>
    </w:lvl>
    <w:lvl w:ilvl="1">
      <w:start w:val="1"/>
      <w:numFmt w:val="lowerLetter"/>
      <w:lvlText w:val="(%2)"/>
      <w:lvlJc w:val="left"/>
      <w:pPr>
        <w:tabs>
          <w:tab w:val="num" w:pos="-450"/>
        </w:tabs>
        <w:ind w:left="990" w:hanging="720"/>
      </w:pPr>
      <w:rPr>
        <w:rFonts w:hint="eastAsia"/>
      </w:rPr>
    </w:lvl>
    <w:lvl w:ilvl="2">
      <w:start w:val="1"/>
      <w:numFmt w:val="chineseCountingThousand"/>
      <w:lvlText w:val="(%3)"/>
      <w:lvlJc w:val="right"/>
      <w:pPr>
        <w:tabs>
          <w:tab w:val="num" w:pos="0"/>
        </w:tabs>
        <w:ind w:left="2160" w:hanging="720"/>
      </w:pPr>
      <w:rPr>
        <w:rFonts w:hint="default"/>
      </w:rPr>
    </w:lvl>
    <w:lvl w:ilvl="3">
      <w:start w:val="1"/>
      <w:numFmt w:val="lowerLetter"/>
      <w:lvlText w:val="%4)"/>
      <w:lvlJc w:val="left"/>
      <w:pPr>
        <w:tabs>
          <w:tab w:val="num" w:pos="-90"/>
        </w:tabs>
        <w:ind w:left="2776" w:hanging="706"/>
      </w:pPr>
      <w:rPr>
        <w:rFonts w:hint="eastAsia"/>
        <w:b w:val="0"/>
        <w:i w:val="0"/>
      </w:rPr>
    </w:lvl>
    <w:lvl w:ilvl="4">
      <w:start w:val="1"/>
      <w:numFmt w:val="decimal"/>
      <w:lvlText w:val="(%5)"/>
      <w:lvlJc w:val="left"/>
      <w:pPr>
        <w:tabs>
          <w:tab w:val="num" w:pos="0"/>
        </w:tabs>
        <w:ind w:left="3571" w:hanging="705"/>
      </w:pPr>
      <w:rPr>
        <w:rFonts w:hint="eastAsia"/>
      </w:rPr>
    </w:lvl>
    <w:lvl w:ilvl="5">
      <w:start w:val="1"/>
      <w:numFmt w:val="lowerLetter"/>
      <w:lvlText w:val="(%6)"/>
      <w:lvlJc w:val="left"/>
      <w:pPr>
        <w:tabs>
          <w:tab w:val="num" w:pos="0"/>
        </w:tabs>
        <w:ind w:left="4291" w:hanging="720"/>
      </w:pPr>
      <w:rPr>
        <w:rFonts w:hint="eastAsia"/>
      </w:rPr>
    </w:lvl>
    <w:lvl w:ilvl="6">
      <w:start w:val="1"/>
      <w:numFmt w:val="lowerRoman"/>
      <w:lvlText w:val="(%7)"/>
      <w:lvlJc w:val="left"/>
      <w:pPr>
        <w:tabs>
          <w:tab w:val="num" w:pos="0"/>
        </w:tabs>
        <w:ind w:left="4997" w:hanging="706"/>
      </w:pPr>
      <w:rPr>
        <w:rFonts w:hint="eastAsia"/>
      </w:rPr>
    </w:lvl>
    <w:lvl w:ilvl="7">
      <w:start w:val="1"/>
      <w:numFmt w:val="lowerLetter"/>
      <w:lvlText w:val="(%8)"/>
      <w:lvlJc w:val="left"/>
      <w:pPr>
        <w:tabs>
          <w:tab w:val="num" w:pos="0"/>
        </w:tabs>
        <w:ind w:left="5702" w:hanging="705"/>
      </w:pPr>
      <w:rPr>
        <w:rFonts w:hint="eastAsia"/>
      </w:rPr>
    </w:lvl>
    <w:lvl w:ilvl="8">
      <w:start w:val="1"/>
      <w:numFmt w:val="lowerRoman"/>
      <w:lvlText w:val="(%9)"/>
      <w:lvlJc w:val="left"/>
      <w:pPr>
        <w:tabs>
          <w:tab w:val="num" w:pos="0"/>
        </w:tabs>
        <w:ind w:left="6408" w:hanging="706"/>
      </w:pPr>
      <w:rPr>
        <w:rFonts w:hint="eastAsia"/>
      </w:rPr>
    </w:lvl>
  </w:abstractNum>
  <w:abstractNum w:abstractNumId="20"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20"/>
  </w:num>
  <w:num w:numId="20">
    <w:abstractNumId w:val="12"/>
  </w:num>
  <w:num w:numId="21">
    <w:abstractNumId w:val="16"/>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8"/>
  </w:num>
  <w:num w:numId="32">
    <w:abstractNumId w:val="10"/>
  </w:num>
  <w:num w:numId="33">
    <w:abstractNumId w:val="19"/>
  </w:num>
  <w:num w:numId="34">
    <w:abstractNumId w:val="15"/>
  </w:num>
  <w:num w:numId="35">
    <w:abstractNumId w:val="10"/>
  </w:num>
  <w:num w:numId="36">
    <w:abstractNumId w:val="10"/>
  </w:num>
  <w:num w:numId="37">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embedSystemFonts/>
  <w:hideSpellingErrors/>
  <w:hideGrammaticalError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49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gFABGPPpktAAAA"/>
  </w:docVars>
  <w:rsids>
    <w:rsidRoot w:val="001131A7"/>
    <w:rsid w:val="00000FED"/>
    <w:rsid w:val="0000434E"/>
    <w:rsid w:val="00015069"/>
    <w:rsid w:val="000211A9"/>
    <w:rsid w:val="00021E46"/>
    <w:rsid w:val="00025352"/>
    <w:rsid w:val="00031260"/>
    <w:rsid w:val="0003681A"/>
    <w:rsid w:val="000372B7"/>
    <w:rsid w:val="00045B50"/>
    <w:rsid w:val="00050F6E"/>
    <w:rsid w:val="00053227"/>
    <w:rsid w:val="00053AA6"/>
    <w:rsid w:val="00061EC2"/>
    <w:rsid w:val="0007379C"/>
    <w:rsid w:val="00080ED0"/>
    <w:rsid w:val="00085B8F"/>
    <w:rsid w:val="00086781"/>
    <w:rsid w:val="00087296"/>
    <w:rsid w:val="00090481"/>
    <w:rsid w:val="000A3826"/>
    <w:rsid w:val="000A3B2A"/>
    <w:rsid w:val="000A4743"/>
    <w:rsid w:val="000A6C26"/>
    <w:rsid w:val="000B0F4E"/>
    <w:rsid w:val="000C4311"/>
    <w:rsid w:val="000D3916"/>
    <w:rsid w:val="000D52A4"/>
    <w:rsid w:val="000D6C3F"/>
    <w:rsid w:val="000E07BC"/>
    <w:rsid w:val="000E172C"/>
    <w:rsid w:val="000F1CD4"/>
    <w:rsid w:val="000F4103"/>
    <w:rsid w:val="000F70A7"/>
    <w:rsid w:val="001131A7"/>
    <w:rsid w:val="00113CCA"/>
    <w:rsid w:val="00114691"/>
    <w:rsid w:val="0011516D"/>
    <w:rsid w:val="00116AB7"/>
    <w:rsid w:val="00122F25"/>
    <w:rsid w:val="00126678"/>
    <w:rsid w:val="00135980"/>
    <w:rsid w:val="00143FC4"/>
    <w:rsid w:val="00144385"/>
    <w:rsid w:val="00145B84"/>
    <w:rsid w:val="00156420"/>
    <w:rsid w:val="00157961"/>
    <w:rsid w:val="00164719"/>
    <w:rsid w:val="00166FC4"/>
    <w:rsid w:val="001677AC"/>
    <w:rsid w:val="00180293"/>
    <w:rsid w:val="001804EA"/>
    <w:rsid w:val="00190A61"/>
    <w:rsid w:val="001A3342"/>
    <w:rsid w:val="001A3E3D"/>
    <w:rsid w:val="001A7049"/>
    <w:rsid w:val="001B1E40"/>
    <w:rsid w:val="001C5191"/>
    <w:rsid w:val="001C6336"/>
    <w:rsid w:val="001C764E"/>
    <w:rsid w:val="001E1052"/>
    <w:rsid w:val="001E21B1"/>
    <w:rsid w:val="001E2F93"/>
    <w:rsid w:val="001E4554"/>
    <w:rsid w:val="001E61E5"/>
    <w:rsid w:val="001F0D8A"/>
    <w:rsid w:val="001F2159"/>
    <w:rsid w:val="001F698A"/>
    <w:rsid w:val="00202AA8"/>
    <w:rsid w:val="00204335"/>
    <w:rsid w:val="00206DB4"/>
    <w:rsid w:val="00210B8B"/>
    <w:rsid w:val="00213402"/>
    <w:rsid w:val="0021357A"/>
    <w:rsid w:val="00214863"/>
    <w:rsid w:val="002156B4"/>
    <w:rsid w:val="00224FCD"/>
    <w:rsid w:val="00227CFA"/>
    <w:rsid w:val="00236B49"/>
    <w:rsid w:val="00240B3A"/>
    <w:rsid w:val="00253222"/>
    <w:rsid w:val="002534AB"/>
    <w:rsid w:val="00261E3E"/>
    <w:rsid w:val="00262847"/>
    <w:rsid w:val="00271784"/>
    <w:rsid w:val="00273BBC"/>
    <w:rsid w:val="00281BB2"/>
    <w:rsid w:val="00294A66"/>
    <w:rsid w:val="00294E02"/>
    <w:rsid w:val="00295A9A"/>
    <w:rsid w:val="002B1A38"/>
    <w:rsid w:val="002B1A4C"/>
    <w:rsid w:val="002B254E"/>
    <w:rsid w:val="002B5A2F"/>
    <w:rsid w:val="002B6E70"/>
    <w:rsid w:val="002B72E9"/>
    <w:rsid w:val="002C30CC"/>
    <w:rsid w:val="002C7998"/>
    <w:rsid w:val="002F1E53"/>
    <w:rsid w:val="002F2CAA"/>
    <w:rsid w:val="002F74A0"/>
    <w:rsid w:val="0030052C"/>
    <w:rsid w:val="003110B7"/>
    <w:rsid w:val="003222A8"/>
    <w:rsid w:val="003306E1"/>
    <w:rsid w:val="003320E4"/>
    <w:rsid w:val="003344F2"/>
    <w:rsid w:val="0033525D"/>
    <w:rsid w:val="003414F3"/>
    <w:rsid w:val="00351ABC"/>
    <w:rsid w:val="0035613E"/>
    <w:rsid w:val="00363EE9"/>
    <w:rsid w:val="0037539A"/>
    <w:rsid w:val="00376128"/>
    <w:rsid w:val="0037742E"/>
    <w:rsid w:val="00377D56"/>
    <w:rsid w:val="0038245A"/>
    <w:rsid w:val="003840E6"/>
    <w:rsid w:val="00385CFC"/>
    <w:rsid w:val="0039337A"/>
    <w:rsid w:val="003A3189"/>
    <w:rsid w:val="003A3496"/>
    <w:rsid w:val="003A3CA7"/>
    <w:rsid w:val="003A6326"/>
    <w:rsid w:val="003B33BD"/>
    <w:rsid w:val="003B569D"/>
    <w:rsid w:val="003C3C0E"/>
    <w:rsid w:val="003D3B7E"/>
    <w:rsid w:val="003D42A6"/>
    <w:rsid w:val="003D4F21"/>
    <w:rsid w:val="003D4FAC"/>
    <w:rsid w:val="003D671E"/>
    <w:rsid w:val="003E1A05"/>
    <w:rsid w:val="003E301A"/>
    <w:rsid w:val="003E6E92"/>
    <w:rsid w:val="003E7906"/>
    <w:rsid w:val="003F3C50"/>
    <w:rsid w:val="00403EDC"/>
    <w:rsid w:val="00406A6A"/>
    <w:rsid w:val="00406B22"/>
    <w:rsid w:val="00424A2C"/>
    <w:rsid w:val="004328A7"/>
    <w:rsid w:val="00434C74"/>
    <w:rsid w:val="00436167"/>
    <w:rsid w:val="00444E1D"/>
    <w:rsid w:val="00455E64"/>
    <w:rsid w:val="00456EB4"/>
    <w:rsid w:val="004718F3"/>
    <w:rsid w:val="00475040"/>
    <w:rsid w:val="00475657"/>
    <w:rsid w:val="00486375"/>
    <w:rsid w:val="00492260"/>
    <w:rsid w:val="00493D40"/>
    <w:rsid w:val="004967B6"/>
    <w:rsid w:val="004A39C7"/>
    <w:rsid w:val="004A504B"/>
    <w:rsid w:val="004A6911"/>
    <w:rsid w:val="004B0561"/>
    <w:rsid w:val="004B328B"/>
    <w:rsid w:val="004B54E0"/>
    <w:rsid w:val="004B6DFF"/>
    <w:rsid w:val="004B7384"/>
    <w:rsid w:val="004C37DD"/>
    <w:rsid w:val="004C4269"/>
    <w:rsid w:val="004D6236"/>
    <w:rsid w:val="004D7ECD"/>
    <w:rsid w:val="004D7F90"/>
    <w:rsid w:val="004E406F"/>
    <w:rsid w:val="004E4DBB"/>
    <w:rsid w:val="004E4E41"/>
    <w:rsid w:val="004E5E43"/>
    <w:rsid w:val="004E7F9C"/>
    <w:rsid w:val="004F169D"/>
    <w:rsid w:val="004F3493"/>
    <w:rsid w:val="004F5143"/>
    <w:rsid w:val="005019D0"/>
    <w:rsid w:val="00507AC4"/>
    <w:rsid w:val="00512B09"/>
    <w:rsid w:val="00515624"/>
    <w:rsid w:val="00516FB5"/>
    <w:rsid w:val="00517936"/>
    <w:rsid w:val="005220ED"/>
    <w:rsid w:val="00524D46"/>
    <w:rsid w:val="00533796"/>
    <w:rsid w:val="00535132"/>
    <w:rsid w:val="00537343"/>
    <w:rsid w:val="00555D75"/>
    <w:rsid w:val="00560DF0"/>
    <w:rsid w:val="0056759C"/>
    <w:rsid w:val="005915A3"/>
    <w:rsid w:val="0059513E"/>
    <w:rsid w:val="0059640B"/>
    <w:rsid w:val="005A32F2"/>
    <w:rsid w:val="005A6D9F"/>
    <w:rsid w:val="005B01DF"/>
    <w:rsid w:val="005B48FF"/>
    <w:rsid w:val="005D363F"/>
    <w:rsid w:val="005D508A"/>
    <w:rsid w:val="005E2D82"/>
    <w:rsid w:val="005F127A"/>
    <w:rsid w:val="005F18DA"/>
    <w:rsid w:val="006009DF"/>
    <w:rsid w:val="00604C15"/>
    <w:rsid w:val="00612995"/>
    <w:rsid w:val="006149CA"/>
    <w:rsid w:val="006158D5"/>
    <w:rsid w:val="00625D83"/>
    <w:rsid w:val="0062728F"/>
    <w:rsid w:val="0063498F"/>
    <w:rsid w:val="00636267"/>
    <w:rsid w:val="00651F40"/>
    <w:rsid w:val="006623E7"/>
    <w:rsid w:val="00662B80"/>
    <w:rsid w:val="00664290"/>
    <w:rsid w:val="00670F6C"/>
    <w:rsid w:val="00670FC0"/>
    <w:rsid w:val="006741D0"/>
    <w:rsid w:val="006751FC"/>
    <w:rsid w:val="00683DB5"/>
    <w:rsid w:val="006852C7"/>
    <w:rsid w:val="006852CE"/>
    <w:rsid w:val="00692D14"/>
    <w:rsid w:val="00693723"/>
    <w:rsid w:val="006941F2"/>
    <w:rsid w:val="0069467F"/>
    <w:rsid w:val="006B0326"/>
    <w:rsid w:val="006B65C7"/>
    <w:rsid w:val="006C1727"/>
    <w:rsid w:val="006C32FD"/>
    <w:rsid w:val="006C39CE"/>
    <w:rsid w:val="006D0344"/>
    <w:rsid w:val="006D0FCC"/>
    <w:rsid w:val="006D21F5"/>
    <w:rsid w:val="006D2DE1"/>
    <w:rsid w:val="006E126D"/>
    <w:rsid w:val="006E1FC3"/>
    <w:rsid w:val="006E743D"/>
    <w:rsid w:val="00704CE9"/>
    <w:rsid w:val="007058D8"/>
    <w:rsid w:val="0070616B"/>
    <w:rsid w:val="00706295"/>
    <w:rsid w:val="00706FDA"/>
    <w:rsid w:val="00710E84"/>
    <w:rsid w:val="00711F9A"/>
    <w:rsid w:val="00713810"/>
    <w:rsid w:val="00726539"/>
    <w:rsid w:val="00726A95"/>
    <w:rsid w:val="007303A5"/>
    <w:rsid w:val="00730B3E"/>
    <w:rsid w:val="00733B1C"/>
    <w:rsid w:val="0073420B"/>
    <w:rsid w:val="00741719"/>
    <w:rsid w:val="0074760E"/>
    <w:rsid w:val="00754ABA"/>
    <w:rsid w:val="00773085"/>
    <w:rsid w:val="007826C1"/>
    <w:rsid w:val="00786DD3"/>
    <w:rsid w:val="00797E56"/>
    <w:rsid w:val="007A1546"/>
    <w:rsid w:val="007A228C"/>
    <w:rsid w:val="007A25DB"/>
    <w:rsid w:val="007A368E"/>
    <w:rsid w:val="007A5868"/>
    <w:rsid w:val="007A5C83"/>
    <w:rsid w:val="007B04CE"/>
    <w:rsid w:val="007B6871"/>
    <w:rsid w:val="007B7A2F"/>
    <w:rsid w:val="007C1EC7"/>
    <w:rsid w:val="007C3CD2"/>
    <w:rsid w:val="007C3D33"/>
    <w:rsid w:val="007D0D49"/>
    <w:rsid w:val="007D294A"/>
    <w:rsid w:val="007D47D2"/>
    <w:rsid w:val="007D6EC0"/>
    <w:rsid w:val="007D7E1D"/>
    <w:rsid w:val="007E2838"/>
    <w:rsid w:val="007F220F"/>
    <w:rsid w:val="007F2EC3"/>
    <w:rsid w:val="0080027A"/>
    <w:rsid w:val="00801FAD"/>
    <w:rsid w:val="0081614D"/>
    <w:rsid w:val="008205EF"/>
    <w:rsid w:val="00830D53"/>
    <w:rsid w:val="00831979"/>
    <w:rsid w:val="00851352"/>
    <w:rsid w:val="0085206B"/>
    <w:rsid w:val="00857077"/>
    <w:rsid w:val="00861872"/>
    <w:rsid w:val="00863230"/>
    <w:rsid w:val="00865A85"/>
    <w:rsid w:val="00865BD0"/>
    <w:rsid w:val="008717D8"/>
    <w:rsid w:val="0087215C"/>
    <w:rsid w:val="00875D25"/>
    <w:rsid w:val="008805FB"/>
    <w:rsid w:val="00880E35"/>
    <w:rsid w:val="008875FE"/>
    <w:rsid w:val="00887F8E"/>
    <w:rsid w:val="008957AA"/>
    <w:rsid w:val="00896234"/>
    <w:rsid w:val="00897E43"/>
    <w:rsid w:val="008C35E8"/>
    <w:rsid w:val="008C5738"/>
    <w:rsid w:val="008C6DDF"/>
    <w:rsid w:val="008C7EAD"/>
    <w:rsid w:val="008D0CE6"/>
    <w:rsid w:val="008D0CFE"/>
    <w:rsid w:val="008D27E6"/>
    <w:rsid w:val="008D6152"/>
    <w:rsid w:val="008E07E9"/>
    <w:rsid w:val="008E3BB4"/>
    <w:rsid w:val="008E79EC"/>
    <w:rsid w:val="008F0F81"/>
    <w:rsid w:val="008F27BF"/>
    <w:rsid w:val="00903CD4"/>
    <w:rsid w:val="009058DA"/>
    <w:rsid w:val="009142EC"/>
    <w:rsid w:val="009154C3"/>
    <w:rsid w:val="00923540"/>
    <w:rsid w:val="00926767"/>
    <w:rsid w:val="00932701"/>
    <w:rsid w:val="00934B3B"/>
    <w:rsid w:val="009361D5"/>
    <w:rsid w:val="00936900"/>
    <w:rsid w:val="00941B38"/>
    <w:rsid w:val="009428A4"/>
    <w:rsid w:val="00963CDD"/>
    <w:rsid w:val="009659F4"/>
    <w:rsid w:val="009665CF"/>
    <w:rsid w:val="00970D60"/>
    <w:rsid w:val="00970F49"/>
    <w:rsid w:val="009713CB"/>
    <w:rsid w:val="00971648"/>
    <w:rsid w:val="00975119"/>
    <w:rsid w:val="00976412"/>
    <w:rsid w:val="00977E6F"/>
    <w:rsid w:val="00987F2D"/>
    <w:rsid w:val="0099390E"/>
    <w:rsid w:val="00993C10"/>
    <w:rsid w:val="009960E5"/>
    <w:rsid w:val="009A17F0"/>
    <w:rsid w:val="009A77F7"/>
    <w:rsid w:val="009A7ADC"/>
    <w:rsid w:val="009B0842"/>
    <w:rsid w:val="009B4B9F"/>
    <w:rsid w:val="009C19B7"/>
    <w:rsid w:val="009C5ABB"/>
    <w:rsid w:val="009C768F"/>
    <w:rsid w:val="009D0B56"/>
    <w:rsid w:val="009D4C21"/>
    <w:rsid w:val="009D6701"/>
    <w:rsid w:val="009D7C51"/>
    <w:rsid w:val="009D7D61"/>
    <w:rsid w:val="009E196C"/>
    <w:rsid w:val="009E57FF"/>
    <w:rsid w:val="009E6310"/>
    <w:rsid w:val="009F36BF"/>
    <w:rsid w:val="00A0439D"/>
    <w:rsid w:val="00A04ECE"/>
    <w:rsid w:val="00A111B6"/>
    <w:rsid w:val="00A243BD"/>
    <w:rsid w:val="00A25E29"/>
    <w:rsid w:val="00A26D27"/>
    <w:rsid w:val="00A321F8"/>
    <w:rsid w:val="00A376EE"/>
    <w:rsid w:val="00A417E0"/>
    <w:rsid w:val="00A42A99"/>
    <w:rsid w:val="00A46258"/>
    <w:rsid w:val="00A5151A"/>
    <w:rsid w:val="00A53EF9"/>
    <w:rsid w:val="00A57312"/>
    <w:rsid w:val="00A57E0A"/>
    <w:rsid w:val="00A60598"/>
    <w:rsid w:val="00A642FC"/>
    <w:rsid w:val="00A70418"/>
    <w:rsid w:val="00A72391"/>
    <w:rsid w:val="00A72AA1"/>
    <w:rsid w:val="00A823F6"/>
    <w:rsid w:val="00A85AAD"/>
    <w:rsid w:val="00A8719E"/>
    <w:rsid w:val="00AA0A89"/>
    <w:rsid w:val="00AA6429"/>
    <w:rsid w:val="00AC0179"/>
    <w:rsid w:val="00AC01AA"/>
    <w:rsid w:val="00AC4F72"/>
    <w:rsid w:val="00AC7A08"/>
    <w:rsid w:val="00AD14C5"/>
    <w:rsid w:val="00AD1784"/>
    <w:rsid w:val="00AD6300"/>
    <w:rsid w:val="00AE0516"/>
    <w:rsid w:val="00AE620C"/>
    <w:rsid w:val="00AF559F"/>
    <w:rsid w:val="00AF741A"/>
    <w:rsid w:val="00B01ADB"/>
    <w:rsid w:val="00B04161"/>
    <w:rsid w:val="00B056F9"/>
    <w:rsid w:val="00B10F45"/>
    <w:rsid w:val="00B11E3D"/>
    <w:rsid w:val="00B1259E"/>
    <w:rsid w:val="00B17E82"/>
    <w:rsid w:val="00B25415"/>
    <w:rsid w:val="00B324FF"/>
    <w:rsid w:val="00B4575A"/>
    <w:rsid w:val="00B525C1"/>
    <w:rsid w:val="00B575BA"/>
    <w:rsid w:val="00B66520"/>
    <w:rsid w:val="00B71608"/>
    <w:rsid w:val="00B76429"/>
    <w:rsid w:val="00B82466"/>
    <w:rsid w:val="00B90147"/>
    <w:rsid w:val="00B90607"/>
    <w:rsid w:val="00B954CB"/>
    <w:rsid w:val="00B956D4"/>
    <w:rsid w:val="00B97446"/>
    <w:rsid w:val="00BA7432"/>
    <w:rsid w:val="00BB2764"/>
    <w:rsid w:val="00BC1AA0"/>
    <w:rsid w:val="00BC2495"/>
    <w:rsid w:val="00BC7EB9"/>
    <w:rsid w:val="00BD2643"/>
    <w:rsid w:val="00BD56B1"/>
    <w:rsid w:val="00BD6558"/>
    <w:rsid w:val="00BD7618"/>
    <w:rsid w:val="00BE27A9"/>
    <w:rsid w:val="00BE5D3D"/>
    <w:rsid w:val="00BF2F76"/>
    <w:rsid w:val="00BF3022"/>
    <w:rsid w:val="00BF3214"/>
    <w:rsid w:val="00BF3519"/>
    <w:rsid w:val="00BF5573"/>
    <w:rsid w:val="00BF70B4"/>
    <w:rsid w:val="00C15867"/>
    <w:rsid w:val="00C2296D"/>
    <w:rsid w:val="00C23155"/>
    <w:rsid w:val="00C26E8D"/>
    <w:rsid w:val="00C40C41"/>
    <w:rsid w:val="00C41C4A"/>
    <w:rsid w:val="00C45885"/>
    <w:rsid w:val="00C50F22"/>
    <w:rsid w:val="00C57971"/>
    <w:rsid w:val="00C63B25"/>
    <w:rsid w:val="00C65BD7"/>
    <w:rsid w:val="00C664B7"/>
    <w:rsid w:val="00C715D8"/>
    <w:rsid w:val="00C75698"/>
    <w:rsid w:val="00C76BA4"/>
    <w:rsid w:val="00C83A48"/>
    <w:rsid w:val="00C85865"/>
    <w:rsid w:val="00C85E85"/>
    <w:rsid w:val="00C92C09"/>
    <w:rsid w:val="00C964B0"/>
    <w:rsid w:val="00CA004B"/>
    <w:rsid w:val="00CA2EAE"/>
    <w:rsid w:val="00CA3E00"/>
    <w:rsid w:val="00CA4AC1"/>
    <w:rsid w:val="00CB0316"/>
    <w:rsid w:val="00CB0B11"/>
    <w:rsid w:val="00CB3095"/>
    <w:rsid w:val="00CB426A"/>
    <w:rsid w:val="00CB5354"/>
    <w:rsid w:val="00CB694E"/>
    <w:rsid w:val="00CB7641"/>
    <w:rsid w:val="00CC3C9E"/>
    <w:rsid w:val="00CC6A14"/>
    <w:rsid w:val="00CC70A3"/>
    <w:rsid w:val="00CD4442"/>
    <w:rsid w:val="00CD53C3"/>
    <w:rsid w:val="00CD574E"/>
    <w:rsid w:val="00CE4C22"/>
    <w:rsid w:val="00CE6021"/>
    <w:rsid w:val="00CF41EC"/>
    <w:rsid w:val="00CF5D04"/>
    <w:rsid w:val="00D040BB"/>
    <w:rsid w:val="00D04DE4"/>
    <w:rsid w:val="00D063F1"/>
    <w:rsid w:val="00D14156"/>
    <w:rsid w:val="00D14F22"/>
    <w:rsid w:val="00D42215"/>
    <w:rsid w:val="00D44407"/>
    <w:rsid w:val="00D4741C"/>
    <w:rsid w:val="00D51D4E"/>
    <w:rsid w:val="00D57918"/>
    <w:rsid w:val="00D63F59"/>
    <w:rsid w:val="00D73DC6"/>
    <w:rsid w:val="00D74C1A"/>
    <w:rsid w:val="00D754C1"/>
    <w:rsid w:val="00D77393"/>
    <w:rsid w:val="00D77A35"/>
    <w:rsid w:val="00D81B3E"/>
    <w:rsid w:val="00D90C70"/>
    <w:rsid w:val="00D90E49"/>
    <w:rsid w:val="00D96ADE"/>
    <w:rsid w:val="00DA0CE2"/>
    <w:rsid w:val="00DB1443"/>
    <w:rsid w:val="00DB7344"/>
    <w:rsid w:val="00DC6A10"/>
    <w:rsid w:val="00DE657E"/>
    <w:rsid w:val="00DF4704"/>
    <w:rsid w:val="00E024AA"/>
    <w:rsid w:val="00E15C77"/>
    <w:rsid w:val="00E210AF"/>
    <w:rsid w:val="00E250F1"/>
    <w:rsid w:val="00E326A7"/>
    <w:rsid w:val="00E33290"/>
    <w:rsid w:val="00E33716"/>
    <w:rsid w:val="00E3550D"/>
    <w:rsid w:val="00E36F10"/>
    <w:rsid w:val="00E42267"/>
    <w:rsid w:val="00E52838"/>
    <w:rsid w:val="00E614E0"/>
    <w:rsid w:val="00E73F7F"/>
    <w:rsid w:val="00E77480"/>
    <w:rsid w:val="00E77A55"/>
    <w:rsid w:val="00E85409"/>
    <w:rsid w:val="00E962FD"/>
    <w:rsid w:val="00E97CEA"/>
    <w:rsid w:val="00EA18DD"/>
    <w:rsid w:val="00EA2791"/>
    <w:rsid w:val="00EA429F"/>
    <w:rsid w:val="00EA4F9E"/>
    <w:rsid w:val="00EA63CA"/>
    <w:rsid w:val="00EA6D3B"/>
    <w:rsid w:val="00EB00AD"/>
    <w:rsid w:val="00EB04FD"/>
    <w:rsid w:val="00EB136C"/>
    <w:rsid w:val="00EB38A5"/>
    <w:rsid w:val="00EB480E"/>
    <w:rsid w:val="00EB5EC6"/>
    <w:rsid w:val="00EB7FC9"/>
    <w:rsid w:val="00EC23A3"/>
    <w:rsid w:val="00EC3644"/>
    <w:rsid w:val="00ED27E8"/>
    <w:rsid w:val="00ED7137"/>
    <w:rsid w:val="00EE3DD2"/>
    <w:rsid w:val="00EE681F"/>
    <w:rsid w:val="00EF06EA"/>
    <w:rsid w:val="00EF3A6C"/>
    <w:rsid w:val="00EF6016"/>
    <w:rsid w:val="00F11E95"/>
    <w:rsid w:val="00F1548D"/>
    <w:rsid w:val="00F15650"/>
    <w:rsid w:val="00F21088"/>
    <w:rsid w:val="00F21DE1"/>
    <w:rsid w:val="00F327E7"/>
    <w:rsid w:val="00F32A28"/>
    <w:rsid w:val="00F35746"/>
    <w:rsid w:val="00F37BED"/>
    <w:rsid w:val="00F447C7"/>
    <w:rsid w:val="00F459B4"/>
    <w:rsid w:val="00F5211B"/>
    <w:rsid w:val="00F554A9"/>
    <w:rsid w:val="00F716FD"/>
    <w:rsid w:val="00F80355"/>
    <w:rsid w:val="00F87264"/>
    <w:rsid w:val="00F87C43"/>
    <w:rsid w:val="00FA0441"/>
    <w:rsid w:val="00FA62B2"/>
    <w:rsid w:val="00FB0C81"/>
    <w:rsid w:val="00FB4D37"/>
    <w:rsid w:val="00FC2200"/>
    <w:rsid w:val="00FC2540"/>
    <w:rsid w:val="00FC63E0"/>
    <w:rsid w:val="00FD4F35"/>
    <w:rsid w:val="00FE3E7A"/>
    <w:rsid w:val="00FF0204"/>
    <w:rsid w:val="00FF06AB"/>
    <w:rsid w:val="00FF3AED"/>
    <w:rsid w:val="00FF6A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E84E5"/>
  <w15:docId w15:val="{E555A995-427D-454F-A436-13DCB8EE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qFormat/>
    <w:rsid w:val="0033525D"/>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1 Char,Heading 3 Char Char Char,Char Char Char Char,Char Char1 Char,Heading 3 Char2,Char Char2,Char Char Char1,Heading 3 Char Char1"/>
    <w:basedOn w:val="Normal"/>
    <w:next w:val="Normal"/>
    <w:qFormat/>
    <w:rsid w:val="0033525D"/>
    <w:pPr>
      <w:widowControl w:val="0"/>
      <w:spacing w:after="240"/>
      <w:outlineLvl w:val="2"/>
    </w:pPr>
  </w:style>
  <w:style w:type="paragraph" w:styleId="Heading4">
    <w:name w:val="heading 4"/>
    <w:aliases w:val="Heading 11,para 4"/>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basedOn w:val="Normal"/>
    <w:link w:val="FootnoteTextChar"/>
    <w:uiPriority w:val="99"/>
    <w:semiHidden/>
    <w:unhideWhenUsed/>
    <w:rsid w:val="006E126D"/>
    <w:rPr>
      <w:sz w:val="20"/>
      <w:szCs w:val="20"/>
    </w:rPr>
  </w:style>
  <w:style w:type="character" w:customStyle="1" w:styleId="FootnoteTextChar">
    <w:name w:val="Footnote Text Char"/>
    <w:basedOn w:val="DefaultParagraphFont"/>
    <w:link w:val="FootnoteText"/>
    <w:uiPriority w:val="99"/>
    <w:semiHidden/>
    <w:rsid w:val="006E126D"/>
    <w:rPr>
      <w:lang w:val="en-GB"/>
    </w:rPr>
  </w:style>
  <w:style w:type="character" w:styleId="FootnoteReference">
    <w:name w:val="footnote reference"/>
    <w:aliases w:val="Footnote text,Footnote Text1,Footnote Text2,ftref,16 Point,Superscript 6 Point,Superscript 6 Point + 11 pt,BVI fnr,BVI fnr Car Car,BVI fnr Car,BVI fnr Car Car Car Car,number,Footnote reference number,Footnote symbol,note TESI,SUPERS"/>
    <w:basedOn w:val="DefaultParagraphFont"/>
    <w:uiPriority w:val="99"/>
    <w:unhideWhenUsed/>
    <w:rsid w:val="006E126D"/>
    <w:rPr>
      <w:vertAlign w:val="superscript"/>
    </w:rPr>
  </w:style>
  <w:style w:type="paragraph" w:styleId="ListParagraph">
    <w:name w:val="List Paragraph"/>
    <w:basedOn w:val="Normal"/>
    <w:uiPriority w:val="34"/>
    <w:qFormat/>
    <w:rsid w:val="00156420"/>
    <w:pPr>
      <w:ind w:left="720"/>
      <w:contextualSpacing/>
    </w:pPr>
  </w:style>
  <w:style w:type="character" w:customStyle="1" w:styleId="ng-binding">
    <w:name w:val="ng-binding"/>
    <w:basedOn w:val="DefaultParagraphFont"/>
    <w:rsid w:val="00144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279619">
      <w:bodyDiv w:val="1"/>
      <w:marLeft w:val="0"/>
      <w:marRight w:val="0"/>
      <w:marTop w:val="0"/>
      <w:marBottom w:val="0"/>
      <w:divBdr>
        <w:top w:val="none" w:sz="0" w:space="0" w:color="auto"/>
        <w:left w:val="none" w:sz="0" w:space="0" w:color="auto"/>
        <w:bottom w:val="none" w:sz="0" w:space="0" w:color="auto"/>
        <w:right w:val="none" w:sz="0" w:space="0" w:color="auto"/>
      </w:divBdr>
    </w:div>
    <w:div w:id="419253011">
      <w:bodyDiv w:val="1"/>
      <w:marLeft w:val="0"/>
      <w:marRight w:val="0"/>
      <w:marTop w:val="0"/>
      <w:marBottom w:val="0"/>
      <w:divBdr>
        <w:top w:val="none" w:sz="0" w:space="0" w:color="auto"/>
        <w:left w:val="none" w:sz="0" w:space="0" w:color="auto"/>
        <w:bottom w:val="none" w:sz="0" w:space="0" w:color="auto"/>
        <w:right w:val="none" w:sz="0" w:space="0" w:color="auto"/>
      </w:divBdr>
    </w:div>
    <w:div w:id="914827179">
      <w:bodyDiv w:val="1"/>
      <w:marLeft w:val="0"/>
      <w:marRight w:val="0"/>
      <w:marTop w:val="0"/>
      <w:marBottom w:val="0"/>
      <w:divBdr>
        <w:top w:val="none" w:sz="0" w:space="0" w:color="auto"/>
        <w:left w:val="none" w:sz="0" w:space="0" w:color="auto"/>
        <w:bottom w:val="none" w:sz="0" w:space="0" w:color="auto"/>
        <w:right w:val="none" w:sz="0" w:space="0" w:color="auto"/>
      </w:divBdr>
    </w:div>
    <w:div w:id="1021855879">
      <w:bodyDiv w:val="1"/>
      <w:marLeft w:val="0"/>
      <w:marRight w:val="0"/>
      <w:marTop w:val="0"/>
      <w:marBottom w:val="0"/>
      <w:divBdr>
        <w:top w:val="none" w:sz="0" w:space="0" w:color="auto"/>
        <w:left w:val="none" w:sz="0" w:space="0" w:color="auto"/>
        <w:bottom w:val="none" w:sz="0" w:space="0" w:color="auto"/>
        <w:right w:val="none" w:sz="0" w:space="0" w:color="auto"/>
      </w:divBdr>
    </w:div>
    <w:div w:id="1838691520">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2090421618">
      <w:bodyDiv w:val="1"/>
      <w:marLeft w:val="0"/>
      <w:marRight w:val="0"/>
      <w:marTop w:val="0"/>
      <w:marBottom w:val="0"/>
      <w:divBdr>
        <w:top w:val="none" w:sz="0" w:space="0" w:color="auto"/>
        <w:left w:val="none" w:sz="0" w:space="0" w:color="auto"/>
        <w:bottom w:val="none" w:sz="0" w:space="0" w:color="auto"/>
        <w:right w:val="none" w:sz="0" w:space="0" w:color="auto"/>
      </w:divBdr>
    </w:div>
    <w:div w:id="213486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86th\Templates\Eec86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Number xmlns="dce579b6-ee48-4930-8ef4-fe326d357435">UNEP/OzL.Pro/ExCom/88/6</Document_x0020_Numb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F0B249387EB3B4695C68AD565FAA1BB" ma:contentTypeVersion="1" ma:contentTypeDescription="Create a new document." ma:contentTypeScope="" ma:versionID="f222a4c603557f911747a96f12396502">
  <xsd:schema xmlns:xsd="http://www.w3.org/2001/XMLSchema" xmlns:p="http://schemas.microsoft.com/office/2006/metadata/properties" xmlns:ns2="dce579b6-ee48-4930-8ef4-fe326d357435" targetNamespace="http://schemas.microsoft.com/office/2006/metadata/properties" ma:root="true" ma:fieldsID="a437b193be8f80e88b5082b627181c13" ns2:_="">
    <xsd:import namespace="dce579b6-ee48-4930-8ef4-fe326d357435"/>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dce579b6-ee48-4930-8ef4-fe326d357435"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63845F9-31EA-4A49-AA8F-973B2B3975E8}"/>
</file>

<file path=customXml/itemProps2.xml><?xml version="1.0" encoding="utf-8"?>
<ds:datastoreItem xmlns:ds="http://schemas.openxmlformats.org/officeDocument/2006/customXml" ds:itemID="{90B92BF0-BA5F-4AF0-8F5A-2E1BB6BAB05E}"/>
</file>

<file path=customXml/itemProps3.xml><?xml version="1.0" encoding="utf-8"?>
<ds:datastoreItem xmlns:ds="http://schemas.openxmlformats.org/officeDocument/2006/customXml" ds:itemID="{236B7DCE-617B-4D32-BF7C-BC56CA5F171A}"/>
</file>

<file path=customXml/itemProps4.xml><?xml version="1.0" encoding="utf-8"?>
<ds:datastoreItem xmlns:ds="http://schemas.openxmlformats.org/officeDocument/2006/customXml" ds:itemID="{A4C100AC-3A1D-4D00-92FB-519E98917BEA}"/>
</file>

<file path=docProps/app.xml><?xml version="1.0" encoding="utf-8"?>
<Properties xmlns="http://schemas.openxmlformats.org/officeDocument/2006/extended-properties" xmlns:vt="http://schemas.openxmlformats.org/officeDocument/2006/docPropsVTypes">
  <Template>Eec86G</Template>
  <TotalTime>1</TotalTime>
  <Pages>1</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2020年账目核对</vt:lpstr>
    </vt:vector>
  </TitlesOfParts>
  <Company>UNMFS</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2020年账目核对</dc:title>
  <dc:creator>Grace Nyoike</dc:creator>
  <cp:lastModifiedBy>HBE</cp:lastModifiedBy>
  <cp:revision>4</cp:revision>
  <cp:lastPrinted>2001-05-26T16:40:00Z</cp:lastPrinted>
  <dcterms:created xsi:type="dcterms:W3CDTF">2021-11-05T14:01:00Z</dcterms:created>
  <dcterms:modified xsi:type="dcterms:W3CDTF">2021-11-22T00:01:00Z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UNEP/OzL.Pro/ExCom/88/6</vt:lpwstr>
  </property>
  <property fmtid="{D5CDD505-2E9C-101B-9397-08002B2CF9AE}" pid="3" name="Revision date">
    <vt:lpwstr>11/08/2021</vt:lpwstr>
  </property>
  <property fmtid="{D5CDD505-2E9C-101B-9397-08002B2CF9AE}" pid="4" name="ContentTypeId">
    <vt:lpwstr>0x010100BF0B249387EB3B4695C68AD565FAA1BB</vt:lpwstr>
  </property>
  <property fmtid="{D5CDD505-2E9C-101B-9397-08002B2CF9AE}" pid="5" name="Order">
    <vt:r8>13400</vt:r8>
  </property>
  <property fmtid="{D5CDD505-2E9C-101B-9397-08002B2CF9AE}" pid="6" name="DocumentType">
    <vt:lpwstr>Pre-session</vt:lpwstr>
  </property>
  <property fmtid="{D5CDD505-2E9C-101B-9397-08002B2CF9AE}" pid="7" name="Posted after IAP">
    <vt:lpwstr>true</vt:lpwstr>
  </property>
</Properties>
</file>