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81076A" w14:paraId="4656851F" w14:textId="77777777" w:rsidTr="004E2D2D">
        <w:trPr>
          <w:trHeight w:val="720"/>
        </w:trPr>
        <w:tc>
          <w:tcPr>
            <w:tcW w:w="4410" w:type="dxa"/>
            <w:gridSpan w:val="2"/>
            <w:tcBorders>
              <w:bottom w:val="single" w:sz="18" w:space="0" w:color="auto"/>
            </w:tcBorders>
          </w:tcPr>
          <w:p w14:paraId="47E69CEE" w14:textId="77777777" w:rsidR="0081076A" w:rsidRDefault="0081076A" w:rsidP="004E2D2D">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51F2189" w14:textId="77777777" w:rsidR="0081076A" w:rsidRDefault="0081076A" w:rsidP="004E2D2D">
            <w:pPr>
              <w:pStyle w:val="Heading3"/>
              <w:numPr>
                <w:ilvl w:val="0"/>
                <w:numId w:val="0"/>
              </w:numPr>
              <w:bidi/>
              <w:ind w:left="270" w:right="1384"/>
              <w:rPr>
                <w:b/>
                <w:bCs/>
                <w:sz w:val="48"/>
                <w:szCs w:val="48"/>
              </w:rPr>
            </w:pPr>
            <w:r>
              <w:rPr>
                <w:b/>
                <w:bCs/>
                <w:sz w:val="48"/>
                <w:szCs w:val="48"/>
                <w:rtl/>
              </w:rPr>
              <w:t>الأمم المتحدة</w:t>
            </w:r>
          </w:p>
        </w:tc>
      </w:tr>
      <w:tr w:rsidR="0081076A" w14:paraId="1AE6E55C" w14:textId="77777777" w:rsidTr="004E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003DD5F3" w14:textId="77777777" w:rsidR="0081076A" w:rsidRDefault="0081076A" w:rsidP="004E2D2D">
            <w:pPr>
              <w:spacing w:before="120"/>
              <w:jc w:val="left"/>
              <w:rPr>
                <w:lang w:val="en-US"/>
              </w:rPr>
            </w:pPr>
            <w:r>
              <w:rPr>
                <w:noProof/>
                <w:lang w:eastAsia="en-CA"/>
              </w:rPr>
              <w:drawing>
                <wp:anchor distT="0" distB="0" distL="114300" distR="114300" simplePos="0" relativeHeight="251660288" behindDoc="0" locked="0" layoutInCell="0" allowOverlap="1" wp14:anchorId="30F17797" wp14:editId="3A85B74E">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0" allowOverlap="1" wp14:anchorId="36D60C8E" wp14:editId="4CAC843E">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5F457D07" w14:textId="77777777" w:rsidR="0081076A" w:rsidRDefault="0081076A" w:rsidP="004E2D2D">
            <w:pPr>
              <w:spacing w:before="120"/>
              <w:jc w:val="left"/>
              <w:rPr>
                <w:lang w:val="en-US"/>
              </w:rPr>
            </w:pPr>
            <w:r>
              <w:rPr>
                <w:lang w:val="en-US"/>
              </w:rPr>
              <w:t>GENERAL</w:t>
            </w:r>
          </w:p>
          <w:p w14:paraId="07DA66C4" w14:textId="77777777" w:rsidR="0081076A" w:rsidRDefault="0081076A" w:rsidP="004E2D2D">
            <w:pPr>
              <w:spacing w:before="120"/>
              <w:jc w:val="left"/>
              <w:rPr>
                <w:lang w:val="en-US"/>
              </w:rPr>
            </w:pPr>
          </w:p>
          <w:p w14:paraId="60A51A4F" w14:textId="25B1126D" w:rsidR="0081076A" w:rsidRDefault="0081076A" w:rsidP="004E2D2D">
            <w:pPr>
              <w:rPr>
                <w:rtl/>
              </w:rPr>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w:t>
            </w:r>
            <w:r w:rsidRPr="009A5F3E">
              <w:t>2</w:t>
            </w:r>
            <w:r>
              <w:t>2</w:t>
            </w:r>
            <w:r>
              <w:fldChar w:fldCharType="end"/>
            </w:r>
          </w:p>
          <w:p w14:paraId="38EF2FE0" w14:textId="056E0421" w:rsidR="0081076A" w:rsidRPr="003F73BA" w:rsidRDefault="0081076A" w:rsidP="004E2D2D">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Pr="009A5F3E">
              <w:rPr>
                <w:lang w:val="en-US"/>
              </w:rPr>
              <w:t>2</w:t>
            </w:r>
            <w:r>
              <w:rPr>
                <w:lang w:val="en-US"/>
              </w:rPr>
              <w:t>7</w:t>
            </w:r>
            <w:r w:rsidRPr="009A5F3E">
              <w:rPr>
                <w:lang w:val="en-US"/>
              </w:rPr>
              <w:t xml:space="preserve"> </w:t>
            </w:r>
            <w:r>
              <w:rPr>
                <w:lang w:val="en-US"/>
              </w:rPr>
              <w:t>October</w:t>
            </w:r>
            <w:r w:rsidRPr="00621FE6">
              <w:t xml:space="preserve"> 2021</w:t>
            </w:r>
            <w:r>
              <w:fldChar w:fldCharType="end"/>
            </w:r>
          </w:p>
          <w:p w14:paraId="4B0C82C9" w14:textId="77777777" w:rsidR="0081076A" w:rsidRDefault="0081076A" w:rsidP="004E2D2D">
            <w:pPr>
              <w:spacing w:before="120"/>
              <w:jc w:val="left"/>
              <w:rPr>
                <w:rtl/>
                <w:lang w:val="en-US" w:bidi="ar-AE"/>
              </w:rPr>
            </w:pPr>
          </w:p>
          <w:p w14:paraId="3A022DC4" w14:textId="3D61AEFD" w:rsidR="0081076A" w:rsidRDefault="00FE1918" w:rsidP="004E2D2D">
            <w:pPr>
              <w:spacing w:before="120"/>
              <w:jc w:val="left"/>
              <w:rPr>
                <w:lang w:val="en-US"/>
              </w:rPr>
            </w:pPr>
            <w:r>
              <w:rPr>
                <w:lang w:val="en-US"/>
              </w:rPr>
              <w:t>A</w:t>
            </w:r>
            <w:bookmarkStart w:id="0" w:name="_GoBack"/>
            <w:bookmarkEnd w:id="0"/>
            <w:r w:rsidR="0081076A">
              <w:rPr>
                <w:lang w:val="en-US"/>
              </w:rPr>
              <w:t>RABIC</w:t>
            </w:r>
          </w:p>
          <w:p w14:paraId="00A27C64" w14:textId="77777777" w:rsidR="0081076A" w:rsidRDefault="0081076A" w:rsidP="004E2D2D">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748AC70A" w14:textId="77777777" w:rsidR="0081076A" w:rsidRDefault="0081076A" w:rsidP="004E2D2D">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0B02CC1D" w14:textId="77777777" w:rsidR="0081076A" w:rsidRDefault="0081076A" w:rsidP="004E2D2D">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055D2EC2" w14:textId="77777777" w:rsidR="0081076A" w:rsidRDefault="0081076A" w:rsidP="004E2D2D">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62D7811F" w14:textId="77777777" w:rsidR="0081076A" w:rsidRDefault="0081076A" w:rsidP="004E2D2D">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00816865" w14:textId="77777777" w:rsidR="0081076A" w:rsidRDefault="0081076A" w:rsidP="004E2D2D">
            <w:pPr>
              <w:rPr>
                <w:caps/>
                <w:lang w:val="en-US"/>
              </w:rPr>
            </w:pPr>
          </w:p>
          <w:p w14:paraId="7F8E8DE7" w14:textId="77777777" w:rsidR="0081076A" w:rsidRDefault="0081076A" w:rsidP="004E2D2D">
            <w:pPr>
              <w:rPr>
                <w:lang w:val="en-US"/>
              </w:rPr>
            </w:pPr>
          </w:p>
        </w:tc>
      </w:tr>
    </w:tbl>
    <w:p w14:paraId="26F9C4FA" w14:textId="77777777" w:rsidR="0081076A" w:rsidRDefault="0081076A" w:rsidP="0081076A">
      <w:pPr>
        <w:pStyle w:val="Caption"/>
        <w:spacing w:line="200" w:lineRule="exact"/>
        <w:ind w:left="187" w:right="187" w:hanging="187"/>
        <w:jc w:val="both"/>
        <w:rPr>
          <w:rFonts w:cs="Akhbar MT"/>
          <w:b/>
          <w:bCs/>
          <w:sz w:val="28"/>
          <w:szCs w:val="28"/>
          <w:rtl/>
        </w:rPr>
      </w:pPr>
    </w:p>
    <w:p w14:paraId="57067A65" w14:textId="77777777" w:rsidR="0081076A" w:rsidRDefault="0081076A" w:rsidP="0081076A">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2E924AC9" w14:textId="77777777" w:rsidR="0081076A" w:rsidRDefault="0081076A" w:rsidP="0081076A">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3D4BCF8B" w14:textId="77777777" w:rsidR="0081076A" w:rsidRPr="00A755B6" w:rsidRDefault="0081076A" w:rsidP="0081076A">
      <w:pPr>
        <w:bidi/>
        <w:ind w:left="4"/>
        <w:jc w:val="lowKashida"/>
        <w:rPr>
          <w:sz w:val="28"/>
          <w:szCs w:val="28"/>
          <w:rtl/>
          <w:lang w:val="en-US" w:eastAsia="en-CA"/>
        </w:rPr>
      </w:pPr>
      <w:r w:rsidRPr="00A755B6">
        <w:rPr>
          <w:sz w:val="28"/>
          <w:szCs w:val="28"/>
          <w:rtl/>
          <w:lang w:val="en-US" w:eastAsia="en-CA"/>
        </w:rPr>
        <w:t xml:space="preserve">الاجتمــــــاع </w:t>
      </w:r>
      <w:r>
        <w:rPr>
          <w:rFonts w:hint="cs"/>
          <w:sz w:val="28"/>
          <w:szCs w:val="28"/>
          <w:rtl/>
          <w:lang w:val="en-US" w:eastAsia="en-CA"/>
        </w:rPr>
        <w:t>الثامن</w:t>
      </w:r>
      <w:r w:rsidRPr="00A755B6">
        <w:rPr>
          <w:rFonts w:hint="cs"/>
          <w:sz w:val="28"/>
          <w:szCs w:val="28"/>
          <w:rtl/>
          <w:lang w:val="en-US" w:eastAsia="en-CA"/>
        </w:rPr>
        <w:t xml:space="preserve"> والثمانون</w:t>
      </w:r>
    </w:p>
    <w:p w14:paraId="2065EF20" w14:textId="77777777" w:rsidR="0081076A" w:rsidRDefault="0081076A" w:rsidP="0081076A">
      <w:pPr>
        <w:pStyle w:val="0Heading0"/>
        <w:bidi/>
        <w:ind w:left="4"/>
        <w:rPr>
          <w:rFonts w:cs="Arabic Transparent"/>
          <w:sz w:val="28"/>
          <w:szCs w:val="28"/>
          <w:lang w:bidi="ar-DZ"/>
        </w:rPr>
      </w:pPr>
      <w:r w:rsidRPr="00A755B6">
        <w:rPr>
          <w:rFonts w:hint="cs"/>
          <w:sz w:val="28"/>
          <w:szCs w:val="28"/>
          <w:rtl/>
        </w:rPr>
        <w:t xml:space="preserve">مونتريال،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hint="cs"/>
          <w:sz w:val="28"/>
          <w:szCs w:val="28"/>
          <w:rtl/>
        </w:rPr>
        <w:t xml:space="preserve"> </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01935A1F" w14:textId="77777777" w:rsidR="0081076A" w:rsidRDefault="0081076A" w:rsidP="000D075C">
      <w:pPr>
        <w:pStyle w:val="Heading2"/>
        <w:numPr>
          <w:ilvl w:val="0"/>
          <w:numId w:val="0"/>
        </w:numPr>
        <w:bidi/>
        <w:spacing w:after="0"/>
        <w:ind w:left="6"/>
        <w:jc w:val="left"/>
        <w:rPr>
          <w:sz w:val="26"/>
          <w:szCs w:val="26"/>
          <w:rtl/>
        </w:rPr>
      </w:pPr>
    </w:p>
    <w:p w14:paraId="5126BBDB" w14:textId="3502E489" w:rsidR="000D075C" w:rsidRDefault="000D075C" w:rsidP="000D075C">
      <w:pPr>
        <w:pStyle w:val="Title2"/>
        <w:bidi/>
        <w:jc w:val="left"/>
        <w:rPr>
          <w:b w:val="0"/>
          <w:bCs/>
          <w:sz w:val="26"/>
          <w:szCs w:val="26"/>
          <w:rtl/>
          <w:lang w:val="en-CA" w:bidi="ar-AE"/>
        </w:rPr>
      </w:pPr>
    </w:p>
    <w:p w14:paraId="4B063E99" w14:textId="77777777" w:rsidR="00D150A9" w:rsidRDefault="00D150A9" w:rsidP="00D150A9">
      <w:pPr>
        <w:pStyle w:val="Title2"/>
        <w:bidi/>
        <w:jc w:val="left"/>
        <w:rPr>
          <w:b w:val="0"/>
          <w:bCs/>
          <w:sz w:val="26"/>
          <w:szCs w:val="26"/>
          <w:rtl/>
          <w:lang w:val="en-CA" w:bidi="ar-AE"/>
        </w:rPr>
      </w:pPr>
    </w:p>
    <w:p w14:paraId="6090ACA1" w14:textId="5601AAE1" w:rsidR="000D075C" w:rsidRPr="0059221B" w:rsidRDefault="000D075C" w:rsidP="000D075C">
      <w:pPr>
        <w:pStyle w:val="Title2"/>
        <w:bidi/>
        <w:rPr>
          <w:b w:val="0"/>
          <w:bCs/>
          <w:sz w:val="32"/>
          <w:szCs w:val="32"/>
          <w:lang w:val="en-CA"/>
        </w:rPr>
      </w:pPr>
      <w:r w:rsidRPr="0059221B">
        <w:rPr>
          <w:b w:val="0"/>
          <w:bCs/>
          <w:sz w:val="32"/>
          <w:szCs w:val="32"/>
          <w:rtl/>
          <w:lang w:val="en-CA"/>
        </w:rPr>
        <w:t>خطة الأعمال المجمعة للصندوق المتعدد الأطراف للفترة 2022-2024</w:t>
      </w:r>
    </w:p>
    <w:p w14:paraId="293B841E" w14:textId="77777777" w:rsidR="000D075C" w:rsidRPr="00435411" w:rsidRDefault="000D075C" w:rsidP="000B4A4F">
      <w:pPr>
        <w:pStyle w:val="Heading1"/>
        <w:numPr>
          <w:ilvl w:val="0"/>
          <w:numId w:val="0"/>
        </w:numPr>
        <w:bidi/>
        <w:spacing w:after="0"/>
        <w:rPr>
          <w:b/>
          <w:sz w:val="26"/>
          <w:szCs w:val="26"/>
        </w:rPr>
      </w:pPr>
    </w:p>
    <w:p w14:paraId="6B482E64" w14:textId="77777777" w:rsidR="000D075C" w:rsidRPr="00435411" w:rsidRDefault="000D075C" w:rsidP="000B4A4F">
      <w:pPr>
        <w:pStyle w:val="Heading1"/>
        <w:numPr>
          <w:ilvl w:val="0"/>
          <w:numId w:val="0"/>
        </w:numPr>
        <w:bidi/>
        <w:rPr>
          <w:bCs/>
          <w:sz w:val="26"/>
          <w:szCs w:val="26"/>
        </w:rPr>
      </w:pPr>
      <w:r w:rsidRPr="00435411">
        <w:rPr>
          <w:bCs/>
          <w:sz w:val="26"/>
          <w:szCs w:val="26"/>
          <w:rtl/>
        </w:rPr>
        <w:t>الخلفية</w:t>
      </w:r>
    </w:p>
    <w:p w14:paraId="4B2894B5"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نظراً للوضع الاستثنائي الناجم عن جائحة كوفيد-19، لم تتمكن الأطراف في بروتوكول مونتريال من عقد اجتماعات شخصية في عام 2020 حسبما كان مخططاً له في الأصل</w:t>
      </w:r>
      <w:r>
        <w:rPr>
          <w:rStyle w:val="FootnoteReference"/>
          <w:b/>
          <w:sz w:val="26"/>
          <w:szCs w:val="26"/>
          <w:rtl/>
        </w:rPr>
        <w:footnoteReference w:id="2"/>
      </w:r>
      <w:r w:rsidRPr="00435411">
        <w:rPr>
          <w:b/>
          <w:sz w:val="26"/>
          <w:szCs w:val="26"/>
          <w:rtl/>
        </w:rPr>
        <w:t>؛ وبدلاً من ذلك، عُقدت الاجتماعات على شكل</w:t>
      </w:r>
      <w:r>
        <w:rPr>
          <w:rFonts w:hint="cs"/>
          <w:b/>
          <w:sz w:val="26"/>
          <w:szCs w:val="26"/>
          <w:rtl/>
        </w:rPr>
        <w:t xml:space="preserve"> اجتماعات</w:t>
      </w:r>
      <w:r w:rsidRPr="00435411">
        <w:rPr>
          <w:b/>
          <w:sz w:val="26"/>
          <w:szCs w:val="26"/>
          <w:rtl/>
        </w:rPr>
        <w:t xml:space="preserve"> عمل عبر الإنترنت. وفي ظل هذه الظروف، لم تتمكن الأطراف من اعتماد مقرر بشأن تجديد موارد الصندوق المتعدد الأطراف لتنفيذ بروتوكول مونتريال للفترة 2021-2023.</w:t>
      </w:r>
    </w:p>
    <w:p w14:paraId="6EDDD09F"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فيما يتعلق بالمسائل ذات الصلة بتجديد موارد الصندوق المتعدد الأطراف، أثناء الاجتماع الثاني والثلاثين</w:t>
      </w:r>
      <w:r>
        <w:rPr>
          <w:rStyle w:val="FootnoteReference"/>
          <w:b/>
          <w:sz w:val="26"/>
          <w:szCs w:val="26"/>
          <w:rtl/>
        </w:rPr>
        <w:footnoteReference w:id="3"/>
      </w:r>
      <w:r w:rsidRPr="00435411">
        <w:rPr>
          <w:b/>
          <w:sz w:val="26"/>
          <w:szCs w:val="26"/>
          <w:rtl/>
        </w:rPr>
        <w:t xml:space="preserve">، أشارت الأطراف إلى أنها ستتخذ قراراً في عام 2021 بشأن تجديد موارد الصندوق لاعتماد ميزانية لفترة الثلاث سنوات 2021-2023، بما في ذلك المساهمات العادية، كما اعتمدت ميزانية مؤقتة للصندوق المتعدد الأطراف لفترة الثلاث سنوات 2021-2023 بمبلغ قدره 268 مليون دولار أمريكي، مع منحِ الأولوية لأموال عام 2021 كجزء من فترة الثلاث سنوات 2021-2023 ريثما تعتمد الأطراف مقرراً نهائياً بشأن التجديد، بما في ذلك ميزانية منقحة لفترة الثلاث سنوات 2021-2023، على أساس </w:t>
      </w:r>
      <w:r>
        <w:rPr>
          <w:rFonts w:hint="cs"/>
          <w:b/>
          <w:sz w:val="26"/>
          <w:szCs w:val="26"/>
          <w:rtl/>
        </w:rPr>
        <w:t>تفهم</w:t>
      </w:r>
      <w:r w:rsidRPr="00435411">
        <w:rPr>
          <w:b/>
          <w:sz w:val="26"/>
          <w:szCs w:val="26"/>
          <w:rtl/>
        </w:rPr>
        <w:t xml:space="preserve"> أن</w:t>
      </w:r>
      <w:r>
        <w:rPr>
          <w:rFonts w:hint="cs"/>
          <w:b/>
          <w:sz w:val="26"/>
          <w:szCs w:val="26"/>
          <w:rtl/>
        </w:rPr>
        <w:t>ه</w:t>
      </w:r>
      <w:r w:rsidRPr="00435411">
        <w:rPr>
          <w:b/>
          <w:sz w:val="26"/>
          <w:szCs w:val="26"/>
          <w:rtl/>
        </w:rPr>
        <w:t xml:space="preserve"> سيتم تقديم الميزانية المؤقتة من المساهمات المتوقعة المستحقة للصندوق المتعدد الأطراف ومصادر أخرى لفترة الثلاث سنوات 2018-2020 (المقرر 32/1).</w:t>
      </w:r>
    </w:p>
    <w:p w14:paraId="4E99610B"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lastRenderedPageBreak/>
        <w:t>فوضت الأطراف أمانة الأوزون بتنظيم اجتماع استثنائي للأطراف في عام 2021 لتمكين الأطراف من اتخاذ قرار بشأن تجديد موارد الصندوق المتعدد الأطراف لفترة الثلاث سنوات 2021-2023 إذا سمحت الظروف المتعلقة بالجائحة العالمية بذلك (المقرر 32/2).</w:t>
      </w:r>
    </w:p>
    <w:p w14:paraId="6D2CB172"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بالتزامن مع إعداد هذه الوثيقة، كانت الأطراف في بروتوكول مونتريال تعقد الجزء التحضيري</w:t>
      </w:r>
      <w:r>
        <w:rPr>
          <w:rStyle w:val="FootnoteReference"/>
          <w:b/>
          <w:sz w:val="26"/>
          <w:szCs w:val="26"/>
          <w:rtl/>
        </w:rPr>
        <w:footnoteReference w:id="4"/>
      </w:r>
      <w:r w:rsidRPr="00435411">
        <w:rPr>
          <w:b/>
          <w:sz w:val="26"/>
          <w:szCs w:val="26"/>
          <w:rtl/>
        </w:rPr>
        <w:t xml:space="preserve"> من الاجتماع الثاني عشر المشترك لمؤتمر الأطراف في اتفاقية فيينا والاجتماع الثالث والثلاثين للأطراف في بروتوكول </w:t>
      </w:r>
      <w:r w:rsidRPr="00B138B6">
        <w:rPr>
          <w:b/>
          <w:sz w:val="26"/>
          <w:szCs w:val="26"/>
          <w:rtl/>
        </w:rPr>
        <w:t>مونتريال. وفي ختام المناقشات بشأن المسائل المتعلقة ببروتوكول مونتريال</w:t>
      </w:r>
      <w:r w:rsidRPr="00B138B6">
        <w:rPr>
          <w:rStyle w:val="FootnoteReference"/>
          <w:b/>
          <w:sz w:val="26"/>
          <w:szCs w:val="26"/>
          <w:rtl/>
        </w:rPr>
        <w:footnoteReference w:id="5"/>
      </w:r>
      <w:r w:rsidRPr="00B138B6">
        <w:rPr>
          <w:b/>
          <w:sz w:val="26"/>
          <w:szCs w:val="26"/>
          <w:rtl/>
        </w:rPr>
        <w:t>، قدمت الأطراف إلى الجزء رفيع المستوى مشاريع</w:t>
      </w:r>
      <w:r w:rsidRPr="00435411">
        <w:rPr>
          <w:b/>
          <w:sz w:val="26"/>
          <w:szCs w:val="26"/>
          <w:rtl/>
        </w:rPr>
        <w:t xml:space="preserve"> المقررات الثلاثة التالية:</w:t>
      </w:r>
    </w:p>
    <w:p w14:paraId="66A04312" w14:textId="77777777" w:rsidR="000D075C" w:rsidRPr="00435411" w:rsidRDefault="000D075C" w:rsidP="00F14C38">
      <w:pPr>
        <w:pStyle w:val="Heading2"/>
        <w:numPr>
          <w:ilvl w:val="0"/>
          <w:numId w:val="11"/>
        </w:numPr>
        <w:bidi/>
        <w:ind w:left="1440" w:hanging="720"/>
        <w:rPr>
          <w:b/>
          <w:sz w:val="26"/>
          <w:szCs w:val="26"/>
        </w:rPr>
      </w:pPr>
      <w:r w:rsidRPr="00435411">
        <w:rPr>
          <w:b/>
          <w:sz w:val="26"/>
          <w:szCs w:val="26"/>
          <w:rtl/>
        </w:rPr>
        <w:t>المساهمات في الصندوق المتعدد الأطراف لتنفيذ بروتوكول مونتريال لفترة الثلاث سنوات 2021-2023، المقدمة من أستراليا والاتحاد الأوروبي ونيوزيلندا، لاعتماد مستوى المساهمات الإرشادية لعدد من الأطراف</w:t>
      </w:r>
      <w:r>
        <w:rPr>
          <w:rStyle w:val="FootnoteReference"/>
          <w:b/>
          <w:sz w:val="26"/>
          <w:szCs w:val="26"/>
          <w:rtl/>
        </w:rPr>
        <w:footnoteReference w:id="6"/>
      </w:r>
      <w:r w:rsidRPr="00435411">
        <w:rPr>
          <w:b/>
          <w:sz w:val="26"/>
          <w:szCs w:val="26"/>
          <w:rtl/>
        </w:rPr>
        <w:t xml:space="preserve"> لعام 2022 مؤقتاً ريثما تتخذ الأطراف قراراً نهائياً بشأن الميزانية المنقحة للصندوق المتعدد الأطراف لفترة الثلاث سنوات 2021-2023؛ وأن أي مساهمات تقدمها الأطراف قبل اتخاذ قرار نهائي بشأن الميزانية المعدلة للصندوق لفترة الثلاث سنوات 2021-2023 لن تخل بالمستوى العام لتجديد الموارد أو بالمستوى المتفق عليه من مساهمات الأطراف؛</w:t>
      </w:r>
    </w:p>
    <w:p w14:paraId="2D39EFAB" w14:textId="77777777" w:rsidR="000D075C" w:rsidRPr="00435411" w:rsidRDefault="000D075C" w:rsidP="00F14C38">
      <w:pPr>
        <w:pStyle w:val="Heading2"/>
        <w:numPr>
          <w:ilvl w:val="0"/>
          <w:numId w:val="11"/>
        </w:numPr>
        <w:bidi/>
        <w:ind w:left="1440" w:hanging="720"/>
        <w:rPr>
          <w:b/>
          <w:sz w:val="26"/>
          <w:szCs w:val="26"/>
        </w:rPr>
      </w:pPr>
      <w:r w:rsidRPr="00435411">
        <w:rPr>
          <w:b/>
          <w:sz w:val="26"/>
          <w:szCs w:val="26"/>
          <w:rtl/>
        </w:rPr>
        <w:t xml:space="preserve">الميزانية المؤقتة المحدثة للصندوق المتعدد الأطراف لتنفيذ بروتوكول مونتريال لفترة الثلاث سنوات 2021-2023، المقدمة من كندا، لاعتماد ميزانية مؤقتة محدثة للصندوق لفترة الثلاث سنوات 2021-2023 بمبلغ قدره 400 مليون دولار أمريكي ريثما تعتمد الأطراف مقرراً نهائياً بشأن تجديد الموارد، بما في ذلك ميزانية معدلة لفترة الثلاث سنوات 2021-2023، على أساس </w:t>
      </w:r>
      <w:r>
        <w:rPr>
          <w:rFonts w:hint="cs"/>
          <w:b/>
          <w:sz w:val="26"/>
          <w:szCs w:val="26"/>
          <w:rtl/>
        </w:rPr>
        <w:t>تفهم</w:t>
      </w:r>
      <w:r w:rsidRPr="00435411">
        <w:rPr>
          <w:b/>
          <w:sz w:val="26"/>
          <w:szCs w:val="26"/>
          <w:rtl/>
        </w:rPr>
        <w:t xml:space="preserve"> أنه سيتم تقديم الميزانية المؤقتة المحدثة من المساهمات المستحقة للصندوق والمصادر الأخرى لفترة الثلاث سنوات؛ و</w:t>
      </w:r>
    </w:p>
    <w:p w14:paraId="22AC3CB4" w14:textId="77777777" w:rsidR="000D075C" w:rsidRPr="00435411" w:rsidRDefault="000D075C" w:rsidP="00F14C38">
      <w:pPr>
        <w:pStyle w:val="Heading2"/>
        <w:numPr>
          <w:ilvl w:val="0"/>
          <w:numId w:val="11"/>
        </w:numPr>
        <w:bidi/>
        <w:ind w:left="1440" w:hanging="720"/>
        <w:rPr>
          <w:b/>
          <w:sz w:val="26"/>
          <w:szCs w:val="26"/>
        </w:rPr>
      </w:pPr>
      <w:r w:rsidRPr="00435411">
        <w:rPr>
          <w:b/>
          <w:sz w:val="26"/>
          <w:szCs w:val="26"/>
          <w:rtl/>
        </w:rPr>
        <w:t>الاجتماع الاستثنائي للأطراف في عام 2022، المقدم من النرويج، لتفويض أمانة الأوزون بتنظيم اجتماع استثنائي للأطراف في عام 2022، بهدف تمكين الأطراف من اتخاذ قرار بشأن تجديد موارد الصندوق لفترة الثلاث سنوات 2021-</w:t>
      </w:r>
      <w:r w:rsidRPr="00435411">
        <w:rPr>
          <w:rFonts w:hint="cs"/>
          <w:b/>
          <w:sz w:val="26"/>
          <w:szCs w:val="26"/>
          <w:rtl/>
        </w:rPr>
        <w:t>2023.</w:t>
      </w:r>
    </w:p>
    <w:p w14:paraId="44A1871A" w14:textId="77777777" w:rsidR="000D075C" w:rsidRPr="00D318BD" w:rsidRDefault="000D075C" w:rsidP="00D150A9">
      <w:pPr>
        <w:pStyle w:val="Heading1"/>
        <w:numPr>
          <w:ilvl w:val="0"/>
          <w:numId w:val="0"/>
        </w:numPr>
        <w:bidi/>
        <w:rPr>
          <w:bCs/>
          <w:sz w:val="26"/>
          <w:szCs w:val="26"/>
        </w:rPr>
      </w:pPr>
      <w:r w:rsidRPr="00D318BD">
        <w:rPr>
          <w:bCs/>
          <w:sz w:val="26"/>
          <w:szCs w:val="26"/>
          <w:rtl/>
        </w:rPr>
        <w:t>مقدمة</w:t>
      </w:r>
    </w:p>
    <w:p w14:paraId="4ABCF067"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بدأت الأمانة والوكالات الثنائية والمنفذة جهودها التعاونية بشأن تخطيط الأعمال للصندوق المتعدد الأطراف للفترة 2022-2024 في 23 أغسطس 2021 عندما تم تقديم جداول خطة العمل الأولية.</w:t>
      </w:r>
    </w:p>
    <w:p w14:paraId="4D5F8E76"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 xml:space="preserve">نظراً لعدم وجود مقرر من جانب الأطراف في بروتوكول مونتريال بشأن مستوى تجديد موارد الصندوق المتعدد الأطراف لفترة الثلاث سنوات 2021-2023، وفي ضوء المقرر 32/1 ومشروع التوصيات المقدمة من الأطراف </w:t>
      </w:r>
      <w:r w:rsidRPr="00B138B6">
        <w:rPr>
          <w:b/>
          <w:sz w:val="26"/>
          <w:szCs w:val="26"/>
          <w:rtl/>
        </w:rPr>
        <w:t>إلى الجزء رفيع المستوى</w:t>
      </w:r>
      <w:r w:rsidRPr="00435411">
        <w:rPr>
          <w:b/>
          <w:sz w:val="26"/>
          <w:szCs w:val="26"/>
          <w:rtl/>
        </w:rPr>
        <w:t xml:space="preserve"> من الاجتماع الثالث والثلاثين للأطراف المذكورة أعلاه، اعتمدت الأمانة نفس المستوى لتجديد الموارد لفترة الثلاث سنوات 2018-2020 (أي 540 مليون دولار أمريكي) عند استعراض خطط الأعمال المقدمة من الوكالات الثنائية والمنفذة، وأبلغت الوكالات أنه سيتم تعديل خطط أعمالهم بمجرد اتفاق الأطراف على مستوى تجديد الموارد لفترة الثلاث سنوات 2021-2023.</w:t>
      </w:r>
    </w:p>
    <w:p w14:paraId="65E9260C" w14:textId="77777777" w:rsidR="000D075C" w:rsidRPr="00435411" w:rsidRDefault="000D075C" w:rsidP="0059221B">
      <w:pPr>
        <w:pStyle w:val="Heading1"/>
        <w:numPr>
          <w:ilvl w:val="0"/>
          <w:numId w:val="12"/>
        </w:numPr>
        <w:bidi/>
        <w:ind w:left="4" w:firstLine="0"/>
        <w:rPr>
          <w:b/>
          <w:sz w:val="26"/>
          <w:szCs w:val="26"/>
        </w:rPr>
      </w:pPr>
      <w:r w:rsidRPr="00435411">
        <w:rPr>
          <w:b/>
          <w:sz w:val="26"/>
          <w:szCs w:val="26"/>
          <w:rtl/>
        </w:rPr>
        <w:t>يعرض الجدول 1 القيمة الإجمالية لجداول خطة العمل 2022-2024 حسبما تم تقديمها.</w:t>
      </w:r>
    </w:p>
    <w:p w14:paraId="37858320" w14:textId="77777777" w:rsidR="00D150A9" w:rsidRDefault="00D150A9" w:rsidP="00F3677B">
      <w:pPr>
        <w:bidi/>
        <w:rPr>
          <w:bCs/>
          <w:sz w:val="24"/>
          <w:szCs w:val="24"/>
          <w:rtl/>
        </w:rPr>
      </w:pPr>
    </w:p>
    <w:p w14:paraId="53A29179" w14:textId="77777777" w:rsidR="0059221B" w:rsidRDefault="0059221B">
      <w:pPr>
        <w:jc w:val="left"/>
        <w:rPr>
          <w:bCs/>
          <w:sz w:val="24"/>
          <w:szCs w:val="24"/>
          <w:rtl/>
        </w:rPr>
      </w:pPr>
      <w:r>
        <w:rPr>
          <w:bCs/>
          <w:sz w:val="24"/>
          <w:szCs w:val="24"/>
          <w:rtl/>
        </w:rPr>
        <w:br w:type="page"/>
      </w:r>
    </w:p>
    <w:p w14:paraId="3C658AC1" w14:textId="2BC58596" w:rsidR="000D075C" w:rsidRPr="008C116C" w:rsidRDefault="000D075C" w:rsidP="00D150A9">
      <w:pPr>
        <w:bidi/>
        <w:rPr>
          <w:bCs/>
          <w:sz w:val="24"/>
          <w:szCs w:val="24"/>
        </w:rPr>
      </w:pPr>
      <w:r w:rsidRPr="008C116C">
        <w:rPr>
          <w:bCs/>
          <w:sz w:val="24"/>
          <w:szCs w:val="24"/>
          <w:rtl/>
        </w:rPr>
        <w:lastRenderedPageBreak/>
        <w:t xml:space="preserve">الجدول 1. </w:t>
      </w:r>
      <w:r w:rsidRPr="008C116C">
        <w:rPr>
          <w:rFonts w:hint="cs"/>
          <w:bCs/>
          <w:sz w:val="24"/>
          <w:szCs w:val="24"/>
          <w:rtl/>
          <w:lang w:bidi="ar-AE"/>
        </w:rPr>
        <w:t>القيم الإجمالية</w:t>
      </w:r>
      <w:r w:rsidRPr="008C116C">
        <w:rPr>
          <w:bCs/>
          <w:sz w:val="24"/>
          <w:szCs w:val="24"/>
          <w:rtl/>
        </w:rPr>
        <w:t xml:space="preserve"> </w:t>
      </w:r>
      <w:r w:rsidRPr="008C116C">
        <w:rPr>
          <w:rFonts w:hint="cs"/>
          <w:bCs/>
          <w:sz w:val="24"/>
          <w:szCs w:val="24"/>
          <w:rtl/>
        </w:rPr>
        <w:t>ل</w:t>
      </w:r>
      <w:r w:rsidRPr="008C116C">
        <w:rPr>
          <w:bCs/>
          <w:sz w:val="24"/>
          <w:szCs w:val="24"/>
          <w:rtl/>
        </w:rPr>
        <w:t xml:space="preserve">خطة </w:t>
      </w:r>
      <w:r w:rsidRPr="008C116C">
        <w:rPr>
          <w:rFonts w:hint="cs"/>
          <w:bCs/>
          <w:sz w:val="24"/>
          <w:szCs w:val="24"/>
          <w:rtl/>
        </w:rPr>
        <w:t>الأعمال</w:t>
      </w:r>
      <w:r w:rsidRPr="008C116C">
        <w:rPr>
          <w:bCs/>
          <w:sz w:val="24"/>
          <w:szCs w:val="24"/>
          <w:rtl/>
        </w:rPr>
        <w:t xml:space="preserve"> الأولية للفترة 2022-2024 (</w:t>
      </w:r>
      <w:r w:rsidRPr="008C116C">
        <w:rPr>
          <w:rFonts w:hint="cs"/>
          <w:bCs/>
          <w:sz w:val="24"/>
          <w:szCs w:val="24"/>
          <w:rtl/>
        </w:rPr>
        <w:t>بآلاف الدولارات الأمريكية</w:t>
      </w:r>
      <w:r w:rsidRPr="008C116C">
        <w:rPr>
          <w:bCs/>
          <w:sz w:val="24"/>
          <w:szCs w:val="24"/>
          <w:rtl/>
        </w:rPr>
        <w:t>)</w:t>
      </w:r>
    </w:p>
    <w:tbl>
      <w:tblPr>
        <w:bidiVisual/>
        <w:tblW w:w="9351" w:type="dxa"/>
        <w:tblLayout w:type="fixed"/>
        <w:tblLook w:val="04A0" w:firstRow="1" w:lastRow="0" w:firstColumn="1" w:lastColumn="0" w:noHBand="0" w:noVBand="1"/>
      </w:tblPr>
      <w:tblGrid>
        <w:gridCol w:w="2263"/>
        <w:gridCol w:w="1417"/>
        <w:gridCol w:w="1418"/>
        <w:gridCol w:w="1280"/>
        <w:gridCol w:w="1555"/>
        <w:gridCol w:w="1418"/>
      </w:tblGrid>
      <w:tr w:rsidR="000B4A4F" w:rsidRPr="00EB72EB" w14:paraId="13DCAA18" w14:textId="77777777" w:rsidTr="00EB72EB">
        <w:trPr>
          <w:trHeight w:val="276"/>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62EA2" w14:textId="22A5CAAB" w:rsidR="000B4A4F" w:rsidRPr="00EB72EB" w:rsidRDefault="00D63450" w:rsidP="00EB72EB">
            <w:pPr>
              <w:bidi/>
              <w:jc w:val="left"/>
              <w:rPr>
                <w:rFonts w:asciiTheme="majorBidi" w:hAnsiTheme="majorBidi" w:cstheme="majorBidi"/>
                <w:b/>
                <w:bCs/>
                <w:color w:val="000000"/>
                <w:lang w:eastAsia="en-CA"/>
              </w:rPr>
            </w:pPr>
            <w:r w:rsidRPr="00EB72EB">
              <w:rPr>
                <w:rFonts w:asciiTheme="majorBidi" w:hAnsiTheme="majorBidi" w:cstheme="majorBidi"/>
                <w:b/>
                <w:bCs/>
                <w:color w:val="000000"/>
                <w:rtl/>
                <w:lang w:eastAsia="en-CA"/>
              </w:rPr>
              <w:t>العنصر</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77D81E" w14:textId="3B1D8913" w:rsidR="000B4A4F" w:rsidRPr="00EB72EB" w:rsidRDefault="00EB72EB" w:rsidP="00EB72EB">
            <w:pPr>
              <w:bidi/>
              <w:jc w:val="center"/>
              <w:rPr>
                <w:rFonts w:asciiTheme="majorBidi" w:hAnsiTheme="majorBidi" w:cstheme="majorBidi"/>
                <w:b/>
                <w:bCs/>
                <w:color w:val="000000"/>
                <w:lang w:eastAsia="en-CA"/>
              </w:rPr>
            </w:pPr>
            <w:r>
              <w:rPr>
                <w:rFonts w:asciiTheme="majorBidi" w:hAnsiTheme="majorBidi" w:cstheme="majorBidi" w:hint="cs"/>
                <w:b/>
                <w:bCs/>
                <w:color w:val="000000"/>
                <w:rtl/>
                <w:lang w:eastAsia="en-CA"/>
              </w:rPr>
              <w:t>2022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AAB384" w14:textId="05CAEFFE" w:rsidR="000B4A4F" w:rsidRPr="00EB72EB" w:rsidRDefault="00EB72EB" w:rsidP="00EB72EB">
            <w:pPr>
              <w:bidi/>
              <w:jc w:val="center"/>
              <w:rPr>
                <w:rFonts w:asciiTheme="majorBidi" w:hAnsiTheme="majorBidi" w:cstheme="majorBidi"/>
                <w:b/>
                <w:bCs/>
                <w:color w:val="000000"/>
                <w:lang w:eastAsia="en-CA"/>
              </w:rPr>
            </w:pPr>
            <w:r>
              <w:rPr>
                <w:rFonts w:asciiTheme="majorBidi" w:hAnsiTheme="majorBidi" w:cstheme="majorBidi" w:hint="cs"/>
                <w:b/>
                <w:bCs/>
                <w:color w:val="000000"/>
                <w:rtl/>
                <w:lang w:eastAsia="en-CA"/>
              </w:rPr>
              <w:t>2023</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4B5A6C5" w14:textId="53F43098" w:rsidR="000B4A4F" w:rsidRPr="00EB72EB" w:rsidRDefault="00EB72EB" w:rsidP="00EB72EB">
            <w:pPr>
              <w:bidi/>
              <w:jc w:val="center"/>
              <w:rPr>
                <w:rFonts w:asciiTheme="majorBidi" w:hAnsiTheme="majorBidi" w:cstheme="majorBidi"/>
                <w:b/>
                <w:bCs/>
                <w:color w:val="000000"/>
                <w:lang w:eastAsia="en-CA"/>
              </w:rPr>
            </w:pPr>
            <w:r>
              <w:rPr>
                <w:rFonts w:asciiTheme="majorBidi" w:hAnsiTheme="majorBidi" w:cstheme="majorBidi" w:hint="cs"/>
                <w:b/>
                <w:bCs/>
                <w:color w:val="000000"/>
                <w:rtl/>
                <w:lang w:eastAsia="en-CA"/>
              </w:rPr>
              <w:t>2024</w:t>
            </w:r>
          </w:p>
        </w:tc>
        <w:tc>
          <w:tcPr>
            <w:tcW w:w="1555" w:type="dxa"/>
            <w:tcBorders>
              <w:top w:val="single" w:sz="4" w:space="0" w:color="auto"/>
              <w:left w:val="nil"/>
              <w:bottom w:val="single" w:sz="4" w:space="0" w:color="auto"/>
              <w:right w:val="single" w:sz="4" w:space="0" w:color="auto"/>
            </w:tcBorders>
            <w:shd w:val="clear" w:color="auto" w:fill="auto"/>
            <w:noWrap/>
            <w:vAlign w:val="center"/>
          </w:tcPr>
          <w:p w14:paraId="45DD234C" w14:textId="77777777" w:rsidR="000B4A4F" w:rsidRDefault="00EB72EB" w:rsidP="00EB72EB">
            <w:pPr>
              <w:bidi/>
              <w:jc w:val="center"/>
              <w:rPr>
                <w:rFonts w:asciiTheme="majorBidi" w:hAnsiTheme="majorBidi" w:cstheme="majorBidi"/>
                <w:b/>
                <w:bCs/>
                <w:color w:val="000000"/>
                <w:rtl/>
                <w:lang w:eastAsia="en-CA"/>
              </w:rPr>
            </w:pPr>
            <w:r>
              <w:rPr>
                <w:rFonts w:asciiTheme="majorBidi" w:hAnsiTheme="majorBidi" w:cstheme="majorBidi" w:hint="cs"/>
                <w:b/>
                <w:bCs/>
                <w:color w:val="000000"/>
                <w:rtl/>
                <w:lang w:eastAsia="en-CA"/>
              </w:rPr>
              <w:t>المجموع</w:t>
            </w:r>
          </w:p>
          <w:p w14:paraId="37CBA8E9" w14:textId="56B6827D" w:rsidR="00EB72EB" w:rsidRPr="00EB72EB" w:rsidRDefault="00EB72EB" w:rsidP="00EB72EB">
            <w:pPr>
              <w:bidi/>
              <w:jc w:val="center"/>
              <w:rPr>
                <w:rFonts w:asciiTheme="majorBidi" w:hAnsiTheme="majorBidi" w:cstheme="majorBidi"/>
                <w:b/>
                <w:bCs/>
                <w:color w:val="000000"/>
                <w:lang w:eastAsia="en-CA"/>
              </w:rPr>
            </w:pPr>
            <w:r>
              <w:rPr>
                <w:rFonts w:asciiTheme="majorBidi" w:hAnsiTheme="majorBidi" w:cstheme="majorBidi" w:hint="cs"/>
                <w:b/>
                <w:bCs/>
                <w:color w:val="000000"/>
                <w:rtl/>
                <w:lang w:eastAsia="en-CA"/>
              </w:rPr>
              <w:t>(2022-2024)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1BC837" w14:textId="4558755A" w:rsidR="000B4A4F" w:rsidRPr="00EB72EB" w:rsidRDefault="00EB72EB" w:rsidP="00EB72EB">
            <w:pPr>
              <w:bidi/>
              <w:jc w:val="center"/>
              <w:rPr>
                <w:rFonts w:asciiTheme="majorBidi" w:hAnsiTheme="majorBidi" w:cstheme="majorBidi"/>
                <w:b/>
                <w:bCs/>
                <w:color w:val="000000"/>
                <w:lang w:eastAsia="en-CA"/>
              </w:rPr>
            </w:pPr>
            <w:r>
              <w:rPr>
                <w:rFonts w:asciiTheme="majorBidi" w:hAnsiTheme="majorBidi" w:cstheme="majorBidi" w:hint="cs"/>
                <w:b/>
                <w:bCs/>
                <w:color w:val="000000"/>
                <w:rtl/>
                <w:lang w:eastAsia="en-CA"/>
              </w:rPr>
              <w:t>المجموع بعد 2024</w:t>
            </w:r>
          </w:p>
        </w:tc>
      </w:tr>
      <w:tr w:rsidR="000B4A4F" w:rsidRPr="00EB72EB" w14:paraId="5135EBBC" w14:textId="77777777" w:rsidTr="00EB72EB">
        <w:trPr>
          <w:trHeight w:val="115"/>
        </w:trPr>
        <w:tc>
          <w:tcPr>
            <w:tcW w:w="2263" w:type="dxa"/>
            <w:tcBorders>
              <w:top w:val="nil"/>
              <w:left w:val="single" w:sz="4" w:space="0" w:color="auto"/>
              <w:bottom w:val="single" w:sz="4" w:space="0" w:color="auto"/>
              <w:right w:val="single" w:sz="4" w:space="0" w:color="auto"/>
            </w:tcBorders>
            <w:shd w:val="clear" w:color="auto" w:fill="auto"/>
            <w:noWrap/>
          </w:tcPr>
          <w:p w14:paraId="5AEDFDAA" w14:textId="69BC58CC" w:rsidR="000B4A4F" w:rsidRPr="00EB72EB" w:rsidRDefault="009D4C45"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المجموع الإجمالي</w:t>
            </w:r>
          </w:p>
        </w:tc>
        <w:tc>
          <w:tcPr>
            <w:tcW w:w="1417" w:type="dxa"/>
            <w:tcBorders>
              <w:top w:val="nil"/>
              <w:left w:val="nil"/>
              <w:bottom w:val="single" w:sz="4" w:space="0" w:color="auto"/>
              <w:right w:val="single" w:sz="4" w:space="0" w:color="auto"/>
            </w:tcBorders>
            <w:shd w:val="clear" w:color="auto" w:fill="auto"/>
            <w:noWrap/>
          </w:tcPr>
          <w:p w14:paraId="77294CB4" w14:textId="11C3F244" w:rsidR="000B4A4F" w:rsidRPr="00EB72EB" w:rsidRDefault="00EB72EB"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117,517</w:t>
            </w:r>
          </w:p>
        </w:tc>
        <w:tc>
          <w:tcPr>
            <w:tcW w:w="1418" w:type="dxa"/>
            <w:tcBorders>
              <w:top w:val="nil"/>
              <w:left w:val="nil"/>
              <w:bottom w:val="single" w:sz="4" w:space="0" w:color="auto"/>
              <w:right w:val="single" w:sz="4" w:space="0" w:color="auto"/>
            </w:tcBorders>
            <w:shd w:val="clear" w:color="auto" w:fill="auto"/>
            <w:noWrap/>
          </w:tcPr>
          <w:p w14:paraId="06708F74" w14:textId="2E13DDBD" w:rsidR="000B4A4F" w:rsidRPr="00EB72EB" w:rsidRDefault="00EB72EB"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179,539</w:t>
            </w:r>
          </w:p>
        </w:tc>
        <w:tc>
          <w:tcPr>
            <w:tcW w:w="1280" w:type="dxa"/>
            <w:tcBorders>
              <w:top w:val="nil"/>
              <w:left w:val="nil"/>
              <w:bottom w:val="single" w:sz="4" w:space="0" w:color="auto"/>
              <w:right w:val="single" w:sz="4" w:space="0" w:color="auto"/>
            </w:tcBorders>
            <w:shd w:val="clear" w:color="auto" w:fill="auto"/>
            <w:noWrap/>
          </w:tcPr>
          <w:p w14:paraId="273C0492" w14:textId="25B052CB" w:rsidR="000B4A4F" w:rsidRPr="00EB72EB" w:rsidRDefault="00EB72EB"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135,953</w:t>
            </w:r>
          </w:p>
        </w:tc>
        <w:tc>
          <w:tcPr>
            <w:tcW w:w="1555" w:type="dxa"/>
            <w:tcBorders>
              <w:top w:val="nil"/>
              <w:left w:val="nil"/>
              <w:bottom w:val="single" w:sz="4" w:space="0" w:color="auto"/>
              <w:right w:val="single" w:sz="4" w:space="0" w:color="auto"/>
            </w:tcBorders>
            <w:shd w:val="clear" w:color="auto" w:fill="auto"/>
            <w:noWrap/>
          </w:tcPr>
          <w:p w14:paraId="44882E0E" w14:textId="7CB591CA" w:rsidR="000B4A4F" w:rsidRPr="00EB72EB" w:rsidRDefault="00EB72EB"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433,009</w:t>
            </w:r>
          </w:p>
        </w:tc>
        <w:tc>
          <w:tcPr>
            <w:tcW w:w="1418" w:type="dxa"/>
            <w:tcBorders>
              <w:top w:val="nil"/>
              <w:left w:val="nil"/>
              <w:bottom w:val="single" w:sz="4" w:space="0" w:color="auto"/>
              <w:right w:val="single" w:sz="4" w:space="0" w:color="auto"/>
            </w:tcBorders>
            <w:shd w:val="clear" w:color="auto" w:fill="auto"/>
            <w:noWrap/>
          </w:tcPr>
          <w:p w14:paraId="375BA0D5" w14:textId="4B0C6606" w:rsidR="000B4A4F" w:rsidRPr="00EB72EB" w:rsidRDefault="00EB72EB" w:rsidP="00EB72EB">
            <w:pPr>
              <w:bidi/>
              <w:jc w:val="left"/>
              <w:rPr>
                <w:rFonts w:asciiTheme="majorBidi" w:hAnsiTheme="majorBidi" w:cstheme="majorBidi"/>
                <w:b/>
                <w:bCs/>
                <w:color w:val="000000"/>
                <w:lang w:eastAsia="en-CA"/>
              </w:rPr>
            </w:pPr>
            <w:r>
              <w:rPr>
                <w:rFonts w:asciiTheme="majorBidi" w:hAnsiTheme="majorBidi" w:cstheme="majorBidi" w:hint="cs"/>
                <w:b/>
                <w:bCs/>
                <w:color w:val="000000"/>
                <w:rtl/>
                <w:lang w:eastAsia="en-CA"/>
              </w:rPr>
              <w:t>204,178</w:t>
            </w:r>
          </w:p>
        </w:tc>
      </w:tr>
      <w:tr w:rsidR="000B4A4F" w:rsidRPr="00EB72EB" w14:paraId="3BCE0B83" w14:textId="77777777" w:rsidTr="00EB72EB">
        <w:trPr>
          <w:trHeight w:val="50"/>
        </w:trPr>
        <w:tc>
          <w:tcPr>
            <w:tcW w:w="2263" w:type="dxa"/>
            <w:tcBorders>
              <w:top w:val="nil"/>
              <w:left w:val="single" w:sz="4" w:space="0" w:color="auto"/>
              <w:bottom w:val="single" w:sz="4" w:space="0" w:color="auto"/>
              <w:right w:val="single" w:sz="4" w:space="0" w:color="auto"/>
            </w:tcBorders>
            <w:shd w:val="clear" w:color="auto" w:fill="auto"/>
            <w:noWrap/>
          </w:tcPr>
          <w:p w14:paraId="79AFC2F1" w14:textId="35B2C82D" w:rsidR="000B4A4F" w:rsidRPr="00EB72EB" w:rsidRDefault="00D63450" w:rsidP="00EB72EB">
            <w:pPr>
              <w:bidi/>
              <w:jc w:val="left"/>
              <w:rPr>
                <w:rFonts w:asciiTheme="majorBidi" w:hAnsiTheme="majorBidi" w:cstheme="majorBidi"/>
                <w:color w:val="000000"/>
                <w:lang w:eastAsia="en-CA"/>
              </w:rPr>
            </w:pPr>
            <w:r w:rsidRPr="00EB72EB">
              <w:rPr>
                <w:rFonts w:asciiTheme="majorBidi" w:hAnsiTheme="majorBidi" w:cstheme="majorBidi"/>
                <w:color w:val="000000"/>
                <w:rtl/>
                <w:lang w:eastAsia="en-CA"/>
              </w:rPr>
              <w:t>الميزانية الإرشادية</w:t>
            </w:r>
            <w:r w:rsidR="00EB72EB">
              <w:rPr>
                <w:rFonts w:asciiTheme="majorBidi" w:hAnsiTheme="majorBidi" w:cstheme="majorBidi" w:hint="cs"/>
                <w:color w:val="000000"/>
                <w:rtl/>
                <w:lang w:eastAsia="en-CA"/>
              </w:rPr>
              <w:t>*</w:t>
            </w:r>
          </w:p>
        </w:tc>
        <w:tc>
          <w:tcPr>
            <w:tcW w:w="1417" w:type="dxa"/>
            <w:tcBorders>
              <w:top w:val="nil"/>
              <w:left w:val="nil"/>
              <w:bottom w:val="single" w:sz="4" w:space="0" w:color="auto"/>
              <w:right w:val="single" w:sz="4" w:space="0" w:color="auto"/>
            </w:tcBorders>
            <w:shd w:val="clear" w:color="auto" w:fill="auto"/>
            <w:noWrap/>
          </w:tcPr>
          <w:p w14:paraId="66D6A1CB" w14:textId="5FE7EED0" w:rsidR="000B4A4F" w:rsidRPr="00EB72EB" w:rsidRDefault="00EB72EB" w:rsidP="00EB72EB">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180,000</w:t>
            </w:r>
          </w:p>
        </w:tc>
        <w:tc>
          <w:tcPr>
            <w:tcW w:w="1418" w:type="dxa"/>
            <w:tcBorders>
              <w:top w:val="nil"/>
              <w:left w:val="nil"/>
              <w:bottom w:val="single" w:sz="4" w:space="0" w:color="auto"/>
              <w:right w:val="single" w:sz="4" w:space="0" w:color="auto"/>
            </w:tcBorders>
            <w:shd w:val="clear" w:color="auto" w:fill="auto"/>
            <w:noWrap/>
          </w:tcPr>
          <w:p w14:paraId="5309C788" w14:textId="100E83B2" w:rsidR="000B4A4F" w:rsidRPr="00EB72EB" w:rsidRDefault="00EB72EB" w:rsidP="00EB72EB">
            <w:pPr>
              <w:bidi/>
              <w:jc w:val="left"/>
              <w:rPr>
                <w:rFonts w:asciiTheme="majorBidi" w:hAnsiTheme="majorBidi" w:cstheme="majorBidi"/>
                <w:color w:val="000000"/>
                <w:lang w:eastAsia="en-CA"/>
              </w:rPr>
            </w:pPr>
            <w:r w:rsidRPr="00EB72EB">
              <w:rPr>
                <w:rFonts w:asciiTheme="majorBidi" w:hAnsiTheme="majorBidi"/>
                <w:color w:val="000000"/>
                <w:rtl/>
                <w:lang w:eastAsia="en-CA"/>
              </w:rPr>
              <w:t>180,000</w:t>
            </w:r>
          </w:p>
        </w:tc>
        <w:tc>
          <w:tcPr>
            <w:tcW w:w="1280" w:type="dxa"/>
            <w:tcBorders>
              <w:top w:val="nil"/>
              <w:left w:val="nil"/>
              <w:bottom w:val="single" w:sz="4" w:space="0" w:color="auto"/>
              <w:right w:val="single" w:sz="4" w:space="0" w:color="auto"/>
            </w:tcBorders>
            <w:shd w:val="clear" w:color="auto" w:fill="auto"/>
            <w:noWrap/>
          </w:tcPr>
          <w:p w14:paraId="39387DA1" w14:textId="4FFF48BC" w:rsidR="000B4A4F" w:rsidRPr="00EB72EB" w:rsidRDefault="00EB72EB" w:rsidP="00EB72EB">
            <w:pPr>
              <w:bidi/>
              <w:jc w:val="left"/>
              <w:rPr>
                <w:rFonts w:asciiTheme="majorBidi" w:hAnsiTheme="majorBidi" w:cstheme="majorBidi"/>
                <w:color w:val="000000"/>
                <w:lang w:eastAsia="en-CA"/>
              </w:rPr>
            </w:pPr>
            <w:r w:rsidRPr="00EB72EB">
              <w:rPr>
                <w:rFonts w:asciiTheme="majorBidi" w:hAnsiTheme="majorBidi"/>
                <w:color w:val="000000"/>
                <w:rtl/>
                <w:lang w:eastAsia="en-CA"/>
              </w:rPr>
              <w:t>180,000</w:t>
            </w:r>
          </w:p>
        </w:tc>
        <w:tc>
          <w:tcPr>
            <w:tcW w:w="1555" w:type="dxa"/>
            <w:tcBorders>
              <w:top w:val="nil"/>
              <w:left w:val="nil"/>
              <w:bottom w:val="single" w:sz="4" w:space="0" w:color="auto"/>
              <w:right w:val="single" w:sz="4" w:space="0" w:color="auto"/>
            </w:tcBorders>
            <w:shd w:val="clear" w:color="auto" w:fill="auto"/>
            <w:noWrap/>
          </w:tcPr>
          <w:p w14:paraId="47385F6E" w14:textId="76B8A2BF" w:rsidR="000B4A4F" w:rsidRPr="00EB72EB" w:rsidRDefault="00EB72EB" w:rsidP="00EB72EB">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540,000</w:t>
            </w:r>
          </w:p>
        </w:tc>
        <w:tc>
          <w:tcPr>
            <w:tcW w:w="1418" w:type="dxa"/>
            <w:tcBorders>
              <w:top w:val="nil"/>
              <w:left w:val="nil"/>
              <w:bottom w:val="single" w:sz="4" w:space="0" w:color="auto"/>
              <w:right w:val="single" w:sz="4" w:space="0" w:color="auto"/>
            </w:tcBorders>
            <w:shd w:val="clear" w:color="auto" w:fill="auto"/>
            <w:noWrap/>
          </w:tcPr>
          <w:p w14:paraId="58B1E5E9" w14:textId="77777777" w:rsidR="000B4A4F" w:rsidRPr="00EB72EB" w:rsidRDefault="000B4A4F" w:rsidP="00EB72EB">
            <w:pPr>
              <w:bidi/>
              <w:jc w:val="left"/>
              <w:rPr>
                <w:rFonts w:asciiTheme="majorBidi" w:hAnsiTheme="majorBidi" w:cstheme="majorBidi"/>
                <w:color w:val="000000"/>
                <w:lang w:eastAsia="en-CA"/>
              </w:rPr>
            </w:pPr>
          </w:p>
        </w:tc>
      </w:tr>
      <w:tr w:rsidR="000B4A4F" w:rsidRPr="00EB72EB" w14:paraId="5C54058C" w14:textId="77777777" w:rsidTr="00EB72EB">
        <w:trPr>
          <w:trHeight w:val="50"/>
        </w:trPr>
        <w:tc>
          <w:tcPr>
            <w:tcW w:w="2263" w:type="dxa"/>
            <w:tcBorders>
              <w:top w:val="nil"/>
              <w:left w:val="single" w:sz="4" w:space="0" w:color="auto"/>
              <w:bottom w:val="single" w:sz="4" w:space="0" w:color="auto"/>
              <w:right w:val="single" w:sz="4" w:space="0" w:color="auto"/>
            </w:tcBorders>
            <w:shd w:val="clear" w:color="auto" w:fill="auto"/>
            <w:noWrap/>
          </w:tcPr>
          <w:p w14:paraId="4253F9FE" w14:textId="4747533C" w:rsidR="000B4A4F" w:rsidRPr="00EB72EB" w:rsidRDefault="00D93579" w:rsidP="00D93579">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الفرق</w:t>
            </w:r>
          </w:p>
        </w:tc>
        <w:tc>
          <w:tcPr>
            <w:tcW w:w="1417" w:type="dxa"/>
            <w:tcBorders>
              <w:top w:val="nil"/>
              <w:left w:val="nil"/>
              <w:bottom w:val="single" w:sz="4" w:space="0" w:color="auto"/>
              <w:right w:val="single" w:sz="4" w:space="0" w:color="auto"/>
            </w:tcBorders>
            <w:shd w:val="clear" w:color="auto" w:fill="auto"/>
            <w:noWrap/>
          </w:tcPr>
          <w:p w14:paraId="2AAA6F60" w14:textId="45360D28" w:rsidR="000B4A4F" w:rsidRPr="00EB72EB" w:rsidRDefault="00D93579" w:rsidP="00D93579">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(62,483)</w:t>
            </w:r>
          </w:p>
        </w:tc>
        <w:tc>
          <w:tcPr>
            <w:tcW w:w="1418" w:type="dxa"/>
            <w:tcBorders>
              <w:top w:val="nil"/>
              <w:left w:val="nil"/>
              <w:bottom w:val="single" w:sz="4" w:space="0" w:color="auto"/>
              <w:right w:val="single" w:sz="4" w:space="0" w:color="auto"/>
            </w:tcBorders>
            <w:shd w:val="clear" w:color="auto" w:fill="auto"/>
            <w:noWrap/>
          </w:tcPr>
          <w:p w14:paraId="677F7124" w14:textId="3EA1E93B" w:rsidR="000B4A4F" w:rsidRPr="00EB72EB" w:rsidRDefault="00D93579" w:rsidP="00D93579">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(461)</w:t>
            </w:r>
          </w:p>
        </w:tc>
        <w:tc>
          <w:tcPr>
            <w:tcW w:w="1280" w:type="dxa"/>
            <w:tcBorders>
              <w:top w:val="nil"/>
              <w:left w:val="nil"/>
              <w:bottom w:val="single" w:sz="4" w:space="0" w:color="auto"/>
              <w:right w:val="single" w:sz="4" w:space="0" w:color="auto"/>
            </w:tcBorders>
            <w:shd w:val="clear" w:color="auto" w:fill="auto"/>
            <w:noWrap/>
          </w:tcPr>
          <w:p w14:paraId="1F2465EB" w14:textId="5EFF871E" w:rsidR="000B4A4F" w:rsidRPr="00EB72EB" w:rsidRDefault="00D93579" w:rsidP="00D93579">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(44,047)</w:t>
            </w:r>
          </w:p>
        </w:tc>
        <w:tc>
          <w:tcPr>
            <w:tcW w:w="1555" w:type="dxa"/>
            <w:tcBorders>
              <w:top w:val="nil"/>
              <w:left w:val="nil"/>
              <w:bottom w:val="single" w:sz="4" w:space="0" w:color="auto"/>
              <w:right w:val="single" w:sz="4" w:space="0" w:color="auto"/>
            </w:tcBorders>
            <w:shd w:val="clear" w:color="auto" w:fill="auto"/>
            <w:noWrap/>
          </w:tcPr>
          <w:p w14:paraId="5266BB2B" w14:textId="48AA7290" w:rsidR="000B4A4F" w:rsidRPr="00EB72EB" w:rsidRDefault="00D93579" w:rsidP="00D93579">
            <w:pPr>
              <w:bidi/>
              <w:jc w:val="left"/>
              <w:rPr>
                <w:rFonts w:asciiTheme="majorBidi" w:hAnsiTheme="majorBidi" w:cstheme="majorBidi"/>
                <w:color w:val="000000"/>
                <w:lang w:eastAsia="en-CA"/>
              </w:rPr>
            </w:pPr>
            <w:r>
              <w:rPr>
                <w:rFonts w:asciiTheme="majorBidi" w:hAnsiTheme="majorBidi" w:cstheme="majorBidi" w:hint="cs"/>
                <w:color w:val="000000"/>
                <w:rtl/>
                <w:lang w:eastAsia="en-CA"/>
              </w:rPr>
              <w:t>(106,991)</w:t>
            </w:r>
          </w:p>
        </w:tc>
        <w:tc>
          <w:tcPr>
            <w:tcW w:w="1418" w:type="dxa"/>
            <w:tcBorders>
              <w:top w:val="nil"/>
              <w:left w:val="nil"/>
              <w:bottom w:val="single" w:sz="4" w:space="0" w:color="auto"/>
              <w:right w:val="single" w:sz="4" w:space="0" w:color="auto"/>
            </w:tcBorders>
            <w:shd w:val="clear" w:color="auto" w:fill="auto"/>
            <w:noWrap/>
          </w:tcPr>
          <w:p w14:paraId="4A272F72" w14:textId="77777777" w:rsidR="000B4A4F" w:rsidRPr="00EB72EB" w:rsidRDefault="000B4A4F" w:rsidP="00D93579">
            <w:pPr>
              <w:bidi/>
              <w:jc w:val="left"/>
              <w:rPr>
                <w:rFonts w:asciiTheme="majorBidi" w:hAnsiTheme="majorBidi" w:cstheme="majorBidi"/>
                <w:color w:val="000000"/>
                <w:lang w:eastAsia="en-CA"/>
              </w:rPr>
            </w:pPr>
          </w:p>
        </w:tc>
      </w:tr>
    </w:tbl>
    <w:p w14:paraId="44B6C657" w14:textId="77777777" w:rsidR="000D075C" w:rsidRPr="00D150A9" w:rsidRDefault="000D075C" w:rsidP="00290FF5">
      <w:pPr>
        <w:bidi/>
        <w:jc w:val="left"/>
        <w:rPr>
          <w:sz w:val="20"/>
          <w:szCs w:val="20"/>
        </w:rPr>
      </w:pPr>
      <w:r w:rsidRPr="00D150A9">
        <w:rPr>
          <w:sz w:val="20"/>
          <w:szCs w:val="20"/>
          <w:rtl/>
        </w:rPr>
        <w:t xml:space="preserve">* </w:t>
      </w:r>
      <w:r w:rsidRPr="00D150A9">
        <w:rPr>
          <w:rFonts w:hint="cs"/>
          <w:sz w:val="20"/>
          <w:szCs w:val="20"/>
          <w:rtl/>
        </w:rPr>
        <w:t>مع افتراض</w:t>
      </w:r>
      <w:r w:rsidRPr="00D150A9">
        <w:rPr>
          <w:sz w:val="20"/>
          <w:szCs w:val="20"/>
          <w:rtl/>
        </w:rPr>
        <w:t xml:space="preserve"> نفس مستوى تجديد موارد الصندوق المتعدد الأطراف </w:t>
      </w:r>
      <w:r w:rsidRPr="00D150A9">
        <w:rPr>
          <w:rFonts w:hint="cs"/>
          <w:sz w:val="20"/>
          <w:szCs w:val="20"/>
          <w:rtl/>
        </w:rPr>
        <w:t>في الفترة</w:t>
      </w:r>
      <w:r w:rsidRPr="00D150A9">
        <w:rPr>
          <w:sz w:val="20"/>
          <w:szCs w:val="20"/>
          <w:rtl/>
        </w:rPr>
        <w:t xml:space="preserve"> 2018-2020.</w:t>
      </w:r>
    </w:p>
    <w:p w14:paraId="32E3D0D9" w14:textId="77777777" w:rsidR="000D075C" w:rsidRPr="00D93579" w:rsidRDefault="000D075C" w:rsidP="000B4A4F">
      <w:pPr>
        <w:bidi/>
        <w:rPr>
          <w:sz w:val="26"/>
          <w:szCs w:val="26"/>
        </w:rPr>
      </w:pPr>
    </w:p>
    <w:p w14:paraId="68CFD51E" w14:textId="77777777" w:rsidR="000D075C" w:rsidRPr="00D93579" w:rsidRDefault="000D075C" w:rsidP="0059221B">
      <w:pPr>
        <w:pStyle w:val="Heading1"/>
        <w:numPr>
          <w:ilvl w:val="0"/>
          <w:numId w:val="12"/>
        </w:numPr>
        <w:bidi/>
        <w:ind w:left="4" w:firstLine="0"/>
        <w:rPr>
          <w:sz w:val="26"/>
          <w:szCs w:val="26"/>
        </w:rPr>
      </w:pPr>
      <w:r w:rsidRPr="00D93579">
        <w:rPr>
          <w:sz w:val="26"/>
          <w:szCs w:val="26"/>
          <w:rtl/>
        </w:rPr>
        <w:t xml:space="preserve">استعرضت الأمانة الأنشطة المقدمة في جداول خطة العمل الأولية، ولا سيما المرحلتان الثانية والثالثة من خطط إدارة إزالة المواد الهيدروكلوروفلوروكربونية في ضوء المرحلتين الأولى والثانية من خطط إدارة إزالة المواد الهيدروكلوروفلوروكربونية، وأهلية التمويل المتبقية والتكاليف، وأرسلت التعليقات إلى كل وكالة ثنائية ومنفذة بشأن جملة أمور من ضمنها: </w:t>
      </w:r>
      <w:r w:rsidRPr="0059221B">
        <w:rPr>
          <w:b/>
          <w:sz w:val="26"/>
          <w:szCs w:val="26"/>
          <w:rtl/>
        </w:rPr>
        <w:t>البرمجة</w:t>
      </w:r>
      <w:r w:rsidRPr="00D93579">
        <w:rPr>
          <w:sz w:val="26"/>
          <w:szCs w:val="26"/>
          <w:rtl/>
        </w:rPr>
        <w:t xml:space="preserve"> الشاملة، والأنشطة المتعلقة بخطة إدارة إزالة المواد الهيدروكلوروفلوروكربونية، والمشروعات الواردة في خطط العمل لعام 2021 ولكنها لم تقدم إلى الاجتماع الثامن والثمانين</w:t>
      </w:r>
      <w:r w:rsidRPr="00B138B6">
        <w:rPr>
          <w:sz w:val="26"/>
          <w:szCs w:val="26"/>
          <w:rtl/>
        </w:rPr>
        <w:t>، و</w:t>
      </w:r>
      <w:r w:rsidRPr="00B138B6">
        <w:rPr>
          <w:rFonts w:hint="cs"/>
          <w:sz w:val="26"/>
          <w:szCs w:val="26"/>
          <w:rtl/>
        </w:rPr>
        <w:t xml:space="preserve">كذلك </w:t>
      </w:r>
      <w:r w:rsidRPr="00B138B6">
        <w:rPr>
          <w:sz w:val="26"/>
          <w:szCs w:val="26"/>
          <w:rtl/>
        </w:rPr>
        <w:t>الأنشطة</w:t>
      </w:r>
      <w:r w:rsidRPr="00D93579">
        <w:rPr>
          <w:sz w:val="26"/>
          <w:szCs w:val="26"/>
          <w:rtl/>
        </w:rPr>
        <w:t xml:space="preserve"> المتعلقة بالمواد الهيدروفلوروكربونية.</w:t>
      </w:r>
    </w:p>
    <w:p w14:paraId="082FDA43" w14:textId="77777777" w:rsidR="000D075C" w:rsidRPr="00D93579" w:rsidRDefault="000D075C" w:rsidP="0059221B">
      <w:pPr>
        <w:pStyle w:val="Heading1"/>
        <w:numPr>
          <w:ilvl w:val="0"/>
          <w:numId w:val="12"/>
        </w:numPr>
        <w:bidi/>
        <w:ind w:left="4" w:firstLine="0"/>
        <w:rPr>
          <w:sz w:val="26"/>
          <w:szCs w:val="26"/>
        </w:rPr>
      </w:pPr>
      <w:r w:rsidRPr="00D93579">
        <w:rPr>
          <w:sz w:val="26"/>
          <w:szCs w:val="26"/>
          <w:rtl/>
        </w:rPr>
        <w:t xml:space="preserve">نظراً للقيود التي </w:t>
      </w:r>
      <w:r w:rsidRPr="0059221B">
        <w:rPr>
          <w:rFonts w:hint="cs"/>
          <w:b/>
          <w:sz w:val="26"/>
          <w:szCs w:val="26"/>
          <w:rtl/>
        </w:rPr>
        <w:t>فرضتها</w:t>
      </w:r>
      <w:r w:rsidRPr="00D93579">
        <w:rPr>
          <w:sz w:val="26"/>
          <w:szCs w:val="26"/>
          <w:rtl/>
        </w:rPr>
        <w:t xml:space="preserve"> جائحة كوفيد-19، تمت معالجة تعليقات الأمانة بشأن التقديم الأولي لخطط الأعمال من خلال مناقشات ثنائية مع كل وكالة وتبادل العديد من الرسائل الإلكترونية. وتمت معالجة جميع القضايا بشكل مرض.</w:t>
      </w:r>
    </w:p>
    <w:p w14:paraId="2ED4E135" w14:textId="77777777" w:rsidR="000D075C" w:rsidRPr="00D93579" w:rsidRDefault="000D075C" w:rsidP="0059221B">
      <w:pPr>
        <w:pStyle w:val="Heading1"/>
        <w:numPr>
          <w:ilvl w:val="0"/>
          <w:numId w:val="12"/>
        </w:numPr>
        <w:bidi/>
        <w:ind w:left="4" w:firstLine="0"/>
        <w:rPr>
          <w:sz w:val="26"/>
          <w:szCs w:val="26"/>
        </w:rPr>
      </w:pPr>
      <w:r w:rsidRPr="00D93579">
        <w:rPr>
          <w:sz w:val="26"/>
          <w:szCs w:val="26"/>
          <w:rtl/>
        </w:rPr>
        <w:t xml:space="preserve">وبالتالي، قامت الوكالات الثنائية والمنفذة بمراجعة جداول خطة العمل الخاصة بها وأعادت تقديمها مع </w:t>
      </w:r>
      <w:r w:rsidRPr="00635370">
        <w:rPr>
          <w:sz w:val="26"/>
          <w:szCs w:val="26"/>
          <w:rtl/>
        </w:rPr>
        <w:t>أقسام السرد</w:t>
      </w:r>
      <w:r w:rsidRPr="00D93579">
        <w:rPr>
          <w:sz w:val="26"/>
          <w:szCs w:val="26"/>
          <w:rtl/>
        </w:rPr>
        <w:t>. وتم تلخيص القيمة الإجمالية لخطة العمل المنقحة للفترة 2020-</w:t>
      </w:r>
      <w:r w:rsidRPr="0059221B">
        <w:rPr>
          <w:b/>
          <w:sz w:val="26"/>
          <w:szCs w:val="26"/>
          <w:rtl/>
        </w:rPr>
        <w:t>2022</w:t>
      </w:r>
      <w:r w:rsidRPr="00D93579">
        <w:rPr>
          <w:sz w:val="26"/>
          <w:szCs w:val="26"/>
          <w:rtl/>
        </w:rPr>
        <w:t xml:space="preserve"> في الجدول 2.</w:t>
      </w:r>
    </w:p>
    <w:p w14:paraId="37D06FD1" w14:textId="77777777" w:rsidR="000D075C" w:rsidRPr="008C116C" w:rsidRDefault="000D075C" w:rsidP="00150D61">
      <w:pPr>
        <w:keepNext/>
        <w:bidi/>
        <w:rPr>
          <w:bCs/>
          <w:sz w:val="24"/>
          <w:szCs w:val="24"/>
        </w:rPr>
      </w:pPr>
      <w:r w:rsidRPr="008C116C">
        <w:rPr>
          <w:bCs/>
          <w:sz w:val="24"/>
          <w:szCs w:val="24"/>
          <w:rtl/>
        </w:rPr>
        <w:t xml:space="preserve">الجدول 2. إجمالي قيم </w:t>
      </w:r>
      <w:r w:rsidRPr="008C116C">
        <w:rPr>
          <w:rFonts w:hint="cs"/>
          <w:bCs/>
          <w:sz w:val="24"/>
          <w:szCs w:val="24"/>
          <w:rtl/>
        </w:rPr>
        <w:t>خطط</w:t>
      </w:r>
      <w:r w:rsidRPr="008C116C">
        <w:rPr>
          <w:bCs/>
          <w:sz w:val="24"/>
          <w:szCs w:val="24"/>
          <w:rtl/>
        </w:rPr>
        <w:t xml:space="preserve"> </w:t>
      </w:r>
      <w:r w:rsidRPr="008C116C">
        <w:rPr>
          <w:rFonts w:hint="cs"/>
          <w:bCs/>
          <w:sz w:val="24"/>
          <w:szCs w:val="24"/>
          <w:rtl/>
        </w:rPr>
        <w:t>الأعمال</w:t>
      </w:r>
      <w:r w:rsidRPr="008C116C">
        <w:rPr>
          <w:bCs/>
          <w:sz w:val="24"/>
          <w:szCs w:val="24"/>
          <w:rtl/>
        </w:rPr>
        <w:t xml:space="preserve"> المنقحة للفترة 2022-2024 حسبما قدمت (</w:t>
      </w:r>
      <w:r w:rsidRPr="008C116C">
        <w:rPr>
          <w:rFonts w:hint="cs"/>
          <w:bCs/>
          <w:sz w:val="24"/>
          <w:szCs w:val="24"/>
          <w:rtl/>
        </w:rPr>
        <w:t>بآلاف الدولارات الأمريكية</w:t>
      </w:r>
      <w:r w:rsidRPr="008C116C">
        <w:rPr>
          <w:bCs/>
          <w:sz w:val="24"/>
          <w:szCs w:val="24"/>
          <w:rtl/>
        </w:rPr>
        <w:t>)</w:t>
      </w:r>
    </w:p>
    <w:tbl>
      <w:tblPr>
        <w:bidiVisual/>
        <w:tblW w:w="9351" w:type="dxa"/>
        <w:tblLook w:val="04A0" w:firstRow="1" w:lastRow="0" w:firstColumn="1" w:lastColumn="0" w:noHBand="0" w:noVBand="1"/>
      </w:tblPr>
      <w:tblGrid>
        <w:gridCol w:w="1980"/>
        <w:gridCol w:w="1417"/>
        <w:gridCol w:w="1418"/>
        <w:gridCol w:w="1417"/>
        <w:gridCol w:w="1701"/>
        <w:gridCol w:w="1418"/>
      </w:tblGrid>
      <w:tr w:rsidR="000B4A4F" w:rsidRPr="0012000E" w14:paraId="0D3B8F8D" w14:textId="77777777" w:rsidTr="0073035E">
        <w:trPr>
          <w:trHeight w:val="2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07A46" w14:textId="40722D6F" w:rsidR="000B4A4F" w:rsidRPr="0012000E" w:rsidRDefault="00561E36" w:rsidP="0073035E">
            <w:pPr>
              <w:bidi/>
              <w:jc w:val="left"/>
              <w:rPr>
                <w:rFonts w:asciiTheme="majorBidi" w:hAnsiTheme="majorBidi" w:cstheme="majorBidi"/>
                <w:b/>
                <w:bCs/>
                <w:lang w:eastAsia="en-CA"/>
              </w:rPr>
            </w:pPr>
            <w:r w:rsidRPr="0012000E">
              <w:rPr>
                <w:rFonts w:asciiTheme="majorBidi" w:hAnsiTheme="majorBidi" w:cstheme="majorBidi"/>
                <w:b/>
                <w:bCs/>
                <w:rtl/>
                <w:lang w:eastAsia="en-CA"/>
              </w:rPr>
              <w:t>العنصر</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6FB7F4" w14:textId="02548E91" w:rsidR="000B4A4F" w:rsidRPr="0012000E" w:rsidRDefault="00F3677B" w:rsidP="0073035E">
            <w:pPr>
              <w:bidi/>
              <w:jc w:val="center"/>
              <w:rPr>
                <w:rFonts w:asciiTheme="majorBidi" w:hAnsiTheme="majorBidi" w:cstheme="majorBidi"/>
                <w:b/>
                <w:bCs/>
                <w:lang w:eastAsia="en-CA"/>
              </w:rPr>
            </w:pPr>
            <w:r w:rsidRPr="0012000E">
              <w:rPr>
                <w:rFonts w:asciiTheme="majorBidi" w:hAnsiTheme="majorBidi" w:cstheme="majorBidi"/>
                <w:b/>
                <w:bCs/>
                <w:rtl/>
                <w:lang w:eastAsia="en-CA"/>
              </w:rPr>
              <w:t>2022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F0F465" w14:textId="00EDF94B" w:rsidR="000B4A4F" w:rsidRPr="0012000E" w:rsidRDefault="00F3677B" w:rsidP="0073035E">
            <w:pPr>
              <w:bidi/>
              <w:jc w:val="center"/>
              <w:rPr>
                <w:rFonts w:asciiTheme="majorBidi" w:hAnsiTheme="majorBidi" w:cstheme="majorBidi"/>
                <w:b/>
                <w:bCs/>
                <w:lang w:eastAsia="en-CA"/>
              </w:rPr>
            </w:pPr>
            <w:r w:rsidRPr="0012000E">
              <w:rPr>
                <w:rFonts w:asciiTheme="majorBidi" w:hAnsiTheme="majorBidi" w:cstheme="majorBidi"/>
                <w:b/>
                <w:bCs/>
                <w:rtl/>
                <w:lang w:eastAsia="en-CA"/>
              </w:rPr>
              <w:t>2023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6DC779E" w14:textId="44815098" w:rsidR="000B4A4F" w:rsidRPr="0012000E" w:rsidRDefault="00F3677B" w:rsidP="0073035E">
            <w:pPr>
              <w:bidi/>
              <w:jc w:val="center"/>
              <w:rPr>
                <w:rFonts w:asciiTheme="majorBidi" w:hAnsiTheme="majorBidi" w:cstheme="majorBidi"/>
                <w:b/>
                <w:bCs/>
                <w:lang w:eastAsia="en-CA"/>
              </w:rPr>
            </w:pPr>
            <w:r w:rsidRPr="0012000E">
              <w:rPr>
                <w:rFonts w:asciiTheme="majorBidi" w:hAnsiTheme="majorBidi" w:cstheme="majorBidi"/>
                <w:b/>
                <w:bCs/>
                <w:rtl/>
                <w:lang w:eastAsia="en-CA"/>
              </w:rPr>
              <w:t>2024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6F99CA" w14:textId="77777777" w:rsidR="000B4A4F" w:rsidRPr="0012000E" w:rsidRDefault="00F3677B" w:rsidP="0073035E">
            <w:pPr>
              <w:bidi/>
              <w:jc w:val="center"/>
              <w:rPr>
                <w:rFonts w:asciiTheme="majorBidi" w:hAnsiTheme="majorBidi" w:cstheme="majorBidi"/>
                <w:b/>
                <w:bCs/>
                <w:rtl/>
                <w:lang w:eastAsia="en-CA"/>
              </w:rPr>
            </w:pPr>
            <w:r w:rsidRPr="0012000E">
              <w:rPr>
                <w:rFonts w:asciiTheme="majorBidi" w:hAnsiTheme="majorBidi" w:cstheme="majorBidi"/>
                <w:b/>
                <w:bCs/>
                <w:rtl/>
                <w:lang w:eastAsia="en-CA"/>
              </w:rPr>
              <w:t xml:space="preserve">المجموع </w:t>
            </w:r>
          </w:p>
          <w:p w14:paraId="62E5D9B0" w14:textId="261A9404" w:rsidR="00F3677B" w:rsidRPr="0012000E" w:rsidRDefault="00F3677B" w:rsidP="0073035E">
            <w:pPr>
              <w:bidi/>
              <w:jc w:val="center"/>
              <w:rPr>
                <w:rFonts w:asciiTheme="majorBidi" w:hAnsiTheme="majorBidi" w:cstheme="majorBidi"/>
                <w:b/>
                <w:bCs/>
                <w:lang w:eastAsia="en-CA"/>
              </w:rPr>
            </w:pPr>
            <w:r w:rsidRPr="0012000E">
              <w:rPr>
                <w:rFonts w:asciiTheme="majorBidi" w:hAnsiTheme="majorBidi" w:cstheme="majorBidi"/>
                <w:b/>
                <w:bCs/>
                <w:rtl/>
                <w:lang w:eastAsia="en-CA"/>
              </w:rPr>
              <w:t>(2022-2024)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DD275B" w14:textId="5FDC5BB5" w:rsidR="000B4A4F" w:rsidRPr="0012000E" w:rsidRDefault="00F3677B" w:rsidP="0073035E">
            <w:pPr>
              <w:bidi/>
              <w:jc w:val="center"/>
              <w:rPr>
                <w:rFonts w:asciiTheme="majorBidi" w:hAnsiTheme="majorBidi" w:cstheme="majorBidi"/>
                <w:b/>
                <w:bCs/>
                <w:lang w:eastAsia="en-CA"/>
              </w:rPr>
            </w:pPr>
            <w:r w:rsidRPr="0012000E">
              <w:rPr>
                <w:rFonts w:asciiTheme="majorBidi" w:hAnsiTheme="majorBidi" w:cstheme="majorBidi"/>
                <w:b/>
                <w:bCs/>
                <w:rtl/>
                <w:lang w:eastAsia="en-CA"/>
              </w:rPr>
              <w:t>المجموع بعد 2024</w:t>
            </w:r>
          </w:p>
        </w:tc>
      </w:tr>
      <w:tr w:rsidR="000B4A4F" w:rsidRPr="0012000E" w14:paraId="78584750" w14:textId="77777777" w:rsidTr="0073035E">
        <w:trPr>
          <w:trHeight w:val="136"/>
        </w:trPr>
        <w:tc>
          <w:tcPr>
            <w:tcW w:w="1980" w:type="dxa"/>
            <w:tcBorders>
              <w:top w:val="nil"/>
              <w:left w:val="single" w:sz="4" w:space="0" w:color="auto"/>
              <w:bottom w:val="single" w:sz="4" w:space="0" w:color="auto"/>
              <w:right w:val="single" w:sz="4" w:space="0" w:color="auto"/>
            </w:tcBorders>
            <w:shd w:val="clear" w:color="auto" w:fill="auto"/>
            <w:noWrap/>
          </w:tcPr>
          <w:p w14:paraId="201400CD" w14:textId="4A422C17" w:rsidR="000B4A4F" w:rsidRPr="0012000E" w:rsidRDefault="00AA2DB4" w:rsidP="0073035E">
            <w:pPr>
              <w:bidi/>
              <w:jc w:val="left"/>
              <w:rPr>
                <w:rFonts w:asciiTheme="majorBidi" w:hAnsiTheme="majorBidi" w:cstheme="majorBidi"/>
                <w:b/>
                <w:bCs/>
                <w:lang w:eastAsia="en-CA"/>
              </w:rPr>
            </w:pPr>
            <w:r>
              <w:rPr>
                <w:rFonts w:asciiTheme="majorBidi" w:hAnsiTheme="majorBidi" w:cstheme="majorBidi" w:hint="cs"/>
                <w:b/>
                <w:bCs/>
                <w:rtl/>
                <w:lang w:eastAsia="en-CA"/>
              </w:rPr>
              <w:t>المجموع الإجمالي</w:t>
            </w:r>
          </w:p>
        </w:tc>
        <w:tc>
          <w:tcPr>
            <w:tcW w:w="1417" w:type="dxa"/>
            <w:tcBorders>
              <w:top w:val="nil"/>
              <w:left w:val="nil"/>
              <w:bottom w:val="single" w:sz="4" w:space="0" w:color="auto"/>
              <w:right w:val="single" w:sz="4" w:space="0" w:color="auto"/>
            </w:tcBorders>
            <w:shd w:val="clear" w:color="auto" w:fill="auto"/>
            <w:noWrap/>
          </w:tcPr>
          <w:p w14:paraId="3A6F6CC6" w14:textId="69F4CAD4" w:rsidR="000B4A4F" w:rsidRPr="0012000E" w:rsidRDefault="0012000E" w:rsidP="0073035E">
            <w:pPr>
              <w:bidi/>
              <w:jc w:val="left"/>
              <w:rPr>
                <w:rFonts w:asciiTheme="majorBidi" w:hAnsiTheme="majorBidi" w:cstheme="majorBidi"/>
                <w:b/>
                <w:bCs/>
                <w:lang w:eastAsia="en-CA"/>
              </w:rPr>
            </w:pPr>
            <w:r w:rsidRPr="0012000E">
              <w:rPr>
                <w:rFonts w:asciiTheme="majorBidi" w:hAnsiTheme="majorBidi" w:cstheme="majorBidi"/>
                <w:b/>
                <w:bCs/>
                <w:rtl/>
                <w:lang w:eastAsia="en-CA"/>
              </w:rPr>
              <w:t>118,877</w:t>
            </w:r>
          </w:p>
        </w:tc>
        <w:tc>
          <w:tcPr>
            <w:tcW w:w="1418" w:type="dxa"/>
            <w:tcBorders>
              <w:top w:val="nil"/>
              <w:left w:val="nil"/>
              <w:bottom w:val="single" w:sz="4" w:space="0" w:color="auto"/>
              <w:right w:val="single" w:sz="4" w:space="0" w:color="auto"/>
            </w:tcBorders>
            <w:shd w:val="clear" w:color="auto" w:fill="auto"/>
            <w:noWrap/>
          </w:tcPr>
          <w:p w14:paraId="5FACB986" w14:textId="46C4D971" w:rsidR="000B4A4F" w:rsidRPr="0012000E" w:rsidRDefault="0012000E" w:rsidP="0073035E">
            <w:pPr>
              <w:bidi/>
              <w:jc w:val="left"/>
              <w:rPr>
                <w:rFonts w:asciiTheme="majorBidi" w:hAnsiTheme="majorBidi" w:cstheme="majorBidi"/>
                <w:b/>
                <w:bCs/>
                <w:lang w:eastAsia="en-CA"/>
              </w:rPr>
            </w:pPr>
            <w:r>
              <w:rPr>
                <w:rFonts w:asciiTheme="majorBidi" w:hAnsiTheme="majorBidi" w:cstheme="majorBidi" w:hint="cs"/>
                <w:b/>
                <w:bCs/>
                <w:rtl/>
                <w:lang w:eastAsia="en-CA"/>
              </w:rPr>
              <w:t>180,595</w:t>
            </w:r>
          </w:p>
        </w:tc>
        <w:tc>
          <w:tcPr>
            <w:tcW w:w="1417" w:type="dxa"/>
            <w:tcBorders>
              <w:top w:val="nil"/>
              <w:left w:val="nil"/>
              <w:bottom w:val="single" w:sz="4" w:space="0" w:color="auto"/>
              <w:right w:val="single" w:sz="4" w:space="0" w:color="auto"/>
            </w:tcBorders>
            <w:shd w:val="clear" w:color="auto" w:fill="auto"/>
            <w:noWrap/>
          </w:tcPr>
          <w:p w14:paraId="00564278" w14:textId="7461B8A8" w:rsidR="000B4A4F" w:rsidRPr="0012000E" w:rsidRDefault="0012000E" w:rsidP="0073035E">
            <w:pPr>
              <w:bidi/>
              <w:jc w:val="left"/>
              <w:rPr>
                <w:rFonts w:asciiTheme="majorBidi" w:hAnsiTheme="majorBidi" w:cstheme="majorBidi"/>
                <w:b/>
                <w:bCs/>
                <w:lang w:eastAsia="en-CA"/>
              </w:rPr>
            </w:pPr>
            <w:r>
              <w:rPr>
                <w:rFonts w:asciiTheme="majorBidi" w:hAnsiTheme="majorBidi" w:cstheme="majorBidi" w:hint="cs"/>
                <w:b/>
                <w:bCs/>
                <w:rtl/>
                <w:lang w:eastAsia="en-CA"/>
              </w:rPr>
              <w:t>137,718</w:t>
            </w:r>
          </w:p>
        </w:tc>
        <w:tc>
          <w:tcPr>
            <w:tcW w:w="1701" w:type="dxa"/>
            <w:tcBorders>
              <w:top w:val="nil"/>
              <w:left w:val="nil"/>
              <w:bottom w:val="single" w:sz="4" w:space="0" w:color="auto"/>
              <w:right w:val="single" w:sz="4" w:space="0" w:color="auto"/>
            </w:tcBorders>
            <w:shd w:val="clear" w:color="auto" w:fill="auto"/>
            <w:noWrap/>
          </w:tcPr>
          <w:p w14:paraId="0840A195" w14:textId="4053ECF5" w:rsidR="000B4A4F" w:rsidRPr="0012000E" w:rsidRDefault="0012000E" w:rsidP="0073035E">
            <w:pPr>
              <w:bidi/>
              <w:jc w:val="left"/>
              <w:rPr>
                <w:rFonts w:asciiTheme="majorBidi" w:hAnsiTheme="majorBidi" w:cstheme="majorBidi"/>
                <w:b/>
                <w:bCs/>
                <w:lang w:eastAsia="en-CA"/>
              </w:rPr>
            </w:pPr>
            <w:r>
              <w:rPr>
                <w:rFonts w:asciiTheme="majorBidi" w:hAnsiTheme="majorBidi" w:cstheme="majorBidi" w:hint="cs"/>
                <w:b/>
                <w:bCs/>
                <w:rtl/>
                <w:lang w:eastAsia="en-CA"/>
              </w:rPr>
              <w:t>437,191</w:t>
            </w:r>
          </w:p>
        </w:tc>
        <w:tc>
          <w:tcPr>
            <w:tcW w:w="1418" w:type="dxa"/>
            <w:tcBorders>
              <w:top w:val="nil"/>
              <w:left w:val="nil"/>
              <w:bottom w:val="single" w:sz="4" w:space="0" w:color="auto"/>
              <w:right w:val="single" w:sz="4" w:space="0" w:color="auto"/>
            </w:tcBorders>
            <w:shd w:val="clear" w:color="auto" w:fill="auto"/>
            <w:noWrap/>
          </w:tcPr>
          <w:p w14:paraId="32837625" w14:textId="650CC294" w:rsidR="000B4A4F" w:rsidRPr="0012000E" w:rsidRDefault="0012000E" w:rsidP="0073035E">
            <w:pPr>
              <w:bidi/>
              <w:jc w:val="left"/>
              <w:rPr>
                <w:rFonts w:asciiTheme="majorBidi" w:hAnsiTheme="majorBidi" w:cstheme="majorBidi"/>
                <w:b/>
                <w:bCs/>
                <w:lang w:eastAsia="en-CA"/>
              </w:rPr>
            </w:pPr>
            <w:r>
              <w:rPr>
                <w:rFonts w:asciiTheme="majorBidi" w:hAnsiTheme="majorBidi" w:cstheme="majorBidi" w:hint="cs"/>
                <w:b/>
                <w:bCs/>
                <w:rtl/>
                <w:lang w:eastAsia="en-CA"/>
              </w:rPr>
              <w:t>183,283</w:t>
            </w:r>
          </w:p>
        </w:tc>
      </w:tr>
      <w:tr w:rsidR="006177C6" w:rsidRPr="0012000E" w14:paraId="5B664515" w14:textId="77777777" w:rsidTr="0073035E">
        <w:trPr>
          <w:trHeight w:val="169"/>
        </w:trPr>
        <w:tc>
          <w:tcPr>
            <w:tcW w:w="1980" w:type="dxa"/>
            <w:tcBorders>
              <w:top w:val="nil"/>
              <w:left w:val="single" w:sz="4" w:space="0" w:color="auto"/>
              <w:bottom w:val="single" w:sz="4" w:space="0" w:color="auto"/>
              <w:right w:val="single" w:sz="4" w:space="0" w:color="auto"/>
            </w:tcBorders>
            <w:shd w:val="clear" w:color="auto" w:fill="auto"/>
            <w:noWrap/>
          </w:tcPr>
          <w:p w14:paraId="487A6C9B" w14:textId="639776B3" w:rsidR="006177C6" w:rsidRPr="0012000E" w:rsidRDefault="006177C6" w:rsidP="006177C6">
            <w:pPr>
              <w:bidi/>
              <w:jc w:val="left"/>
              <w:rPr>
                <w:rFonts w:asciiTheme="majorBidi" w:hAnsiTheme="majorBidi" w:cstheme="majorBidi"/>
                <w:lang w:eastAsia="en-CA"/>
              </w:rPr>
            </w:pPr>
            <w:r w:rsidRPr="0012000E">
              <w:rPr>
                <w:rFonts w:asciiTheme="majorBidi" w:hAnsiTheme="majorBidi" w:cstheme="majorBidi"/>
                <w:rtl/>
                <w:lang w:eastAsia="en-CA"/>
              </w:rPr>
              <w:t>الميزانية الإرشادية</w:t>
            </w:r>
            <w:r w:rsidR="00676A6A">
              <w:rPr>
                <w:rFonts w:asciiTheme="majorBidi" w:hAnsiTheme="majorBidi" w:cstheme="majorBidi" w:hint="cs"/>
                <w:rtl/>
                <w:lang w:eastAsia="en-CA"/>
              </w:rPr>
              <w:t>*</w:t>
            </w:r>
          </w:p>
        </w:tc>
        <w:tc>
          <w:tcPr>
            <w:tcW w:w="1417" w:type="dxa"/>
            <w:tcBorders>
              <w:top w:val="nil"/>
              <w:left w:val="nil"/>
              <w:bottom w:val="single" w:sz="4" w:space="0" w:color="auto"/>
              <w:right w:val="single" w:sz="4" w:space="0" w:color="auto"/>
            </w:tcBorders>
            <w:shd w:val="clear" w:color="auto" w:fill="auto"/>
            <w:noWrap/>
          </w:tcPr>
          <w:p w14:paraId="1BA54104" w14:textId="6264EDDD" w:rsidR="006177C6" w:rsidRPr="0012000E" w:rsidRDefault="006177C6" w:rsidP="006177C6">
            <w:pPr>
              <w:bidi/>
              <w:jc w:val="left"/>
              <w:rPr>
                <w:rFonts w:asciiTheme="majorBidi" w:hAnsiTheme="majorBidi" w:cstheme="majorBidi"/>
                <w:lang w:eastAsia="en-CA"/>
              </w:rPr>
            </w:pPr>
            <w:r>
              <w:rPr>
                <w:rFonts w:asciiTheme="majorBidi" w:hAnsiTheme="majorBidi" w:cstheme="majorBidi" w:hint="cs"/>
                <w:color w:val="000000"/>
                <w:rtl/>
                <w:lang w:eastAsia="en-CA"/>
              </w:rPr>
              <w:t>180,000</w:t>
            </w:r>
          </w:p>
        </w:tc>
        <w:tc>
          <w:tcPr>
            <w:tcW w:w="1418" w:type="dxa"/>
            <w:tcBorders>
              <w:top w:val="nil"/>
              <w:left w:val="nil"/>
              <w:bottom w:val="single" w:sz="4" w:space="0" w:color="auto"/>
              <w:right w:val="single" w:sz="4" w:space="0" w:color="auto"/>
            </w:tcBorders>
            <w:shd w:val="clear" w:color="auto" w:fill="auto"/>
            <w:noWrap/>
          </w:tcPr>
          <w:p w14:paraId="2DBBED9A" w14:textId="66C2D3AA" w:rsidR="006177C6" w:rsidRPr="0012000E" w:rsidRDefault="006177C6" w:rsidP="006177C6">
            <w:pPr>
              <w:bidi/>
              <w:jc w:val="left"/>
              <w:rPr>
                <w:rFonts w:asciiTheme="majorBidi" w:hAnsiTheme="majorBidi" w:cstheme="majorBidi"/>
                <w:lang w:eastAsia="en-CA"/>
              </w:rPr>
            </w:pPr>
            <w:r w:rsidRPr="00EB72EB">
              <w:rPr>
                <w:rFonts w:asciiTheme="majorBidi" w:hAnsiTheme="majorBidi"/>
                <w:color w:val="000000"/>
                <w:rtl/>
                <w:lang w:eastAsia="en-CA"/>
              </w:rPr>
              <w:t>180,000</w:t>
            </w:r>
          </w:p>
        </w:tc>
        <w:tc>
          <w:tcPr>
            <w:tcW w:w="1417" w:type="dxa"/>
            <w:tcBorders>
              <w:top w:val="nil"/>
              <w:left w:val="nil"/>
              <w:bottom w:val="single" w:sz="4" w:space="0" w:color="auto"/>
              <w:right w:val="single" w:sz="4" w:space="0" w:color="auto"/>
            </w:tcBorders>
            <w:shd w:val="clear" w:color="auto" w:fill="auto"/>
            <w:noWrap/>
          </w:tcPr>
          <w:p w14:paraId="1D96FACC" w14:textId="1B3764B6" w:rsidR="006177C6" w:rsidRPr="0012000E" w:rsidRDefault="006177C6" w:rsidP="006177C6">
            <w:pPr>
              <w:bidi/>
              <w:jc w:val="left"/>
              <w:rPr>
                <w:rFonts w:asciiTheme="majorBidi" w:hAnsiTheme="majorBidi" w:cstheme="majorBidi"/>
                <w:lang w:eastAsia="en-CA"/>
              </w:rPr>
            </w:pPr>
            <w:r w:rsidRPr="00EB72EB">
              <w:rPr>
                <w:rFonts w:asciiTheme="majorBidi" w:hAnsiTheme="majorBidi"/>
                <w:color w:val="000000"/>
                <w:rtl/>
                <w:lang w:eastAsia="en-CA"/>
              </w:rPr>
              <w:t>180,000</w:t>
            </w:r>
          </w:p>
        </w:tc>
        <w:tc>
          <w:tcPr>
            <w:tcW w:w="1701" w:type="dxa"/>
            <w:tcBorders>
              <w:top w:val="nil"/>
              <w:left w:val="nil"/>
              <w:bottom w:val="single" w:sz="4" w:space="0" w:color="auto"/>
              <w:right w:val="single" w:sz="4" w:space="0" w:color="auto"/>
            </w:tcBorders>
            <w:shd w:val="clear" w:color="auto" w:fill="auto"/>
            <w:noWrap/>
          </w:tcPr>
          <w:p w14:paraId="44203362" w14:textId="4A350C42" w:rsidR="006177C6" w:rsidRPr="0012000E" w:rsidRDefault="006177C6" w:rsidP="006177C6">
            <w:pPr>
              <w:bidi/>
              <w:jc w:val="left"/>
              <w:rPr>
                <w:rFonts w:asciiTheme="majorBidi" w:hAnsiTheme="majorBidi" w:cstheme="majorBidi"/>
                <w:lang w:eastAsia="en-CA"/>
              </w:rPr>
            </w:pPr>
            <w:r>
              <w:rPr>
                <w:rFonts w:asciiTheme="majorBidi" w:hAnsiTheme="majorBidi" w:cstheme="majorBidi" w:hint="cs"/>
                <w:color w:val="000000"/>
                <w:rtl/>
                <w:lang w:eastAsia="en-CA"/>
              </w:rPr>
              <w:t>540,000</w:t>
            </w:r>
          </w:p>
        </w:tc>
        <w:tc>
          <w:tcPr>
            <w:tcW w:w="1418" w:type="dxa"/>
            <w:tcBorders>
              <w:top w:val="nil"/>
              <w:left w:val="nil"/>
              <w:bottom w:val="single" w:sz="4" w:space="0" w:color="auto"/>
              <w:right w:val="single" w:sz="4" w:space="0" w:color="auto"/>
            </w:tcBorders>
            <w:shd w:val="clear" w:color="auto" w:fill="auto"/>
            <w:noWrap/>
          </w:tcPr>
          <w:p w14:paraId="22601730" w14:textId="77777777" w:rsidR="006177C6" w:rsidRPr="0012000E" w:rsidRDefault="006177C6" w:rsidP="006177C6">
            <w:pPr>
              <w:bidi/>
              <w:jc w:val="left"/>
              <w:rPr>
                <w:rFonts w:asciiTheme="majorBidi" w:hAnsiTheme="majorBidi" w:cstheme="majorBidi"/>
                <w:lang w:eastAsia="en-CA"/>
              </w:rPr>
            </w:pPr>
          </w:p>
        </w:tc>
      </w:tr>
      <w:tr w:rsidR="000B4A4F" w:rsidRPr="0012000E" w14:paraId="126892AA" w14:textId="77777777" w:rsidTr="0073035E">
        <w:trPr>
          <w:trHeight w:val="50"/>
        </w:trPr>
        <w:tc>
          <w:tcPr>
            <w:tcW w:w="1980" w:type="dxa"/>
            <w:tcBorders>
              <w:top w:val="nil"/>
              <w:left w:val="single" w:sz="4" w:space="0" w:color="auto"/>
              <w:bottom w:val="single" w:sz="4" w:space="0" w:color="auto"/>
              <w:right w:val="single" w:sz="4" w:space="0" w:color="auto"/>
            </w:tcBorders>
            <w:shd w:val="clear" w:color="auto" w:fill="auto"/>
            <w:noWrap/>
          </w:tcPr>
          <w:p w14:paraId="52DC39CC" w14:textId="28F375D8" w:rsidR="000B4A4F" w:rsidRPr="0012000E" w:rsidRDefault="00676A6A" w:rsidP="0073035E">
            <w:pPr>
              <w:bidi/>
              <w:jc w:val="left"/>
              <w:rPr>
                <w:rFonts w:asciiTheme="majorBidi" w:hAnsiTheme="majorBidi" w:cstheme="majorBidi"/>
                <w:lang w:eastAsia="en-CA"/>
              </w:rPr>
            </w:pPr>
            <w:r>
              <w:rPr>
                <w:rFonts w:asciiTheme="majorBidi" w:hAnsiTheme="majorBidi" w:cstheme="majorBidi" w:hint="cs"/>
                <w:rtl/>
                <w:lang w:eastAsia="en-CA"/>
              </w:rPr>
              <w:t>الفرق</w:t>
            </w:r>
          </w:p>
        </w:tc>
        <w:tc>
          <w:tcPr>
            <w:tcW w:w="1417" w:type="dxa"/>
            <w:tcBorders>
              <w:top w:val="nil"/>
              <w:left w:val="nil"/>
              <w:bottom w:val="single" w:sz="4" w:space="0" w:color="auto"/>
              <w:right w:val="single" w:sz="4" w:space="0" w:color="auto"/>
            </w:tcBorders>
            <w:shd w:val="clear" w:color="auto" w:fill="auto"/>
            <w:noWrap/>
          </w:tcPr>
          <w:p w14:paraId="65A221FF" w14:textId="5980DC81" w:rsidR="000B4A4F" w:rsidRPr="0012000E" w:rsidRDefault="006177C6" w:rsidP="0073035E">
            <w:pPr>
              <w:bidi/>
              <w:jc w:val="left"/>
              <w:rPr>
                <w:rFonts w:asciiTheme="majorBidi" w:hAnsiTheme="majorBidi" w:cstheme="majorBidi"/>
                <w:lang w:eastAsia="en-CA"/>
              </w:rPr>
            </w:pPr>
            <w:r>
              <w:rPr>
                <w:rFonts w:asciiTheme="majorBidi" w:hAnsiTheme="majorBidi" w:cstheme="majorBidi" w:hint="cs"/>
                <w:rtl/>
                <w:lang w:eastAsia="en-CA"/>
              </w:rPr>
              <w:t>(61,123)</w:t>
            </w:r>
          </w:p>
        </w:tc>
        <w:tc>
          <w:tcPr>
            <w:tcW w:w="1418" w:type="dxa"/>
            <w:tcBorders>
              <w:top w:val="nil"/>
              <w:left w:val="nil"/>
              <w:bottom w:val="single" w:sz="4" w:space="0" w:color="auto"/>
              <w:right w:val="single" w:sz="4" w:space="0" w:color="auto"/>
            </w:tcBorders>
            <w:shd w:val="clear" w:color="auto" w:fill="auto"/>
            <w:noWrap/>
          </w:tcPr>
          <w:p w14:paraId="17FF1A24" w14:textId="73E226F6" w:rsidR="000B4A4F" w:rsidRPr="0012000E" w:rsidRDefault="006177C6" w:rsidP="0073035E">
            <w:pPr>
              <w:bidi/>
              <w:jc w:val="left"/>
              <w:rPr>
                <w:rFonts w:asciiTheme="majorBidi" w:hAnsiTheme="majorBidi" w:cstheme="majorBidi"/>
                <w:lang w:eastAsia="en-CA"/>
              </w:rPr>
            </w:pPr>
            <w:r>
              <w:rPr>
                <w:rFonts w:asciiTheme="majorBidi" w:hAnsiTheme="majorBidi" w:cstheme="majorBidi" w:hint="cs"/>
                <w:rtl/>
                <w:lang w:eastAsia="en-CA"/>
              </w:rPr>
              <w:t>595</w:t>
            </w:r>
          </w:p>
        </w:tc>
        <w:tc>
          <w:tcPr>
            <w:tcW w:w="1417" w:type="dxa"/>
            <w:tcBorders>
              <w:top w:val="nil"/>
              <w:left w:val="nil"/>
              <w:bottom w:val="single" w:sz="4" w:space="0" w:color="auto"/>
              <w:right w:val="single" w:sz="4" w:space="0" w:color="auto"/>
            </w:tcBorders>
            <w:shd w:val="clear" w:color="auto" w:fill="auto"/>
            <w:noWrap/>
          </w:tcPr>
          <w:p w14:paraId="309A9D23" w14:textId="6738CC88" w:rsidR="000B4A4F" w:rsidRPr="0012000E" w:rsidRDefault="006177C6" w:rsidP="0073035E">
            <w:pPr>
              <w:bidi/>
              <w:jc w:val="left"/>
              <w:rPr>
                <w:rFonts w:asciiTheme="majorBidi" w:hAnsiTheme="majorBidi" w:cstheme="majorBidi"/>
                <w:lang w:eastAsia="en-CA"/>
              </w:rPr>
            </w:pPr>
            <w:r>
              <w:rPr>
                <w:rFonts w:asciiTheme="majorBidi" w:hAnsiTheme="majorBidi" w:cstheme="majorBidi" w:hint="cs"/>
                <w:rtl/>
                <w:lang w:eastAsia="en-CA"/>
              </w:rPr>
              <w:t>(42,282)</w:t>
            </w:r>
          </w:p>
        </w:tc>
        <w:tc>
          <w:tcPr>
            <w:tcW w:w="1701" w:type="dxa"/>
            <w:tcBorders>
              <w:top w:val="nil"/>
              <w:left w:val="nil"/>
              <w:bottom w:val="single" w:sz="4" w:space="0" w:color="auto"/>
              <w:right w:val="single" w:sz="4" w:space="0" w:color="auto"/>
            </w:tcBorders>
            <w:shd w:val="clear" w:color="auto" w:fill="auto"/>
            <w:noWrap/>
          </w:tcPr>
          <w:p w14:paraId="368B1B30" w14:textId="73D38CB6" w:rsidR="000B4A4F" w:rsidRPr="0012000E" w:rsidRDefault="006177C6" w:rsidP="0073035E">
            <w:pPr>
              <w:bidi/>
              <w:jc w:val="left"/>
              <w:rPr>
                <w:rFonts w:asciiTheme="majorBidi" w:hAnsiTheme="majorBidi" w:cstheme="majorBidi"/>
                <w:lang w:eastAsia="en-CA"/>
              </w:rPr>
            </w:pPr>
            <w:r>
              <w:rPr>
                <w:rFonts w:asciiTheme="majorBidi" w:hAnsiTheme="majorBidi" w:cstheme="majorBidi" w:hint="cs"/>
                <w:rtl/>
                <w:lang w:eastAsia="en-CA"/>
              </w:rPr>
              <w:t>(102,809)</w:t>
            </w:r>
          </w:p>
        </w:tc>
        <w:tc>
          <w:tcPr>
            <w:tcW w:w="1418" w:type="dxa"/>
            <w:tcBorders>
              <w:top w:val="nil"/>
              <w:left w:val="nil"/>
              <w:bottom w:val="single" w:sz="4" w:space="0" w:color="auto"/>
              <w:right w:val="single" w:sz="4" w:space="0" w:color="auto"/>
            </w:tcBorders>
            <w:shd w:val="clear" w:color="auto" w:fill="auto"/>
            <w:noWrap/>
          </w:tcPr>
          <w:p w14:paraId="119EC141" w14:textId="77777777" w:rsidR="000B4A4F" w:rsidRPr="0012000E" w:rsidRDefault="000B4A4F" w:rsidP="0073035E">
            <w:pPr>
              <w:bidi/>
              <w:jc w:val="left"/>
              <w:rPr>
                <w:rFonts w:asciiTheme="majorBidi" w:hAnsiTheme="majorBidi" w:cstheme="majorBidi"/>
                <w:lang w:eastAsia="en-CA"/>
              </w:rPr>
            </w:pPr>
          </w:p>
        </w:tc>
      </w:tr>
    </w:tbl>
    <w:p w14:paraId="3B4F5C59" w14:textId="77777777" w:rsidR="000D075C" w:rsidRPr="00D150A9" w:rsidRDefault="000D075C" w:rsidP="00290FF5">
      <w:pPr>
        <w:bidi/>
        <w:jc w:val="left"/>
        <w:rPr>
          <w:sz w:val="20"/>
          <w:szCs w:val="20"/>
        </w:rPr>
      </w:pPr>
      <w:r w:rsidRPr="00D150A9">
        <w:rPr>
          <w:sz w:val="20"/>
          <w:szCs w:val="20"/>
          <w:rtl/>
        </w:rPr>
        <w:t xml:space="preserve">* </w:t>
      </w:r>
      <w:r w:rsidRPr="00D150A9">
        <w:rPr>
          <w:rFonts w:hint="cs"/>
          <w:sz w:val="20"/>
          <w:szCs w:val="20"/>
          <w:rtl/>
        </w:rPr>
        <w:t>مع افتراض</w:t>
      </w:r>
      <w:r w:rsidRPr="00D150A9">
        <w:rPr>
          <w:sz w:val="20"/>
          <w:szCs w:val="20"/>
          <w:rtl/>
        </w:rPr>
        <w:t xml:space="preserve"> نفس مستوى تجديد موارد الصندوق المتعدد الأطراف للفترة 2018-2020.</w:t>
      </w:r>
    </w:p>
    <w:p w14:paraId="6E969786" w14:textId="77777777" w:rsidR="000D075C" w:rsidRPr="00F33A6E" w:rsidRDefault="000D075C" w:rsidP="000B4A4F">
      <w:pPr>
        <w:bidi/>
        <w:rPr>
          <w:sz w:val="26"/>
          <w:szCs w:val="26"/>
        </w:rPr>
      </w:pPr>
    </w:p>
    <w:p w14:paraId="223FDDAD" w14:textId="77777777" w:rsidR="000D075C" w:rsidRPr="00F33A6E" w:rsidRDefault="000D075C" w:rsidP="000B4A4F">
      <w:pPr>
        <w:widowControl w:val="0"/>
        <w:bidi/>
        <w:rPr>
          <w:sz w:val="26"/>
          <w:szCs w:val="26"/>
          <w:u w:val="single"/>
        </w:rPr>
      </w:pPr>
      <w:r w:rsidRPr="00F33A6E">
        <w:rPr>
          <w:sz w:val="26"/>
          <w:szCs w:val="26"/>
          <w:u w:val="single"/>
          <w:rtl/>
        </w:rPr>
        <w:t>المحتوى</w:t>
      </w:r>
    </w:p>
    <w:p w14:paraId="07280234" w14:textId="77777777" w:rsidR="000D075C" w:rsidRPr="00F33A6E" w:rsidRDefault="000D075C" w:rsidP="000B4A4F">
      <w:pPr>
        <w:widowControl w:val="0"/>
        <w:bidi/>
        <w:rPr>
          <w:sz w:val="26"/>
          <w:szCs w:val="26"/>
        </w:rPr>
      </w:pPr>
    </w:p>
    <w:p w14:paraId="24E93BE4" w14:textId="77777777" w:rsidR="000D075C" w:rsidRPr="00F33A6E" w:rsidRDefault="000D075C" w:rsidP="0059221B">
      <w:pPr>
        <w:pStyle w:val="Heading1"/>
        <w:numPr>
          <w:ilvl w:val="0"/>
          <w:numId w:val="12"/>
        </w:numPr>
        <w:bidi/>
        <w:ind w:left="4" w:firstLine="0"/>
        <w:rPr>
          <w:sz w:val="26"/>
          <w:szCs w:val="26"/>
        </w:rPr>
      </w:pPr>
      <w:r w:rsidRPr="00F33A6E">
        <w:rPr>
          <w:sz w:val="26"/>
          <w:szCs w:val="26"/>
          <w:rtl/>
        </w:rPr>
        <w:t xml:space="preserve">تعرض هذه الوثيقة خطط الأعمال المجمعة للصندوق المتعدد الأطراف للفترة 2022-2024 </w:t>
      </w:r>
      <w:r>
        <w:rPr>
          <w:rFonts w:hint="cs"/>
          <w:sz w:val="26"/>
          <w:szCs w:val="26"/>
          <w:rtl/>
        </w:rPr>
        <w:t>وتتألف من</w:t>
      </w:r>
      <w:r w:rsidRPr="00F33A6E">
        <w:rPr>
          <w:sz w:val="26"/>
          <w:szCs w:val="26"/>
          <w:rtl/>
        </w:rPr>
        <w:t xml:space="preserve"> خطط </w:t>
      </w:r>
      <w:r>
        <w:rPr>
          <w:rFonts w:hint="cs"/>
          <w:sz w:val="26"/>
          <w:szCs w:val="26"/>
          <w:rtl/>
        </w:rPr>
        <w:t>الأعمال</w:t>
      </w:r>
      <w:r w:rsidRPr="00F33A6E">
        <w:rPr>
          <w:sz w:val="26"/>
          <w:szCs w:val="26"/>
          <w:rtl/>
        </w:rPr>
        <w:t xml:space="preserve"> للفترة </w:t>
      </w:r>
      <w:r w:rsidRPr="0059221B">
        <w:rPr>
          <w:b/>
          <w:sz w:val="26"/>
          <w:szCs w:val="26"/>
          <w:rtl/>
        </w:rPr>
        <w:t>2022</w:t>
      </w:r>
      <w:r w:rsidRPr="00F33A6E">
        <w:rPr>
          <w:sz w:val="26"/>
          <w:szCs w:val="26"/>
          <w:rtl/>
        </w:rPr>
        <w:t>-2024 للوكالات الثنائية</w:t>
      </w:r>
      <w:r>
        <w:rPr>
          <w:rStyle w:val="FootnoteReference"/>
          <w:sz w:val="26"/>
          <w:szCs w:val="26"/>
          <w:rtl/>
        </w:rPr>
        <w:footnoteReference w:id="7"/>
      </w:r>
      <w:r w:rsidRPr="00F33A6E">
        <w:rPr>
          <w:sz w:val="26"/>
          <w:szCs w:val="26"/>
          <w:rtl/>
        </w:rPr>
        <w:t>، واليوئنديبي</w:t>
      </w:r>
      <w:r>
        <w:rPr>
          <w:rStyle w:val="FootnoteReference"/>
          <w:sz w:val="26"/>
          <w:szCs w:val="26"/>
          <w:rtl/>
        </w:rPr>
        <w:footnoteReference w:id="8"/>
      </w:r>
      <w:r w:rsidRPr="00F33A6E">
        <w:rPr>
          <w:sz w:val="26"/>
          <w:szCs w:val="26"/>
          <w:rtl/>
        </w:rPr>
        <w:t>، واليونيب</w:t>
      </w:r>
      <w:r>
        <w:rPr>
          <w:rStyle w:val="FootnoteReference"/>
          <w:sz w:val="26"/>
          <w:szCs w:val="26"/>
          <w:rtl/>
        </w:rPr>
        <w:footnoteReference w:id="9"/>
      </w:r>
      <w:r w:rsidRPr="00F33A6E">
        <w:rPr>
          <w:sz w:val="26"/>
          <w:szCs w:val="26"/>
          <w:rtl/>
        </w:rPr>
        <w:t>، واليونيدو</w:t>
      </w:r>
      <w:r>
        <w:rPr>
          <w:rStyle w:val="FootnoteReference"/>
          <w:sz w:val="26"/>
          <w:szCs w:val="26"/>
          <w:rtl/>
        </w:rPr>
        <w:footnoteReference w:id="10"/>
      </w:r>
      <w:r>
        <w:rPr>
          <w:rFonts w:hint="cs"/>
          <w:sz w:val="26"/>
          <w:szCs w:val="26"/>
          <w:rtl/>
        </w:rPr>
        <w:t>،</w:t>
      </w:r>
      <w:r w:rsidRPr="00F33A6E">
        <w:rPr>
          <w:sz w:val="26"/>
          <w:szCs w:val="26"/>
          <w:rtl/>
        </w:rPr>
        <w:t xml:space="preserve"> والبنك الدولي</w:t>
      </w:r>
      <w:r>
        <w:rPr>
          <w:rStyle w:val="FootnoteReference"/>
          <w:sz w:val="26"/>
          <w:szCs w:val="26"/>
          <w:rtl/>
        </w:rPr>
        <w:footnoteReference w:id="11"/>
      </w:r>
      <w:r w:rsidRPr="00F33A6E">
        <w:rPr>
          <w:sz w:val="26"/>
          <w:szCs w:val="26"/>
          <w:rtl/>
        </w:rPr>
        <w:t xml:space="preserve"> المقدمة إلى الاجتماع الثامن والثمانين.</w:t>
      </w:r>
    </w:p>
    <w:p w14:paraId="22AB59BE" w14:textId="77777777" w:rsidR="000D075C" w:rsidRPr="00F33A6E" w:rsidRDefault="000D075C" w:rsidP="0059221B">
      <w:pPr>
        <w:pStyle w:val="Heading1"/>
        <w:numPr>
          <w:ilvl w:val="0"/>
          <w:numId w:val="12"/>
        </w:numPr>
        <w:bidi/>
        <w:ind w:left="4" w:firstLine="0"/>
        <w:rPr>
          <w:sz w:val="26"/>
          <w:szCs w:val="26"/>
        </w:rPr>
      </w:pPr>
      <w:r>
        <w:rPr>
          <w:rFonts w:hint="cs"/>
          <w:sz w:val="26"/>
          <w:szCs w:val="26"/>
          <w:rtl/>
        </w:rPr>
        <w:t>تتألف</w:t>
      </w:r>
      <w:r w:rsidRPr="00F33A6E">
        <w:rPr>
          <w:sz w:val="26"/>
          <w:szCs w:val="26"/>
          <w:rtl/>
        </w:rPr>
        <w:t xml:space="preserve"> </w:t>
      </w:r>
      <w:r w:rsidRPr="0059221B">
        <w:rPr>
          <w:b/>
          <w:sz w:val="26"/>
          <w:szCs w:val="26"/>
          <w:rtl/>
        </w:rPr>
        <w:t>هذه</w:t>
      </w:r>
      <w:r w:rsidRPr="00F33A6E">
        <w:rPr>
          <w:sz w:val="26"/>
          <w:szCs w:val="26"/>
          <w:rtl/>
        </w:rPr>
        <w:t xml:space="preserve"> الوثيقة من الأقسام التالية:</w:t>
      </w:r>
    </w:p>
    <w:p w14:paraId="229EA58B" w14:textId="77777777" w:rsidR="000D075C" w:rsidRPr="00F33A6E" w:rsidRDefault="000D075C" w:rsidP="00F14C38">
      <w:pPr>
        <w:pStyle w:val="ListParagraph"/>
        <w:numPr>
          <w:ilvl w:val="0"/>
          <w:numId w:val="10"/>
        </w:numPr>
        <w:bidi/>
        <w:rPr>
          <w:sz w:val="26"/>
          <w:szCs w:val="26"/>
          <w:lang w:val="en-CA"/>
        </w:rPr>
      </w:pPr>
      <w:r w:rsidRPr="00F33A6E">
        <w:rPr>
          <w:sz w:val="26"/>
          <w:szCs w:val="26"/>
          <w:rtl/>
          <w:lang w:val="en-CA"/>
        </w:rPr>
        <w:t xml:space="preserve"> تخصيص الموارد في خطة العمل للفترة 2022-2024</w:t>
      </w:r>
    </w:p>
    <w:p w14:paraId="3B417EF7" w14:textId="77777777" w:rsidR="000D075C" w:rsidRPr="00F33A6E" w:rsidRDefault="000D075C" w:rsidP="00F14C38">
      <w:pPr>
        <w:pStyle w:val="ListParagraph"/>
        <w:numPr>
          <w:ilvl w:val="0"/>
          <w:numId w:val="10"/>
        </w:numPr>
        <w:bidi/>
        <w:rPr>
          <w:sz w:val="26"/>
          <w:szCs w:val="26"/>
          <w:lang w:val="en-CA"/>
        </w:rPr>
      </w:pPr>
      <w:r w:rsidRPr="00F33A6E">
        <w:rPr>
          <w:sz w:val="26"/>
          <w:szCs w:val="26"/>
          <w:rtl/>
          <w:lang w:val="en-CA"/>
        </w:rPr>
        <w:t xml:space="preserve"> تعليقات الأمانة</w:t>
      </w:r>
    </w:p>
    <w:p w14:paraId="5AB0AFC8" w14:textId="77777777" w:rsidR="000D075C" w:rsidRPr="00F33A6E" w:rsidRDefault="000D075C" w:rsidP="00F14C38">
      <w:pPr>
        <w:pStyle w:val="ListParagraph"/>
        <w:numPr>
          <w:ilvl w:val="0"/>
          <w:numId w:val="10"/>
        </w:numPr>
        <w:bidi/>
        <w:rPr>
          <w:sz w:val="26"/>
          <w:szCs w:val="26"/>
          <w:lang w:val="en-CA"/>
        </w:rPr>
      </w:pPr>
      <w:r w:rsidRPr="00F33A6E">
        <w:rPr>
          <w:sz w:val="26"/>
          <w:szCs w:val="26"/>
          <w:rtl/>
          <w:lang w:val="en-CA"/>
        </w:rPr>
        <w:t xml:space="preserve"> التعديلات التي أجريت </w:t>
      </w:r>
      <w:r>
        <w:rPr>
          <w:rFonts w:hint="cs"/>
          <w:sz w:val="26"/>
          <w:szCs w:val="26"/>
          <w:rtl/>
          <w:lang w:val="en-CA"/>
        </w:rPr>
        <w:t>على خطة الأعمال</w:t>
      </w:r>
      <w:r w:rsidRPr="00F33A6E">
        <w:rPr>
          <w:sz w:val="26"/>
          <w:szCs w:val="26"/>
          <w:rtl/>
          <w:lang w:val="en-CA"/>
        </w:rPr>
        <w:t xml:space="preserve"> المجمعة للصندوق المتعدد الأطراف للفترة 2022-2024</w:t>
      </w:r>
    </w:p>
    <w:p w14:paraId="475474A1" w14:textId="77777777" w:rsidR="000D075C" w:rsidRPr="00F33A6E" w:rsidRDefault="000D075C" w:rsidP="00F14C38">
      <w:pPr>
        <w:pStyle w:val="ListParagraph"/>
        <w:numPr>
          <w:ilvl w:val="0"/>
          <w:numId w:val="10"/>
        </w:numPr>
        <w:bidi/>
        <w:rPr>
          <w:sz w:val="26"/>
          <w:szCs w:val="26"/>
          <w:lang w:val="en-CA"/>
        </w:rPr>
      </w:pPr>
      <w:r w:rsidRPr="00F33A6E">
        <w:rPr>
          <w:sz w:val="26"/>
          <w:szCs w:val="26"/>
          <w:rtl/>
          <w:lang w:val="en-CA"/>
        </w:rPr>
        <w:t xml:space="preserve"> </w:t>
      </w:r>
      <w:r>
        <w:rPr>
          <w:rFonts w:hint="cs"/>
          <w:sz w:val="26"/>
          <w:szCs w:val="26"/>
          <w:rtl/>
          <w:lang w:val="en-CA"/>
        </w:rPr>
        <w:t xml:space="preserve">المسائل السياساتية </w:t>
      </w:r>
      <w:r w:rsidRPr="00F33A6E">
        <w:rPr>
          <w:sz w:val="26"/>
          <w:szCs w:val="26"/>
          <w:rtl/>
          <w:lang w:val="en-CA"/>
        </w:rPr>
        <w:t>الأخرى</w:t>
      </w:r>
    </w:p>
    <w:p w14:paraId="0E0B30B0" w14:textId="77777777" w:rsidR="000D075C" w:rsidRPr="00F33A6E" w:rsidRDefault="000D075C" w:rsidP="00F14C38">
      <w:pPr>
        <w:pStyle w:val="ListParagraph"/>
        <w:numPr>
          <w:ilvl w:val="0"/>
          <w:numId w:val="10"/>
        </w:numPr>
        <w:bidi/>
        <w:rPr>
          <w:sz w:val="26"/>
          <w:szCs w:val="26"/>
          <w:lang w:val="en-CA"/>
        </w:rPr>
      </w:pPr>
      <w:r>
        <w:rPr>
          <w:rFonts w:hint="cs"/>
          <w:sz w:val="26"/>
          <w:szCs w:val="26"/>
          <w:rtl/>
          <w:lang w:val="en-CA"/>
        </w:rPr>
        <w:t>التوصيات</w:t>
      </w:r>
      <w:r w:rsidRPr="00F33A6E">
        <w:rPr>
          <w:sz w:val="26"/>
          <w:szCs w:val="26"/>
          <w:rtl/>
          <w:lang w:val="en-CA"/>
        </w:rPr>
        <w:t xml:space="preserve"> </w:t>
      </w:r>
    </w:p>
    <w:p w14:paraId="3F09A792" w14:textId="77777777" w:rsidR="008C116C" w:rsidRPr="00F33A6E" w:rsidRDefault="008C116C" w:rsidP="008C116C">
      <w:pPr>
        <w:bidi/>
        <w:rPr>
          <w:sz w:val="26"/>
          <w:szCs w:val="26"/>
        </w:rPr>
      </w:pPr>
    </w:p>
    <w:p w14:paraId="6002B80A" w14:textId="77777777" w:rsidR="000D075C" w:rsidRPr="0015009B" w:rsidRDefault="000D075C" w:rsidP="000B4A4F">
      <w:pPr>
        <w:bidi/>
        <w:rPr>
          <w:bCs/>
          <w:sz w:val="26"/>
          <w:szCs w:val="26"/>
        </w:rPr>
      </w:pPr>
      <w:r w:rsidRPr="0015009B">
        <w:rPr>
          <w:bCs/>
          <w:sz w:val="26"/>
          <w:szCs w:val="26"/>
          <w:rtl/>
        </w:rPr>
        <w:t>تخصيص الموارد في خطة العمل للفترة 2022-2024</w:t>
      </w:r>
    </w:p>
    <w:p w14:paraId="635B34EB" w14:textId="77777777" w:rsidR="000D075C" w:rsidRPr="008C116C" w:rsidRDefault="000D075C" w:rsidP="000B4A4F">
      <w:pPr>
        <w:bidi/>
        <w:rPr>
          <w:sz w:val="26"/>
          <w:szCs w:val="26"/>
        </w:rPr>
      </w:pPr>
    </w:p>
    <w:p w14:paraId="3D09FAAE" w14:textId="77777777" w:rsidR="000D075C" w:rsidRPr="00F33A6E" w:rsidRDefault="000D075C" w:rsidP="0059221B">
      <w:pPr>
        <w:pStyle w:val="Heading1"/>
        <w:numPr>
          <w:ilvl w:val="0"/>
          <w:numId w:val="12"/>
        </w:numPr>
        <w:bidi/>
        <w:ind w:left="4" w:firstLine="0"/>
        <w:rPr>
          <w:sz w:val="26"/>
          <w:szCs w:val="26"/>
        </w:rPr>
      </w:pPr>
      <w:r w:rsidRPr="00F33A6E">
        <w:rPr>
          <w:sz w:val="26"/>
          <w:szCs w:val="26"/>
          <w:rtl/>
        </w:rPr>
        <w:t xml:space="preserve"> يعرض الجدول 3، حسب السنة، قيمة الأنشطة المدرجة في خطة </w:t>
      </w:r>
      <w:r>
        <w:rPr>
          <w:rFonts w:hint="cs"/>
          <w:sz w:val="26"/>
          <w:szCs w:val="26"/>
          <w:rtl/>
        </w:rPr>
        <w:t>الأعمال</w:t>
      </w:r>
      <w:r w:rsidRPr="00F33A6E">
        <w:rPr>
          <w:sz w:val="26"/>
          <w:szCs w:val="26"/>
          <w:rtl/>
        </w:rPr>
        <w:t xml:space="preserve"> للفترة 2022-2024. وتقلُ هذه القيم عن الميزانية الإرشادية </w:t>
      </w:r>
      <w:r w:rsidRPr="0059221B">
        <w:rPr>
          <w:rFonts w:hint="cs"/>
          <w:b/>
          <w:sz w:val="26"/>
          <w:szCs w:val="26"/>
          <w:rtl/>
        </w:rPr>
        <w:t>بمقدار</w:t>
      </w:r>
      <w:r w:rsidRPr="00F33A6E">
        <w:rPr>
          <w:sz w:val="26"/>
          <w:szCs w:val="26"/>
          <w:rtl/>
        </w:rPr>
        <w:t xml:space="preserve"> 102.81 مليون دولار أمريكي (أي 19 في المائة من الميزانية الإرشادية).</w:t>
      </w:r>
    </w:p>
    <w:p w14:paraId="42E2C0D9" w14:textId="77777777" w:rsidR="000D075C" w:rsidRPr="008C116C" w:rsidRDefault="000D075C" w:rsidP="004E4151">
      <w:pPr>
        <w:bidi/>
        <w:rPr>
          <w:bCs/>
          <w:sz w:val="24"/>
          <w:szCs w:val="24"/>
        </w:rPr>
      </w:pPr>
      <w:r w:rsidRPr="008C116C">
        <w:rPr>
          <w:bCs/>
          <w:sz w:val="24"/>
          <w:szCs w:val="24"/>
          <w:rtl/>
        </w:rPr>
        <w:t xml:space="preserve">الجدول 3. تخصيص الموارد في خطة </w:t>
      </w:r>
      <w:r w:rsidRPr="008C116C">
        <w:rPr>
          <w:rFonts w:hint="cs"/>
          <w:bCs/>
          <w:sz w:val="24"/>
          <w:szCs w:val="24"/>
          <w:rtl/>
        </w:rPr>
        <w:t>الأعمال</w:t>
      </w:r>
      <w:r w:rsidRPr="008C116C">
        <w:rPr>
          <w:bCs/>
          <w:sz w:val="24"/>
          <w:szCs w:val="24"/>
          <w:rtl/>
        </w:rPr>
        <w:t xml:space="preserve"> للفترة 2022-2024 حسبما قدمت (</w:t>
      </w:r>
      <w:r w:rsidRPr="008C116C">
        <w:rPr>
          <w:rFonts w:hint="cs"/>
          <w:bCs/>
          <w:sz w:val="24"/>
          <w:szCs w:val="24"/>
          <w:rtl/>
        </w:rPr>
        <w:t>بآلاف الدولارات الأمريكية</w:t>
      </w:r>
      <w:r w:rsidRPr="008C116C">
        <w:rPr>
          <w:bCs/>
          <w:sz w:val="24"/>
          <w:szCs w:val="24"/>
          <w:rtl/>
        </w:rPr>
        <w:t>)*</w:t>
      </w:r>
    </w:p>
    <w:tbl>
      <w:tblPr>
        <w:bidiVisual/>
        <w:tblW w:w="9350" w:type="dxa"/>
        <w:tblLook w:val="04A0" w:firstRow="1" w:lastRow="0" w:firstColumn="1" w:lastColumn="0" w:noHBand="0" w:noVBand="1"/>
      </w:tblPr>
      <w:tblGrid>
        <w:gridCol w:w="3892"/>
        <w:gridCol w:w="1028"/>
        <w:gridCol w:w="1028"/>
        <w:gridCol w:w="1028"/>
        <w:gridCol w:w="1257"/>
        <w:gridCol w:w="1117"/>
      </w:tblGrid>
      <w:tr w:rsidR="000B4A4F" w:rsidRPr="00B32883" w14:paraId="392BFD22" w14:textId="77777777" w:rsidTr="00925764">
        <w:trPr>
          <w:tblHeader/>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41E8" w14:textId="62C1F321" w:rsidR="000B4A4F" w:rsidRPr="00B32883" w:rsidRDefault="00E079D8" w:rsidP="000B4A4F">
            <w:pPr>
              <w:bidi/>
              <w:jc w:val="left"/>
              <w:rPr>
                <w:b/>
                <w:bCs/>
                <w:rtl/>
                <w:lang w:eastAsia="en-CA" w:bidi="ar-AE"/>
              </w:rPr>
            </w:pPr>
            <w:r w:rsidRPr="00B32883">
              <w:rPr>
                <w:rFonts w:hint="cs"/>
                <w:b/>
                <w:bCs/>
                <w:rtl/>
                <w:lang w:eastAsia="en-CA"/>
              </w:rPr>
              <w:t>الوصف</w:t>
            </w:r>
          </w:p>
        </w:tc>
        <w:tc>
          <w:tcPr>
            <w:tcW w:w="102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3ABD4396" w14:textId="3F18270B" w:rsidR="000B4A4F" w:rsidRPr="00B32883" w:rsidRDefault="00F3677B" w:rsidP="000B4A4F">
            <w:pPr>
              <w:bidi/>
              <w:jc w:val="center"/>
              <w:rPr>
                <w:b/>
                <w:bCs/>
                <w:lang w:eastAsia="en-CA"/>
              </w:rPr>
            </w:pPr>
            <w:r w:rsidRPr="00B32883">
              <w:rPr>
                <w:rFonts w:hint="cs"/>
                <w:b/>
                <w:bCs/>
                <w:rtl/>
                <w:lang w:eastAsia="en-CA"/>
              </w:rPr>
              <w:t>2022</w:t>
            </w:r>
          </w:p>
        </w:tc>
        <w:tc>
          <w:tcPr>
            <w:tcW w:w="102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9D6B753" w14:textId="1C9EA345" w:rsidR="000B4A4F" w:rsidRPr="00B32883" w:rsidRDefault="00F3677B" w:rsidP="000B4A4F">
            <w:pPr>
              <w:bidi/>
              <w:jc w:val="center"/>
              <w:rPr>
                <w:b/>
                <w:bCs/>
                <w:lang w:eastAsia="en-CA"/>
              </w:rPr>
            </w:pPr>
            <w:r w:rsidRPr="00B32883">
              <w:rPr>
                <w:rFonts w:hint="cs"/>
                <w:b/>
                <w:bCs/>
                <w:rtl/>
                <w:lang w:eastAsia="en-CA"/>
              </w:rPr>
              <w:t>2023</w:t>
            </w:r>
          </w:p>
        </w:tc>
        <w:tc>
          <w:tcPr>
            <w:tcW w:w="102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D4398DD" w14:textId="0CEA527B" w:rsidR="000B4A4F" w:rsidRPr="00B32883" w:rsidRDefault="00F3677B" w:rsidP="000B4A4F">
            <w:pPr>
              <w:bidi/>
              <w:jc w:val="center"/>
              <w:rPr>
                <w:b/>
                <w:bCs/>
                <w:lang w:eastAsia="en-CA"/>
              </w:rPr>
            </w:pPr>
            <w:r w:rsidRPr="00B32883">
              <w:rPr>
                <w:rFonts w:hint="cs"/>
                <w:b/>
                <w:bCs/>
                <w:rtl/>
                <w:lang w:eastAsia="en-CA"/>
              </w:rPr>
              <w:t>2024</w:t>
            </w:r>
          </w:p>
        </w:tc>
        <w:tc>
          <w:tcPr>
            <w:tcW w:w="12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64041D4C" w14:textId="77777777" w:rsidR="000B4A4F" w:rsidRPr="00B32883" w:rsidRDefault="00F3677B" w:rsidP="000B4A4F">
            <w:pPr>
              <w:bidi/>
              <w:jc w:val="center"/>
              <w:rPr>
                <w:b/>
                <w:bCs/>
                <w:rtl/>
                <w:lang w:eastAsia="en-CA"/>
              </w:rPr>
            </w:pPr>
            <w:r w:rsidRPr="00B32883">
              <w:rPr>
                <w:rFonts w:hint="cs"/>
                <w:b/>
                <w:bCs/>
                <w:rtl/>
                <w:lang w:eastAsia="en-CA"/>
              </w:rPr>
              <w:t xml:space="preserve">المجموع </w:t>
            </w:r>
          </w:p>
          <w:p w14:paraId="754C021E" w14:textId="0CE4E925" w:rsidR="00F3677B" w:rsidRPr="00B32883" w:rsidRDefault="00F3677B" w:rsidP="00F3677B">
            <w:pPr>
              <w:bidi/>
              <w:jc w:val="center"/>
              <w:rPr>
                <w:b/>
                <w:bCs/>
                <w:lang w:eastAsia="en-CA"/>
              </w:rPr>
            </w:pPr>
            <w:r w:rsidRPr="00B32883">
              <w:rPr>
                <w:rFonts w:hint="cs"/>
                <w:b/>
                <w:bCs/>
                <w:rtl/>
                <w:lang w:eastAsia="en-CA"/>
              </w:rPr>
              <w:t>(2022-2024)</w:t>
            </w:r>
          </w:p>
        </w:tc>
        <w:tc>
          <w:tcPr>
            <w:tcW w:w="111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7FFA1CB3" w14:textId="1C1DC78C" w:rsidR="000B4A4F" w:rsidRPr="00B32883" w:rsidRDefault="00F3677B" w:rsidP="000B4A4F">
            <w:pPr>
              <w:bidi/>
              <w:jc w:val="center"/>
              <w:rPr>
                <w:b/>
                <w:bCs/>
                <w:lang w:eastAsia="en-CA"/>
              </w:rPr>
            </w:pPr>
            <w:r w:rsidRPr="00B32883">
              <w:rPr>
                <w:rFonts w:hint="cs"/>
                <w:b/>
                <w:bCs/>
                <w:rtl/>
                <w:lang w:eastAsia="en-CA"/>
              </w:rPr>
              <w:t>المجموع بعد 2024</w:t>
            </w:r>
          </w:p>
        </w:tc>
      </w:tr>
      <w:tr w:rsidR="000B4A4F" w:rsidRPr="00B32883" w14:paraId="79678624"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411F0AF1" w14:textId="55012327" w:rsidR="000B4A4F" w:rsidRPr="00B32883" w:rsidRDefault="00E079D8" w:rsidP="00F3677B">
            <w:pPr>
              <w:bidi/>
              <w:jc w:val="left"/>
              <w:rPr>
                <w:b/>
                <w:bCs/>
                <w:lang w:eastAsia="en-CA"/>
              </w:rPr>
            </w:pPr>
            <w:r w:rsidRPr="00B32883">
              <w:rPr>
                <w:b/>
                <w:bCs/>
                <w:rtl/>
                <w:lang w:eastAsia="en-CA"/>
              </w:rPr>
              <w:t>أنشطة</w:t>
            </w:r>
            <w:r w:rsidRPr="00B32883">
              <w:rPr>
                <w:rFonts w:hint="cs"/>
                <w:b/>
                <w:bCs/>
                <w:rtl/>
                <w:lang w:eastAsia="en-CA"/>
              </w:rPr>
              <w:t xml:space="preserve"> </w:t>
            </w:r>
            <w:r w:rsidRPr="00B32883">
              <w:rPr>
                <w:b/>
                <w:bCs/>
                <w:rtl/>
                <w:lang w:eastAsia="en-CA"/>
              </w:rPr>
              <w:t>الهيدروكلوروفلوروكربون</w:t>
            </w:r>
          </w:p>
        </w:tc>
        <w:tc>
          <w:tcPr>
            <w:tcW w:w="1028" w:type="dxa"/>
            <w:tcBorders>
              <w:top w:val="nil"/>
              <w:left w:val="nil"/>
              <w:bottom w:val="single" w:sz="4" w:space="0" w:color="auto"/>
              <w:right w:val="single" w:sz="4" w:space="0" w:color="auto"/>
            </w:tcBorders>
            <w:shd w:val="clear" w:color="auto" w:fill="auto"/>
            <w:noWrap/>
          </w:tcPr>
          <w:p w14:paraId="5EF3A5C0" w14:textId="77777777" w:rsidR="000B4A4F" w:rsidRPr="00B32883" w:rsidRDefault="000B4A4F" w:rsidP="000B4A4F">
            <w:pPr>
              <w:bidi/>
              <w:jc w:val="left"/>
              <w:rPr>
                <w:b/>
                <w:bCs/>
                <w:lang w:eastAsia="en-CA"/>
              </w:rPr>
            </w:pPr>
          </w:p>
        </w:tc>
        <w:tc>
          <w:tcPr>
            <w:tcW w:w="1028" w:type="dxa"/>
            <w:tcBorders>
              <w:top w:val="nil"/>
              <w:left w:val="nil"/>
              <w:bottom w:val="single" w:sz="4" w:space="0" w:color="auto"/>
              <w:right w:val="single" w:sz="4" w:space="0" w:color="auto"/>
            </w:tcBorders>
            <w:shd w:val="clear" w:color="auto" w:fill="auto"/>
            <w:noWrap/>
          </w:tcPr>
          <w:p w14:paraId="442AADA9" w14:textId="77777777" w:rsidR="000B4A4F" w:rsidRPr="00B32883" w:rsidRDefault="000B4A4F" w:rsidP="000B4A4F">
            <w:pPr>
              <w:bidi/>
              <w:jc w:val="left"/>
              <w:rPr>
                <w:b/>
                <w:bCs/>
                <w:lang w:eastAsia="en-CA"/>
              </w:rPr>
            </w:pPr>
          </w:p>
        </w:tc>
        <w:tc>
          <w:tcPr>
            <w:tcW w:w="1028" w:type="dxa"/>
            <w:tcBorders>
              <w:top w:val="nil"/>
              <w:left w:val="nil"/>
              <w:bottom w:val="single" w:sz="4" w:space="0" w:color="auto"/>
              <w:right w:val="single" w:sz="4" w:space="0" w:color="auto"/>
            </w:tcBorders>
            <w:shd w:val="clear" w:color="auto" w:fill="auto"/>
            <w:noWrap/>
          </w:tcPr>
          <w:p w14:paraId="3455105A" w14:textId="77777777" w:rsidR="000B4A4F" w:rsidRPr="00B32883" w:rsidRDefault="000B4A4F" w:rsidP="000B4A4F">
            <w:pPr>
              <w:bidi/>
              <w:jc w:val="left"/>
              <w:rPr>
                <w:b/>
                <w:bCs/>
                <w:lang w:eastAsia="en-CA"/>
              </w:rPr>
            </w:pPr>
          </w:p>
        </w:tc>
        <w:tc>
          <w:tcPr>
            <w:tcW w:w="1257" w:type="dxa"/>
            <w:tcBorders>
              <w:top w:val="nil"/>
              <w:left w:val="nil"/>
              <w:bottom w:val="single" w:sz="4" w:space="0" w:color="auto"/>
              <w:right w:val="single" w:sz="4" w:space="0" w:color="auto"/>
            </w:tcBorders>
            <w:shd w:val="clear" w:color="auto" w:fill="auto"/>
            <w:noWrap/>
          </w:tcPr>
          <w:p w14:paraId="3E610C03" w14:textId="77777777" w:rsidR="000B4A4F" w:rsidRPr="00B32883" w:rsidRDefault="000B4A4F" w:rsidP="000B4A4F">
            <w:pPr>
              <w:bidi/>
              <w:jc w:val="left"/>
              <w:rPr>
                <w:b/>
                <w:bCs/>
                <w:lang w:eastAsia="en-CA"/>
              </w:rPr>
            </w:pPr>
          </w:p>
        </w:tc>
        <w:tc>
          <w:tcPr>
            <w:tcW w:w="1117" w:type="dxa"/>
            <w:tcBorders>
              <w:top w:val="nil"/>
              <w:left w:val="nil"/>
              <w:bottom w:val="single" w:sz="4" w:space="0" w:color="auto"/>
              <w:right w:val="single" w:sz="4" w:space="0" w:color="auto"/>
            </w:tcBorders>
            <w:shd w:val="clear" w:color="auto" w:fill="auto"/>
            <w:noWrap/>
          </w:tcPr>
          <w:p w14:paraId="2C169539" w14:textId="77777777" w:rsidR="000B4A4F" w:rsidRPr="00B32883" w:rsidRDefault="000B4A4F" w:rsidP="000B4A4F">
            <w:pPr>
              <w:bidi/>
              <w:jc w:val="left"/>
              <w:rPr>
                <w:b/>
                <w:bCs/>
                <w:lang w:eastAsia="en-CA"/>
              </w:rPr>
            </w:pPr>
          </w:p>
        </w:tc>
      </w:tr>
      <w:tr w:rsidR="000B4A4F" w:rsidRPr="00B32883" w14:paraId="136DE5E0"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5CEE4316" w14:textId="67753507" w:rsidR="000B4A4F" w:rsidRPr="00B32883" w:rsidRDefault="00DC05F5" w:rsidP="004E4151">
            <w:pPr>
              <w:bidi/>
              <w:jc w:val="left"/>
              <w:rPr>
                <w:lang w:eastAsia="en-CA"/>
              </w:rPr>
            </w:pPr>
            <w:r w:rsidRPr="00B32883">
              <w:rPr>
                <w:rtl/>
                <w:lang w:eastAsia="en-CA"/>
              </w:rPr>
              <w:t>خطط إدارة إزالة المواد الهيدروكلوروفلوروكربونية</w:t>
            </w:r>
            <w:r w:rsidR="004E4151" w:rsidRPr="00B32883">
              <w:rPr>
                <w:rFonts w:hint="cs"/>
                <w:rtl/>
                <w:lang w:eastAsia="en-CA"/>
              </w:rPr>
              <w:t xml:space="preserve"> </w:t>
            </w:r>
            <w:r w:rsidR="001B69F9" w:rsidRPr="00B32883">
              <w:rPr>
                <w:rFonts w:hint="cs"/>
                <w:rtl/>
                <w:lang w:eastAsia="en-CA"/>
              </w:rPr>
              <w:t>الموافق عليها</w:t>
            </w:r>
          </w:p>
        </w:tc>
        <w:tc>
          <w:tcPr>
            <w:tcW w:w="1028" w:type="dxa"/>
            <w:tcBorders>
              <w:top w:val="nil"/>
              <w:left w:val="nil"/>
              <w:bottom w:val="single" w:sz="4" w:space="0" w:color="auto"/>
              <w:right w:val="single" w:sz="4" w:space="0" w:color="auto"/>
            </w:tcBorders>
            <w:shd w:val="clear" w:color="auto" w:fill="auto"/>
            <w:noWrap/>
          </w:tcPr>
          <w:p w14:paraId="3B909050" w14:textId="1339CB64" w:rsidR="000B4A4F" w:rsidRPr="00B32883" w:rsidRDefault="00DC7453" w:rsidP="00DC7453">
            <w:pPr>
              <w:bidi/>
              <w:jc w:val="left"/>
              <w:rPr>
                <w:lang w:eastAsia="en-CA" w:bidi="ar-AE"/>
              </w:rPr>
            </w:pPr>
            <w:r w:rsidRPr="00B32883">
              <w:rPr>
                <w:rtl/>
                <w:lang w:eastAsia="en-CA" w:bidi="ar-AE"/>
              </w:rPr>
              <w:t>58,858</w:t>
            </w:r>
          </w:p>
        </w:tc>
        <w:tc>
          <w:tcPr>
            <w:tcW w:w="1028" w:type="dxa"/>
            <w:tcBorders>
              <w:top w:val="nil"/>
              <w:left w:val="nil"/>
              <w:bottom w:val="single" w:sz="4" w:space="0" w:color="auto"/>
              <w:right w:val="single" w:sz="4" w:space="0" w:color="auto"/>
            </w:tcBorders>
            <w:shd w:val="clear" w:color="auto" w:fill="auto"/>
            <w:noWrap/>
          </w:tcPr>
          <w:p w14:paraId="33FD276D" w14:textId="4683C7B7" w:rsidR="000B4A4F" w:rsidRPr="00B32883" w:rsidRDefault="00DC7453" w:rsidP="00DC7453">
            <w:pPr>
              <w:bidi/>
              <w:jc w:val="left"/>
              <w:rPr>
                <w:lang w:eastAsia="en-CA"/>
              </w:rPr>
            </w:pPr>
            <w:r w:rsidRPr="00B32883">
              <w:rPr>
                <w:rtl/>
                <w:lang w:eastAsia="en-CA"/>
              </w:rPr>
              <w:t>51,880</w:t>
            </w:r>
          </w:p>
        </w:tc>
        <w:tc>
          <w:tcPr>
            <w:tcW w:w="1028" w:type="dxa"/>
            <w:tcBorders>
              <w:top w:val="nil"/>
              <w:left w:val="nil"/>
              <w:bottom w:val="single" w:sz="4" w:space="0" w:color="auto"/>
              <w:right w:val="single" w:sz="4" w:space="0" w:color="auto"/>
            </w:tcBorders>
            <w:shd w:val="clear" w:color="auto" w:fill="auto"/>
            <w:noWrap/>
          </w:tcPr>
          <w:p w14:paraId="11DE5CB0" w14:textId="1F333DF5" w:rsidR="000B4A4F" w:rsidRPr="00B32883" w:rsidRDefault="00DC7453" w:rsidP="00DC7453">
            <w:pPr>
              <w:bidi/>
              <w:jc w:val="left"/>
              <w:rPr>
                <w:lang w:eastAsia="en-CA"/>
              </w:rPr>
            </w:pPr>
            <w:r w:rsidRPr="00B32883">
              <w:rPr>
                <w:rtl/>
                <w:lang w:eastAsia="en-CA"/>
              </w:rPr>
              <w:t>34,932</w:t>
            </w:r>
          </w:p>
        </w:tc>
        <w:tc>
          <w:tcPr>
            <w:tcW w:w="1257" w:type="dxa"/>
            <w:tcBorders>
              <w:top w:val="nil"/>
              <w:left w:val="nil"/>
              <w:bottom w:val="single" w:sz="4" w:space="0" w:color="auto"/>
              <w:right w:val="single" w:sz="4" w:space="0" w:color="auto"/>
            </w:tcBorders>
            <w:shd w:val="clear" w:color="auto" w:fill="auto"/>
            <w:noWrap/>
          </w:tcPr>
          <w:p w14:paraId="1A96887B" w14:textId="4A8856AB" w:rsidR="000B4A4F" w:rsidRPr="00B32883" w:rsidRDefault="00DC7453" w:rsidP="00DC7453">
            <w:pPr>
              <w:bidi/>
              <w:jc w:val="left"/>
              <w:rPr>
                <w:lang w:eastAsia="en-CA"/>
              </w:rPr>
            </w:pPr>
            <w:r w:rsidRPr="00B32883">
              <w:rPr>
                <w:rtl/>
                <w:lang w:eastAsia="en-CA"/>
              </w:rPr>
              <w:t>145,671</w:t>
            </w:r>
          </w:p>
        </w:tc>
        <w:tc>
          <w:tcPr>
            <w:tcW w:w="1117" w:type="dxa"/>
            <w:tcBorders>
              <w:top w:val="nil"/>
              <w:left w:val="nil"/>
              <w:bottom w:val="single" w:sz="4" w:space="0" w:color="auto"/>
              <w:right w:val="single" w:sz="4" w:space="0" w:color="auto"/>
            </w:tcBorders>
            <w:shd w:val="clear" w:color="auto" w:fill="auto"/>
            <w:noWrap/>
          </w:tcPr>
          <w:p w14:paraId="1BFEA789" w14:textId="6C422696" w:rsidR="000B4A4F" w:rsidRPr="00B32883" w:rsidRDefault="00DC7453" w:rsidP="00DC7453">
            <w:pPr>
              <w:bidi/>
              <w:jc w:val="left"/>
              <w:rPr>
                <w:lang w:eastAsia="en-CA"/>
              </w:rPr>
            </w:pPr>
            <w:r w:rsidRPr="00B32883">
              <w:rPr>
                <w:rtl/>
                <w:lang w:eastAsia="en-CA"/>
              </w:rPr>
              <w:t>78,600</w:t>
            </w:r>
          </w:p>
        </w:tc>
      </w:tr>
      <w:tr w:rsidR="000B4A4F" w:rsidRPr="00B32883" w14:paraId="25520011"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6BAF325F" w14:textId="7A2CD860" w:rsidR="000B4A4F" w:rsidRPr="00635370" w:rsidRDefault="00286175" w:rsidP="000B4A4F">
            <w:pPr>
              <w:bidi/>
              <w:jc w:val="left"/>
              <w:rPr>
                <w:lang w:eastAsia="en-CA"/>
              </w:rPr>
            </w:pPr>
            <w:bookmarkStart w:id="1" w:name="_Hlk86359325"/>
            <w:r w:rsidRPr="00635370">
              <w:rPr>
                <w:lang w:eastAsia="en-CA"/>
              </w:rPr>
              <w:t xml:space="preserve"> </w:t>
            </w:r>
            <w:r w:rsidRPr="00635370">
              <w:rPr>
                <w:rFonts w:hint="cs"/>
                <w:rtl/>
                <w:lang w:eastAsia="en-CA"/>
              </w:rPr>
              <w:t xml:space="preserve">إعداد </w:t>
            </w:r>
            <w:r w:rsidR="001B69F9" w:rsidRPr="00635370">
              <w:rPr>
                <w:rFonts w:hint="cs"/>
                <w:rtl/>
                <w:lang w:eastAsia="en-CA"/>
              </w:rPr>
              <w:t>مشروعات</w:t>
            </w:r>
            <w:r w:rsidR="00DC05F5" w:rsidRPr="00635370">
              <w:rPr>
                <w:rtl/>
                <w:lang w:eastAsia="en-CA"/>
              </w:rPr>
              <w:t xml:space="preserve"> </w:t>
            </w:r>
            <w:r w:rsidR="001B69F9" w:rsidRPr="00635370">
              <w:rPr>
                <w:rFonts w:hint="cs"/>
                <w:rtl/>
                <w:lang w:eastAsia="en-CA"/>
              </w:rPr>
              <w:t>خطط</w:t>
            </w:r>
            <w:r w:rsidR="00DC05F5" w:rsidRPr="00635370">
              <w:rPr>
                <w:rtl/>
                <w:lang w:eastAsia="en-CA"/>
              </w:rPr>
              <w:t xml:space="preserve"> إدارة إزالة المواد الهيدروكلوروفلوروكربونية - المرحلة الثانية</w:t>
            </w:r>
          </w:p>
        </w:tc>
        <w:tc>
          <w:tcPr>
            <w:tcW w:w="1028" w:type="dxa"/>
            <w:tcBorders>
              <w:top w:val="nil"/>
              <w:left w:val="nil"/>
              <w:bottom w:val="single" w:sz="4" w:space="0" w:color="auto"/>
              <w:right w:val="single" w:sz="4" w:space="0" w:color="auto"/>
            </w:tcBorders>
            <w:shd w:val="clear" w:color="auto" w:fill="auto"/>
            <w:noWrap/>
          </w:tcPr>
          <w:p w14:paraId="3B2C4D2A" w14:textId="09A4A8B6" w:rsidR="000B4A4F" w:rsidRPr="00B32883" w:rsidRDefault="00DC7453" w:rsidP="00DC7453">
            <w:pPr>
              <w:bidi/>
              <w:jc w:val="left"/>
              <w:rPr>
                <w:lang w:eastAsia="en-CA" w:bidi="ar-AE"/>
              </w:rPr>
            </w:pPr>
            <w:r w:rsidRPr="00B32883">
              <w:rPr>
                <w:rtl/>
                <w:lang w:eastAsia="en-CA" w:bidi="ar-AE"/>
              </w:rPr>
              <w:t>150.35</w:t>
            </w:r>
          </w:p>
        </w:tc>
        <w:tc>
          <w:tcPr>
            <w:tcW w:w="1028" w:type="dxa"/>
            <w:tcBorders>
              <w:top w:val="nil"/>
              <w:left w:val="nil"/>
              <w:bottom w:val="single" w:sz="4" w:space="0" w:color="auto"/>
              <w:right w:val="single" w:sz="4" w:space="0" w:color="auto"/>
            </w:tcBorders>
            <w:shd w:val="clear" w:color="auto" w:fill="auto"/>
            <w:noWrap/>
          </w:tcPr>
          <w:p w14:paraId="2D991867" w14:textId="02E97E2E" w:rsidR="000B4A4F" w:rsidRPr="00B32883" w:rsidRDefault="00DC7453" w:rsidP="00DC7453">
            <w:pPr>
              <w:bidi/>
              <w:jc w:val="left"/>
              <w:rPr>
                <w:lang w:eastAsia="en-CA" w:bidi="ar-AE"/>
              </w:rPr>
            </w:pPr>
            <w:r w:rsidRPr="00B32883">
              <w:rPr>
                <w:rtl/>
                <w:lang w:eastAsia="en-CA" w:bidi="ar-AE"/>
              </w:rPr>
              <w:t>128.33</w:t>
            </w:r>
          </w:p>
        </w:tc>
        <w:tc>
          <w:tcPr>
            <w:tcW w:w="1028" w:type="dxa"/>
            <w:tcBorders>
              <w:top w:val="nil"/>
              <w:left w:val="nil"/>
              <w:bottom w:val="single" w:sz="4" w:space="0" w:color="auto"/>
              <w:right w:val="single" w:sz="4" w:space="0" w:color="auto"/>
            </w:tcBorders>
            <w:shd w:val="clear" w:color="auto" w:fill="auto"/>
            <w:noWrap/>
          </w:tcPr>
          <w:p w14:paraId="654A0095" w14:textId="62C90324" w:rsidR="000B4A4F" w:rsidRPr="00B32883" w:rsidRDefault="00DC7453" w:rsidP="00DC7453">
            <w:pPr>
              <w:bidi/>
              <w:jc w:val="left"/>
              <w:rPr>
                <w:lang w:eastAsia="en-CA" w:bidi="ar-AE"/>
              </w:rPr>
            </w:pPr>
            <w:r w:rsidRPr="00B32883">
              <w:rPr>
                <w:rtl/>
                <w:lang w:eastAsia="en-CA" w:bidi="ar-AE"/>
              </w:rPr>
              <w:t>33.9</w:t>
            </w:r>
          </w:p>
        </w:tc>
        <w:tc>
          <w:tcPr>
            <w:tcW w:w="1257" w:type="dxa"/>
            <w:tcBorders>
              <w:top w:val="nil"/>
              <w:left w:val="nil"/>
              <w:bottom w:val="single" w:sz="4" w:space="0" w:color="auto"/>
              <w:right w:val="single" w:sz="4" w:space="0" w:color="auto"/>
            </w:tcBorders>
            <w:shd w:val="clear" w:color="auto" w:fill="auto"/>
            <w:noWrap/>
          </w:tcPr>
          <w:p w14:paraId="630533CF" w14:textId="1E2C3DB6" w:rsidR="000B4A4F" w:rsidRPr="00B32883" w:rsidRDefault="00DC7453" w:rsidP="00DC7453">
            <w:pPr>
              <w:bidi/>
              <w:jc w:val="left"/>
              <w:rPr>
                <w:lang w:eastAsia="en-CA" w:bidi="ar-AE"/>
              </w:rPr>
            </w:pPr>
            <w:r w:rsidRPr="00B32883">
              <w:rPr>
                <w:rtl/>
                <w:lang w:eastAsia="en-CA" w:bidi="ar-AE"/>
              </w:rPr>
              <w:t>313</w:t>
            </w:r>
          </w:p>
        </w:tc>
        <w:tc>
          <w:tcPr>
            <w:tcW w:w="1117" w:type="dxa"/>
            <w:tcBorders>
              <w:top w:val="nil"/>
              <w:left w:val="nil"/>
              <w:bottom w:val="single" w:sz="4" w:space="0" w:color="auto"/>
              <w:right w:val="single" w:sz="4" w:space="0" w:color="auto"/>
            </w:tcBorders>
            <w:shd w:val="clear" w:color="auto" w:fill="auto"/>
            <w:noWrap/>
          </w:tcPr>
          <w:p w14:paraId="59A18AAD" w14:textId="22DBD27F" w:rsidR="000B4A4F" w:rsidRPr="00B32883" w:rsidRDefault="00DC7453" w:rsidP="00DC7453">
            <w:pPr>
              <w:bidi/>
              <w:jc w:val="left"/>
              <w:rPr>
                <w:lang w:eastAsia="en-CA" w:bidi="ar-AE"/>
              </w:rPr>
            </w:pPr>
            <w:r w:rsidRPr="00B32883">
              <w:rPr>
                <w:rtl/>
                <w:lang w:eastAsia="en-CA" w:bidi="ar-AE"/>
              </w:rPr>
              <w:t>0</w:t>
            </w:r>
          </w:p>
        </w:tc>
      </w:tr>
      <w:bookmarkEnd w:id="1"/>
      <w:tr w:rsidR="000B4A4F" w:rsidRPr="00B32883" w14:paraId="01DB7D0B"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168B8B30" w14:textId="02FE3B7E" w:rsidR="000B4A4F" w:rsidRPr="00635370" w:rsidRDefault="00DC05F5" w:rsidP="000E44EC">
            <w:pPr>
              <w:bidi/>
              <w:jc w:val="left"/>
              <w:rPr>
                <w:lang w:eastAsia="en-CA"/>
              </w:rPr>
            </w:pPr>
            <w:r w:rsidRPr="00635370">
              <w:rPr>
                <w:rtl/>
                <w:lang w:eastAsia="en-CA"/>
              </w:rPr>
              <w:t>المرحلة الثانية من خط</w:t>
            </w:r>
            <w:r w:rsidRPr="00635370">
              <w:rPr>
                <w:rFonts w:hint="cs"/>
                <w:rtl/>
                <w:lang w:eastAsia="en-CA"/>
              </w:rPr>
              <w:t>ة</w:t>
            </w:r>
            <w:r w:rsidRPr="00635370">
              <w:rPr>
                <w:rtl/>
                <w:lang w:eastAsia="en-CA"/>
              </w:rPr>
              <w:t xml:space="preserve"> إدارة إزالة المواد الهيدروكلوروفلوروكربونية</w:t>
            </w:r>
          </w:p>
        </w:tc>
        <w:tc>
          <w:tcPr>
            <w:tcW w:w="1028" w:type="dxa"/>
            <w:tcBorders>
              <w:top w:val="nil"/>
              <w:left w:val="nil"/>
              <w:bottom w:val="single" w:sz="4" w:space="0" w:color="auto"/>
              <w:right w:val="single" w:sz="4" w:space="0" w:color="auto"/>
            </w:tcBorders>
            <w:shd w:val="clear" w:color="auto" w:fill="auto"/>
            <w:noWrap/>
          </w:tcPr>
          <w:p w14:paraId="02676F28" w14:textId="585806CC" w:rsidR="000B4A4F" w:rsidRPr="00B32883" w:rsidRDefault="00DC7453" w:rsidP="00DC7453">
            <w:pPr>
              <w:bidi/>
              <w:jc w:val="left"/>
              <w:rPr>
                <w:lang w:eastAsia="en-CA" w:bidi="ar-AE"/>
              </w:rPr>
            </w:pPr>
            <w:r w:rsidRPr="00B32883">
              <w:rPr>
                <w:rtl/>
                <w:lang w:eastAsia="en-CA" w:bidi="ar-AE"/>
              </w:rPr>
              <w:t>6,260</w:t>
            </w:r>
          </w:p>
        </w:tc>
        <w:tc>
          <w:tcPr>
            <w:tcW w:w="1028" w:type="dxa"/>
            <w:tcBorders>
              <w:top w:val="nil"/>
              <w:left w:val="nil"/>
              <w:bottom w:val="single" w:sz="4" w:space="0" w:color="auto"/>
              <w:right w:val="single" w:sz="4" w:space="0" w:color="auto"/>
            </w:tcBorders>
            <w:shd w:val="clear" w:color="auto" w:fill="auto"/>
            <w:noWrap/>
          </w:tcPr>
          <w:p w14:paraId="55200648" w14:textId="67CCB39E" w:rsidR="000B4A4F" w:rsidRPr="00B32883" w:rsidRDefault="00DC7453" w:rsidP="00DC7453">
            <w:pPr>
              <w:bidi/>
              <w:jc w:val="left"/>
              <w:rPr>
                <w:lang w:eastAsia="en-CA" w:bidi="ar-AE"/>
              </w:rPr>
            </w:pPr>
            <w:r w:rsidRPr="00B32883">
              <w:rPr>
                <w:rtl/>
                <w:lang w:eastAsia="en-CA" w:bidi="ar-AE"/>
              </w:rPr>
              <w:t>7,249</w:t>
            </w:r>
          </w:p>
        </w:tc>
        <w:tc>
          <w:tcPr>
            <w:tcW w:w="1028" w:type="dxa"/>
            <w:tcBorders>
              <w:top w:val="nil"/>
              <w:left w:val="nil"/>
              <w:bottom w:val="single" w:sz="4" w:space="0" w:color="auto"/>
              <w:right w:val="single" w:sz="4" w:space="0" w:color="auto"/>
            </w:tcBorders>
            <w:shd w:val="clear" w:color="auto" w:fill="auto"/>
            <w:noWrap/>
          </w:tcPr>
          <w:p w14:paraId="489DCD34" w14:textId="62AB64DF" w:rsidR="000B4A4F" w:rsidRPr="00B32883" w:rsidRDefault="00DC7453" w:rsidP="00DC7453">
            <w:pPr>
              <w:bidi/>
              <w:jc w:val="left"/>
              <w:rPr>
                <w:lang w:eastAsia="en-CA" w:bidi="ar-AE"/>
              </w:rPr>
            </w:pPr>
            <w:r w:rsidRPr="00B32883">
              <w:rPr>
                <w:rtl/>
                <w:lang w:eastAsia="en-CA" w:bidi="ar-AE"/>
              </w:rPr>
              <w:t>7,800</w:t>
            </w:r>
          </w:p>
        </w:tc>
        <w:tc>
          <w:tcPr>
            <w:tcW w:w="1257" w:type="dxa"/>
            <w:tcBorders>
              <w:top w:val="nil"/>
              <w:left w:val="nil"/>
              <w:bottom w:val="single" w:sz="4" w:space="0" w:color="auto"/>
              <w:right w:val="single" w:sz="4" w:space="0" w:color="auto"/>
            </w:tcBorders>
            <w:shd w:val="clear" w:color="auto" w:fill="auto"/>
            <w:noWrap/>
          </w:tcPr>
          <w:p w14:paraId="68D61496" w14:textId="397B7833" w:rsidR="000B4A4F" w:rsidRPr="00B32883" w:rsidRDefault="00DC7453" w:rsidP="00DC7453">
            <w:pPr>
              <w:bidi/>
              <w:jc w:val="left"/>
              <w:rPr>
                <w:lang w:eastAsia="en-CA" w:bidi="ar-AE"/>
              </w:rPr>
            </w:pPr>
            <w:r w:rsidRPr="00B32883">
              <w:rPr>
                <w:rtl/>
                <w:lang w:eastAsia="en-CA" w:bidi="ar-AE"/>
              </w:rPr>
              <w:t>21,309</w:t>
            </w:r>
          </w:p>
        </w:tc>
        <w:tc>
          <w:tcPr>
            <w:tcW w:w="1117" w:type="dxa"/>
            <w:tcBorders>
              <w:top w:val="nil"/>
              <w:left w:val="nil"/>
              <w:bottom w:val="single" w:sz="4" w:space="0" w:color="auto"/>
              <w:right w:val="single" w:sz="4" w:space="0" w:color="auto"/>
            </w:tcBorders>
            <w:shd w:val="clear" w:color="auto" w:fill="auto"/>
            <w:noWrap/>
          </w:tcPr>
          <w:p w14:paraId="77E0B061" w14:textId="262F8320" w:rsidR="000B4A4F" w:rsidRPr="00B32883" w:rsidRDefault="00DC7453" w:rsidP="00DC7453">
            <w:pPr>
              <w:bidi/>
              <w:jc w:val="left"/>
              <w:rPr>
                <w:lang w:eastAsia="en-CA" w:bidi="ar-AE"/>
              </w:rPr>
            </w:pPr>
            <w:r w:rsidRPr="00B32883">
              <w:rPr>
                <w:rtl/>
                <w:lang w:eastAsia="en-CA" w:bidi="ar-AE"/>
              </w:rPr>
              <w:t>44,671</w:t>
            </w:r>
          </w:p>
        </w:tc>
      </w:tr>
      <w:tr w:rsidR="000B4A4F" w:rsidRPr="00B32883" w14:paraId="477464E3"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470F6D6F" w14:textId="2D48F446" w:rsidR="000B4A4F" w:rsidRPr="00635370" w:rsidRDefault="00DC05F5" w:rsidP="00286175">
            <w:pPr>
              <w:bidi/>
              <w:jc w:val="left"/>
              <w:rPr>
                <w:lang w:eastAsia="en-CA"/>
              </w:rPr>
            </w:pPr>
            <w:r w:rsidRPr="00635370">
              <w:rPr>
                <w:rtl/>
                <w:lang w:eastAsia="en-CA"/>
              </w:rPr>
              <w:t>إعداد</w:t>
            </w:r>
            <w:r w:rsidR="00286175" w:rsidRPr="00635370">
              <w:rPr>
                <w:rFonts w:hint="cs"/>
                <w:rtl/>
                <w:lang w:eastAsia="en-CA"/>
              </w:rPr>
              <w:t xml:space="preserve"> </w:t>
            </w:r>
            <w:r w:rsidR="001B69F9" w:rsidRPr="00635370">
              <w:rPr>
                <w:rFonts w:hint="cs"/>
                <w:rtl/>
                <w:lang w:eastAsia="en-CA"/>
              </w:rPr>
              <w:t>مشروعات</w:t>
            </w:r>
            <w:r w:rsidRPr="00635370">
              <w:rPr>
                <w:rtl/>
                <w:lang w:eastAsia="en-CA"/>
              </w:rPr>
              <w:t xml:space="preserve"> </w:t>
            </w:r>
            <w:r w:rsidR="001B69F9" w:rsidRPr="00635370">
              <w:rPr>
                <w:rFonts w:hint="cs"/>
                <w:rtl/>
                <w:lang w:eastAsia="en-CA"/>
              </w:rPr>
              <w:t>خطط</w:t>
            </w:r>
            <w:r w:rsidRPr="00635370">
              <w:rPr>
                <w:rtl/>
                <w:lang w:eastAsia="en-CA"/>
              </w:rPr>
              <w:t xml:space="preserve"> إدارة إزالة المواد الهيدروكلوروفلوروكربونية - المرحلة </w:t>
            </w:r>
            <w:r w:rsidRPr="00635370">
              <w:rPr>
                <w:rFonts w:hint="cs"/>
                <w:rtl/>
                <w:lang w:eastAsia="en-CA"/>
              </w:rPr>
              <w:t>الثال</w:t>
            </w:r>
            <w:r w:rsidR="00F3677B" w:rsidRPr="00635370">
              <w:rPr>
                <w:rFonts w:hint="cs"/>
                <w:rtl/>
                <w:lang w:eastAsia="en-CA"/>
              </w:rPr>
              <w:t>ث</w:t>
            </w:r>
            <w:r w:rsidRPr="00635370">
              <w:rPr>
                <w:rFonts w:hint="cs"/>
                <w:rtl/>
                <w:lang w:eastAsia="en-CA"/>
              </w:rPr>
              <w:t>ة</w:t>
            </w:r>
          </w:p>
        </w:tc>
        <w:tc>
          <w:tcPr>
            <w:tcW w:w="1028" w:type="dxa"/>
            <w:tcBorders>
              <w:top w:val="nil"/>
              <w:left w:val="nil"/>
              <w:bottom w:val="single" w:sz="4" w:space="0" w:color="auto"/>
              <w:right w:val="single" w:sz="4" w:space="0" w:color="auto"/>
            </w:tcBorders>
            <w:shd w:val="clear" w:color="auto" w:fill="auto"/>
            <w:noWrap/>
          </w:tcPr>
          <w:p w14:paraId="35E6152A" w14:textId="02FF7289" w:rsidR="000B4A4F" w:rsidRPr="00B32883" w:rsidRDefault="00DC7453" w:rsidP="00DC7453">
            <w:pPr>
              <w:bidi/>
              <w:jc w:val="left"/>
              <w:rPr>
                <w:lang w:eastAsia="en-CA" w:bidi="ar-AE"/>
              </w:rPr>
            </w:pPr>
            <w:r w:rsidRPr="00B32883">
              <w:rPr>
                <w:rtl/>
                <w:lang w:eastAsia="en-CA" w:bidi="ar-AE"/>
              </w:rPr>
              <w:t>120</w:t>
            </w:r>
          </w:p>
        </w:tc>
        <w:tc>
          <w:tcPr>
            <w:tcW w:w="1028" w:type="dxa"/>
            <w:tcBorders>
              <w:top w:val="nil"/>
              <w:left w:val="nil"/>
              <w:bottom w:val="single" w:sz="4" w:space="0" w:color="auto"/>
              <w:right w:val="single" w:sz="4" w:space="0" w:color="auto"/>
            </w:tcBorders>
            <w:shd w:val="clear" w:color="auto" w:fill="auto"/>
            <w:noWrap/>
          </w:tcPr>
          <w:p w14:paraId="56C6BDEE" w14:textId="668A6DCE" w:rsidR="000B4A4F" w:rsidRPr="00B32883" w:rsidRDefault="00DC7453" w:rsidP="00DC7453">
            <w:pPr>
              <w:bidi/>
              <w:jc w:val="left"/>
              <w:rPr>
                <w:lang w:eastAsia="en-CA" w:bidi="ar-AE"/>
              </w:rPr>
            </w:pPr>
            <w:r w:rsidRPr="00B32883">
              <w:rPr>
                <w:rtl/>
                <w:lang w:eastAsia="en-CA" w:bidi="ar-AE"/>
              </w:rPr>
              <w:t>513.6</w:t>
            </w:r>
          </w:p>
        </w:tc>
        <w:tc>
          <w:tcPr>
            <w:tcW w:w="1028" w:type="dxa"/>
            <w:tcBorders>
              <w:top w:val="nil"/>
              <w:left w:val="nil"/>
              <w:bottom w:val="single" w:sz="4" w:space="0" w:color="auto"/>
              <w:right w:val="single" w:sz="4" w:space="0" w:color="auto"/>
            </w:tcBorders>
            <w:shd w:val="clear" w:color="auto" w:fill="auto"/>
            <w:noWrap/>
          </w:tcPr>
          <w:p w14:paraId="21712CDA" w14:textId="1601CA7B" w:rsidR="000B4A4F" w:rsidRPr="00B32883" w:rsidRDefault="00DC7453" w:rsidP="00DC7453">
            <w:pPr>
              <w:bidi/>
              <w:jc w:val="left"/>
              <w:rPr>
                <w:lang w:eastAsia="en-CA"/>
              </w:rPr>
            </w:pPr>
            <w:r w:rsidRPr="00B32883">
              <w:rPr>
                <w:rtl/>
                <w:lang w:eastAsia="en-CA"/>
              </w:rPr>
              <w:t>0</w:t>
            </w:r>
          </w:p>
        </w:tc>
        <w:tc>
          <w:tcPr>
            <w:tcW w:w="1257" w:type="dxa"/>
            <w:tcBorders>
              <w:top w:val="nil"/>
              <w:left w:val="nil"/>
              <w:bottom w:val="single" w:sz="4" w:space="0" w:color="auto"/>
              <w:right w:val="single" w:sz="4" w:space="0" w:color="auto"/>
            </w:tcBorders>
            <w:shd w:val="clear" w:color="auto" w:fill="auto"/>
            <w:noWrap/>
          </w:tcPr>
          <w:p w14:paraId="0DD2756D" w14:textId="70D0976C" w:rsidR="000B4A4F" w:rsidRPr="00B32883" w:rsidRDefault="00DC7453" w:rsidP="00DC7453">
            <w:pPr>
              <w:bidi/>
              <w:jc w:val="left"/>
              <w:rPr>
                <w:lang w:eastAsia="en-CA" w:bidi="ar-AE"/>
              </w:rPr>
            </w:pPr>
            <w:r w:rsidRPr="00B32883">
              <w:rPr>
                <w:rtl/>
                <w:lang w:eastAsia="en-CA" w:bidi="ar-AE"/>
              </w:rPr>
              <w:t>634</w:t>
            </w:r>
          </w:p>
        </w:tc>
        <w:tc>
          <w:tcPr>
            <w:tcW w:w="1117" w:type="dxa"/>
            <w:tcBorders>
              <w:top w:val="nil"/>
              <w:left w:val="nil"/>
              <w:bottom w:val="single" w:sz="4" w:space="0" w:color="auto"/>
              <w:right w:val="single" w:sz="4" w:space="0" w:color="auto"/>
            </w:tcBorders>
            <w:shd w:val="clear" w:color="auto" w:fill="auto"/>
            <w:noWrap/>
          </w:tcPr>
          <w:p w14:paraId="5DEF7BFC" w14:textId="14E74EBE" w:rsidR="000B4A4F" w:rsidRPr="00B32883" w:rsidRDefault="00DC7453" w:rsidP="00DC7453">
            <w:pPr>
              <w:bidi/>
              <w:jc w:val="left"/>
              <w:rPr>
                <w:lang w:eastAsia="en-CA"/>
              </w:rPr>
            </w:pPr>
            <w:r w:rsidRPr="00B32883">
              <w:rPr>
                <w:rtl/>
                <w:lang w:eastAsia="en-CA"/>
              </w:rPr>
              <w:t>0</w:t>
            </w:r>
          </w:p>
        </w:tc>
      </w:tr>
      <w:tr w:rsidR="000B4A4F" w:rsidRPr="00B32883" w14:paraId="0A887859"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673383D6" w14:textId="3EC998B6" w:rsidR="000B4A4F" w:rsidRPr="00B32883" w:rsidRDefault="00DC05F5" w:rsidP="000E44EC">
            <w:pPr>
              <w:bidi/>
              <w:jc w:val="left"/>
              <w:rPr>
                <w:lang w:eastAsia="en-CA"/>
              </w:rPr>
            </w:pPr>
            <w:r w:rsidRPr="00B32883">
              <w:rPr>
                <w:rtl/>
                <w:lang w:eastAsia="en-CA"/>
              </w:rPr>
              <w:t>المرحلة الثانية من خطة إدارة إزالة المواد الهيدروكلوروفلوروكربونية</w:t>
            </w:r>
          </w:p>
        </w:tc>
        <w:tc>
          <w:tcPr>
            <w:tcW w:w="1028" w:type="dxa"/>
            <w:tcBorders>
              <w:top w:val="nil"/>
              <w:left w:val="nil"/>
              <w:bottom w:val="single" w:sz="4" w:space="0" w:color="auto"/>
              <w:right w:val="single" w:sz="4" w:space="0" w:color="auto"/>
            </w:tcBorders>
            <w:shd w:val="clear" w:color="auto" w:fill="auto"/>
            <w:noWrap/>
          </w:tcPr>
          <w:p w14:paraId="3E559A2F" w14:textId="5ACBC451" w:rsidR="000B4A4F" w:rsidRPr="00B32883" w:rsidRDefault="00DC7453" w:rsidP="00DC7453">
            <w:pPr>
              <w:bidi/>
              <w:jc w:val="left"/>
              <w:rPr>
                <w:lang w:eastAsia="en-CA" w:bidi="ar-AE"/>
              </w:rPr>
            </w:pPr>
            <w:r w:rsidRPr="00B32883">
              <w:rPr>
                <w:rtl/>
                <w:lang w:eastAsia="en-CA" w:bidi="ar-AE"/>
              </w:rPr>
              <w:t>8,649</w:t>
            </w:r>
          </w:p>
        </w:tc>
        <w:tc>
          <w:tcPr>
            <w:tcW w:w="1028" w:type="dxa"/>
            <w:tcBorders>
              <w:top w:val="nil"/>
              <w:left w:val="nil"/>
              <w:bottom w:val="single" w:sz="4" w:space="0" w:color="auto"/>
              <w:right w:val="single" w:sz="4" w:space="0" w:color="auto"/>
            </w:tcBorders>
            <w:shd w:val="clear" w:color="auto" w:fill="auto"/>
            <w:noWrap/>
          </w:tcPr>
          <w:p w14:paraId="7508D70F" w14:textId="0FCBA3E9" w:rsidR="000B4A4F" w:rsidRPr="00B32883" w:rsidRDefault="00DC7453" w:rsidP="00DC7453">
            <w:pPr>
              <w:bidi/>
              <w:jc w:val="left"/>
              <w:rPr>
                <w:lang w:eastAsia="en-CA" w:bidi="ar-AE"/>
              </w:rPr>
            </w:pPr>
            <w:r w:rsidRPr="00B32883">
              <w:rPr>
                <w:rtl/>
                <w:lang w:eastAsia="en-CA" w:bidi="ar-AE"/>
              </w:rPr>
              <w:t>43,103</w:t>
            </w:r>
          </w:p>
        </w:tc>
        <w:tc>
          <w:tcPr>
            <w:tcW w:w="1028" w:type="dxa"/>
            <w:tcBorders>
              <w:top w:val="nil"/>
              <w:left w:val="nil"/>
              <w:bottom w:val="single" w:sz="4" w:space="0" w:color="auto"/>
              <w:right w:val="single" w:sz="4" w:space="0" w:color="auto"/>
            </w:tcBorders>
            <w:shd w:val="clear" w:color="auto" w:fill="auto"/>
            <w:noWrap/>
          </w:tcPr>
          <w:p w14:paraId="6F2F606B" w14:textId="0A3B62CF" w:rsidR="000B4A4F" w:rsidRPr="00B32883" w:rsidRDefault="00DC7453" w:rsidP="00DC7453">
            <w:pPr>
              <w:bidi/>
              <w:jc w:val="left"/>
              <w:rPr>
                <w:lang w:eastAsia="en-CA" w:bidi="ar-AE"/>
              </w:rPr>
            </w:pPr>
            <w:r w:rsidRPr="00B32883">
              <w:rPr>
                <w:rtl/>
                <w:lang w:eastAsia="en-CA" w:bidi="ar-AE"/>
              </w:rPr>
              <w:t>58,816</w:t>
            </w:r>
          </w:p>
        </w:tc>
        <w:tc>
          <w:tcPr>
            <w:tcW w:w="1257" w:type="dxa"/>
            <w:tcBorders>
              <w:top w:val="nil"/>
              <w:left w:val="nil"/>
              <w:bottom w:val="single" w:sz="4" w:space="0" w:color="auto"/>
              <w:right w:val="single" w:sz="4" w:space="0" w:color="auto"/>
            </w:tcBorders>
            <w:shd w:val="clear" w:color="auto" w:fill="auto"/>
            <w:noWrap/>
          </w:tcPr>
          <w:p w14:paraId="0792E063" w14:textId="1DAA4094" w:rsidR="000B4A4F" w:rsidRPr="00B32883" w:rsidRDefault="00DC7453" w:rsidP="00DC7453">
            <w:pPr>
              <w:bidi/>
              <w:jc w:val="left"/>
              <w:rPr>
                <w:lang w:eastAsia="en-CA" w:bidi="ar-AE"/>
              </w:rPr>
            </w:pPr>
            <w:r w:rsidRPr="00B32883">
              <w:rPr>
                <w:rtl/>
                <w:lang w:eastAsia="en-CA" w:bidi="ar-AE"/>
              </w:rPr>
              <w:t>110,568</w:t>
            </w:r>
          </w:p>
        </w:tc>
        <w:tc>
          <w:tcPr>
            <w:tcW w:w="1117" w:type="dxa"/>
            <w:tcBorders>
              <w:top w:val="nil"/>
              <w:left w:val="nil"/>
              <w:bottom w:val="single" w:sz="4" w:space="0" w:color="auto"/>
              <w:right w:val="single" w:sz="4" w:space="0" w:color="auto"/>
            </w:tcBorders>
            <w:shd w:val="clear" w:color="auto" w:fill="auto"/>
            <w:noWrap/>
          </w:tcPr>
          <w:p w14:paraId="28B6DEA7" w14:textId="7FD06FB7" w:rsidR="000B4A4F" w:rsidRPr="00B32883" w:rsidRDefault="00DC7453" w:rsidP="00DC7453">
            <w:pPr>
              <w:bidi/>
              <w:jc w:val="left"/>
              <w:rPr>
                <w:lang w:eastAsia="en-CA" w:bidi="ar-AE"/>
              </w:rPr>
            </w:pPr>
            <w:r w:rsidRPr="00B32883">
              <w:rPr>
                <w:rtl/>
                <w:lang w:eastAsia="en-CA" w:bidi="ar-AE"/>
              </w:rPr>
              <w:t>40,405</w:t>
            </w:r>
          </w:p>
        </w:tc>
      </w:tr>
      <w:tr w:rsidR="000B4A4F" w:rsidRPr="00B32883" w14:paraId="0112A99C"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307DB358" w14:textId="5FEF99A4" w:rsidR="000B4A4F" w:rsidRPr="00B32883" w:rsidRDefault="00DC05F5" w:rsidP="000E44EC">
            <w:pPr>
              <w:bidi/>
              <w:jc w:val="left"/>
              <w:rPr>
                <w:lang w:eastAsia="en-CA"/>
              </w:rPr>
            </w:pPr>
            <w:r w:rsidRPr="00B32883">
              <w:rPr>
                <w:rtl/>
                <w:lang w:eastAsia="en-CA"/>
              </w:rPr>
              <w:t xml:space="preserve">التحقق من </w:t>
            </w:r>
            <w:r w:rsidR="001B69F9" w:rsidRPr="00B32883">
              <w:rPr>
                <w:rFonts w:hint="cs"/>
                <w:rtl/>
                <w:lang w:eastAsia="en-CA"/>
              </w:rPr>
              <w:t>خطط</w:t>
            </w:r>
            <w:r w:rsidRPr="00B32883">
              <w:rPr>
                <w:rtl/>
                <w:lang w:eastAsia="en-CA"/>
              </w:rPr>
              <w:t xml:space="preserve"> إدارة إزالة المواد الهيدروكلوروفلوروكربونية</w:t>
            </w:r>
          </w:p>
        </w:tc>
        <w:tc>
          <w:tcPr>
            <w:tcW w:w="1028" w:type="dxa"/>
            <w:tcBorders>
              <w:top w:val="nil"/>
              <w:left w:val="nil"/>
              <w:bottom w:val="single" w:sz="4" w:space="0" w:color="auto"/>
              <w:right w:val="single" w:sz="4" w:space="0" w:color="auto"/>
            </w:tcBorders>
            <w:shd w:val="clear" w:color="auto" w:fill="auto"/>
            <w:noWrap/>
          </w:tcPr>
          <w:p w14:paraId="6155F59B" w14:textId="054A658E" w:rsidR="000B4A4F" w:rsidRPr="00B32883" w:rsidRDefault="00DC7453" w:rsidP="00DC7453">
            <w:pPr>
              <w:bidi/>
              <w:jc w:val="left"/>
              <w:rPr>
                <w:lang w:eastAsia="en-CA" w:bidi="ar-AE"/>
              </w:rPr>
            </w:pPr>
            <w:r w:rsidRPr="00B32883">
              <w:rPr>
                <w:rtl/>
                <w:lang w:eastAsia="en-CA" w:bidi="ar-AE"/>
              </w:rPr>
              <w:t>588.6</w:t>
            </w:r>
          </w:p>
        </w:tc>
        <w:tc>
          <w:tcPr>
            <w:tcW w:w="1028" w:type="dxa"/>
            <w:tcBorders>
              <w:top w:val="nil"/>
              <w:left w:val="nil"/>
              <w:bottom w:val="single" w:sz="4" w:space="0" w:color="auto"/>
              <w:right w:val="single" w:sz="4" w:space="0" w:color="auto"/>
            </w:tcBorders>
            <w:shd w:val="clear" w:color="auto" w:fill="auto"/>
            <w:noWrap/>
          </w:tcPr>
          <w:p w14:paraId="39BC35D1" w14:textId="546FB67E" w:rsidR="000B4A4F" w:rsidRPr="00B32883" w:rsidRDefault="00DC7453" w:rsidP="00DC7453">
            <w:pPr>
              <w:bidi/>
              <w:jc w:val="left"/>
              <w:rPr>
                <w:lang w:eastAsia="en-CA" w:bidi="ar-AE"/>
              </w:rPr>
            </w:pPr>
            <w:r w:rsidRPr="00B32883">
              <w:rPr>
                <w:rtl/>
                <w:lang w:eastAsia="en-CA" w:bidi="ar-AE"/>
              </w:rPr>
              <w:t>648.6</w:t>
            </w:r>
          </w:p>
        </w:tc>
        <w:tc>
          <w:tcPr>
            <w:tcW w:w="1028" w:type="dxa"/>
            <w:tcBorders>
              <w:top w:val="nil"/>
              <w:left w:val="nil"/>
              <w:bottom w:val="single" w:sz="4" w:space="0" w:color="auto"/>
              <w:right w:val="single" w:sz="4" w:space="0" w:color="auto"/>
            </w:tcBorders>
            <w:shd w:val="clear" w:color="auto" w:fill="auto"/>
            <w:noWrap/>
          </w:tcPr>
          <w:p w14:paraId="04696C18" w14:textId="01418B1A" w:rsidR="000B4A4F" w:rsidRPr="00B32883" w:rsidRDefault="00DC7453" w:rsidP="00DC7453">
            <w:pPr>
              <w:bidi/>
              <w:jc w:val="left"/>
              <w:rPr>
                <w:lang w:eastAsia="en-CA" w:bidi="ar-AE"/>
              </w:rPr>
            </w:pPr>
            <w:r w:rsidRPr="00B32883">
              <w:rPr>
                <w:rtl/>
                <w:lang w:eastAsia="en-CA" w:bidi="ar-AE"/>
              </w:rPr>
              <w:t>588.6</w:t>
            </w:r>
          </w:p>
        </w:tc>
        <w:tc>
          <w:tcPr>
            <w:tcW w:w="1257" w:type="dxa"/>
            <w:tcBorders>
              <w:top w:val="nil"/>
              <w:left w:val="nil"/>
              <w:bottom w:val="single" w:sz="4" w:space="0" w:color="auto"/>
              <w:right w:val="single" w:sz="4" w:space="0" w:color="auto"/>
            </w:tcBorders>
            <w:shd w:val="clear" w:color="auto" w:fill="auto"/>
            <w:noWrap/>
          </w:tcPr>
          <w:p w14:paraId="5B648E0A" w14:textId="1EED0285" w:rsidR="000B4A4F" w:rsidRPr="00B32883" w:rsidRDefault="00DC7453" w:rsidP="00DC7453">
            <w:pPr>
              <w:bidi/>
              <w:jc w:val="left"/>
              <w:rPr>
                <w:lang w:eastAsia="en-CA" w:bidi="ar-AE"/>
              </w:rPr>
            </w:pPr>
            <w:r w:rsidRPr="00B32883">
              <w:rPr>
                <w:rtl/>
                <w:lang w:eastAsia="en-CA" w:bidi="ar-AE"/>
              </w:rPr>
              <w:t>1,826</w:t>
            </w:r>
          </w:p>
        </w:tc>
        <w:tc>
          <w:tcPr>
            <w:tcW w:w="1117" w:type="dxa"/>
            <w:tcBorders>
              <w:top w:val="nil"/>
              <w:left w:val="nil"/>
              <w:bottom w:val="single" w:sz="4" w:space="0" w:color="auto"/>
              <w:right w:val="single" w:sz="4" w:space="0" w:color="auto"/>
            </w:tcBorders>
            <w:shd w:val="clear" w:color="auto" w:fill="auto"/>
            <w:noWrap/>
          </w:tcPr>
          <w:p w14:paraId="3BA9EDC0" w14:textId="77777777" w:rsidR="000B4A4F" w:rsidRPr="00B32883" w:rsidRDefault="000B4A4F" w:rsidP="00DC7453">
            <w:pPr>
              <w:bidi/>
              <w:jc w:val="left"/>
              <w:rPr>
                <w:lang w:eastAsia="en-CA"/>
              </w:rPr>
            </w:pPr>
          </w:p>
        </w:tc>
      </w:tr>
      <w:tr w:rsidR="000B4A4F" w:rsidRPr="00B32883" w14:paraId="03D189A2"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44016464" w14:textId="25E31F06" w:rsidR="000B4A4F" w:rsidRPr="00B32883" w:rsidRDefault="00351807" w:rsidP="000E44EC">
            <w:pPr>
              <w:bidi/>
              <w:jc w:val="left"/>
              <w:rPr>
                <w:lang w:eastAsia="en-CA"/>
              </w:rPr>
            </w:pPr>
            <w:r w:rsidRPr="00B32883">
              <w:rPr>
                <w:rtl/>
                <w:lang w:eastAsia="en-CA"/>
              </w:rPr>
              <w:t>المساعدة الفنية المتعلقة بالمواد الهيدروكلوروفلوروكربونية</w:t>
            </w:r>
          </w:p>
        </w:tc>
        <w:tc>
          <w:tcPr>
            <w:tcW w:w="1028" w:type="dxa"/>
            <w:tcBorders>
              <w:top w:val="nil"/>
              <w:left w:val="nil"/>
              <w:bottom w:val="single" w:sz="4" w:space="0" w:color="auto"/>
              <w:right w:val="single" w:sz="4" w:space="0" w:color="auto"/>
            </w:tcBorders>
            <w:shd w:val="clear" w:color="auto" w:fill="auto"/>
            <w:noWrap/>
          </w:tcPr>
          <w:p w14:paraId="04753C4E" w14:textId="11F2088F" w:rsidR="000B4A4F" w:rsidRPr="00B32883" w:rsidRDefault="00DC7453" w:rsidP="00DC7453">
            <w:pPr>
              <w:bidi/>
              <w:jc w:val="left"/>
              <w:rPr>
                <w:lang w:eastAsia="en-CA" w:bidi="ar-AE"/>
              </w:rPr>
            </w:pPr>
            <w:r w:rsidRPr="00B32883">
              <w:rPr>
                <w:rtl/>
                <w:lang w:eastAsia="en-CA" w:bidi="ar-AE"/>
              </w:rPr>
              <w:t>990</w:t>
            </w:r>
          </w:p>
        </w:tc>
        <w:tc>
          <w:tcPr>
            <w:tcW w:w="1028" w:type="dxa"/>
            <w:tcBorders>
              <w:top w:val="nil"/>
              <w:left w:val="nil"/>
              <w:bottom w:val="single" w:sz="4" w:space="0" w:color="auto"/>
              <w:right w:val="single" w:sz="4" w:space="0" w:color="auto"/>
            </w:tcBorders>
            <w:shd w:val="clear" w:color="auto" w:fill="auto"/>
            <w:noWrap/>
          </w:tcPr>
          <w:p w14:paraId="20973176" w14:textId="50A537F7" w:rsidR="000B4A4F" w:rsidRPr="00B32883" w:rsidRDefault="00DC7453" w:rsidP="00DC7453">
            <w:pPr>
              <w:bidi/>
              <w:jc w:val="left"/>
              <w:rPr>
                <w:lang w:eastAsia="en-CA"/>
              </w:rPr>
            </w:pPr>
            <w:r w:rsidRPr="00B32883">
              <w:rPr>
                <w:rtl/>
                <w:lang w:eastAsia="en-CA"/>
              </w:rPr>
              <w:t>0</w:t>
            </w:r>
          </w:p>
        </w:tc>
        <w:tc>
          <w:tcPr>
            <w:tcW w:w="1028" w:type="dxa"/>
            <w:tcBorders>
              <w:top w:val="nil"/>
              <w:left w:val="nil"/>
              <w:bottom w:val="single" w:sz="4" w:space="0" w:color="auto"/>
              <w:right w:val="single" w:sz="4" w:space="0" w:color="auto"/>
            </w:tcBorders>
            <w:shd w:val="clear" w:color="auto" w:fill="auto"/>
            <w:noWrap/>
          </w:tcPr>
          <w:p w14:paraId="63514D63" w14:textId="36F8CC81" w:rsidR="000B4A4F" w:rsidRPr="00B32883" w:rsidRDefault="00DC7453" w:rsidP="00DC7453">
            <w:pPr>
              <w:bidi/>
              <w:jc w:val="left"/>
              <w:rPr>
                <w:lang w:eastAsia="en-CA"/>
              </w:rPr>
            </w:pPr>
            <w:r w:rsidRPr="00B32883">
              <w:rPr>
                <w:rtl/>
                <w:lang w:eastAsia="en-CA"/>
              </w:rPr>
              <w:t>0</w:t>
            </w:r>
          </w:p>
        </w:tc>
        <w:tc>
          <w:tcPr>
            <w:tcW w:w="1257" w:type="dxa"/>
            <w:tcBorders>
              <w:top w:val="nil"/>
              <w:left w:val="nil"/>
              <w:bottom w:val="single" w:sz="4" w:space="0" w:color="auto"/>
              <w:right w:val="single" w:sz="4" w:space="0" w:color="auto"/>
            </w:tcBorders>
            <w:shd w:val="clear" w:color="auto" w:fill="auto"/>
            <w:noWrap/>
          </w:tcPr>
          <w:p w14:paraId="4112C0C8" w14:textId="2289951E" w:rsidR="000B4A4F" w:rsidRPr="00B32883" w:rsidRDefault="00DC7453" w:rsidP="00DC7453">
            <w:pPr>
              <w:bidi/>
              <w:jc w:val="left"/>
              <w:rPr>
                <w:lang w:eastAsia="en-CA"/>
              </w:rPr>
            </w:pPr>
            <w:r w:rsidRPr="00B32883">
              <w:rPr>
                <w:rtl/>
                <w:lang w:eastAsia="en-CA"/>
              </w:rPr>
              <w:t>990</w:t>
            </w:r>
          </w:p>
        </w:tc>
        <w:tc>
          <w:tcPr>
            <w:tcW w:w="1117" w:type="dxa"/>
            <w:tcBorders>
              <w:top w:val="nil"/>
              <w:left w:val="nil"/>
              <w:bottom w:val="single" w:sz="4" w:space="0" w:color="auto"/>
              <w:right w:val="single" w:sz="4" w:space="0" w:color="auto"/>
            </w:tcBorders>
            <w:shd w:val="clear" w:color="auto" w:fill="auto"/>
            <w:noWrap/>
          </w:tcPr>
          <w:p w14:paraId="077A8F21" w14:textId="6660D338" w:rsidR="000B4A4F" w:rsidRPr="00B32883" w:rsidRDefault="00DC7453" w:rsidP="00DC7453">
            <w:pPr>
              <w:bidi/>
              <w:jc w:val="left"/>
              <w:rPr>
                <w:lang w:eastAsia="en-CA"/>
              </w:rPr>
            </w:pPr>
            <w:r w:rsidRPr="00B32883">
              <w:rPr>
                <w:rtl/>
                <w:lang w:eastAsia="en-CA"/>
              </w:rPr>
              <w:t>0</w:t>
            </w:r>
          </w:p>
        </w:tc>
      </w:tr>
      <w:tr w:rsidR="000B4A4F" w:rsidRPr="00B32883" w14:paraId="275948A7"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597125C6" w14:textId="318E2160" w:rsidR="000B4A4F" w:rsidRPr="00B32883" w:rsidRDefault="00351807" w:rsidP="000E44EC">
            <w:pPr>
              <w:bidi/>
              <w:jc w:val="left"/>
              <w:rPr>
                <w:b/>
                <w:bCs/>
                <w:lang w:eastAsia="en-CA"/>
              </w:rPr>
            </w:pPr>
            <w:r w:rsidRPr="00B32883">
              <w:rPr>
                <w:b/>
                <w:bCs/>
                <w:rtl/>
                <w:lang w:eastAsia="en-CA"/>
              </w:rPr>
              <w:t xml:space="preserve">المجموع الفرعي </w:t>
            </w:r>
            <w:r w:rsidR="001B69F9" w:rsidRPr="00B32883">
              <w:rPr>
                <w:rFonts w:hint="cs"/>
                <w:b/>
                <w:bCs/>
                <w:rtl/>
                <w:lang w:eastAsia="en-CA"/>
              </w:rPr>
              <w:t>للأنشطة</w:t>
            </w:r>
            <w:r w:rsidRPr="00B32883">
              <w:rPr>
                <w:b/>
                <w:bCs/>
                <w:rtl/>
                <w:lang w:eastAsia="en-CA"/>
              </w:rPr>
              <w:t xml:space="preserve"> الهيدروكلوروفلوروكربون</w:t>
            </w:r>
            <w:r w:rsidR="001B69F9" w:rsidRPr="00B32883">
              <w:rPr>
                <w:rFonts w:hint="cs"/>
                <w:b/>
                <w:bCs/>
                <w:rtl/>
                <w:lang w:eastAsia="en-CA"/>
              </w:rPr>
              <w:t>ية</w:t>
            </w:r>
          </w:p>
        </w:tc>
        <w:tc>
          <w:tcPr>
            <w:tcW w:w="1028" w:type="dxa"/>
            <w:tcBorders>
              <w:top w:val="nil"/>
              <w:left w:val="nil"/>
              <w:bottom w:val="single" w:sz="4" w:space="0" w:color="auto"/>
              <w:right w:val="single" w:sz="4" w:space="0" w:color="auto"/>
            </w:tcBorders>
            <w:shd w:val="clear" w:color="auto" w:fill="auto"/>
            <w:noWrap/>
          </w:tcPr>
          <w:p w14:paraId="64C315C9" w14:textId="2E4E0090" w:rsidR="000B4A4F" w:rsidRPr="00B32883" w:rsidRDefault="00DC7453" w:rsidP="00DC7453">
            <w:pPr>
              <w:bidi/>
              <w:jc w:val="left"/>
              <w:rPr>
                <w:b/>
                <w:bCs/>
                <w:lang w:eastAsia="en-CA" w:bidi="ar-AE"/>
              </w:rPr>
            </w:pPr>
            <w:r w:rsidRPr="00B32883">
              <w:rPr>
                <w:b/>
                <w:bCs/>
                <w:rtl/>
                <w:lang w:eastAsia="en-CA" w:bidi="ar-AE"/>
              </w:rPr>
              <w:t>75,617</w:t>
            </w:r>
          </w:p>
        </w:tc>
        <w:tc>
          <w:tcPr>
            <w:tcW w:w="1028" w:type="dxa"/>
            <w:tcBorders>
              <w:top w:val="nil"/>
              <w:left w:val="nil"/>
              <w:bottom w:val="single" w:sz="4" w:space="0" w:color="auto"/>
              <w:right w:val="single" w:sz="4" w:space="0" w:color="auto"/>
            </w:tcBorders>
            <w:shd w:val="clear" w:color="auto" w:fill="auto"/>
            <w:noWrap/>
          </w:tcPr>
          <w:p w14:paraId="2B27BFB3" w14:textId="35AB93CD" w:rsidR="000B4A4F" w:rsidRPr="00B32883" w:rsidRDefault="00DC7453" w:rsidP="00DC7453">
            <w:pPr>
              <w:bidi/>
              <w:jc w:val="left"/>
              <w:rPr>
                <w:b/>
                <w:bCs/>
                <w:lang w:eastAsia="en-CA" w:bidi="ar-AE"/>
              </w:rPr>
            </w:pPr>
            <w:r w:rsidRPr="00B32883">
              <w:rPr>
                <w:b/>
                <w:bCs/>
                <w:rtl/>
                <w:lang w:eastAsia="en-CA" w:bidi="ar-AE"/>
              </w:rPr>
              <w:t>103,523</w:t>
            </w:r>
          </w:p>
        </w:tc>
        <w:tc>
          <w:tcPr>
            <w:tcW w:w="1028" w:type="dxa"/>
            <w:tcBorders>
              <w:top w:val="nil"/>
              <w:left w:val="nil"/>
              <w:bottom w:val="single" w:sz="4" w:space="0" w:color="auto"/>
              <w:right w:val="single" w:sz="4" w:space="0" w:color="auto"/>
            </w:tcBorders>
            <w:shd w:val="clear" w:color="auto" w:fill="auto"/>
            <w:noWrap/>
          </w:tcPr>
          <w:p w14:paraId="2EF1FD49" w14:textId="6D6A7840" w:rsidR="000B4A4F" w:rsidRPr="00B32883" w:rsidRDefault="00DC7453" w:rsidP="00DC7453">
            <w:pPr>
              <w:bidi/>
              <w:jc w:val="left"/>
              <w:rPr>
                <w:b/>
                <w:bCs/>
                <w:lang w:eastAsia="en-CA" w:bidi="ar-AE"/>
              </w:rPr>
            </w:pPr>
            <w:r w:rsidRPr="00B32883">
              <w:rPr>
                <w:b/>
                <w:bCs/>
                <w:rtl/>
                <w:lang w:eastAsia="en-CA" w:bidi="ar-AE"/>
              </w:rPr>
              <w:t>102,171</w:t>
            </w:r>
          </w:p>
        </w:tc>
        <w:tc>
          <w:tcPr>
            <w:tcW w:w="1257" w:type="dxa"/>
            <w:tcBorders>
              <w:top w:val="nil"/>
              <w:left w:val="nil"/>
              <w:bottom w:val="single" w:sz="4" w:space="0" w:color="auto"/>
              <w:right w:val="single" w:sz="4" w:space="0" w:color="auto"/>
            </w:tcBorders>
            <w:shd w:val="clear" w:color="auto" w:fill="auto"/>
            <w:noWrap/>
          </w:tcPr>
          <w:p w14:paraId="148EA965" w14:textId="1752B435" w:rsidR="000B4A4F" w:rsidRPr="00B32883" w:rsidRDefault="00DC7453" w:rsidP="00DC7453">
            <w:pPr>
              <w:bidi/>
              <w:jc w:val="left"/>
              <w:rPr>
                <w:b/>
                <w:bCs/>
                <w:lang w:eastAsia="en-CA" w:bidi="ar-AE"/>
              </w:rPr>
            </w:pPr>
            <w:r w:rsidRPr="00B32883">
              <w:rPr>
                <w:b/>
                <w:bCs/>
                <w:rtl/>
                <w:lang w:eastAsia="en-CA" w:bidi="ar-AE"/>
              </w:rPr>
              <w:t>281,311</w:t>
            </w:r>
          </w:p>
        </w:tc>
        <w:tc>
          <w:tcPr>
            <w:tcW w:w="1117" w:type="dxa"/>
            <w:tcBorders>
              <w:top w:val="nil"/>
              <w:left w:val="nil"/>
              <w:bottom w:val="single" w:sz="4" w:space="0" w:color="auto"/>
              <w:right w:val="single" w:sz="4" w:space="0" w:color="auto"/>
            </w:tcBorders>
            <w:shd w:val="clear" w:color="auto" w:fill="auto"/>
            <w:noWrap/>
          </w:tcPr>
          <w:p w14:paraId="4005534B" w14:textId="7854E830" w:rsidR="000B4A4F" w:rsidRPr="00B32883" w:rsidRDefault="00DC7453" w:rsidP="00DC7453">
            <w:pPr>
              <w:bidi/>
              <w:jc w:val="left"/>
              <w:rPr>
                <w:b/>
                <w:bCs/>
                <w:lang w:eastAsia="en-CA" w:bidi="ar-AE"/>
              </w:rPr>
            </w:pPr>
            <w:r w:rsidRPr="00B32883">
              <w:rPr>
                <w:b/>
                <w:bCs/>
                <w:rtl/>
                <w:lang w:eastAsia="en-CA" w:bidi="ar-AE"/>
              </w:rPr>
              <w:t>163,675</w:t>
            </w:r>
          </w:p>
        </w:tc>
      </w:tr>
      <w:tr w:rsidR="000B4A4F" w:rsidRPr="00B32883" w14:paraId="070D4D86"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744F16E" w14:textId="36200599" w:rsidR="000B4A4F" w:rsidRPr="00B32883" w:rsidRDefault="004F5DE6" w:rsidP="000E44EC">
            <w:pPr>
              <w:bidi/>
              <w:jc w:val="left"/>
              <w:rPr>
                <w:b/>
                <w:bCs/>
                <w:lang w:eastAsia="en-CA"/>
              </w:rPr>
            </w:pPr>
            <w:r w:rsidRPr="00B32883">
              <w:rPr>
                <w:rFonts w:hint="cs"/>
                <w:b/>
                <w:bCs/>
                <w:rtl/>
                <w:lang w:eastAsia="en-CA"/>
              </w:rPr>
              <w:t>الأنشطة</w:t>
            </w:r>
            <w:r w:rsidR="00351807" w:rsidRPr="00B32883">
              <w:rPr>
                <w:b/>
                <w:bCs/>
                <w:rtl/>
                <w:lang w:eastAsia="en-CA"/>
              </w:rPr>
              <w:t xml:space="preserve"> الهيدروفلوروكربون</w:t>
            </w:r>
            <w:r w:rsidRPr="00B32883">
              <w:rPr>
                <w:rFonts w:hint="cs"/>
                <w:b/>
                <w:bCs/>
                <w:rtl/>
                <w:lang w:eastAsia="en-CA"/>
              </w:rPr>
              <w:t>ية</w:t>
            </w:r>
          </w:p>
        </w:tc>
        <w:tc>
          <w:tcPr>
            <w:tcW w:w="1028" w:type="dxa"/>
            <w:tcBorders>
              <w:top w:val="nil"/>
              <w:left w:val="nil"/>
              <w:bottom w:val="single" w:sz="4" w:space="0" w:color="auto"/>
              <w:right w:val="single" w:sz="4" w:space="0" w:color="auto"/>
            </w:tcBorders>
            <w:shd w:val="clear" w:color="auto" w:fill="auto"/>
            <w:noWrap/>
          </w:tcPr>
          <w:p w14:paraId="1AEEDCBC" w14:textId="77777777" w:rsidR="000B4A4F" w:rsidRPr="00B32883" w:rsidRDefault="000B4A4F" w:rsidP="000E44EC">
            <w:pPr>
              <w:bidi/>
              <w:jc w:val="right"/>
              <w:rPr>
                <w:lang w:eastAsia="en-CA"/>
              </w:rPr>
            </w:pPr>
          </w:p>
        </w:tc>
        <w:tc>
          <w:tcPr>
            <w:tcW w:w="1028" w:type="dxa"/>
            <w:tcBorders>
              <w:top w:val="nil"/>
              <w:left w:val="nil"/>
              <w:bottom w:val="single" w:sz="4" w:space="0" w:color="auto"/>
              <w:right w:val="single" w:sz="4" w:space="0" w:color="auto"/>
            </w:tcBorders>
            <w:shd w:val="clear" w:color="auto" w:fill="auto"/>
            <w:noWrap/>
          </w:tcPr>
          <w:p w14:paraId="5896CE9E" w14:textId="77777777" w:rsidR="000B4A4F" w:rsidRPr="00B32883" w:rsidRDefault="000B4A4F" w:rsidP="000E44EC">
            <w:pPr>
              <w:bidi/>
              <w:jc w:val="right"/>
              <w:rPr>
                <w:lang w:eastAsia="en-CA"/>
              </w:rPr>
            </w:pPr>
          </w:p>
        </w:tc>
        <w:tc>
          <w:tcPr>
            <w:tcW w:w="1028" w:type="dxa"/>
            <w:tcBorders>
              <w:top w:val="nil"/>
              <w:left w:val="nil"/>
              <w:bottom w:val="single" w:sz="4" w:space="0" w:color="auto"/>
              <w:right w:val="single" w:sz="4" w:space="0" w:color="auto"/>
            </w:tcBorders>
            <w:shd w:val="clear" w:color="auto" w:fill="auto"/>
            <w:noWrap/>
          </w:tcPr>
          <w:p w14:paraId="2C8177B0" w14:textId="77777777" w:rsidR="000B4A4F" w:rsidRPr="00B32883" w:rsidRDefault="000B4A4F" w:rsidP="000E44EC">
            <w:pPr>
              <w:bidi/>
              <w:jc w:val="right"/>
              <w:rPr>
                <w:lang w:eastAsia="en-CA"/>
              </w:rPr>
            </w:pPr>
          </w:p>
        </w:tc>
        <w:tc>
          <w:tcPr>
            <w:tcW w:w="1257" w:type="dxa"/>
            <w:tcBorders>
              <w:top w:val="nil"/>
              <w:left w:val="nil"/>
              <w:bottom w:val="single" w:sz="4" w:space="0" w:color="auto"/>
              <w:right w:val="single" w:sz="4" w:space="0" w:color="auto"/>
            </w:tcBorders>
            <w:shd w:val="clear" w:color="auto" w:fill="auto"/>
            <w:noWrap/>
          </w:tcPr>
          <w:p w14:paraId="7DD9712D" w14:textId="77777777" w:rsidR="000B4A4F" w:rsidRPr="00B32883" w:rsidRDefault="000B4A4F" w:rsidP="000E44EC">
            <w:pPr>
              <w:bidi/>
              <w:jc w:val="right"/>
              <w:rPr>
                <w:lang w:eastAsia="en-CA"/>
              </w:rPr>
            </w:pPr>
          </w:p>
        </w:tc>
        <w:tc>
          <w:tcPr>
            <w:tcW w:w="1117" w:type="dxa"/>
            <w:tcBorders>
              <w:top w:val="nil"/>
              <w:left w:val="nil"/>
              <w:bottom w:val="single" w:sz="4" w:space="0" w:color="auto"/>
              <w:right w:val="single" w:sz="4" w:space="0" w:color="auto"/>
            </w:tcBorders>
            <w:shd w:val="clear" w:color="auto" w:fill="auto"/>
            <w:noWrap/>
          </w:tcPr>
          <w:p w14:paraId="19D7CE2D" w14:textId="77777777" w:rsidR="000B4A4F" w:rsidRPr="00B32883" w:rsidRDefault="000B4A4F" w:rsidP="000E44EC">
            <w:pPr>
              <w:bidi/>
              <w:jc w:val="right"/>
              <w:rPr>
                <w:lang w:eastAsia="en-CA"/>
              </w:rPr>
            </w:pPr>
          </w:p>
        </w:tc>
      </w:tr>
      <w:tr w:rsidR="000B4A4F" w:rsidRPr="00B32883" w14:paraId="729EEEC2"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463B17F" w14:textId="0B68307E" w:rsidR="000B4A4F" w:rsidRPr="00B32883" w:rsidRDefault="00351807" w:rsidP="000E44EC">
            <w:pPr>
              <w:bidi/>
              <w:jc w:val="left"/>
              <w:rPr>
                <w:lang w:eastAsia="en-CA"/>
              </w:rPr>
            </w:pPr>
            <w:r w:rsidRPr="00B32883">
              <w:rPr>
                <w:rtl/>
                <w:lang w:eastAsia="en-CA"/>
              </w:rPr>
              <w:t>الهيدروفلوروكربون- الأنشطة التمكينية</w:t>
            </w:r>
          </w:p>
        </w:tc>
        <w:tc>
          <w:tcPr>
            <w:tcW w:w="1028" w:type="dxa"/>
            <w:tcBorders>
              <w:top w:val="nil"/>
              <w:left w:val="nil"/>
              <w:bottom w:val="single" w:sz="4" w:space="0" w:color="auto"/>
              <w:right w:val="single" w:sz="4" w:space="0" w:color="auto"/>
            </w:tcBorders>
            <w:shd w:val="clear" w:color="auto" w:fill="auto"/>
            <w:noWrap/>
          </w:tcPr>
          <w:p w14:paraId="1F9D283C" w14:textId="77777777" w:rsidR="000B4A4F" w:rsidRPr="00B32883" w:rsidRDefault="000B4A4F" w:rsidP="00787232">
            <w:pPr>
              <w:bidi/>
              <w:jc w:val="left"/>
              <w:rPr>
                <w:lang w:eastAsia="en-CA"/>
              </w:rPr>
            </w:pPr>
          </w:p>
        </w:tc>
        <w:tc>
          <w:tcPr>
            <w:tcW w:w="1028" w:type="dxa"/>
            <w:tcBorders>
              <w:top w:val="nil"/>
              <w:left w:val="nil"/>
              <w:bottom w:val="single" w:sz="4" w:space="0" w:color="auto"/>
              <w:right w:val="single" w:sz="4" w:space="0" w:color="auto"/>
            </w:tcBorders>
            <w:shd w:val="clear" w:color="auto" w:fill="auto"/>
            <w:noWrap/>
          </w:tcPr>
          <w:p w14:paraId="6B1D4A21" w14:textId="4648D9F6" w:rsidR="000B4A4F" w:rsidRPr="00B32883" w:rsidRDefault="00787232" w:rsidP="00787232">
            <w:pPr>
              <w:bidi/>
              <w:jc w:val="left"/>
              <w:rPr>
                <w:lang w:eastAsia="en-CA" w:bidi="ar-AE"/>
              </w:rPr>
            </w:pPr>
            <w:r w:rsidRPr="00B32883">
              <w:rPr>
                <w:rtl/>
                <w:lang w:eastAsia="en-CA" w:bidi="ar-AE"/>
              </w:rPr>
              <w:t>214</w:t>
            </w:r>
          </w:p>
        </w:tc>
        <w:tc>
          <w:tcPr>
            <w:tcW w:w="1028" w:type="dxa"/>
            <w:tcBorders>
              <w:top w:val="nil"/>
              <w:left w:val="nil"/>
              <w:bottom w:val="single" w:sz="4" w:space="0" w:color="auto"/>
              <w:right w:val="single" w:sz="4" w:space="0" w:color="auto"/>
            </w:tcBorders>
            <w:shd w:val="clear" w:color="auto" w:fill="auto"/>
            <w:noWrap/>
          </w:tcPr>
          <w:p w14:paraId="5DB1C700" w14:textId="77777777" w:rsidR="000B4A4F" w:rsidRPr="00B32883" w:rsidRDefault="000B4A4F" w:rsidP="00787232">
            <w:pPr>
              <w:bidi/>
              <w:jc w:val="left"/>
              <w:rPr>
                <w:lang w:eastAsia="en-CA"/>
              </w:rPr>
            </w:pPr>
          </w:p>
        </w:tc>
        <w:tc>
          <w:tcPr>
            <w:tcW w:w="1257" w:type="dxa"/>
            <w:tcBorders>
              <w:top w:val="nil"/>
              <w:left w:val="nil"/>
              <w:bottom w:val="single" w:sz="4" w:space="0" w:color="auto"/>
              <w:right w:val="single" w:sz="4" w:space="0" w:color="auto"/>
            </w:tcBorders>
            <w:shd w:val="clear" w:color="auto" w:fill="auto"/>
            <w:noWrap/>
          </w:tcPr>
          <w:p w14:paraId="082C4450" w14:textId="656E715F" w:rsidR="000B4A4F" w:rsidRPr="00B32883" w:rsidRDefault="00787232" w:rsidP="00787232">
            <w:pPr>
              <w:bidi/>
              <w:jc w:val="left"/>
              <w:rPr>
                <w:lang w:eastAsia="en-CA"/>
              </w:rPr>
            </w:pPr>
            <w:r w:rsidRPr="00B32883">
              <w:rPr>
                <w:rtl/>
                <w:lang w:eastAsia="en-CA"/>
              </w:rPr>
              <w:t>214</w:t>
            </w:r>
          </w:p>
        </w:tc>
        <w:tc>
          <w:tcPr>
            <w:tcW w:w="1117" w:type="dxa"/>
            <w:tcBorders>
              <w:top w:val="nil"/>
              <w:left w:val="nil"/>
              <w:bottom w:val="single" w:sz="4" w:space="0" w:color="auto"/>
              <w:right w:val="single" w:sz="4" w:space="0" w:color="auto"/>
            </w:tcBorders>
            <w:shd w:val="clear" w:color="auto" w:fill="auto"/>
            <w:noWrap/>
          </w:tcPr>
          <w:p w14:paraId="25456776" w14:textId="77777777" w:rsidR="000B4A4F" w:rsidRPr="00B32883" w:rsidRDefault="000B4A4F" w:rsidP="00787232">
            <w:pPr>
              <w:bidi/>
              <w:jc w:val="left"/>
              <w:rPr>
                <w:lang w:eastAsia="en-CA"/>
              </w:rPr>
            </w:pPr>
          </w:p>
        </w:tc>
      </w:tr>
      <w:tr w:rsidR="000B4A4F" w:rsidRPr="00B32883" w14:paraId="554B14AD"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422FB8C1" w14:textId="6FA592B9" w:rsidR="000B4A4F" w:rsidRPr="00B32883" w:rsidRDefault="00351807" w:rsidP="00286175">
            <w:pPr>
              <w:bidi/>
              <w:jc w:val="left"/>
              <w:rPr>
                <w:rtl/>
                <w:lang w:val="en-US" w:eastAsia="en-CA"/>
              </w:rPr>
            </w:pPr>
            <w:r w:rsidRPr="00B32883">
              <w:rPr>
                <w:rtl/>
                <w:lang w:eastAsia="en-CA"/>
              </w:rPr>
              <w:t xml:space="preserve">خطط تنفيذ </w:t>
            </w:r>
            <w:r w:rsidRPr="00B32883">
              <w:rPr>
                <w:rFonts w:hint="cs"/>
                <w:rtl/>
                <w:lang w:eastAsia="en-CA"/>
              </w:rPr>
              <w:t xml:space="preserve">كيغالي </w:t>
            </w:r>
            <w:r w:rsidR="00286175" w:rsidRPr="00B32883">
              <w:rPr>
                <w:rFonts w:hint="cs"/>
                <w:rtl/>
                <w:lang w:eastAsia="en-CA"/>
              </w:rPr>
              <w:t>ل</w:t>
            </w:r>
            <w:r w:rsidRPr="00B32883">
              <w:rPr>
                <w:rFonts w:hint="cs"/>
                <w:rtl/>
                <w:lang w:eastAsia="en-CA"/>
              </w:rPr>
              <w:t xml:space="preserve">لمواد </w:t>
            </w:r>
            <w:r w:rsidRPr="00B32883">
              <w:rPr>
                <w:rtl/>
                <w:lang w:eastAsia="en-CA"/>
              </w:rPr>
              <w:t>الهيدروفلوروكربون</w:t>
            </w:r>
            <w:r w:rsidRPr="00B32883">
              <w:rPr>
                <w:rFonts w:hint="cs"/>
                <w:rtl/>
                <w:lang w:eastAsia="en-CA"/>
              </w:rPr>
              <w:t>ية</w:t>
            </w:r>
            <w:r w:rsidRPr="00B32883">
              <w:rPr>
                <w:rtl/>
                <w:lang w:eastAsia="en-CA"/>
              </w:rPr>
              <w:t xml:space="preserve"> </w:t>
            </w:r>
            <w:r w:rsidR="00286175" w:rsidRPr="00B32883">
              <w:rPr>
                <w:rtl/>
                <w:lang w:eastAsia="en-CA"/>
              </w:rPr>
              <w:t>–</w:t>
            </w:r>
            <w:r w:rsidR="00286175" w:rsidRPr="00B32883">
              <w:rPr>
                <w:rFonts w:hint="cs"/>
                <w:rtl/>
                <w:lang w:eastAsia="en-CA"/>
              </w:rPr>
              <w:t xml:space="preserve"> </w:t>
            </w:r>
            <w:r w:rsidR="004F5DE6" w:rsidRPr="00B32883">
              <w:rPr>
                <w:rFonts w:hint="cs"/>
                <w:rtl/>
                <w:lang w:eastAsia="en-CA"/>
              </w:rPr>
              <w:t>لإعداد المشروعات</w:t>
            </w:r>
          </w:p>
        </w:tc>
        <w:tc>
          <w:tcPr>
            <w:tcW w:w="1028" w:type="dxa"/>
            <w:tcBorders>
              <w:top w:val="nil"/>
              <w:left w:val="nil"/>
              <w:bottom w:val="single" w:sz="4" w:space="0" w:color="auto"/>
              <w:right w:val="single" w:sz="4" w:space="0" w:color="auto"/>
            </w:tcBorders>
            <w:shd w:val="clear" w:color="auto" w:fill="auto"/>
            <w:noWrap/>
          </w:tcPr>
          <w:p w14:paraId="3BCF921D" w14:textId="3E00DC06" w:rsidR="000B4A4F" w:rsidRPr="00B32883" w:rsidRDefault="00787232" w:rsidP="00787232">
            <w:pPr>
              <w:bidi/>
              <w:jc w:val="left"/>
              <w:rPr>
                <w:lang w:eastAsia="en-CA" w:bidi="ar-AE"/>
              </w:rPr>
            </w:pPr>
            <w:r w:rsidRPr="00B32883">
              <w:rPr>
                <w:rtl/>
                <w:lang w:eastAsia="en-CA" w:bidi="ar-AE"/>
              </w:rPr>
              <w:t>8,696</w:t>
            </w:r>
          </w:p>
        </w:tc>
        <w:tc>
          <w:tcPr>
            <w:tcW w:w="1028" w:type="dxa"/>
            <w:tcBorders>
              <w:top w:val="nil"/>
              <w:left w:val="nil"/>
              <w:bottom w:val="single" w:sz="4" w:space="0" w:color="auto"/>
              <w:right w:val="single" w:sz="4" w:space="0" w:color="auto"/>
            </w:tcBorders>
            <w:shd w:val="clear" w:color="auto" w:fill="auto"/>
            <w:noWrap/>
          </w:tcPr>
          <w:p w14:paraId="25253FBF" w14:textId="55D7B66E" w:rsidR="000B4A4F" w:rsidRPr="00B32883" w:rsidRDefault="00787232" w:rsidP="00787232">
            <w:pPr>
              <w:bidi/>
              <w:jc w:val="left"/>
              <w:rPr>
                <w:lang w:eastAsia="en-CA" w:bidi="ar-AE"/>
              </w:rPr>
            </w:pPr>
            <w:r w:rsidRPr="00B32883">
              <w:rPr>
                <w:rtl/>
                <w:lang w:eastAsia="en-CA" w:bidi="ar-AE"/>
              </w:rPr>
              <w:t>3,941</w:t>
            </w:r>
          </w:p>
        </w:tc>
        <w:tc>
          <w:tcPr>
            <w:tcW w:w="1028" w:type="dxa"/>
            <w:tcBorders>
              <w:top w:val="nil"/>
              <w:left w:val="nil"/>
              <w:bottom w:val="single" w:sz="4" w:space="0" w:color="auto"/>
              <w:right w:val="single" w:sz="4" w:space="0" w:color="auto"/>
            </w:tcBorders>
            <w:shd w:val="clear" w:color="auto" w:fill="auto"/>
            <w:noWrap/>
          </w:tcPr>
          <w:p w14:paraId="210B5ABB" w14:textId="12899906" w:rsidR="000B4A4F" w:rsidRPr="00B32883" w:rsidRDefault="00787232" w:rsidP="00787232">
            <w:pPr>
              <w:bidi/>
              <w:jc w:val="left"/>
              <w:rPr>
                <w:lang w:eastAsia="en-CA"/>
              </w:rPr>
            </w:pPr>
            <w:r w:rsidRPr="00B32883">
              <w:rPr>
                <w:rtl/>
                <w:lang w:eastAsia="en-CA"/>
              </w:rPr>
              <w:t>0</w:t>
            </w:r>
          </w:p>
        </w:tc>
        <w:tc>
          <w:tcPr>
            <w:tcW w:w="1257" w:type="dxa"/>
            <w:tcBorders>
              <w:top w:val="nil"/>
              <w:left w:val="nil"/>
              <w:bottom w:val="single" w:sz="4" w:space="0" w:color="auto"/>
              <w:right w:val="single" w:sz="4" w:space="0" w:color="auto"/>
            </w:tcBorders>
            <w:shd w:val="clear" w:color="auto" w:fill="auto"/>
            <w:noWrap/>
          </w:tcPr>
          <w:p w14:paraId="4BA47154" w14:textId="4FEB5F7B" w:rsidR="000B4A4F" w:rsidRPr="00B32883" w:rsidRDefault="00787232" w:rsidP="00787232">
            <w:pPr>
              <w:bidi/>
              <w:jc w:val="left"/>
              <w:rPr>
                <w:lang w:eastAsia="en-CA" w:bidi="ar-AE"/>
              </w:rPr>
            </w:pPr>
            <w:r w:rsidRPr="00B32883">
              <w:rPr>
                <w:rtl/>
                <w:lang w:eastAsia="en-CA" w:bidi="ar-AE"/>
              </w:rPr>
              <w:t>12,637</w:t>
            </w:r>
          </w:p>
        </w:tc>
        <w:tc>
          <w:tcPr>
            <w:tcW w:w="1117" w:type="dxa"/>
            <w:tcBorders>
              <w:top w:val="nil"/>
              <w:left w:val="nil"/>
              <w:bottom w:val="single" w:sz="4" w:space="0" w:color="auto"/>
              <w:right w:val="single" w:sz="4" w:space="0" w:color="auto"/>
            </w:tcBorders>
            <w:shd w:val="clear" w:color="auto" w:fill="auto"/>
            <w:noWrap/>
          </w:tcPr>
          <w:p w14:paraId="7E9C8299" w14:textId="272613E5" w:rsidR="000B4A4F" w:rsidRPr="00B32883" w:rsidRDefault="00787232" w:rsidP="00787232">
            <w:pPr>
              <w:bidi/>
              <w:jc w:val="left"/>
              <w:rPr>
                <w:lang w:eastAsia="en-CA"/>
              </w:rPr>
            </w:pPr>
            <w:r w:rsidRPr="00B32883">
              <w:rPr>
                <w:rtl/>
                <w:lang w:eastAsia="en-CA"/>
              </w:rPr>
              <w:t>0</w:t>
            </w:r>
          </w:p>
        </w:tc>
      </w:tr>
      <w:tr w:rsidR="000B4A4F" w:rsidRPr="00B32883" w14:paraId="5B4438A7"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3C651CAC" w14:textId="5155A45A" w:rsidR="000B4A4F" w:rsidRPr="00B32883" w:rsidRDefault="00DC05F5" w:rsidP="000E44EC">
            <w:pPr>
              <w:bidi/>
              <w:jc w:val="left"/>
              <w:rPr>
                <w:lang w:eastAsia="en-CA"/>
              </w:rPr>
            </w:pPr>
            <w:r w:rsidRPr="00B32883">
              <w:rPr>
                <w:rFonts w:hint="cs"/>
                <w:rtl/>
                <w:lang w:eastAsia="en-CA"/>
              </w:rPr>
              <w:t>خطط تنفيذ كيغالي</w:t>
            </w:r>
          </w:p>
        </w:tc>
        <w:tc>
          <w:tcPr>
            <w:tcW w:w="1028" w:type="dxa"/>
            <w:tcBorders>
              <w:top w:val="nil"/>
              <w:left w:val="nil"/>
              <w:bottom w:val="single" w:sz="4" w:space="0" w:color="auto"/>
              <w:right w:val="single" w:sz="4" w:space="0" w:color="auto"/>
            </w:tcBorders>
            <w:shd w:val="clear" w:color="auto" w:fill="auto"/>
            <w:noWrap/>
          </w:tcPr>
          <w:p w14:paraId="0E09B493" w14:textId="6D32F455" w:rsidR="000B4A4F" w:rsidRPr="00B32883" w:rsidRDefault="00787232" w:rsidP="00787232">
            <w:pPr>
              <w:bidi/>
              <w:jc w:val="left"/>
              <w:rPr>
                <w:lang w:eastAsia="en-CA"/>
              </w:rPr>
            </w:pPr>
            <w:r w:rsidRPr="00B32883">
              <w:rPr>
                <w:rtl/>
                <w:lang w:eastAsia="en-CA"/>
              </w:rPr>
              <w:t>0</w:t>
            </w:r>
          </w:p>
        </w:tc>
        <w:tc>
          <w:tcPr>
            <w:tcW w:w="1028" w:type="dxa"/>
            <w:tcBorders>
              <w:top w:val="nil"/>
              <w:left w:val="nil"/>
              <w:bottom w:val="single" w:sz="4" w:space="0" w:color="auto"/>
              <w:right w:val="single" w:sz="4" w:space="0" w:color="auto"/>
            </w:tcBorders>
            <w:shd w:val="clear" w:color="auto" w:fill="auto"/>
            <w:noWrap/>
          </w:tcPr>
          <w:p w14:paraId="256126D3" w14:textId="13419905" w:rsidR="000B4A4F" w:rsidRPr="00B32883" w:rsidRDefault="00787232" w:rsidP="00787232">
            <w:pPr>
              <w:bidi/>
              <w:jc w:val="left"/>
              <w:rPr>
                <w:lang w:eastAsia="en-CA" w:bidi="ar-AE"/>
              </w:rPr>
            </w:pPr>
            <w:r w:rsidRPr="00B32883">
              <w:rPr>
                <w:rtl/>
                <w:lang w:eastAsia="en-CA" w:bidi="ar-AE"/>
              </w:rPr>
              <w:t>36,940</w:t>
            </w:r>
          </w:p>
        </w:tc>
        <w:tc>
          <w:tcPr>
            <w:tcW w:w="1028" w:type="dxa"/>
            <w:tcBorders>
              <w:top w:val="nil"/>
              <w:left w:val="nil"/>
              <w:bottom w:val="single" w:sz="4" w:space="0" w:color="auto"/>
              <w:right w:val="single" w:sz="4" w:space="0" w:color="auto"/>
            </w:tcBorders>
            <w:shd w:val="clear" w:color="auto" w:fill="auto"/>
            <w:noWrap/>
          </w:tcPr>
          <w:p w14:paraId="1B1B21B4" w14:textId="0156255F" w:rsidR="000B4A4F" w:rsidRPr="00B32883" w:rsidRDefault="00787232" w:rsidP="00787232">
            <w:pPr>
              <w:bidi/>
              <w:jc w:val="left"/>
              <w:rPr>
                <w:lang w:eastAsia="en-CA" w:bidi="ar-AE"/>
              </w:rPr>
            </w:pPr>
            <w:r w:rsidRPr="00B32883">
              <w:rPr>
                <w:rtl/>
                <w:lang w:eastAsia="en-CA" w:bidi="ar-AE"/>
              </w:rPr>
              <w:t>400</w:t>
            </w:r>
          </w:p>
        </w:tc>
        <w:tc>
          <w:tcPr>
            <w:tcW w:w="1257" w:type="dxa"/>
            <w:tcBorders>
              <w:top w:val="nil"/>
              <w:left w:val="nil"/>
              <w:bottom w:val="single" w:sz="4" w:space="0" w:color="auto"/>
              <w:right w:val="single" w:sz="4" w:space="0" w:color="auto"/>
            </w:tcBorders>
            <w:shd w:val="clear" w:color="auto" w:fill="auto"/>
            <w:noWrap/>
          </w:tcPr>
          <w:p w14:paraId="7AE8C0F1" w14:textId="1897A950" w:rsidR="000B4A4F" w:rsidRPr="00B32883" w:rsidRDefault="00787232" w:rsidP="00787232">
            <w:pPr>
              <w:bidi/>
              <w:jc w:val="left"/>
              <w:rPr>
                <w:lang w:eastAsia="en-CA" w:bidi="ar-AE"/>
              </w:rPr>
            </w:pPr>
            <w:r w:rsidRPr="00B32883">
              <w:rPr>
                <w:rtl/>
                <w:lang w:eastAsia="en-CA" w:bidi="ar-AE"/>
              </w:rPr>
              <w:t>37,340</w:t>
            </w:r>
          </w:p>
        </w:tc>
        <w:tc>
          <w:tcPr>
            <w:tcW w:w="1117" w:type="dxa"/>
            <w:tcBorders>
              <w:top w:val="nil"/>
              <w:left w:val="nil"/>
              <w:bottom w:val="single" w:sz="4" w:space="0" w:color="auto"/>
              <w:right w:val="single" w:sz="4" w:space="0" w:color="auto"/>
            </w:tcBorders>
            <w:shd w:val="clear" w:color="auto" w:fill="auto"/>
            <w:noWrap/>
          </w:tcPr>
          <w:p w14:paraId="4E3ED37D" w14:textId="55918A07" w:rsidR="000B4A4F" w:rsidRPr="00B32883" w:rsidRDefault="00787232" w:rsidP="00787232">
            <w:pPr>
              <w:bidi/>
              <w:jc w:val="left"/>
              <w:rPr>
                <w:lang w:eastAsia="en-CA" w:bidi="ar-AE"/>
              </w:rPr>
            </w:pPr>
            <w:r w:rsidRPr="00B32883">
              <w:rPr>
                <w:rtl/>
                <w:lang w:eastAsia="en-CA" w:bidi="ar-AE"/>
              </w:rPr>
              <w:t>19,577</w:t>
            </w:r>
          </w:p>
        </w:tc>
      </w:tr>
      <w:tr w:rsidR="000B4A4F" w:rsidRPr="00B32883" w14:paraId="359A2EA1"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78055F1D" w14:textId="445BA7CB" w:rsidR="000B4A4F" w:rsidRPr="00B32883" w:rsidRDefault="00351807" w:rsidP="000E44EC">
            <w:pPr>
              <w:bidi/>
              <w:jc w:val="left"/>
              <w:rPr>
                <w:lang w:eastAsia="en-CA"/>
              </w:rPr>
            </w:pPr>
            <w:r w:rsidRPr="00B32883">
              <w:rPr>
                <w:rtl/>
                <w:lang w:eastAsia="en-CA"/>
              </w:rPr>
              <w:t>الهيدروفلوروكربون</w:t>
            </w:r>
            <w:r w:rsidRPr="00B32883">
              <w:rPr>
                <w:rFonts w:hint="cs"/>
                <w:rtl/>
                <w:lang w:eastAsia="en-CA"/>
              </w:rPr>
              <w:t xml:space="preserve">- المساعدة التقنية </w:t>
            </w:r>
          </w:p>
        </w:tc>
        <w:tc>
          <w:tcPr>
            <w:tcW w:w="1028" w:type="dxa"/>
            <w:tcBorders>
              <w:top w:val="nil"/>
              <w:left w:val="nil"/>
              <w:bottom w:val="single" w:sz="4" w:space="0" w:color="auto"/>
              <w:right w:val="single" w:sz="4" w:space="0" w:color="auto"/>
            </w:tcBorders>
            <w:shd w:val="clear" w:color="auto" w:fill="auto"/>
            <w:noWrap/>
          </w:tcPr>
          <w:p w14:paraId="011EDD3D" w14:textId="5C44ED1B" w:rsidR="000B4A4F" w:rsidRPr="00B32883" w:rsidRDefault="00787232" w:rsidP="00787232">
            <w:pPr>
              <w:bidi/>
              <w:jc w:val="left"/>
              <w:rPr>
                <w:lang w:eastAsia="en-CA" w:bidi="ar-AE"/>
              </w:rPr>
            </w:pPr>
            <w:r w:rsidRPr="00B32883">
              <w:rPr>
                <w:rtl/>
                <w:lang w:eastAsia="en-CA" w:bidi="ar-AE"/>
              </w:rPr>
              <w:t>678</w:t>
            </w:r>
          </w:p>
        </w:tc>
        <w:tc>
          <w:tcPr>
            <w:tcW w:w="1028" w:type="dxa"/>
            <w:tcBorders>
              <w:top w:val="nil"/>
              <w:left w:val="nil"/>
              <w:bottom w:val="single" w:sz="4" w:space="0" w:color="auto"/>
              <w:right w:val="single" w:sz="4" w:space="0" w:color="auto"/>
            </w:tcBorders>
            <w:shd w:val="clear" w:color="auto" w:fill="auto"/>
            <w:noWrap/>
          </w:tcPr>
          <w:p w14:paraId="181A30D3" w14:textId="77777777" w:rsidR="000B4A4F" w:rsidRPr="00B32883" w:rsidRDefault="000B4A4F" w:rsidP="00787232">
            <w:pPr>
              <w:bidi/>
              <w:jc w:val="left"/>
              <w:rPr>
                <w:lang w:eastAsia="en-CA"/>
              </w:rPr>
            </w:pPr>
          </w:p>
        </w:tc>
        <w:tc>
          <w:tcPr>
            <w:tcW w:w="1028" w:type="dxa"/>
            <w:tcBorders>
              <w:top w:val="nil"/>
              <w:left w:val="nil"/>
              <w:bottom w:val="single" w:sz="4" w:space="0" w:color="auto"/>
              <w:right w:val="single" w:sz="4" w:space="0" w:color="auto"/>
            </w:tcBorders>
            <w:shd w:val="clear" w:color="auto" w:fill="auto"/>
            <w:noWrap/>
          </w:tcPr>
          <w:p w14:paraId="3FCFC2F4" w14:textId="7652C687" w:rsidR="000B4A4F" w:rsidRPr="00B32883" w:rsidRDefault="00787232" w:rsidP="00787232">
            <w:pPr>
              <w:bidi/>
              <w:jc w:val="left"/>
              <w:rPr>
                <w:lang w:eastAsia="en-CA" w:bidi="ar-AE"/>
              </w:rPr>
            </w:pPr>
            <w:r w:rsidRPr="00B32883">
              <w:rPr>
                <w:rtl/>
                <w:lang w:eastAsia="en-CA" w:bidi="ar-AE"/>
              </w:rPr>
              <w:t>678</w:t>
            </w:r>
          </w:p>
        </w:tc>
        <w:tc>
          <w:tcPr>
            <w:tcW w:w="1257" w:type="dxa"/>
            <w:tcBorders>
              <w:top w:val="nil"/>
              <w:left w:val="nil"/>
              <w:bottom w:val="single" w:sz="4" w:space="0" w:color="auto"/>
              <w:right w:val="single" w:sz="4" w:space="0" w:color="auto"/>
            </w:tcBorders>
            <w:shd w:val="clear" w:color="auto" w:fill="auto"/>
            <w:noWrap/>
          </w:tcPr>
          <w:p w14:paraId="2076E7BE" w14:textId="4DA77E02" w:rsidR="000B4A4F" w:rsidRPr="00B32883" w:rsidRDefault="00787232" w:rsidP="00787232">
            <w:pPr>
              <w:bidi/>
              <w:jc w:val="left"/>
              <w:rPr>
                <w:lang w:eastAsia="en-CA" w:bidi="ar-AE"/>
              </w:rPr>
            </w:pPr>
            <w:r w:rsidRPr="00B32883">
              <w:rPr>
                <w:rtl/>
                <w:lang w:eastAsia="en-CA" w:bidi="ar-AE"/>
              </w:rPr>
              <w:t>1,356</w:t>
            </w:r>
          </w:p>
        </w:tc>
        <w:tc>
          <w:tcPr>
            <w:tcW w:w="1117" w:type="dxa"/>
            <w:tcBorders>
              <w:top w:val="nil"/>
              <w:left w:val="nil"/>
              <w:bottom w:val="single" w:sz="4" w:space="0" w:color="auto"/>
              <w:right w:val="single" w:sz="4" w:space="0" w:color="auto"/>
            </w:tcBorders>
            <w:shd w:val="clear" w:color="auto" w:fill="auto"/>
            <w:noWrap/>
          </w:tcPr>
          <w:p w14:paraId="0CA51EC5" w14:textId="77777777" w:rsidR="000B4A4F" w:rsidRPr="00B32883" w:rsidRDefault="000B4A4F" w:rsidP="00787232">
            <w:pPr>
              <w:bidi/>
              <w:jc w:val="left"/>
              <w:rPr>
                <w:lang w:eastAsia="en-CA"/>
              </w:rPr>
            </w:pPr>
          </w:p>
        </w:tc>
      </w:tr>
      <w:tr w:rsidR="000B4A4F" w:rsidRPr="00B32883" w14:paraId="1B0675AF"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76FB9FC4" w14:textId="3F14BABD" w:rsidR="000B4A4F" w:rsidRPr="00B32883" w:rsidRDefault="00351807" w:rsidP="000E44EC">
            <w:pPr>
              <w:bidi/>
              <w:jc w:val="left"/>
              <w:rPr>
                <w:b/>
                <w:bCs/>
                <w:lang w:eastAsia="en-CA"/>
              </w:rPr>
            </w:pPr>
            <w:r w:rsidRPr="00B32883">
              <w:rPr>
                <w:b/>
                <w:bCs/>
                <w:rtl/>
                <w:lang w:eastAsia="en-CA"/>
              </w:rPr>
              <w:t>المجموع الفرعي لأنشطة</w:t>
            </w:r>
            <w:r w:rsidRPr="00B32883">
              <w:rPr>
                <w:rFonts w:hint="cs"/>
                <w:b/>
                <w:bCs/>
                <w:rtl/>
                <w:lang w:eastAsia="en-CA"/>
              </w:rPr>
              <w:t xml:space="preserve"> </w:t>
            </w:r>
            <w:r w:rsidRPr="00B32883">
              <w:rPr>
                <w:b/>
                <w:bCs/>
                <w:rtl/>
                <w:lang w:eastAsia="en-CA"/>
              </w:rPr>
              <w:t>الهيدروفلوروكربون</w:t>
            </w:r>
          </w:p>
        </w:tc>
        <w:tc>
          <w:tcPr>
            <w:tcW w:w="1028" w:type="dxa"/>
            <w:tcBorders>
              <w:top w:val="nil"/>
              <w:left w:val="nil"/>
              <w:bottom w:val="single" w:sz="4" w:space="0" w:color="auto"/>
              <w:right w:val="single" w:sz="4" w:space="0" w:color="auto"/>
            </w:tcBorders>
            <w:shd w:val="clear" w:color="auto" w:fill="auto"/>
            <w:noWrap/>
          </w:tcPr>
          <w:p w14:paraId="2E2D14C5" w14:textId="777F5E57" w:rsidR="000B4A4F" w:rsidRPr="00B32883" w:rsidRDefault="00787232" w:rsidP="00787232">
            <w:pPr>
              <w:bidi/>
              <w:jc w:val="left"/>
              <w:rPr>
                <w:b/>
                <w:bCs/>
                <w:lang w:eastAsia="en-CA" w:bidi="ar-AE"/>
              </w:rPr>
            </w:pPr>
            <w:r w:rsidRPr="00B32883">
              <w:rPr>
                <w:b/>
                <w:bCs/>
                <w:rtl/>
                <w:lang w:eastAsia="en-CA" w:bidi="ar-AE"/>
              </w:rPr>
              <w:t>9,374</w:t>
            </w:r>
          </w:p>
        </w:tc>
        <w:tc>
          <w:tcPr>
            <w:tcW w:w="1028" w:type="dxa"/>
            <w:tcBorders>
              <w:top w:val="nil"/>
              <w:left w:val="nil"/>
              <w:bottom w:val="single" w:sz="4" w:space="0" w:color="auto"/>
              <w:right w:val="single" w:sz="4" w:space="0" w:color="auto"/>
            </w:tcBorders>
            <w:shd w:val="clear" w:color="auto" w:fill="auto"/>
            <w:noWrap/>
          </w:tcPr>
          <w:p w14:paraId="12829912" w14:textId="7C2DB4F6" w:rsidR="000B4A4F" w:rsidRPr="00B32883" w:rsidRDefault="00787232" w:rsidP="00787232">
            <w:pPr>
              <w:bidi/>
              <w:jc w:val="left"/>
              <w:rPr>
                <w:b/>
                <w:bCs/>
                <w:lang w:eastAsia="en-CA" w:bidi="ar-AE"/>
              </w:rPr>
            </w:pPr>
            <w:r w:rsidRPr="00B32883">
              <w:rPr>
                <w:b/>
                <w:bCs/>
                <w:rtl/>
                <w:lang w:eastAsia="en-CA" w:bidi="ar-AE"/>
              </w:rPr>
              <w:t>41,095</w:t>
            </w:r>
          </w:p>
        </w:tc>
        <w:tc>
          <w:tcPr>
            <w:tcW w:w="1028" w:type="dxa"/>
            <w:tcBorders>
              <w:top w:val="nil"/>
              <w:left w:val="nil"/>
              <w:bottom w:val="single" w:sz="4" w:space="0" w:color="auto"/>
              <w:right w:val="single" w:sz="4" w:space="0" w:color="auto"/>
            </w:tcBorders>
            <w:shd w:val="clear" w:color="auto" w:fill="auto"/>
            <w:noWrap/>
          </w:tcPr>
          <w:p w14:paraId="3736F04D" w14:textId="16AB019D" w:rsidR="000B4A4F" w:rsidRPr="00B32883" w:rsidRDefault="00787232" w:rsidP="00787232">
            <w:pPr>
              <w:bidi/>
              <w:jc w:val="left"/>
              <w:rPr>
                <w:b/>
                <w:bCs/>
                <w:lang w:eastAsia="en-CA" w:bidi="ar-AE"/>
              </w:rPr>
            </w:pPr>
            <w:r w:rsidRPr="00B32883">
              <w:rPr>
                <w:b/>
                <w:bCs/>
                <w:rtl/>
                <w:lang w:eastAsia="en-CA" w:bidi="ar-AE"/>
              </w:rPr>
              <w:t>1,078</w:t>
            </w:r>
          </w:p>
        </w:tc>
        <w:tc>
          <w:tcPr>
            <w:tcW w:w="1257" w:type="dxa"/>
            <w:tcBorders>
              <w:top w:val="nil"/>
              <w:left w:val="nil"/>
              <w:bottom w:val="single" w:sz="4" w:space="0" w:color="auto"/>
              <w:right w:val="single" w:sz="4" w:space="0" w:color="auto"/>
            </w:tcBorders>
            <w:shd w:val="clear" w:color="auto" w:fill="auto"/>
            <w:noWrap/>
          </w:tcPr>
          <w:p w14:paraId="51AD8C9E" w14:textId="6E29D1AC" w:rsidR="000B4A4F" w:rsidRPr="00B32883" w:rsidRDefault="00787232" w:rsidP="00787232">
            <w:pPr>
              <w:bidi/>
              <w:jc w:val="left"/>
              <w:rPr>
                <w:b/>
                <w:bCs/>
                <w:lang w:eastAsia="en-CA" w:bidi="ar-AE"/>
              </w:rPr>
            </w:pPr>
            <w:r w:rsidRPr="00B32883">
              <w:rPr>
                <w:b/>
                <w:bCs/>
                <w:rtl/>
                <w:lang w:eastAsia="en-CA" w:bidi="ar-AE"/>
              </w:rPr>
              <w:t>51,547</w:t>
            </w:r>
          </w:p>
        </w:tc>
        <w:tc>
          <w:tcPr>
            <w:tcW w:w="1117" w:type="dxa"/>
            <w:tcBorders>
              <w:top w:val="nil"/>
              <w:left w:val="nil"/>
              <w:bottom w:val="single" w:sz="4" w:space="0" w:color="auto"/>
              <w:right w:val="single" w:sz="4" w:space="0" w:color="auto"/>
            </w:tcBorders>
            <w:shd w:val="clear" w:color="auto" w:fill="auto"/>
            <w:noWrap/>
          </w:tcPr>
          <w:p w14:paraId="09F870A7" w14:textId="55D8E9F1" w:rsidR="000B4A4F" w:rsidRPr="00B32883" w:rsidRDefault="00787232" w:rsidP="00787232">
            <w:pPr>
              <w:bidi/>
              <w:jc w:val="left"/>
              <w:rPr>
                <w:b/>
                <w:bCs/>
                <w:lang w:eastAsia="en-CA" w:bidi="ar-AE"/>
              </w:rPr>
            </w:pPr>
            <w:r w:rsidRPr="00B32883">
              <w:rPr>
                <w:b/>
                <w:bCs/>
                <w:rtl/>
                <w:lang w:eastAsia="en-CA" w:bidi="ar-AE"/>
              </w:rPr>
              <w:t>19,577</w:t>
            </w:r>
          </w:p>
        </w:tc>
      </w:tr>
      <w:tr w:rsidR="000B4A4F" w:rsidRPr="00B32883" w14:paraId="63AA048E"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FE9A4DA" w14:textId="37566B29" w:rsidR="000B4A4F" w:rsidRPr="00B32883" w:rsidRDefault="00351807" w:rsidP="000E44EC">
            <w:pPr>
              <w:bidi/>
              <w:jc w:val="left"/>
              <w:rPr>
                <w:b/>
                <w:bCs/>
                <w:lang w:eastAsia="en-CA"/>
              </w:rPr>
            </w:pPr>
            <w:r w:rsidRPr="00B32883">
              <w:rPr>
                <w:rFonts w:hint="cs"/>
                <w:b/>
                <w:bCs/>
                <w:rtl/>
                <w:lang w:eastAsia="en-CA"/>
              </w:rPr>
              <w:t>الأنشطة القياسية</w:t>
            </w:r>
          </w:p>
        </w:tc>
        <w:tc>
          <w:tcPr>
            <w:tcW w:w="1028" w:type="dxa"/>
            <w:tcBorders>
              <w:top w:val="nil"/>
              <w:left w:val="nil"/>
              <w:bottom w:val="single" w:sz="4" w:space="0" w:color="auto"/>
              <w:right w:val="single" w:sz="4" w:space="0" w:color="auto"/>
            </w:tcBorders>
            <w:shd w:val="clear" w:color="auto" w:fill="auto"/>
            <w:noWrap/>
          </w:tcPr>
          <w:p w14:paraId="31660DA5" w14:textId="77777777" w:rsidR="000B4A4F" w:rsidRPr="00B32883" w:rsidRDefault="000B4A4F" w:rsidP="000E44EC">
            <w:pPr>
              <w:bidi/>
              <w:jc w:val="right"/>
              <w:rPr>
                <w:lang w:eastAsia="en-CA"/>
              </w:rPr>
            </w:pPr>
          </w:p>
        </w:tc>
        <w:tc>
          <w:tcPr>
            <w:tcW w:w="1028" w:type="dxa"/>
            <w:tcBorders>
              <w:top w:val="nil"/>
              <w:left w:val="nil"/>
              <w:bottom w:val="single" w:sz="4" w:space="0" w:color="auto"/>
              <w:right w:val="single" w:sz="4" w:space="0" w:color="auto"/>
            </w:tcBorders>
            <w:shd w:val="clear" w:color="auto" w:fill="auto"/>
            <w:noWrap/>
          </w:tcPr>
          <w:p w14:paraId="3326539A" w14:textId="77777777" w:rsidR="000B4A4F" w:rsidRPr="00B32883" w:rsidRDefault="000B4A4F" w:rsidP="000E44EC">
            <w:pPr>
              <w:bidi/>
              <w:jc w:val="right"/>
              <w:rPr>
                <w:lang w:eastAsia="en-CA"/>
              </w:rPr>
            </w:pPr>
          </w:p>
        </w:tc>
        <w:tc>
          <w:tcPr>
            <w:tcW w:w="1028" w:type="dxa"/>
            <w:tcBorders>
              <w:top w:val="nil"/>
              <w:left w:val="nil"/>
              <w:bottom w:val="single" w:sz="4" w:space="0" w:color="auto"/>
              <w:right w:val="single" w:sz="4" w:space="0" w:color="auto"/>
            </w:tcBorders>
            <w:shd w:val="clear" w:color="auto" w:fill="auto"/>
            <w:noWrap/>
          </w:tcPr>
          <w:p w14:paraId="6061FA8F" w14:textId="77777777" w:rsidR="000B4A4F" w:rsidRPr="00B32883" w:rsidRDefault="000B4A4F" w:rsidP="000E44EC">
            <w:pPr>
              <w:bidi/>
              <w:jc w:val="right"/>
              <w:rPr>
                <w:lang w:eastAsia="en-CA"/>
              </w:rPr>
            </w:pPr>
          </w:p>
        </w:tc>
        <w:tc>
          <w:tcPr>
            <w:tcW w:w="1257" w:type="dxa"/>
            <w:tcBorders>
              <w:top w:val="nil"/>
              <w:left w:val="nil"/>
              <w:bottom w:val="single" w:sz="4" w:space="0" w:color="auto"/>
              <w:right w:val="single" w:sz="4" w:space="0" w:color="auto"/>
            </w:tcBorders>
            <w:shd w:val="clear" w:color="auto" w:fill="auto"/>
            <w:noWrap/>
          </w:tcPr>
          <w:p w14:paraId="29D621F5" w14:textId="77777777" w:rsidR="000B4A4F" w:rsidRPr="00B32883" w:rsidRDefault="000B4A4F" w:rsidP="000E44EC">
            <w:pPr>
              <w:bidi/>
              <w:jc w:val="right"/>
              <w:rPr>
                <w:lang w:eastAsia="en-CA"/>
              </w:rPr>
            </w:pPr>
          </w:p>
        </w:tc>
        <w:tc>
          <w:tcPr>
            <w:tcW w:w="1117" w:type="dxa"/>
            <w:tcBorders>
              <w:top w:val="nil"/>
              <w:left w:val="nil"/>
              <w:bottom w:val="single" w:sz="4" w:space="0" w:color="auto"/>
              <w:right w:val="single" w:sz="4" w:space="0" w:color="auto"/>
            </w:tcBorders>
            <w:shd w:val="clear" w:color="auto" w:fill="auto"/>
            <w:noWrap/>
          </w:tcPr>
          <w:p w14:paraId="16E17DF6" w14:textId="77777777" w:rsidR="000B4A4F" w:rsidRPr="00B32883" w:rsidRDefault="000B4A4F" w:rsidP="000E44EC">
            <w:pPr>
              <w:bidi/>
              <w:jc w:val="right"/>
              <w:rPr>
                <w:lang w:eastAsia="en-CA"/>
              </w:rPr>
            </w:pPr>
          </w:p>
        </w:tc>
      </w:tr>
      <w:tr w:rsidR="000B4A4F" w:rsidRPr="00B32883" w14:paraId="494C9FC8"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0C7DB2A7" w14:textId="33B50D24" w:rsidR="000B4A4F" w:rsidRPr="00B32883" w:rsidRDefault="00351807" w:rsidP="000E44EC">
            <w:pPr>
              <w:bidi/>
              <w:jc w:val="left"/>
              <w:rPr>
                <w:lang w:eastAsia="en-CA"/>
              </w:rPr>
            </w:pPr>
            <w:r w:rsidRPr="00B32883">
              <w:rPr>
                <w:rFonts w:hint="cs"/>
                <w:rtl/>
                <w:lang w:eastAsia="en-CA"/>
              </w:rPr>
              <w:t>التعزيز المؤسسي</w:t>
            </w:r>
          </w:p>
        </w:tc>
        <w:tc>
          <w:tcPr>
            <w:tcW w:w="1028" w:type="dxa"/>
            <w:tcBorders>
              <w:top w:val="nil"/>
              <w:left w:val="nil"/>
              <w:bottom w:val="single" w:sz="4" w:space="0" w:color="auto"/>
              <w:right w:val="single" w:sz="4" w:space="0" w:color="auto"/>
            </w:tcBorders>
            <w:shd w:val="clear" w:color="auto" w:fill="auto"/>
            <w:noWrap/>
          </w:tcPr>
          <w:p w14:paraId="4D3B55D5" w14:textId="16628E26" w:rsidR="000B4A4F" w:rsidRPr="00B32883" w:rsidRDefault="00787232" w:rsidP="00787232">
            <w:pPr>
              <w:bidi/>
              <w:jc w:val="left"/>
              <w:rPr>
                <w:lang w:eastAsia="en-CA" w:bidi="ar-AE"/>
              </w:rPr>
            </w:pPr>
            <w:r w:rsidRPr="00B32883">
              <w:rPr>
                <w:rtl/>
                <w:lang w:eastAsia="en-CA" w:bidi="ar-AE"/>
              </w:rPr>
              <w:t>9,746</w:t>
            </w:r>
          </w:p>
        </w:tc>
        <w:tc>
          <w:tcPr>
            <w:tcW w:w="1028" w:type="dxa"/>
            <w:tcBorders>
              <w:top w:val="nil"/>
              <w:left w:val="nil"/>
              <w:bottom w:val="single" w:sz="4" w:space="0" w:color="auto"/>
              <w:right w:val="single" w:sz="4" w:space="0" w:color="auto"/>
            </w:tcBorders>
            <w:shd w:val="clear" w:color="auto" w:fill="auto"/>
            <w:noWrap/>
          </w:tcPr>
          <w:p w14:paraId="7858A9D0" w14:textId="785E896F" w:rsidR="000B4A4F" w:rsidRPr="00B32883" w:rsidRDefault="00787232" w:rsidP="00787232">
            <w:pPr>
              <w:bidi/>
              <w:jc w:val="left"/>
              <w:rPr>
                <w:lang w:eastAsia="en-CA" w:bidi="ar-AE"/>
              </w:rPr>
            </w:pPr>
            <w:r w:rsidRPr="00B32883">
              <w:rPr>
                <w:rtl/>
                <w:lang w:eastAsia="en-CA" w:bidi="ar-AE"/>
              </w:rPr>
              <w:t>11,776</w:t>
            </w:r>
          </w:p>
        </w:tc>
        <w:tc>
          <w:tcPr>
            <w:tcW w:w="1028" w:type="dxa"/>
            <w:tcBorders>
              <w:top w:val="nil"/>
              <w:left w:val="nil"/>
              <w:bottom w:val="single" w:sz="4" w:space="0" w:color="auto"/>
              <w:right w:val="single" w:sz="4" w:space="0" w:color="auto"/>
            </w:tcBorders>
            <w:shd w:val="clear" w:color="auto" w:fill="auto"/>
            <w:noWrap/>
          </w:tcPr>
          <w:p w14:paraId="7C777DCE" w14:textId="682DA4CC" w:rsidR="000B4A4F" w:rsidRPr="00B32883" w:rsidRDefault="00787232" w:rsidP="00787232">
            <w:pPr>
              <w:bidi/>
              <w:jc w:val="left"/>
              <w:rPr>
                <w:lang w:eastAsia="en-CA" w:bidi="ar-AE"/>
              </w:rPr>
            </w:pPr>
            <w:r w:rsidRPr="00B32883">
              <w:rPr>
                <w:rtl/>
                <w:lang w:eastAsia="en-CA" w:bidi="ar-AE"/>
              </w:rPr>
              <w:t>9,746</w:t>
            </w:r>
          </w:p>
        </w:tc>
        <w:tc>
          <w:tcPr>
            <w:tcW w:w="1257" w:type="dxa"/>
            <w:tcBorders>
              <w:top w:val="nil"/>
              <w:left w:val="nil"/>
              <w:bottom w:val="single" w:sz="4" w:space="0" w:color="auto"/>
              <w:right w:val="single" w:sz="4" w:space="0" w:color="auto"/>
            </w:tcBorders>
            <w:shd w:val="clear" w:color="auto" w:fill="auto"/>
            <w:noWrap/>
          </w:tcPr>
          <w:p w14:paraId="0F2241BF" w14:textId="5870E87B" w:rsidR="000B4A4F" w:rsidRPr="00B32883" w:rsidRDefault="00787232" w:rsidP="00787232">
            <w:pPr>
              <w:bidi/>
              <w:jc w:val="left"/>
              <w:rPr>
                <w:lang w:eastAsia="en-CA" w:bidi="ar-AE"/>
              </w:rPr>
            </w:pPr>
            <w:r w:rsidRPr="00B32883">
              <w:rPr>
                <w:rtl/>
                <w:lang w:eastAsia="en-CA" w:bidi="ar-AE"/>
              </w:rPr>
              <w:t>31,267</w:t>
            </w:r>
          </w:p>
        </w:tc>
        <w:tc>
          <w:tcPr>
            <w:tcW w:w="1117" w:type="dxa"/>
            <w:tcBorders>
              <w:top w:val="nil"/>
              <w:left w:val="nil"/>
              <w:bottom w:val="single" w:sz="4" w:space="0" w:color="auto"/>
              <w:right w:val="single" w:sz="4" w:space="0" w:color="auto"/>
            </w:tcBorders>
            <w:shd w:val="clear" w:color="auto" w:fill="auto"/>
            <w:noWrap/>
          </w:tcPr>
          <w:p w14:paraId="3041043F" w14:textId="124A1A5E" w:rsidR="000B4A4F" w:rsidRPr="00B32883" w:rsidRDefault="00787232" w:rsidP="00787232">
            <w:pPr>
              <w:bidi/>
              <w:jc w:val="left"/>
              <w:rPr>
                <w:lang w:eastAsia="en-CA" w:bidi="ar-AE"/>
              </w:rPr>
            </w:pPr>
            <w:r w:rsidRPr="00B32883">
              <w:rPr>
                <w:rtl/>
                <w:lang w:eastAsia="en-CA" w:bidi="ar-AE"/>
              </w:rPr>
              <w:t>30</w:t>
            </w:r>
          </w:p>
        </w:tc>
      </w:tr>
      <w:tr w:rsidR="000B4A4F" w:rsidRPr="00B32883" w14:paraId="1ACD3F6D"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1B9A8CA8" w14:textId="447723F7" w:rsidR="000B4A4F" w:rsidRPr="00B32883" w:rsidRDefault="00351807" w:rsidP="000E44EC">
            <w:pPr>
              <w:bidi/>
              <w:jc w:val="left"/>
              <w:rPr>
                <w:lang w:eastAsia="en-CA"/>
              </w:rPr>
            </w:pPr>
            <w:r w:rsidRPr="00B32883">
              <w:rPr>
                <w:rFonts w:hint="cs"/>
                <w:rtl/>
                <w:lang w:eastAsia="en-CA"/>
              </w:rPr>
              <w:t>برنامج المساعدة على الامتثال</w:t>
            </w:r>
          </w:p>
        </w:tc>
        <w:tc>
          <w:tcPr>
            <w:tcW w:w="1028" w:type="dxa"/>
            <w:tcBorders>
              <w:top w:val="nil"/>
              <w:left w:val="nil"/>
              <w:bottom w:val="single" w:sz="4" w:space="0" w:color="auto"/>
              <w:right w:val="single" w:sz="4" w:space="0" w:color="auto"/>
            </w:tcBorders>
            <w:shd w:val="clear" w:color="auto" w:fill="auto"/>
            <w:noWrap/>
          </w:tcPr>
          <w:p w14:paraId="1312CA12" w14:textId="6093B041" w:rsidR="000B4A4F" w:rsidRPr="00B32883" w:rsidRDefault="00787232" w:rsidP="00787232">
            <w:pPr>
              <w:bidi/>
              <w:jc w:val="left"/>
              <w:rPr>
                <w:lang w:eastAsia="en-CA" w:bidi="ar-AE"/>
              </w:rPr>
            </w:pPr>
            <w:r w:rsidRPr="00B32883">
              <w:rPr>
                <w:rtl/>
                <w:lang w:eastAsia="en-CA" w:bidi="ar-AE"/>
              </w:rPr>
              <w:t>11,428</w:t>
            </w:r>
          </w:p>
        </w:tc>
        <w:tc>
          <w:tcPr>
            <w:tcW w:w="1028" w:type="dxa"/>
            <w:tcBorders>
              <w:top w:val="nil"/>
              <w:left w:val="nil"/>
              <w:bottom w:val="single" w:sz="4" w:space="0" w:color="auto"/>
              <w:right w:val="single" w:sz="4" w:space="0" w:color="auto"/>
            </w:tcBorders>
            <w:shd w:val="clear" w:color="auto" w:fill="auto"/>
            <w:noWrap/>
          </w:tcPr>
          <w:p w14:paraId="52DEE17D" w14:textId="522CB59F" w:rsidR="000B4A4F" w:rsidRPr="00B32883" w:rsidRDefault="00787232" w:rsidP="00787232">
            <w:pPr>
              <w:bidi/>
              <w:jc w:val="left"/>
              <w:rPr>
                <w:lang w:eastAsia="en-CA" w:bidi="ar-AE"/>
              </w:rPr>
            </w:pPr>
            <w:r w:rsidRPr="00B32883">
              <w:rPr>
                <w:rtl/>
                <w:lang w:eastAsia="en-CA" w:bidi="ar-AE"/>
              </w:rPr>
              <w:t>11,771</w:t>
            </w:r>
          </w:p>
        </w:tc>
        <w:tc>
          <w:tcPr>
            <w:tcW w:w="1028" w:type="dxa"/>
            <w:tcBorders>
              <w:top w:val="nil"/>
              <w:left w:val="nil"/>
              <w:bottom w:val="single" w:sz="4" w:space="0" w:color="auto"/>
              <w:right w:val="single" w:sz="4" w:space="0" w:color="auto"/>
            </w:tcBorders>
            <w:shd w:val="clear" w:color="auto" w:fill="auto"/>
            <w:noWrap/>
          </w:tcPr>
          <w:p w14:paraId="4B7D6727" w14:textId="7E3B761C" w:rsidR="000B4A4F" w:rsidRPr="00B32883" w:rsidRDefault="00787232" w:rsidP="00787232">
            <w:pPr>
              <w:bidi/>
              <w:jc w:val="left"/>
              <w:rPr>
                <w:lang w:eastAsia="en-CA" w:bidi="ar-AE"/>
              </w:rPr>
            </w:pPr>
            <w:r w:rsidRPr="00B32883">
              <w:rPr>
                <w:rtl/>
                <w:lang w:eastAsia="en-CA" w:bidi="ar-AE"/>
              </w:rPr>
              <w:t>12,124</w:t>
            </w:r>
          </w:p>
        </w:tc>
        <w:tc>
          <w:tcPr>
            <w:tcW w:w="1257" w:type="dxa"/>
            <w:tcBorders>
              <w:top w:val="nil"/>
              <w:left w:val="nil"/>
              <w:bottom w:val="single" w:sz="4" w:space="0" w:color="auto"/>
              <w:right w:val="single" w:sz="4" w:space="0" w:color="auto"/>
            </w:tcBorders>
            <w:shd w:val="clear" w:color="auto" w:fill="auto"/>
            <w:noWrap/>
          </w:tcPr>
          <w:p w14:paraId="24EB2ED8" w14:textId="3A47202C" w:rsidR="000B4A4F" w:rsidRPr="00B32883" w:rsidRDefault="00787232" w:rsidP="00787232">
            <w:pPr>
              <w:bidi/>
              <w:jc w:val="left"/>
              <w:rPr>
                <w:lang w:eastAsia="en-CA" w:bidi="ar-AE"/>
              </w:rPr>
            </w:pPr>
            <w:r w:rsidRPr="00B32883">
              <w:rPr>
                <w:rtl/>
                <w:lang w:eastAsia="en-CA" w:bidi="ar-AE"/>
              </w:rPr>
              <w:t>35,323</w:t>
            </w:r>
          </w:p>
        </w:tc>
        <w:tc>
          <w:tcPr>
            <w:tcW w:w="1117" w:type="dxa"/>
            <w:tcBorders>
              <w:top w:val="nil"/>
              <w:left w:val="nil"/>
              <w:bottom w:val="single" w:sz="4" w:space="0" w:color="auto"/>
              <w:right w:val="single" w:sz="4" w:space="0" w:color="auto"/>
            </w:tcBorders>
            <w:shd w:val="clear" w:color="auto" w:fill="auto"/>
            <w:noWrap/>
          </w:tcPr>
          <w:p w14:paraId="6D70C89E" w14:textId="77777777" w:rsidR="000B4A4F" w:rsidRPr="00B32883" w:rsidRDefault="000B4A4F" w:rsidP="00787232">
            <w:pPr>
              <w:bidi/>
              <w:jc w:val="left"/>
              <w:rPr>
                <w:lang w:eastAsia="en-CA"/>
              </w:rPr>
            </w:pPr>
          </w:p>
        </w:tc>
      </w:tr>
      <w:tr w:rsidR="000B4A4F" w:rsidRPr="00B32883" w14:paraId="7C8B09F2"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B07E57B" w14:textId="053FFD3B" w:rsidR="000B4A4F" w:rsidRPr="00B32883" w:rsidRDefault="00351807" w:rsidP="000E44EC">
            <w:pPr>
              <w:bidi/>
              <w:jc w:val="left"/>
              <w:rPr>
                <w:lang w:eastAsia="en-CA"/>
              </w:rPr>
            </w:pPr>
            <w:r w:rsidRPr="00B32883">
              <w:rPr>
                <w:rFonts w:hint="cs"/>
                <w:rtl/>
                <w:lang w:eastAsia="en-CA"/>
              </w:rPr>
              <w:t>الوحدة الأساسية</w:t>
            </w:r>
          </w:p>
        </w:tc>
        <w:tc>
          <w:tcPr>
            <w:tcW w:w="1028" w:type="dxa"/>
            <w:tcBorders>
              <w:top w:val="nil"/>
              <w:left w:val="nil"/>
              <w:bottom w:val="single" w:sz="4" w:space="0" w:color="auto"/>
              <w:right w:val="single" w:sz="4" w:space="0" w:color="auto"/>
            </w:tcBorders>
            <w:shd w:val="clear" w:color="auto" w:fill="auto"/>
            <w:noWrap/>
          </w:tcPr>
          <w:p w14:paraId="68FB7267" w14:textId="6E81D649" w:rsidR="000B4A4F" w:rsidRPr="00B32883" w:rsidRDefault="00787232" w:rsidP="00787232">
            <w:pPr>
              <w:bidi/>
              <w:jc w:val="left"/>
              <w:rPr>
                <w:lang w:eastAsia="en-CA" w:bidi="ar-AE"/>
              </w:rPr>
            </w:pPr>
            <w:r w:rsidRPr="00B32883">
              <w:rPr>
                <w:rtl/>
                <w:lang w:eastAsia="en-CA" w:bidi="ar-AE"/>
              </w:rPr>
              <w:t>5,953</w:t>
            </w:r>
          </w:p>
        </w:tc>
        <w:tc>
          <w:tcPr>
            <w:tcW w:w="1028" w:type="dxa"/>
            <w:tcBorders>
              <w:top w:val="nil"/>
              <w:left w:val="nil"/>
              <w:bottom w:val="single" w:sz="4" w:space="0" w:color="auto"/>
              <w:right w:val="single" w:sz="4" w:space="0" w:color="auto"/>
            </w:tcBorders>
            <w:shd w:val="clear" w:color="auto" w:fill="auto"/>
            <w:noWrap/>
          </w:tcPr>
          <w:p w14:paraId="1160C7A4" w14:textId="0901F4F5" w:rsidR="000B4A4F" w:rsidRPr="00B32883" w:rsidRDefault="00787232" w:rsidP="00787232">
            <w:pPr>
              <w:bidi/>
              <w:jc w:val="left"/>
              <w:rPr>
                <w:lang w:eastAsia="en-CA" w:bidi="ar-AE"/>
              </w:rPr>
            </w:pPr>
            <w:r w:rsidRPr="00B32883">
              <w:rPr>
                <w:rtl/>
                <w:lang w:eastAsia="en-CA" w:bidi="ar-AE"/>
              </w:rPr>
              <w:t>5,994</w:t>
            </w:r>
          </w:p>
        </w:tc>
        <w:tc>
          <w:tcPr>
            <w:tcW w:w="1028" w:type="dxa"/>
            <w:tcBorders>
              <w:top w:val="nil"/>
              <w:left w:val="nil"/>
              <w:bottom w:val="single" w:sz="4" w:space="0" w:color="auto"/>
              <w:right w:val="single" w:sz="4" w:space="0" w:color="auto"/>
            </w:tcBorders>
            <w:shd w:val="clear" w:color="auto" w:fill="auto"/>
            <w:noWrap/>
          </w:tcPr>
          <w:p w14:paraId="48D79979" w14:textId="6007ADC3" w:rsidR="000B4A4F" w:rsidRPr="00B32883" w:rsidRDefault="00787232" w:rsidP="00787232">
            <w:pPr>
              <w:bidi/>
              <w:jc w:val="left"/>
              <w:rPr>
                <w:lang w:eastAsia="en-CA" w:bidi="ar-AE"/>
              </w:rPr>
            </w:pPr>
            <w:r w:rsidRPr="00B32883">
              <w:rPr>
                <w:rtl/>
                <w:lang w:eastAsia="en-CA" w:bidi="ar-AE"/>
              </w:rPr>
              <w:t>6,036</w:t>
            </w:r>
          </w:p>
        </w:tc>
        <w:tc>
          <w:tcPr>
            <w:tcW w:w="1257" w:type="dxa"/>
            <w:tcBorders>
              <w:top w:val="nil"/>
              <w:left w:val="nil"/>
              <w:bottom w:val="single" w:sz="4" w:space="0" w:color="auto"/>
              <w:right w:val="single" w:sz="4" w:space="0" w:color="auto"/>
            </w:tcBorders>
            <w:shd w:val="clear" w:color="auto" w:fill="auto"/>
            <w:noWrap/>
          </w:tcPr>
          <w:p w14:paraId="122787F5" w14:textId="46AB4A46" w:rsidR="000B4A4F" w:rsidRPr="00B32883" w:rsidRDefault="00787232" w:rsidP="00787232">
            <w:pPr>
              <w:bidi/>
              <w:jc w:val="left"/>
              <w:rPr>
                <w:lang w:eastAsia="en-CA" w:bidi="ar-AE"/>
              </w:rPr>
            </w:pPr>
            <w:r w:rsidRPr="00B32883">
              <w:rPr>
                <w:rtl/>
                <w:lang w:eastAsia="en-CA" w:bidi="ar-AE"/>
              </w:rPr>
              <w:t>17,983</w:t>
            </w:r>
          </w:p>
        </w:tc>
        <w:tc>
          <w:tcPr>
            <w:tcW w:w="1117" w:type="dxa"/>
            <w:tcBorders>
              <w:top w:val="nil"/>
              <w:left w:val="nil"/>
              <w:bottom w:val="single" w:sz="4" w:space="0" w:color="auto"/>
              <w:right w:val="single" w:sz="4" w:space="0" w:color="auto"/>
            </w:tcBorders>
            <w:shd w:val="clear" w:color="auto" w:fill="auto"/>
            <w:noWrap/>
          </w:tcPr>
          <w:p w14:paraId="1197830B" w14:textId="2820427F" w:rsidR="000B4A4F" w:rsidRPr="00B32883" w:rsidRDefault="00787232" w:rsidP="00787232">
            <w:pPr>
              <w:bidi/>
              <w:jc w:val="left"/>
              <w:rPr>
                <w:lang w:eastAsia="en-CA"/>
              </w:rPr>
            </w:pPr>
            <w:r w:rsidRPr="00B32883">
              <w:rPr>
                <w:rtl/>
                <w:lang w:eastAsia="en-CA"/>
              </w:rPr>
              <w:t>0</w:t>
            </w:r>
          </w:p>
        </w:tc>
      </w:tr>
      <w:tr w:rsidR="000B4A4F" w:rsidRPr="00B32883" w14:paraId="5A96AC93"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7D0977A8" w14:textId="78719439" w:rsidR="000B4A4F" w:rsidRPr="00B32883" w:rsidRDefault="00351807" w:rsidP="000E44EC">
            <w:pPr>
              <w:bidi/>
              <w:jc w:val="left"/>
              <w:rPr>
                <w:lang w:eastAsia="en-CA"/>
              </w:rPr>
            </w:pPr>
            <w:r w:rsidRPr="00B32883">
              <w:rPr>
                <w:rtl/>
                <w:lang w:eastAsia="en-CA"/>
              </w:rPr>
              <w:t>تكاليف الأمانة واللجنة التنفيذية والرصد والتقييم بدون</w:t>
            </w:r>
            <w:r w:rsidR="00C82AAB" w:rsidRPr="00B32883">
              <w:rPr>
                <w:rFonts w:hint="cs"/>
                <w:rtl/>
                <w:lang w:eastAsia="en-CA"/>
              </w:rPr>
              <w:t xml:space="preserve"> تمويل الجهة النظيرة الكندية</w:t>
            </w:r>
          </w:p>
        </w:tc>
        <w:tc>
          <w:tcPr>
            <w:tcW w:w="1028" w:type="dxa"/>
            <w:tcBorders>
              <w:top w:val="nil"/>
              <w:left w:val="nil"/>
              <w:bottom w:val="single" w:sz="4" w:space="0" w:color="auto"/>
              <w:right w:val="single" w:sz="4" w:space="0" w:color="auto"/>
            </w:tcBorders>
            <w:shd w:val="clear" w:color="auto" w:fill="auto"/>
            <w:noWrap/>
          </w:tcPr>
          <w:p w14:paraId="6F4053DA" w14:textId="5EABCA64" w:rsidR="000B4A4F" w:rsidRPr="00B32883" w:rsidRDefault="00787232" w:rsidP="00787232">
            <w:pPr>
              <w:bidi/>
              <w:jc w:val="left"/>
              <w:rPr>
                <w:lang w:eastAsia="en-CA" w:bidi="ar-AE"/>
              </w:rPr>
            </w:pPr>
            <w:r w:rsidRPr="00B32883">
              <w:rPr>
                <w:rtl/>
                <w:lang w:eastAsia="en-CA" w:bidi="ar-AE"/>
              </w:rPr>
              <w:t>6,260</w:t>
            </w:r>
          </w:p>
        </w:tc>
        <w:tc>
          <w:tcPr>
            <w:tcW w:w="1028" w:type="dxa"/>
            <w:tcBorders>
              <w:top w:val="nil"/>
              <w:left w:val="nil"/>
              <w:bottom w:val="single" w:sz="4" w:space="0" w:color="auto"/>
              <w:right w:val="single" w:sz="4" w:space="0" w:color="auto"/>
            </w:tcBorders>
            <w:shd w:val="clear" w:color="auto" w:fill="auto"/>
            <w:noWrap/>
          </w:tcPr>
          <w:p w14:paraId="11DDBAB9" w14:textId="70D3C15D" w:rsidR="000B4A4F" w:rsidRPr="00B32883" w:rsidRDefault="00787232" w:rsidP="00787232">
            <w:pPr>
              <w:bidi/>
              <w:jc w:val="left"/>
              <w:rPr>
                <w:lang w:eastAsia="en-CA" w:bidi="ar-AE"/>
              </w:rPr>
            </w:pPr>
            <w:r w:rsidRPr="00B32883">
              <w:rPr>
                <w:rtl/>
                <w:lang w:eastAsia="en-CA" w:bidi="ar-AE"/>
              </w:rPr>
              <w:t>5,936</w:t>
            </w:r>
          </w:p>
        </w:tc>
        <w:tc>
          <w:tcPr>
            <w:tcW w:w="1028" w:type="dxa"/>
            <w:tcBorders>
              <w:top w:val="nil"/>
              <w:left w:val="nil"/>
              <w:bottom w:val="single" w:sz="4" w:space="0" w:color="auto"/>
              <w:right w:val="single" w:sz="4" w:space="0" w:color="auto"/>
            </w:tcBorders>
            <w:shd w:val="clear" w:color="auto" w:fill="auto"/>
            <w:noWrap/>
          </w:tcPr>
          <w:p w14:paraId="02510DAC" w14:textId="6E17E864" w:rsidR="000B4A4F" w:rsidRPr="00B32883" w:rsidRDefault="00787232" w:rsidP="00787232">
            <w:pPr>
              <w:bidi/>
              <w:jc w:val="left"/>
              <w:rPr>
                <w:lang w:eastAsia="en-CA" w:bidi="ar-AE"/>
              </w:rPr>
            </w:pPr>
            <w:r w:rsidRPr="00B32883">
              <w:rPr>
                <w:rtl/>
                <w:lang w:eastAsia="en-CA" w:bidi="ar-AE"/>
              </w:rPr>
              <w:t>6,063</w:t>
            </w:r>
          </w:p>
        </w:tc>
        <w:tc>
          <w:tcPr>
            <w:tcW w:w="1257" w:type="dxa"/>
            <w:tcBorders>
              <w:top w:val="nil"/>
              <w:left w:val="nil"/>
              <w:bottom w:val="single" w:sz="4" w:space="0" w:color="auto"/>
              <w:right w:val="single" w:sz="4" w:space="0" w:color="auto"/>
            </w:tcBorders>
            <w:shd w:val="clear" w:color="auto" w:fill="auto"/>
            <w:noWrap/>
          </w:tcPr>
          <w:p w14:paraId="7A863761" w14:textId="71D4FEEB" w:rsidR="000B4A4F" w:rsidRPr="00B32883" w:rsidRDefault="00787232" w:rsidP="00787232">
            <w:pPr>
              <w:bidi/>
              <w:jc w:val="left"/>
              <w:rPr>
                <w:lang w:eastAsia="en-CA" w:bidi="ar-AE"/>
              </w:rPr>
            </w:pPr>
            <w:r w:rsidRPr="00B32883">
              <w:rPr>
                <w:rtl/>
                <w:lang w:eastAsia="en-CA" w:bidi="ar-AE"/>
              </w:rPr>
              <w:t>18,259</w:t>
            </w:r>
          </w:p>
        </w:tc>
        <w:tc>
          <w:tcPr>
            <w:tcW w:w="1117" w:type="dxa"/>
            <w:tcBorders>
              <w:top w:val="nil"/>
              <w:left w:val="nil"/>
              <w:bottom w:val="single" w:sz="4" w:space="0" w:color="auto"/>
              <w:right w:val="single" w:sz="4" w:space="0" w:color="auto"/>
            </w:tcBorders>
            <w:shd w:val="clear" w:color="auto" w:fill="auto"/>
            <w:noWrap/>
          </w:tcPr>
          <w:p w14:paraId="0A07716A" w14:textId="39BE96FA" w:rsidR="000B4A4F" w:rsidRPr="00B32883" w:rsidRDefault="00787232" w:rsidP="00787232">
            <w:pPr>
              <w:bidi/>
              <w:jc w:val="left"/>
              <w:rPr>
                <w:lang w:eastAsia="en-CA"/>
              </w:rPr>
            </w:pPr>
            <w:r w:rsidRPr="00B32883">
              <w:rPr>
                <w:rtl/>
                <w:lang w:eastAsia="en-CA"/>
              </w:rPr>
              <w:t>0</w:t>
            </w:r>
          </w:p>
        </w:tc>
      </w:tr>
      <w:tr w:rsidR="00EA7040" w:rsidRPr="00B32883" w14:paraId="420151D4"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67385FA" w14:textId="5397F307" w:rsidR="00EA7040" w:rsidRPr="00B32883" w:rsidRDefault="00351807" w:rsidP="000E44EC">
            <w:pPr>
              <w:bidi/>
              <w:jc w:val="left"/>
              <w:rPr>
                <w:lang w:eastAsia="en-CA"/>
              </w:rPr>
            </w:pPr>
            <w:r w:rsidRPr="00B32883">
              <w:rPr>
                <w:rFonts w:hint="cs"/>
                <w:rtl/>
                <w:lang w:eastAsia="en-CA"/>
              </w:rPr>
              <w:t xml:space="preserve">أمين </w:t>
            </w:r>
            <w:r w:rsidR="00C82AAB" w:rsidRPr="00B32883">
              <w:rPr>
                <w:rFonts w:hint="cs"/>
                <w:rtl/>
                <w:lang w:eastAsia="en-CA"/>
              </w:rPr>
              <w:t>الخزانة</w:t>
            </w:r>
          </w:p>
        </w:tc>
        <w:tc>
          <w:tcPr>
            <w:tcW w:w="1028" w:type="dxa"/>
            <w:tcBorders>
              <w:top w:val="nil"/>
              <w:left w:val="nil"/>
              <w:bottom w:val="single" w:sz="4" w:space="0" w:color="auto"/>
              <w:right w:val="single" w:sz="4" w:space="0" w:color="auto"/>
            </w:tcBorders>
            <w:shd w:val="clear" w:color="auto" w:fill="auto"/>
            <w:noWrap/>
          </w:tcPr>
          <w:p w14:paraId="38E79EF6" w14:textId="264A7AED" w:rsidR="00EA7040" w:rsidRPr="00B32883" w:rsidRDefault="00787232" w:rsidP="00787232">
            <w:pPr>
              <w:bidi/>
              <w:jc w:val="left"/>
              <w:rPr>
                <w:lang w:eastAsia="en-CA"/>
              </w:rPr>
            </w:pPr>
            <w:r w:rsidRPr="00B32883">
              <w:rPr>
                <w:rtl/>
                <w:lang w:eastAsia="en-CA"/>
              </w:rPr>
              <w:t>500</w:t>
            </w:r>
          </w:p>
        </w:tc>
        <w:tc>
          <w:tcPr>
            <w:tcW w:w="1028" w:type="dxa"/>
            <w:tcBorders>
              <w:top w:val="nil"/>
              <w:left w:val="nil"/>
              <w:bottom w:val="single" w:sz="4" w:space="0" w:color="auto"/>
              <w:right w:val="single" w:sz="4" w:space="0" w:color="auto"/>
            </w:tcBorders>
            <w:shd w:val="clear" w:color="auto" w:fill="auto"/>
            <w:noWrap/>
          </w:tcPr>
          <w:p w14:paraId="28CA26B9" w14:textId="0D8294E8" w:rsidR="00EA7040" w:rsidRPr="00B32883" w:rsidRDefault="00787232" w:rsidP="00787232">
            <w:pPr>
              <w:bidi/>
              <w:jc w:val="left"/>
              <w:rPr>
                <w:lang w:eastAsia="en-CA"/>
              </w:rPr>
            </w:pPr>
            <w:r w:rsidRPr="00B32883">
              <w:rPr>
                <w:rtl/>
                <w:lang w:eastAsia="en-CA"/>
              </w:rPr>
              <w:t>500</w:t>
            </w:r>
          </w:p>
        </w:tc>
        <w:tc>
          <w:tcPr>
            <w:tcW w:w="1028" w:type="dxa"/>
            <w:tcBorders>
              <w:top w:val="nil"/>
              <w:left w:val="nil"/>
              <w:bottom w:val="single" w:sz="4" w:space="0" w:color="auto"/>
              <w:right w:val="single" w:sz="4" w:space="0" w:color="auto"/>
            </w:tcBorders>
            <w:shd w:val="clear" w:color="auto" w:fill="auto"/>
            <w:noWrap/>
          </w:tcPr>
          <w:p w14:paraId="6E3C5B80" w14:textId="1BC1BF0A" w:rsidR="00EA7040" w:rsidRPr="00B32883" w:rsidRDefault="00787232" w:rsidP="00787232">
            <w:pPr>
              <w:bidi/>
              <w:jc w:val="left"/>
              <w:rPr>
                <w:lang w:eastAsia="en-CA" w:bidi="ar-AE"/>
              </w:rPr>
            </w:pPr>
            <w:r w:rsidRPr="00B32883">
              <w:rPr>
                <w:rtl/>
                <w:lang w:eastAsia="en-CA" w:bidi="ar-AE"/>
              </w:rPr>
              <w:t>500</w:t>
            </w:r>
          </w:p>
        </w:tc>
        <w:tc>
          <w:tcPr>
            <w:tcW w:w="1257" w:type="dxa"/>
            <w:tcBorders>
              <w:top w:val="nil"/>
              <w:left w:val="nil"/>
              <w:bottom w:val="single" w:sz="4" w:space="0" w:color="auto"/>
              <w:right w:val="single" w:sz="4" w:space="0" w:color="auto"/>
            </w:tcBorders>
            <w:shd w:val="clear" w:color="auto" w:fill="auto"/>
            <w:noWrap/>
          </w:tcPr>
          <w:p w14:paraId="1C8F249B" w14:textId="28C6320C" w:rsidR="00EA7040" w:rsidRPr="00B32883" w:rsidRDefault="00787232" w:rsidP="00787232">
            <w:pPr>
              <w:bidi/>
              <w:jc w:val="left"/>
              <w:rPr>
                <w:lang w:eastAsia="en-CA" w:bidi="ar-AE"/>
              </w:rPr>
            </w:pPr>
            <w:r w:rsidRPr="00B32883">
              <w:rPr>
                <w:rtl/>
                <w:lang w:eastAsia="en-CA" w:bidi="ar-AE"/>
              </w:rPr>
              <w:t>1,500</w:t>
            </w:r>
          </w:p>
        </w:tc>
        <w:tc>
          <w:tcPr>
            <w:tcW w:w="1117" w:type="dxa"/>
            <w:tcBorders>
              <w:top w:val="nil"/>
              <w:left w:val="nil"/>
              <w:bottom w:val="single" w:sz="4" w:space="0" w:color="auto"/>
              <w:right w:val="single" w:sz="4" w:space="0" w:color="auto"/>
            </w:tcBorders>
            <w:shd w:val="clear" w:color="auto" w:fill="auto"/>
            <w:noWrap/>
          </w:tcPr>
          <w:p w14:paraId="3A7BFF63" w14:textId="3CBFDE03" w:rsidR="00EA7040" w:rsidRPr="00B32883" w:rsidRDefault="00787232" w:rsidP="00787232">
            <w:pPr>
              <w:bidi/>
              <w:jc w:val="left"/>
              <w:rPr>
                <w:lang w:eastAsia="en-CA"/>
              </w:rPr>
            </w:pPr>
            <w:r w:rsidRPr="00B32883">
              <w:rPr>
                <w:rtl/>
                <w:lang w:eastAsia="en-CA"/>
              </w:rPr>
              <w:t>0</w:t>
            </w:r>
          </w:p>
        </w:tc>
      </w:tr>
      <w:tr w:rsidR="00EA7040" w:rsidRPr="00B32883" w14:paraId="41CDC24E"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47AD1C30" w14:textId="5F42A1EA" w:rsidR="00EA7040" w:rsidRPr="00B32883" w:rsidRDefault="00351807" w:rsidP="000E44EC">
            <w:pPr>
              <w:bidi/>
              <w:jc w:val="left"/>
              <w:rPr>
                <w:b/>
                <w:bCs/>
                <w:lang w:eastAsia="en-CA"/>
              </w:rPr>
            </w:pPr>
            <w:r w:rsidRPr="00B32883">
              <w:rPr>
                <w:b/>
                <w:bCs/>
                <w:rtl/>
                <w:lang w:eastAsia="en-CA"/>
              </w:rPr>
              <w:t>المجموع الفرعي للأنشطة القياسية</w:t>
            </w:r>
          </w:p>
        </w:tc>
        <w:tc>
          <w:tcPr>
            <w:tcW w:w="1028" w:type="dxa"/>
            <w:tcBorders>
              <w:top w:val="nil"/>
              <w:left w:val="nil"/>
              <w:bottom w:val="single" w:sz="4" w:space="0" w:color="auto"/>
              <w:right w:val="single" w:sz="4" w:space="0" w:color="auto"/>
            </w:tcBorders>
            <w:shd w:val="clear" w:color="auto" w:fill="auto"/>
            <w:noWrap/>
          </w:tcPr>
          <w:p w14:paraId="571F4609" w14:textId="39DACC59" w:rsidR="00EA7040" w:rsidRPr="00B32883" w:rsidRDefault="00787232" w:rsidP="00787232">
            <w:pPr>
              <w:bidi/>
              <w:jc w:val="left"/>
              <w:rPr>
                <w:b/>
                <w:bCs/>
                <w:lang w:eastAsia="en-CA" w:bidi="ar-AE"/>
              </w:rPr>
            </w:pPr>
            <w:r w:rsidRPr="00B32883">
              <w:rPr>
                <w:b/>
                <w:bCs/>
                <w:rtl/>
                <w:lang w:eastAsia="en-CA" w:bidi="ar-AE"/>
              </w:rPr>
              <w:t>33,886</w:t>
            </w:r>
          </w:p>
        </w:tc>
        <w:tc>
          <w:tcPr>
            <w:tcW w:w="1028" w:type="dxa"/>
            <w:tcBorders>
              <w:top w:val="nil"/>
              <w:left w:val="nil"/>
              <w:bottom w:val="single" w:sz="4" w:space="0" w:color="auto"/>
              <w:right w:val="single" w:sz="4" w:space="0" w:color="auto"/>
            </w:tcBorders>
            <w:shd w:val="clear" w:color="auto" w:fill="auto"/>
            <w:noWrap/>
          </w:tcPr>
          <w:p w14:paraId="65CEB6FC" w14:textId="00DE7EB9" w:rsidR="00EA7040" w:rsidRPr="00B32883" w:rsidRDefault="00787232" w:rsidP="00787232">
            <w:pPr>
              <w:bidi/>
              <w:jc w:val="left"/>
              <w:rPr>
                <w:b/>
                <w:bCs/>
                <w:lang w:eastAsia="en-CA" w:bidi="ar-AE"/>
              </w:rPr>
            </w:pPr>
            <w:r w:rsidRPr="00B32883">
              <w:rPr>
                <w:b/>
                <w:bCs/>
                <w:rtl/>
                <w:lang w:eastAsia="en-CA" w:bidi="ar-AE"/>
              </w:rPr>
              <w:t>35,977</w:t>
            </w:r>
          </w:p>
        </w:tc>
        <w:tc>
          <w:tcPr>
            <w:tcW w:w="1028" w:type="dxa"/>
            <w:tcBorders>
              <w:top w:val="nil"/>
              <w:left w:val="nil"/>
              <w:bottom w:val="single" w:sz="4" w:space="0" w:color="auto"/>
              <w:right w:val="single" w:sz="4" w:space="0" w:color="auto"/>
            </w:tcBorders>
            <w:shd w:val="clear" w:color="auto" w:fill="auto"/>
            <w:noWrap/>
          </w:tcPr>
          <w:p w14:paraId="464EDB15" w14:textId="67814CF1" w:rsidR="00EA7040" w:rsidRPr="00B32883" w:rsidRDefault="00787232" w:rsidP="00787232">
            <w:pPr>
              <w:bidi/>
              <w:jc w:val="left"/>
              <w:rPr>
                <w:b/>
                <w:bCs/>
                <w:lang w:eastAsia="en-CA" w:bidi="ar-AE"/>
              </w:rPr>
            </w:pPr>
            <w:r w:rsidRPr="00B32883">
              <w:rPr>
                <w:b/>
                <w:bCs/>
                <w:rtl/>
                <w:lang w:eastAsia="en-CA" w:bidi="ar-AE"/>
              </w:rPr>
              <w:t>34,469</w:t>
            </w:r>
          </w:p>
        </w:tc>
        <w:tc>
          <w:tcPr>
            <w:tcW w:w="1257" w:type="dxa"/>
            <w:tcBorders>
              <w:top w:val="nil"/>
              <w:left w:val="nil"/>
              <w:bottom w:val="single" w:sz="4" w:space="0" w:color="auto"/>
              <w:right w:val="single" w:sz="4" w:space="0" w:color="auto"/>
            </w:tcBorders>
            <w:shd w:val="clear" w:color="auto" w:fill="auto"/>
            <w:noWrap/>
          </w:tcPr>
          <w:p w14:paraId="5A377FEE" w14:textId="2051C008" w:rsidR="00EA7040" w:rsidRPr="00B32883" w:rsidRDefault="00787232" w:rsidP="00787232">
            <w:pPr>
              <w:bidi/>
              <w:jc w:val="left"/>
              <w:rPr>
                <w:b/>
                <w:bCs/>
                <w:lang w:eastAsia="en-CA" w:bidi="ar-AE"/>
              </w:rPr>
            </w:pPr>
            <w:r w:rsidRPr="00B32883">
              <w:rPr>
                <w:b/>
                <w:bCs/>
                <w:rtl/>
                <w:lang w:eastAsia="en-CA" w:bidi="ar-AE"/>
              </w:rPr>
              <w:t>104,332</w:t>
            </w:r>
          </w:p>
        </w:tc>
        <w:tc>
          <w:tcPr>
            <w:tcW w:w="1117" w:type="dxa"/>
            <w:tcBorders>
              <w:top w:val="nil"/>
              <w:left w:val="nil"/>
              <w:bottom w:val="single" w:sz="4" w:space="0" w:color="auto"/>
              <w:right w:val="single" w:sz="4" w:space="0" w:color="auto"/>
            </w:tcBorders>
            <w:shd w:val="clear" w:color="auto" w:fill="auto"/>
            <w:noWrap/>
          </w:tcPr>
          <w:p w14:paraId="1E33BC5B" w14:textId="6509CC74" w:rsidR="00EA7040" w:rsidRPr="00B32883" w:rsidRDefault="00787232" w:rsidP="00787232">
            <w:pPr>
              <w:bidi/>
              <w:jc w:val="left"/>
              <w:rPr>
                <w:b/>
                <w:bCs/>
                <w:lang w:eastAsia="en-CA" w:bidi="ar-AE"/>
              </w:rPr>
            </w:pPr>
            <w:r w:rsidRPr="00B32883">
              <w:rPr>
                <w:b/>
                <w:bCs/>
                <w:rtl/>
                <w:lang w:eastAsia="en-CA" w:bidi="ar-AE"/>
              </w:rPr>
              <w:t>30</w:t>
            </w:r>
          </w:p>
        </w:tc>
      </w:tr>
      <w:tr w:rsidR="00EA7040" w:rsidRPr="00B32883" w14:paraId="3C72F0DB"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0DA3FC9C" w14:textId="728BDFB6" w:rsidR="00EA7040" w:rsidRPr="00B32883" w:rsidRDefault="00351807" w:rsidP="000E44EC">
            <w:pPr>
              <w:bidi/>
              <w:jc w:val="left"/>
              <w:rPr>
                <w:b/>
                <w:bCs/>
                <w:lang w:eastAsia="en-CA"/>
              </w:rPr>
            </w:pPr>
            <w:r w:rsidRPr="00B32883">
              <w:rPr>
                <w:rFonts w:hint="cs"/>
                <w:b/>
                <w:bCs/>
                <w:rtl/>
                <w:lang w:eastAsia="en-CA"/>
              </w:rPr>
              <w:t>الإجمالي</w:t>
            </w:r>
          </w:p>
        </w:tc>
        <w:tc>
          <w:tcPr>
            <w:tcW w:w="1028" w:type="dxa"/>
            <w:tcBorders>
              <w:top w:val="nil"/>
              <w:left w:val="nil"/>
              <w:bottom w:val="single" w:sz="4" w:space="0" w:color="auto"/>
              <w:right w:val="single" w:sz="4" w:space="0" w:color="auto"/>
            </w:tcBorders>
            <w:shd w:val="clear" w:color="auto" w:fill="auto"/>
            <w:noWrap/>
          </w:tcPr>
          <w:p w14:paraId="671EB114" w14:textId="254D955A" w:rsidR="00EA7040" w:rsidRPr="00B32883" w:rsidRDefault="00787232" w:rsidP="00787232">
            <w:pPr>
              <w:bidi/>
              <w:jc w:val="left"/>
              <w:rPr>
                <w:b/>
                <w:bCs/>
                <w:lang w:eastAsia="en-CA" w:bidi="ar-AE"/>
              </w:rPr>
            </w:pPr>
            <w:r w:rsidRPr="00B32883">
              <w:rPr>
                <w:b/>
                <w:bCs/>
                <w:rtl/>
                <w:lang w:eastAsia="en-CA" w:bidi="ar-AE"/>
              </w:rPr>
              <w:t>118,877</w:t>
            </w:r>
          </w:p>
        </w:tc>
        <w:tc>
          <w:tcPr>
            <w:tcW w:w="1028" w:type="dxa"/>
            <w:tcBorders>
              <w:top w:val="nil"/>
              <w:left w:val="nil"/>
              <w:bottom w:val="single" w:sz="4" w:space="0" w:color="auto"/>
              <w:right w:val="single" w:sz="4" w:space="0" w:color="auto"/>
            </w:tcBorders>
            <w:shd w:val="clear" w:color="auto" w:fill="auto"/>
            <w:noWrap/>
          </w:tcPr>
          <w:p w14:paraId="1F7C4640" w14:textId="63110317" w:rsidR="00EA7040" w:rsidRPr="00B32883" w:rsidRDefault="00787232" w:rsidP="00787232">
            <w:pPr>
              <w:bidi/>
              <w:jc w:val="left"/>
              <w:rPr>
                <w:b/>
                <w:bCs/>
                <w:lang w:eastAsia="en-CA" w:bidi="ar-AE"/>
              </w:rPr>
            </w:pPr>
            <w:r w:rsidRPr="00B32883">
              <w:rPr>
                <w:b/>
                <w:bCs/>
                <w:rtl/>
                <w:lang w:eastAsia="en-CA" w:bidi="ar-AE"/>
              </w:rPr>
              <w:t>180,595</w:t>
            </w:r>
          </w:p>
        </w:tc>
        <w:tc>
          <w:tcPr>
            <w:tcW w:w="1028" w:type="dxa"/>
            <w:tcBorders>
              <w:top w:val="nil"/>
              <w:left w:val="nil"/>
              <w:bottom w:val="single" w:sz="4" w:space="0" w:color="auto"/>
              <w:right w:val="single" w:sz="4" w:space="0" w:color="auto"/>
            </w:tcBorders>
            <w:shd w:val="clear" w:color="auto" w:fill="auto"/>
            <w:noWrap/>
          </w:tcPr>
          <w:p w14:paraId="7D9FD3FF" w14:textId="042FA903" w:rsidR="00EA7040" w:rsidRPr="00B32883" w:rsidRDefault="00787232" w:rsidP="00787232">
            <w:pPr>
              <w:bidi/>
              <w:jc w:val="left"/>
              <w:rPr>
                <w:b/>
                <w:bCs/>
                <w:lang w:eastAsia="en-CA" w:bidi="ar-AE"/>
              </w:rPr>
            </w:pPr>
            <w:r w:rsidRPr="00B32883">
              <w:rPr>
                <w:b/>
                <w:bCs/>
                <w:rtl/>
                <w:lang w:eastAsia="en-CA" w:bidi="ar-AE"/>
              </w:rPr>
              <w:t>137,718</w:t>
            </w:r>
          </w:p>
        </w:tc>
        <w:tc>
          <w:tcPr>
            <w:tcW w:w="1257" w:type="dxa"/>
            <w:tcBorders>
              <w:top w:val="nil"/>
              <w:left w:val="nil"/>
              <w:bottom w:val="single" w:sz="4" w:space="0" w:color="auto"/>
              <w:right w:val="single" w:sz="4" w:space="0" w:color="auto"/>
            </w:tcBorders>
            <w:shd w:val="clear" w:color="auto" w:fill="auto"/>
            <w:noWrap/>
          </w:tcPr>
          <w:p w14:paraId="7794DA2A" w14:textId="54BB91F8" w:rsidR="00EA7040" w:rsidRPr="00B32883" w:rsidRDefault="00787232" w:rsidP="00787232">
            <w:pPr>
              <w:bidi/>
              <w:jc w:val="left"/>
              <w:rPr>
                <w:b/>
                <w:bCs/>
                <w:lang w:eastAsia="en-CA" w:bidi="ar-AE"/>
              </w:rPr>
            </w:pPr>
            <w:r w:rsidRPr="00B32883">
              <w:rPr>
                <w:b/>
                <w:bCs/>
                <w:rtl/>
                <w:lang w:eastAsia="en-CA" w:bidi="ar-AE"/>
              </w:rPr>
              <w:t>437,191</w:t>
            </w:r>
          </w:p>
        </w:tc>
        <w:tc>
          <w:tcPr>
            <w:tcW w:w="1117" w:type="dxa"/>
            <w:tcBorders>
              <w:top w:val="nil"/>
              <w:left w:val="nil"/>
              <w:bottom w:val="single" w:sz="4" w:space="0" w:color="auto"/>
              <w:right w:val="single" w:sz="4" w:space="0" w:color="auto"/>
            </w:tcBorders>
            <w:shd w:val="clear" w:color="auto" w:fill="auto"/>
            <w:noWrap/>
          </w:tcPr>
          <w:p w14:paraId="24827944" w14:textId="1A36CA8A" w:rsidR="00EA7040" w:rsidRPr="00B32883" w:rsidRDefault="00787232" w:rsidP="00787232">
            <w:pPr>
              <w:bidi/>
              <w:jc w:val="left"/>
              <w:rPr>
                <w:b/>
                <w:bCs/>
                <w:lang w:eastAsia="en-CA" w:bidi="ar-AE"/>
              </w:rPr>
            </w:pPr>
            <w:r w:rsidRPr="00B32883">
              <w:rPr>
                <w:b/>
                <w:bCs/>
                <w:rtl/>
                <w:lang w:eastAsia="en-CA" w:bidi="ar-AE"/>
              </w:rPr>
              <w:t>183,283</w:t>
            </w:r>
          </w:p>
        </w:tc>
      </w:tr>
      <w:tr w:rsidR="00EA7040" w:rsidRPr="00B32883" w14:paraId="4B010DC5"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208EE285" w14:textId="5FBBD60A" w:rsidR="00EA7040" w:rsidRPr="00B32883" w:rsidRDefault="00351807" w:rsidP="000E44EC">
            <w:pPr>
              <w:bidi/>
              <w:jc w:val="left"/>
              <w:rPr>
                <w:lang w:eastAsia="en-CA" w:bidi="ar-AE"/>
              </w:rPr>
            </w:pPr>
            <w:r w:rsidRPr="00B32883">
              <w:rPr>
                <w:rFonts w:hint="cs"/>
                <w:rtl/>
                <w:lang w:eastAsia="en-CA"/>
              </w:rPr>
              <w:t>الميزانية الإرشادية</w:t>
            </w:r>
            <w:r w:rsidR="003C5DC6">
              <w:rPr>
                <w:rFonts w:hint="cs"/>
                <w:rtl/>
                <w:lang w:eastAsia="en-CA"/>
              </w:rPr>
              <w:t>**</w:t>
            </w:r>
          </w:p>
        </w:tc>
        <w:tc>
          <w:tcPr>
            <w:tcW w:w="1028" w:type="dxa"/>
            <w:tcBorders>
              <w:top w:val="nil"/>
              <w:left w:val="nil"/>
              <w:bottom w:val="single" w:sz="4" w:space="0" w:color="auto"/>
              <w:right w:val="single" w:sz="4" w:space="0" w:color="auto"/>
            </w:tcBorders>
            <w:shd w:val="clear" w:color="auto" w:fill="auto"/>
            <w:noWrap/>
          </w:tcPr>
          <w:p w14:paraId="2494BD71" w14:textId="773CDE5C" w:rsidR="00EA7040" w:rsidRPr="00B32883" w:rsidRDefault="00787232" w:rsidP="00787232">
            <w:pPr>
              <w:bidi/>
              <w:jc w:val="left"/>
              <w:rPr>
                <w:lang w:eastAsia="en-CA" w:bidi="ar-AE"/>
              </w:rPr>
            </w:pPr>
            <w:r w:rsidRPr="00B32883">
              <w:rPr>
                <w:rtl/>
                <w:lang w:eastAsia="en-CA" w:bidi="ar-AE"/>
              </w:rPr>
              <w:t>180,000</w:t>
            </w:r>
          </w:p>
        </w:tc>
        <w:tc>
          <w:tcPr>
            <w:tcW w:w="1028" w:type="dxa"/>
            <w:tcBorders>
              <w:top w:val="nil"/>
              <w:left w:val="nil"/>
              <w:bottom w:val="single" w:sz="4" w:space="0" w:color="auto"/>
              <w:right w:val="single" w:sz="4" w:space="0" w:color="auto"/>
            </w:tcBorders>
            <w:shd w:val="clear" w:color="auto" w:fill="auto"/>
            <w:noWrap/>
          </w:tcPr>
          <w:p w14:paraId="79346992" w14:textId="66D0C4E5" w:rsidR="00EA7040" w:rsidRPr="00B32883" w:rsidRDefault="00787232" w:rsidP="00787232">
            <w:pPr>
              <w:bidi/>
              <w:jc w:val="left"/>
              <w:rPr>
                <w:lang w:eastAsia="en-CA"/>
              </w:rPr>
            </w:pPr>
            <w:r w:rsidRPr="00B32883">
              <w:rPr>
                <w:rtl/>
                <w:lang w:eastAsia="en-CA"/>
              </w:rPr>
              <w:t>180,000</w:t>
            </w:r>
          </w:p>
        </w:tc>
        <w:tc>
          <w:tcPr>
            <w:tcW w:w="1028" w:type="dxa"/>
            <w:tcBorders>
              <w:top w:val="nil"/>
              <w:left w:val="nil"/>
              <w:bottom w:val="single" w:sz="4" w:space="0" w:color="auto"/>
              <w:right w:val="single" w:sz="4" w:space="0" w:color="auto"/>
            </w:tcBorders>
            <w:shd w:val="clear" w:color="auto" w:fill="auto"/>
            <w:noWrap/>
          </w:tcPr>
          <w:p w14:paraId="6AC2F7DA" w14:textId="6C8A2F17" w:rsidR="00EA7040" w:rsidRPr="00B32883" w:rsidRDefault="00787232" w:rsidP="00787232">
            <w:pPr>
              <w:bidi/>
              <w:jc w:val="left"/>
              <w:rPr>
                <w:lang w:eastAsia="en-CA"/>
              </w:rPr>
            </w:pPr>
            <w:r w:rsidRPr="00B32883">
              <w:rPr>
                <w:rtl/>
                <w:lang w:eastAsia="en-CA"/>
              </w:rPr>
              <w:t>180,000</w:t>
            </w:r>
          </w:p>
        </w:tc>
        <w:tc>
          <w:tcPr>
            <w:tcW w:w="1257" w:type="dxa"/>
            <w:tcBorders>
              <w:top w:val="nil"/>
              <w:left w:val="nil"/>
              <w:bottom w:val="single" w:sz="4" w:space="0" w:color="auto"/>
              <w:right w:val="single" w:sz="4" w:space="0" w:color="auto"/>
            </w:tcBorders>
            <w:shd w:val="clear" w:color="auto" w:fill="auto"/>
            <w:noWrap/>
          </w:tcPr>
          <w:p w14:paraId="54AB631A" w14:textId="7918C5BD" w:rsidR="00EA7040" w:rsidRPr="00B32883" w:rsidRDefault="00787232" w:rsidP="00787232">
            <w:pPr>
              <w:bidi/>
              <w:jc w:val="left"/>
              <w:rPr>
                <w:lang w:eastAsia="en-CA" w:bidi="ar-AE"/>
              </w:rPr>
            </w:pPr>
            <w:r w:rsidRPr="00B32883">
              <w:rPr>
                <w:rtl/>
                <w:lang w:eastAsia="en-CA" w:bidi="ar-AE"/>
              </w:rPr>
              <w:t>540,000</w:t>
            </w:r>
          </w:p>
        </w:tc>
        <w:tc>
          <w:tcPr>
            <w:tcW w:w="1117" w:type="dxa"/>
            <w:tcBorders>
              <w:top w:val="nil"/>
              <w:left w:val="nil"/>
              <w:bottom w:val="single" w:sz="4" w:space="0" w:color="auto"/>
              <w:right w:val="single" w:sz="4" w:space="0" w:color="auto"/>
            </w:tcBorders>
            <w:shd w:val="clear" w:color="auto" w:fill="auto"/>
            <w:noWrap/>
          </w:tcPr>
          <w:p w14:paraId="4E05AE6B" w14:textId="77777777" w:rsidR="00EA7040" w:rsidRPr="00B32883" w:rsidRDefault="00EA7040" w:rsidP="00787232">
            <w:pPr>
              <w:bidi/>
              <w:jc w:val="left"/>
              <w:rPr>
                <w:lang w:eastAsia="en-CA"/>
              </w:rPr>
            </w:pPr>
          </w:p>
        </w:tc>
      </w:tr>
      <w:tr w:rsidR="00EA7040" w:rsidRPr="00B32883" w14:paraId="3CCFA6C7" w14:textId="77777777" w:rsidTr="00925764">
        <w:tc>
          <w:tcPr>
            <w:tcW w:w="3892" w:type="dxa"/>
            <w:tcBorders>
              <w:top w:val="nil"/>
              <w:left w:val="single" w:sz="4" w:space="0" w:color="auto"/>
              <w:bottom w:val="single" w:sz="4" w:space="0" w:color="auto"/>
              <w:right w:val="single" w:sz="4" w:space="0" w:color="auto"/>
            </w:tcBorders>
            <w:shd w:val="clear" w:color="auto" w:fill="auto"/>
            <w:noWrap/>
          </w:tcPr>
          <w:p w14:paraId="7E3AEDCF" w14:textId="37191BF3" w:rsidR="00EA7040" w:rsidRPr="00B32883" w:rsidRDefault="00DC7453" w:rsidP="00EA7040">
            <w:pPr>
              <w:bidi/>
              <w:jc w:val="left"/>
              <w:rPr>
                <w:lang w:eastAsia="en-CA"/>
              </w:rPr>
            </w:pPr>
            <w:r w:rsidRPr="00B32883">
              <w:rPr>
                <w:rFonts w:hint="cs"/>
                <w:rtl/>
                <w:lang w:eastAsia="en-CA"/>
              </w:rPr>
              <w:t>الفرق</w:t>
            </w:r>
          </w:p>
        </w:tc>
        <w:tc>
          <w:tcPr>
            <w:tcW w:w="1028" w:type="dxa"/>
            <w:tcBorders>
              <w:top w:val="nil"/>
              <w:left w:val="nil"/>
              <w:bottom w:val="single" w:sz="4" w:space="0" w:color="auto"/>
              <w:right w:val="single" w:sz="4" w:space="0" w:color="auto"/>
            </w:tcBorders>
            <w:shd w:val="clear" w:color="auto" w:fill="auto"/>
            <w:noWrap/>
          </w:tcPr>
          <w:p w14:paraId="35C216AF" w14:textId="2E4D5195" w:rsidR="00EA7040" w:rsidRPr="00B32883" w:rsidRDefault="00787232" w:rsidP="00787232">
            <w:pPr>
              <w:bidi/>
              <w:jc w:val="left"/>
              <w:rPr>
                <w:lang w:eastAsia="en-CA" w:bidi="ar-AE"/>
              </w:rPr>
            </w:pPr>
            <w:r w:rsidRPr="00B32883">
              <w:rPr>
                <w:rtl/>
                <w:lang w:eastAsia="en-CA" w:bidi="ar-AE"/>
              </w:rPr>
              <w:t>(61,123)</w:t>
            </w:r>
          </w:p>
        </w:tc>
        <w:tc>
          <w:tcPr>
            <w:tcW w:w="1028" w:type="dxa"/>
            <w:tcBorders>
              <w:top w:val="nil"/>
              <w:left w:val="nil"/>
              <w:bottom w:val="single" w:sz="4" w:space="0" w:color="auto"/>
              <w:right w:val="single" w:sz="4" w:space="0" w:color="auto"/>
            </w:tcBorders>
            <w:shd w:val="clear" w:color="auto" w:fill="auto"/>
            <w:noWrap/>
          </w:tcPr>
          <w:p w14:paraId="71ED1468" w14:textId="3AB2C802" w:rsidR="00EA7040" w:rsidRPr="00B32883" w:rsidRDefault="00787232" w:rsidP="00787232">
            <w:pPr>
              <w:bidi/>
              <w:jc w:val="left"/>
              <w:rPr>
                <w:lang w:eastAsia="en-CA" w:bidi="ar-AE"/>
              </w:rPr>
            </w:pPr>
            <w:r w:rsidRPr="00B32883">
              <w:rPr>
                <w:rtl/>
                <w:lang w:eastAsia="en-CA" w:bidi="ar-AE"/>
              </w:rPr>
              <w:t>595</w:t>
            </w:r>
          </w:p>
        </w:tc>
        <w:tc>
          <w:tcPr>
            <w:tcW w:w="1028" w:type="dxa"/>
            <w:tcBorders>
              <w:top w:val="nil"/>
              <w:left w:val="nil"/>
              <w:bottom w:val="single" w:sz="4" w:space="0" w:color="auto"/>
              <w:right w:val="single" w:sz="4" w:space="0" w:color="auto"/>
            </w:tcBorders>
            <w:shd w:val="clear" w:color="auto" w:fill="auto"/>
            <w:noWrap/>
          </w:tcPr>
          <w:p w14:paraId="2F34DC02" w14:textId="35BBBB0C" w:rsidR="00EA7040" w:rsidRPr="00B32883" w:rsidRDefault="00787232" w:rsidP="00787232">
            <w:pPr>
              <w:bidi/>
              <w:jc w:val="left"/>
              <w:rPr>
                <w:lang w:eastAsia="en-CA" w:bidi="ar-AE"/>
              </w:rPr>
            </w:pPr>
            <w:r w:rsidRPr="00B32883">
              <w:rPr>
                <w:rtl/>
                <w:lang w:eastAsia="en-CA" w:bidi="ar-AE"/>
              </w:rPr>
              <w:t>(42,282)</w:t>
            </w:r>
          </w:p>
        </w:tc>
        <w:tc>
          <w:tcPr>
            <w:tcW w:w="1257" w:type="dxa"/>
            <w:tcBorders>
              <w:top w:val="nil"/>
              <w:left w:val="nil"/>
              <w:bottom w:val="single" w:sz="4" w:space="0" w:color="auto"/>
              <w:right w:val="single" w:sz="4" w:space="0" w:color="auto"/>
            </w:tcBorders>
            <w:shd w:val="clear" w:color="auto" w:fill="auto"/>
            <w:noWrap/>
          </w:tcPr>
          <w:p w14:paraId="19E906E1" w14:textId="79227A29" w:rsidR="00EA7040" w:rsidRPr="00B32883" w:rsidRDefault="00787232" w:rsidP="00787232">
            <w:pPr>
              <w:bidi/>
              <w:jc w:val="left"/>
              <w:rPr>
                <w:lang w:eastAsia="en-CA" w:bidi="ar-AE"/>
              </w:rPr>
            </w:pPr>
            <w:r w:rsidRPr="00B32883">
              <w:rPr>
                <w:rtl/>
                <w:lang w:eastAsia="en-CA" w:bidi="ar-AE"/>
              </w:rPr>
              <w:t>(102,809)</w:t>
            </w:r>
          </w:p>
        </w:tc>
        <w:tc>
          <w:tcPr>
            <w:tcW w:w="1117" w:type="dxa"/>
            <w:tcBorders>
              <w:top w:val="nil"/>
              <w:left w:val="nil"/>
              <w:bottom w:val="single" w:sz="4" w:space="0" w:color="auto"/>
              <w:right w:val="single" w:sz="4" w:space="0" w:color="auto"/>
            </w:tcBorders>
            <w:shd w:val="clear" w:color="auto" w:fill="auto"/>
            <w:noWrap/>
          </w:tcPr>
          <w:p w14:paraId="1BB9AA86" w14:textId="77777777" w:rsidR="00EA7040" w:rsidRPr="00B32883" w:rsidRDefault="00EA7040" w:rsidP="00787232">
            <w:pPr>
              <w:bidi/>
              <w:jc w:val="left"/>
              <w:rPr>
                <w:lang w:eastAsia="en-CA"/>
              </w:rPr>
            </w:pPr>
          </w:p>
        </w:tc>
      </w:tr>
    </w:tbl>
    <w:p w14:paraId="3109E8D1" w14:textId="77777777" w:rsidR="00FA4E05" w:rsidRPr="00D150A9" w:rsidRDefault="00FA4E05" w:rsidP="00EA7040">
      <w:pPr>
        <w:bidi/>
        <w:jc w:val="left"/>
        <w:rPr>
          <w:sz w:val="20"/>
          <w:szCs w:val="20"/>
        </w:rPr>
      </w:pPr>
      <w:r w:rsidRPr="00D150A9">
        <w:rPr>
          <w:sz w:val="20"/>
          <w:szCs w:val="20"/>
          <w:rtl/>
        </w:rPr>
        <w:t xml:space="preserve">* </w:t>
      </w:r>
      <w:r w:rsidRPr="00D150A9">
        <w:rPr>
          <w:rFonts w:hint="cs"/>
          <w:sz w:val="20"/>
          <w:szCs w:val="20"/>
          <w:rtl/>
        </w:rPr>
        <w:t>بما في ذلك</w:t>
      </w:r>
      <w:r w:rsidRPr="00D150A9">
        <w:rPr>
          <w:sz w:val="20"/>
          <w:szCs w:val="20"/>
          <w:rtl/>
        </w:rPr>
        <w:t xml:space="preserve"> تكاليف دعم الوكالة </w:t>
      </w:r>
      <w:r w:rsidRPr="00D150A9">
        <w:rPr>
          <w:rFonts w:hint="cs"/>
          <w:sz w:val="20"/>
          <w:szCs w:val="20"/>
          <w:rtl/>
        </w:rPr>
        <w:t>حيثما ينطبق</w:t>
      </w:r>
      <w:r w:rsidRPr="00D150A9">
        <w:rPr>
          <w:sz w:val="20"/>
          <w:szCs w:val="20"/>
          <w:rtl/>
        </w:rPr>
        <w:t>.</w:t>
      </w:r>
    </w:p>
    <w:p w14:paraId="6435770F" w14:textId="77777777" w:rsidR="00FA4E05" w:rsidRPr="00D150A9" w:rsidRDefault="00FA4E05" w:rsidP="00150D61">
      <w:pPr>
        <w:bidi/>
        <w:jc w:val="left"/>
        <w:rPr>
          <w:sz w:val="20"/>
          <w:szCs w:val="20"/>
        </w:rPr>
      </w:pPr>
      <w:r w:rsidRPr="00D150A9">
        <w:rPr>
          <w:sz w:val="20"/>
          <w:szCs w:val="20"/>
          <w:rtl/>
        </w:rPr>
        <w:t xml:space="preserve">** </w:t>
      </w:r>
      <w:r w:rsidRPr="00D150A9">
        <w:rPr>
          <w:rFonts w:hint="cs"/>
          <w:sz w:val="20"/>
          <w:szCs w:val="20"/>
          <w:rtl/>
        </w:rPr>
        <w:t>مع افتراض</w:t>
      </w:r>
      <w:r w:rsidRPr="00D150A9">
        <w:rPr>
          <w:sz w:val="20"/>
          <w:szCs w:val="20"/>
          <w:rtl/>
        </w:rPr>
        <w:t xml:space="preserve"> نفس مستوى تجديد موارد الصندوق المتعدد الأطراف للفترة 2018-2020.</w:t>
      </w:r>
    </w:p>
    <w:p w14:paraId="737F8AB2" w14:textId="77777777" w:rsidR="00D150A9" w:rsidRDefault="00D150A9" w:rsidP="00EA7040">
      <w:pPr>
        <w:pStyle w:val="Heading1"/>
        <w:widowControl w:val="0"/>
        <w:numPr>
          <w:ilvl w:val="0"/>
          <w:numId w:val="0"/>
        </w:numPr>
        <w:bidi/>
        <w:spacing w:before="240"/>
        <w:rPr>
          <w:bCs/>
          <w:sz w:val="26"/>
          <w:szCs w:val="26"/>
          <w:rtl/>
        </w:rPr>
      </w:pPr>
    </w:p>
    <w:p w14:paraId="7225722F" w14:textId="18042EAE" w:rsidR="00FA4E05" w:rsidRPr="00B32883" w:rsidRDefault="00FA4E05" w:rsidP="0059221B">
      <w:pPr>
        <w:pStyle w:val="Heading1"/>
        <w:keepNext/>
        <w:keepLines/>
        <w:widowControl w:val="0"/>
        <w:numPr>
          <w:ilvl w:val="0"/>
          <w:numId w:val="0"/>
        </w:numPr>
        <w:bidi/>
        <w:spacing w:before="240"/>
        <w:rPr>
          <w:bCs/>
          <w:sz w:val="26"/>
          <w:szCs w:val="26"/>
        </w:rPr>
      </w:pPr>
      <w:r w:rsidRPr="00B32883">
        <w:rPr>
          <w:bCs/>
          <w:sz w:val="26"/>
          <w:szCs w:val="26"/>
          <w:rtl/>
        </w:rPr>
        <w:lastRenderedPageBreak/>
        <w:t xml:space="preserve">تعليقات الأمانة </w:t>
      </w:r>
    </w:p>
    <w:p w14:paraId="219A58F5" w14:textId="77777777" w:rsidR="00FA4E05" w:rsidRPr="00B32883" w:rsidRDefault="00FA4E05" w:rsidP="0059221B">
      <w:pPr>
        <w:pStyle w:val="Heading1"/>
        <w:keepNext/>
        <w:keepLines/>
        <w:widowControl w:val="0"/>
        <w:numPr>
          <w:ilvl w:val="0"/>
          <w:numId w:val="0"/>
        </w:numPr>
        <w:bidi/>
        <w:rPr>
          <w:sz w:val="26"/>
          <w:szCs w:val="26"/>
          <w:u w:val="single"/>
        </w:rPr>
      </w:pPr>
      <w:r w:rsidRPr="00B32883">
        <w:rPr>
          <w:sz w:val="26"/>
          <w:szCs w:val="26"/>
          <w:u w:val="single"/>
          <w:rtl/>
        </w:rPr>
        <w:t xml:space="preserve">المرحلة الأولى من خطط إدارة إزالة المواد الهيدروكلوروفلوروكربونية </w:t>
      </w:r>
    </w:p>
    <w:p w14:paraId="3953676D" w14:textId="77777777" w:rsidR="00FA4E05" w:rsidRPr="00B32883" w:rsidRDefault="00FA4E05" w:rsidP="0059221B">
      <w:pPr>
        <w:pStyle w:val="Heading1"/>
        <w:numPr>
          <w:ilvl w:val="0"/>
          <w:numId w:val="12"/>
        </w:numPr>
        <w:bidi/>
        <w:ind w:left="4" w:firstLine="0"/>
        <w:rPr>
          <w:sz w:val="26"/>
          <w:szCs w:val="26"/>
        </w:rPr>
      </w:pPr>
      <w:r w:rsidRPr="00B32883">
        <w:rPr>
          <w:sz w:val="26"/>
          <w:szCs w:val="26"/>
          <w:rtl/>
        </w:rPr>
        <w:t xml:space="preserve">يبلغ </w:t>
      </w:r>
      <w:r>
        <w:rPr>
          <w:rFonts w:hint="cs"/>
          <w:sz w:val="26"/>
          <w:szCs w:val="26"/>
          <w:rtl/>
        </w:rPr>
        <w:t>مستوى التمويل الإجمالي</w:t>
      </w:r>
      <w:r w:rsidRPr="00B32883">
        <w:rPr>
          <w:sz w:val="26"/>
          <w:szCs w:val="26"/>
          <w:rtl/>
        </w:rPr>
        <w:t xml:space="preserve"> للمرحلة الثانية من خطط إدارة إزالة المواد الهيدروكلوروفلوروكربونية للبلدان ذات الاستهلاك </w:t>
      </w:r>
      <w:r w:rsidRPr="00B32883">
        <w:rPr>
          <w:rFonts w:hint="cs"/>
          <w:sz w:val="26"/>
          <w:szCs w:val="26"/>
          <w:rtl/>
        </w:rPr>
        <w:t xml:space="preserve">المنخفض </w:t>
      </w:r>
      <w:r>
        <w:rPr>
          <w:rFonts w:hint="cs"/>
          <w:sz w:val="26"/>
          <w:szCs w:val="26"/>
          <w:rtl/>
        </w:rPr>
        <w:t>12.7 مليون</w:t>
      </w:r>
      <w:r w:rsidRPr="00B32883">
        <w:rPr>
          <w:sz w:val="26"/>
          <w:szCs w:val="26"/>
          <w:rtl/>
        </w:rPr>
        <w:t xml:space="preserve"> دولار أمريكي، منه 2.17 مليون دولار أمريكي (بما في ذلك 995</w:t>
      </w:r>
      <w:r>
        <w:rPr>
          <w:rFonts w:hint="cs"/>
          <w:sz w:val="26"/>
          <w:szCs w:val="26"/>
          <w:rtl/>
        </w:rPr>
        <w:t>,</w:t>
      </w:r>
      <w:r w:rsidRPr="00B32883">
        <w:rPr>
          <w:sz w:val="26"/>
          <w:szCs w:val="26"/>
          <w:rtl/>
        </w:rPr>
        <w:t xml:space="preserve">865 دولار أمريكي للفترة 2022-2024) </w:t>
      </w:r>
      <w:r>
        <w:rPr>
          <w:rFonts w:hint="cs"/>
          <w:sz w:val="26"/>
          <w:szCs w:val="26"/>
          <w:rtl/>
        </w:rPr>
        <w:t>لتحقيق</w:t>
      </w:r>
      <w:r w:rsidRPr="00B32883">
        <w:rPr>
          <w:sz w:val="26"/>
          <w:szCs w:val="26"/>
          <w:rtl/>
        </w:rPr>
        <w:t xml:space="preserve"> تخفيض نسبة 67.5 في المائة</w:t>
      </w:r>
      <w:r>
        <w:rPr>
          <w:rFonts w:hint="cs"/>
          <w:sz w:val="26"/>
          <w:szCs w:val="26"/>
          <w:rtl/>
        </w:rPr>
        <w:t xml:space="preserve"> من استهلاك </w:t>
      </w:r>
      <w:r w:rsidRPr="00B32883">
        <w:rPr>
          <w:sz w:val="26"/>
          <w:szCs w:val="26"/>
          <w:rtl/>
        </w:rPr>
        <w:t xml:space="preserve">خط الأساس </w:t>
      </w:r>
      <w:r w:rsidRPr="00B32883">
        <w:rPr>
          <w:rFonts w:hint="cs"/>
          <w:sz w:val="26"/>
          <w:szCs w:val="26"/>
          <w:rtl/>
        </w:rPr>
        <w:t>للمواد الهيدروكلوروفلوروكربونية</w:t>
      </w:r>
      <w:r w:rsidRPr="00B32883">
        <w:rPr>
          <w:sz w:val="26"/>
          <w:szCs w:val="26"/>
          <w:rtl/>
        </w:rPr>
        <w:t xml:space="preserve">. وعلاوة على ذلك، تبلغ قيمة المشاريع الخاصة بالبلدان ذات الاستهلاك المنخفض </w:t>
      </w:r>
      <w:r>
        <w:rPr>
          <w:rFonts w:hint="cs"/>
          <w:sz w:val="26"/>
          <w:szCs w:val="26"/>
          <w:rtl/>
        </w:rPr>
        <w:t>اللازمة لتحقيق خفض</w:t>
      </w:r>
      <w:r w:rsidRPr="00B32883">
        <w:rPr>
          <w:sz w:val="26"/>
          <w:szCs w:val="26"/>
          <w:rtl/>
        </w:rPr>
        <w:t xml:space="preserve"> بنسبة 100 في المائة 10.53 مليون دولار أمريكي، بما في ذلك 4.77 مليون دولار أمريكي للفترة 2022-2024.</w:t>
      </w:r>
    </w:p>
    <w:p w14:paraId="4FB391D2" w14:textId="19A96CDD" w:rsidR="00FA4E05" w:rsidRPr="00B32883" w:rsidRDefault="00FA4E05" w:rsidP="0059221B">
      <w:pPr>
        <w:pStyle w:val="Heading1"/>
        <w:numPr>
          <w:ilvl w:val="0"/>
          <w:numId w:val="12"/>
        </w:numPr>
        <w:bidi/>
        <w:ind w:left="4" w:firstLine="0"/>
        <w:rPr>
          <w:sz w:val="26"/>
          <w:szCs w:val="26"/>
        </w:rPr>
      </w:pPr>
      <w:r w:rsidRPr="00B32883">
        <w:rPr>
          <w:sz w:val="26"/>
          <w:szCs w:val="26"/>
          <w:rtl/>
        </w:rPr>
        <w:t xml:space="preserve">يبلغ </w:t>
      </w:r>
      <w:r>
        <w:rPr>
          <w:rFonts w:hint="cs"/>
          <w:sz w:val="26"/>
          <w:szCs w:val="26"/>
          <w:rtl/>
        </w:rPr>
        <w:t>مستوى التمويل الإجمالي</w:t>
      </w:r>
      <w:r w:rsidRPr="00B32883">
        <w:rPr>
          <w:sz w:val="26"/>
          <w:szCs w:val="26"/>
          <w:rtl/>
        </w:rPr>
        <w:t xml:space="preserve"> للمرحلة الثانية من خطط إدارة إزالة المواد الهيدروكلوروفلوروكربونية 53.28 مليون دولار أمريكي </w:t>
      </w:r>
      <w:r>
        <w:rPr>
          <w:rFonts w:hint="cs"/>
          <w:sz w:val="26"/>
          <w:szCs w:val="26"/>
          <w:rtl/>
        </w:rPr>
        <w:t>بإزالة مرتبطة بها تبلغ</w:t>
      </w:r>
      <w:r w:rsidRPr="00B32883">
        <w:rPr>
          <w:sz w:val="26"/>
          <w:szCs w:val="26"/>
          <w:rtl/>
        </w:rPr>
        <w:t xml:space="preserve"> 435.6 طن </w:t>
      </w:r>
      <w:r>
        <w:rPr>
          <w:rFonts w:hint="cs"/>
          <w:sz w:val="26"/>
          <w:szCs w:val="26"/>
          <w:rtl/>
        </w:rPr>
        <w:t xml:space="preserve">من </w:t>
      </w:r>
      <w:r w:rsidRPr="00B32883">
        <w:rPr>
          <w:sz w:val="26"/>
          <w:szCs w:val="26"/>
          <w:rtl/>
        </w:rPr>
        <w:t>قدرات استنفاد الأوزون من</w:t>
      </w:r>
      <w:r>
        <w:rPr>
          <w:rFonts w:hint="cs"/>
          <w:sz w:val="26"/>
          <w:szCs w:val="26"/>
          <w:rtl/>
        </w:rPr>
        <w:t xml:space="preserve"> المواد</w:t>
      </w:r>
      <w:r w:rsidRPr="00B32883">
        <w:rPr>
          <w:sz w:val="26"/>
          <w:szCs w:val="26"/>
          <w:rtl/>
        </w:rPr>
        <w:t xml:space="preserve"> الهيدروكلوروفلوروكربونية، بما في ذلك 15.54 مليون دولار أمريكي للفترة 2022-2024 </w:t>
      </w:r>
      <w:r>
        <w:rPr>
          <w:rFonts w:hint="cs"/>
          <w:sz w:val="26"/>
          <w:szCs w:val="26"/>
          <w:rtl/>
        </w:rPr>
        <w:t>لإزالة كمية قدرها</w:t>
      </w:r>
      <w:r w:rsidRPr="00B32883">
        <w:rPr>
          <w:sz w:val="26"/>
          <w:szCs w:val="26"/>
          <w:rtl/>
        </w:rPr>
        <w:t xml:space="preserve"> 142.2 طن </w:t>
      </w:r>
      <w:r>
        <w:rPr>
          <w:rFonts w:hint="cs"/>
          <w:sz w:val="26"/>
          <w:szCs w:val="26"/>
          <w:rtl/>
        </w:rPr>
        <w:t xml:space="preserve">من </w:t>
      </w:r>
      <w:r w:rsidRPr="00B32883">
        <w:rPr>
          <w:sz w:val="26"/>
          <w:szCs w:val="26"/>
          <w:rtl/>
        </w:rPr>
        <w:t xml:space="preserve">قدرات استنفاد الأوزون </w:t>
      </w:r>
      <w:r w:rsidRPr="00B32883">
        <w:rPr>
          <w:rFonts w:hint="cs"/>
          <w:sz w:val="26"/>
          <w:szCs w:val="26"/>
          <w:rtl/>
        </w:rPr>
        <w:t xml:space="preserve">من </w:t>
      </w:r>
      <w:r>
        <w:rPr>
          <w:rFonts w:hint="cs"/>
          <w:sz w:val="26"/>
          <w:szCs w:val="26"/>
          <w:rtl/>
        </w:rPr>
        <w:t xml:space="preserve">المواد </w:t>
      </w:r>
      <w:r w:rsidRPr="00B32883">
        <w:rPr>
          <w:sz w:val="26"/>
          <w:szCs w:val="26"/>
          <w:rtl/>
        </w:rPr>
        <w:t xml:space="preserve">الهيدروكلوروفلوروكربونية. </w:t>
      </w:r>
      <w:r>
        <w:rPr>
          <w:rFonts w:hint="cs"/>
          <w:sz w:val="26"/>
          <w:szCs w:val="26"/>
          <w:rtl/>
        </w:rPr>
        <w:t>ويرد</w:t>
      </w:r>
      <w:r w:rsidRPr="00B32883">
        <w:rPr>
          <w:sz w:val="26"/>
          <w:szCs w:val="26"/>
          <w:rtl/>
        </w:rPr>
        <w:t xml:space="preserve"> توزيع التمويل حسب القطاع في الجدول</w:t>
      </w:r>
      <w:r w:rsidR="0059221B">
        <w:rPr>
          <w:sz w:val="26"/>
          <w:szCs w:val="26"/>
        </w:rPr>
        <w:t> </w:t>
      </w:r>
      <w:r w:rsidR="0059221B">
        <w:rPr>
          <w:rFonts w:hint="eastAsia"/>
          <w:sz w:val="26"/>
          <w:szCs w:val="26"/>
          <w:rtl/>
          <w:lang w:bidi="ar-BH"/>
        </w:rPr>
        <w:t> </w:t>
      </w:r>
      <w:r w:rsidRPr="00B32883">
        <w:rPr>
          <w:sz w:val="26"/>
          <w:szCs w:val="26"/>
          <w:rtl/>
        </w:rPr>
        <w:t>4.</w:t>
      </w:r>
    </w:p>
    <w:p w14:paraId="36EDFB3C" w14:textId="77777777" w:rsidR="00FA4E05" w:rsidRPr="008C116C" w:rsidRDefault="00FA4E05" w:rsidP="00290FF5">
      <w:pPr>
        <w:keepNext/>
        <w:bidi/>
        <w:rPr>
          <w:bCs/>
          <w:sz w:val="24"/>
          <w:szCs w:val="24"/>
        </w:rPr>
      </w:pPr>
      <w:r w:rsidRPr="008C116C">
        <w:rPr>
          <w:bCs/>
          <w:sz w:val="24"/>
          <w:szCs w:val="24"/>
          <w:rtl/>
        </w:rPr>
        <w:t xml:space="preserve">الجدول 4. توزيع التمويل للمرحلة الثانية من خطط إدارة إزالة المواد الهيدروكلوروفلوروكربونية للبلدان غير </w:t>
      </w:r>
      <w:r w:rsidRPr="008C116C">
        <w:rPr>
          <w:rFonts w:hint="cs"/>
          <w:bCs/>
          <w:sz w:val="24"/>
          <w:szCs w:val="24"/>
          <w:rtl/>
        </w:rPr>
        <w:t>البلدان ذات</w:t>
      </w:r>
      <w:r w:rsidRPr="008C116C">
        <w:rPr>
          <w:bCs/>
          <w:sz w:val="24"/>
          <w:szCs w:val="24"/>
          <w:rtl/>
        </w:rPr>
        <w:t xml:space="preserve"> الاستهلاك المنخفض حسب القطاع (</w:t>
      </w:r>
      <w:r w:rsidRPr="008C116C">
        <w:rPr>
          <w:rFonts w:hint="cs"/>
          <w:bCs/>
          <w:sz w:val="24"/>
          <w:szCs w:val="24"/>
          <w:rtl/>
        </w:rPr>
        <w:t>بآلاف الدولارات الأمريكية</w:t>
      </w:r>
      <w:r w:rsidRPr="008C116C">
        <w:rPr>
          <w:bCs/>
          <w:sz w:val="24"/>
          <w:szCs w:val="24"/>
          <w:rtl/>
        </w:rPr>
        <w:t>)</w:t>
      </w:r>
    </w:p>
    <w:tbl>
      <w:tblPr>
        <w:bidiVisual/>
        <w:tblW w:w="9360" w:type="dxa"/>
        <w:tblInd w:w="-5" w:type="dxa"/>
        <w:tblLayout w:type="fixed"/>
        <w:tblLook w:val="04A0" w:firstRow="1" w:lastRow="0" w:firstColumn="1" w:lastColumn="0" w:noHBand="0" w:noVBand="1"/>
      </w:tblPr>
      <w:tblGrid>
        <w:gridCol w:w="3363"/>
        <w:gridCol w:w="1500"/>
        <w:gridCol w:w="1499"/>
        <w:gridCol w:w="1499"/>
        <w:gridCol w:w="1499"/>
      </w:tblGrid>
      <w:tr w:rsidR="00EA7040" w:rsidRPr="00753E46" w14:paraId="688A6EA7" w14:textId="77777777" w:rsidTr="003C5DC6">
        <w:trPr>
          <w:trHeight w:val="264"/>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14:paraId="508B55B9" w14:textId="4360ACF9" w:rsidR="00EA7040" w:rsidRPr="00753E46" w:rsidRDefault="005B6020" w:rsidP="0019112B">
            <w:pPr>
              <w:bidi/>
              <w:jc w:val="left"/>
              <w:rPr>
                <w:b/>
                <w:bCs/>
                <w:sz w:val="20"/>
                <w:szCs w:val="20"/>
                <w:lang w:eastAsia="en-CA"/>
              </w:rPr>
            </w:pPr>
            <w:r>
              <w:rPr>
                <w:rFonts w:hint="cs"/>
                <w:b/>
                <w:bCs/>
                <w:sz w:val="20"/>
                <w:szCs w:val="20"/>
                <w:rtl/>
                <w:lang w:eastAsia="en-CA"/>
              </w:rPr>
              <w:t>القطاع</w:t>
            </w:r>
          </w:p>
        </w:tc>
        <w:tc>
          <w:tcPr>
            <w:tcW w:w="1500" w:type="dxa"/>
            <w:tcBorders>
              <w:top w:val="single" w:sz="4" w:space="0" w:color="auto"/>
              <w:left w:val="nil"/>
              <w:bottom w:val="single" w:sz="4" w:space="0" w:color="auto"/>
              <w:right w:val="single" w:sz="4" w:space="0" w:color="auto"/>
            </w:tcBorders>
            <w:shd w:val="clear" w:color="auto" w:fill="auto"/>
            <w:vAlign w:val="center"/>
          </w:tcPr>
          <w:p w14:paraId="0C64716D" w14:textId="6D4974FB" w:rsidR="00EA7040" w:rsidRPr="00753E46" w:rsidRDefault="003A6F3E" w:rsidP="0019112B">
            <w:pPr>
              <w:bidi/>
              <w:jc w:val="center"/>
              <w:rPr>
                <w:b/>
                <w:bCs/>
                <w:sz w:val="20"/>
                <w:szCs w:val="20"/>
                <w:lang w:eastAsia="en-CA"/>
              </w:rPr>
            </w:pPr>
            <w:r>
              <w:rPr>
                <w:rFonts w:hint="cs"/>
                <w:b/>
                <w:bCs/>
                <w:sz w:val="20"/>
                <w:szCs w:val="20"/>
                <w:rtl/>
                <w:lang w:eastAsia="en-CA"/>
              </w:rPr>
              <w:t>2022-2024</w:t>
            </w:r>
          </w:p>
        </w:tc>
        <w:tc>
          <w:tcPr>
            <w:tcW w:w="1499" w:type="dxa"/>
            <w:tcBorders>
              <w:top w:val="single" w:sz="4" w:space="0" w:color="auto"/>
              <w:left w:val="nil"/>
              <w:bottom w:val="single" w:sz="4" w:space="0" w:color="auto"/>
              <w:right w:val="single" w:sz="4" w:space="0" w:color="auto"/>
            </w:tcBorders>
            <w:shd w:val="clear" w:color="auto" w:fill="auto"/>
            <w:vAlign w:val="center"/>
          </w:tcPr>
          <w:p w14:paraId="04602690" w14:textId="1519E4C5" w:rsidR="00EA7040" w:rsidRPr="00753E46" w:rsidRDefault="003A6F3E" w:rsidP="0019112B">
            <w:pPr>
              <w:bidi/>
              <w:jc w:val="center"/>
              <w:rPr>
                <w:b/>
                <w:bCs/>
                <w:sz w:val="20"/>
                <w:szCs w:val="20"/>
                <w:lang w:eastAsia="en-CA"/>
              </w:rPr>
            </w:pPr>
            <w:r>
              <w:rPr>
                <w:rFonts w:hint="cs"/>
                <w:b/>
                <w:bCs/>
                <w:sz w:val="20"/>
                <w:szCs w:val="20"/>
                <w:rtl/>
                <w:lang w:eastAsia="en-CA"/>
              </w:rPr>
              <w:t>بعد 2024</w:t>
            </w:r>
          </w:p>
        </w:tc>
        <w:tc>
          <w:tcPr>
            <w:tcW w:w="1499" w:type="dxa"/>
            <w:tcBorders>
              <w:top w:val="single" w:sz="4" w:space="0" w:color="auto"/>
              <w:left w:val="nil"/>
              <w:bottom w:val="single" w:sz="4" w:space="0" w:color="auto"/>
              <w:right w:val="single" w:sz="4" w:space="0" w:color="auto"/>
            </w:tcBorders>
            <w:shd w:val="clear" w:color="auto" w:fill="auto"/>
            <w:vAlign w:val="center"/>
          </w:tcPr>
          <w:p w14:paraId="77B40C1F" w14:textId="0FB7CF91" w:rsidR="00EA7040" w:rsidRPr="00753E46" w:rsidRDefault="003A6F3E" w:rsidP="0019112B">
            <w:pPr>
              <w:bidi/>
              <w:jc w:val="center"/>
              <w:rPr>
                <w:b/>
                <w:bCs/>
                <w:sz w:val="20"/>
                <w:szCs w:val="20"/>
                <w:lang w:eastAsia="en-CA"/>
              </w:rPr>
            </w:pPr>
            <w:r>
              <w:rPr>
                <w:rFonts w:hint="cs"/>
                <w:b/>
                <w:bCs/>
                <w:sz w:val="20"/>
                <w:szCs w:val="20"/>
                <w:rtl/>
                <w:lang w:eastAsia="en-CA"/>
              </w:rPr>
              <w:t xml:space="preserve">المجموع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141E8BD" w14:textId="791F7169" w:rsidR="00EA7040" w:rsidRPr="00753E46" w:rsidRDefault="003A6F3E" w:rsidP="0019112B">
            <w:pPr>
              <w:bidi/>
              <w:jc w:val="center"/>
              <w:rPr>
                <w:b/>
                <w:bCs/>
                <w:sz w:val="20"/>
                <w:szCs w:val="20"/>
                <w:lang w:eastAsia="en-CA"/>
              </w:rPr>
            </w:pPr>
            <w:r>
              <w:rPr>
                <w:rFonts w:hint="cs"/>
                <w:b/>
                <w:bCs/>
                <w:sz w:val="20"/>
                <w:szCs w:val="20"/>
                <w:rtl/>
                <w:lang w:eastAsia="en-CA"/>
              </w:rPr>
              <w:t xml:space="preserve">النسبة </w:t>
            </w:r>
            <w:r w:rsidR="0019112B">
              <w:rPr>
                <w:rFonts w:hint="cs"/>
                <w:b/>
                <w:bCs/>
                <w:sz w:val="20"/>
                <w:szCs w:val="20"/>
                <w:rtl/>
                <w:lang w:eastAsia="en-CA"/>
              </w:rPr>
              <w:t>من المجموع (%)</w:t>
            </w:r>
          </w:p>
        </w:tc>
      </w:tr>
      <w:tr w:rsidR="00EA7040" w:rsidRPr="00753E46" w14:paraId="1DE87A01" w14:textId="77777777" w:rsidTr="003C5DC6">
        <w:tc>
          <w:tcPr>
            <w:tcW w:w="3363" w:type="dxa"/>
            <w:tcBorders>
              <w:top w:val="nil"/>
              <w:left w:val="single" w:sz="4" w:space="0" w:color="auto"/>
              <w:bottom w:val="single" w:sz="4" w:space="0" w:color="auto"/>
              <w:right w:val="single" w:sz="4" w:space="0" w:color="auto"/>
            </w:tcBorders>
            <w:shd w:val="clear" w:color="auto" w:fill="auto"/>
            <w:noWrap/>
          </w:tcPr>
          <w:p w14:paraId="42BAB0A1" w14:textId="698BE71A" w:rsidR="00EA7040" w:rsidRPr="0019112B" w:rsidRDefault="005B6020" w:rsidP="0019112B">
            <w:pPr>
              <w:bidi/>
              <w:jc w:val="left"/>
              <w:rPr>
                <w:sz w:val="20"/>
                <w:szCs w:val="20"/>
                <w:rtl/>
                <w:lang w:val="en-US" w:eastAsia="en-CA" w:bidi="ar-AE"/>
              </w:rPr>
            </w:pPr>
            <w:r>
              <w:rPr>
                <w:rFonts w:hint="cs"/>
                <w:sz w:val="20"/>
                <w:szCs w:val="20"/>
                <w:rtl/>
                <w:lang w:eastAsia="en-CA"/>
              </w:rPr>
              <w:t xml:space="preserve">الرغوة </w:t>
            </w:r>
            <w:r w:rsidR="0019112B">
              <w:rPr>
                <w:rFonts w:hint="cs"/>
                <w:sz w:val="20"/>
                <w:szCs w:val="20"/>
                <w:rtl/>
                <w:lang w:eastAsia="en-CA"/>
              </w:rPr>
              <w:t>الجسائة</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tcPr>
          <w:p w14:paraId="0F16EC21" w14:textId="72888FF0" w:rsidR="00EA7040" w:rsidRPr="00753E46" w:rsidRDefault="0019112B" w:rsidP="0019112B">
            <w:pPr>
              <w:bidi/>
              <w:jc w:val="left"/>
              <w:rPr>
                <w:sz w:val="20"/>
                <w:szCs w:val="20"/>
                <w:lang w:eastAsia="en-CA" w:bidi="ar-AE"/>
              </w:rPr>
            </w:pPr>
            <w:r w:rsidRPr="0019112B">
              <w:rPr>
                <w:sz w:val="20"/>
                <w:szCs w:val="20"/>
                <w:rtl/>
                <w:lang w:eastAsia="en-CA" w:bidi="ar-AE"/>
              </w:rPr>
              <w:t>885</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7D6D6715" w14:textId="07B98C91" w:rsidR="00EA7040" w:rsidRPr="00753E46" w:rsidRDefault="0019112B" w:rsidP="0019112B">
            <w:pPr>
              <w:bidi/>
              <w:jc w:val="left"/>
              <w:rPr>
                <w:sz w:val="20"/>
                <w:szCs w:val="20"/>
                <w:lang w:eastAsia="en-CA" w:bidi="ar-AE"/>
              </w:rPr>
            </w:pPr>
            <w:r w:rsidRPr="0019112B">
              <w:rPr>
                <w:sz w:val="20"/>
                <w:szCs w:val="20"/>
                <w:rtl/>
                <w:lang w:eastAsia="en-CA" w:bidi="ar-AE"/>
              </w:rPr>
              <w:t>91</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69187A33" w14:textId="01D66F24" w:rsidR="00EA7040" w:rsidRPr="00753E46" w:rsidRDefault="0019112B" w:rsidP="0019112B">
            <w:pPr>
              <w:bidi/>
              <w:jc w:val="left"/>
              <w:rPr>
                <w:sz w:val="20"/>
                <w:szCs w:val="20"/>
                <w:lang w:eastAsia="en-CA" w:bidi="ar-AE"/>
              </w:rPr>
            </w:pPr>
            <w:r w:rsidRPr="0019112B">
              <w:rPr>
                <w:sz w:val="20"/>
                <w:szCs w:val="20"/>
                <w:rtl/>
                <w:lang w:eastAsia="en-CA" w:bidi="ar-AE"/>
              </w:rPr>
              <w:t>976</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6B14F42E" w14:textId="26F6E2CF" w:rsidR="00EA7040" w:rsidRPr="00753E46" w:rsidRDefault="0019112B" w:rsidP="0019112B">
            <w:pPr>
              <w:bidi/>
              <w:jc w:val="left"/>
              <w:rPr>
                <w:sz w:val="20"/>
                <w:szCs w:val="20"/>
                <w:lang w:eastAsia="en-CA" w:bidi="ar-AE"/>
              </w:rPr>
            </w:pPr>
            <w:r w:rsidRPr="0019112B">
              <w:rPr>
                <w:sz w:val="20"/>
                <w:szCs w:val="20"/>
                <w:rtl/>
                <w:lang w:eastAsia="en-CA" w:bidi="ar-AE"/>
              </w:rPr>
              <w:t>1.8</w:t>
            </w:r>
          </w:p>
        </w:tc>
      </w:tr>
      <w:tr w:rsidR="00EA7040" w:rsidRPr="00753E46" w14:paraId="56BF6371" w14:textId="77777777" w:rsidTr="003C5DC6">
        <w:tc>
          <w:tcPr>
            <w:tcW w:w="3363" w:type="dxa"/>
            <w:tcBorders>
              <w:top w:val="nil"/>
              <w:left w:val="single" w:sz="4" w:space="0" w:color="auto"/>
              <w:bottom w:val="single" w:sz="4" w:space="0" w:color="auto"/>
              <w:right w:val="single" w:sz="4" w:space="0" w:color="auto"/>
            </w:tcBorders>
            <w:shd w:val="clear" w:color="auto" w:fill="auto"/>
            <w:noWrap/>
          </w:tcPr>
          <w:p w14:paraId="681632CE" w14:textId="212CCFB2" w:rsidR="00EA7040" w:rsidRPr="00753E46" w:rsidRDefault="005B6020" w:rsidP="0019112B">
            <w:pPr>
              <w:bidi/>
              <w:jc w:val="left"/>
              <w:rPr>
                <w:sz w:val="20"/>
                <w:szCs w:val="20"/>
                <w:lang w:eastAsia="en-CA"/>
              </w:rPr>
            </w:pPr>
            <w:r>
              <w:rPr>
                <w:rFonts w:hint="cs"/>
                <w:sz w:val="20"/>
                <w:szCs w:val="20"/>
                <w:rtl/>
                <w:lang w:eastAsia="en-CA"/>
              </w:rPr>
              <w:t>التصنيع في مجال التبريد</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tcPr>
          <w:p w14:paraId="36A7F196" w14:textId="67A410A2" w:rsidR="00EA7040" w:rsidRPr="00753E46" w:rsidRDefault="0019112B" w:rsidP="0019112B">
            <w:pPr>
              <w:bidi/>
              <w:jc w:val="left"/>
              <w:rPr>
                <w:sz w:val="20"/>
                <w:szCs w:val="20"/>
                <w:lang w:eastAsia="en-CA" w:bidi="ar-AE"/>
              </w:rPr>
            </w:pPr>
            <w:r w:rsidRPr="0019112B">
              <w:rPr>
                <w:sz w:val="20"/>
                <w:szCs w:val="20"/>
                <w:rtl/>
                <w:lang w:eastAsia="en-CA" w:bidi="ar-AE"/>
              </w:rPr>
              <w:t>4,719</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63EBDEC8" w14:textId="4B024700" w:rsidR="00EA7040" w:rsidRPr="00753E46" w:rsidRDefault="0019112B" w:rsidP="0019112B">
            <w:pPr>
              <w:bidi/>
              <w:jc w:val="left"/>
              <w:rPr>
                <w:sz w:val="20"/>
                <w:szCs w:val="20"/>
                <w:lang w:eastAsia="en-CA" w:bidi="ar-AE"/>
              </w:rPr>
            </w:pPr>
            <w:r w:rsidRPr="0019112B">
              <w:rPr>
                <w:sz w:val="20"/>
                <w:szCs w:val="20"/>
                <w:rtl/>
                <w:lang w:eastAsia="en-CA" w:bidi="ar-AE"/>
              </w:rPr>
              <w:t>23,994</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6ACE8FF2" w14:textId="4ED3544D" w:rsidR="00EA7040" w:rsidRPr="00753E46" w:rsidRDefault="0019112B" w:rsidP="0019112B">
            <w:pPr>
              <w:bidi/>
              <w:jc w:val="left"/>
              <w:rPr>
                <w:sz w:val="20"/>
                <w:szCs w:val="20"/>
                <w:lang w:eastAsia="en-CA" w:bidi="ar-AE"/>
              </w:rPr>
            </w:pPr>
            <w:r w:rsidRPr="0019112B">
              <w:rPr>
                <w:sz w:val="20"/>
                <w:szCs w:val="20"/>
                <w:rtl/>
                <w:lang w:eastAsia="en-CA" w:bidi="ar-AE"/>
              </w:rPr>
              <w:t>28,713</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11752955" w14:textId="79F3FBBC" w:rsidR="00EA7040" w:rsidRPr="00753E46" w:rsidRDefault="0019112B" w:rsidP="0019112B">
            <w:pPr>
              <w:bidi/>
              <w:jc w:val="left"/>
              <w:rPr>
                <w:sz w:val="20"/>
                <w:szCs w:val="20"/>
                <w:lang w:eastAsia="en-CA" w:bidi="ar-AE"/>
              </w:rPr>
            </w:pPr>
            <w:r w:rsidRPr="0019112B">
              <w:rPr>
                <w:sz w:val="20"/>
                <w:szCs w:val="20"/>
                <w:rtl/>
                <w:lang w:eastAsia="en-CA" w:bidi="ar-AE"/>
              </w:rPr>
              <w:t>53.9</w:t>
            </w:r>
          </w:p>
        </w:tc>
      </w:tr>
      <w:tr w:rsidR="00EA7040" w:rsidRPr="00753E46" w14:paraId="1BBFE086" w14:textId="77777777" w:rsidTr="003C5DC6">
        <w:tc>
          <w:tcPr>
            <w:tcW w:w="3363" w:type="dxa"/>
            <w:tcBorders>
              <w:top w:val="nil"/>
              <w:left w:val="single" w:sz="4" w:space="0" w:color="auto"/>
              <w:bottom w:val="single" w:sz="4" w:space="0" w:color="auto"/>
              <w:right w:val="single" w:sz="4" w:space="0" w:color="auto"/>
            </w:tcBorders>
            <w:shd w:val="clear" w:color="auto" w:fill="auto"/>
            <w:noWrap/>
          </w:tcPr>
          <w:p w14:paraId="59606B2B" w14:textId="6439CB62" w:rsidR="00EA7040" w:rsidRPr="00753E46" w:rsidRDefault="005B6020" w:rsidP="0019112B">
            <w:pPr>
              <w:bidi/>
              <w:jc w:val="left"/>
              <w:rPr>
                <w:sz w:val="20"/>
                <w:szCs w:val="20"/>
                <w:lang w:eastAsia="en-CA"/>
              </w:rPr>
            </w:pPr>
            <w:r>
              <w:rPr>
                <w:rFonts w:hint="cs"/>
                <w:sz w:val="20"/>
                <w:szCs w:val="20"/>
                <w:rtl/>
                <w:lang w:eastAsia="en-CA"/>
              </w:rPr>
              <w:t>خدمات التبريد</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tcPr>
          <w:p w14:paraId="62FC407D" w14:textId="144E5018" w:rsidR="00EA7040" w:rsidRPr="00753E46" w:rsidRDefault="0019112B" w:rsidP="0019112B">
            <w:pPr>
              <w:bidi/>
              <w:jc w:val="left"/>
              <w:rPr>
                <w:sz w:val="20"/>
                <w:szCs w:val="20"/>
                <w:lang w:eastAsia="en-CA"/>
              </w:rPr>
            </w:pPr>
            <w:r w:rsidRPr="0019112B">
              <w:rPr>
                <w:sz w:val="20"/>
                <w:szCs w:val="20"/>
                <w:rtl/>
                <w:lang w:eastAsia="en-CA"/>
              </w:rPr>
              <w:t>9,939</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0242DC85" w14:textId="5F160AEC" w:rsidR="00EA7040" w:rsidRPr="00753E46" w:rsidRDefault="0019112B" w:rsidP="0019112B">
            <w:pPr>
              <w:bidi/>
              <w:jc w:val="left"/>
              <w:rPr>
                <w:sz w:val="20"/>
                <w:szCs w:val="20"/>
                <w:lang w:eastAsia="en-CA" w:bidi="ar-AE"/>
              </w:rPr>
            </w:pPr>
            <w:r w:rsidRPr="0019112B">
              <w:rPr>
                <w:sz w:val="20"/>
                <w:szCs w:val="20"/>
                <w:rtl/>
                <w:lang w:eastAsia="en-CA" w:bidi="ar-AE"/>
              </w:rPr>
              <w:t>13,653</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5A129D60" w14:textId="719AE03D" w:rsidR="00EA7040" w:rsidRPr="00753E46" w:rsidRDefault="0019112B" w:rsidP="0019112B">
            <w:pPr>
              <w:bidi/>
              <w:jc w:val="left"/>
              <w:rPr>
                <w:sz w:val="20"/>
                <w:szCs w:val="20"/>
                <w:lang w:eastAsia="en-CA" w:bidi="ar-AE"/>
              </w:rPr>
            </w:pPr>
            <w:r w:rsidRPr="0019112B">
              <w:rPr>
                <w:sz w:val="20"/>
                <w:szCs w:val="20"/>
                <w:rtl/>
                <w:lang w:eastAsia="en-CA" w:bidi="ar-AE"/>
              </w:rPr>
              <w:t>23,592</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172C5B86" w14:textId="273DFFF7" w:rsidR="00EA7040" w:rsidRPr="00753E46" w:rsidRDefault="0019112B" w:rsidP="0019112B">
            <w:pPr>
              <w:bidi/>
              <w:jc w:val="left"/>
              <w:rPr>
                <w:sz w:val="20"/>
                <w:szCs w:val="20"/>
                <w:lang w:eastAsia="en-CA" w:bidi="ar-AE"/>
              </w:rPr>
            </w:pPr>
            <w:r w:rsidRPr="0019112B">
              <w:rPr>
                <w:sz w:val="20"/>
                <w:szCs w:val="20"/>
                <w:rtl/>
                <w:lang w:eastAsia="en-CA" w:bidi="ar-AE"/>
              </w:rPr>
              <w:t>44.3</w:t>
            </w:r>
          </w:p>
        </w:tc>
      </w:tr>
      <w:tr w:rsidR="00EA7040" w:rsidRPr="00753E46" w14:paraId="30C2B8C0" w14:textId="77777777" w:rsidTr="003C5DC6">
        <w:tc>
          <w:tcPr>
            <w:tcW w:w="3363" w:type="dxa"/>
            <w:tcBorders>
              <w:top w:val="nil"/>
              <w:left w:val="single" w:sz="4" w:space="0" w:color="auto"/>
              <w:bottom w:val="single" w:sz="4" w:space="0" w:color="auto"/>
              <w:right w:val="single" w:sz="4" w:space="0" w:color="auto"/>
            </w:tcBorders>
            <w:shd w:val="clear" w:color="auto" w:fill="auto"/>
            <w:noWrap/>
          </w:tcPr>
          <w:p w14:paraId="01495E8A" w14:textId="1DDCF4A3" w:rsidR="00EA7040" w:rsidRPr="00753E46" w:rsidRDefault="0019112B" w:rsidP="0019112B">
            <w:pPr>
              <w:bidi/>
              <w:jc w:val="left"/>
              <w:rPr>
                <w:b/>
                <w:bCs/>
                <w:sz w:val="20"/>
                <w:szCs w:val="20"/>
                <w:lang w:eastAsia="en-CA"/>
              </w:rPr>
            </w:pPr>
            <w:r>
              <w:rPr>
                <w:rFonts w:hint="cs"/>
                <w:b/>
                <w:bCs/>
                <w:sz w:val="20"/>
                <w:szCs w:val="20"/>
                <w:rtl/>
                <w:lang w:val="en-US" w:eastAsia="en-CA"/>
              </w:rPr>
              <w:t>المجموع الإجمالي</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tcPr>
          <w:p w14:paraId="76BC7AF1" w14:textId="6B203AC4" w:rsidR="00EA7040" w:rsidRPr="00753E46" w:rsidRDefault="0019112B" w:rsidP="0019112B">
            <w:pPr>
              <w:bidi/>
              <w:jc w:val="left"/>
              <w:rPr>
                <w:b/>
                <w:bCs/>
                <w:sz w:val="20"/>
                <w:szCs w:val="20"/>
                <w:lang w:eastAsia="en-CA"/>
              </w:rPr>
            </w:pPr>
            <w:r w:rsidRPr="0019112B">
              <w:rPr>
                <w:b/>
                <w:bCs/>
                <w:sz w:val="20"/>
                <w:szCs w:val="20"/>
                <w:rtl/>
                <w:lang w:eastAsia="en-CA"/>
              </w:rPr>
              <w:t>15,543</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37C57334" w14:textId="6829ED26" w:rsidR="00EA7040" w:rsidRPr="00753E46" w:rsidRDefault="0019112B" w:rsidP="0019112B">
            <w:pPr>
              <w:bidi/>
              <w:jc w:val="left"/>
              <w:rPr>
                <w:b/>
                <w:bCs/>
                <w:sz w:val="20"/>
                <w:szCs w:val="20"/>
                <w:lang w:eastAsia="en-CA" w:bidi="ar-AE"/>
              </w:rPr>
            </w:pPr>
            <w:r w:rsidRPr="0019112B">
              <w:rPr>
                <w:b/>
                <w:bCs/>
                <w:sz w:val="20"/>
                <w:szCs w:val="20"/>
                <w:rtl/>
                <w:lang w:eastAsia="en-CA" w:bidi="ar-AE"/>
              </w:rPr>
              <w:t>37,738</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2CE15674" w14:textId="5353FF72" w:rsidR="00EA7040" w:rsidRPr="00753E46" w:rsidRDefault="0019112B" w:rsidP="0019112B">
            <w:pPr>
              <w:bidi/>
              <w:jc w:val="left"/>
              <w:rPr>
                <w:b/>
                <w:bCs/>
                <w:sz w:val="20"/>
                <w:szCs w:val="20"/>
                <w:lang w:eastAsia="en-CA" w:bidi="ar-AE"/>
              </w:rPr>
            </w:pPr>
            <w:r w:rsidRPr="0019112B">
              <w:rPr>
                <w:b/>
                <w:bCs/>
                <w:sz w:val="20"/>
                <w:szCs w:val="20"/>
                <w:rtl/>
                <w:lang w:eastAsia="en-CA" w:bidi="ar-AE"/>
              </w:rPr>
              <w:t>53,281</w:t>
            </w:r>
          </w:p>
        </w:tc>
        <w:tc>
          <w:tcPr>
            <w:tcW w:w="1499" w:type="dxa"/>
            <w:tcBorders>
              <w:top w:val="nil"/>
              <w:left w:val="nil"/>
              <w:bottom w:val="single" w:sz="4" w:space="0" w:color="auto"/>
              <w:right w:val="single" w:sz="4" w:space="0" w:color="auto"/>
            </w:tcBorders>
            <w:shd w:val="clear" w:color="auto" w:fill="auto"/>
            <w:noWrap/>
            <w:tcMar>
              <w:left w:w="115" w:type="dxa"/>
              <w:right w:w="202" w:type="dxa"/>
            </w:tcMar>
          </w:tcPr>
          <w:p w14:paraId="5BBE5B55" w14:textId="5713A6DD" w:rsidR="00EA7040" w:rsidRPr="00753E46" w:rsidRDefault="0019112B" w:rsidP="0019112B">
            <w:pPr>
              <w:bidi/>
              <w:jc w:val="left"/>
              <w:rPr>
                <w:b/>
                <w:bCs/>
                <w:sz w:val="20"/>
                <w:szCs w:val="20"/>
                <w:lang w:eastAsia="en-CA" w:bidi="ar-AE"/>
              </w:rPr>
            </w:pPr>
            <w:r w:rsidRPr="0019112B">
              <w:rPr>
                <w:b/>
                <w:bCs/>
                <w:sz w:val="20"/>
                <w:szCs w:val="20"/>
                <w:rtl/>
                <w:lang w:eastAsia="en-CA" w:bidi="ar-AE"/>
              </w:rPr>
              <w:t>100.0</w:t>
            </w:r>
          </w:p>
        </w:tc>
      </w:tr>
    </w:tbl>
    <w:p w14:paraId="37CB52D0" w14:textId="77777777" w:rsidR="006257CE" w:rsidRPr="00753E46" w:rsidRDefault="006257CE" w:rsidP="00144F67">
      <w:pPr>
        <w:keepNext/>
        <w:rPr>
          <w:b/>
        </w:rPr>
      </w:pPr>
    </w:p>
    <w:p w14:paraId="7A604384" w14:textId="77777777" w:rsidR="003C5DC6" w:rsidRPr="0019112B" w:rsidRDefault="003C5DC6" w:rsidP="00EA7040">
      <w:pPr>
        <w:pStyle w:val="Heading1"/>
        <w:numPr>
          <w:ilvl w:val="0"/>
          <w:numId w:val="0"/>
        </w:numPr>
        <w:bidi/>
        <w:rPr>
          <w:sz w:val="26"/>
          <w:szCs w:val="26"/>
          <w:u w:val="single"/>
        </w:rPr>
      </w:pPr>
      <w:r w:rsidRPr="0019112B">
        <w:rPr>
          <w:sz w:val="26"/>
          <w:szCs w:val="26"/>
          <w:u w:val="single"/>
          <w:rtl/>
        </w:rPr>
        <w:t>المرحلة الثالثة من خطط إدارة إزالة المواد الهيدروكلوروفلوروكربونية</w:t>
      </w:r>
    </w:p>
    <w:p w14:paraId="5A0B1E8E"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تم تضمين ما مجموعه 150.97 مليون دولار أمريكي في خطة العمل للمرحلة الثالثة من خطط إدارة إزالة المواد الهيدروكلوروفلوروكربونية لـ 18 دولة (الأرجنتين، أرمينيا، البرازيل، شيلي، كولومبيا، الهند، إندونيسيا، جمهورية إيران الإسلامية، الأردن، لبنان، ماليزيا، المكسيك، نيجيريا، ع</w:t>
      </w:r>
      <w:r>
        <w:rPr>
          <w:rFonts w:hint="cs"/>
          <w:sz w:val="26"/>
          <w:szCs w:val="26"/>
          <w:rtl/>
        </w:rPr>
        <w:t>ُ</w:t>
      </w:r>
      <w:r w:rsidRPr="0019112B">
        <w:rPr>
          <w:sz w:val="26"/>
          <w:szCs w:val="26"/>
          <w:rtl/>
        </w:rPr>
        <w:t>مان، باكستان، الفلبين، جمهورية مولدوفا، السودان)، بما في ذلك 110.57 مليون دولار أمريكي للفترة 2022-2024. يُسمح بإدراج المرحلة الثالثة من خطط إدارة إزالة المواد الهيدروكلوروفلوروكربونية في خطة العمل فقط لتلك البلدان التي تتمتعُ بأهداف خفض أقل من أهداف الامتثال لعام 2025 (المقرر 84/46(هـ)).</w:t>
      </w:r>
    </w:p>
    <w:p w14:paraId="77A0144F" w14:textId="77777777" w:rsidR="003C5DC6" w:rsidRPr="0019112B" w:rsidRDefault="003C5DC6" w:rsidP="00EA7040">
      <w:pPr>
        <w:keepNext/>
        <w:bidi/>
        <w:rPr>
          <w:sz w:val="26"/>
          <w:szCs w:val="26"/>
          <w:u w:val="single"/>
        </w:rPr>
      </w:pPr>
      <w:r w:rsidRPr="0019112B">
        <w:rPr>
          <w:sz w:val="26"/>
          <w:szCs w:val="26"/>
          <w:u w:val="single"/>
          <w:rtl/>
        </w:rPr>
        <w:t>التحقق من خطة إدارة إزالة المواد الهيدروكلوروفلوروكربونية</w:t>
      </w:r>
    </w:p>
    <w:p w14:paraId="53381C06" w14:textId="77777777" w:rsidR="003C5DC6" w:rsidRPr="0019112B" w:rsidRDefault="003C5DC6" w:rsidP="00EA7040">
      <w:pPr>
        <w:keepNext/>
        <w:bidi/>
        <w:rPr>
          <w:sz w:val="26"/>
          <w:szCs w:val="26"/>
        </w:rPr>
      </w:pPr>
    </w:p>
    <w:p w14:paraId="2A97FFCD"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أدرجت الأمانة مبلغ</w:t>
      </w:r>
      <w:r>
        <w:rPr>
          <w:rFonts w:hint="cs"/>
          <w:sz w:val="26"/>
          <w:szCs w:val="26"/>
          <w:rtl/>
        </w:rPr>
        <w:t>اً قدره</w:t>
      </w:r>
      <w:r w:rsidRPr="0019112B">
        <w:rPr>
          <w:sz w:val="26"/>
          <w:szCs w:val="26"/>
          <w:rtl/>
        </w:rPr>
        <w:t xml:space="preserve"> 588</w:t>
      </w:r>
      <w:r>
        <w:rPr>
          <w:rFonts w:hint="cs"/>
          <w:sz w:val="26"/>
          <w:szCs w:val="26"/>
          <w:rtl/>
        </w:rPr>
        <w:t>,</w:t>
      </w:r>
      <w:r w:rsidRPr="0019112B">
        <w:rPr>
          <w:sz w:val="26"/>
          <w:szCs w:val="26"/>
          <w:rtl/>
        </w:rPr>
        <w:t>600 دولار أمريكي سنوياً لتقارير التحقق</w:t>
      </w:r>
      <w:r>
        <w:rPr>
          <w:rStyle w:val="FootnoteReference"/>
          <w:sz w:val="26"/>
          <w:szCs w:val="26"/>
          <w:rtl/>
        </w:rPr>
        <w:footnoteReference w:id="12"/>
      </w:r>
      <w:r w:rsidRPr="0019112B">
        <w:rPr>
          <w:sz w:val="26"/>
          <w:szCs w:val="26"/>
          <w:rtl/>
        </w:rPr>
        <w:t xml:space="preserve">، </w:t>
      </w:r>
      <w:r>
        <w:rPr>
          <w:rFonts w:hint="cs"/>
          <w:sz w:val="26"/>
          <w:szCs w:val="26"/>
          <w:rtl/>
        </w:rPr>
        <w:t>مع</w:t>
      </w:r>
      <w:r w:rsidRPr="0019112B">
        <w:rPr>
          <w:sz w:val="26"/>
          <w:szCs w:val="26"/>
          <w:rtl/>
        </w:rPr>
        <w:t xml:space="preserve"> افتراض أنه سيتم إعداد 18 تقريراً </w:t>
      </w:r>
      <w:r>
        <w:rPr>
          <w:rFonts w:hint="cs"/>
          <w:sz w:val="26"/>
          <w:szCs w:val="26"/>
          <w:rtl/>
        </w:rPr>
        <w:t>تكلفة كل منها</w:t>
      </w:r>
      <w:r w:rsidRPr="0019112B">
        <w:rPr>
          <w:sz w:val="26"/>
          <w:szCs w:val="26"/>
          <w:rtl/>
        </w:rPr>
        <w:t xml:space="preserve"> 32</w:t>
      </w:r>
      <w:r>
        <w:rPr>
          <w:rFonts w:hint="cs"/>
          <w:sz w:val="26"/>
          <w:szCs w:val="26"/>
          <w:rtl/>
        </w:rPr>
        <w:t>,</w:t>
      </w:r>
      <w:r w:rsidRPr="0019112B">
        <w:rPr>
          <w:sz w:val="26"/>
          <w:szCs w:val="26"/>
          <w:rtl/>
        </w:rPr>
        <w:t>700 دولار أمريكي (1</w:t>
      </w:r>
      <w:r>
        <w:rPr>
          <w:rFonts w:hint="cs"/>
          <w:sz w:val="26"/>
          <w:szCs w:val="26"/>
          <w:rtl/>
        </w:rPr>
        <w:t>.</w:t>
      </w:r>
      <w:r w:rsidRPr="0019112B">
        <w:rPr>
          <w:sz w:val="26"/>
          <w:szCs w:val="26"/>
          <w:rtl/>
        </w:rPr>
        <w:t xml:space="preserve">77 مليون دولار أمريكي للفترة 2022-2024). كما أدرجت ألمانيا التحقق من خطة إدارة إزالة المواد الهيدروكلوروفلوروكربونية لبلدين (موريشيوس وبابوا غينيا الجديدة) بقيمة </w:t>
      </w:r>
      <w:r>
        <w:rPr>
          <w:rFonts w:hint="cs"/>
          <w:sz w:val="26"/>
          <w:szCs w:val="26"/>
          <w:rtl/>
        </w:rPr>
        <w:t>60,000</w:t>
      </w:r>
      <w:r w:rsidRPr="0019112B">
        <w:rPr>
          <w:sz w:val="26"/>
          <w:szCs w:val="26"/>
          <w:rtl/>
        </w:rPr>
        <w:t xml:space="preserve"> دولار أمريكي في عام 2023.</w:t>
      </w:r>
    </w:p>
    <w:p w14:paraId="243D2B59" w14:textId="77777777" w:rsidR="003C5DC6" w:rsidRPr="0019112B" w:rsidRDefault="003C5DC6" w:rsidP="0059221B">
      <w:pPr>
        <w:pStyle w:val="Heading1"/>
        <w:keepNext/>
        <w:keepLines/>
        <w:numPr>
          <w:ilvl w:val="0"/>
          <w:numId w:val="0"/>
        </w:numPr>
        <w:bidi/>
        <w:rPr>
          <w:sz w:val="26"/>
          <w:szCs w:val="26"/>
          <w:u w:val="single"/>
        </w:rPr>
      </w:pPr>
      <w:r w:rsidRPr="0019112B">
        <w:rPr>
          <w:sz w:val="26"/>
          <w:szCs w:val="26"/>
          <w:u w:val="single"/>
          <w:rtl/>
        </w:rPr>
        <w:lastRenderedPageBreak/>
        <w:t>المساعدة الفنية للمشاريع الإقليمية للمواد الهيدروكلوروفلوروكربونية</w:t>
      </w:r>
    </w:p>
    <w:p w14:paraId="59B4C0EF"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 xml:space="preserve">تشمل خطة العمل المساعدة الفنية لمشروعين إقليميين للمواد الهيدروكلوروفلوروكربونية من أجل "تعزيز مواد التبريد ذات القدرة المنخفضة على إحداث الاحترار العالمي لقطاعات تكييف الهواء في البلدان </w:t>
      </w:r>
      <w:r>
        <w:rPr>
          <w:rFonts w:hint="cs"/>
          <w:sz w:val="26"/>
          <w:szCs w:val="26"/>
          <w:rtl/>
        </w:rPr>
        <w:t>التي</w:t>
      </w:r>
      <w:r w:rsidRPr="0019112B">
        <w:rPr>
          <w:sz w:val="26"/>
          <w:szCs w:val="26"/>
          <w:rtl/>
        </w:rPr>
        <w:t xml:space="preserve"> ترتفع </w:t>
      </w:r>
      <w:r>
        <w:rPr>
          <w:rFonts w:hint="cs"/>
          <w:sz w:val="26"/>
          <w:szCs w:val="26"/>
          <w:rtl/>
        </w:rPr>
        <w:t>فيها</w:t>
      </w:r>
      <w:r w:rsidRPr="0019112B">
        <w:rPr>
          <w:sz w:val="26"/>
          <w:szCs w:val="26"/>
          <w:rtl/>
        </w:rPr>
        <w:t xml:space="preserve"> درجات الحرارة في البيئة المحيطة (</w:t>
      </w:r>
      <w:r w:rsidRPr="0019112B">
        <w:rPr>
          <w:sz w:val="26"/>
          <w:szCs w:val="26"/>
        </w:rPr>
        <w:t>PRAHA-III</w:t>
      </w:r>
      <w:r w:rsidRPr="0019112B">
        <w:rPr>
          <w:sz w:val="26"/>
          <w:szCs w:val="26"/>
          <w:rtl/>
        </w:rPr>
        <w:t>)"، التي تبلغ قيمتها 990</w:t>
      </w:r>
      <w:r>
        <w:rPr>
          <w:sz w:val="26"/>
          <w:szCs w:val="26"/>
        </w:rPr>
        <w:t>&lt;</w:t>
      </w:r>
      <w:r w:rsidRPr="0019112B">
        <w:rPr>
          <w:sz w:val="26"/>
          <w:szCs w:val="26"/>
          <w:rtl/>
        </w:rPr>
        <w:t xml:space="preserve">000 دولار أمريكي في عام 2022. تم النظر في هذه المشاريع في الاجتماع السادس والثمانين الذي أعرب عدد قليل من الأعضاء خلاله عن دعمهم </w:t>
      </w:r>
      <w:r>
        <w:rPr>
          <w:rFonts w:hint="cs"/>
          <w:sz w:val="26"/>
          <w:szCs w:val="26"/>
          <w:rtl/>
        </w:rPr>
        <w:t>لإعادة تفعيل</w:t>
      </w:r>
      <w:r w:rsidRPr="0019112B">
        <w:rPr>
          <w:sz w:val="26"/>
          <w:szCs w:val="26"/>
          <w:rtl/>
        </w:rPr>
        <w:t xml:space="preserve"> المشروع؛ غير أنه أشير أيضاً إلى عدم وجود </w:t>
      </w:r>
      <w:r>
        <w:rPr>
          <w:rFonts w:hint="cs"/>
          <w:sz w:val="26"/>
          <w:szCs w:val="26"/>
          <w:rtl/>
        </w:rPr>
        <w:t>موارد</w:t>
      </w:r>
      <w:r w:rsidRPr="0019112B">
        <w:rPr>
          <w:sz w:val="26"/>
          <w:szCs w:val="26"/>
          <w:rtl/>
        </w:rPr>
        <w:t xml:space="preserve"> تمويل لمشروعات المساعدة التقنية هذه وأن العمل المطلوب لمعالجة البدائل المتراوحةِ ما </w:t>
      </w:r>
      <w:r w:rsidRPr="00294D3A">
        <w:rPr>
          <w:sz w:val="26"/>
          <w:szCs w:val="26"/>
          <w:rtl/>
        </w:rPr>
        <w:t>بينِ المنخفضة إلى الصفرية قد</w:t>
      </w:r>
      <w:r w:rsidRPr="0019112B">
        <w:rPr>
          <w:sz w:val="26"/>
          <w:szCs w:val="26"/>
          <w:rtl/>
        </w:rPr>
        <w:t xml:space="preserve"> تم إيجازها في المقرر 28/2 الصادر عن الأطراف</w:t>
      </w:r>
      <w:r>
        <w:rPr>
          <w:rStyle w:val="FootnoteReference"/>
          <w:sz w:val="26"/>
          <w:szCs w:val="26"/>
          <w:rtl/>
        </w:rPr>
        <w:footnoteReference w:id="13"/>
      </w:r>
      <w:r w:rsidRPr="0019112B">
        <w:rPr>
          <w:sz w:val="26"/>
          <w:szCs w:val="26"/>
          <w:rtl/>
        </w:rPr>
        <w:t xml:space="preserve">. وبالتالي، لم تتم </w:t>
      </w:r>
      <w:r>
        <w:rPr>
          <w:rFonts w:hint="cs"/>
          <w:sz w:val="26"/>
          <w:szCs w:val="26"/>
          <w:rtl/>
        </w:rPr>
        <w:t>إعادة تفعيل</w:t>
      </w:r>
      <w:r w:rsidRPr="0019112B">
        <w:rPr>
          <w:sz w:val="26"/>
          <w:szCs w:val="26"/>
          <w:rtl/>
        </w:rPr>
        <w:t xml:space="preserve"> المشروع </w:t>
      </w:r>
      <w:r>
        <w:rPr>
          <w:rFonts w:hint="cs"/>
          <w:sz w:val="26"/>
          <w:szCs w:val="26"/>
          <w:rtl/>
        </w:rPr>
        <w:t>في</w:t>
      </w:r>
      <w:r w:rsidRPr="0019112B">
        <w:rPr>
          <w:sz w:val="26"/>
          <w:szCs w:val="26"/>
          <w:rtl/>
        </w:rPr>
        <w:t xml:space="preserve"> خطة العمل 2022 2024.</w:t>
      </w:r>
    </w:p>
    <w:p w14:paraId="065A753B" w14:textId="77777777" w:rsidR="003C5DC6" w:rsidRPr="0019112B" w:rsidRDefault="003C5DC6" w:rsidP="00EA7040">
      <w:pPr>
        <w:keepNext/>
        <w:bidi/>
        <w:rPr>
          <w:sz w:val="26"/>
          <w:szCs w:val="26"/>
          <w:u w:val="single"/>
        </w:rPr>
      </w:pPr>
      <w:r w:rsidRPr="0019112B">
        <w:rPr>
          <w:sz w:val="26"/>
          <w:szCs w:val="26"/>
          <w:u w:val="single"/>
          <w:rtl/>
        </w:rPr>
        <w:t>الأنشطة المتعلقة بالمواد الهيدروفلوروكربونية</w:t>
      </w:r>
    </w:p>
    <w:p w14:paraId="57501B32" w14:textId="77777777" w:rsidR="003C5DC6" w:rsidRPr="0019112B" w:rsidRDefault="003C5DC6" w:rsidP="00EA7040">
      <w:pPr>
        <w:keepNext/>
        <w:bidi/>
        <w:rPr>
          <w:b/>
          <w:sz w:val="26"/>
          <w:szCs w:val="26"/>
        </w:rPr>
      </w:pPr>
    </w:p>
    <w:p w14:paraId="373020EF"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تشمل الأنشطة المتعلقة بالمواد الهيدروفلوروكربونية أنشطة تمكينية تصل</w:t>
      </w:r>
      <w:r>
        <w:rPr>
          <w:rFonts w:hint="cs"/>
          <w:sz w:val="26"/>
          <w:szCs w:val="26"/>
          <w:rtl/>
        </w:rPr>
        <w:t xml:space="preserve"> </w:t>
      </w:r>
      <w:r w:rsidRPr="0019112B">
        <w:rPr>
          <w:sz w:val="26"/>
          <w:szCs w:val="26"/>
          <w:rtl/>
        </w:rPr>
        <w:t>إلى 214</w:t>
      </w:r>
      <w:r>
        <w:rPr>
          <w:rFonts w:hint="cs"/>
          <w:sz w:val="26"/>
          <w:szCs w:val="26"/>
          <w:rtl/>
        </w:rPr>
        <w:t>,</w:t>
      </w:r>
      <w:r w:rsidRPr="0019112B">
        <w:rPr>
          <w:sz w:val="26"/>
          <w:szCs w:val="26"/>
          <w:rtl/>
        </w:rPr>
        <w:t xml:space="preserve">000 دولار أمريكي في عام 2023 لبلدين (أنتيغوا وبربودا وجمهورية </w:t>
      </w:r>
      <w:r>
        <w:rPr>
          <w:rFonts w:hint="cs"/>
          <w:sz w:val="26"/>
          <w:szCs w:val="26"/>
          <w:rtl/>
        </w:rPr>
        <w:t>إ</w:t>
      </w:r>
      <w:r w:rsidRPr="0019112B">
        <w:rPr>
          <w:sz w:val="26"/>
          <w:szCs w:val="26"/>
          <w:rtl/>
        </w:rPr>
        <w:t>فريقيا الوسطى)؛ وأنشطة إعداد مشروع خطة تنفيذ كيغالي</w:t>
      </w:r>
      <w:r>
        <w:rPr>
          <w:rStyle w:val="FootnoteReference"/>
          <w:sz w:val="26"/>
          <w:szCs w:val="26"/>
          <w:rtl/>
        </w:rPr>
        <w:footnoteReference w:id="14"/>
      </w:r>
      <w:r w:rsidRPr="0019112B">
        <w:rPr>
          <w:sz w:val="26"/>
          <w:szCs w:val="26"/>
          <w:rtl/>
        </w:rPr>
        <w:t xml:space="preserve"> لـ 75 دولة بقيمة 12.64 مليون دولار أمريكي في 2022 </w:t>
      </w:r>
      <w:r w:rsidRPr="0019112B">
        <w:rPr>
          <w:rFonts w:hint="cs"/>
          <w:sz w:val="26"/>
          <w:szCs w:val="26"/>
          <w:rtl/>
        </w:rPr>
        <w:t>و2023</w:t>
      </w:r>
      <w:r w:rsidRPr="0019112B">
        <w:rPr>
          <w:sz w:val="26"/>
          <w:szCs w:val="26"/>
          <w:rtl/>
        </w:rPr>
        <w:t>؛ وخطط تنفيذ كيغالي</w:t>
      </w:r>
      <w:r>
        <w:rPr>
          <w:rStyle w:val="FootnoteReference"/>
          <w:sz w:val="26"/>
          <w:szCs w:val="26"/>
          <w:rtl/>
        </w:rPr>
        <w:footnoteReference w:id="15"/>
      </w:r>
      <w:r w:rsidRPr="0019112B">
        <w:rPr>
          <w:sz w:val="26"/>
          <w:szCs w:val="26"/>
          <w:rtl/>
        </w:rPr>
        <w:t xml:space="preserve"> لـ 33 دولة بقيمة 56.92 مليون دولار أمريكي (بما في ذلك 37.34 مليون دولار أمريكي في 2022-2024)؛ ونشاطاً واحداً للمساعدة الفنية بقيمة 1.36 مليون دولار أمريكي للفترة 2022-2024.</w:t>
      </w:r>
    </w:p>
    <w:p w14:paraId="4C6C4D83"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 xml:space="preserve">فيما يتعلق بالأنشطة </w:t>
      </w:r>
      <w:r w:rsidRPr="0019112B">
        <w:rPr>
          <w:rFonts w:hint="cs"/>
          <w:sz w:val="26"/>
          <w:szCs w:val="26"/>
          <w:rtl/>
        </w:rPr>
        <w:t>التمكينية،</w:t>
      </w:r>
      <w:r w:rsidRPr="0019112B">
        <w:rPr>
          <w:sz w:val="26"/>
          <w:szCs w:val="26"/>
          <w:rtl/>
        </w:rPr>
        <w:t xml:space="preserve"> قدم كلا البلدين الرسالة المطلوبة من حكومتهما للإشارة إلى عزمهما على بذل قصارى جهدهما </w:t>
      </w:r>
      <w:r>
        <w:rPr>
          <w:rFonts w:hint="cs"/>
          <w:sz w:val="26"/>
          <w:szCs w:val="26"/>
          <w:rtl/>
        </w:rPr>
        <w:t>للمصادقة</w:t>
      </w:r>
      <w:r w:rsidRPr="0019112B">
        <w:rPr>
          <w:sz w:val="26"/>
          <w:szCs w:val="26"/>
          <w:rtl/>
        </w:rPr>
        <w:t xml:space="preserve"> على تعديل كيغالي في أقرب وقت ممكن، تمشياً مع المقرر 79/46(د)(ط).</w:t>
      </w:r>
    </w:p>
    <w:p w14:paraId="71E66883"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 xml:space="preserve">40 دولة من بين 75 دولة مدرجة في خطة العمل الخاصة بأنشطة إعداد مشروع تنفيذ خطط كيغالي، لم </w:t>
      </w:r>
      <w:r>
        <w:rPr>
          <w:rFonts w:hint="cs"/>
          <w:sz w:val="26"/>
          <w:szCs w:val="26"/>
          <w:rtl/>
        </w:rPr>
        <w:t>تصادق</w:t>
      </w:r>
      <w:r w:rsidRPr="0019112B">
        <w:rPr>
          <w:sz w:val="26"/>
          <w:szCs w:val="26"/>
          <w:rtl/>
        </w:rPr>
        <w:t xml:space="preserve"> على تعديل كيغالي. ومن بين هذه البلدان، لم تقدم ثلاثة بلدان الرسالة المطلوبة من حكومتها للإشارة إلى نيتها بذل قصارى جهدها </w:t>
      </w:r>
      <w:r>
        <w:rPr>
          <w:rFonts w:hint="cs"/>
          <w:sz w:val="26"/>
          <w:szCs w:val="26"/>
          <w:rtl/>
        </w:rPr>
        <w:t>للمصادقة</w:t>
      </w:r>
      <w:r w:rsidRPr="0019112B">
        <w:rPr>
          <w:sz w:val="26"/>
          <w:szCs w:val="26"/>
          <w:rtl/>
        </w:rPr>
        <w:t xml:space="preserve"> على تعديل كيغالي وتمت إزالتها من خطة العمل.</w:t>
      </w:r>
    </w:p>
    <w:p w14:paraId="2F446632"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 xml:space="preserve">فيما يتعلق بخطط تنفيذ كيغالي لم </w:t>
      </w:r>
      <w:r>
        <w:rPr>
          <w:rFonts w:hint="cs"/>
          <w:sz w:val="26"/>
          <w:szCs w:val="26"/>
          <w:rtl/>
        </w:rPr>
        <w:t>تصادق</w:t>
      </w:r>
      <w:r w:rsidRPr="0019112B">
        <w:rPr>
          <w:sz w:val="26"/>
          <w:szCs w:val="26"/>
          <w:rtl/>
        </w:rPr>
        <w:t xml:space="preserve"> دولتان، من بين 33 دولة مدرجة، على تعديل كيغالي وتمت إزالتهما من خطط الأعمال المعنية.</w:t>
      </w:r>
    </w:p>
    <w:p w14:paraId="6E1168B3" w14:textId="77777777" w:rsidR="003C5DC6" w:rsidRPr="00DA3C6A" w:rsidRDefault="003C5DC6" w:rsidP="0059221B">
      <w:pPr>
        <w:pStyle w:val="Heading1"/>
        <w:numPr>
          <w:ilvl w:val="0"/>
          <w:numId w:val="12"/>
        </w:numPr>
        <w:bidi/>
        <w:ind w:left="4" w:firstLine="0"/>
        <w:rPr>
          <w:sz w:val="26"/>
          <w:szCs w:val="26"/>
        </w:rPr>
      </w:pPr>
      <w:r w:rsidRPr="00DA3C6A">
        <w:rPr>
          <w:sz w:val="26"/>
          <w:szCs w:val="26"/>
          <w:rtl/>
        </w:rPr>
        <w:t xml:space="preserve">المشروع العالمي للمساعدة </w:t>
      </w:r>
      <w:r w:rsidRPr="00DA3C6A">
        <w:rPr>
          <w:rFonts w:hint="cs"/>
          <w:sz w:val="26"/>
          <w:szCs w:val="26"/>
          <w:rtl/>
        </w:rPr>
        <w:t>الفنية الخاصة</w:t>
      </w:r>
      <w:r w:rsidRPr="00DA3C6A">
        <w:rPr>
          <w:sz w:val="26"/>
          <w:szCs w:val="26"/>
          <w:rtl/>
        </w:rPr>
        <w:t xml:space="preserve"> بالمواد الهيدروفلوروكربونية، توأمة مسؤولي الأوزون وواضعي سياسات الطاقة الوطنية لدعم أهداف تعديل كيغالي، غير مؤهل للتمويل.</w:t>
      </w:r>
    </w:p>
    <w:p w14:paraId="2CEA8162" w14:textId="77777777" w:rsidR="003C5DC6" w:rsidRPr="0019112B" w:rsidRDefault="003C5DC6" w:rsidP="00700F88">
      <w:pPr>
        <w:keepNext/>
        <w:bidi/>
        <w:rPr>
          <w:b/>
          <w:bCs/>
          <w:sz w:val="26"/>
          <w:szCs w:val="26"/>
        </w:rPr>
      </w:pPr>
      <w:r w:rsidRPr="0019112B">
        <w:rPr>
          <w:b/>
          <w:bCs/>
          <w:sz w:val="26"/>
          <w:szCs w:val="26"/>
          <w:rtl/>
        </w:rPr>
        <w:t xml:space="preserve">التعديلات على خطة </w:t>
      </w:r>
      <w:r>
        <w:rPr>
          <w:rFonts w:hint="cs"/>
          <w:b/>
          <w:bCs/>
          <w:sz w:val="26"/>
          <w:szCs w:val="26"/>
          <w:rtl/>
        </w:rPr>
        <w:t>الأعمال</w:t>
      </w:r>
      <w:r w:rsidRPr="0019112B">
        <w:rPr>
          <w:b/>
          <w:bCs/>
          <w:sz w:val="26"/>
          <w:szCs w:val="26"/>
          <w:rtl/>
        </w:rPr>
        <w:t xml:space="preserve"> المجمعة للصندوق المتعدد الأطراف للفترة 2022-2024</w:t>
      </w:r>
    </w:p>
    <w:p w14:paraId="3B7244E0" w14:textId="77777777" w:rsidR="003C5DC6" w:rsidRPr="0019112B" w:rsidRDefault="003C5DC6" w:rsidP="00EA7040">
      <w:pPr>
        <w:keepNext/>
        <w:bidi/>
        <w:rPr>
          <w:b/>
          <w:bCs/>
          <w:caps/>
          <w:sz w:val="26"/>
          <w:szCs w:val="26"/>
        </w:rPr>
      </w:pPr>
    </w:p>
    <w:p w14:paraId="29C908AA"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t>استندت تعديلات خطة العمل الموحدة للفترة 2022-2024 إلى قرارات اللجنة التنفيذية ذات الصلة. وقد تكون هناك حاجة إلى مزيد من التعديلات ريثما تتخذ الأطراف قراراً بشأن مستوى تجديد موارد الصندوق المتعدد الأطراف لفترة الثلاث سنوات 2021-2023</w:t>
      </w:r>
      <w:r>
        <w:rPr>
          <w:rStyle w:val="FootnoteReference"/>
          <w:sz w:val="26"/>
          <w:szCs w:val="26"/>
          <w:rtl/>
        </w:rPr>
        <w:footnoteReference w:id="16"/>
      </w:r>
      <w:r w:rsidRPr="0019112B">
        <w:rPr>
          <w:sz w:val="26"/>
          <w:szCs w:val="26"/>
          <w:rtl/>
        </w:rPr>
        <w:t>.</w:t>
      </w:r>
    </w:p>
    <w:p w14:paraId="205E1995" w14:textId="77777777" w:rsidR="003C5DC6" w:rsidRPr="0019112B" w:rsidRDefault="003C5DC6" w:rsidP="0059221B">
      <w:pPr>
        <w:pStyle w:val="Heading1"/>
        <w:numPr>
          <w:ilvl w:val="0"/>
          <w:numId w:val="12"/>
        </w:numPr>
        <w:bidi/>
        <w:ind w:left="4" w:firstLine="0"/>
        <w:rPr>
          <w:sz w:val="26"/>
          <w:szCs w:val="26"/>
        </w:rPr>
      </w:pPr>
      <w:r w:rsidRPr="0019112B">
        <w:rPr>
          <w:sz w:val="26"/>
          <w:szCs w:val="26"/>
          <w:rtl/>
        </w:rPr>
        <w:lastRenderedPageBreak/>
        <w:t>ومع ذلك، عند استعراض خطط الأعمال المنقحة للفترة 2022-2024، لوحظ أن التعديلات المدرجة في الجدول 5 أدناه لم تؤخذ في الاعتبار:</w:t>
      </w:r>
    </w:p>
    <w:p w14:paraId="550828F8" w14:textId="77777777" w:rsidR="003C5DC6" w:rsidRPr="008C116C" w:rsidRDefault="003C5DC6" w:rsidP="003E5A46">
      <w:pPr>
        <w:keepNext/>
        <w:bidi/>
        <w:rPr>
          <w:bCs/>
          <w:sz w:val="24"/>
          <w:szCs w:val="24"/>
        </w:rPr>
      </w:pPr>
      <w:r w:rsidRPr="008C116C">
        <w:rPr>
          <w:bCs/>
          <w:sz w:val="24"/>
          <w:szCs w:val="24"/>
          <w:rtl/>
        </w:rPr>
        <w:t xml:space="preserve">الجدول 5. تعديلات </w:t>
      </w:r>
      <w:r w:rsidRPr="008C116C">
        <w:rPr>
          <w:rFonts w:hint="cs"/>
          <w:bCs/>
          <w:sz w:val="24"/>
          <w:szCs w:val="24"/>
          <w:rtl/>
        </w:rPr>
        <w:t>أخرى</w:t>
      </w:r>
      <w:r w:rsidRPr="008C116C">
        <w:rPr>
          <w:bCs/>
          <w:sz w:val="24"/>
          <w:szCs w:val="24"/>
          <w:rtl/>
        </w:rPr>
        <w:t xml:space="preserve"> </w:t>
      </w:r>
      <w:r w:rsidRPr="008C116C">
        <w:rPr>
          <w:rFonts w:hint="cs"/>
          <w:bCs/>
          <w:sz w:val="24"/>
          <w:szCs w:val="24"/>
          <w:rtl/>
        </w:rPr>
        <w:t>على خطة</w:t>
      </w:r>
      <w:r w:rsidRPr="008C116C">
        <w:rPr>
          <w:bCs/>
          <w:sz w:val="24"/>
          <w:szCs w:val="24"/>
          <w:rtl/>
        </w:rPr>
        <w:t xml:space="preserve"> </w:t>
      </w:r>
      <w:r w:rsidRPr="008C116C">
        <w:rPr>
          <w:rFonts w:hint="cs"/>
          <w:bCs/>
          <w:sz w:val="24"/>
          <w:szCs w:val="24"/>
          <w:rtl/>
        </w:rPr>
        <w:t>الأعمال</w:t>
      </w:r>
      <w:r w:rsidRPr="008C116C">
        <w:rPr>
          <w:bCs/>
          <w:sz w:val="24"/>
          <w:szCs w:val="24"/>
          <w:rtl/>
        </w:rPr>
        <w:t xml:space="preserve"> المجمعة للصندوق المتعدد الأطراف لعام 2022 2024 (</w:t>
      </w:r>
      <w:r w:rsidRPr="008C116C">
        <w:rPr>
          <w:rFonts w:hint="cs"/>
          <w:bCs/>
          <w:sz w:val="24"/>
          <w:szCs w:val="24"/>
          <w:rtl/>
        </w:rPr>
        <w:t>بآلاف الدولارات الأمريكية</w:t>
      </w:r>
      <w:r w:rsidRPr="008C116C">
        <w:rPr>
          <w:bCs/>
          <w:sz w:val="24"/>
          <w:szCs w:val="24"/>
          <w:rtl/>
        </w:rPr>
        <w:t>)</w:t>
      </w:r>
    </w:p>
    <w:tbl>
      <w:tblPr>
        <w:tblStyle w:val="TableGrid"/>
        <w:bidiVisual/>
        <w:tblW w:w="9445" w:type="dxa"/>
        <w:tblLook w:val="04A0" w:firstRow="1" w:lastRow="0" w:firstColumn="1" w:lastColumn="0" w:noHBand="0" w:noVBand="1"/>
      </w:tblPr>
      <w:tblGrid>
        <w:gridCol w:w="6722"/>
        <w:gridCol w:w="1361"/>
        <w:gridCol w:w="1362"/>
      </w:tblGrid>
      <w:tr w:rsidR="00EA7040" w:rsidRPr="00753E46" w14:paraId="6FBD8F49" w14:textId="77777777" w:rsidTr="00DE708A">
        <w:trPr>
          <w:tblHeader/>
        </w:trPr>
        <w:tc>
          <w:tcPr>
            <w:tcW w:w="6722" w:type="dxa"/>
          </w:tcPr>
          <w:p w14:paraId="529016ED" w14:textId="22D83718" w:rsidR="00EA7040" w:rsidRPr="008A1B33" w:rsidRDefault="00405045" w:rsidP="00EA7040">
            <w:pPr>
              <w:bidi/>
              <w:rPr>
                <w:bCs/>
                <w:sz w:val="21"/>
                <w:szCs w:val="21"/>
              </w:rPr>
            </w:pPr>
            <w:r w:rsidRPr="008A1B33">
              <w:rPr>
                <w:rFonts w:hint="cs"/>
                <w:bCs/>
                <w:sz w:val="21"/>
                <w:szCs w:val="21"/>
                <w:rtl/>
              </w:rPr>
              <w:t>التعديل</w:t>
            </w:r>
          </w:p>
        </w:tc>
        <w:tc>
          <w:tcPr>
            <w:tcW w:w="1361" w:type="dxa"/>
          </w:tcPr>
          <w:p w14:paraId="7CCC7569" w14:textId="1337FB98" w:rsidR="00EA7040" w:rsidRPr="008A1B33" w:rsidRDefault="00405045" w:rsidP="00EA7040">
            <w:pPr>
              <w:bidi/>
              <w:jc w:val="center"/>
              <w:rPr>
                <w:bCs/>
                <w:sz w:val="21"/>
                <w:szCs w:val="21"/>
              </w:rPr>
            </w:pPr>
            <w:r w:rsidRPr="008A1B33">
              <w:rPr>
                <w:rFonts w:hint="cs"/>
                <w:bCs/>
                <w:sz w:val="21"/>
                <w:szCs w:val="21"/>
                <w:rtl/>
              </w:rPr>
              <w:t>2022-2024</w:t>
            </w:r>
          </w:p>
        </w:tc>
        <w:tc>
          <w:tcPr>
            <w:tcW w:w="1362" w:type="dxa"/>
          </w:tcPr>
          <w:p w14:paraId="4AC12BE3" w14:textId="6CE83222" w:rsidR="00EA7040" w:rsidRPr="008A1B33" w:rsidRDefault="00405045" w:rsidP="00EA7040">
            <w:pPr>
              <w:bidi/>
              <w:jc w:val="center"/>
              <w:rPr>
                <w:bCs/>
                <w:sz w:val="21"/>
                <w:szCs w:val="21"/>
              </w:rPr>
            </w:pPr>
            <w:r w:rsidRPr="008A1B33">
              <w:rPr>
                <w:rFonts w:hint="cs"/>
                <w:bCs/>
                <w:sz w:val="21"/>
                <w:szCs w:val="21"/>
                <w:rtl/>
              </w:rPr>
              <w:t>بعد 2014</w:t>
            </w:r>
          </w:p>
        </w:tc>
      </w:tr>
      <w:tr w:rsidR="00EA7040" w:rsidRPr="00753E46" w14:paraId="66FAF934" w14:textId="77777777" w:rsidTr="00DE708A">
        <w:tc>
          <w:tcPr>
            <w:tcW w:w="6722" w:type="dxa"/>
          </w:tcPr>
          <w:p w14:paraId="4D26A762" w14:textId="30EF6D42" w:rsidR="00EA7040" w:rsidRPr="00753E46" w:rsidRDefault="008A1B33" w:rsidP="00B063FB">
            <w:pPr>
              <w:bidi/>
              <w:jc w:val="left"/>
              <w:rPr>
                <w:sz w:val="21"/>
                <w:szCs w:val="21"/>
              </w:rPr>
            </w:pPr>
            <w:r>
              <w:rPr>
                <w:rFonts w:hint="cs"/>
                <w:sz w:val="21"/>
                <w:szCs w:val="21"/>
                <w:rtl/>
              </w:rPr>
              <w:t xml:space="preserve">قيم خطط إدارة </w:t>
            </w:r>
            <w:r w:rsidR="00D62791" w:rsidRPr="00D62791">
              <w:rPr>
                <w:sz w:val="21"/>
                <w:szCs w:val="21"/>
                <w:rtl/>
              </w:rPr>
              <w:t>إزالة المواد الهيدروكلوروفلوروكربونية</w:t>
            </w:r>
            <w:r w:rsidR="00B063FB">
              <w:rPr>
                <w:sz w:val="21"/>
                <w:szCs w:val="21"/>
                <w:rtl/>
              </w:rPr>
              <w:t xml:space="preserve"> </w:t>
            </w:r>
            <w:r>
              <w:rPr>
                <w:rFonts w:hint="cs"/>
                <w:sz w:val="21"/>
                <w:szCs w:val="21"/>
                <w:rtl/>
              </w:rPr>
              <w:t xml:space="preserve">لتعبر عن </w:t>
            </w:r>
            <w:r w:rsidR="00B063FB">
              <w:rPr>
                <w:sz w:val="21"/>
                <w:szCs w:val="21"/>
                <w:rtl/>
              </w:rPr>
              <w:t xml:space="preserve">المبالغ الفعلية </w:t>
            </w:r>
            <w:r>
              <w:rPr>
                <w:rFonts w:hint="cs"/>
                <w:sz w:val="21"/>
                <w:szCs w:val="21"/>
                <w:rtl/>
              </w:rPr>
              <w:t>الموافق عليها بموجب الاتفاقات</w:t>
            </w:r>
            <w:r w:rsidR="00D62791" w:rsidRPr="00D62791">
              <w:rPr>
                <w:sz w:val="21"/>
                <w:szCs w:val="21"/>
                <w:rtl/>
              </w:rPr>
              <w:t xml:space="preserve">، بما في ذلك شرائح </w:t>
            </w:r>
            <w:r>
              <w:rPr>
                <w:rFonts w:hint="cs"/>
                <w:sz w:val="21"/>
                <w:szCs w:val="21"/>
                <w:rtl/>
              </w:rPr>
              <w:t>هذه ال</w:t>
            </w:r>
            <w:r w:rsidR="00D62791" w:rsidRPr="00D62791">
              <w:rPr>
                <w:sz w:val="21"/>
                <w:szCs w:val="21"/>
                <w:rtl/>
              </w:rPr>
              <w:t xml:space="preserve">خطط </w:t>
            </w:r>
            <w:r>
              <w:rPr>
                <w:rFonts w:hint="cs"/>
                <w:sz w:val="21"/>
                <w:szCs w:val="21"/>
                <w:rtl/>
              </w:rPr>
              <w:t>التي كانت واجبة التقديم و</w:t>
            </w:r>
            <w:r w:rsidR="00D62791" w:rsidRPr="00D62791">
              <w:rPr>
                <w:sz w:val="21"/>
                <w:szCs w:val="21"/>
                <w:rtl/>
              </w:rPr>
              <w:t xml:space="preserve">لكنها لم تقدم إلى الاجتماع </w:t>
            </w:r>
            <w:r w:rsidR="00D62791">
              <w:rPr>
                <w:rFonts w:hint="cs"/>
                <w:sz w:val="21"/>
                <w:szCs w:val="21"/>
                <w:rtl/>
              </w:rPr>
              <w:t>الثامن</w:t>
            </w:r>
            <w:r w:rsidR="00D62791" w:rsidRPr="00D62791">
              <w:rPr>
                <w:sz w:val="21"/>
                <w:szCs w:val="21"/>
                <w:rtl/>
              </w:rPr>
              <w:t xml:space="preserve"> والثمانين</w:t>
            </w:r>
          </w:p>
        </w:tc>
        <w:tc>
          <w:tcPr>
            <w:tcW w:w="1361" w:type="dxa"/>
          </w:tcPr>
          <w:p w14:paraId="5EF036C3" w14:textId="77777777" w:rsidR="00EA7040" w:rsidRPr="00753E46" w:rsidRDefault="00EA7040" w:rsidP="00EA7040">
            <w:pPr>
              <w:bidi/>
              <w:jc w:val="right"/>
              <w:rPr>
                <w:sz w:val="21"/>
                <w:szCs w:val="21"/>
              </w:rPr>
            </w:pPr>
          </w:p>
        </w:tc>
        <w:tc>
          <w:tcPr>
            <w:tcW w:w="1362" w:type="dxa"/>
          </w:tcPr>
          <w:p w14:paraId="4071C0B7" w14:textId="77777777" w:rsidR="00EA7040" w:rsidRPr="00753E46" w:rsidRDefault="00EA7040" w:rsidP="00EA7040">
            <w:pPr>
              <w:bidi/>
              <w:jc w:val="right"/>
              <w:rPr>
                <w:sz w:val="21"/>
                <w:szCs w:val="21"/>
              </w:rPr>
            </w:pPr>
          </w:p>
        </w:tc>
      </w:tr>
      <w:tr w:rsidR="00EA7040" w:rsidRPr="00753E46" w14:paraId="42101ACB" w14:textId="77777777" w:rsidTr="00DE708A">
        <w:tc>
          <w:tcPr>
            <w:tcW w:w="6722" w:type="dxa"/>
          </w:tcPr>
          <w:p w14:paraId="4E1C3C25" w14:textId="1A22D639" w:rsidR="00EA7040" w:rsidRPr="00753E46" w:rsidRDefault="00B063FB" w:rsidP="00B063FB">
            <w:pPr>
              <w:bidi/>
              <w:jc w:val="left"/>
              <w:rPr>
                <w:sz w:val="21"/>
                <w:szCs w:val="21"/>
              </w:rPr>
            </w:pPr>
            <w:r w:rsidRPr="00B063FB">
              <w:rPr>
                <w:sz w:val="21"/>
                <w:szCs w:val="21"/>
                <w:rtl/>
              </w:rPr>
              <w:t xml:space="preserve">قيم </w:t>
            </w:r>
            <w:r w:rsidR="008A1B33">
              <w:rPr>
                <w:rFonts w:hint="cs"/>
                <w:sz w:val="21"/>
                <w:szCs w:val="21"/>
                <w:rtl/>
              </w:rPr>
              <w:t>خطط</w:t>
            </w:r>
            <w:r w:rsidRPr="00B063FB">
              <w:rPr>
                <w:sz w:val="21"/>
                <w:szCs w:val="21"/>
                <w:rtl/>
              </w:rPr>
              <w:t xml:space="preserve"> إدارة إزالة المواد الهيدروكلوروفلوروكربونية </w:t>
            </w:r>
            <w:r w:rsidR="008A1B33">
              <w:rPr>
                <w:rFonts w:hint="cs"/>
                <w:sz w:val="21"/>
                <w:szCs w:val="21"/>
                <w:rtl/>
              </w:rPr>
              <w:t>التي تعكس</w:t>
            </w:r>
            <w:r w:rsidRPr="00B063FB">
              <w:rPr>
                <w:sz w:val="21"/>
                <w:szCs w:val="21"/>
                <w:rtl/>
              </w:rPr>
              <w:t xml:space="preserve"> </w:t>
            </w:r>
            <w:r w:rsidRPr="00383D5D">
              <w:rPr>
                <w:sz w:val="21"/>
                <w:szCs w:val="21"/>
                <w:rtl/>
              </w:rPr>
              <w:t>الاتفاقات</w:t>
            </w:r>
            <w:r w:rsidRPr="00B063FB">
              <w:rPr>
                <w:sz w:val="21"/>
                <w:szCs w:val="21"/>
                <w:rtl/>
              </w:rPr>
              <w:t xml:space="preserve"> المقدمة إلى الاجتماع الثامن والثمانين</w:t>
            </w:r>
          </w:p>
        </w:tc>
        <w:tc>
          <w:tcPr>
            <w:tcW w:w="1361" w:type="dxa"/>
          </w:tcPr>
          <w:p w14:paraId="2C3C2A2A" w14:textId="77777777" w:rsidR="00EA7040" w:rsidRPr="00753E46" w:rsidRDefault="00EA7040" w:rsidP="00EA7040">
            <w:pPr>
              <w:bidi/>
              <w:jc w:val="right"/>
            </w:pPr>
          </w:p>
        </w:tc>
        <w:tc>
          <w:tcPr>
            <w:tcW w:w="1362" w:type="dxa"/>
          </w:tcPr>
          <w:p w14:paraId="1B2A551E" w14:textId="77777777" w:rsidR="00EA7040" w:rsidRPr="00753E46" w:rsidRDefault="00EA7040" w:rsidP="00EA7040">
            <w:pPr>
              <w:bidi/>
              <w:jc w:val="right"/>
            </w:pPr>
          </w:p>
        </w:tc>
      </w:tr>
      <w:tr w:rsidR="00EA7040" w:rsidRPr="00753E46" w14:paraId="17BB6E10" w14:textId="77777777" w:rsidTr="00DE708A">
        <w:tc>
          <w:tcPr>
            <w:tcW w:w="6722" w:type="dxa"/>
          </w:tcPr>
          <w:p w14:paraId="582AC2C5" w14:textId="23DE5B7C" w:rsidR="00EA7040" w:rsidRPr="00DA3C6A" w:rsidRDefault="00D62791" w:rsidP="0010789A">
            <w:pPr>
              <w:bidi/>
              <w:jc w:val="left"/>
            </w:pPr>
            <w:r w:rsidRPr="00DA3C6A">
              <w:rPr>
                <w:rFonts w:hint="cs"/>
                <w:rtl/>
              </w:rPr>
              <w:t xml:space="preserve">إعداد </w:t>
            </w:r>
            <w:r w:rsidR="008A1B33" w:rsidRPr="00DA3C6A">
              <w:rPr>
                <w:rFonts w:hint="cs"/>
                <w:rtl/>
              </w:rPr>
              <w:t>مشروعات</w:t>
            </w:r>
            <w:r w:rsidRPr="00DA3C6A">
              <w:rPr>
                <w:rtl/>
              </w:rPr>
              <w:t xml:space="preserve"> </w:t>
            </w:r>
            <w:r w:rsidRPr="00DA3C6A">
              <w:rPr>
                <w:rFonts w:hint="cs"/>
                <w:rtl/>
              </w:rPr>
              <w:t>ال</w:t>
            </w:r>
            <w:r w:rsidRPr="00DA3C6A">
              <w:rPr>
                <w:rtl/>
              </w:rPr>
              <w:t>مرحلة الثالثة من خطط إدارة إزالة المواد الهيدروكلوروفلوروكربونية</w:t>
            </w:r>
            <w:r w:rsidRPr="00DA3C6A">
              <w:rPr>
                <w:rFonts w:hint="cs"/>
                <w:rtl/>
              </w:rPr>
              <w:t xml:space="preserve"> المقدم</w:t>
            </w:r>
            <w:r w:rsidR="0010789A" w:rsidRPr="00DA3C6A">
              <w:rPr>
                <w:rFonts w:hint="cs"/>
                <w:rtl/>
              </w:rPr>
              <w:t>ة</w:t>
            </w:r>
            <w:r w:rsidRPr="00DA3C6A">
              <w:rPr>
                <w:rtl/>
              </w:rPr>
              <w:t xml:space="preserve"> إلى الاجتماع الثامن والثمانين</w:t>
            </w:r>
          </w:p>
        </w:tc>
        <w:tc>
          <w:tcPr>
            <w:tcW w:w="1361" w:type="dxa"/>
          </w:tcPr>
          <w:p w14:paraId="7B7EDFFF" w14:textId="6DC9ED75" w:rsidR="00EA7040" w:rsidRPr="00753E46" w:rsidRDefault="00FA2214" w:rsidP="00FA2214">
            <w:pPr>
              <w:bidi/>
              <w:jc w:val="left"/>
              <w:rPr>
                <w:lang w:bidi="ar-AE"/>
              </w:rPr>
            </w:pPr>
            <w:r w:rsidRPr="00FA2214">
              <w:rPr>
                <w:rtl/>
                <w:lang w:bidi="ar-AE"/>
              </w:rPr>
              <w:t>(24)</w:t>
            </w:r>
          </w:p>
        </w:tc>
        <w:tc>
          <w:tcPr>
            <w:tcW w:w="1362" w:type="dxa"/>
          </w:tcPr>
          <w:p w14:paraId="4D643112" w14:textId="11090BA2" w:rsidR="00EA7040" w:rsidRPr="00753E46" w:rsidRDefault="00CB724A" w:rsidP="00FA2214">
            <w:pPr>
              <w:bidi/>
              <w:jc w:val="left"/>
            </w:pPr>
            <w:r w:rsidRPr="00CB724A">
              <w:rPr>
                <w:rtl/>
              </w:rPr>
              <w:t>0</w:t>
            </w:r>
          </w:p>
        </w:tc>
      </w:tr>
      <w:tr w:rsidR="00EA7040" w:rsidRPr="00753E46" w14:paraId="319329E7" w14:textId="77777777" w:rsidTr="00DE708A">
        <w:tc>
          <w:tcPr>
            <w:tcW w:w="6722" w:type="dxa"/>
          </w:tcPr>
          <w:p w14:paraId="7B467FBB" w14:textId="6117CC02" w:rsidR="00EA7040" w:rsidRPr="00DA3C6A" w:rsidRDefault="00D62791" w:rsidP="00D62791">
            <w:pPr>
              <w:tabs>
                <w:tab w:val="left" w:pos="1811"/>
              </w:tabs>
              <w:bidi/>
              <w:jc w:val="left"/>
              <w:rPr>
                <w:sz w:val="21"/>
                <w:szCs w:val="21"/>
                <w:rtl/>
                <w:lang w:bidi="ar-AE"/>
              </w:rPr>
            </w:pPr>
            <w:r w:rsidRPr="00DA3C6A">
              <w:rPr>
                <w:sz w:val="21"/>
                <w:szCs w:val="21"/>
                <w:rtl/>
              </w:rPr>
              <w:t xml:space="preserve">التحقق من </w:t>
            </w:r>
            <w:r w:rsidR="00FA2214" w:rsidRPr="00DA3C6A">
              <w:rPr>
                <w:rFonts w:hint="cs"/>
                <w:sz w:val="21"/>
                <w:szCs w:val="21"/>
                <w:rtl/>
                <w:lang w:bidi="ar-AE"/>
              </w:rPr>
              <w:t>خطة إدارة إزالة المواد الهيدروكلوروفلوروكربونية</w:t>
            </w:r>
          </w:p>
        </w:tc>
        <w:tc>
          <w:tcPr>
            <w:tcW w:w="1361" w:type="dxa"/>
          </w:tcPr>
          <w:p w14:paraId="5A9F120F" w14:textId="19320BF0" w:rsidR="00EA7040" w:rsidRPr="00753E46" w:rsidRDefault="00FA2214" w:rsidP="00FA2214">
            <w:pPr>
              <w:bidi/>
              <w:jc w:val="left"/>
              <w:rPr>
                <w:sz w:val="21"/>
                <w:szCs w:val="21"/>
                <w:lang w:bidi="ar-AE"/>
              </w:rPr>
            </w:pPr>
            <w:r w:rsidRPr="00FA2214">
              <w:rPr>
                <w:sz w:val="21"/>
                <w:szCs w:val="21"/>
                <w:rtl/>
                <w:lang w:bidi="ar-AE"/>
              </w:rPr>
              <w:t>(60)</w:t>
            </w:r>
          </w:p>
        </w:tc>
        <w:tc>
          <w:tcPr>
            <w:tcW w:w="1362" w:type="dxa"/>
          </w:tcPr>
          <w:p w14:paraId="23849D4C" w14:textId="63B6662D" w:rsidR="00EA7040" w:rsidRPr="00753E46" w:rsidRDefault="00CB724A" w:rsidP="00FA2214">
            <w:pPr>
              <w:bidi/>
              <w:jc w:val="left"/>
              <w:rPr>
                <w:sz w:val="21"/>
                <w:szCs w:val="21"/>
              </w:rPr>
            </w:pPr>
            <w:r w:rsidRPr="00CB724A">
              <w:rPr>
                <w:sz w:val="21"/>
                <w:szCs w:val="21"/>
                <w:rtl/>
              </w:rPr>
              <w:t>0</w:t>
            </w:r>
          </w:p>
        </w:tc>
      </w:tr>
      <w:tr w:rsidR="00EA7040" w:rsidRPr="00753E46" w14:paraId="4BEE1623" w14:textId="77777777" w:rsidTr="00DE708A">
        <w:tc>
          <w:tcPr>
            <w:tcW w:w="6722" w:type="dxa"/>
          </w:tcPr>
          <w:p w14:paraId="4D688FFF" w14:textId="3981BAC2" w:rsidR="00EA7040" w:rsidRPr="00DA3C6A" w:rsidRDefault="00D62791" w:rsidP="00EA7040">
            <w:pPr>
              <w:bidi/>
              <w:jc w:val="left"/>
              <w:rPr>
                <w:sz w:val="21"/>
                <w:szCs w:val="21"/>
              </w:rPr>
            </w:pPr>
            <w:r w:rsidRPr="00DA3C6A">
              <w:rPr>
                <w:rFonts w:hint="cs"/>
                <w:sz w:val="21"/>
                <w:szCs w:val="21"/>
                <w:rtl/>
              </w:rPr>
              <w:t>المساعدة الفنية المتعلقة بالمواد</w:t>
            </w:r>
            <w:r w:rsidRPr="00DA3C6A">
              <w:rPr>
                <w:sz w:val="21"/>
                <w:szCs w:val="21"/>
                <w:rtl/>
              </w:rPr>
              <w:t xml:space="preserve"> الهيدروكلوروفلوروكربونية</w:t>
            </w:r>
          </w:p>
        </w:tc>
        <w:tc>
          <w:tcPr>
            <w:tcW w:w="1361" w:type="dxa"/>
          </w:tcPr>
          <w:p w14:paraId="3F690E1E" w14:textId="352BFC36" w:rsidR="00EA7040" w:rsidRPr="00753E46" w:rsidRDefault="00FA2214" w:rsidP="00FA2214">
            <w:pPr>
              <w:bidi/>
              <w:jc w:val="left"/>
              <w:rPr>
                <w:sz w:val="21"/>
                <w:szCs w:val="21"/>
                <w:lang w:bidi="ar-AE"/>
              </w:rPr>
            </w:pPr>
            <w:r w:rsidRPr="00FA2214">
              <w:rPr>
                <w:sz w:val="21"/>
                <w:szCs w:val="21"/>
                <w:rtl/>
                <w:lang w:bidi="ar-AE"/>
              </w:rPr>
              <w:t>(990)</w:t>
            </w:r>
          </w:p>
        </w:tc>
        <w:tc>
          <w:tcPr>
            <w:tcW w:w="1362" w:type="dxa"/>
          </w:tcPr>
          <w:p w14:paraId="3C4F5EA1" w14:textId="3A30152A" w:rsidR="00EA7040" w:rsidRPr="00753E46" w:rsidRDefault="00CB724A" w:rsidP="00FA2214">
            <w:pPr>
              <w:bidi/>
              <w:jc w:val="left"/>
              <w:rPr>
                <w:sz w:val="21"/>
                <w:szCs w:val="21"/>
              </w:rPr>
            </w:pPr>
            <w:r w:rsidRPr="00CB724A">
              <w:rPr>
                <w:sz w:val="21"/>
                <w:szCs w:val="21"/>
                <w:rtl/>
              </w:rPr>
              <w:t>0</w:t>
            </w:r>
          </w:p>
        </w:tc>
      </w:tr>
      <w:tr w:rsidR="00EA7040" w:rsidRPr="00753E46" w14:paraId="4E24A27F" w14:textId="77777777" w:rsidTr="00DE708A">
        <w:trPr>
          <w:trHeight w:val="206"/>
        </w:trPr>
        <w:tc>
          <w:tcPr>
            <w:tcW w:w="6722" w:type="dxa"/>
          </w:tcPr>
          <w:p w14:paraId="7BCC1517" w14:textId="46396561" w:rsidR="00EA7040" w:rsidRPr="00DA3C6A" w:rsidRDefault="0010789A" w:rsidP="00383D5D">
            <w:pPr>
              <w:bidi/>
              <w:jc w:val="left"/>
              <w:rPr>
                <w:sz w:val="21"/>
                <w:szCs w:val="21"/>
              </w:rPr>
            </w:pPr>
            <w:r w:rsidRPr="00DA3C6A">
              <w:rPr>
                <w:rFonts w:hint="cs"/>
                <w:sz w:val="21"/>
                <w:szCs w:val="21"/>
                <w:rtl/>
              </w:rPr>
              <w:t xml:space="preserve">إعداد </w:t>
            </w:r>
            <w:r w:rsidR="00FA2214" w:rsidRPr="00DA3C6A">
              <w:rPr>
                <w:rFonts w:hint="cs"/>
                <w:sz w:val="21"/>
                <w:szCs w:val="21"/>
                <w:rtl/>
              </w:rPr>
              <w:t>مشروعات</w:t>
            </w:r>
            <w:r w:rsidR="00D62791" w:rsidRPr="00DA3C6A">
              <w:rPr>
                <w:sz w:val="21"/>
                <w:szCs w:val="21"/>
                <w:rtl/>
              </w:rPr>
              <w:t xml:space="preserve"> </w:t>
            </w:r>
            <w:r w:rsidR="00D62791" w:rsidRPr="00DA3C6A">
              <w:rPr>
                <w:rFonts w:hint="cs"/>
                <w:sz w:val="21"/>
                <w:szCs w:val="21"/>
                <w:rtl/>
              </w:rPr>
              <w:t>خطط تنفيذ كيغالي</w:t>
            </w:r>
            <w:r w:rsidR="00D62791" w:rsidRPr="00DA3C6A">
              <w:rPr>
                <w:sz w:val="21"/>
                <w:szCs w:val="21"/>
                <w:rtl/>
              </w:rPr>
              <w:t xml:space="preserve"> عملاً بالمقرر 87/50</w:t>
            </w:r>
          </w:p>
        </w:tc>
        <w:tc>
          <w:tcPr>
            <w:tcW w:w="1361" w:type="dxa"/>
          </w:tcPr>
          <w:p w14:paraId="5F52077E" w14:textId="4FC5D953" w:rsidR="00EA7040" w:rsidRPr="00753E46" w:rsidRDefault="00FA2214" w:rsidP="00FA2214">
            <w:pPr>
              <w:bidi/>
              <w:jc w:val="left"/>
              <w:rPr>
                <w:sz w:val="21"/>
                <w:szCs w:val="21"/>
                <w:lang w:bidi="ar-AE"/>
              </w:rPr>
            </w:pPr>
            <w:r w:rsidRPr="00FA2214">
              <w:rPr>
                <w:sz w:val="21"/>
                <w:szCs w:val="21"/>
                <w:rtl/>
                <w:lang w:bidi="ar-AE"/>
              </w:rPr>
              <w:t>(947)</w:t>
            </w:r>
          </w:p>
        </w:tc>
        <w:tc>
          <w:tcPr>
            <w:tcW w:w="1362" w:type="dxa"/>
          </w:tcPr>
          <w:p w14:paraId="68F65B97" w14:textId="5EE98722" w:rsidR="00EA7040" w:rsidRPr="00753E46" w:rsidRDefault="00CB724A" w:rsidP="00FA2214">
            <w:pPr>
              <w:bidi/>
              <w:jc w:val="left"/>
              <w:rPr>
                <w:sz w:val="21"/>
                <w:szCs w:val="21"/>
              </w:rPr>
            </w:pPr>
            <w:r w:rsidRPr="00CB724A">
              <w:rPr>
                <w:sz w:val="21"/>
                <w:szCs w:val="21"/>
                <w:rtl/>
              </w:rPr>
              <w:t>0</w:t>
            </w:r>
          </w:p>
        </w:tc>
      </w:tr>
      <w:tr w:rsidR="00EA7040" w:rsidRPr="00753E46" w14:paraId="7873A4FF" w14:textId="77777777" w:rsidTr="00DE708A">
        <w:tc>
          <w:tcPr>
            <w:tcW w:w="6722" w:type="dxa"/>
          </w:tcPr>
          <w:p w14:paraId="70C5CE3A" w14:textId="22F3180D" w:rsidR="00EA7040" w:rsidRPr="00753E46" w:rsidRDefault="00D62791" w:rsidP="00EA7040">
            <w:pPr>
              <w:bidi/>
              <w:jc w:val="left"/>
              <w:rPr>
                <w:sz w:val="21"/>
                <w:szCs w:val="21"/>
              </w:rPr>
            </w:pPr>
            <w:r>
              <w:rPr>
                <w:rFonts w:hint="cs"/>
                <w:sz w:val="21"/>
                <w:szCs w:val="21"/>
                <w:rtl/>
              </w:rPr>
              <w:t>خطط تنفيذ كيغالي</w:t>
            </w:r>
            <w:r w:rsidRPr="00D62791">
              <w:rPr>
                <w:sz w:val="21"/>
                <w:szCs w:val="21"/>
                <w:rtl/>
              </w:rPr>
              <w:t xml:space="preserve"> عملاً بالمقرر 84/46(ز)</w:t>
            </w:r>
          </w:p>
        </w:tc>
        <w:tc>
          <w:tcPr>
            <w:tcW w:w="1361" w:type="dxa"/>
          </w:tcPr>
          <w:p w14:paraId="6F8588B2" w14:textId="75AD79E3" w:rsidR="00EA7040" w:rsidRPr="00753E46" w:rsidRDefault="00FA2214" w:rsidP="00FA2214">
            <w:pPr>
              <w:bidi/>
              <w:jc w:val="left"/>
              <w:rPr>
                <w:lang w:bidi="ar-AE"/>
              </w:rPr>
            </w:pPr>
            <w:r w:rsidRPr="00FA2214">
              <w:rPr>
                <w:rtl/>
                <w:lang w:bidi="ar-AE"/>
              </w:rPr>
              <w:t>(375)</w:t>
            </w:r>
          </w:p>
        </w:tc>
        <w:tc>
          <w:tcPr>
            <w:tcW w:w="1362" w:type="dxa"/>
          </w:tcPr>
          <w:p w14:paraId="70DA0EB8" w14:textId="5171F271" w:rsidR="00EA7040" w:rsidRPr="00753E46" w:rsidRDefault="00CB724A" w:rsidP="00FA2214">
            <w:pPr>
              <w:bidi/>
              <w:jc w:val="left"/>
              <w:rPr>
                <w:lang w:bidi="ar-AE"/>
              </w:rPr>
            </w:pPr>
            <w:r w:rsidRPr="00CB724A">
              <w:rPr>
                <w:rtl/>
                <w:lang w:bidi="ar-AE"/>
              </w:rPr>
              <w:t>(412)</w:t>
            </w:r>
          </w:p>
        </w:tc>
      </w:tr>
      <w:tr w:rsidR="00EA7040" w:rsidRPr="00753E46" w14:paraId="4CC4489A" w14:textId="77777777" w:rsidTr="00DE708A">
        <w:tc>
          <w:tcPr>
            <w:tcW w:w="6722" w:type="dxa"/>
          </w:tcPr>
          <w:p w14:paraId="52EA71A9" w14:textId="71EAF56E" w:rsidR="00EA7040" w:rsidRPr="00753E46" w:rsidRDefault="00D62791" w:rsidP="00EA7040">
            <w:pPr>
              <w:bidi/>
              <w:jc w:val="left"/>
              <w:rPr>
                <w:sz w:val="21"/>
                <w:szCs w:val="21"/>
              </w:rPr>
            </w:pPr>
            <w:r w:rsidRPr="00D62791">
              <w:rPr>
                <w:sz w:val="21"/>
                <w:szCs w:val="21"/>
                <w:rtl/>
              </w:rPr>
              <w:t>المساعدة الفنية المتعلقة بالمواد الهيدروفلوروكربونية</w:t>
            </w:r>
          </w:p>
        </w:tc>
        <w:tc>
          <w:tcPr>
            <w:tcW w:w="1361" w:type="dxa"/>
          </w:tcPr>
          <w:p w14:paraId="07174FBE" w14:textId="0A5BAC52" w:rsidR="00EA7040" w:rsidRPr="00753E46" w:rsidRDefault="00FA2214" w:rsidP="00FA2214">
            <w:pPr>
              <w:bidi/>
              <w:jc w:val="left"/>
              <w:rPr>
                <w:sz w:val="21"/>
                <w:szCs w:val="21"/>
                <w:lang w:bidi="ar-AE"/>
              </w:rPr>
            </w:pPr>
            <w:r w:rsidRPr="00FA2214">
              <w:rPr>
                <w:sz w:val="21"/>
                <w:szCs w:val="21"/>
                <w:rtl/>
                <w:lang w:bidi="ar-AE"/>
              </w:rPr>
              <w:t>(1,356)</w:t>
            </w:r>
          </w:p>
        </w:tc>
        <w:tc>
          <w:tcPr>
            <w:tcW w:w="1362" w:type="dxa"/>
          </w:tcPr>
          <w:p w14:paraId="245ADC5B" w14:textId="17E4DBE3" w:rsidR="00EA7040" w:rsidRPr="00753E46" w:rsidRDefault="00CB724A" w:rsidP="00FA2214">
            <w:pPr>
              <w:bidi/>
              <w:jc w:val="left"/>
              <w:rPr>
                <w:sz w:val="21"/>
                <w:szCs w:val="21"/>
              </w:rPr>
            </w:pPr>
            <w:r w:rsidRPr="00CB724A">
              <w:rPr>
                <w:sz w:val="21"/>
                <w:szCs w:val="21"/>
                <w:rtl/>
              </w:rPr>
              <w:t>0</w:t>
            </w:r>
          </w:p>
        </w:tc>
      </w:tr>
      <w:tr w:rsidR="00EA7040" w:rsidRPr="00753E46" w14:paraId="2C07A091" w14:textId="77777777" w:rsidTr="00DE708A">
        <w:tc>
          <w:tcPr>
            <w:tcW w:w="6722" w:type="dxa"/>
          </w:tcPr>
          <w:p w14:paraId="49D7E46F" w14:textId="02E7A489" w:rsidR="00EA7040" w:rsidRPr="00753E46" w:rsidRDefault="00B063FB" w:rsidP="00B063FB">
            <w:pPr>
              <w:bidi/>
              <w:jc w:val="left"/>
              <w:rPr>
                <w:sz w:val="21"/>
                <w:szCs w:val="21"/>
              </w:rPr>
            </w:pPr>
            <w:r>
              <w:rPr>
                <w:sz w:val="21"/>
                <w:szCs w:val="21"/>
                <w:rtl/>
              </w:rPr>
              <w:t>قيم</w:t>
            </w:r>
            <w:r>
              <w:rPr>
                <w:rFonts w:hint="cs"/>
                <w:sz w:val="21"/>
                <w:szCs w:val="21"/>
                <w:rtl/>
              </w:rPr>
              <w:t xml:space="preserve"> التعزيز المؤسسي</w:t>
            </w:r>
            <w:r w:rsidRPr="00B063FB">
              <w:rPr>
                <w:sz w:val="21"/>
                <w:szCs w:val="21"/>
                <w:rtl/>
              </w:rPr>
              <w:t xml:space="preserve"> بعد عام 2024 التي تمت إزالتها أو المشاريع</w:t>
            </w:r>
            <w:r>
              <w:rPr>
                <w:rFonts w:hint="cs"/>
                <w:sz w:val="21"/>
                <w:szCs w:val="21"/>
                <w:rtl/>
              </w:rPr>
              <w:t xml:space="preserve"> التي تم تقديمها</w:t>
            </w:r>
            <w:r w:rsidRPr="00B063FB">
              <w:rPr>
                <w:sz w:val="21"/>
                <w:szCs w:val="21"/>
                <w:rtl/>
              </w:rPr>
              <w:t xml:space="preserve"> إلى الاجتماع </w:t>
            </w:r>
            <w:r>
              <w:rPr>
                <w:rFonts w:hint="cs"/>
                <w:sz w:val="21"/>
                <w:szCs w:val="21"/>
                <w:rtl/>
              </w:rPr>
              <w:t>الثامن والثمانين</w:t>
            </w:r>
            <w:r w:rsidRPr="00B063FB">
              <w:rPr>
                <w:sz w:val="21"/>
                <w:szCs w:val="21"/>
                <w:rtl/>
              </w:rPr>
              <w:t xml:space="preserve"> ولكن تم سحبها لاحق</w:t>
            </w:r>
            <w:r>
              <w:rPr>
                <w:rFonts w:hint="cs"/>
                <w:sz w:val="21"/>
                <w:szCs w:val="21"/>
                <w:rtl/>
              </w:rPr>
              <w:t>اً</w:t>
            </w:r>
          </w:p>
        </w:tc>
        <w:tc>
          <w:tcPr>
            <w:tcW w:w="1361" w:type="dxa"/>
          </w:tcPr>
          <w:p w14:paraId="7A635541" w14:textId="48BB6D5D" w:rsidR="00EA7040" w:rsidRPr="00753E46" w:rsidRDefault="00CB724A" w:rsidP="00FA2214">
            <w:pPr>
              <w:bidi/>
              <w:jc w:val="left"/>
              <w:rPr>
                <w:lang w:bidi="ar-AE"/>
              </w:rPr>
            </w:pPr>
            <w:r w:rsidRPr="00CB724A">
              <w:rPr>
                <w:rtl/>
                <w:lang w:bidi="ar-AE"/>
              </w:rPr>
              <w:t>204</w:t>
            </w:r>
          </w:p>
        </w:tc>
        <w:tc>
          <w:tcPr>
            <w:tcW w:w="1362" w:type="dxa"/>
          </w:tcPr>
          <w:p w14:paraId="4FCAA423" w14:textId="08F58244" w:rsidR="00EA7040" w:rsidRPr="00753E46" w:rsidRDefault="00CB724A" w:rsidP="00FA2214">
            <w:pPr>
              <w:bidi/>
              <w:jc w:val="left"/>
              <w:rPr>
                <w:lang w:bidi="ar-AE"/>
              </w:rPr>
            </w:pPr>
            <w:r w:rsidRPr="00CB724A">
              <w:rPr>
                <w:rtl/>
                <w:lang w:bidi="ar-AE"/>
              </w:rPr>
              <w:t>(30)</w:t>
            </w:r>
          </w:p>
        </w:tc>
      </w:tr>
      <w:tr w:rsidR="00EA7040" w:rsidRPr="00753E46" w14:paraId="73778BA7" w14:textId="77777777" w:rsidTr="00DE708A">
        <w:tc>
          <w:tcPr>
            <w:tcW w:w="6722" w:type="dxa"/>
          </w:tcPr>
          <w:p w14:paraId="2D3EB597" w14:textId="17D96FFC" w:rsidR="00EA7040" w:rsidRPr="00753E46" w:rsidRDefault="00B063FB" w:rsidP="00EA7040">
            <w:pPr>
              <w:bidi/>
              <w:jc w:val="left"/>
              <w:rPr>
                <w:sz w:val="21"/>
                <w:szCs w:val="21"/>
              </w:rPr>
            </w:pPr>
            <w:r w:rsidRPr="00B063FB">
              <w:rPr>
                <w:sz w:val="21"/>
                <w:szCs w:val="21"/>
                <w:rtl/>
              </w:rPr>
              <w:t>مشروع التعزيز المؤسسي لجمهورية كوريا الشعبية الديم</w:t>
            </w:r>
            <w:r>
              <w:rPr>
                <w:sz w:val="21"/>
                <w:szCs w:val="21"/>
                <w:rtl/>
              </w:rPr>
              <w:t>قراطية عملاً بالمقرر 80/34(ج)</w:t>
            </w:r>
            <w:r>
              <w:rPr>
                <w:rFonts w:hint="cs"/>
                <w:sz w:val="21"/>
                <w:szCs w:val="21"/>
                <w:rtl/>
              </w:rPr>
              <w:t>(</w:t>
            </w:r>
            <w:r>
              <w:rPr>
                <w:sz w:val="21"/>
                <w:szCs w:val="21"/>
                <w:rtl/>
              </w:rPr>
              <w:t>3</w:t>
            </w:r>
            <w:r>
              <w:rPr>
                <w:rFonts w:hint="cs"/>
                <w:sz w:val="21"/>
                <w:szCs w:val="21"/>
                <w:rtl/>
              </w:rPr>
              <w:t>)</w:t>
            </w:r>
            <w:r w:rsidRPr="00B063FB">
              <w:rPr>
                <w:sz w:val="21"/>
                <w:szCs w:val="21"/>
                <w:rtl/>
              </w:rPr>
              <w:t>ب.</w:t>
            </w:r>
          </w:p>
        </w:tc>
        <w:tc>
          <w:tcPr>
            <w:tcW w:w="1361" w:type="dxa"/>
          </w:tcPr>
          <w:p w14:paraId="59C92B70" w14:textId="4AE3950A" w:rsidR="00EA7040" w:rsidRPr="00753E46" w:rsidRDefault="00CB724A" w:rsidP="00FA2214">
            <w:pPr>
              <w:bidi/>
              <w:jc w:val="left"/>
              <w:rPr>
                <w:sz w:val="21"/>
                <w:szCs w:val="21"/>
                <w:lang w:bidi="ar-AE"/>
              </w:rPr>
            </w:pPr>
            <w:r w:rsidRPr="00CB724A">
              <w:rPr>
                <w:sz w:val="21"/>
                <w:szCs w:val="21"/>
                <w:rtl/>
                <w:lang w:bidi="ar-AE"/>
              </w:rPr>
              <w:t>(333)</w:t>
            </w:r>
          </w:p>
        </w:tc>
        <w:tc>
          <w:tcPr>
            <w:tcW w:w="1362" w:type="dxa"/>
          </w:tcPr>
          <w:p w14:paraId="15944068" w14:textId="66C62746" w:rsidR="00EA7040" w:rsidRPr="00753E46" w:rsidRDefault="00CB724A" w:rsidP="00FA2214">
            <w:pPr>
              <w:bidi/>
              <w:jc w:val="left"/>
              <w:rPr>
                <w:sz w:val="21"/>
                <w:szCs w:val="21"/>
                <w:lang w:bidi="ar-AE"/>
              </w:rPr>
            </w:pPr>
            <w:r w:rsidRPr="00CB724A">
              <w:rPr>
                <w:sz w:val="21"/>
                <w:szCs w:val="21"/>
                <w:rtl/>
                <w:lang w:bidi="ar-AE"/>
              </w:rPr>
              <w:t>0</w:t>
            </w:r>
          </w:p>
        </w:tc>
      </w:tr>
    </w:tbl>
    <w:p w14:paraId="31E98F7C" w14:textId="77777777" w:rsidR="00144F67" w:rsidRPr="00753E46" w:rsidRDefault="00144F67" w:rsidP="00144F67">
      <w:pPr>
        <w:pStyle w:val="Heading1"/>
        <w:numPr>
          <w:ilvl w:val="0"/>
          <w:numId w:val="0"/>
        </w:numPr>
        <w:spacing w:after="0"/>
      </w:pPr>
    </w:p>
    <w:p w14:paraId="7CEABEFC" w14:textId="77777777" w:rsidR="003C5DC6" w:rsidRPr="003B0139" w:rsidRDefault="003C5DC6" w:rsidP="0059221B">
      <w:pPr>
        <w:pStyle w:val="Heading1"/>
        <w:numPr>
          <w:ilvl w:val="0"/>
          <w:numId w:val="12"/>
        </w:numPr>
        <w:bidi/>
        <w:ind w:left="4" w:firstLine="0"/>
        <w:rPr>
          <w:sz w:val="26"/>
          <w:szCs w:val="26"/>
        </w:rPr>
      </w:pPr>
      <w:r w:rsidRPr="003B0139">
        <w:rPr>
          <w:sz w:val="26"/>
          <w:szCs w:val="26"/>
          <w:rtl/>
        </w:rPr>
        <w:t xml:space="preserve"> يعرض الجدول 6 نتائج التعديلات المقترحة </w:t>
      </w:r>
      <w:r>
        <w:rPr>
          <w:rFonts w:hint="cs"/>
          <w:sz w:val="26"/>
          <w:szCs w:val="26"/>
          <w:rtl/>
        </w:rPr>
        <w:t xml:space="preserve">على خطة الأعمال </w:t>
      </w:r>
      <w:r w:rsidRPr="003B0139">
        <w:rPr>
          <w:sz w:val="26"/>
          <w:szCs w:val="26"/>
          <w:rtl/>
        </w:rPr>
        <w:t xml:space="preserve">المجمعة لعام 2022 2024. وتقل القيمُ عن الميزانية الإرشادية بمقدار 103.28 مليون دولار أمريكي (أي 19.1 </w:t>
      </w:r>
      <w:r>
        <w:rPr>
          <w:rFonts w:hint="cs"/>
          <w:sz w:val="26"/>
          <w:szCs w:val="26"/>
          <w:rtl/>
        </w:rPr>
        <w:t xml:space="preserve">في </w:t>
      </w:r>
      <w:r w:rsidRPr="003B0139">
        <w:rPr>
          <w:sz w:val="26"/>
          <w:szCs w:val="26"/>
          <w:rtl/>
        </w:rPr>
        <w:t>المائة من الميزانية الإرشادية).</w:t>
      </w:r>
    </w:p>
    <w:p w14:paraId="54ADB19F" w14:textId="77777777" w:rsidR="003C5DC6" w:rsidRPr="008C116C" w:rsidRDefault="003C5DC6" w:rsidP="003E5A46">
      <w:pPr>
        <w:keepNext/>
        <w:bidi/>
        <w:rPr>
          <w:bCs/>
          <w:sz w:val="24"/>
          <w:szCs w:val="24"/>
        </w:rPr>
      </w:pPr>
      <w:r w:rsidRPr="008C116C">
        <w:rPr>
          <w:bCs/>
          <w:sz w:val="24"/>
          <w:szCs w:val="24"/>
          <w:rtl/>
        </w:rPr>
        <w:t xml:space="preserve">الجدول 6- تخصيص الموارد المعدل لخطة </w:t>
      </w:r>
      <w:r w:rsidRPr="008C116C">
        <w:rPr>
          <w:rFonts w:hint="cs"/>
          <w:bCs/>
          <w:sz w:val="24"/>
          <w:szCs w:val="24"/>
          <w:rtl/>
        </w:rPr>
        <w:t>الأعمال</w:t>
      </w:r>
      <w:r w:rsidRPr="008C116C">
        <w:rPr>
          <w:bCs/>
          <w:sz w:val="24"/>
          <w:szCs w:val="24"/>
          <w:rtl/>
        </w:rPr>
        <w:t xml:space="preserve"> للفترة 2022-2024 (</w:t>
      </w:r>
      <w:r w:rsidRPr="008C116C">
        <w:rPr>
          <w:rFonts w:hint="cs"/>
          <w:bCs/>
          <w:sz w:val="24"/>
          <w:szCs w:val="24"/>
          <w:rtl/>
        </w:rPr>
        <w:t>بآلاف الدولارات الأمريكية</w:t>
      </w:r>
      <w:r w:rsidRPr="008C116C">
        <w:rPr>
          <w:bCs/>
          <w:sz w:val="24"/>
          <w:szCs w:val="24"/>
          <w:rtl/>
        </w:rPr>
        <w:t>)*</w:t>
      </w:r>
    </w:p>
    <w:tbl>
      <w:tblPr>
        <w:bidiVisual/>
        <w:tblW w:w="9407" w:type="dxa"/>
        <w:tblLayout w:type="fixed"/>
        <w:tblLook w:val="04A0" w:firstRow="1" w:lastRow="0" w:firstColumn="1" w:lastColumn="0" w:noHBand="0" w:noVBand="1"/>
      </w:tblPr>
      <w:tblGrid>
        <w:gridCol w:w="3595"/>
        <w:gridCol w:w="1088"/>
        <w:gridCol w:w="1088"/>
        <w:gridCol w:w="1089"/>
        <w:gridCol w:w="1413"/>
        <w:gridCol w:w="1134"/>
      </w:tblGrid>
      <w:tr w:rsidR="00030FD7" w:rsidRPr="002335F6" w14:paraId="61BE482D" w14:textId="77777777" w:rsidTr="002335F6">
        <w:trPr>
          <w:trHeight w:val="264"/>
          <w:tblHead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4F4F6" w14:textId="08CF9A9F" w:rsidR="00030FD7" w:rsidRPr="002335F6" w:rsidRDefault="00351807" w:rsidP="00030FD7">
            <w:pPr>
              <w:bidi/>
              <w:jc w:val="left"/>
              <w:rPr>
                <w:b/>
                <w:bCs/>
                <w:sz w:val="20"/>
                <w:szCs w:val="20"/>
                <w:lang w:eastAsia="en-CA"/>
              </w:rPr>
            </w:pPr>
            <w:r w:rsidRPr="002335F6">
              <w:rPr>
                <w:rFonts w:hint="cs"/>
                <w:b/>
                <w:bCs/>
                <w:sz w:val="20"/>
                <w:szCs w:val="20"/>
                <w:rtl/>
                <w:lang w:eastAsia="en-CA"/>
              </w:rPr>
              <w:t xml:space="preserve">الوصف </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0966552" w14:textId="0774CDDB" w:rsidR="00030FD7" w:rsidRPr="002335F6" w:rsidRDefault="002335F6" w:rsidP="002335F6">
            <w:pPr>
              <w:bidi/>
              <w:jc w:val="center"/>
              <w:rPr>
                <w:b/>
                <w:bCs/>
                <w:sz w:val="20"/>
                <w:szCs w:val="20"/>
                <w:lang w:eastAsia="en-CA" w:bidi="ar-AE"/>
              </w:rPr>
            </w:pPr>
            <w:r>
              <w:rPr>
                <w:rFonts w:hint="cs"/>
                <w:b/>
                <w:bCs/>
                <w:sz w:val="20"/>
                <w:szCs w:val="20"/>
                <w:rtl/>
                <w:lang w:eastAsia="en-CA" w:bidi="ar-AE"/>
              </w:rPr>
              <w:t>2022</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4B9E09F" w14:textId="6D7DC5E2" w:rsidR="00030FD7" w:rsidRPr="002335F6" w:rsidRDefault="002335F6" w:rsidP="002335F6">
            <w:pPr>
              <w:bidi/>
              <w:jc w:val="center"/>
              <w:rPr>
                <w:b/>
                <w:bCs/>
                <w:sz w:val="20"/>
                <w:szCs w:val="20"/>
                <w:lang w:eastAsia="en-CA"/>
              </w:rPr>
            </w:pPr>
            <w:r>
              <w:rPr>
                <w:rFonts w:hint="cs"/>
                <w:b/>
                <w:bCs/>
                <w:sz w:val="20"/>
                <w:szCs w:val="20"/>
                <w:rtl/>
                <w:lang w:eastAsia="en-CA"/>
              </w:rPr>
              <w:t>2023</w:t>
            </w: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69EAE177" w14:textId="0F5D0F8A" w:rsidR="00030FD7" w:rsidRPr="002335F6" w:rsidRDefault="002335F6" w:rsidP="002335F6">
            <w:pPr>
              <w:bidi/>
              <w:jc w:val="center"/>
              <w:rPr>
                <w:b/>
                <w:bCs/>
                <w:sz w:val="20"/>
                <w:szCs w:val="20"/>
                <w:lang w:eastAsia="en-CA"/>
              </w:rPr>
            </w:pPr>
            <w:r>
              <w:rPr>
                <w:rFonts w:hint="cs"/>
                <w:b/>
                <w:bCs/>
                <w:sz w:val="20"/>
                <w:szCs w:val="20"/>
                <w:rtl/>
                <w:lang w:eastAsia="en-CA"/>
              </w:rPr>
              <w:t>2024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2D88ACA" w14:textId="2305B879" w:rsidR="00030FD7" w:rsidRPr="002335F6" w:rsidRDefault="002335F6" w:rsidP="002335F6">
            <w:pPr>
              <w:bidi/>
              <w:jc w:val="center"/>
              <w:rPr>
                <w:b/>
                <w:bCs/>
                <w:sz w:val="20"/>
                <w:szCs w:val="20"/>
                <w:lang w:eastAsia="en-CA"/>
              </w:rPr>
            </w:pPr>
            <w:r>
              <w:rPr>
                <w:rFonts w:hint="cs"/>
                <w:b/>
                <w:bCs/>
                <w:sz w:val="20"/>
                <w:szCs w:val="20"/>
                <w:rtl/>
                <w:lang w:eastAsia="en-CA"/>
              </w:rPr>
              <w:t>المجموع (2022-2024)</w:t>
            </w:r>
          </w:p>
        </w:tc>
        <w:tc>
          <w:tcPr>
            <w:tcW w:w="1134" w:type="dxa"/>
            <w:tcBorders>
              <w:top w:val="single" w:sz="4" w:space="0" w:color="auto"/>
              <w:left w:val="nil"/>
              <w:bottom w:val="single" w:sz="4" w:space="0" w:color="auto"/>
              <w:right w:val="single" w:sz="4" w:space="0" w:color="auto"/>
            </w:tcBorders>
            <w:shd w:val="clear" w:color="auto" w:fill="auto"/>
            <w:noWrap/>
          </w:tcPr>
          <w:p w14:paraId="78514B2F" w14:textId="1062A915" w:rsidR="00030FD7" w:rsidRPr="002335F6" w:rsidRDefault="002335F6" w:rsidP="002335F6">
            <w:pPr>
              <w:bidi/>
              <w:jc w:val="center"/>
              <w:rPr>
                <w:b/>
                <w:bCs/>
                <w:sz w:val="20"/>
                <w:szCs w:val="20"/>
                <w:lang w:eastAsia="en-CA"/>
              </w:rPr>
            </w:pPr>
            <w:r>
              <w:rPr>
                <w:rFonts w:hint="cs"/>
                <w:b/>
                <w:bCs/>
                <w:sz w:val="20"/>
                <w:szCs w:val="20"/>
                <w:rtl/>
                <w:lang w:eastAsia="en-CA"/>
              </w:rPr>
              <w:t>المجموع بعد 2024</w:t>
            </w:r>
          </w:p>
        </w:tc>
      </w:tr>
      <w:tr w:rsidR="00030FD7" w:rsidRPr="00030FD7" w14:paraId="4E902F62"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03E33B3E" w14:textId="2F757FB3" w:rsidR="00030FD7" w:rsidRPr="002335F6" w:rsidRDefault="00351807" w:rsidP="00030FD7">
            <w:pPr>
              <w:bidi/>
              <w:jc w:val="left"/>
              <w:rPr>
                <w:b/>
                <w:bCs/>
                <w:sz w:val="20"/>
                <w:szCs w:val="20"/>
                <w:lang w:eastAsia="en-CA"/>
              </w:rPr>
            </w:pPr>
            <w:r w:rsidRPr="002335F6">
              <w:rPr>
                <w:b/>
                <w:bCs/>
                <w:sz w:val="20"/>
                <w:szCs w:val="20"/>
                <w:rtl/>
                <w:lang w:eastAsia="en-CA"/>
              </w:rPr>
              <w:t>أنشطة الهيدروكلوروفلوروكربون</w:t>
            </w:r>
          </w:p>
        </w:tc>
        <w:tc>
          <w:tcPr>
            <w:tcW w:w="1088" w:type="dxa"/>
            <w:tcBorders>
              <w:top w:val="nil"/>
              <w:left w:val="nil"/>
              <w:bottom w:val="single" w:sz="4" w:space="0" w:color="auto"/>
              <w:right w:val="single" w:sz="4" w:space="0" w:color="auto"/>
            </w:tcBorders>
            <w:shd w:val="clear" w:color="auto" w:fill="auto"/>
            <w:noWrap/>
          </w:tcPr>
          <w:p w14:paraId="3F646F19" w14:textId="77777777" w:rsidR="00030FD7" w:rsidRPr="00030FD7"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0B06E70E" w14:textId="77777777" w:rsidR="00030FD7" w:rsidRPr="00030FD7"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22DAB6D1" w14:textId="77777777" w:rsidR="00030FD7" w:rsidRPr="00030FD7"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3BA42247" w14:textId="77777777" w:rsidR="00030FD7" w:rsidRPr="00030FD7"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22C3DA08" w14:textId="77777777" w:rsidR="00030FD7" w:rsidRPr="00030FD7" w:rsidRDefault="00030FD7" w:rsidP="00030FD7">
            <w:pPr>
              <w:bidi/>
              <w:jc w:val="left"/>
              <w:rPr>
                <w:sz w:val="20"/>
                <w:szCs w:val="20"/>
                <w:lang w:eastAsia="en-CA"/>
              </w:rPr>
            </w:pPr>
          </w:p>
        </w:tc>
      </w:tr>
      <w:tr w:rsidR="00030FD7" w:rsidRPr="00030FD7" w14:paraId="5C28C0A8"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2A14CAD7" w14:textId="36F6A258" w:rsidR="00030FD7" w:rsidRPr="003C5DC6" w:rsidRDefault="00351807" w:rsidP="00030FD7">
            <w:pPr>
              <w:bidi/>
              <w:jc w:val="left"/>
              <w:rPr>
                <w:sz w:val="20"/>
                <w:szCs w:val="20"/>
                <w:lang w:eastAsia="en-CA"/>
              </w:rPr>
            </w:pPr>
            <w:r w:rsidRPr="003C5DC6">
              <w:rPr>
                <w:sz w:val="20"/>
                <w:szCs w:val="20"/>
                <w:rtl/>
                <w:lang w:eastAsia="en-CA"/>
              </w:rPr>
              <w:t xml:space="preserve">خطط إدارة إزالة المواد الهيدروكلوروفلوروكربونية </w:t>
            </w:r>
            <w:r w:rsidR="00937D65" w:rsidRPr="003C5DC6">
              <w:rPr>
                <w:rFonts w:hint="cs"/>
                <w:sz w:val="20"/>
                <w:szCs w:val="20"/>
                <w:rtl/>
                <w:lang w:eastAsia="en-CA"/>
              </w:rPr>
              <w:t>الموافق عليها</w:t>
            </w:r>
          </w:p>
        </w:tc>
        <w:tc>
          <w:tcPr>
            <w:tcW w:w="1088" w:type="dxa"/>
            <w:tcBorders>
              <w:top w:val="nil"/>
              <w:left w:val="nil"/>
              <w:bottom w:val="single" w:sz="4" w:space="0" w:color="auto"/>
              <w:right w:val="single" w:sz="4" w:space="0" w:color="auto"/>
            </w:tcBorders>
            <w:shd w:val="clear" w:color="auto" w:fill="auto"/>
            <w:noWrap/>
          </w:tcPr>
          <w:p w14:paraId="7AB65DFD"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4140A27B"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67A60DFD" w14:textId="77777777" w:rsidR="00030FD7" w:rsidRPr="00753E46"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6873A3C9"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375F400B" w14:textId="77777777" w:rsidR="00030FD7" w:rsidRPr="00753E46" w:rsidRDefault="00030FD7" w:rsidP="00030FD7">
            <w:pPr>
              <w:bidi/>
              <w:jc w:val="left"/>
              <w:rPr>
                <w:sz w:val="20"/>
                <w:szCs w:val="20"/>
                <w:lang w:eastAsia="en-CA"/>
              </w:rPr>
            </w:pPr>
          </w:p>
        </w:tc>
      </w:tr>
      <w:tr w:rsidR="00030FD7" w:rsidRPr="00030FD7" w14:paraId="54475A32"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67276DA7" w14:textId="4B545370" w:rsidR="00030FD7" w:rsidRPr="003C5DC6" w:rsidRDefault="00351807" w:rsidP="00286175">
            <w:pPr>
              <w:bidi/>
              <w:jc w:val="left"/>
              <w:rPr>
                <w:sz w:val="20"/>
                <w:szCs w:val="20"/>
                <w:lang w:eastAsia="en-CA"/>
              </w:rPr>
            </w:pPr>
            <w:r w:rsidRPr="003C5DC6">
              <w:rPr>
                <w:sz w:val="20"/>
                <w:szCs w:val="20"/>
                <w:rtl/>
                <w:lang w:eastAsia="en-CA"/>
              </w:rPr>
              <w:t xml:space="preserve">إعداد </w:t>
            </w:r>
            <w:r w:rsidR="00937D65" w:rsidRPr="003C5DC6">
              <w:rPr>
                <w:rFonts w:hint="cs"/>
                <w:sz w:val="20"/>
                <w:szCs w:val="20"/>
                <w:rtl/>
                <w:lang w:eastAsia="en-CA"/>
              </w:rPr>
              <w:t>مشروعات</w:t>
            </w:r>
            <w:r w:rsidRPr="003C5DC6">
              <w:rPr>
                <w:sz w:val="20"/>
                <w:szCs w:val="20"/>
                <w:rtl/>
                <w:lang w:eastAsia="en-CA"/>
              </w:rPr>
              <w:t xml:space="preserve"> </w:t>
            </w:r>
            <w:r w:rsidR="00937D65" w:rsidRPr="003C5DC6">
              <w:rPr>
                <w:rFonts w:hint="cs"/>
                <w:sz w:val="20"/>
                <w:szCs w:val="20"/>
                <w:rtl/>
                <w:lang w:eastAsia="en-CA"/>
              </w:rPr>
              <w:t>خطط</w:t>
            </w:r>
            <w:r w:rsidRPr="003C5DC6">
              <w:rPr>
                <w:rFonts w:hint="cs"/>
                <w:sz w:val="20"/>
                <w:szCs w:val="20"/>
                <w:rtl/>
                <w:lang w:eastAsia="en-CA"/>
              </w:rPr>
              <w:t xml:space="preserve"> إدارة إزالةِ </w:t>
            </w:r>
            <w:r w:rsidRPr="003C5DC6">
              <w:rPr>
                <w:sz w:val="20"/>
                <w:szCs w:val="20"/>
                <w:rtl/>
                <w:lang w:eastAsia="en-CA"/>
              </w:rPr>
              <w:t>المواد الهيدروكلوروفلوروكربونية – المرحلة ا</w:t>
            </w:r>
            <w:r w:rsidRPr="003C5DC6">
              <w:rPr>
                <w:rFonts w:hint="cs"/>
                <w:sz w:val="20"/>
                <w:szCs w:val="20"/>
                <w:rtl/>
                <w:lang w:eastAsia="en-CA"/>
              </w:rPr>
              <w:t>لثانية</w:t>
            </w:r>
          </w:p>
        </w:tc>
        <w:tc>
          <w:tcPr>
            <w:tcW w:w="1088" w:type="dxa"/>
            <w:tcBorders>
              <w:top w:val="nil"/>
              <w:left w:val="nil"/>
              <w:bottom w:val="single" w:sz="4" w:space="0" w:color="auto"/>
              <w:right w:val="single" w:sz="4" w:space="0" w:color="auto"/>
            </w:tcBorders>
            <w:shd w:val="clear" w:color="auto" w:fill="auto"/>
            <w:noWrap/>
          </w:tcPr>
          <w:p w14:paraId="6EA685DE"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056A8C90"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639F2DFA" w14:textId="77777777" w:rsidR="00030FD7" w:rsidRPr="00753E46"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6CB3BC77"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4652099B" w14:textId="77777777" w:rsidR="00030FD7" w:rsidRPr="00753E46" w:rsidRDefault="00030FD7" w:rsidP="00030FD7">
            <w:pPr>
              <w:bidi/>
              <w:jc w:val="left"/>
              <w:rPr>
                <w:sz w:val="20"/>
                <w:szCs w:val="20"/>
                <w:lang w:eastAsia="en-CA"/>
              </w:rPr>
            </w:pPr>
          </w:p>
        </w:tc>
      </w:tr>
      <w:tr w:rsidR="00030FD7" w:rsidRPr="00030FD7" w14:paraId="59648940" w14:textId="77777777" w:rsidTr="002335F6">
        <w:trPr>
          <w:trHeight w:val="61"/>
        </w:trPr>
        <w:tc>
          <w:tcPr>
            <w:tcW w:w="3595" w:type="dxa"/>
            <w:tcBorders>
              <w:top w:val="nil"/>
              <w:left w:val="single" w:sz="4" w:space="0" w:color="auto"/>
              <w:bottom w:val="single" w:sz="4" w:space="0" w:color="auto"/>
              <w:right w:val="single" w:sz="4" w:space="0" w:color="auto"/>
            </w:tcBorders>
            <w:shd w:val="clear" w:color="auto" w:fill="auto"/>
            <w:noWrap/>
          </w:tcPr>
          <w:p w14:paraId="12C14CEE" w14:textId="6499D823" w:rsidR="00030FD7" w:rsidRPr="00753E46" w:rsidRDefault="005B6020" w:rsidP="005B6020">
            <w:pPr>
              <w:bidi/>
              <w:jc w:val="left"/>
              <w:rPr>
                <w:sz w:val="20"/>
                <w:szCs w:val="20"/>
                <w:lang w:eastAsia="en-CA"/>
              </w:rPr>
            </w:pPr>
            <w:r w:rsidRPr="005B6020">
              <w:rPr>
                <w:sz w:val="20"/>
                <w:szCs w:val="20"/>
                <w:rtl/>
                <w:lang w:eastAsia="en-CA"/>
              </w:rPr>
              <w:t xml:space="preserve">المرحلة </w:t>
            </w:r>
            <w:r>
              <w:rPr>
                <w:rFonts w:hint="cs"/>
                <w:sz w:val="20"/>
                <w:szCs w:val="20"/>
                <w:rtl/>
                <w:lang w:eastAsia="en-CA"/>
              </w:rPr>
              <w:t>الثانية</w:t>
            </w:r>
            <w:r w:rsidRPr="005B6020">
              <w:rPr>
                <w:sz w:val="20"/>
                <w:szCs w:val="20"/>
                <w:rtl/>
                <w:lang w:eastAsia="en-CA"/>
              </w:rPr>
              <w:t xml:space="preserve"> من </w:t>
            </w:r>
            <w:r w:rsidR="00937D65">
              <w:rPr>
                <w:rFonts w:hint="cs"/>
                <w:sz w:val="20"/>
                <w:szCs w:val="20"/>
                <w:rtl/>
                <w:lang w:eastAsia="en-CA"/>
              </w:rPr>
              <w:t>خطط</w:t>
            </w:r>
            <w:r w:rsidRPr="005B6020">
              <w:rPr>
                <w:sz w:val="20"/>
                <w:szCs w:val="20"/>
                <w:rtl/>
                <w:lang w:eastAsia="en-CA"/>
              </w:rPr>
              <w:t xml:space="preserve"> إدارة إزالة المواد الهيدروكلوروفلوروكربونية</w:t>
            </w:r>
          </w:p>
        </w:tc>
        <w:tc>
          <w:tcPr>
            <w:tcW w:w="1088" w:type="dxa"/>
            <w:tcBorders>
              <w:top w:val="nil"/>
              <w:left w:val="nil"/>
              <w:bottom w:val="single" w:sz="4" w:space="0" w:color="auto"/>
              <w:right w:val="single" w:sz="4" w:space="0" w:color="auto"/>
            </w:tcBorders>
            <w:shd w:val="clear" w:color="auto" w:fill="auto"/>
            <w:noWrap/>
          </w:tcPr>
          <w:p w14:paraId="1CB1051A"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4E1D8A97"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5E5A9C05" w14:textId="77777777" w:rsidR="00030FD7" w:rsidRPr="00753E46"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55204B80"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52FD459D" w14:textId="77777777" w:rsidR="00030FD7" w:rsidRPr="00753E46" w:rsidRDefault="00030FD7" w:rsidP="00030FD7">
            <w:pPr>
              <w:bidi/>
              <w:jc w:val="left"/>
              <w:rPr>
                <w:sz w:val="20"/>
                <w:szCs w:val="20"/>
                <w:lang w:eastAsia="en-CA"/>
              </w:rPr>
            </w:pPr>
          </w:p>
        </w:tc>
      </w:tr>
      <w:tr w:rsidR="00030FD7" w:rsidRPr="00030FD7" w14:paraId="30299162" w14:textId="77777777" w:rsidTr="002335F6">
        <w:trPr>
          <w:trHeight w:val="93"/>
        </w:trPr>
        <w:tc>
          <w:tcPr>
            <w:tcW w:w="3595" w:type="dxa"/>
            <w:tcBorders>
              <w:top w:val="nil"/>
              <w:left w:val="single" w:sz="4" w:space="0" w:color="auto"/>
              <w:bottom w:val="single" w:sz="4" w:space="0" w:color="auto"/>
              <w:right w:val="single" w:sz="4" w:space="0" w:color="auto"/>
            </w:tcBorders>
            <w:shd w:val="clear" w:color="auto" w:fill="auto"/>
            <w:noWrap/>
          </w:tcPr>
          <w:p w14:paraId="720853CF" w14:textId="6C79CA43" w:rsidR="00030FD7" w:rsidRPr="00753E46" w:rsidRDefault="005B6020" w:rsidP="005B6020">
            <w:pPr>
              <w:bidi/>
              <w:jc w:val="left"/>
              <w:rPr>
                <w:sz w:val="20"/>
                <w:szCs w:val="20"/>
                <w:lang w:eastAsia="en-CA"/>
              </w:rPr>
            </w:pPr>
            <w:r w:rsidRPr="005B6020">
              <w:rPr>
                <w:sz w:val="20"/>
                <w:szCs w:val="20"/>
                <w:rtl/>
                <w:lang w:eastAsia="en-CA"/>
              </w:rPr>
              <w:t xml:space="preserve">إعداد </w:t>
            </w:r>
            <w:r w:rsidR="00937D65">
              <w:rPr>
                <w:rFonts w:hint="cs"/>
                <w:sz w:val="20"/>
                <w:szCs w:val="20"/>
                <w:rtl/>
                <w:lang w:eastAsia="en-CA"/>
              </w:rPr>
              <w:t>مشروعات</w:t>
            </w:r>
            <w:r w:rsidRPr="005B6020">
              <w:rPr>
                <w:sz w:val="20"/>
                <w:szCs w:val="20"/>
                <w:rtl/>
                <w:lang w:eastAsia="en-CA"/>
              </w:rPr>
              <w:t xml:space="preserve"> </w:t>
            </w:r>
            <w:r w:rsidR="00937D65">
              <w:rPr>
                <w:rFonts w:hint="cs"/>
                <w:sz w:val="20"/>
                <w:szCs w:val="20"/>
                <w:rtl/>
                <w:lang w:eastAsia="en-CA"/>
              </w:rPr>
              <w:t>خطط</w:t>
            </w:r>
            <w:r w:rsidRPr="005B6020">
              <w:rPr>
                <w:sz w:val="20"/>
                <w:szCs w:val="20"/>
                <w:rtl/>
                <w:lang w:eastAsia="en-CA"/>
              </w:rPr>
              <w:t xml:space="preserve"> إدارة إزالةِ المواد الهيدروكلوروفلوروكربونية – المرحلة </w:t>
            </w:r>
            <w:r>
              <w:rPr>
                <w:rFonts w:hint="cs"/>
                <w:sz w:val="20"/>
                <w:szCs w:val="20"/>
                <w:rtl/>
                <w:lang w:eastAsia="en-CA"/>
              </w:rPr>
              <w:t>الثالثة</w:t>
            </w:r>
          </w:p>
        </w:tc>
        <w:tc>
          <w:tcPr>
            <w:tcW w:w="1088" w:type="dxa"/>
            <w:tcBorders>
              <w:top w:val="nil"/>
              <w:left w:val="nil"/>
              <w:bottom w:val="single" w:sz="4" w:space="0" w:color="auto"/>
              <w:right w:val="single" w:sz="4" w:space="0" w:color="auto"/>
            </w:tcBorders>
            <w:shd w:val="clear" w:color="auto" w:fill="auto"/>
            <w:noWrap/>
          </w:tcPr>
          <w:p w14:paraId="44842AAE"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1D662011"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71E8F142" w14:textId="77777777" w:rsidR="00030FD7" w:rsidRPr="00753E46"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107C5CF4"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0E06A661" w14:textId="77777777" w:rsidR="00030FD7" w:rsidRPr="00753E46" w:rsidRDefault="00030FD7" w:rsidP="00030FD7">
            <w:pPr>
              <w:bidi/>
              <w:jc w:val="left"/>
              <w:rPr>
                <w:sz w:val="20"/>
                <w:szCs w:val="20"/>
                <w:lang w:eastAsia="en-CA"/>
              </w:rPr>
            </w:pPr>
          </w:p>
        </w:tc>
      </w:tr>
      <w:tr w:rsidR="00030FD7" w:rsidRPr="00030FD7" w14:paraId="2AA7294D"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621A2592" w14:textId="4B3B6447" w:rsidR="00030FD7" w:rsidRPr="00753E46" w:rsidRDefault="005B6020" w:rsidP="005B6020">
            <w:pPr>
              <w:bidi/>
              <w:jc w:val="left"/>
              <w:rPr>
                <w:sz w:val="20"/>
                <w:szCs w:val="20"/>
                <w:lang w:eastAsia="en-CA"/>
              </w:rPr>
            </w:pPr>
            <w:r w:rsidRPr="005B6020">
              <w:rPr>
                <w:sz w:val="20"/>
                <w:szCs w:val="20"/>
                <w:rtl/>
                <w:lang w:eastAsia="en-CA"/>
              </w:rPr>
              <w:t xml:space="preserve">المرحلة </w:t>
            </w:r>
            <w:r>
              <w:rPr>
                <w:rFonts w:hint="cs"/>
                <w:sz w:val="20"/>
                <w:szCs w:val="20"/>
                <w:rtl/>
                <w:lang w:eastAsia="en-CA"/>
              </w:rPr>
              <w:t>الثالثة</w:t>
            </w:r>
            <w:r w:rsidRPr="005B6020">
              <w:rPr>
                <w:sz w:val="20"/>
                <w:szCs w:val="20"/>
                <w:rtl/>
                <w:lang w:eastAsia="en-CA"/>
              </w:rPr>
              <w:t xml:space="preserve"> من </w:t>
            </w:r>
            <w:r w:rsidR="00937D65">
              <w:rPr>
                <w:rFonts w:hint="cs"/>
                <w:sz w:val="20"/>
                <w:szCs w:val="20"/>
                <w:rtl/>
                <w:lang w:eastAsia="en-CA"/>
              </w:rPr>
              <w:t>خطط</w:t>
            </w:r>
            <w:r w:rsidRPr="005B6020">
              <w:rPr>
                <w:sz w:val="20"/>
                <w:szCs w:val="20"/>
                <w:rtl/>
                <w:lang w:eastAsia="en-CA"/>
              </w:rPr>
              <w:t xml:space="preserve"> إدارة إزالة المواد الهيدروكلوروفلوروكربونية</w:t>
            </w:r>
          </w:p>
        </w:tc>
        <w:tc>
          <w:tcPr>
            <w:tcW w:w="1088" w:type="dxa"/>
            <w:tcBorders>
              <w:top w:val="nil"/>
              <w:left w:val="nil"/>
              <w:bottom w:val="single" w:sz="4" w:space="0" w:color="auto"/>
              <w:right w:val="single" w:sz="4" w:space="0" w:color="auto"/>
            </w:tcBorders>
            <w:shd w:val="clear" w:color="auto" w:fill="auto"/>
            <w:noWrap/>
          </w:tcPr>
          <w:p w14:paraId="20204D86"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124ACE59"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5ADAD671" w14:textId="77777777" w:rsidR="00030FD7" w:rsidRPr="00753E46"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18618A0A"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70F96511" w14:textId="77777777" w:rsidR="00030FD7" w:rsidRPr="00753E46" w:rsidRDefault="00030FD7" w:rsidP="00030FD7">
            <w:pPr>
              <w:bidi/>
              <w:jc w:val="left"/>
              <w:rPr>
                <w:sz w:val="20"/>
                <w:szCs w:val="20"/>
                <w:lang w:eastAsia="en-CA"/>
              </w:rPr>
            </w:pPr>
          </w:p>
        </w:tc>
      </w:tr>
      <w:tr w:rsidR="00030FD7" w:rsidRPr="00030FD7" w14:paraId="37BC55E4"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6240BFF5" w14:textId="4E780509" w:rsidR="00030FD7" w:rsidRPr="00753E46" w:rsidRDefault="005B6020" w:rsidP="00030FD7">
            <w:pPr>
              <w:bidi/>
              <w:jc w:val="left"/>
              <w:rPr>
                <w:sz w:val="20"/>
                <w:szCs w:val="20"/>
                <w:lang w:eastAsia="en-CA"/>
              </w:rPr>
            </w:pPr>
            <w:r w:rsidRPr="005B6020">
              <w:rPr>
                <w:sz w:val="20"/>
                <w:szCs w:val="20"/>
                <w:rtl/>
                <w:lang w:eastAsia="en-CA"/>
              </w:rPr>
              <w:t xml:space="preserve">التحقق من </w:t>
            </w:r>
            <w:r w:rsidR="00937D65">
              <w:rPr>
                <w:rFonts w:hint="cs"/>
                <w:sz w:val="20"/>
                <w:szCs w:val="20"/>
                <w:rtl/>
                <w:lang w:eastAsia="en-CA"/>
              </w:rPr>
              <w:t>خطط</w:t>
            </w:r>
            <w:r w:rsidRPr="005B6020">
              <w:rPr>
                <w:sz w:val="20"/>
                <w:szCs w:val="20"/>
                <w:rtl/>
                <w:lang w:eastAsia="en-CA"/>
              </w:rPr>
              <w:t xml:space="preserve"> إدارة إزالة المواد الهيدروكلوروفلوروكربونية</w:t>
            </w:r>
          </w:p>
        </w:tc>
        <w:tc>
          <w:tcPr>
            <w:tcW w:w="1088" w:type="dxa"/>
            <w:tcBorders>
              <w:top w:val="nil"/>
              <w:left w:val="nil"/>
              <w:bottom w:val="single" w:sz="4" w:space="0" w:color="auto"/>
              <w:right w:val="single" w:sz="4" w:space="0" w:color="auto"/>
            </w:tcBorders>
            <w:shd w:val="clear" w:color="auto" w:fill="auto"/>
            <w:noWrap/>
          </w:tcPr>
          <w:p w14:paraId="69110FF0" w14:textId="076A37CB" w:rsidR="00030FD7" w:rsidRPr="00753E46" w:rsidRDefault="002335F6" w:rsidP="00030FD7">
            <w:pPr>
              <w:bidi/>
              <w:jc w:val="left"/>
              <w:rPr>
                <w:sz w:val="20"/>
                <w:szCs w:val="20"/>
                <w:lang w:eastAsia="en-CA" w:bidi="ar-AE"/>
              </w:rPr>
            </w:pPr>
            <w:r w:rsidRPr="002335F6">
              <w:rPr>
                <w:sz w:val="20"/>
                <w:szCs w:val="20"/>
                <w:rtl/>
                <w:lang w:eastAsia="en-CA" w:bidi="ar-AE"/>
              </w:rPr>
              <w:t>588.6</w:t>
            </w:r>
          </w:p>
        </w:tc>
        <w:tc>
          <w:tcPr>
            <w:tcW w:w="1088" w:type="dxa"/>
            <w:tcBorders>
              <w:top w:val="nil"/>
              <w:left w:val="nil"/>
              <w:bottom w:val="single" w:sz="4" w:space="0" w:color="auto"/>
              <w:right w:val="single" w:sz="4" w:space="0" w:color="auto"/>
            </w:tcBorders>
            <w:shd w:val="clear" w:color="auto" w:fill="auto"/>
            <w:noWrap/>
          </w:tcPr>
          <w:p w14:paraId="4E9D66A5" w14:textId="273FBBD6" w:rsidR="00030FD7" w:rsidRPr="00753E46" w:rsidRDefault="002335F6" w:rsidP="00030FD7">
            <w:pPr>
              <w:bidi/>
              <w:jc w:val="left"/>
              <w:rPr>
                <w:sz w:val="20"/>
                <w:szCs w:val="20"/>
                <w:lang w:eastAsia="en-CA"/>
              </w:rPr>
            </w:pPr>
            <w:r w:rsidRPr="002335F6">
              <w:rPr>
                <w:sz w:val="20"/>
                <w:szCs w:val="20"/>
                <w:rtl/>
                <w:lang w:eastAsia="en-CA"/>
              </w:rPr>
              <w:t>588.6</w:t>
            </w:r>
          </w:p>
        </w:tc>
        <w:tc>
          <w:tcPr>
            <w:tcW w:w="1089" w:type="dxa"/>
            <w:tcBorders>
              <w:top w:val="nil"/>
              <w:left w:val="nil"/>
              <w:bottom w:val="single" w:sz="4" w:space="0" w:color="auto"/>
              <w:right w:val="single" w:sz="4" w:space="0" w:color="auto"/>
            </w:tcBorders>
            <w:shd w:val="clear" w:color="auto" w:fill="auto"/>
            <w:noWrap/>
          </w:tcPr>
          <w:p w14:paraId="07779678" w14:textId="66119A57" w:rsidR="00030FD7" w:rsidRPr="00753E46" w:rsidRDefault="002335F6" w:rsidP="00030FD7">
            <w:pPr>
              <w:bidi/>
              <w:jc w:val="left"/>
              <w:rPr>
                <w:sz w:val="20"/>
                <w:szCs w:val="20"/>
                <w:lang w:eastAsia="en-CA"/>
              </w:rPr>
            </w:pPr>
            <w:r w:rsidRPr="002335F6">
              <w:rPr>
                <w:sz w:val="20"/>
                <w:szCs w:val="20"/>
                <w:rtl/>
                <w:lang w:eastAsia="en-CA"/>
              </w:rPr>
              <w:t>588.6</w:t>
            </w:r>
          </w:p>
        </w:tc>
        <w:tc>
          <w:tcPr>
            <w:tcW w:w="1413" w:type="dxa"/>
            <w:tcBorders>
              <w:top w:val="nil"/>
              <w:left w:val="nil"/>
              <w:bottom w:val="single" w:sz="4" w:space="0" w:color="auto"/>
              <w:right w:val="single" w:sz="4" w:space="0" w:color="auto"/>
            </w:tcBorders>
            <w:shd w:val="clear" w:color="auto" w:fill="auto"/>
            <w:noWrap/>
          </w:tcPr>
          <w:p w14:paraId="11D43ADC" w14:textId="7BDE2E0D" w:rsidR="00030FD7" w:rsidRPr="00753E46" w:rsidRDefault="002335F6" w:rsidP="00030FD7">
            <w:pPr>
              <w:bidi/>
              <w:jc w:val="left"/>
              <w:rPr>
                <w:sz w:val="20"/>
                <w:szCs w:val="20"/>
                <w:lang w:eastAsia="en-CA" w:bidi="ar-AE"/>
              </w:rPr>
            </w:pPr>
            <w:r w:rsidRPr="002335F6">
              <w:rPr>
                <w:sz w:val="20"/>
                <w:szCs w:val="20"/>
                <w:rtl/>
                <w:lang w:eastAsia="en-CA" w:bidi="ar-AE"/>
              </w:rPr>
              <w:t>1,766</w:t>
            </w:r>
          </w:p>
        </w:tc>
        <w:tc>
          <w:tcPr>
            <w:tcW w:w="1134" w:type="dxa"/>
            <w:tcBorders>
              <w:top w:val="nil"/>
              <w:left w:val="nil"/>
              <w:bottom w:val="single" w:sz="4" w:space="0" w:color="auto"/>
              <w:right w:val="single" w:sz="4" w:space="0" w:color="auto"/>
            </w:tcBorders>
            <w:shd w:val="clear" w:color="auto" w:fill="auto"/>
            <w:noWrap/>
          </w:tcPr>
          <w:p w14:paraId="15E2C56B" w14:textId="177DDA66" w:rsidR="00030FD7" w:rsidRPr="00753E46" w:rsidRDefault="002335F6" w:rsidP="00030FD7">
            <w:pPr>
              <w:bidi/>
              <w:jc w:val="left"/>
              <w:rPr>
                <w:sz w:val="20"/>
                <w:szCs w:val="20"/>
                <w:lang w:eastAsia="en-CA"/>
              </w:rPr>
            </w:pPr>
            <w:r w:rsidRPr="002335F6">
              <w:rPr>
                <w:sz w:val="20"/>
                <w:szCs w:val="20"/>
                <w:rtl/>
                <w:lang w:eastAsia="en-CA"/>
              </w:rPr>
              <w:t>0</w:t>
            </w:r>
          </w:p>
        </w:tc>
      </w:tr>
      <w:tr w:rsidR="00030FD7" w:rsidRPr="00030FD7" w14:paraId="630F4177" w14:textId="77777777" w:rsidTr="002335F6">
        <w:trPr>
          <w:trHeight w:val="61"/>
        </w:trPr>
        <w:tc>
          <w:tcPr>
            <w:tcW w:w="3595" w:type="dxa"/>
            <w:tcBorders>
              <w:top w:val="nil"/>
              <w:left w:val="single" w:sz="4" w:space="0" w:color="auto"/>
              <w:bottom w:val="single" w:sz="4" w:space="0" w:color="auto"/>
              <w:right w:val="single" w:sz="4" w:space="0" w:color="auto"/>
            </w:tcBorders>
            <w:shd w:val="clear" w:color="auto" w:fill="auto"/>
            <w:noWrap/>
          </w:tcPr>
          <w:p w14:paraId="15C4DE21" w14:textId="7417EF94" w:rsidR="00030FD7" w:rsidRPr="00753E46" w:rsidRDefault="00405045" w:rsidP="00030FD7">
            <w:pPr>
              <w:bidi/>
              <w:jc w:val="left"/>
              <w:rPr>
                <w:sz w:val="20"/>
                <w:szCs w:val="20"/>
                <w:lang w:eastAsia="en-CA"/>
              </w:rPr>
            </w:pPr>
            <w:r w:rsidRPr="00405045">
              <w:rPr>
                <w:sz w:val="20"/>
                <w:szCs w:val="20"/>
                <w:rtl/>
                <w:lang w:eastAsia="en-CA"/>
              </w:rPr>
              <w:t>المساعدة الفنية المتعلقة بالمواد الهيدروكلوروفلوروكربونية</w:t>
            </w:r>
          </w:p>
        </w:tc>
        <w:tc>
          <w:tcPr>
            <w:tcW w:w="1088" w:type="dxa"/>
            <w:tcBorders>
              <w:top w:val="nil"/>
              <w:left w:val="nil"/>
              <w:bottom w:val="single" w:sz="4" w:space="0" w:color="auto"/>
              <w:right w:val="single" w:sz="4" w:space="0" w:color="auto"/>
            </w:tcBorders>
            <w:shd w:val="clear" w:color="auto" w:fill="auto"/>
            <w:noWrap/>
          </w:tcPr>
          <w:p w14:paraId="3C8A5189" w14:textId="30206A41" w:rsidR="00030FD7" w:rsidRPr="00753E46" w:rsidRDefault="002335F6" w:rsidP="00030FD7">
            <w:pPr>
              <w:bidi/>
              <w:jc w:val="left"/>
              <w:rPr>
                <w:sz w:val="20"/>
                <w:szCs w:val="20"/>
                <w:lang w:eastAsia="en-CA"/>
              </w:rPr>
            </w:pPr>
            <w:r w:rsidRPr="002335F6">
              <w:rPr>
                <w:sz w:val="20"/>
                <w:szCs w:val="20"/>
                <w:rtl/>
                <w:lang w:eastAsia="en-CA"/>
              </w:rPr>
              <w:t>0</w:t>
            </w:r>
          </w:p>
        </w:tc>
        <w:tc>
          <w:tcPr>
            <w:tcW w:w="1088" w:type="dxa"/>
            <w:tcBorders>
              <w:top w:val="nil"/>
              <w:left w:val="nil"/>
              <w:bottom w:val="single" w:sz="4" w:space="0" w:color="auto"/>
              <w:right w:val="single" w:sz="4" w:space="0" w:color="auto"/>
            </w:tcBorders>
            <w:shd w:val="clear" w:color="auto" w:fill="auto"/>
            <w:noWrap/>
          </w:tcPr>
          <w:p w14:paraId="2166BB6E" w14:textId="6921CB4C" w:rsidR="00030FD7" w:rsidRPr="00753E46" w:rsidRDefault="002335F6" w:rsidP="00030FD7">
            <w:pPr>
              <w:bidi/>
              <w:jc w:val="left"/>
              <w:rPr>
                <w:sz w:val="20"/>
                <w:szCs w:val="20"/>
                <w:lang w:eastAsia="en-CA"/>
              </w:rPr>
            </w:pPr>
            <w:r w:rsidRPr="002335F6">
              <w:rPr>
                <w:sz w:val="20"/>
                <w:szCs w:val="20"/>
                <w:rtl/>
                <w:lang w:eastAsia="en-CA"/>
              </w:rPr>
              <w:t>0</w:t>
            </w:r>
          </w:p>
        </w:tc>
        <w:tc>
          <w:tcPr>
            <w:tcW w:w="1089" w:type="dxa"/>
            <w:tcBorders>
              <w:top w:val="nil"/>
              <w:left w:val="nil"/>
              <w:bottom w:val="single" w:sz="4" w:space="0" w:color="auto"/>
              <w:right w:val="single" w:sz="4" w:space="0" w:color="auto"/>
            </w:tcBorders>
            <w:shd w:val="clear" w:color="auto" w:fill="auto"/>
            <w:noWrap/>
          </w:tcPr>
          <w:p w14:paraId="7D312973" w14:textId="418E6BF6" w:rsidR="00030FD7" w:rsidRPr="00753E46" w:rsidRDefault="002335F6" w:rsidP="00030FD7">
            <w:pPr>
              <w:bidi/>
              <w:jc w:val="left"/>
              <w:rPr>
                <w:sz w:val="20"/>
                <w:szCs w:val="20"/>
                <w:lang w:eastAsia="en-CA"/>
              </w:rPr>
            </w:pPr>
            <w:r w:rsidRPr="002335F6">
              <w:rPr>
                <w:sz w:val="20"/>
                <w:szCs w:val="20"/>
                <w:rtl/>
                <w:lang w:eastAsia="en-CA"/>
              </w:rPr>
              <w:t>0</w:t>
            </w:r>
          </w:p>
        </w:tc>
        <w:tc>
          <w:tcPr>
            <w:tcW w:w="1413" w:type="dxa"/>
            <w:tcBorders>
              <w:top w:val="nil"/>
              <w:left w:val="nil"/>
              <w:bottom w:val="single" w:sz="4" w:space="0" w:color="auto"/>
              <w:right w:val="single" w:sz="4" w:space="0" w:color="auto"/>
            </w:tcBorders>
            <w:shd w:val="clear" w:color="auto" w:fill="auto"/>
            <w:noWrap/>
          </w:tcPr>
          <w:p w14:paraId="62100D59" w14:textId="6FA8270F" w:rsidR="00030FD7" w:rsidRPr="00753E46" w:rsidRDefault="002335F6" w:rsidP="00030FD7">
            <w:pPr>
              <w:bidi/>
              <w:jc w:val="left"/>
              <w:rPr>
                <w:sz w:val="20"/>
                <w:szCs w:val="20"/>
                <w:lang w:eastAsia="en-CA"/>
              </w:rPr>
            </w:pPr>
            <w:r w:rsidRPr="002335F6">
              <w:rPr>
                <w:sz w:val="20"/>
                <w:szCs w:val="20"/>
                <w:rtl/>
                <w:lang w:eastAsia="en-CA"/>
              </w:rPr>
              <w:t>0</w:t>
            </w:r>
          </w:p>
        </w:tc>
        <w:tc>
          <w:tcPr>
            <w:tcW w:w="1134" w:type="dxa"/>
            <w:tcBorders>
              <w:top w:val="nil"/>
              <w:left w:val="nil"/>
              <w:bottom w:val="single" w:sz="4" w:space="0" w:color="auto"/>
              <w:right w:val="single" w:sz="4" w:space="0" w:color="auto"/>
            </w:tcBorders>
            <w:shd w:val="clear" w:color="auto" w:fill="auto"/>
            <w:noWrap/>
          </w:tcPr>
          <w:p w14:paraId="1CDCF0D1" w14:textId="5D8F38DD" w:rsidR="00030FD7" w:rsidRPr="00753E46" w:rsidRDefault="002335F6" w:rsidP="00030FD7">
            <w:pPr>
              <w:bidi/>
              <w:jc w:val="left"/>
              <w:rPr>
                <w:sz w:val="20"/>
                <w:szCs w:val="20"/>
                <w:lang w:eastAsia="en-CA"/>
              </w:rPr>
            </w:pPr>
            <w:r w:rsidRPr="002335F6">
              <w:rPr>
                <w:sz w:val="20"/>
                <w:szCs w:val="20"/>
                <w:rtl/>
                <w:lang w:eastAsia="en-CA"/>
              </w:rPr>
              <w:t>0</w:t>
            </w:r>
          </w:p>
        </w:tc>
      </w:tr>
      <w:tr w:rsidR="00030FD7" w:rsidRPr="00030FD7" w14:paraId="2BF6BDFB" w14:textId="77777777" w:rsidTr="002335F6">
        <w:trPr>
          <w:trHeight w:val="134"/>
        </w:trPr>
        <w:tc>
          <w:tcPr>
            <w:tcW w:w="3595" w:type="dxa"/>
            <w:tcBorders>
              <w:top w:val="nil"/>
              <w:left w:val="single" w:sz="4" w:space="0" w:color="auto"/>
              <w:bottom w:val="single" w:sz="4" w:space="0" w:color="auto"/>
              <w:right w:val="single" w:sz="4" w:space="0" w:color="auto"/>
            </w:tcBorders>
            <w:shd w:val="clear" w:color="auto" w:fill="auto"/>
            <w:noWrap/>
          </w:tcPr>
          <w:p w14:paraId="1306187A" w14:textId="28A3A120" w:rsidR="00030FD7" w:rsidRPr="002335F6" w:rsidRDefault="00405045" w:rsidP="00030FD7">
            <w:pPr>
              <w:bidi/>
              <w:jc w:val="left"/>
              <w:rPr>
                <w:b/>
                <w:bCs/>
                <w:sz w:val="20"/>
                <w:szCs w:val="20"/>
                <w:lang w:eastAsia="en-CA"/>
              </w:rPr>
            </w:pPr>
            <w:r w:rsidRPr="002335F6">
              <w:rPr>
                <w:b/>
                <w:bCs/>
                <w:sz w:val="20"/>
                <w:szCs w:val="20"/>
                <w:rtl/>
                <w:lang w:eastAsia="en-CA"/>
              </w:rPr>
              <w:t>المجموع الفرعي لأنشطة الهيدروكلوروفلوروكربون</w:t>
            </w:r>
          </w:p>
        </w:tc>
        <w:tc>
          <w:tcPr>
            <w:tcW w:w="1088" w:type="dxa"/>
            <w:tcBorders>
              <w:top w:val="nil"/>
              <w:left w:val="nil"/>
              <w:bottom w:val="single" w:sz="4" w:space="0" w:color="auto"/>
              <w:right w:val="single" w:sz="4" w:space="0" w:color="auto"/>
            </w:tcBorders>
            <w:shd w:val="clear" w:color="auto" w:fill="auto"/>
            <w:noWrap/>
          </w:tcPr>
          <w:p w14:paraId="6BE5C7BA" w14:textId="04931F9A" w:rsidR="00030FD7" w:rsidRPr="002335F6" w:rsidRDefault="008D4BC0" w:rsidP="00030FD7">
            <w:pPr>
              <w:bidi/>
              <w:jc w:val="left"/>
              <w:rPr>
                <w:b/>
                <w:bCs/>
                <w:sz w:val="20"/>
                <w:szCs w:val="20"/>
                <w:lang w:eastAsia="en-CA" w:bidi="ar-AE"/>
              </w:rPr>
            </w:pPr>
            <w:r w:rsidRPr="008D4BC0">
              <w:rPr>
                <w:b/>
                <w:bCs/>
                <w:sz w:val="20"/>
                <w:szCs w:val="20"/>
                <w:rtl/>
                <w:lang w:eastAsia="en-CA" w:bidi="ar-AE"/>
              </w:rPr>
              <w:t>75,944</w:t>
            </w:r>
          </w:p>
        </w:tc>
        <w:tc>
          <w:tcPr>
            <w:tcW w:w="1088" w:type="dxa"/>
            <w:tcBorders>
              <w:top w:val="nil"/>
              <w:left w:val="nil"/>
              <w:bottom w:val="single" w:sz="4" w:space="0" w:color="auto"/>
              <w:right w:val="single" w:sz="4" w:space="0" w:color="auto"/>
            </w:tcBorders>
            <w:shd w:val="clear" w:color="auto" w:fill="auto"/>
            <w:noWrap/>
          </w:tcPr>
          <w:p w14:paraId="692C0861" w14:textId="5DA11A82" w:rsidR="00030FD7" w:rsidRPr="002335F6" w:rsidRDefault="008D4BC0" w:rsidP="00030FD7">
            <w:pPr>
              <w:bidi/>
              <w:jc w:val="left"/>
              <w:rPr>
                <w:b/>
                <w:bCs/>
                <w:sz w:val="20"/>
                <w:szCs w:val="20"/>
                <w:lang w:eastAsia="en-CA" w:bidi="ar-AE"/>
              </w:rPr>
            </w:pPr>
            <w:r w:rsidRPr="008D4BC0">
              <w:rPr>
                <w:b/>
                <w:bCs/>
                <w:sz w:val="20"/>
                <w:szCs w:val="20"/>
                <w:rtl/>
                <w:lang w:eastAsia="en-CA" w:bidi="ar-AE"/>
              </w:rPr>
              <w:t>105,432</w:t>
            </w:r>
          </w:p>
        </w:tc>
        <w:tc>
          <w:tcPr>
            <w:tcW w:w="1089" w:type="dxa"/>
            <w:tcBorders>
              <w:top w:val="nil"/>
              <w:left w:val="nil"/>
              <w:bottom w:val="single" w:sz="4" w:space="0" w:color="auto"/>
              <w:right w:val="single" w:sz="4" w:space="0" w:color="auto"/>
            </w:tcBorders>
            <w:shd w:val="clear" w:color="auto" w:fill="auto"/>
            <w:noWrap/>
          </w:tcPr>
          <w:p w14:paraId="594A5AF6" w14:textId="3CACA281" w:rsidR="00030FD7" w:rsidRPr="002335F6" w:rsidRDefault="008D4BC0" w:rsidP="00030FD7">
            <w:pPr>
              <w:bidi/>
              <w:jc w:val="left"/>
              <w:rPr>
                <w:b/>
                <w:bCs/>
                <w:sz w:val="20"/>
                <w:szCs w:val="20"/>
                <w:lang w:eastAsia="en-CA" w:bidi="ar-AE"/>
              </w:rPr>
            </w:pPr>
            <w:r w:rsidRPr="008D4BC0">
              <w:rPr>
                <w:b/>
                <w:bCs/>
                <w:sz w:val="20"/>
                <w:szCs w:val="20"/>
                <w:rtl/>
                <w:lang w:eastAsia="en-CA" w:bidi="ar-AE"/>
              </w:rPr>
              <w:t>102,268</w:t>
            </w:r>
          </w:p>
        </w:tc>
        <w:tc>
          <w:tcPr>
            <w:tcW w:w="1413" w:type="dxa"/>
            <w:tcBorders>
              <w:top w:val="nil"/>
              <w:left w:val="nil"/>
              <w:bottom w:val="single" w:sz="4" w:space="0" w:color="auto"/>
              <w:right w:val="single" w:sz="4" w:space="0" w:color="auto"/>
            </w:tcBorders>
            <w:shd w:val="clear" w:color="auto" w:fill="auto"/>
            <w:noWrap/>
          </w:tcPr>
          <w:p w14:paraId="14907486" w14:textId="3D36BDD1" w:rsidR="00030FD7" w:rsidRPr="002335F6" w:rsidRDefault="008D4BC0" w:rsidP="00030FD7">
            <w:pPr>
              <w:bidi/>
              <w:jc w:val="left"/>
              <w:rPr>
                <w:b/>
                <w:bCs/>
                <w:sz w:val="20"/>
                <w:szCs w:val="20"/>
                <w:lang w:eastAsia="en-CA" w:bidi="ar-AE"/>
              </w:rPr>
            </w:pPr>
            <w:r w:rsidRPr="008D4BC0">
              <w:rPr>
                <w:b/>
                <w:bCs/>
                <w:sz w:val="20"/>
                <w:szCs w:val="20"/>
                <w:rtl/>
                <w:lang w:eastAsia="en-CA" w:bidi="ar-AE"/>
              </w:rPr>
              <w:t>283,644</w:t>
            </w:r>
          </w:p>
        </w:tc>
        <w:tc>
          <w:tcPr>
            <w:tcW w:w="1134" w:type="dxa"/>
            <w:tcBorders>
              <w:top w:val="nil"/>
              <w:left w:val="nil"/>
              <w:bottom w:val="single" w:sz="4" w:space="0" w:color="auto"/>
              <w:right w:val="single" w:sz="4" w:space="0" w:color="auto"/>
            </w:tcBorders>
            <w:shd w:val="clear" w:color="auto" w:fill="auto"/>
            <w:noWrap/>
          </w:tcPr>
          <w:p w14:paraId="04D2F467" w14:textId="45713EDC" w:rsidR="00030FD7" w:rsidRPr="002335F6" w:rsidRDefault="008D4BC0" w:rsidP="00030FD7">
            <w:pPr>
              <w:bidi/>
              <w:jc w:val="left"/>
              <w:rPr>
                <w:b/>
                <w:bCs/>
                <w:sz w:val="20"/>
                <w:szCs w:val="20"/>
                <w:lang w:eastAsia="en-CA" w:bidi="ar-AE"/>
              </w:rPr>
            </w:pPr>
            <w:r w:rsidRPr="008D4BC0">
              <w:rPr>
                <w:b/>
                <w:bCs/>
                <w:sz w:val="20"/>
                <w:szCs w:val="20"/>
                <w:rtl/>
                <w:lang w:eastAsia="en-CA" w:bidi="ar-AE"/>
              </w:rPr>
              <w:t>163,268</w:t>
            </w:r>
          </w:p>
        </w:tc>
      </w:tr>
      <w:tr w:rsidR="00030FD7" w:rsidRPr="00030FD7" w14:paraId="5A9840C8"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57C5D2E1" w14:textId="0F84A091" w:rsidR="00030FD7" w:rsidRPr="002335F6" w:rsidRDefault="00405045" w:rsidP="00030FD7">
            <w:pPr>
              <w:bidi/>
              <w:jc w:val="left"/>
              <w:rPr>
                <w:b/>
                <w:bCs/>
                <w:sz w:val="20"/>
                <w:szCs w:val="20"/>
                <w:lang w:eastAsia="en-CA"/>
              </w:rPr>
            </w:pPr>
            <w:r w:rsidRPr="002335F6">
              <w:rPr>
                <w:b/>
                <w:bCs/>
                <w:sz w:val="20"/>
                <w:szCs w:val="20"/>
                <w:rtl/>
                <w:lang w:eastAsia="en-CA"/>
              </w:rPr>
              <w:t>أنشطة الهيدروفلوروكربون</w:t>
            </w:r>
          </w:p>
        </w:tc>
        <w:tc>
          <w:tcPr>
            <w:tcW w:w="1088" w:type="dxa"/>
            <w:tcBorders>
              <w:top w:val="nil"/>
              <w:left w:val="nil"/>
              <w:bottom w:val="single" w:sz="4" w:space="0" w:color="auto"/>
              <w:right w:val="single" w:sz="4" w:space="0" w:color="auto"/>
            </w:tcBorders>
            <w:shd w:val="clear" w:color="auto" w:fill="auto"/>
            <w:noWrap/>
          </w:tcPr>
          <w:p w14:paraId="5B37EC96" w14:textId="77777777" w:rsidR="00030FD7" w:rsidRPr="00030FD7"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0B7C1116" w14:textId="77777777" w:rsidR="00030FD7" w:rsidRPr="00030FD7"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31A81D42" w14:textId="77777777" w:rsidR="00030FD7" w:rsidRPr="00030FD7"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19774385" w14:textId="77777777" w:rsidR="00030FD7" w:rsidRPr="00030FD7"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0F66174B" w14:textId="77777777" w:rsidR="00030FD7" w:rsidRPr="00030FD7" w:rsidRDefault="00030FD7" w:rsidP="00030FD7">
            <w:pPr>
              <w:bidi/>
              <w:jc w:val="left"/>
              <w:rPr>
                <w:sz w:val="20"/>
                <w:szCs w:val="20"/>
                <w:lang w:eastAsia="en-CA"/>
              </w:rPr>
            </w:pPr>
          </w:p>
        </w:tc>
      </w:tr>
      <w:tr w:rsidR="00030FD7" w:rsidRPr="00030FD7" w14:paraId="0A1E4671"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765BDBCE" w14:textId="6EEE6F86" w:rsidR="00030FD7" w:rsidRPr="00DA3C6A" w:rsidRDefault="00405045" w:rsidP="00030FD7">
            <w:pPr>
              <w:bidi/>
              <w:jc w:val="left"/>
              <w:rPr>
                <w:sz w:val="20"/>
                <w:szCs w:val="20"/>
                <w:lang w:eastAsia="en-CA"/>
              </w:rPr>
            </w:pPr>
            <w:r w:rsidRPr="00DA3C6A">
              <w:rPr>
                <w:sz w:val="20"/>
                <w:szCs w:val="20"/>
                <w:rtl/>
                <w:lang w:eastAsia="en-CA"/>
              </w:rPr>
              <w:t>الهيدروفلوروكربون – الأنشطة التمكينية</w:t>
            </w:r>
          </w:p>
        </w:tc>
        <w:tc>
          <w:tcPr>
            <w:tcW w:w="1088" w:type="dxa"/>
            <w:tcBorders>
              <w:top w:val="nil"/>
              <w:left w:val="nil"/>
              <w:bottom w:val="single" w:sz="4" w:space="0" w:color="auto"/>
              <w:right w:val="single" w:sz="4" w:space="0" w:color="auto"/>
            </w:tcBorders>
            <w:shd w:val="clear" w:color="auto" w:fill="auto"/>
            <w:noWrap/>
          </w:tcPr>
          <w:p w14:paraId="3D0C6D4A" w14:textId="1AC0D3C6" w:rsidR="00030FD7" w:rsidRPr="00753E46" w:rsidRDefault="008D4BC0" w:rsidP="00030FD7">
            <w:pPr>
              <w:bidi/>
              <w:jc w:val="left"/>
              <w:rPr>
                <w:sz w:val="20"/>
                <w:szCs w:val="20"/>
                <w:lang w:eastAsia="en-CA"/>
              </w:rPr>
            </w:pPr>
            <w:r w:rsidRPr="008D4BC0">
              <w:rPr>
                <w:sz w:val="20"/>
                <w:szCs w:val="20"/>
                <w:rtl/>
                <w:lang w:eastAsia="en-CA"/>
              </w:rPr>
              <w:t>0</w:t>
            </w:r>
          </w:p>
        </w:tc>
        <w:tc>
          <w:tcPr>
            <w:tcW w:w="1088" w:type="dxa"/>
            <w:tcBorders>
              <w:top w:val="nil"/>
              <w:left w:val="nil"/>
              <w:bottom w:val="single" w:sz="4" w:space="0" w:color="auto"/>
              <w:right w:val="single" w:sz="4" w:space="0" w:color="auto"/>
            </w:tcBorders>
            <w:shd w:val="clear" w:color="auto" w:fill="auto"/>
            <w:noWrap/>
          </w:tcPr>
          <w:p w14:paraId="20C988AD" w14:textId="7026E7D4" w:rsidR="00030FD7" w:rsidRPr="00753E46" w:rsidRDefault="008D4BC0" w:rsidP="00030FD7">
            <w:pPr>
              <w:bidi/>
              <w:jc w:val="left"/>
              <w:rPr>
                <w:sz w:val="20"/>
                <w:szCs w:val="20"/>
                <w:lang w:eastAsia="en-CA" w:bidi="ar-AE"/>
              </w:rPr>
            </w:pPr>
            <w:r w:rsidRPr="008D4BC0">
              <w:rPr>
                <w:sz w:val="20"/>
                <w:szCs w:val="20"/>
                <w:rtl/>
                <w:lang w:eastAsia="en-CA" w:bidi="ar-AE"/>
              </w:rPr>
              <w:t>214</w:t>
            </w:r>
          </w:p>
        </w:tc>
        <w:tc>
          <w:tcPr>
            <w:tcW w:w="1089" w:type="dxa"/>
            <w:tcBorders>
              <w:top w:val="nil"/>
              <w:left w:val="nil"/>
              <w:bottom w:val="single" w:sz="4" w:space="0" w:color="auto"/>
              <w:right w:val="single" w:sz="4" w:space="0" w:color="auto"/>
            </w:tcBorders>
            <w:shd w:val="clear" w:color="auto" w:fill="auto"/>
            <w:noWrap/>
          </w:tcPr>
          <w:p w14:paraId="6E8D11B0" w14:textId="15A56B0D" w:rsidR="00030FD7" w:rsidRPr="00753E46" w:rsidRDefault="008D4BC0" w:rsidP="00030FD7">
            <w:pPr>
              <w:bidi/>
              <w:jc w:val="left"/>
              <w:rPr>
                <w:sz w:val="20"/>
                <w:szCs w:val="20"/>
                <w:lang w:eastAsia="en-CA"/>
              </w:rPr>
            </w:pPr>
            <w:r w:rsidRPr="008D4BC0">
              <w:rPr>
                <w:sz w:val="20"/>
                <w:szCs w:val="20"/>
                <w:rtl/>
                <w:lang w:eastAsia="en-CA"/>
              </w:rPr>
              <w:t>0</w:t>
            </w:r>
          </w:p>
        </w:tc>
        <w:tc>
          <w:tcPr>
            <w:tcW w:w="1413" w:type="dxa"/>
            <w:tcBorders>
              <w:top w:val="nil"/>
              <w:left w:val="nil"/>
              <w:bottom w:val="single" w:sz="4" w:space="0" w:color="auto"/>
              <w:right w:val="single" w:sz="4" w:space="0" w:color="auto"/>
            </w:tcBorders>
            <w:shd w:val="clear" w:color="auto" w:fill="auto"/>
            <w:noWrap/>
          </w:tcPr>
          <w:p w14:paraId="34EC79A9" w14:textId="63159C9A" w:rsidR="00030FD7" w:rsidRPr="00753E46" w:rsidRDefault="008D4BC0" w:rsidP="00030FD7">
            <w:pPr>
              <w:bidi/>
              <w:jc w:val="left"/>
              <w:rPr>
                <w:sz w:val="20"/>
                <w:szCs w:val="20"/>
                <w:lang w:eastAsia="en-CA"/>
              </w:rPr>
            </w:pPr>
            <w:r w:rsidRPr="008D4BC0">
              <w:rPr>
                <w:sz w:val="20"/>
                <w:szCs w:val="20"/>
                <w:rtl/>
                <w:lang w:eastAsia="en-CA"/>
              </w:rPr>
              <w:t>214</w:t>
            </w:r>
          </w:p>
        </w:tc>
        <w:tc>
          <w:tcPr>
            <w:tcW w:w="1134" w:type="dxa"/>
            <w:tcBorders>
              <w:top w:val="nil"/>
              <w:left w:val="nil"/>
              <w:bottom w:val="single" w:sz="4" w:space="0" w:color="auto"/>
              <w:right w:val="single" w:sz="4" w:space="0" w:color="auto"/>
            </w:tcBorders>
            <w:shd w:val="clear" w:color="auto" w:fill="auto"/>
            <w:noWrap/>
          </w:tcPr>
          <w:p w14:paraId="6F041172" w14:textId="3A1F2E5E"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45EEC6D2" w14:textId="77777777" w:rsidTr="002335F6">
        <w:trPr>
          <w:trHeight w:val="89"/>
        </w:trPr>
        <w:tc>
          <w:tcPr>
            <w:tcW w:w="3595" w:type="dxa"/>
            <w:tcBorders>
              <w:top w:val="nil"/>
              <w:left w:val="single" w:sz="4" w:space="0" w:color="auto"/>
              <w:bottom w:val="single" w:sz="4" w:space="0" w:color="auto"/>
              <w:right w:val="single" w:sz="4" w:space="0" w:color="auto"/>
            </w:tcBorders>
            <w:shd w:val="clear" w:color="auto" w:fill="auto"/>
            <w:noWrap/>
          </w:tcPr>
          <w:p w14:paraId="0FB5D20E" w14:textId="2235BCC8" w:rsidR="00030FD7" w:rsidRPr="00DA3C6A" w:rsidRDefault="00405045" w:rsidP="00286175">
            <w:pPr>
              <w:bidi/>
              <w:jc w:val="left"/>
              <w:rPr>
                <w:sz w:val="20"/>
                <w:szCs w:val="20"/>
                <w:lang w:eastAsia="en-CA"/>
              </w:rPr>
            </w:pPr>
            <w:r w:rsidRPr="00DA3C6A">
              <w:rPr>
                <w:rFonts w:hint="cs"/>
                <w:sz w:val="20"/>
                <w:szCs w:val="20"/>
                <w:rtl/>
                <w:lang w:eastAsia="en-CA"/>
              </w:rPr>
              <w:t>إعداد</w:t>
            </w:r>
            <w:r w:rsidR="00286175" w:rsidRPr="00DA3C6A">
              <w:rPr>
                <w:rFonts w:hint="cs"/>
                <w:sz w:val="20"/>
                <w:szCs w:val="20"/>
                <w:rtl/>
                <w:lang w:eastAsia="en-CA"/>
              </w:rPr>
              <w:t xml:space="preserve"> </w:t>
            </w:r>
            <w:r w:rsidR="00937D65" w:rsidRPr="00DA3C6A">
              <w:rPr>
                <w:rFonts w:hint="cs"/>
                <w:sz w:val="20"/>
                <w:szCs w:val="20"/>
                <w:rtl/>
                <w:lang w:eastAsia="en-CA"/>
              </w:rPr>
              <w:t>مشروعات</w:t>
            </w:r>
            <w:r w:rsidR="00DA3C6A" w:rsidRPr="00DA3C6A">
              <w:rPr>
                <w:rFonts w:hint="cs"/>
                <w:sz w:val="20"/>
                <w:szCs w:val="20"/>
                <w:rtl/>
                <w:lang w:eastAsia="en-CA"/>
              </w:rPr>
              <w:t>- خطط</w:t>
            </w:r>
            <w:r w:rsidRPr="00DA3C6A">
              <w:rPr>
                <w:rFonts w:hint="cs"/>
                <w:sz w:val="20"/>
                <w:szCs w:val="20"/>
                <w:rtl/>
                <w:lang w:eastAsia="en-CA"/>
              </w:rPr>
              <w:t xml:space="preserve"> تنفيذ كيغالي</w:t>
            </w:r>
          </w:p>
        </w:tc>
        <w:tc>
          <w:tcPr>
            <w:tcW w:w="1088" w:type="dxa"/>
            <w:tcBorders>
              <w:top w:val="nil"/>
              <w:left w:val="nil"/>
              <w:bottom w:val="single" w:sz="4" w:space="0" w:color="auto"/>
              <w:right w:val="single" w:sz="4" w:space="0" w:color="auto"/>
            </w:tcBorders>
            <w:shd w:val="clear" w:color="auto" w:fill="auto"/>
            <w:noWrap/>
          </w:tcPr>
          <w:p w14:paraId="4D4817C3" w14:textId="77777777" w:rsidR="00030FD7" w:rsidRPr="00753E46"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61C461EA"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45ED3230" w14:textId="42C350DA" w:rsidR="00030FD7" w:rsidRPr="00753E46" w:rsidRDefault="008D4BC0" w:rsidP="00030FD7">
            <w:pPr>
              <w:bidi/>
              <w:jc w:val="left"/>
              <w:rPr>
                <w:sz w:val="20"/>
                <w:szCs w:val="20"/>
                <w:lang w:eastAsia="en-CA"/>
              </w:rPr>
            </w:pPr>
            <w:r w:rsidRPr="008D4BC0">
              <w:rPr>
                <w:sz w:val="20"/>
                <w:szCs w:val="20"/>
                <w:rtl/>
                <w:lang w:eastAsia="en-CA"/>
              </w:rPr>
              <w:t>0</w:t>
            </w:r>
          </w:p>
        </w:tc>
        <w:tc>
          <w:tcPr>
            <w:tcW w:w="1413" w:type="dxa"/>
            <w:tcBorders>
              <w:top w:val="nil"/>
              <w:left w:val="nil"/>
              <w:bottom w:val="single" w:sz="4" w:space="0" w:color="auto"/>
              <w:right w:val="single" w:sz="4" w:space="0" w:color="auto"/>
            </w:tcBorders>
            <w:shd w:val="clear" w:color="auto" w:fill="auto"/>
            <w:noWrap/>
          </w:tcPr>
          <w:p w14:paraId="37AB2FA8" w14:textId="77777777" w:rsidR="00030FD7" w:rsidRPr="00753E46"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3D50202A" w14:textId="758D96C2"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71911BB4"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148DE8E5" w14:textId="6D1F6B1A" w:rsidR="00030FD7" w:rsidRPr="00753E46" w:rsidRDefault="00405045" w:rsidP="00030FD7">
            <w:pPr>
              <w:bidi/>
              <w:jc w:val="left"/>
              <w:rPr>
                <w:sz w:val="20"/>
                <w:szCs w:val="20"/>
                <w:lang w:eastAsia="en-CA"/>
              </w:rPr>
            </w:pPr>
            <w:r>
              <w:rPr>
                <w:rFonts w:hint="cs"/>
                <w:sz w:val="20"/>
                <w:szCs w:val="20"/>
                <w:rtl/>
                <w:lang w:eastAsia="en-CA"/>
              </w:rPr>
              <w:t xml:space="preserve">خطط تنفيذ </w:t>
            </w:r>
            <w:r w:rsidR="00937D65">
              <w:rPr>
                <w:rFonts w:hint="cs"/>
                <w:sz w:val="20"/>
                <w:szCs w:val="20"/>
                <w:rtl/>
                <w:lang w:eastAsia="en-CA"/>
              </w:rPr>
              <w:t>ك</w:t>
            </w:r>
            <w:r>
              <w:rPr>
                <w:rFonts w:hint="cs"/>
                <w:sz w:val="20"/>
                <w:szCs w:val="20"/>
                <w:rtl/>
                <w:lang w:eastAsia="en-CA"/>
              </w:rPr>
              <w:t>يغالي</w:t>
            </w:r>
          </w:p>
        </w:tc>
        <w:tc>
          <w:tcPr>
            <w:tcW w:w="1088" w:type="dxa"/>
            <w:tcBorders>
              <w:top w:val="nil"/>
              <w:left w:val="nil"/>
              <w:bottom w:val="single" w:sz="4" w:space="0" w:color="auto"/>
              <w:right w:val="single" w:sz="4" w:space="0" w:color="auto"/>
            </w:tcBorders>
            <w:shd w:val="clear" w:color="auto" w:fill="auto"/>
            <w:noWrap/>
          </w:tcPr>
          <w:p w14:paraId="232C4DDE" w14:textId="33537EBA" w:rsidR="00030FD7" w:rsidRPr="00753E46" w:rsidRDefault="008D4BC0" w:rsidP="00030FD7">
            <w:pPr>
              <w:bidi/>
              <w:jc w:val="left"/>
              <w:rPr>
                <w:sz w:val="20"/>
                <w:szCs w:val="20"/>
                <w:lang w:eastAsia="en-CA"/>
              </w:rPr>
            </w:pPr>
            <w:r w:rsidRPr="008D4BC0">
              <w:rPr>
                <w:sz w:val="20"/>
                <w:szCs w:val="20"/>
                <w:rtl/>
                <w:lang w:eastAsia="en-CA"/>
              </w:rPr>
              <w:t>0</w:t>
            </w:r>
          </w:p>
        </w:tc>
        <w:tc>
          <w:tcPr>
            <w:tcW w:w="1088" w:type="dxa"/>
            <w:tcBorders>
              <w:top w:val="nil"/>
              <w:left w:val="nil"/>
              <w:bottom w:val="single" w:sz="4" w:space="0" w:color="auto"/>
              <w:right w:val="single" w:sz="4" w:space="0" w:color="auto"/>
            </w:tcBorders>
            <w:shd w:val="clear" w:color="auto" w:fill="auto"/>
            <w:noWrap/>
          </w:tcPr>
          <w:p w14:paraId="75B40BB9" w14:textId="5ECA70A2" w:rsidR="00030FD7" w:rsidRPr="00753E46" w:rsidRDefault="008D4BC0" w:rsidP="00030FD7">
            <w:pPr>
              <w:bidi/>
              <w:jc w:val="left"/>
              <w:rPr>
                <w:sz w:val="20"/>
                <w:szCs w:val="20"/>
                <w:lang w:eastAsia="en-CA" w:bidi="ar-AE"/>
              </w:rPr>
            </w:pPr>
            <w:r w:rsidRPr="008D4BC0">
              <w:rPr>
                <w:sz w:val="20"/>
                <w:szCs w:val="20"/>
                <w:rtl/>
                <w:lang w:eastAsia="en-CA" w:bidi="ar-AE"/>
              </w:rPr>
              <w:t>36,666</w:t>
            </w:r>
          </w:p>
        </w:tc>
        <w:tc>
          <w:tcPr>
            <w:tcW w:w="1089" w:type="dxa"/>
            <w:tcBorders>
              <w:top w:val="nil"/>
              <w:left w:val="nil"/>
              <w:bottom w:val="single" w:sz="4" w:space="0" w:color="auto"/>
              <w:right w:val="single" w:sz="4" w:space="0" w:color="auto"/>
            </w:tcBorders>
            <w:shd w:val="clear" w:color="auto" w:fill="auto"/>
            <w:noWrap/>
          </w:tcPr>
          <w:p w14:paraId="17329C64" w14:textId="35823077" w:rsidR="00030FD7" w:rsidRPr="00753E46" w:rsidRDefault="008D4BC0" w:rsidP="00030FD7">
            <w:pPr>
              <w:bidi/>
              <w:jc w:val="left"/>
              <w:rPr>
                <w:sz w:val="20"/>
                <w:szCs w:val="20"/>
                <w:lang w:eastAsia="en-CA" w:bidi="ar-AE"/>
              </w:rPr>
            </w:pPr>
            <w:r w:rsidRPr="008D4BC0">
              <w:rPr>
                <w:sz w:val="20"/>
                <w:szCs w:val="20"/>
                <w:rtl/>
                <w:lang w:eastAsia="en-CA" w:bidi="ar-AE"/>
              </w:rPr>
              <w:t>300</w:t>
            </w:r>
          </w:p>
        </w:tc>
        <w:tc>
          <w:tcPr>
            <w:tcW w:w="1413" w:type="dxa"/>
            <w:tcBorders>
              <w:top w:val="nil"/>
              <w:left w:val="nil"/>
              <w:bottom w:val="single" w:sz="4" w:space="0" w:color="auto"/>
              <w:right w:val="single" w:sz="4" w:space="0" w:color="auto"/>
            </w:tcBorders>
            <w:shd w:val="clear" w:color="auto" w:fill="auto"/>
            <w:noWrap/>
          </w:tcPr>
          <w:p w14:paraId="0BA65643" w14:textId="103AABFB" w:rsidR="00030FD7" w:rsidRPr="00753E46" w:rsidRDefault="008D4BC0" w:rsidP="00030FD7">
            <w:pPr>
              <w:bidi/>
              <w:jc w:val="left"/>
              <w:rPr>
                <w:sz w:val="20"/>
                <w:szCs w:val="20"/>
                <w:lang w:eastAsia="en-CA" w:bidi="ar-AE"/>
              </w:rPr>
            </w:pPr>
            <w:r w:rsidRPr="008D4BC0">
              <w:rPr>
                <w:sz w:val="20"/>
                <w:szCs w:val="20"/>
                <w:rtl/>
                <w:lang w:eastAsia="en-CA" w:bidi="ar-AE"/>
              </w:rPr>
              <w:t>36,966</w:t>
            </w:r>
          </w:p>
        </w:tc>
        <w:tc>
          <w:tcPr>
            <w:tcW w:w="1134" w:type="dxa"/>
            <w:tcBorders>
              <w:top w:val="nil"/>
              <w:left w:val="nil"/>
              <w:bottom w:val="single" w:sz="4" w:space="0" w:color="auto"/>
              <w:right w:val="single" w:sz="4" w:space="0" w:color="auto"/>
            </w:tcBorders>
            <w:shd w:val="clear" w:color="auto" w:fill="auto"/>
            <w:noWrap/>
          </w:tcPr>
          <w:p w14:paraId="07480915" w14:textId="56725513" w:rsidR="00030FD7" w:rsidRPr="00753E46" w:rsidRDefault="008D4BC0" w:rsidP="00030FD7">
            <w:pPr>
              <w:bidi/>
              <w:jc w:val="left"/>
              <w:rPr>
                <w:sz w:val="20"/>
                <w:szCs w:val="20"/>
                <w:lang w:eastAsia="en-CA" w:bidi="ar-AE"/>
              </w:rPr>
            </w:pPr>
            <w:r w:rsidRPr="008D4BC0">
              <w:rPr>
                <w:sz w:val="20"/>
                <w:szCs w:val="20"/>
                <w:rtl/>
                <w:lang w:eastAsia="en-CA" w:bidi="ar-AE"/>
              </w:rPr>
              <w:t>19,165</w:t>
            </w:r>
          </w:p>
        </w:tc>
      </w:tr>
      <w:tr w:rsidR="00030FD7" w:rsidRPr="00030FD7" w14:paraId="1BEDD33C"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0278E2E6" w14:textId="4A04B807" w:rsidR="00030FD7" w:rsidRPr="00753E46" w:rsidRDefault="00405045" w:rsidP="00286175">
            <w:pPr>
              <w:bidi/>
              <w:jc w:val="left"/>
              <w:rPr>
                <w:sz w:val="20"/>
                <w:szCs w:val="20"/>
                <w:lang w:eastAsia="en-CA"/>
              </w:rPr>
            </w:pPr>
            <w:r w:rsidRPr="00405045">
              <w:rPr>
                <w:sz w:val="20"/>
                <w:szCs w:val="20"/>
                <w:rtl/>
                <w:lang w:eastAsia="en-CA"/>
              </w:rPr>
              <w:t>الهيدروفلوروكربون</w:t>
            </w:r>
            <w:r>
              <w:rPr>
                <w:rFonts w:hint="cs"/>
                <w:sz w:val="20"/>
                <w:szCs w:val="20"/>
                <w:rtl/>
                <w:lang w:eastAsia="en-CA"/>
              </w:rPr>
              <w:t xml:space="preserve">- </w:t>
            </w:r>
            <w:r w:rsidRPr="00286175">
              <w:rPr>
                <w:rFonts w:hint="cs"/>
                <w:sz w:val="20"/>
                <w:szCs w:val="20"/>
                <w:rtl/>
                <w:lang w:eastAsia="en-CA"/>
              </w:rPr>
              <w:t>المساعدة</w:t>
            </w:r>
            <w:r>
              <w:rPr>
                <w:rFonts w:hint="cs"/>
                <w:sz w:val="20"/>
                <w:szCs w:val="20"/>
                <w:rtl/>
                <w:lang w:eastAsia="en-CA"/>
              </w:rPr>
              <w:t xml:space="preserve"> </w:t>
            </w:r>
            <w:r w:rsidR="00286175">
              <w:rPr>
                <w:rFonts w:hint="cs"/>
                <w:sz w:val="20"/>
                <w:szCs w:val="20"/>
                <w:rtl/>
                <w:lang w:eastAsia="en-CA"/>
              </w:rPr>
              <w:t>الفنية</w:t>
            </w:r>
            <w:r>
              <w:rPr>
                <w:rFonts w:hint="cs"/>
                <w:sz w:val="20"/>
                <w:szCs w:val="20"/>
                <w:rtl/>
                <w:lang w:eastAsia="en-CA"/>
              </w:rPr>
              <w:t xml:space="preserve"> </w:t>
            </w:r>
          </w:p>
        </w:tc>
        <w:tc>
          <w:tcPr>
            <w:tcW w:w="1088" w:type="dxa"/>
            <w:tcBorders>
              <w:top w:val="nil"/>
              <w:left w:val="nil"/>
              <w:bottom w:val="single" w:sz="4" w:space="0" w:color="auto"/>
              <w:right w:val="single" w:sz="4" w:space="0" w:color="auto"/>
            </w:tcBorders>
            <w:shd w:val="clear" w:color="auto" w:fill="auto"/>
            <w:noWrap/>
          </w:tcPr>
          <w:p w14:paraId="72A54255" w14:textId="4AFE4312" w:rsidR="00030FD7" w:rsidRPr="00753E46" w:rsidRDefault="008D4BC0" w:rsidP="00030FD7">
            <w:pPr>
              <w:bidi/>
              <w:jc w:val="left"/>
              <w:rPr>
                <w:sz w:val="20"/>
                <w:szCs w:val="20"/>
                <w:lang w:eastAsia="en-CA"/>
              </w:rPr>
            </w:pPr>
            <w:r w:rsidRPr="008D4BC0">
              <w:rPr>
                <w:sz w:val="20"/>
                <w:szCs w:val="20"/>
                <w:rtl/>
                <w:lang w:eastAsia="en-CA"/>
              </w:rPr>
              <w:t>0</w:t>
            </w:r>
          </w:p>
        </w:tc>
        <w:tc>
          <w:tcPr>
            <w:tcW w:w="1088" w:type="dxa"/>
            <w:tcBorders>
              <w:top w:val="nil"/>
              <w:left w:val="nil"/>
              <w:bottom w:val="single" w:sz="4" w:space="0" w:color="auto"/>
              <w:right w:val="single" w:sz="4" w:space="0" w:color="auto"/>
            </w:tcBorders>
            <w:shd w:val="clear" w:color="auto" w:fill="auto"/>
            <w:noWrap/>
          </w:tcPr>
          <w:p w14:paraId="48EE9A3C" w14:textId="77777777" w:rsidR="00030FD7" w:rsidRPr="00753E46"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049FDB2C" w14:textId="0FFEE1BA" w:rsidR="00030FD7" w:rsidRPr="00753E46" w:rsidRDefault="008D4BC0" w:rsidP="00030FD7">
            <w:pPr>
              <w:bidi/>
              <w:jc w:val="left"/>
              <w:rPr>
                <w:sz w:val="20"/>
                <w:szCs w:val="20"/>
                <w:lang w:eastAsia="en-CA"/>
              </w:rPr>
            </w:pPr>
            <w:r w:rsidRPr="008D4BC0">
              <w:rPr>
                <w:sz w:val="20"/>
                <w:szCs w:val="20"/>
                <w:rtl/>
                <w:lang w:eastAsia="en-CA"/>
              </w:rPr>
              <w:t>0</w:t>
            </w:r>
          </w:p>
        </w:tc>
        <w:tc>
          <w:tcPr>
            <w:tcW w:w="1413" w:type="dxa"/>
            <w:tcBorders>
              <w:top w:val="nil"/>
              <w:left w:val="nil"/>
              <w:bottom w:val="single" w:sz="4" w:space="0" w:color="auto"/>
              <w:right w:val="single" w:sz="4" w:space="0" w:color="auto"/>
            </w:tcBorders>
            <w:shd w:val="clear" w:color="auto" w:fill="auto"/>
            <w:noWrap/>
          </w:tcPr>
          <w:p w14:paraId="03A7E5A1" w14:textId="6576F581" w:rsidR="00030FD7" w:rsidRPr="00753E46" w:rsidRDefault="008D4BC0" w:rsidP="00030FD7">
            <w:pPr>
              <w:bidi/>
              <w:jc w:val="left"/>
              <w:rPr>
                <w:sz w:val="20"/>
                <w:szCs w:val="20"/>
                <w:lang w:eastAsia="en-CA"/>
              </w:rPr>
            </w:pPr>
            <w:r w:rsidRPr="008D4BC0">
              <w:rPr>
                <w:sz w:val="20"/>
                <w:szCs w:val="20"/>
                <w:rtl/>
                <w:lang w:eastAsia="en-CA"/>
              </w:rPr>
              <w:t>0</w:t>
            </w:r>
          </w:p>
        </w:tc>
        <w:tc>
          <w:tcPr>
            <w:tcW w:w="1134" w:type="dxa"/>
            <w:tcBorders>
              <w:top w:val="nil"/>
              <w:left w:val="nil"/>
              <w:bottom w:val="single" w:sz="4" w:space="0" w:color="auto"/>
              <w:right w:val="single" w:sz="4" w:space="0" w:color="auto"/>
            </w:tcBorders>
            <w:shd w:val="clear" w:color="auto" w:fill="auto"/>
            <w:noWrap/>
          </w:tcPr>
          <w:p w14:paraId="5B20FF45" w14:textId="77777777" w:rsidR="00030FD7" w:rsidRPr="00753E46" w:rsidRDefault="00030FD7" w:rsidP="00030FD7">
            <w:pPr>
              <w:bidi/>
              <w:jc w:val="left"/>
              <w:rPr>
                <w:sz w:val="20"/>
                <w:szCs w:val="20"/>
                <w:lang w:eastAsia="en-CA"/>
              </w:rPr>
            </w:pPr>
          </w:p>
        </w:tc>
      </w:tr>
      <w:tr w:rsidR="00030FD7" w:rsidRPr="00030FD7" w14:paraId="41109971" w14:textId="77777777" w:rsidTr="002335F6">
        <w:trPr>
          <w:trHeight w:val="85"/>
        </w:trPr>
        <w:tc>
          <w:tcPr>
            <w:tcW w:w="3595" w:type="dxa"/>
            <w:tcBorders>
              <w:top w:val="nil"/>
              <w:left w:val="single" w:sz="4" w:space="0" w:color="auto"/>
              <w:bottom w:val="single" w:sz="4" w:space="0" w:color="auto"/>
              <w:right w:val="single" w:sz="4" w:space="0" w:color="auto"/>
            </w:tcBorders>
            <w:shd w:val="clear" w:color="auto" w:fill="auto"/>
            <w:noWrap/>
          </w:tcPr>
          <w:p w14:paraId="014A1322" w14:textId="353099FC" w:rsidR="00030FD7" w:rsidRPr="002335F6" w:rsidRDefault="00405045" w:rsidP="00030FD7">
            <w:pPr>
              <w:bidi/>
              <w:jc w:val="left"/>
              <w:rPr>
                <w:b/>
                <w:bCs/>
                <w:sz w:val="20"/>
                <w:szCs w:val="20"/>
                <w:lang w:eastAsia="en-CA"/>
              </w:rPr>
            </w:pPr>
            <w:r w:rsidRPr="002335F6">
              <w:rPr>
                <w:b/>
                <w:bCs/>
                <w:sz w:val="20"/>
                <w:szCs w:val="20"/>
                <w:rtl/>
                <w:lang w:eastAsia="en-CA"/>
              </w:rPr>
              <w:t>المجموع الفرعي لأنشطة الهيدروفلوروكربون</w:t>
            </w:r>
          </w:p>
        </w:tc>
        <w:tc>
          <w:tcPr>
            <w:tcW w:w="1088" w:type="dxa"/>
            <w:tcBorders>
              <w:top w:val="nil"/>
              <w:left w:val="nil"/>
              <w:bottom w:val="single" w:sz="4" w:space="0" w:color="auto"/>
              <w:right w:val="single" w:sz="4" w:space="0" w:color="auto"/>
            </w:tcBorders>
            <w:shd w:val="clear" w:color="auto" w:fill="auto"/>
            <w:noWrap/>
          </w:tcPr>
          <w:p w14:paraId="11CCB527" w14:textId="2BD0E58A" w:rsidR="00030FD7" w:rsidRPr="002335F6" w:rsidRDefault="008D4BC0" w:rsidP="00030FD7">
            <w:pPr>
              <w:bidi/>
              <w:jc w:val="left"/>
              <w:rPr>
                <w:b/>
                <w:bCs/>
                <w:sz w:val="20"/>
                <w:szCs w:val="20"/>
                <w:lang w:eastAsia="en-CA" w:bidi="ar-AE"/>
              </w:rPr>
            </w:pPr>
            <w:r w:rsidRPr="008D4BC0">
              <w:rPr>
                <w:b/>
                <w:bCs/>
                <w:sz w:val="20"/>
                <w:szCs w:val="20"/>
                <w:rtl/>
                <w:lang w:eastAsia="en-CA" w:bidi="ar-AE"/>
              </w:rPr>
              <w:t>7,973</w:t>
            </w:r>
          </w:p>
        </w:tc>
        <w:tc>
          <w:tcPr>
            <w:tcW w:w="1088" w:type="dxa"/>
            <w:tcBorders>
              <w:top w:val="nil"/>
              <w:left w:val="nil"/>
              <w:bottom w:val="single" w:sz="4" w:space="0" w:color="auto"/>
              <w:right w:val="single" w:sz="4" w:space="0" w:color="auto"/>
            </w:tcBorders>
            <w:shd w:val="clear" w:color="auto" w:fill="auto"/>
            <w:noWrap/>
          </w:tcPr>
          <w:p w14:paraId="754E5CAD" w14:textId="74696232" w:rsidR="00030FD7" w:rsidRPr="002335F6" w:rsidRDefault="008D4BC0" w:rsidP="00030FD7">
            <w:pPr>
              <w:bidi/>
              <w:jc w:val="left"/>
              <w:rPr>
                <w:b/>
                <w:bCs/>
                <w:sz w:val="20"/>
                <w:szCs w:val="20"/>
                <w:lang w:eastAsia="en-CA" w:bidi="ar-AE"/>
              </w:rPr>
            </w:pPr>
            <w:r w:rsidRPr="008D4BC0">
              <w:rPr>
                <w:b/>
                <w:bCs/>
                <w:sz w:val="20"/>
                <w:szCs w:val="20"/>
                <w:rtl/>
                <w:lang w:eastAsia="en-CA" w:bidi="ar-AE"/>
              </w:rPr>
              <w:t>40,596</w:t>
            </w:r>
          </w:p>
        </w:tc>
        <w:tc>
          <w:tcPr>
            <w:tcW w:w="1089" w:type="dxa"/>
            <w:tcBorders>
              <w:top w:val="nil"/>
              <w:left w:val="nil"/>
              <w:bottom w:val="single" w:sz="4" w:space="0" w:color="auto"/>
              <w:right w:val="single" w:sz="4" w:space="0" w:color="auto"/>
            </w:tcBorders>
            <w:shd w:val="clear" w:color="auto" w:fill="auto"/>
            <w:noWrap/>
          </w:tcPr>
          <w:p w14:paraId="5A465770" w14:textId="3B3FCBCB" w:rsidR="00030FD7" w:rsidRPr="002335F6" w:rsidRDefault="008D4BC0" w:rsidP="00030FD7">
            <w:pPr>
              <w:bidi/>
              <w:jc w:val="left"/>
              <w:rPr>
                <w:b/>
                <w:bCs/>
                <w:sz w:val="20"/>
                <w:szCs w:val="20"/>
                <w:lang w:eastAsia="en-CA" w:bidi="ar-AE"/>
              </w:rPr>
            </w:pPr>
            <w:r w:rsidRPr="008D4BC0">
              <w:rPr>
                <w:b/>
                <w:bCs/>
                <w:sz w:val="20"/>
                <w:szCs w:val="20"/>
                <w:rtl/>
                <w:lang w:eastAsia="en-CA" w:bidi="ar-AE"/>
              </w:rPr>
              <w:t>300</w:t>
            </w:r>
          </w:p>
        </w:tc>
        <w:tc>
          <w:tcPr>
            <w:tcW w:w="1413" w:type="dxa"/>
            <w:tcBorders>
              <w:top w:val="nil"/>
              <w:left w:val="nil"/>
              <w:bottom w:val="single" w:sz="4" w:space="0" w:color="auto"/>
              <w:right w:val="single" w:sz="4" w:space="0" w:color="auto"/>
            </w:tcBorders>
            <w:shd w:val="clear" w:color="auto" w:fill="auto"/>
            <w:noWrap/>
          </w:tcPr>
          <w:p w14:paraId="57954C36" w14:textId="072A1130" w:rsidR="00030FD7" w:rsidRPr="002335F6" w:rsidRDefault="008D4BC0" w:rsidP="00030FD7">
            <w:pPr>
              <w:bidi/>
              <w:jc w:val="left"/>
              <w:rPr>
                <w:b/>
                <w:bCs/>
                <w:sz w:val="20"/>
                <w:szCs w:val="20"/>
                <w:lang w:eastAsia="en-CA" w:bidi="ar-AE"/>
              </w:rPr>
            </w:pPr>
            <w:r w:rsidRPr="008D4BC0">
              <w:rPr>
                <w:b/>
                <w:bCs/>
                <w:sz w:val="20"/>
                <w:szCs w:val="20"/>
                <w:rtl/>
                <w:lang w:eastAsia="en-CA" w:bidi="ar-AE"/>
              </w:rPr>
              <w:t>48,869</w:t>
            </w:r>
          </w:p>
        </w:tc>
        <w:tc>
          <w:tcPr>
            <w:tcW w:w="1134" w:type="dxa"/>
            <w:tcBorders>
              <w:top w:val="nil"/>
              <w:left w:val="nil"/>
              <w:bottom w:val="single" w:sz="4" w:space="0" w:color="auto"/>
              <w:right w:val="single" w:sz="4" w:space="0" w:color="auto"/>
            </w:tcBorders>
            <w:shd w:val="clear" w:color="auto" w:fill="auto"/>
            <w:noWrap/>
          </w:tcPr>
          <w:p w14:paraId="15999C5F" w14:textId="155432BF" w:rsidR="00030FD7" w:rsidRPr="002335F6" w:rsidRDefault="008D4BC0" w:rsidP="00030FD7">
            <w:pPr>
              <w:bidi/>
              <w:jc w:val="left"/>
              <w:rPr>
                <w:b/>
                <w:bCs/>
                <w:sz w:val="20"/>
                <w:szCs w:val="20"/>
                <w:lang w:eastAsia="en-CA" w:bidi="ar-AE"/>
              </w:rPr>
            </w:pPr>
            <w:r w:rsidRPr="008D4BC0">
              <w:rPr>
                <w:b/>
                <w:bCs/>
                <w:sz w:val="20"/>
                <w:szCs w:val="20"/>
                <w:rtl/>
                <w:lang w:eastAsia="en-CA" w:bidi="ar-AE"/>
              </w:rPr>
              <w:t>19,165</w:t>
            </w:r>
          </w:p>
        </w:tc>
      </w:tr>
      <w:tr w:rsidR="00030FD7" w:rsidRPr="00030FD7" w14:paraId="645A6158"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5BDB14D9" w14:textId="6E0F324E" w:rsidR="00030FD7" w:rsidRPr="002335F6" w:rsidRDefault="00405045" w:rsidP="00030FD7">
            <w:pPr>
              <w:bidi/>
              <w:jc w:val="left"/>
              <w:rPr>
                <w:b/>
                <w:bCs/>
                <w:sz w:val="20"/>
                <w:szCs w:val="20"/>
                <w:lang w:eastAsia="en-CA"/>
              </w:rPr>
            </w:pPr>
            <w:r w:rsidRPr="002335F6">
              <w:rPr>
                <w:rFonts w:hint="cs"/>
                <w:b/>
                <w:bCs/>
                <w:sz w:val="20"/>
                <w:szCs w:val="20"/>
                <w:rtl/>
                <w:lang w:eastAsia="en-CA"/>
              </w:rPr>
              <w:t>الأنشطة القياسية</w:t>
            </w:r>
          </w:p>
        </w:tc>
        <w:tc>
          <w:tcPr>
            <w:tcW w:w="1088" w:type="dxa"/>
            <w:tcBorders>
              <w:top w:val="nil"/>
              <w:left w:val="nil"/>
              <w:bottom w:val="single" w:sz="4" w:space="0" w:color="auto"/>
              <w:right w:val="single" w:sz="4" w:space="0" w:color="auto"/>
            </w:tcBorders>
            <w:shd w:val="clear" w:color="auto" w:fill="auto"/>
            <w:noWrap/>
          </w:tcPr>
          <w:p w14:paraId="7EBBB147" w14:textId="77777777" w:rsidR="00030FD7" w:rsidRPr="00030FD7" w:rsidRDefault="00030FD7" w:rsidP="00030FD7">
            <w:pPr>
              <w:bidi/>
              <w:jc w:val="left"/>
              <w:rPr>
                <w:sz w:val="20"/>
                <w:szCs w:val="20"/>
                <w:lang w:eastAsia="en-CA"/>
              </w:rPr>
            </w:pPr>
          </w:p>
        </w:tc>
        <w:tc>
          <w:tcPr>
            <w:tcW w:w="1088" w:type="dxa"/>
            <w:tcBorders>
              <w:top w:val="nil"/>
              <w:left w:val="nil"/>
              <w:bottom w:val="single" w:sz="4" w:space="0" w:color="auto"/>
              <w:right w:val="single" w:sz="4" w:space="0" w:color="auto"/>
            </w:tcBorders>
            <w:shd w:val="clear" w:color="auto" w:fill="auto"/>
            <w:noWrap/>
          </w:tcPr>
          <w:p w14:paraId="018CF8F1" w14:textId="77777777" w:rsidR="00030FD7" w:rsidRPr="00030FD7" w:rsidRDefault="00030FD7" w:rsidP="00030FD7">
            <w:pPr>
              <w:bidi/>
              <w:jc w:val="left"/>
              <w:rPr>
                <w:sz w:val="20"/>
                <w:szCs w:val="20"/>
                <w:lang w:eastAsia="en-CA"/>
              </w:rPr>
            </w:pPr>
          </w:p>
        </w:tc>
        <w:tc>
          <w:tcPr>
            <w:tcW w:w="1089" w:type="dxa"/>
            <w:tcBorders>
              <w:top w:val="nil"/>
              <w:left w:val="nil"/>
              <w:bottom w:val="single" w:sz="4" w:space="0" w:color="auto"/>
              <w:right w:val="single" w:sz="4" w:space="0" w:color="auto"/>
            </w:tcBorders>
            <w:shd w:val="clear" w:color="auto" w:fill="auto"/>
            <w:noWrap/>
          </w:tcPr>
          <w:p w14:paraId="1836EAAD" w14:textId="77777777" w:rsidR="00030FD7" w:rsidRPr="00030FD7" w:rsidRDefault="00030FD7" w:rsidP="00030FD7">
            <w:pPr>
              <w:bidi/>
              <w:jc w:val="left"/>
              <w:rPr>
                <w:sz w:val="20"/>
                <w:szCs w:val="20"/>
                <w:lang w:eastAsia="en-CA"/>
              </w:rPr>
            </w:pPr>
          </w:p>
        </w:tc>
        <w:tc>
          <w:tcPr>
            <w:tcW w:w="1413" w:type="dxa"/>
            <w:tcBorders>
              <w:top w:val="nil"/>
              <w:left w:val="nil"/>
              <w:bottom w:val="single" w:sz="4" w:space="0" w:color="auto"/>
              <w:right w:val="single" w:sz="4" w:space="0" w:color="auto"/>
            </w:tcBorders>
            <w:shd w:val="clear" w:color="auto" w:fill="auto"/>
            <w:noWrap/>
          </w:tcPr>
          <w:p w14:paraId="0DD5C060" w14:textId="77777777" w:rsidR="00030FD7" w:rsidRPr="00030FD7" w:rsidRDefault="00030FD7" w:rsidP="00030FD7">
            <w:pPr>
              <w:bidi/>
              <w:jc w:val="lef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Pr>
          <w:p w14:paraId="5C41D377" w14:textId="77777777" w:rsidR="00030FD7" w:rsidRPr="00030FD7" w:rsidRDefault="00030FD7" w:rsidP="00030FD7">
            <w:pPr>
              <w:bidi/>
              <w:jc w:val="left"/>
              <w:rPr>
                <w:sz w:val="20"/>
                <w:szCs w:val="20"/>
                <w:lang w:eastAsia="en-CA"/>
              </w:rPr>
            </w:pPr>
          </w:p>
        </w:tc>
      </w:tr>
      <w:tr w:rsidR="00030FD7" w:rsidRPr="00030FD7" w14:paraId="53EED1FC"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0AB66B1B" w14:textId="61852E04" w:rsidR="00030FD7" w:rsidRPr="00753E46" w:rsidRDefault="00405045" w:rsidP="00030FD7">
            <w:pPr>
              <w:bidi/>
              <w:jc w:val="left"/>
              <w:rPr>
                <w:sz w:val="20"/>
                <w:szCs w:val="20"/>
                <w:lang w:eastAsia="en-CA"/>
              </w:rPr>
            </w:pPr>
            <w:r>
              <w:rPr>
                <w:rFonts w:hint="cs"/>
                <w:sz w:val="20"/>
                <w:szCs w:val="20"/>
                <w:rtl/>
                <w:lang w:eastAsia="en-CA"/>
              </w:rPr>
              <w:t>التعزيز المؤسسي</w:t>
            </w:r>
          </w:p>
        </w:tc>
        <w:tc>
          <w:tcPr>
            <w:tcW w:w="1088" w:type="dxa"/>
            <w:tcBorders>
              <w:top w:val="nil"/>
              <w:left w:val="nil"/>
              <w:bottom w:val="single" w:sz="4" w:space="0" w:color="auto"/>
              <w:right w:val="single" w:sz="4" w:space="0" w:color="auto"/>
            </w:tcBorders>
            <w:shd w:val="clear" w:color="auto" w:fill="auto"/>
            <w:noWrap/>
          </w:tcPr>
          <w:p w14:paraId="13379AC4" w14:textId="7E8877ED" w:rsidR="00030FD7" w:rsidRPr="00753E46" w:rsidRDefault="008D4BC0" w:rsidP="00030FD7">
            <w:pPr>
              <w:bidi/>
              <w:jc w:val="left"/>
              <w:rPr>
                <w:sz w:val="20"/>
                <w:szCs w:val="20"/>
                <w:lang w:eastAsia="en-CA" w:bidi="ar-AE"/>
              </w:rPr>
            </w:pPr>
            <w:r w:rsidRPr="008D4BC0">
              <w:rPr>
                <w:sz w:val="20"/>
                <w:szCs w:val="20"/>
                <w:rtl/>
                <w:lang w:eastAsia="en-CA" w:bidi="ar-AE"/>
              </w:rPr>
              <w:t>9,783</w:t>
            </w:r>
          </w:p>
        </w:tc>
        <w:tc>
          <w:tcPr>
            <w:tcW w:w="1088" w:type="dxa"/>
            <w:tcBorders>
              <w:top w:val="nil"/>
              <w:left w:val="nil"/>
              <w:bottom w:val="single" w:sz="4" w:space="0" w:color="auto"/>
              <w:right w:val="single" w:sz="4" w:space="0" w:color="auto"/>
            </w:tcBorders>
            <w:shd w:val="clear" w:color="auto" w:fill="auto"/>
            <w:noWrap/>
          </w:tcPr>
          <w:p w14:paraId="57390E45" w14:textId="0F303722" w:rsidR="00030FD7" w:rsidRPr="00753E46" w:rsidRDefault="008D4BC0" w:rsidP="00030FD7">
            <w:pPr>
              <w:bidi/>
              <w:jc w:val="left"/>
              <w:rPr>
                <w:sz w:val="20"/>
                <w:szCs w:val="20"/>
                <w:lang w:eastAsia="en-CA" w:bidi="ar-AE"/>
              </w:rPr>
            </w:pPr>
            <w:r w:rsidRPr="008D4BC0">
              <w:rPr>
                <w:sz w:val="20"/>
                <w:szCs w:val="20"/>
                <w:rtl/>
                <w:lang w:eastAsia="en-CA" w:bidi="ar-AE"/>
              </w:rPr>
              <w:t>11,572</w:t>
            </w:r>
          </w:p>
        </w:tc>
        <w:tc>
          <w:tcPr>
            <w:tcW w:w="1089" w:type="dxa"/>
            <w:tcBorders>
              <w:top w:val="nil"/>
              <w:left w:val="nil"/>
              <w:bottom w:val="single" w:sz="4" w:space="0" w:color="auto"/>
              <w:right w:val="single" w:sz="4" w:space="0" w:color="auto"/>
            </w:tcBorders>
            <w:shd w:val="clear" w:color="auto" w:fill="auto"/>
            <w:noWrap/>
          </w:tcPr>
          <w:p w14:paraId="42E54854" w14:textId="060602D5" w:rsidR="00030FD7" w:rsidRPr="00753E46" w:rsidRDefault="008D4BC0" w:rsidP="00030FD7">
            <w:pPr>
              <w:bidi/>
              <w:jc w:val="left"/>
              <w:rPr>
                <w:sz w:val="20"/>
                <w:szCs w:val="20"/>
                <w:lang w:eastAsia="en-CA" w:bidi="ar-AE"/>
              </w:rPr>
            </w:pPr>
            <w:r w:rsidRPr="008D4BC0">
              <w:rPr>
                <w:sz w:val="20"/>
                <w:szCs w:val="20"/>
                <w:rtl/>
                <w:lang w:eastAsia="en-CA" w:bidi="ar-AE"/>
              </w:rPr>
              <w:t>9,783</w:t>
            </w:r>
          </w:p>
        </w:tc>
        <w:tc>
          <w:tcPr>
            <w:tcW w:w="1413" w:type="dxa"/>
            <w:tcBorders>
              <w:top w:val="nil"/>
              <w:left w:val="nil"/>
              <w:bottom w:val="single" w:sz="4" w:space="0" w:color="auto"/>
              <w:right w:val="single" w:sz="4" w:space="0" w:color="auto"/>
            </w:tcBorders>
            <w:shd w:val="clear" w:color="auto" w:fill="auto"/>
            <w:noWrap/>
          </w:tcPr>
          <w:p w14:paraId="7114A17E" w14:textId="5AA3F7AF" w:rsidR="00030FD7" w:rsidRPr="00753E46" w:rsidRDefault="008D4BC0" w:rsidP="00030FD7">
            <w:pPr>
              <w:bidi/>
              <w:jc w:val="left"/>
              <w:rPr>
                <w:sz w:val="20"/>
                <w:szCs w:val="20"/>
                <w:lang w:eastAsia="en-CA" w:bidi="ar-AE"/>
              </w:rPr>
            </w:pPr>
            <w:r w:rsidRPr="008D4BC0">
              <w:rPr>
                <w:sz w:val="20"/>
                <w:szCs w:val="20"/>
                <w:rtl/>
                <w:lang w:eastAsia="en-CA" w:bidi="ar-AE"/>
              </w:rPr>
              <w:t>31,139</w:t>
            </w:r>
          </w:p>
        </w:tc>
        <w:tc>
          <w:tcPr>
            <w:tcW w:w="1134" w:type="dxa"/>
            <w:tcBorders>
              <w:top w:val="nil"/>
              <w:left w:val="nil"/>
              <w:bottom w:val="single" w:sz="4" w:space="0" w:color="auto"/>
              <w:right w:val="single" w:sz="4" w:space="0" w:color="auto"/>
            </w:tcBorders>
            <w:shd w:val="clear" w:color="auto" w:fill="auto"/>
            <w:noWrap/>
          </w:tcPr>
          <w:p w14:paraId="3F845CF4" w14:textId="35915A78"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10B062EC"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498B331C" w14:textId="3882F718" w:rsidR="00030FD7" w:rsidRPr="00753E46" w:rsidRDefault="00405045" w:rsidP="00030FD7">
            <w:pPr>
              <w:bidi/>
              <w:jc w:val="left"/>
              <w:rPr>
                <w:sz w:val="20"/>
                <w:szCs w:val="20"/>
                <w:lang w:eastAsia="en-CA"/>
              </w:rPr>
            </w:pPr>
            <w:r>
              <w:rPr>
                <w:rFonts w:hint="cs"/>
                <w:sz w:val="20"/>
                <w:szCs w:val="20"/>
                <w:rtl/>
                <w:lang w:eastAsia="en-CA"/>
              </w:rPr>
              <w:t>برنامج المساعد على الامتثال</w:t>
            </w:r>
          </w:p>
        </w:tc>
        <w:tc>
          <w:tcPr>
            <w:tcW w:w="1088" w:type="dxa"/>
            <w:tcBorders>
              <w:top w:val="nil"/>
              <w:left w:val="nil"/>
              <w:bottom w:val="single" w:sz="4" w:space="0" w:color="auto"/>
              <w:right w:val="single" w:sz="4" w:space="0" w:color="auto"/>
            </w:tcBorders>
            <w:shd w:val="clear" w:color="auto" w:fill="auto"/>
            <w:noWrap/>
          </w:tcPr>
          <w:p w14:paraId="7C349F67" w14:textId="781B4FA1" w:rsidR="00030FD7" w:rsidRPr="00753E46" w:rsidRDefault="008D4BC0" w:rsidP="00030FD7">
            <w:pPr>
              <w:bidi/>
              <w:jc w:val="left"/>
              <w:rPr>
                <w:sz w:val="20"/>
                <w:szCs w:val="20"/>
                <w:lang w:eastAsia="en-CA" w:bidi="ar-AE"/>
              </w:rPr>
            </w:pPr>
            <w:r w:rsidRPr="008D4BC0">
              <w:rPr>
                <w:sz w:val="20"/>
                <w:szCs w:val="20"/>
                <w:rtl/>
                <w:lang w:eastAsia="en-CA" w:bidi="ar-AE"/>
              </w:rPr>
              <w:t>11,428</w:t>
            </w:r>
          </w:p>
        </w:tc>
        <w:tc>
          <w:tcPr>
            <w:tcW w:w="1088" w:type="dxa"/>
            <w:tcBorders>
              <w:top w:val="nil"/>
              <w:left w:val="nil"/>
              <w:bottom w:val="single" w:sz="4" w:space="0" w:color="auto"/>
              <w:right w:val="single" w:sz="4" w:space="0" w:color="auto"/>
            </w:tcBorders>
            <w:shd w:val="clear" w:color="auto" w:fill="auto"/>
            <w:noWrap/>
          </w:tcPr>
          <w:p w14:paraId="09D43865" w14:textId="506F3CA0" w:rsidR="00030FD7" w:rsidRPr="00753E46" w:rsidRDefault="008D4BC0" w:rsidP="00030FD7">
            <w:pPr>
              <w:bidi/>
              <w:jc w:val="left"/>
              <w:rPr>
                <w:sz w:val="20"/>
                <w:szCs w:val="20"/>
                <w:lang w:eastAsia="en-CA" w:bidi="ar-AE"/>
              </w:rPr>
            </w:pPr>
            <w:r w:rsidRPr="008D4BC0">
              <w:rPr>
                <w:sz w:val="20"/>
                <w:szCs w:val="20"/>
                <w:rtl/>
                <w:lang w:eastAsia="en-CA" w:bidi="ar-AE"/>
              </w:rPr>
              <w:t>11,771</w:t>
            </w:r>
          </w:p>
        </w:tc>
        <w:tc>
          <w:tcPr>
            <w:tcW w:w="1089" w:type="dxa"/>
            <w:tcBorders>
              <w:top w:val="nil"/>
              <w:left w:val="nil"/>
              <w:bottom w:val="single" w:sz="4" w:space="0" w:color="auto"/>
              <w:right w:val="single" w:sz="4" w:space="0" w:color="auto"/>
            </w:tcBorders>
            <w:shd w:val="clear" w:color="auto" w:fill="auto"/>
            <w:noWrap/>
          </w:tcPr>
          <w:p w14:paraId="2D84257A" w14:textId="4B4387A5" w:rsidR="00030FD7" w:rsidRPr="00753E46" w:rsidRDefault="008D4BC0" w:rsidP="00030FD7">
            <w:pPr>
              <w:bidi/>
              <w:jc w:val="left"/>
              <w:rPr>
                <w:sz w:val="20"/>
                <w:szCs w:val="20"/>
                <w:lang w:eastAsia="en-CA" w:bidi="ar-AE"/>
              </w:rPr>
            </w:pPr>
            <w:r w:rsidRPr="008D4BC0">
              <w:rPr>
                <w:sz w:val="20"/>
                <w:szCs w:val="20"/>
                <w:rtl/>
                <w:lang w:eastAsia="en-CA" w:bidi="ar-AE"/>
              </w:rPr>
              <w:t>12,124</w:t>
            </w:r>
          </w:p>
        </w:tc>
        <w:tc>
          <w:tcPr>
            <w:tcW w:w="1413" w:type="dxa"/>
            <w:tcBorders>
              <w:top w:val="nil"/>
              <w:left w:val="nil"/>
              <w:bottom w:val="single" w:sz="4" w:space="0" w:color="auto"/>
              <w:right w:val="single" w:sz="4" w:space="0" w:color="auto"/>
            </w:tcBorders>
            <w:shd w:val="clear" w:color="auto" w:fill="auto"/>
            <w:noWrap/>
          </w:tcPr>
          <w:p w14:paraId="419E884C" w14:textId="45387414" w:rsidR="00030FD7" w:rsidRPr="00753E46" w:rsidRDefault="008D4BC0" w:rsidP="00030FD7">
            <w:pPr>
              <w:bidi/>
              <w:jc w:val="left"/>
              <w:rPr>
                <w:sz w:val="20"/>
                <w:szCs w:val="20"/>
                <w:lang w:eastAsia="en-CA" w:bidi="ar-AE"/>
              </w:rPr>
            </w:pPr>
            <w:r w:rsidRPr="008D4BC0">
              <w:rPr>
                <w:sz w:val="20"/>
                <w:szCs w:val="20"/>
                <w:rtl/>
                <w:lang w:eastAsia="en-CA" w:bidi="ar-AE"/>
              </w:rPr>
              <w:t>35,323</w:t>
            </w:r>
          </w:p>
        </w:tc>
        <w:tc>
          <w:tcPr>
            <w:tcW w:w="1134" w:type="dxa"/>
            <w:tcBorders>
              <w:top w:val="nil"/>
              <w:left w:val="nil"/>
              <w:bottom w:val="single" w:sz="4" w:space="0" w:color="auto"/>
              <w:right w:val="single" w:sz="4" w:space="0" w:color="auto"/>
            </w:tcBorders>
            <w:shd w:val="clear" w:color="auto" w:fill="auto"/>
            <w:noWrap/>
          </w:tcPr>
          <w:p w14:paraId="79DF9051" w14:textId="519CF4E0"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6D23B439"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62F0B6C2" w14:textId="384AE33A" w:rsidR="00030FD7" w:rsidRPr="00753E46" w:rsidRDefault="00405045" w:rsidP="00030FD7">
            <w:pPr>
              <w:bidi/>
              <w:jc w:val="left"/>
              <w:rPr>
                <w:sz w:val="20"/>
                <w:szCs w:val="20"/>
                <w:lang w:eastAsia="en-CA"/>
              </w:rPr>
            </w:pPr>
            <w:r>
              <w:rPr>
                <w:rFonts w:hint="cs"/>
                <w:sz w:val="20"/>
                <w:szCs w:val="20"/>
                <w:rtl/>
                <w:lang w:eastAsia="en-CA"/>
              </w:rPr>
              <w:t>الوحدة الرئيسية</w:t>
            </w:r>
          </w:p>
        </w:tc>
        <w:tc>
          <w:tcPr>
            <w:tcW w:w="1088" w:type="dxa"/>
            <w:tcBorders>
              <w:top w:val="nil"/>
              <w:left w:val="nil"/>
              <w:bottom w:val="single" w:sz="4" w:space="0" w:color="auto"/>
              <w:right w:val="single" w:sz="4" w:space="0" w:color="auto"/>
            </w:tcBorders>
            <w:shd w:val="clear" w:color="auto" w:fill="auto"/>
            <w:noWrap/>
          </w:tcPr>
          <w:p w14:paraId="47A027C3" w14:textId="5CB0CC15" w:rsidR="00030FD7" w:rsidRPr="00753E46" w:rsidRDefault="008D4BC0" w:rsidP="00030FD7">
            <w:pPr>
              <w:bidi/>
              <w:jc w:val="left"/>
              <w:rPr>
                <w:sz w:val="20"/>
                <w:szCs w:val="20"/>
                <w:lang w:eastAsia="en-CA" w:bidi="ar-AE"/>
              </w:rPr>
            </w:pPr>
            <w:r w:rsidRPr="008D4BC0">
              <w:rPr>
                <w:sz w:val="20"/>
                <w:szCs w:val="20"/>
                <w:rtl/>
                <w:lang w:eastAsia="en-CA" w:bidi="ar-AE"/>
              </w:rPr>
              <w:t>5,953</w:t>
            </w:r>
          </w:p>
        </w:tc>
        <w:tc>
          <w:tcPr>
            <w:tcW w:w="1088" w:type="dxa"/>
            <w:tcBorders>
              <w:top w:val="nil"/>
              <w:left w:val="nil"/>
              <w:bottom w:val="single" w:sz="4" w:space="0" w:color="auto"/>
              <w:right w:val="single" w:sz="4" w:space="0" w:color="auto"/>
            </w:tcBorders>
            <w:shd w:val="clear" w:color="auto" w:fill="auto"/>
            <w:noWrap/>
          </w:tcPr>
          <w:p w14:paraId="66224445" w14:textId="280EB0BA" w:rsidR="00030FD7" w:rsidRPr="00753E46" w:rsidRDefault="008D4BC0" w:rsidP="00030FD7">
            <w:pPr>
              <w:bidi/>
              <w:jc w:val="left"/>
              <w:rPr>
                <w:sz w:val="20"/>
                <w:szCs w:val="20"/>
                <w:lang w:eastAsia="en-CA" w:bidi="ar-AE"/>
              </w:rPr>
            </w:pPr>
            <w:r w:rsidRPr="008D4BC0">
              <w:rPr>
                <w:sz w:val="20"/>
                <w:szCs w:val="20"/>
                <w:rtl/>
                <w:lang w:eastAsia="en-CA" w:bidi="ar-AE"/>
              </w:rPr>
              <w:t>5,994</w:t>
            </w:r>
          </w:p>
        </w:tc>
        <w:tc>
          <w:tcPr>
            <w:tcW w:w="1089" w:type="dxa"/>
            <w:tcBorders>
              <w:top w:val="nil"/>
              <w:left w:val="nil"/>
              <w:bottom w:val="single" w:sz="4" w:space="0" w:color="auto"/>
              <w:right w:val="single" w:sz="4" w:space="0" w:color="auto"/>
            </w:tcBorders>
            <w:shd w:val="clear" w:color="auto" w:fill="auto"/>
            <w:noWrap/>
          </w:tcPr>
          <w:p w14:paraId="4BA20280" w14:textId="3991BE1C" w:rsidR="00030FD7" w:rsidRPr="00753E46" w:rsidRDefault="008D4BC0" w:rsidP="00030FD7">
            <w:pPr>
              <w:bidi/>
              <w:jc w:val="left"/>
              <w:rPr>
                <w:sz w:val="20"/>
                <w:szCs w:val="20"/>
                <w:lang w:eastAsia="en-CA" w:bidi="ar-AE"/>
              </w:rPr>
            </w:pPr>
            <w:r w:rsidRPr="008D4BC0">
              <w:rPr>
                <w:sz w:val="20"/>
                <w:szCs w:val="20"/>
                <w:rtl/>
                <w:lang w:eastAsia="en-CA" w:bidi="ar-AE"/>
              </w:rPr>
              <w:t>6,036</w:t>
            </w:r>
          </w:p>
        </w:tc>
        <w:tc>
          <w:tcPr>
            <w:tcW w:w="1413" w:type="dxa"/>
            <w:tcBorders>
              <w:top w:val="nil"/>
              <w:left w:val="nil"/>
              <w:bottom w:val="single" w:sz="4" w:space="0" w:color="auto"/>
              <w:right w:val="single" w:sz="4" w:space="0" w:color="auto"/>
            </w:tcBorders>
            <w:shd w:val="clear" w:color="auto" w:fill="auto"/>
            <w:noWrap/>
          </w:tcPr>
          <w:p w14:paraId="2146D6DF" w14:textId="7FE3682B" w:rsidR="00030FD7" w:rsidRPr="00753E46" w:rsidRDefault="008D4BC0" w:rsidP="00030FD7">
            <w:pPr>
              <w:bidi/>
              <w:jc w:val="left"/>
              <w:rPr>
                <w:sz w:val="20"/>
                <w:szCs w:val="20"/>
                <w:lang w:eastAsia="en-CA" w:bidi="ar-AE"/>
              </w:rPr>
            </w:pPr>
            <w:r w:rsidRPr="008D4BC0">
              <w:rPr>
                <w:sz w:val="20"/>
                <w:szCs w:val="20"/>
                <w:rtl/>
                <w:lang w:eastAsia="en-CA" w:bidi="ar-AE"/>
              </w:rPr>
              <w:t>17,983</w:t>
            </w:r>
          </w:p>
        </w:tc>
        <w:tc>
          <w:tcPr>
            <w:tcW w:w="1134" w:type="dxa"/>
            <w:tcBorders>
              <w:top w:val="nil"/>
              <w:left w:val="nil"/>
              <w:bottom w:val="single" w:sz="4" w:space="0" w:color="auto"/>
              <w:right w:val="single" w:sz="4" w:space="0" w:color="auto"/>
            </w:tcBorders>
            <w:shd w:val="clear" w:color="auto" w:fill="auto"/>
            <w:noWrap/>
          </w:tcPr>
          <w:p w14:paraId="35ADF1D8" w14:textId="2F048E89"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2567EA7D" w14:textId="77777777" w:rsidTr="002335F6">
        <w:trPr>
          <w:trHeight w:val="264"/>
        </w:trPr>
        <w:tc>
          <w:tcPr>
            <w:tcW w:w="3595" w:type="dxa"/>
            <w:tcBorders>
              <w:top w:val="nil"/>
              <w:left w:val="single" w:sz="4" w:space="0" w:color="auto"/>
              <w:bottom w:val="single" w:sz="4" w:space="0" w:color="auto"/>
              <w:right w:val="single" w:sz="4" w:space="0" w:color="auto"/>
            </w:tcBorders>
            <w:shd w:val="clear" w:color="auto" w:fill="auto"/>
            <w:noWrap/>
          </w:tcPr>
          <w:p w14:paraId="63B1E1A3" w14:textId="76E23301" w:rsidR="00030FD7" w:rsidRPr="00753E46" w:rsidRDefault="00405045" w:rsidP="00030FD7">
            <w:pPr>
              <w:bidi/>
              <w:jc w:val="left"/>
              <w:rPr>
                <w:sz w:val="20"/>
                <w:szCs w:val="20"/>
                <w:lang w:eastAsia="en-CA"/>
              </w:rPr>
            </w:pPr>
            <w:r w:rsidRPr="00405045">
              <w:rPr>
                <w:sz w:val="20"/>
                <w:szCs w:val="20"/>
                <w:rtl/>
                <w:lang w:eastAsia="en-CA"/>
              </w:rPr>
              <w:lastRenderedPageBreak/>
              <w:t xml:space="preserve">تكاليف الأمانة واللجنة التنفيذية والرصد والتقييم بدون </w:t>
            </w:r>
            <w:r w:rsidR="00937D65">
              <w:rPr>
                <w:rFonts w:hint="cs"/>
                <w:sz w:val="20"/>
                <w:szCs w:val="20"/>
                <w:rtl/>
                <w:lang w:eastAsia="en-CA"/>
              </w:rPr>
              <w:t>تمويل الجهة النظيرة الكندية</w:t>
            </w:r>
          </w:p>
        </w:tc>
        <w:tc>
          <w:tcPr>
            <w:tcW w:w="1088" w:type="dxa"/>
            <w:tcBorders>
              <w:top w:val="nil"/>
              <w:left w:val="nil"/>
              <w:bottom w:val="single" w:sz="4" w:space="0" w:color="auto"/>
              <w:right w:val="single" w:sz="4" w:space="0" w:color="auto"/>
            </w:tcBorders>
            <w:shd w:val="clear" w:color="auto" w:fill="auto"/>
            <w:noWrap/>
          </w:tcPr>
          <w:p w14:paraId="3A2A0840" w14:textId="573EBA07" w:rsidR="00030FD7" w:rsidRPr="00753E46" w:rsidRDefault="008D4BC0" w:rsidP="00030FD7">
            <w:pPr>
              <w:bidi/>
              <w:jc w:val="left"/>
              <w:rPr>
                <w:sz w:val="20"/>
                <w:szCs w:val="20"/>
                <w:lang w:eastAsia="en-CA" w:bidi="ar-AE"/>
              </w:rPr>
            </w:pPr>
            <w:r w:rsidRPr="008D4BC0">
              <w:rPr>
                <w:sz w:val="20"/>
                <w:szCs w:val="20"/>
                <w:rtl/>
                <w:lang w:eastAsia="en-CA" w:bidi="ar-AE"/>
              </w:rPr>
              <w:t>6,260</w:t>
            </w:r>
          </w:p>
        </w:tc>
        <w:tc>
          <w:tcPr>
            <w:tcW w:w="1088" w:type="dxa"/>
            <w:tcBorders>
              <w:top w:val="nil"/>
              <w:left w:val="nil"/>
              <w:bottom w:val="single" w:sz="4" w:space="0" w:color="auto"/>
              <w:right w:val="single" w:sz="4" w:space="0" w:color="auto"/>
            </w:tcBorders>
            <w:shd w:val="clear" w:color="auto" w:fill="auto"/>
            <w:noWrap/>
          </w:tcPr>
          <w:p w14:paraId="798B5783" w14:textId="02B8F59E" w:rsidR="00030FD7" w:rsidRPr="00753E46" w:rsidRDefault="008D4BC0" w:rsidP="00030FD7">
            <w:pPr>
              <w:bidi/>
              <w:jc w:val="left"/>
              <w:rPr>
                <w:sz w:val="20"/>
                <w:szCs w:val="20"/>
                <w:lang w:eastAsia="en-CA" w:bidi="ar-AE"/>
              </w:rPr>
            </w:pPr>
            <w:r w:rsidRPr="008D4BC0">
              <w:rPr>
                <w:sz w:val="20"/>
                <w:szCs w:val="20"/>
                <w:rtl/>
                <w:lang w:eastAsia="en-CA" w:bidi="ar-AE"/>
              </w:rPr>
              <w:t>5,936</w:t>
            </w:r>
          </w:p>
        </w:tc>
        <w:tc>
          <w:tcPr>
            <w:tcW w:w="1089" w:type="dxa"/>
            <w:tcBorders>
              <w:top w:val="nil"/>
              <w:left w:val="nil"/>
              <w:bottom w:val="single" w:sz="4" w:space="0" w:color="auto"/>
              <w:right w:val="single" w:sz="4" w:space="0" w:color="auto"/>
            </w:tcBorders>
            <w:shd w:val="clear" w:color="auto" w:fill="auto"/>
            <w:noWrap/>
          </w:tcPr>
          <w:p w14:paraId="71A93BBE" w14:textId="1517693F" w:rsidR="00030FD7" w:rsidRPr="00753E46" w:rsidRDefault="008D4BC0" w:rsidP="00030FD7">
            <w:pPr>
              <w:bidi/>
              <w:jc w:val="left"/>
              <w:rPr>
                <w:sz w:val="20"/>
                <w:szCs w:val="20"/>
                <w:lang w:eastAsia="en-CA" w:bidi="ar-AE"/>
              </w:rPr>
            </w:pPr>
            <w:r w:rsidRPr="008D4BC0">
              <w:rPr>
                <w:sz w:val="20"/>
                <w:szCs w:val="20"/>
                <w:rtl/>
                <w:lang w:eastAsia="en-CA" w:bidi="ar-AE"/>
              </w:rPr>
              <w:t>6,063</w:t>
            </w:r>
          </w:p>
        </w:tc>
        <w:tc>
          <w:tcPr>
            <w:tcW w:w="1413" w:type="dxa"/>
            <w:tcBorders>
              <w:top w:val="nil"/>
              <w:left w:val="nil"/>
              <w:bottom w:val="single" w:sz="4" w:space="0" w:color="auto"/>
              <w:right w:val="single" w:sz="4" w:space="0" w:color="auto"/>
            </w:tcBorders>
            <w:shd w:val="clear" w:color="auto" w:fill="auto"/>
            <w:noWrap/>
          </w:tcPr>
          <w:p w14:paraId="0465CB4F" w14:textId="7675C5BD" w:rsidR="00030FD7" w:rsidRPr="00753E46" w:rsidRDefault="008D4BC0" w:rsidP="00030FD7">
            <w:pPr>
              <w:bidi/>
              <w:jc w:val="left"/>
              <w:rPr>
                <w:sz w:val="20"/>
                <w:szCs w:val="20"/>
                <w:lang w:eastAsia="en-CA" w:bidi="ar-AE"/>
              </w:rPr>
            </w:pPr>
            <w:r w:rsidRPr="008D4BC0">
              <w:rPr>
                <w:sz w:val="20"/>
                <w:szCs w:val="20"/>
                <w:rtl/>
                <w:lang w:eastAsia="en-CA" w:bidi="ar-AE"/>
              </w:rPr>
              <w:t>18,259</w:t>
            </w:r>
          </w:p>
        </w:tc>
        <w:tc>
          <w:tcPr>
            <w:tcW w:w="1134" w:type="dxa"/>
            <w:tcBorders>
              <w:top w:val="nil"/>
              <w:left w:val="nil"/>
              <w:bottom w:val="single" w:sz="4" w:space="0" w:color="auto"/>
              <w:right w:val="single" w:sz="4" w:space="0" w:color="auto"/>
            </w:tcBorders>
            <w:shd w:val="clear" w:color="auto" w:fill="auto"/>
            <w:noWrap/>
          </w:tcPr>
          <w:p w14:paraId="50353CBC" w14:textId="026444F8"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51BA5012"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6CB69F27" w14:textId="79059D99" w:rsidR="00030FD7" w:rsidRPr="00753E46" w:rsidRDefault="00405045" w:rsidP="00030FD7">
            <w:pPr>
              <w:bidi/>
              <w:jc w:val="left"/>
              <w:rPr>
                <w:sz w:val="20"/>
                <w:szCs w:val="20"/>
                <w:lang w:eastAsia="en-CA"/>
              </w:rPr>
            </w:pPr>
            <w:r>
              <w:rPr>
                <w:rFonts w:hint="cs"/>
                <w:sz w:val="20"/>
                <w:szCs w:val="20"/>
                <w:rtl/>
                <w:lang w:eastAsia="en-CA"/>
              </w:rPr>
              <w:t xml:space="preserve">أمين </w:t>
            </w:r>
            <w:r w:rsidR="002335F6">
              <w:rPr>
                <w:rFonts w:hint="cs"/>
                <w:sz w:val="20"/>
                <w:szCs w:val="20"/>
                <w:rtl/>
                <w:lang w:eastAsia="en-CA"/>
              </w:rPr>
              <w:t>الخزانة</w:t>
            </w:r>
          </w:p>
        </w:tc>
        <w:tc>
          <w:tcPr>
            <w:tcW w:w="1088" w:type="dxa"/>
            <w:tcBorders>
              <w:top w:val="nil"/>
              <w:left w:val="nil"/>
              <w:bottom w:val="single" w:sz="4" w:space="0" w:color="auto"/>
              <w:right w:val="single" w:sz="4" w:space="0" w:color="auto"/>
            </w:tcBorders>
            <w:shd w:val="clear" w:color="auto" w:fill="auto"/>
            <w:noWrap/>
          </w:tcPr>
          <w:p w14:paraId="35049AC6" w14:textId="06802198" w:rsidR="00030FD7" w:rsidRPr="00753E46" w:rsidRDefault="008D4BC0" w:rsidP="00030FD7">
            <w:pPr>
              <w:bidi/>
              <w:jc w:val="left"/>
              <w:rPr>
                <w:sz w:val="20"/>
                <w:szCs w:val="20"/>
                <w:lang w:eastAsia="en-CA" w:bidi="ar-AE"/>
              </w:rPr>
            </w:pPr>
            <w:r w:rsidRPr="008D4BC0">
              <w:rPr>
                <w:sz w:val="20"/>
                <w:szCs w:val="20"/>
                <w:rtl/>
                <w:lang w:eastAsia="en-CA" w:bidi="ar-AE"/>
              </w:rPr>
              <w:t>500</w:t>
            </w:r>
          </w:p>
        </w:tc>
        <w:tc>
          <w:tcPr>
            <w:tcW w:w="1088" w:type="dxa"/>
            <w:tcBorders>
              <w:top w:val="nil"/>
              <w:left w:val="nil"/>
              <w:bottom w:val="single" w:sz="4" w:space="0" w:color="auto"/>
              <w:right w:val="single" w:sz="4" w:space="0" w:color="auto"/>
            </w:tcBorders>
            <w:shd w:val="clear" w:color="auto" w:fill="auto"/>
            <w:noWrap/>
          </w:tcPr>
          <w:p w14:paraId="0CB25E4C" w14:textId="6B111F2B" w:rsidR="00030FD7" w:rsidRPr="00753E46" w:rsidRDefault="008D4BC0" w:rsidP="00030FD7">
            <w:pPr>
              <w:bidi/>
              <w:jc w:val="left"/>
              <w:rPr>
                <w:sz w:val="20"/>
                <w:szCs w:val="20"/>
                <w:lang w:eastAsia="en-CA"/>
              </w:rPr>
            </w:pPr>
            <w:r w:rsidRPr="008D4BC0">
              <w:rPr>
                <w:sz w:val="20"/>
                <w:szCs w:val="20"/>
                <w:rtl/>
                <w:lang w:eastAsia="en-CA"/>
              </w:rPr>
              <w:t>500</w:t>
            </w:r>
          </w:p>
        </w:tc>
        <w:tc>
          <w:tcPr>
            <w:tcW w:w="1089" w:type="dxa"/>
            <w:tcBorders>
              <w:top w:val="nil"/>
              <w:left w:val="nil"/>
              <w:bottom w:val="single" w:sz="4" w:space="0" w:color="auto"/>
              <w:right w:val="single" w:sz="4" w:space="0" w:color="auto"/>
            </w:tcBorders>
            <w:shd w:val="clear" w:color="auto" w:fill="auto"/>
            <w:noWrap/>
          </w:tcPr>
          <w:p w14:paraId="31D83E36" w14:textId="282EAC2C" w:rsidR="00030FD7" w:rsidRPr="00753E46" w:rsidRDefault="008D4BC0" w:rsidP="00030FD7">
            <w:pPr>
              <w:bidi/>
              <w:jc w:val="left"/>
              <w:rPr>
                <w:sz w:val="20"/>
                <w:szCs w:val="20"/>
                <w:lang w:eastAsia="en-CA"/>
              </w:rPr>
            </w:pPr>
            <w:r w:rsidRPr="008D4BC0">
              <w:rPr>
                <w:sz w:val="20"/>
                <w:szCs w:val="20"/>
                <w:rtl/>
                <w:lang w:eastAsia="en-CA"/>
              </w:rPr>
              <w:t>500</w:t>
            </w:r>
          </w:p>
        </w:tc>
        <w:tc>
          <w:tcPr>
            <w:tcW w:w="1413" w:type="dxa"/>
            <w:tcBorders>
              <w:top w:val="nil"/>
              <w:left w:val="nil"/>
              <w:bottom w:val="single" w:sz="4" w:space="0" w:color="auto"/>
              <w:right w:val="single" w:sz="4" w:space="0" w:color="auto"/>
            </w:tcBorders>
            <w:shd w:val="clear" w:color="auto" w:fill="auto"/>
            <w:noWrap/>
          </w:tcPr>
          <w:p w14:paraId="4FD764B9" w14:textId="5AC0627E" w:rsidR="00030FD7" w:rsidRPr="00753E46" w:rsidRDefault="008D4BC0" w:rsidP="00030FD7">
            <w:pPr>
              <w:bidi/>
              <w:jc w:val="left"/>
              <w:rPr>
                <w:sz w:val="20"/>
                <w:szCs w:val="20"/>
                <w:lang w:eastAsia="en-CA" w:bidi="ar-AE"/>
              </w:rPr>
            </w:pPr>
            <w:r w:rsidRPr="008D4BC0">
              <w:rPr>
                <w:sz w:val="20"/>
                <w:szCs w:val="20"/>
                <w:rtl/>
                <w:lang w:eastAsia="en-CA" w:bidi="ar-AE"/>
              </w:rPr>
              <w:t>1,500</w:t>
            </w:r>
          </w:p>
        </w:tc>
        <w:tc>
          <w:tcPr>
            <w:tcW w:w="1134" w:type="dxa"/>
            <w:tcBorders>
              <w:top w:val="nil"/>
              <w:left w:val="nil"/>
              <w:bottom w:val="single" w:sz="4" w:space="0" w:color="auto"/>
              <w:right w:val="single" w:sz="4" w:space="0" w:color="auto"/>
            </w:tcBorders>
            <w:shd w:val="clear" w:color="auto" w:fill="auto"/>
            <w:noWrap/>
          </w:tcPr>
          <w:p w14:paraId="153FF583" w14:textId="4C62FA0E" w:rsidR="00030FD7" w:rsidRPr="00753E46" w:rsidRDefault="008D4BC0" w:rsidP="00030FD7">
            <w:pPr>
              <w:bidi/>
              <w:jc w:val="left"/>
              <w:rPr>
                <w:sz w:val="20"/>
                <w:szCs w:val="20"/>
                <w:lang w:eastAsia="en-CA"/>
              </w:rPr>
            </w:pPr>
            <w:r w:rsidRPr="008D4BC0">
              <w:rPr>
                <w:sz w:val="20"/>
                <w:szCs w:val="20"/>
                <w:rtl/>
                <w:lang w:eastAsia="en-CA"/>
              </w:rPr>
              <w:t>0</w:t>
            </w:r>
          </w:p>
        </w:tc>
      </w:tr>
      <w:tr w:rsidR="00030FD7" w:rsidRPr="00030FD7" w14:paraId="335E33EA" w14:textId="77777777" w:rsidTr="002335F6">
        <w:trPr>
          <w:trHeight w:val="59"/>
        </w:trPr>
        <w:tc>
          <w:tcPr>
            <w:tcW w:w="3595" w:type="dxa"/>
            <w:tcBorders>
              <w:top w:val="nil"/>
              <w:left w:val="single" w:sz="4" w:space="0" w:color="auto"/>
              <w:bottom w:val="single" w:sz="4" w:space="0" w:color="auto"/>
              <w:right w:val="single" w:sz="4" w:space="0" w:color="auto"/>
            </w:tcBorders>
            <w:shd w:val="clear" w:color="auto" w:fill="auto"/>
            <w:noWrap/>
          </w:tcPr>
          <w:p w14:paraId="62034978" w14:textId="3BA1B824" w:rsidR="00030FD7" w:rsidRPr="002335F6" w:rsidRDefault="00405045" w:rsidP="00030FD7">
            <w:pPr>
              <w:bidi/>
              <w:jc w:val="left"/>
              <w:rPr>
                <w:b/>
                <w:bCs/>
                <w:sz w:val="20"/>
                <w:szCs w:val="20"/>
                <w:lang w:eastAsia="en-CA"/>
              </w:rPr>
            </w:pPr>
            <w:r w:rsidRPr="002335F6">
              <w:rPr>
                <w:rFonts w:hint="cs"/>
                <w:b/>
                <w:bCs/>
                <w:sz w:val="20"/>
                <w:szCs w:val="20"/>
                <w:rtl/>
                <w:lang w:eastAsia="en-CA"/>
              </w:rPr>
              <w:t>المجموع الكلي للأنشطة القياسية</w:t>
            </w:r>
          </w:p>
        </w:tc>
        <w:tc>
          <w:tcPr>
            <w:tcW w:w="1088" w:type="dxa"/>
            <w:tcBorders>
              <w:top w:val="nil"/>
              <w:left w:val="nil"/>
              <w:bottom w:val="single" w:sz="4" w:space="0" w:color="auto"/>
              <w:right w:val="single" w:sz="4" w:space="0" w:color="auto"/>
            </w:tcBorders>
            <w:shd w:val="clear" w:color="auto" w:fill="auto"/>
            <w:noWrap/>
          </w:tcPr>
          <w:p w14:paraId="33266FF0" w14:textId="31E10FB8" w:rsidR="00030FD7" w:rsidRPr="002335F6" w:rsidRDefault="008D4BC0" w:rsidP="00030FD7">
            <w:pPr>
              <w:bidi/>
              <w:jc w:val="left"/>
              <w:rPr>
                <w:b/>
                <w:bCs/>
                <w:sz w:val="20"/>
                <w:szCs w:val="20"/>
                <w:lang w:eastAsia="en-CA" w:bidi="ar-AE"/>
              </w:rPr>
            </w:pPr>
            <w:r w:rsidRPr="008D4BC0">
              <w:rPr>
                <w:b/>
                <w:bCs/>
                <w:sz w:val="20"/>
                <w:szCs w:val="20"/>
                <w:rtl/>
                <w:lang w:eastAsia="en-CA" w:bidi="ar-AE"/>
              </w:rPr>
              <w:t>33,924</w:t>
            </w:r>
          </w:p>
        </w:tc>
        <w:tc>
          <w:tcPr>
            <w:tcW w:w="1088" w:type="dxa"/>
            <w:tcBorders>
              <w:top w:val="nil"/>
              <w:left w:val="nil"/>
              <w:bottom w:val="single" w:sz="4" w:space="0" w:color="auto"/>
              <w:right w:val="single" w:sz="4" w:space="0" w:color="auto"/>
            </w:tcBorders>
            <w:shd w:val="clear" w:color="auto" w:fill="auto"/>
            <w:noWrap/>
          </w:tcPr>
          <w:p w14:paraId="64A120E1" w14:textId="6985C19E" w:rsidR="00030FD7" w:rsidRPr="002335F6" w:rsidRDefault="008D4BC0" w:rsidP="00030FD7">
            <w:pPr>
              <w:bidi/>
              <w:jc w:val="left"/>
              <w:rPr>
                <w:b/>
                <w:bCs/>
                <w:sz w:val="20"/>
                <w:szCs w:val="20"/>
                <w:lang w:eastAsia="en-CA" w:bidi="ar-AE"/>
              </w:rPr>
            </w:pPr>
            <w:r w:rsidRPr="008D4BC0">
              <w:rPr>
                <w:b/>
                <w:bCs/>
                <w:sz w:val="20"/>
                <w:szCs w:val="20"/>
                <w:rtl/>
                <w:lang w:eastAsia="en-CA" w:bidi="ar-AE"/>
              </w:rPr>
              <w:t>35,773</w:t>
            </w:r>
          </w:p>
        </w:tc>
        <w:tc>
          <w:tcPr>
            <w:tcW w:w="1089" w:type="dxa"/>
            <w:tcBorders>
              <w:top w:val="nil"/>
              <w:left w:val="nil"/>
              <w:bottom w:val="single" w:sz="4" w:space="0" w:color="auto"/>
              <w:right w:val="single" w:sz="4" w:space="0" w:color="auto"/>
            </w:tcBorders>
            <w:shd w:val="clear" w:color="auto" w:fill="auto"/>
            <w:noWrap/>
          </w:tcPr>
          <w:p w14:paraId="147737A6" w14:textId="4D7663A9" w:rsidR="00030FD7" w:rsidRPr="002335F6" w:rsidRDefault="008D4BC0" w:rsidP="00030FD7">
            <w:pPr>
              <w:bidi/>
              <w:jc w:val="left"/>
              <w:rPr>
                <w:b/>
                <w:bCs/>
                <w:sz w:val="20"/>
                <w:szCs w:val="20"/>
                <w:lang w:eastAsia="en-CA" w:bidi="ar-AE"/>
              </w:rPr>
            </w:pPr>
            <w:r w:rsidRPr="008D4BC0">
              <w:rPr>
                <w:b/>
                <w:bCs/>
                <w:sz w:val="20"/>
                <w:szCs w:val="20"/>
                <w:rtl/>
                <w:lang w:eastAsia="en-CA" w:bidi="ar-AE"/>
              </w:rPr>
              <w:t>34,507</w:t>
            </w:r>
          </w:p>
        </w:tc>
        <w:tc>
          <w:tcPr>
            <w:tcW w:w="1413" w:type="dxa"/>
            <w:tcBorders>
              <w:top w:val="nil"/>
              <w:left w:val="nil"/>
              <w:bottom w:val="single" w:sz="4" w:space="0" w:color="auto"/>
              <w:right w:val="single" w:sz="4" w:space="0" w:color="auto"/>
            </w:tcBorders>
            <w:shd w:val="clear" w:color="auto" w:fill="auto"/>
            <w:noWrap/>
          </w:tcPr>
          <w:p w14:paraId="3C9EA1F6" w14:textId="4D808C76" w:rsidR="00030FD7" w:rsidRPr="002335F6" w:rsidRDefault="008D4BC0" w:rsidP="00030FD7">
            <w:pPr>
              <w:bidi/>
              <w:jc w:val="left"/>
              <w:rPr>
                <w:b/>
                <w:bCs/>
                <w:sz w:val="20"/>
                <w:szCs w:val="20"/>
                <w:lang w:eastAsia="en-CA" w:bidi="ar-AE"/>
              </w:rPr>
            </w:pPr>
            <w:r w:rsidRPr="008D4BC0">
              <w:rPr>
                <w:b/>
                <w:bCs/>
                <w:sz w:val="20"/>
                <w:szCs w:val="20"/>
                <w:rtl/>
                <w:lang w:eastAsia="en-CA" w:bidi="ar-AE"/>
              </w:rPr>
              <w:t>104,204</w:t>
            </w:r>
          </w:p>
        </w:tc>
        <w:tc>
          <w:tcPr>
            <w:tcW w:w="1134" w:type="dxa"/>
            <w:tcBorders>
              <w:top w:val="nil"/>
              <w:left w:val="nil"/>
              <w:bottom w:val="single" w:sz="4" w:space="0" w:color="auto"/>
              <w:right w:val="single" w:sz="4" w:space="0" w:color="auto"/>
            </w:tcBorders>
            <w:shd w:val="clear" w:color="auto" w:fill="auto"/>
            <w:noWrap/>
          </w:tcPr>
          <w:p w14:paraId="2CB83F39" w14:textId="62D296A0" w:rsidR="00030FD7" w:rsidRPr="002335F6" w:rsidRDefault="008D4BC0" w:rsidP="00030FD7">
            <w:pPr>
              <w:bidi/>
              <w:jc w:val="left"/>
              <w:rPr>
                <w:b/>
                <w:bCs/>
                <w:sz w:val="20"/>
                <w:szCs w:val="20"/>
                <w:lang w:eastAsia="en-CA"/>
              </w:rPr>
            </w:pPr>
            <w:r w:rsidRPr="008D4BC0">
              <w:rPr>
                <w:b/>
                <w:bCs/>
                <w:sz w:val="20"/>
                <w:szCs w:val="20"/>
                <w:rtl/>
                <w:lang w:eastAsia="en-CA"/>
              </w:rPr>
              <w:t>0</w:t>
            </w:r>
          </w:p>
        </w:tc>
      </w:tr>
      <w:tr w:rsidR="00030FD7" w:rsidRPr="00030FD7" w14:paraId="655BE3C2" w14:textId="77777777" w:rsidTr="002335F6">
        <w:trPr>
          <w:trHeight w:val="105"/>
        </w:trPr>
        <w:tc>
          <w:tcPr>
            <w:tcW w:w="3595" w:type="dxa"/>
            <w:tcBorders>
              <w:top w:val="nil"/>
              <w:left w:val="single" w:sz="4" w:space="0" w:color="auto"/>
              <w:bottom w:val="single" w:sz="4" w:space="0" w:color="auto"/>
              <w:right w:val="single" w:sz="4" w:space="0" w:color="auto"/>
            </w:tcBorders>
            <w:shd w:val="clear" w:color="auto" w:fill="auto"/>
            <w:noWrap/>
          </w:tcPr>
          <w:p w14:paraId="6EC4FD16" w14:textId="0D60BD68" w:rsidR="00030FD7" w:rsidRPr="002335F6" w:rsidRDefault="00405045" w:rsidP="00030FD7">
            <w:pPr>
              <w:bidi/>
              <w:jc w:val="left"/>
              <w:rPr>
                <w:b/>
                <w:bCs/>
                <w:sz w:val="20"/>
                <w:szCs w:val="20"/>
                <w:lang w:eastAsia="en-CA"/>
              </w:rPr>
            </w:pPr>
            <w:r w:rsidRPr="002335F6">
              <w:rPr>
                <w:rFonts w:hint="cs"/>
                <w:b/>
                <w:bCs/>
                <w:sz w:val="20"/>
                <w:szCs w:val="20"/>
                <w:rtl/>
                <w:lang w:eastAsia="en-CA"/>
              </w:rPr>
              <w:t>المجموع الكلي</w:t>
            </w:r>
          </w:p>
        </w:tc>
        <w:tc>
          <w:tcPr>
            <w:tcW w:w="1088" w:type="dxa"/>
            <w:tcBorders>
              <w:top w:val="nil"/>
              <w:left w:val="nil"/>
              <w:bottom w:val="single" w:sz="4" w:space="0" w:color="auto"/>
              <w:right w:val="single" w:sz="4" w:space="0" w:color="auto"/>
            </w:tcBorders>
            <w:shd w:val="clear" w:color="auto" w:fill="auto"/>
            <w:noWrap/>
          </w:tcPr>
          <w:p w14:paraId="162E16C7" w14:textId="1F75EA88" w:rsidR="00030FD7" w:rsidRPr="002335F6" w:rsidRDefault="008D4BC0" w:rsidP="00030FD7">
            <w:pPr>
              <w:bidi/>
              <w:jc w:val="left"/>
              <w:rPr>
                <w:b/>
                <w:bCs/>
                <w:sz w:val="20"/>
                <w:szCs w:val="20"/>
                <w:lang w:eastAsia="en-CA" w:bidi="ar-AE"/>
              </w:rPr>
            </w:pPr>
            <w:r w:rsidRPr="008D4BC0">
              <w:rPr>
                <w:b/>
                <w:bCs/>
                <w:sz w:val="20"/>
                <w:szCs w:val="20"/>
                <w:rtl/>
                <w:lang w:eastAsia="en-CA" w:bidi="ar-AE"/>
              </w:rPr>
              <w:t>117,841</w:t>
            </w:r>
          </w:p>
        </w:tc>
        <w:tc>
          <w:tcPr>
            <w:tcW w:w="1088" w:type="dxa"/>
            <w:tcBorders>
              <w:top w:val="nil"/>
              <w:left w:val="nil"/>
              <w:bottom w:val="single" w:sz="4" w:space="0" w:color="auto"/>
              <w:right w:val="single" w:sz="4" w:space="0" w:color="auto"/>
            </w:tcBorders>
            <w:shd w:val="clear" w:color="auto" w:fill="auto"/>
            <w:noWrap/>
          </w:tcPr>
          <w:p w14:paraId="012C856C" w14:textId="0BDA3701" w:rsidR="00030FD7" w:rsidRPr="002335F6" w:rsidRDefault="008D4BC0" w:rsidP="00030FD7">
            <w:pPr>
              <w:bidi/>
              <w:jc w:val="left"/>
              <w:rPr>
                <w:b/>
                <w:bCs/>
                <w:sz w:val="20"/>
                <w:szCs w:val="20"/>
                <w:lang w:eastAsia="en-CA" w:bidi="ar-AE"/>
              </w:rPr>
            </w:pPr>
            <w:r w:rsidRPr="008D4BC0">
              <w:rPr>
                <w:b/>
                <w:bCs/>
                <w:sz w:val="20"/>
                <w:szCs w:val="20"/>
                <w:rtl/>
                <w:lang w:eastAsia="en-CA" w:bidi="ar-AE"/>
              </w:rPr>
              <w:t>181,801</w:t>
            </w:r>
          </w:p>
        </w:tc>
        <w:tc>
          <w:tcPr>
            <w:tcW w:w="1089" w:type="dxa"/>
            <w:tcBorders>
              <w:top w:val="nil"/>
              <w:left w:val="nil"/>
              <w:bottom w:val="single" w:sz="4" w:space="0" w:color="auto"/>
              <w:right w:val="single" w:sz="4" w:space="0" w:color="auto"/>
            </w:tcBorders>
            <w:shd w:val="clear" w:color="auto" w:fill="auto"/>
            <w:noWrap/>
          </w:tcPr>
          <w:p w14:paraId="24072B65" w14:textId="187394AA" w:rsidR="00030FD7" w:rsidRPr="002335F6" w:rsidRDefault="008D4BC0" w:rsidP="00030FD7">
            <w:pPr>
              <w:bidi/>
              <w:jc w:val="left"/>
              <w:rPr>
                <w:b/>
                <w:bCs/>
                <w:sz w:val="20"/>
                <w:szCs w:val="20"/>
                <w:lang w:eastAsia="en-CA" w:bidi="ar-AE"/>
              </w:rPr>
            </w:pPr>
            <w:r w:rsidRPr="008D4BC0">
              <w:rPr>
                <w:b/>
                <w:bCs/>
                <w:sz w:val="20"/>
                <w:szCs w:val="20"/>
                <w:rtl/>
                <w:lang w:eastAsia="en-CA" w:bidi="ar-AE"/>
              </w:rPr>
              <w:t>137,075</w:t>
            </w:r>
          </w:p>
        </w:tc>
        <w:tc>
          <w:tcPr>
            <w:tcW w:w="1413" w:type="dxa"/>
            <w:tcBorders>
              <w:top w:val="nil"/>
              <w:left w:val="nil"/>
              <w:bottom w:val="single" w:sz="4" w:space="0" w:color="auto"/>
              <w:right w:val="single" w:sz="4" w:space="0" w:color="auto"/>
            </w:tcBorders>
            <w:shd w:val="clear" w:color="auto" w:fill="auto"/>
            <w:noWrap/>
          </w:tcPr>
          <w:p w14:paraId="42188D25" w14:textId="6323412A" w:rsidR="00030FD7" w:rsidRPr="002335F6" w:rsidRDefault="008D4BC0" w:rsidP="00030FD7">
            <w:pPr>
              <w:bidi/>
              <w:jc w:val="left"/>
              <w:rPr>
                <w:b/>
                <w:bCs/>
                <w:sz w:val="20"/>
                <w:szCs w:val="20"/>
                <w:lang w:eastAsia="en-CA" w:bidi="ar-AE"/>
              </w:rPr>
            </w:pPr>
            <w:r w:rsidRPr="008D4BC0">
              <w:rPr>
                <w:b/>
                <w:bCs/>
                <w:sz w:val="20"/>
                <w:szCs w:val="20"/>
                <w:rtl/>
                <w:lang w:eastAsia="en-CA" w:bidi="ar-AE"/>
              </w:rPr>
              <w:t>436,717</w:t>
            </w:r>
          </w:p>
        </w:tc>
        <w:tc>
          <w:tcPr>
            <w:tcW w:w="1134" w:type="dxa"/>
            <w:tcBorders>
              <w:top w:val="nil"/>
              <w:left w:val="nil"/>
              <w:bottom w:val="single" w:sz="4" w:space="0" w:color="auto"/>
              <w:right w:val="single" w:sz="4" w:space="0" w:color="auto"/>
            </w:tcBorders>
            <w:shd w:val="clear" w:color="auto" w:fill="auto"/>
            <w:noWrap/>
          </w:tcPr>
          <w:p w14:paraId="42EBA669" w14:textId="77A98EEB" w:rsidR="00030FD7" w:rsidRPr="002335F6" w:rsidRDefault="008D4BC0" w:rsidP="00030FD7">
            <w:pPr>
              <w:bidi/>
              <w:jc w:val="left"/>
              <w:rPr>
                <w:b/>
                <w:bCs/>
                <w:sz w:val="20"/>
                <w:szCs w:val="20"/>
                <w:lang w:eastAsia="en-CA" w:bidi="ar-AE"/>
              </w:rPr>
            </w:pPr>
            <w:r w:rsidRPr="008D4BC0">
              <w:rPr>
                <w:b/>
                <w:bCs/>
                <w:sz w:val="20"/>
                <w:szCs w:val="20"/>
                <w:rtl/>
                <w:lang w:eastAsia="en-CA" w:bidi="ar-AE"/>
              </w:rPr>
              <w:t>182,433</w:t>
            </w:r>
          </w:p>
        </w:tc>
      </w:tr>
      <w:tr w:rsidR="00030FD7" w:rsidRPr="00030FD7" w14:paraId="27989CD4" w14:textId="77777777" w:rsidTr="002335F6">
        <w:trPr>
          <w:trHeight w:val="50"/>
        </w:trPr>
        <w:tc>
          <w:tcPr>
            <w:tcW w:w="3595" w:type="dxa"/>
            <w:tcBorders>
              <w:top w:val="nil"/>
              <w:left w:val="single" w:sz="4" w:space="0" w:color="auto"/>
              <w:bottom w:val="single" w:sz="4" w:space="0" w:color="auto"/>
              <w:right w:val="single" w:sz="4" w:space="0" w:color="auto"/>
            </w:tcBorders>
            <w:shd w:val="clear" w:color="auto" w:fill="auto"/>
            <w:noWrap/>
          </w:tcPr>
          <w:p w14:paraId="01F1EE84" w14:textId="4BD47410" w:rsidR="00030FD7" w:rsidRPr="00753E46" w:rsidRDefault="00405045" w:rsidP="00030FD7">
            <w:pPr>
              <w:bidi/>
              <w:jc w:val="left"/>
              <w:rPr>
                <w:sz w:val="20"/>
                <w:szCs w:val="20"/>
                <w:lang w:eastAsia="en-CA"/>
              </w:rPr>
            </w:pPr>
            <w:r>
              <w:rPr>
                <w:rFonts w:hint="cs"/>
                <w:sz w:val="20"/>
                <w:szCs w:val="20"/>
                <w:rtl/>
                <w:lang w:eastAsia="en-CA"/>
              </w:rPr>
              <w:t>الميزانية الإرشادية</w:t>
            </w:r>
            <w:r w:rsidR="003C5DC6">
              <w:rPr>
                <w:rFonts w:hint="cs"/>
                <w:sz w:val="20"/>
                <w:szCs w:val="20"/>
                <w:rtl/>
                <w:lang w:eastAsia="en-CA"/>
              </w:rPr>
              <w:t>**</w:t>
            </w:r>
          </w:p>
        </w:tc>
        <w:tc>
          <w:tcPr>
            <w:tcW w:w="1088" w:type="dxa"/>
            <w:tcBorders>
              <w:top w:val="nil"/>
              <w:left w:val="nil"/>
              <w:bottom w:val="single" w:sz="4" w:space="0" w:color="auto"/>
              <w:right w:val="single" w:sz="4" w:space="0" w:color="auto"/>
            </w:tcBorders>
            <w:shd w:val="clear" w:color="auto" w:fill="auto"/>
            <w:noWrap/>
          </w:tcPr>
          <w:p w14:paraId="3957EC09" w14:textId="4F1801A7" w:rsidR="00030FD7" w:rsidRPr="00753E46" w:rsidRDefault="008D4BC0" w:rsidP="00030FD7">
            <w:pPr>
              <w:bidi/>
              <w:jc w:val="left"/>
              <w:rPr>
                <w:sz w:val="20"/>
                <w:szCs w:val="20"/>
                <w:lang w:eastAsia="en-CA" w:bidi="ar-AE"/>
              </w:rPr>
            </w:pPr>
            <w:r w:rsidRPr="008D4BC0">
              <w:rPr>
                <w:sz w:val="20"/>
                <w:szCs w:val="20"/>
                <w:rtl/>
                <w:lang w:eastAsia="en-CA" w:bidi="ar-AE"/>
              </w:rPr>
              <w:t>180,000</w:t>
            </w:r>
          </w:p>
        </w:tc>
        <w:tc>
          <w:tcPr>
            <w:tcW w:w="1088" w:type="dxa"/>
            <w:tcBorders>
              <w:top w:val="nil"/>
              <w:left w:val="nil"/>
              <w:bottom w:val="single" w:sz="4" w:space="0" w:color="auto"/>
              <w:right w:val="single" w:sz="4" w:space="0" w:color="auto"/>
            </w:tcBorders>
            <w:shd w:val="clear" w:color="auto" w:fill="auto"/>
            <w:noWrap/>
          </w:tcPr>
          <w:p w14:paraId="7D06E3F1" w14:textId="348E143E" w:rsidR="00030FD7" w:rsidRPr="00753E46" w:rsidRDefault="008D4BC0" w:rsidP="00030FD7">
            <w:pPr>
              <w:bidi/>
              <w:jc w:val="left"/>
              <w:rPr>
                <w:sz w:val="20"/>
                <w:szCs w:val="20"/>
                <w:lang w:eastAsia="en-CA"/>
              </w:rPr>
            </w:pPr>
            <w:r w:rsidRPr="008D4BC0">
              <w:rPr>
                <w:sz w:val="20"/>
                <w:szCs w:val="20"/>
                <w:rtl/>
                <w:lang w:eastAsia="en-CA"/>
              </w:rPr>
              <w:t>180,000</w:t>
            </w:r>
          </w:p>
        </w:tc>
        <w:tc>
          <w:tcPr>
            <w:tcW w:w="1089" w:type="dxa"/>
            <w:tcBorders>
              <w:top w:val="nil"/>
              <w:left w:val="nil"/>
              <w:bottom w:val="single" w:sz="4" w:space="0" w:color="auto"/>
              <w:right w:val="single" w:sz="4" w:space="0" w:color="auto"/>
            </w:tcBorders>
            <w:shd w:val="clear" w:color="auto" w:fill="auto"/>
            <w:noWrap/>
          </w:tcPr>
          <w:p w14:paraId="0C63A11F" w14:textId="1763BE10" w:rsidR="00030FD7" w:rsidRPr="00753E46" w:rsidRDefault="008D4BC0" w:rsidP="00030FD7">
            <w:pPr>
              <w:bidi/>
              <w:jc w:val="left"/>
              <w:rPr>
                <w:sz w:val="20"/>
                <w:szCs w:val="20"/>
                <w:lang w:eastAsia="en-CA"/>
              </w:rPr>
            </w:pPr>
            <w:r w:rsidRPr="008D4BC0">
              <w:rPr>
                <w:sz w:val="20"/>
                <w:szCs w:val="20"/>
                <w:rtl/>
                <w:lang w:eastAsia="en-CA"/>
              </w:rPr>
              <w:t>180,000</w:t>
            </w:r>
          </w:p>
        </w:tc>
        <w:tc>
          <w:tcPr>
            <w:tcW w:w="1413" w:type="dxa"/>
            <w:tcBorders>
              <w:top w:val="nil"/>
              <w:left w:val="nil"/>
              <w:bottom w:val="single" w:sz="4" w:space="0" w:color="auto"/>
              <w:right w:val="single" w:sz="4" w:space="0" w:color="auto"/>
            </w:tcBorders>
            <w:shd w:val="clear" w:color="auto" w:fill="auto"/>
            <w:noWrap/>
          </w:tcPr>
          <w:p w14:paraId="6528CC72" w14:textId="7CFABBCE" w:rsidR="00030FD7" w:rsidRPr="00753E46" w:rsidRDefault="008D4BC0" w:rsidP="00030FD7">
            <w:pPr>
              <w:bidi/>
              <w:jc w:val="left"/>
              <w:rPr>
                <w:sz w:val="20"/>
                <w:szCs w:val="20"/>
                <w:lang w:eastAsia="en-CA" w:bidi="ar-AE"/>
              </w:rPr>
            </w:pPr>
            <w:r w:rsidRPr="008D4BC0">
              <w:rPr>
                <w:sz w:val="20"/>
                <w:szCs w:val="20"/>
                <w:rtl/>
                <w:lang w:eastAsia="en-CA" w:bidi="ar-AE"/>
              </w:rPr>
              <w:t>540,000</w:t>
            </w:r>
          </w:p>
        </w:tc>
        <w:tc>
          <w:tcPr>
            <w:tcW w:w="1134" w:type="dxa"/>
            <w:tcBorders>
              <w:top w:val="nil"/>
              <w:left w:val="nil"/>
              <w:bottom w:val="single" w:sz="4" w:space="0" w:color="auto"/>
              <w:right w:val="single" w:sz="4" w:space="0" w:color="auto"/>
            </w:tcBorders>
            <w:shd w:val="clear" w:color="auto" w:fill="auto"/>
            <w:noWrap/>
          </w:tcPr>
          <w:p w14:paraId="6938155E" w14:textId="77777777" w:rsidR="00030FD7" w:rsidRPr="00753E46" w:rsidRDefault="00030FD7" w:rsidP="00030FD7">
            <w:pPr>
              <w:bidi/>
              <w:jc w:val="left"/>
              <w:rPr>
                <w:sz w:val="20"/>
                <w:szCs w:val="20"/>
                <w:lang w:eastAsia="en-CA"/>
              </w:rPr>
            </w:pPr>
          </w:p>
        </w:tc>
      </w:tr>
      <w:tr w:rsidR="00030FD7" w:rsidRPr="00753E46" w14:paraId="344DC2D0" w14:textId="77777777" w:rsidTr="002335F6">
        <w:trPr>
          <w:trHeight w:val="55"/>
        </w:trPr>
        <w:tc>
          <w:tcPr>
            <w:tcW w:w="3595" w:type="dxa"/>
            <w:tcBorders>
              <w:top w:val="nil"/>
              <w:left w:val="single" w:sz="4" w:space="0" w:color="auto"/>
              <w:bottom w:val="single" w:sz="4" w:space="0" w:color="auto"/>
              <w:right w:val="single" w:sz="4" w:space="0" w:color="auto"/>
            </w:tcBorders>
            <w:shd w:val="clear" w:color="auto" w:fill="auto"/>
            <w:noWrap/>
          </w:tcPr>
          <w:p w14:paraId="055EDF04" w14:textId="0DECBABC" w:rsidR="00030FD7" w:rsidRPr="00753E46" w:rsidRDefault="002335F6" w:rsidP="00030FD7">
            <w:pPr>
              <w:bidi/>
              <w:jc w:val="left"/>
              <w:rPr>
                <w:sz w:val="20"/>
                <w:szCs w:val="20"/>
                <w:lang w:eastAsia="en-CA"/>
              </w:rPr>
            </w:pPr>
            <w:r>
              <w:rPr>
                <w:rFonts w:hint="cs"/>
                <w:sz w:val="20"/>
                <w:szCs w:val="20"/>
                <w:rtl/>
                <w:lang w:val="en-US" w:eastAsia="en-CA"/>
              </w:rPr>
              <w:t>الفرق</w:t>
            </w:r>
          </w:p>
        </w:tc>
        <w:tc>
          <w:tcPr>
            <w:tcW w:w="1088" w:type="dxa"/>
            <w:tcBorders>
              <w:top w:val="nil"/>
              <w:left w:val="nil"/>
              <w:bottom w:val="single" w:sz="4" w:space="0" w:color="auto"/>
              <w:right w:val="single" w:sz="4" w:space="0" w:color="auto"/>
            </w:tcBorders>
            <w:shd w:val="clear" w:color="auto" w:fill="auto"/>
            <w:noWrap/>
          </w:tcPr>
          <w:p w14:paraId="239E3F99" w14:textId="34E77C4D" w:rsidR="00030FD7" w:rsidRPr="00753E46" w:rsidRDefault="008D4BC0" w:rsidP="008D4BC0">
            <w:pPr>
              <w:bidi/>
              <w:jc w:val="left"/>
              <w:rPr>
                <w:sz w:val="20"/>
                <w:szCs w:val="20"/>
                <w:lang w:eastAsia="en-CA" w:bidi="ar-AE"/>
              </w:rPr>
            </w:pPr>
            <w:r w:rsidRPr="008D4BC0">
              <w:rPr>
                <w:sz w:val="20"/>
                <w:szCs w:val="20"/>
                <w:rtl/>
                <w:lang w:eastAsia="en-CA" w:bidi="ar-AE"/>
              </w:rPr>
              <w:t>(62,159)</w:t>
            </w:r>
          </w:p>
        </w:tc>
        <w:tc>
          <w:tcPr>
            <w:tcW w:w="1088" w:type="dxa"/>
            <w:tcBorders>
              <w:top w:val="nil"/>
              <w:left w:val="nil"/>
              <w:bottom w:val="single" w:sz="4" w:space="0" w:color="auto"/>
              <w:right w:val="single" w:sz="4" w:space="0" w:color="auto"/>
            </w:tcBorders>
            <w:shd w:val="clear" w:color="auto" w:fill="auto"/>
            <w:noWrap/>
          </w:tcPr>
          <w:p w14:paraId="08FA8B54" w14:textId="0AAAE950" w:rsidR="00030FD7" w:rsidRPr="00753E46" w:rsidRDefault="008D4BC0" w:rsidP="008D4BC0">
            <w:pPr>
              <w:bidi/>
              <w:jc w:val="left"/>
              <w:rPr>
                <w:sz w:val="20"/>
                <w:szCs w:val="20"/>
                <w:lang w:eastAsia="en-CA"/>
              </w:rPr>
            </w:pPr>
            <w:r w:rsidRPr="008D4BC0">
              <w:rPr>
                <w:sz w:val="20"/>
                <w:szCs w:val="20"/>
                <w:rtl/>
                <w:lang w:eastAsia="en-CA"/>
              </w:rPr>
              <w:t>1,801</w:t>
            </w:r>
          </w:p>
        </w:tc>
        <w:tc>
          <w:tcPr>
            <w:tcW w:w="1089" w:type="dxa"/>
            <w:tcBorders>
              <w:top w:val="nil"/>
              <w:left w:val="nil"/>
              <w:bottom w:val="single" w:sz="4" w:space="0" w:color="auto"/>
              <w:right w:val="single" w:sz="4" w:space="0" w:color="auto"/>
            </w:tcBorders>
            <w:shd w:val="clear" w:color="auto" w:fill="auto"/>
            <w:noWrap/>
          </w:tcPr>
          <w:p w14:paraId="0EBFD894" w14:textId="7B973A65" w:rsidR="00030FD7" w:rsidRPr="00753E46" w:rsidRDefault="008D4BC0" w:rsidP="008D4BC0">
            <w:pPr>
              <w:bidi/>
              <w:jc w:val="left"/>
              <w:rPr>
                <w:sz w:val="20"/>
                <w:szCs w:val="20"/>
                <w:lang w:eastAsia="en-CA" w:bidi="ar-AE"/>
              </w:rPr>
            </w:pPr>
            <w:r w:rsidRPr="008D4BC0">
              <w:rPr>
                <w:sz w:val="20"/>
                <w:szCs w:val="20"/>
                <w:rtl/>
                <w:lang w:eastAsia="en-CA" w:bidi="ar-AE"/>
              </w:rPr>
              <w:t>(42,925)</w:t>
            </w:r>
          </w:p>
        </w:tc>
        <w:tc>
          <w:tcPr>
            <w:tcW w:w="1413" w:type="dxa"/>
            <w:tcBorders>
              <w:top w:val="nil"/>
              <w:left w:val="nil"/>
              <w:bottom w:val="single" w:sz="4" w:space="0" w:color="auto"/>
              <w:right w:val="single" w:sz="4" w:space="0" w:color="auto"/>
            </w:tcBorders>
            <w:shd w:val="clear" w:color="auto" w:fill="auto"/>
            <w:noWrap/>
          </w:tcPr>
          <w:p w14:paraId="70E46F0B" w14:textId="7C641E2C" w:rsidR="00030FD7" w:rsidRPr="00753E46" w:rsidRDefault="008D4BC0" w:rsidP="008D4BC0">
            <w:pPr>
              <w:bidi/>
              <w:jc w:val="left"/>
              <w:rPr>
                <w:sz w:val="20"/>
                <w:szCs w:val="20"/>
                <w:lang w:eastAsia="en-CA" w:bidi="ar-AE"/>
              </w:rPr>
            </w:pPr>
            <w:r w:rsidRPr="008D4BC0">
              <w:rPr>
                <w:sz w:val="20"/>
                <w:szCs w:val="20"/>
                <w:rtl/>
                <w:lang w:eastAsia="en-CA" w:bidi="ar-AE"/>
              </w:rPr>
              <w:t>(103,283)</w:t>
            </w:r>
          </w:p>
        </w:tc>
        <w:tc>
          <w:tcPr>
            <w:tcW w:w="1134" w:type="dxa"/>
            <w:tcBorders>
              <w:top w:val="nil"/>
              <w:left w:val="nil"/>
              <w:bottom w:val="single" w:sz="4" w:space="0" w:color="auto"/>
              <w:right w:val="single" w:sz="4" w:space="0" w:color="auto"/>
            </w:tcBorders>
            <w:shd w:val="clear" w:color="auto" w:fill="auto"/>
            <w:noWrap/>
          </w:tcPr>
          <w:p w14:paraId="0684EB91" w14:textId="77777777" w:rsidR="00030FD7" w:rsidRPr="00753E46" w:rsidRDefault="00030FD7" w:rsidP="008D4BC0">
            <w:pPr>
              <w:bidi/>
              <w:jc w:val="left"/>
              <w:rPr>
                <w:sz w:val="20"/>
                <w:szCs w:val="20"/>
                <w:lang w:eastAsia="en-CA"/>
              </w:rPr>
            </w:pPr>
          </w:p>
        </w:tc>
      </w:tr>
    </w:tbl>
    <w:p w14:paraId="505F8AC1" w14:textId="77777777" w:rsidR="003C5DC6" w:rsidRPr="00D150A9" w:rsidRDefault="003C5DC6" w:rsidP="007A3C27">
      <w:pPr>
        <w:bidi/>
        <w:jc w:val="left"/>
        <w:rPr>
          <w:sz w:val="20"/>
          <w:szCs w:val="20"/>
        </w:rPr>
      </w:pPr>
      <w:r w:rsidRPr="00D150A9">
        <w:rPr>
          <w:sz w:val="20"/>
          <w:szCs w:val="20"/>
          <w:rtl/>
        </w:rPr>
        <w:t xml:space="preserve">* </w:t>
      </w:r>
      <w:r w:rsidRPr="00D150A9">
        <w:rPr>
          <w:rFonts w:hint="cs"/>
          <w:sz w:val="20"/>
          <w:szCs w:val="20"/>
          <w:rtl/>
        </w:rPr>
        <w:t>بما في ذلك</w:t>
      </w:r>
      <w:r w:rsidRPr="00D150A9">
        <w:rPr>
          <w:sz w:val="20"/>
          <w:szCs w:val="20"/>
          <w:rtl/>
        </w:rPr>
        <w:t xml:space="preserve"> تكاليف دعم الوكالة </w:t>
      </w:r>
      <w:r w:rsidRPr="00D150A9">
        <w:rPr>
          <w:rFonts w:hint="cs"/>
          <w:sz w:val="20"/>
          <w:szCs w:val="20"/>
          <w:rtl/>
        </w:rPr>
        <w:t>حيثما ينطبق</w:t>
      </w:r>
      <w:r w:rsidRPr="00D150A9">
        <w:rPr>
          <w:sz w:val="20"/>
          <w:szCs w:val="20"/>
          <w:rtl/>
        </w:rPr>
        <w:t>.</w:t>
      </w:r>
    </w:p>
    <w:p w14:paraId="7C5AF74F" w14:textId="77777777" w:rsidR="003C5DC6" w:rsidRPr="00D150A9" w:rsidRDefault="003C5DC6" w:rsidP="007A3C27">
      <w:pPr>
        <w:bidi/>
        <w:jc w:val="left"/>
        <w:rPr>
          <w:sz w:val="20"/>
          <w:szCs w:val="20"/>
        </w:rPr>
      </w:pPr>
      <w:r w:rsidRPr="00D150A9">
        <w:rPr>
          <w:sz w:val="20"/>
          <w:szCs w:val="20"/>
          <w:rtl/>
        </w:rPr>
        <w:t xml:space="preserve">** </w:t>
      </w:r>
      <w:r w:rsidRPr="00D150A9">
        <w:rPr>
          <w:rFonts w:hint="cs"/>
          <w:sz w:val="20"/>
          <w:szCs w:val="20"/>
          <w:rtl/>
        </w:rPr>
        <w:t>مع افتراض</w:t>
      </w:r>
      <w:r w:rsidRPr="00D150A9">
        <w:rPr>
          <w:sz w:val="20"/>
          <w:szCs w:val="20"/>
          <w:rtl/>
        </w:rPr>
        <w:t xml:space="preserve"> نفس مستوى تجديد موارد الصندوق المتعدد الأطراف للفترة 2018-2020.</w:t>
      </w:r>
    </w:p>
    <w:p w14:paraId="48CE92CD" w14:textId="77777777" w:rsidR="003C5DC6" w:rsidRPr="000F2F83" w:rsidRDefault="003C5DC6" w:rsidP="007A3C27">
      <w:pPr>
        <w:bidi/>
        <w:rPr>
          <w:b/>
          <w:sz w:val="26"/>
          <w:szCs w:val="26"/>
        </w:rPr>
      </w:pPr>
    </w:p>
    <w:p w14:paraId="37E29B1D" w14:textId="77777777" w:rsidR="003C5DC6" w:rsidRPr="000F2F83" w:rsidRDefault="003C5DC6" w:rsidP="007A3C27">
      <w:pPr>
        <w:pStyle w:val="Footer"/>
        <w:keepNext/>
        <w:tabs>
          <w:tab w:val="clear" w:pos="4320"/>
          <w:tab w:val="clear" w:pos="8640"/>
          <w:tab w:val="left" w:pos="450"/>
          <w:tab w:val="left" w:pos="720"/>
          <w:tab w:val="left" w:pos="990"/>
          <w:tab w:val="left" w:pos="1440"/>
          <w:tab w:val="left" w:pos="2160"/>
        </w:tabs>
        <w:bidi/>
        <w:spacing w:after="240"/>
        <w:rPr>
          <w:bCs/>
          <w:sz w:val="26"/>
          <w:szCs w:val="26"/>
        </w:rPr>
      </w:pPr>
      <w:r w:rsidRPr="000F2F83">
        <w:rPr>
          <w:rFonts w:hint="cs"/>
          <w:bCs/>
          <w:sz w:val="26"/>
          <w:szCs w:val="26"/>
          <w:rtl/>
        </w:rPr>
        <w:t>المسائل السياساتية الأخرى</w:t>
      </w:r>
    </w:p>
    <w:p w14:paraId="0B657CCF" w14:textId="77777777" w:rsidR="003C5DC6" w:rsidRPr="00E40210" w:rsidRDefault="003C5DC6" w:rsidP="007A3C27">
      <w:pPr>
        <w:pStyle w:val="Footer"/>
        <w:keepNext/>
        <w:tabs>
          <w:tab w:val="clear" w:pos="4320"/>
          <w:tab w:val="clear" w:pos="8640"/>
          <w:tab w:val="left" w:pos="450"/>
          <w:tab w:val="left" w:pos="720"/>
          <w:tab w:val="left" w:pos="990"/>
          <w:tab w:val="left" w:pos="1440"/>
          <w:tab w:val="left" w:pos="2160"/>
        </w:tabs>
        <w:bidi/>
        <w:rPr>
          <w:sz w:val="26"/>
          <w:szCs w:val="26"/>
          <w:u w:val="single"/>
        </w:rPr>
      </w:pPr>
      <w:r w:rsidRPr="00E40210">
        <w:rPr>
          <w:sz w:val="26"/>
          <w:szCs w:val="26"/>
          <w:u w:val="single"/>
          <w:rtl/>
        </w:rPr>
        <w:t>الأنشطة المقدمة إلى الاجتماع الثامن والثمانين</w:t>
      </w:r>
    </w:p>
    <w:p w14:paraId="4F71B96F" w14:textId="77777777" w:rsidR="003C5DC6" w:rsidRPr="000F2F83" w:rsidRDefault="003C5DC6" w:rsidP="007A3C27">
      <w:pPr>
        <w:pStyle w:val="Footer"/>
        <w:keepNext/>
        <w:tabs>
          <w:tab w:val="clear" w:pos="4320"/>
          <w:tab w:val="clear" w:pos="8640"/>
          <w:tab w:val="left" w:pos="450"/>
          <w:tab w:val="left" w:pos="720"/>
          <w:tab w:val="left" w:pos="990"/>
          <w:tab w:val="left" w:pos="1440"/>
          <w:tab w:val="left" w:pos="2160"/>
        </w:tabs>
        <w:bidi/>
        <w:rPr>
          <w:sz w:val="26"/>
          <w:szCs w:val="26"/>
        </w:rPr>
      </w:pPr>
    </w:p>
    <w:p w14:paraId="58E3C5EB"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 xml:space="preserve">الأنشطة المدرجة في خطط </w:t>
      </w:r>
      <w:r>
        <w:rPr>
          <w:rFonts w:hint="cs"/>
          <w:sz w:val="26"/>
          <w:szCs w:val="26"/>
          <w:rtl/>
        </w:rPr>
        <w:t>أعمال</w:t>
      </w:r>
      <w:r w:rsidRPr="000F2F83">
        <w:rPr>
          <w:sz w:val="26"/>
          <w:szCs w:val="26"/>
          <w:rtl/>
        </w:rPr>
        <w:t xml:space="preserve"> الوكالات الثنائية والمنفذة لعام 2021 ولكنها لم تقدم إلى الاجتماع الثامن والثمانين</w:t>
      </w:r>
      <w:r>
        <w:rPr>
          <w:rFonts w:hint="cs"/>
          <w:sz w:val="26"/>
          <w:szCs w:val="26"/>
          <w:rtl/>
        </w:rPr>
        <w:t xml:space="preserve"> قد أدرجت</w:t>
      </w:r>
      <w:r w:rsidRPr="000F2F83">
        <w:rPr>
          <w:sz w:val="26"/>
          <w:szCs w:val="26"/>
          <w:rtl/>
        </w:rPr>
        <w:t xml:space="preserve"> بالفعل في خطة </w:t>
      </w:r>
      <w:r>
        <w:rPr>
          <w:rFonts w:hint="cs"/>
          <w:sz w:val="26"/>
          <w:szCs w:val="26"/>
          <w:rtl/>
        </w:rPr>
        <w:t>الأعمال</w:t>
      </w:r>
      <w:r w:rsidRPr="000F2F83">
        <w:rPr>
          <w:sz w:val="26"/>
          <w:szCs w:val="26"/>
          <w:rtl/>
        </w:rPr>
        <w:t xml:space="preserve"> للفترة 2022-2024. </w:t>
      </w:r>
      <w:r>
        <w:rPr>
          <w:rFonts w:hint="cs"/>
          <w:sz w:val="26"/>
          <w:szCs w:val="26"/>
          <w:rtl/>
        </w:rPr>
        <w:t>إضافة إلى أن</w:t>
      </w:r>
      <w:r w:rsidRPr="000F2F83">
        <w:rPr>
          <w:sz w:val="26"/>
          <w:szCs w:val="26"/>
          <w:rtl/>
        </w:rPr>
        <w:t xml:space="preserve"> خطط إدارة إزالة المواد الهيدروكلوروفلوروكربونية المقدمة </w:t>
      </w:r>
      <w:r>
        <w:rPr>
          <w:rFonts w:hint="cs"/>
          <w:sz w:val="26"/>
          <w:szCs w:val="26"/>
          <w:rtl/>
        </w:rPr>
        <w:t>إلى</w:t>
      </w:r>
      <w:r w:rsidRPr="000F2F83">
        <w:rPr>
          <w:sz w:val="26"/>
          <w:szCs w:val="26"/>
          <w:rtl/>
        </w:rPr>
        <w:t xml:space="preserve"> الاجتماع الثامن والثمانين بعد المراجعة من قبل الأمانة ولكن تم تأجيلها </w:t>
      </w:r>
      <w:r>
        <w:rPr>
          <w:rFonts w:hint="cs"/>
          <w:sz w:val="26"/>
          <w:szCs w:val="26"/>
          <w:rtl/>
        </w:rPr>
        <w:t>سيتم إدراجها</w:t>
      </w:r>
      <w:r w:rsidRPr="000F2F83">
        <w:rPr>
          <w:sz w:val="26"/>
          <w:szCs w:val="26"/>
          <w:rtl/>
        </w:rPr>
        <w:t xml:space="preserve"> في خطة </w:t>
      </w:r>
      <w:r>
        <w:rPr>
          <w:rFonts w:hint="cs"/>
          <w:sz w:val="26"/>
          <w:szCs w:val="26"/>
          <w:rtl/>
        </w:rPr>
        <w:t>الأعمال</w:t>
      </w:r>
      <w:r w:rsidRPr="000F2F83">
        <w:rPr>
          <w:sz w:val="26"/>
          <w:szCs w:val="26"/>
          <w:rtl/>
        </w:rPr>
        <w:t xml:space="preserve"> للفترة 2022-2024.</w:t>
      </w:r>
    </w:p>
    <w:p w14:paraId="352CA61B" w14:textId="77777777" w:rsidR="003C5DC6" w:rsidRPr="000F2F83" w:rsidRDefault="003C5DC6" w:rsidP="007A3C27">
      <w:pPr>
        <w:bidi/>
        <w:rPr>
          <w:sz w:val="26"/>
          <w:szCs w:val="26"/>
          <w:u w:val="single"/>
        </w:rPr>
      </w:pPr>
      <w:r w:rsidRPr="000F2F83">
        <w:rPr>
          <w:sz w:val="26"/>
          <w:szCs w:val="26"/>
          <w:u w:val="single"/>
          <w:rtl/>
        </w:rPr>
        <w:t>الميزانية</w:t>
      </w:r>
    </w:p>
    <w:p w14:paraId="0CED3C91" w14:textId="77777777" w:rsidR="003C5DC6" w:rsidRPr="000F2F83" w:rsidRDefault="003C5DC6" w:rsidP="007A3C27">
      <w:pPr>
        <w:bidi/>
        <w:rPr>
          <w:sz w:val="26"/>
          <w:szCs w:val="26"/>
          <w:u w:val="single"/>
        </w:rPr>
      </w:pPr>
    </w:p>
    <w:p w14:paraId="04394997"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 xml:space="preserve">بعد إجراء التعديلات، تقلُ قيم الأنشطة في خطة </w:t>
      </w:r>
      <w:r>
        <w:rPr>
          <w:rFonts w:hint="cs"/>
          <w:sz w:val="26"/>
          <w:szCs w:val="26"/>
          <w:rtl/>
        </w:rPr>
        <w:t>الأعمال</w:t>
      </w:r>
      <w:r w:rsidRPr="000F2F83">
        <w:rPr>
          <w:sz w:val="26"/>
          <w:szCs w:val="26"/>
          <w:rtl/>
        </w:rPr>
        <w:t xml:space="preserve"> عن الميزانية الإرشادية </w:t>
      </w:r>
      <w:r>
        <w:rPr>
          <w:rFonts w:hint="cs"/>
          <w:sz w:val="26"/>
          <w:szCs w:val="26"/>
          <w:rtl/>
        </w:rPr>
        <w:t>العامة</w:t>
      </w:r>
      <w:r w:rsidRPr="000F2F83">
        <w:rPr>
          <w:sz w:val="26"/>
          <w:szCs w:val="26"/>
          <w:rtl/>
        </w:rPr>
        <w:t xml:space="preserve"> بمقدار 103.28 مليون دولار أمريكي </w:t>
      </w:r>
      <w:r>
        <w:rPr>
          <w:rFonts w:hint="cs"/>
          <w:sz w:val="26"/>
          <w:szCs w:val="26"/>
          <w:rtl/>
        </w:rPr>
        <w:t>لفترة السنوات الثلاث</w:t>
      </w:r>
      <w:r w:rsidRPr="000F2F83">
        <w:rPr>
          <w:sz w:val="26"/>
          <w:szCs w:val="26"/>
          <w:rtl/>
        </w:rPr>
        <w:t xml:space="preserve"> 2022-2024، </w:t>
      </w:r>
      <w:r>
        <w:rPr>
          <w:rFonts w:hint="cs"/>
          <w:sz w:val="26"/>
          <w:szCs w:val="26"/>
          <w:rtl/>
        </w:rPr>
        <w:t>مع افتراض أن</w:t>
      </w:r>
      <w:r w:rsidRPr="000F2F83">
        <w:rPr>
          <w:sz w:val="26"/>
          <w:szCs w:val="26"/>
          <w:rtl/>
        </w:rPr>
        <w:t xml:space="preserve"> ميزانية قدرها 540 مليون دولار أمريكي، أي بنفس مستوى تجديد الموارد للفترة 2018-2020. علاوة على ذلك، تقل قيمة خطة </w:t>
      </w:r>
      <w:r>
        <w:rPr>
          <w:rFonts w:hint="cs"/>
          <w:sz w:val="26"/>
          <w:szCs w:val="26"/>
          <w:rtl/>
        </w:rPr>
        <w:t>الأعمال</w:t>
      </w:r>
      <w:r w:rsidRPr="000F2F83">
        <w:rPr>
          <w:sz w:val="26"/>
          <w:szCs w:val="26"/>
          <w:rtl/>
        </w:rPr>
        <w:t xml:space="preserve"> المعدلة البالغة 117.84 مليون دولار أمريكي لعام 2022 عن الميزانية السنوية البالغة 180 مليون دولار أمريكي (</w:t>
      </w:r>
      <w:r>
        <w:rPr>
          <w:rFonts w:hint="cs"/>
          <w:sz w:val="26"/>
          <w:szCs w:val="26"/>
          <w:rtl/>
        </w:rPr>
        <w:t>على افتراض</w:t>
      </w:r>
      <w:r w:rsidRPr="000F2F83">
        <w:rPr>
          <w:sz w:val="26"/>
          <w:szCs w:val="26"/>
          <w:rtl/>
        </w:rPr>
        <w:t xml:space="preserve"> نفس المستوى لتجديد الموارد للفترة 2018-2020).</w:t>
      </w:r>
    </w:p>
    <w:p w14:paraId="24C8E133" w14:textId="77777777" w:rsidR="003C5DC6" w:rsidRPr="000F2F83" w:rsidRDefault="003C5DC6" w:rsidP="00C875E3">
      <w:pPr>
        <w:widowControl w:val="0"/>
        <w:bidi/>
        <w:rPr>
          <w:sz w:val="26"/>
          <w:szCs w:val="26"/>
          <w:u w:val="single"/>
        </w:rPr>
      </w:pPr>
      <w:r w:rsidRPr="000F2F83">
        <w:rPr>
          <w:sz w:val="26"/>
          <w:szCs w:val="26"/>
          <w:u w:val="single"/>
          <w:rtl/>
        </w:rPr>
        <w:t>تعديل إضافي بعد الاجتماع الثامن والثمانين</w:t>
      </w:r>
    </w:p>
    <w:p w14:paraId="497435F9" w14:textId="77777777" w:rsidR="003C5DC6" w:rsidRPr="000F2F83" w:rsidRDefault="003C5DC6" w:rsidP="007A3C27">
      <w:pPr>
        <w:widowControl w:val="0"/>
        <w:bidi/>
        <w:rPr>
          <w:sz w:val="26"/>
          <w:szCs w:val="26"/>
        </w:rPr>
      </w:pPr>
    </w:p>
    <w:p w14:paraId="0A476023"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 xml:space="preserve">يمكن </w:t>
      </w:r>
      <w:r>
        <w:rPr>
          <w:rFonts w:hint="cs"/>
          <w:sz w:val="26"/>
          <w:szCs w:val="26"/>
          <w:rtl/>
        </w:rPr>
        <w:t>إدخال تعديلات على</w:t>
      </w:r>
      <w:r w:rsidRPr="000F2F83">
        <w:rPr>
          <w:sz w:val="26"/>
          <w:szCs w:val="26"/>
          <w:rtl/>
        </w:rPr>
        <w:t xml:space="preserve"> خطة </w:t>
      </w:r>
      <w:r>
        <w:rPr>
          <w:rFonts w:hint="cs"/>
          <w:sz w:val="26"/>
          <w:szCs w:val="26"/>
          <w:rtl/>
        </w:rPr>
        <w:t>أعمال الفترة</w:t>
      </w:r>
      <w:r w:rsidRPr="000F2F83">
        <w:rPr>
          <w:sz w:val="26"/>
          <w:szCs w:val="26"/>
          <w:rtl/>
        </w:rPr>
        <w:t xml:space="preserve"> 2022-2024 </w:t>
      </w:r>
      <w:r>
        <w:rPr>
          <w:rFonts w:hint="cs"/>
          <w:sz w:val="26"/>
          <w:szCs w:val="26"/>
          <w:rtl/>
        </w:rPr>
        <w:t>استناداً إلى</w:t>
      </w:r>
      <w:r w:rsidRPr="000F2F83">
        <w:rPr>
          <w:sz w:val="26"/>
          <w:szCs w:val="26"/>
          <w:rtl/>
        </w:rPr>
        <w:t xml:space="preserve"> مستويات </w:t>
      </w:r>
      <w:r>
        <w:rPr>
          <w:rFonts w:hint="cs"/>
          <w:sz w:val="26"/>
          <w:szCs w:val="26"/>
          <w:rtl/>
        </w:rPr>
        <w:t>تمويل</w:t>
      </w:r>
      <w:r w:rsidRPr="000F2F83">
        <w:rPr>
          <w:sz w:val="26"/>
          <w:szCs w:val="26"/>
          <w:rtl/>
        </w:rPr>
        <w:t xml:space="preserve"> </w:t>
      </w:r>
      <w:r>
        <w:rPr>
          <w:rFonts w:hint="cs"/>
          <w:sz w:val="26"/>
          <w:szCs w:val="26"/>
          <w:rtl/>
        </w:rPr>
        <w:t>المراحل</w:t>
      </w:r>
      <w:r w:rsidRPr="000F2F83">
        <w:rPr>
          <w:sz w:val="26"/>
          <w:szCs w:val="26"/>
          <w:rtl/>
        </w:rPr>
        <w:t xml:space="preserve"> الجديدة من خطط إدارة إزالة المواد الهيدروكلوروفلوروكربونية التي ستتم الموافقة عليها من حيث المبدأ في الاجتماع الثامن والثمانين. وقد ترغب اللجنة التنفيذية في تعديل خطة </w:t>
      </w:r>
      <w:r>
        <w:rPr>
          <w:rFonts w:hint="cs"/>
          <w:sz w:val="26"/>
          <w:szCs w:val="26"/>
          <w:rtl/>
        </w:rPr>
        <w:t>أعمال الفترة</w:t>
      </w:r>
      <w:r w:rsidRPr="000F2F83">
        <w:rPr>
          <w:sz w:val="26"/>
          <w:szCs w:val="26"/>
          <w:rtl/>
        </w:rPr>
        <w:t xml:space="preserve"> 2022- 2024 </w:t>
      </w:r>
      <w:r>
        <w:rPr>
          <w:rFonts w:hint="cs"/>
          <w:sz w:val="26"/>
          <w:szCs w:val="26"/>
          <w:rtl/>
        </w:rPr>
        <w:t>استناداً إلى</w:t>
      </w:r>
      <w:r w:rsidRPr="000F2F83">
        <w:rPr>
          <w:sz w:val="26"/>
          <w:szCs w:val="26"/>
          <w:rtl/>
        </w:rPr>
        <w:t xml:space="preserve"> مستوى الأموال لخطط إدارة إزالة المواد الهيدروكلوروفلوروكربونية </w:t>
      </w:r>
      <w:r>
        <w:rPr>
          <w:rFonts w:hint="cs"/>
          <w:sz w:val="26"/>
          <w:szCs w:val="26"/>
          <w:rtl/>
        </w:rPr>
        <w:t>الموافق عليها</w:t>
      </w:r>
      <w:r w:rsidRPr="000F2F83">
        <w:rPr>
          <w:sz w:val="26"/>
          <w:szCs w:val="26"/>
          <w:rtl/>
        </w:rPr>
        <w:t xml:space="preserve"> من حيث المبدأ في الاجتماع الثامن والثمانين.</w:t>
      </w:r>
    </w:p>
    <w:p w14:paraId="6F3FC78C"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 xml:space="preserve">قد ترغب اللجنة التنفيذية في إجراء المزيد من التعديلات على خطة </w:t>
      </w:r>
      <w:r>
        <w:rPr>
          <w:rFonts w:hint="cs"/>
          <w:sz w:val="26"/>
          <w:szCs w:val="26"/>
          <w:rtl/>
        </w:rPr>
        <w:t>أعمال الفترة</w:t>
      </w:r>
      <w:r w:rsidRPr="000F2F83">
        <w:rPr>
          <w:sz w:val="26"/>
          <w:szCs w:val="26"/>
          <w:rtl/>
        </w:rPr>
        <w:t xml:space="preserve"> 2022-2024 بما يتماشى مع المقرر الذي ستتخذه أطراف بروتوكول مونتريال بشأن مستوى تجديد موارد الصندوق المتعدد الأطراف لفترة السنوات الثلاث 2021-2023.</w:t>
      </w:r>
    </w:p>
    <w:p w14:paraId="7CD745D5" w14:textId="77777777" w:rsidR="003C5DC6" w:rsidRPr="000F2F83" w:rsidRDefault="003C5DC6" w:rsidP="00B05685">
      <w:pPr>
        <w:pStyle w:val="Heading1"/>
        <w:keepNext/>
        <w:numPr>
          <w:ilvl w:val="0"/>
          <w:numId w:val="0"/>
        </w:numPr>
        <w:bidi/>
        <w:rPr>
          <w:sz w:val="26"/>
          <w:szCs w:val="26"/>
          <w:u w:val="single"/>
        </w:rPr>
      </w:pPr>
      <w:r>
        <w:rPr>
          <w:rFonts w:hint="cs"/>
          <w:sz w:val="26"/>
          <w:szCs w:val="26"/>
          <w:u w:val="single"/>
          <w:rtl/>
        </w:rPr>
        <w:t>المسائل السياساتية</w:t>
      </w:r>
      <w:r w:rsidRPr="000F2F83">
        <w:rPr>
          <w:sz w:val="26"/>
          <w:szCs w:val="26"/>
          <w:u w:val="single"/>
          <w:rtl/>
        </w:rPr>
        <w:t xml:space="preserve"> في المرحلة الثالثة من خطط إدارة إزالة المواد الهيدروكلوروفلوروكربونية بما في ذلك إعداد المشروع</w:t>
      </w:r>
    </w:p>
    <w:p w14:paraId="699F05DF"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تطلب اليونيب توجيهات من اللجنة التنفيذية بشأن توقيت تقديم أنشطة إعداد المشروع للمرحلة الثالثة من خطط إدارة إزالة المواد الهيدروكلوروفلوروكربونية. تمشياً مع المقرر 84/46(هـ)، أزالت الأمانة جميع الأنشطة المتعلقة بالمرحلة الثالثة من خطط إدارة إزالة المواد الهيدروكلوروفلوروكربونية للبلدان ذاتِ هدف التخفيض المعتمد للمرحلة الثانية إلى ما بعد</w:t>
      </w:r>
      <w:r>
        <w:rPr>
          <w:rFonts w:hint="cs"/>
          <w:sz w:val="26"/>
          <w:szCs w:val="26"/>
          <w:rtl/>
        </w:rPr>
        <w:t xml:space="preserve"> عام</w:t>
      </w:r>
      <w:r w:rsidRPr="000F2F83">
        <w:rPr>
          <w:sz w:val="26"/>
          <w:szCs w:val="26"/>
          <w:rtl/>
        </w:rPr>
        <w:t xml:space="preserve"> 2024 من خطة الأعمال</w:t>
      </w:r>
      <w:r>
        <w:rPr>
          <w:rFonts w:hint="cs"/>
          <w:sz w:val="26"/>
          <w:szCs w:val="26"/>
          <w:rtl/>
        </w:rPr>
        <w:t xml:space="preserve"> للفترة</w:t>
      </w:r>
      <w:r w:rsidRPr="000F2F83">
        <w:rPr>
          <w:sz w:val="26"/>
          <w:szCs w:val="26"/>
          <w:rtl/>
        </w:rPr>
        <w:t xml:space="preserve"> 2022-2024.</w:t>
      </w:r>
    </w:p>
    <w:p w14:paraId="14B121D8"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lastRenderedPageBreak/>
        <w:t>تود الأمانة أن تطلب التوجيه من اللجنة التنفيذية بشأن التوقيت الذي يمكن فيه إدراج الأنشطة المتعلقة بالمرحلة الثالثة من خطط إدارة إزالة المواد الهيدروكلوروفلوروكربونية، بما في ذلك إعداد المشروع للبلدان ذات هدف التخفيض بعد عام 2024 في خطط الأعمال المستقبلية.</w:t>
      </w:r>
    </w:p>
    <w:p w14:paraId="6A6C092C" w14:textId="77777777" w:rsidR="003C5DC6" w:rsidRPr="00BE600A" w:rsidRDefault="003C5DC6" w:rsidP="007A3C27">
      <w:pPr>
        <w:pStyle w:val="Footer"/>
        <w:keepNext/>
        <w:tabs>
          <w:tab w:val="clear" w:pos="4320"/>
          <w:tab w:val="clear" w:pos="8640"/>
          <w:tab w:val="left" w:pos="450"/>
          <w:tab w:val="left" w:pos="720"/>
          <w:tab w:val="left" w:pos="990"/>
          <w:tab w:val="left" w:pos="1440"/>
          <w:tab w:val="left" w:pos="2160"/>
        </w:tabs>
        <w:bidi/>
        <w:rPr>
          <w:bCs/>
          <w:sz w:val="26"/>
          <w:szCs w:val="26"/>
        </w:rPr>
      </w:pPr>
      <w:r w:rsidRPr="00BE600A">
        <w:rPr>
          <w:bCs/>
          <w:sz w:val="26"/>
          <w:szCs w:val="26"/>
          <w:rtl/>
        </w:rPr>
        <w:t>التوصية</w:t>
      </w:r>
    </w:p>
    <w:p w14:paraId="4DA8D58B" w14:textId="77777777" w:rsidR="003C5DC6" w:rsidRPr="000F2F83" w:rsidRDefault="003C5DC6" w:rsidP="007A3C27">
      <w:pPr>
        <w:pStyle w:val="Footer"/>
        <w:keepNext/>
        <w:tabs>
          <w:tab w:val="clear" w:pos="4320"/>
          <w:tab w:val="clear" w:pos="8640"/>
          <w:tab w:val="left" w:pos="450"/>
          <w:tab w:val="left" w:pos="720"/>
          <w:tab w:val="left" w:pos="990"/>
          <w:tab w:val="left" w:pos="1440"/>
          <w:tab w:val="left" w:pos="2160"/>
        </w:tabs>
        <w:bidi/>
        <w:rPr>
          <w:b/>
          <w:sz w:val="26"/>
          <w:szCs w:val="26"/>
        </w:rPr>
      </w:pPr>
    </w:p>
    <w:p w14:paraId="6115194D" w14:textId="77777777" w:rsidR="003C5DC6" w:rsidRPr="000F2F83" w:rsidRDefault="003C5DC6" w:rsidP="0059221B">
      <w:pPr>
        <w:pStyle w:val="Heading1"/>
        <w:numPr>
          <w:ilvl w:val="0"/>
          <w:numId w:val="12"/>
        </w:numPr>
        <w:bidi/>
        <w:ind w:left="4" w:firstLine="0"/>
        <w:rPr>
          <w:sz w:val="26"/>
          <w:szCs w:val="26"/>
        </w:rPr>
      </w:pPr>
      <w:r w:rsidRPr="000F2F83">
        <w:rPr>
          <w:sz w:val="26"/>
          <w:szCs w:val="26"/>
          <w:rtl/>
        </w:rPr>
        <w:t xml:space="preserve"> قد ترغب اللجنة التنفيذية في:</w:t>
      </w:r>
    </w:p>
    <w:p w14:paraId="017876B8" w14:textId="77777777" w:rsidR="003C5DC6" w:rsidRPr="000F2F83" w:rsidRDefault="003C5DC6" w:rsidP="00F14C38">
      <w:pPr>
        <w:pStyle w:val="Heading2"/>
        <w:numPr>
          <w:ilvl w:val="0"/>
          <w:numId w:val="13"/>
        </w:numPr>
        <w:bidi/>
        <w:ind w:left="1440" w:hanging="720"/>
        <w:rPr>
          <w:sz w:val="26"/>
          <w:szCs w:val="26"/>
        </w:rPr>
      </w:pPr>
      <w:r w:rsidRPr="000F2F83">
        <w:rPr>
          <w:sz w:val="26"/>
          <w:szCs w:val="26"/>
          <w:rtl/>
        </w:rPr>
        <w:t xml:space="preserve">الإحاطة </w:t>
      </w:r>
      <w:r>
        <w:rPr>
          <w:rFonts w:hint="cs"/>
          <w:sz w:val="26"/>
          <w:szCs w:val="26"/>
          <w:rtl/>
        </w:rPr>
        <w:t xml:space="preserve">علماً </w:t>
      </w:r>
      <w:r w:rsidRPr="000F2F83">
        <w:rPr>
          <w:sz w:val="26"/>
          <w:szCs w:val="26"/>
          <w:rtl/>
        </w:rPr>
        <w:t xml:space="preserve">بخطة العمل المجمعة للصندوق المتعدد الأطراف للفترة 2022-2024 الواردة في الوثيقة </w:t>
      </w:r>
      <w:r w:rsidRPr="000F2F83">
        <w:rPr>
          <w:sz w:val="26"/>
          <w:szCs w:val="26"/>
        </w:rPr>
        <w:t>UNEP/OzL.Pro/ExCom/88/22</w:t>
      </w:r>
      <w:r w:rsidRPr="000F2F83">
        <w:rPr>
          <w:sz w:val="26"/>
          <w:szCs w:val="26"/>
          <w:rtl/>
        </w:rPr>
        <w:t>؛</w:t>
      </w:r>
    </w:p>
    <w:p w14:paraId="056F18DC" w14:textId="77777777" w:rsidR="003C5DC6" w:rsidRPr="000F2F83" w:rsidRDefault="003C5DC6" w:rsidP="00F14C38">
      <w:pPr>
        <w:pStyle w:val="Heading2"/>
        <w:numPr>
          <w:ilvl w:val="0"/>
          <w:numId w:val="13"/>
        </w:numPr>
        <w:bidi/>
        <w:ind w:left="1440" w:hanging="720"/>
        <w:rPr>
          <w:sz w:val="26"/>
          <w:szCs w:val="26"/>
        </w:rPr>
      </w:pPr>
      <w:r>
        <w:rPr>
          <w:rFonts w:hint="cs"/>
          <w:sz w:val="26"/>
          <w:szCs w:val="26"/>
          <w:rtl/>
        </w:rPr>
        <w:t>البت في</w:t>
      </w:r>
      <w:r w:rsidRPr="000F2F83">
        <w:rPr>
          <w:sz w:val="26"/>
          <w:szCs w:val="26"/>
          <w:rtl/>
        </w:rPr>
        <w:t xml:space="preserve">ما إذا كان </w:t>
      </w:r>
      <w:r>
        <w:rPr>
          <w:rFonts w:hint="cs"/>
          <w:sz w:val="26"/>
          <w:szCs w:val="26"/>
          <w:rtl/>
        </w:rPr>
        <w:t>ينبغي</w:t>
      </w:r>
      <w:r w:rsidRPr="000F2F83">
        <w:rPr>
          <w:sz w:val="26"/>
          <w:szCs w:val="26"/>
          <w:rtl/>
        </w:rPr>
        <w:t>:</w:t>
      </w:r>
    </w:p>
    <w:p w14:paraId="12196341" w14:textId="77777777" w:rsidR="003C5DC6" w:rsidRPr="000F2F83" w:rsidRDefault="003C5DC6" w:rsidP="00F14C38">
      <w:pPr>
        <w:pStyle w:val="Heading3"/>
        <w:numPr>
          <w:ilvl w:val="0"/>
          <w:numId w:val="14"/>
        </w:numPr>
        <w:bidi/>
        <w:ind w:left="2160" w:hanging="720"/>
        <w:rPr>
          <w:sz w:val="26"/>
          <w:szCs w:val="26"/>
        </w:rPr>
      </w:pPr>
      <w:r w:rsidRPr="000F2F83">
        <w:rPr>
          <w:sz w:val="26"/>
          <w:szCs w:val="26"/>
          <w:rtl/>
        </w:rPr>
        <w:t xml:space="preserve">تعديل خطة </w:t>
      </w:r>
      <w:r>
        <w:rPr>
          <w:rFonts w:hint="cs"/>
          <w:sz w:val="26"/>
          <w:szCs w:val="26"/>
          <w:rtl/>
        </w:rPr>
        <w:t>الأعمال</w:t>
      </w:r>
      <w:r w:rsidRPr="000F2F83">
        <w:rPr>
          <w:sz w:val="26"/>
          <w:szCs w:val="26"/>
          <w:rtl/>
        </w:rPr>
        <w:t xml:space="preserve"> على النحو الذي اقترحته الأمانة في الوثيقة </w:t>
      </w:r>
      <w:r w:rsidRPr="000F2F83">
        <w:rPr>
          <w:sz w:val="26"/>
          <w:szCs w:val="26"/>
        </w:rPr>
        <w:t>UNEP/OzL.Pro/ExCom/88/22</w:t>
      </w:r>
      <w:r w:rsidRPr="000F2F83">
        <w:rPr>
          <w:sz w:val="26"/>
          <w:szCs w:val="26"/>
          <w:rtl/>
        </w:rPr>
        <w:t xml:space="preserve">؛ </w:t>
      </w:r>
    </w:p>
    <w:p w14:paraId="73015D7B" w14:textId="77777777" w:rsidR="003C5DC6" w:rsidRPr="000F2F83" w:rsidRDefault="003C5DC6" w:rsidP="00F14C38">
      <w:pPr>
        <w:pStyle w:val="Heading3"/>
        <w:numPr>
          <w:ilvl w:val="0"/>
          <w:numId w:val="14"/>
        </w:numPr>
        <w:bidi/>
        <w:ind w:left="2160" w:hanging="720"/>
        <w:rPr>
          <w:sz w:val="26"/>
          <w:szCs w:val="26"/>
        </w:rPr>
      </w:pPr>
      <w:r>
        <w:rPr>
          <w:rFonts w:hint="cs"/>
          <w:sz w:val="26"/>
          <w:szCs w:val="26"/>
          <w:rtl/>
        </w:rPr>
        <w:t>إدخال</w:t>
      </w:r>
      <w:r w:rsidRPr="000F2F83">
        <w:rPr>
          <w:sz w:val="26"/>
          <w:szCs w:val="26"/>
          <w:rtl/>
        </w:rPr>
        <w:t xml:space="preserve"> </w:t>
      </w:r>
      <w:r>
        <w:rPr>
          <w:rFonts w:hint="cs"/>
          <w:sz w:val="26"/>
          <w:szCs w:val="26"/>
          <w:rtl/>
        </w:rPr>
        <w:t>تعديلات</w:t>
      </w:r>
      <w:r w:rsidRPr="000F2F83">
        <w:rPr>
          <w:sz w:val="26"/>
          <w:szCs w:val="26"/>
          <w:rtl/>
        </w:rPr>
        <w:t xml:space="preserve"> </w:t>
      </w:r>
      <w:r>
        <w:rPr>
          <w:rFonts w:hint="cs"/>
          <w:sz w:val="26"/>
          <w:szCs w:val="26"/>
          <w:rtl/>
        </w:rPr>
        <w:t>أخرى</w:t>
      </w:r>
      <w:r w:rsidRPr="000F2F83">
        <w:rPr>
          <w:sz w:val="26"/>
          <w:szCs w:val="26"/>
          <w:rtl/>
        </w:rPr>
        <w:t xml:space="preserve"> على خطة </w:t>
      </w:r>
      <w:r>
        <w:rPr>
          <w:rFonts w:hint="cs"/>
          <w:sz w:val="26"/>
          <w:szCs w:val="26"/>
          <w:rtl/>
        </w:rPr>
        <w:t>الأعمال</w:t>
      </w:r>
      <w:r w:rsidRPr="000F2F83">
        <w:rPr>
          <w:sz w:val="26"/>
          <w:szCs w:val="26"/>
          <w:rtl/>
        </w:rPr>
        <w:t>:</w:t>
      </w:r>
    </w:p>
    <w:p w14:paraId="166C2058" w14:textId="77777777" w:rsidR="003C5DC6" w:rsidRPr="000F2F83" w:rsidRDefault="003C5DC6" w:rsidP="00F14C38">
      <w:pPr>
        <w:pStyle w:val="Header4"/>
        <w:numPr>
          <w:ilvl w:val="0"/>
          <w:numId w:val="15"/>
        </w:numPr>
        <w:bidi/>
        <w:ind w:left="2880" w:hanging="720"/>
        <w:rPr>
          <w:sz w:val="26"/>
          <w:szCs w:val="26"/>
        </w:rPr>
      </w:pPr>
      <w:r w:rsidRPr="000F2F83">
        <w:rPr>
          <w:sz w:val="26"/>
          <w:szCs w:val="26"/>
          <w:rtl/>
        </w:rPr>
        <w:t xml:space="preserve">إضافة </w:t>
      </w:r>
      <w:r>
        <w:rPr>
          <w:rFonts w:hint="cs"/>
          <w:sz w:val="26"/>
          <w:szCs w:val="26"/>
          <w:rtl/>
        </w:rPr>
        <w:t>إلى خطة أعمال 2022 خطط</w:t>
      </w:r>
      <w:r w:rsidRPr="000F2F83">
        <w:rPr>
          <w:sz w:val="26"/>
          <w:szCs w:val="26"/>
          <w:rtl/>
        </w:rPr>
        <w:t xml:space="preserve"> إدارة إزالة المواد الهيدروكلوروفلوروكربونية</w:t>
      </w:r>
      <w:r>
        <w:rPr>
          <w:rFonts w:hint="cs"/>
          <w:sz w:val="26"/>
          <w:szCs w:val="26"/>
          <w:rtl/>
        </w:rPr>
        <w:t xml:space="preserve"> </w:t>
      </w:r>
      <w:r w:rsidRPr="000F2F83">
        <w:rPr>
          <w:sz w:val="26"/>
          <w:szCs w:val="26"/>
          <w:rtl/>
        </w:rPr>
        <w:t>التي تم تأجيلها في الاجتماع الثامن والثمانين؛</w:t>
      </w:r>
    </w:p>
    <w:p w14:paraId="4D2181CC" w14:textId="77777777" w:rsidR="003C5DC6" w:rsidRPr="000F2F83" w:rsidRDefault="003C5DC6" w:rsidP="00F14C38">
      <w:pPr>
        <w:pStyle w:val="Header4"/>
        <w:numPr>
          <w:ilvl w:val="0"/>
          <w:numId w:val="15"/>
        </w:numPr>
        <w:bidi/>
        <w:ind w:left="2880" w:hanging="720"/>
        <w:rPr>
          <w:sz w:val="26"/>
          <w:szCs w:val="26"/>
        </w:rPr>
      </w:pPr>
      <w:r>
        <w:rPr>
          <w:rFonts w:hint="cs"/>
          <w:sz w:val="26"/>
          <w:szCs w:val="26"/>
          <w:rtl/>
        </w:rPr>
        <w:t>الأخذ في الحسبان</w:t>
      </w:r>
      <w:r w:rsidRPr="000F2F83">
        <w:rPr>
          <w:sz w:val="26"/>
          <w:szCs w:val="26"/>
          <w:rtl/>
        </w:rPr>
        <w:t xml:space="preserve"> القيم </w:t>
      </w:r>
      <w:r>
        <w:rPr>
          <w:rFonts w:hint="cs"/>
          <w:sz w:val="26"/>
          <w:szCs w:val="26"/>
          <w:rtl/>
        </w:rPr>
        <w:t>الموافق عليها</w:t>
      </w:r>
      <w:r w:rsidRPr="000F2F83">
        <w:rPr>
          <w:sz w:val="26"/>
          <w:szCs w:val="26"/>
          <w:rtl/>
        </w:rPr>
        <w:t xml:space="preserve"> من حيث المبدأ </w:t>
      </w:r>
      <w:r>
        <w:rPr>
          <w:rFonts w:hint="cs"/>
          <w:sz w:val="26"/>
          <w:szCs w:val="26"/>
          <w:rtl/>
        </w:rPr>
        <w:t>ل</w:t>
      </w:r>
      <w:r w:rsidRPr="000F2F83">
        <w:rPr>
          <w:sz w:val="26"/>
          <w:szCs w:val="26"/>
          <w:rtl/>
        </w:rPr>
        <w:t>خطط إدارة إزالة المواد الهيدروكلوروفلوروكربونية الجديدة في الاجتماع الثامن والثمانين؛</w:t>
      </w:r>
    </w:p>
    <w:p w14:paraId="197D40EF" w14:textId="77777777" w:rsidR="003C5DC6" w:rsidRPr="000F2F83" w:rsidRDefault="003C5DC6" w:rsidP="00F14C38">
      <w:pPr>
        <w:pStyle w:val="Header4"/>
        <w:numPr>
          <w:ilvl w:val="0"/>
          <w:numId w:val="15"/>
        </w:numPr>
        <w:bidi/>
        <w:ind w:left="2880" w:hanging="720"/>
        <w:rPr>
          <w:sz w:val="26"/>
          <w:szCs w:val="26"/>
        </w:rPr>
      </w:pPr>
      <w:r w:rsidRPr="000F2F83">
        <w:rPr>
          <w:sz w:val="26"/>
          <w:szCs w:val="26"/>
          <w:rtl/>
        </w:rPr>
        <w:t>مراعاة مستوى تجديد موارد الصندوق المتعدد الأطراف لفترة الثلاث سنوات 2021-2023 بمجرد اعتماده من قبل الأطراف في بروتوكول مونتريال؛</w:t>
      </w:r>
    </w:p>
    <w:p w14:paraId="7530D1C9" w14:textId="77777777" w:rsidR="003C5DC6" w:rsidRPr="000F2F83" w:rsidRDefault="003C5DC6" w:rsidP="00F14C38">
      <w:pPr>
        <w:pStyle w:val="Heading2"/>
        <w:numPr>
          <w:ilvl w:val="0"/>
          <w:numId w:val="13"/>
        </w:numPr>
        <w:bidi/>
        <w:ind w:left="1440" w:hanging="720"/>
        <w:rPr>
          <w:sz w:val="26"/>
          <w:szCs w:val="26"/>
        </w:rPr>
      </w:pPr>
      <w:r w:rsidRPr="000F2F83">
        <w:rPr>
          <w:sz w:val="26"/>
          <w:szCs w:val="26"/>
          <w:rtl/>
        </w:rPr>
        <w:t xml:space="preserve"> النظر في </w:t>
      </w:r>
      <w:r>
        <w:rPr>
          <w:rFonts w:hint="cs"/>
          <w:sz w:val="26"/>
          <w:szCs w:val="26"/>
          <w:rtl/>
        </w:rPr>
        <w:t>الوقت</w:t>
      </w:r>
      <w:r w:rsidRPr="000F2F83">
        <w:rPr>
          <w:sz w:val="26"/>
          <w:szCs w:val="26"/>
          <w:rtl/>
        </w:rPr>
        <w:t xml:space="preserve"> الذي يمكن فيه تقديم الأنشطة المتعلقة بالمرحلة الثالثة من خطط إدارة إزالة المواد الهيدروكلوروفلوروكربونية، بما في ذلك إعداد المشاريع للبلدان ذات المرحلة الثانية المعتمدة من خطط إدارة إزالة المواد الهيدروكلوروفلوروكربونية مع هدف التخفيض إلى ما بعد عام 2024؛ و</w:t>
      </w:r>
    </w:p>
    <w:p w14:paraId="6CECF85D" w14:textId="77777777" w:rsidR="003C5DC6" w:rsidRPr="000F2F83" w:rsidRDefault="003C5DC6" w:rsidP="00F14C38">
      <w:pPr>
        <w:pStyle w:val="Heading2"/>
        <w:numPr>
          <w:ilvl w:val="0"/>
          <w:numId w:val="13"/>
        </w:numPr>
        <w:bidi/>
        <w:ind w:left="1440" w:hanging="720"/>
        <w:rPr>
          <w:sz w:val="26"/>
          <w:szCs w:val="26"/>
        </w:rPr>
      </w:pPr>
      <w:r>
        <w:rPr>
          <w:rFonts w:hint="cs"/>
          <w:sz w:val="26"/>
          <w:szCs w:val="26"/>
          <w:rtl/>
        </w:rPr>
        <w:t>اعتماد</w:t>
      </w:r>
      <w:r w:rsidRPr="000F2F83">
        <w:rPr>
          <w:sz w:val="26"/>
          <w:szCs w:val="26"/>
          <w:rtl/>
        </w:rPr>
        <w:t xml:space="preserve"> خطة </w:t>
      </w:r>
      <w:r>
        <w:rPr>
          <w:rFonts w:hint="cs"/>
          <w:sz w:val="26"/>
          <w:szCs w:val="26"/>
          <w:rtl/>
        </w:rPr>
        <w:t>الأعمال</w:t>
      </w:r>
      <w:r w:rsidRPr="000F2F83">
        <w:rPr>
          <w:sz w:val="26"/>
          <w:szCs w:val="26"/>
          <w:rtl/>
        </w:rPr>
        <w:t xml:space="preserve"> المجمعة للصندوق المتعدد الأطراف للفترة 2022-2024، بصيغتها المعدلة من قبل الأمانة [واللجنة التنفيذية] مع مراعاة القرارات ذات الصلة المتخذة في الاجتماع الثامن والثمانين، مع العلم بأن </w:t>
      </w:r>
      <w:r>
        <w:rPr>
          <w:rFonts w:hint="cs"/>
          <w:sz w:val="26"/>
          <w:szCs w:val="26"/>
          <w:rtl/>
        </w:rPr>
        <w:t>الاعتماد</w:t>
      </w:r>
      <w:r w:rsidRPr="000F2F83">
        <w:rPr>
          <w:sz w:val="26"/>
          <w:szCs w:val="26"/>
          <w:rtl/>
        </w:rPr>
        <w:t xml:space="preserve"> لا </w:t>
      </w:r>
      <w:r>
        <w:rPr>
          <w:rFonts w:hint="cs"/>
          <w:sz w:val="26"/>
          <w:szCs w:val="26"/>
          <w:rtl/>
        </w:rPr>
        <w:t>يدل</w:t>
      </w:r>
      <w:r w:rsidRPr="000F2F83">
        <w:rPr>
          <w:sz w:val="26"/>
          <w:szCs w:val="26"/>
          <w:rtl/>
        </w:rPr>
        <w:t xml:space="preserve"> على الموافقة على المشروعات المحددة فيه أو </w:t>
      </w:r>
      <w:r>
        <w:rPr>
          <w:rFonts w:hint="cs"/>
          <w:sz w:val="26"/>
          <w:szCs w:val="26"/>
          <w:rtl/>
        </w:rPr>
        <w:t xml:space="preserve">على </w:t>
      </w:r>
      <w:r w:rsidRPr="000F2F83">
        <w:rPr>
          <w:sz w:val="26"/>
          <w:szCs w:val="26"/>
          <w:rtl/>
        </w:rPr>
        <w:t>مستويات تمويله</w:t>
      </w:r>
      <w:r>
        <w:rPr>
          <w:rFonts w:hint="cs"/>
          <w:sz w:val="26"/>
          <w:szCs w:val="26"/>
          <w:rtl/>
        </w:rPr>
        <w:t>ا</w:t>
      </w:r>
      <w:r w:rsidRPr="000F2F83">
        <w:rPr>
          <w:sz w:val="26"/>
          <w:szCs w:val="26"/>
          <w:rtl/>
        </w:rPr>
        <w:t xml:space="preserve"> أو </w:t>
      </w:r>
      <w:r>
        <w:rPr>
          <w:rFonts w:hint="cs"/>
          <w:sz w:val="26"/>
          <w:szCs w:val="26"/>
          <w:rtl/>
        </w:rPr>
        <w:t>كمياتها</w:t>
      </w:r>
      <w:r w:rsidRPr="000F2F83">
        <w:rPr>
          <w:sz w:val="26"/>
          <w:szCs w:val="26"/>
          <w:rtl/>
        </w:rPr>
        <w:t>.</w:t>
      </w:r>
    </w:p>
    <w:p w14:paraId="7E6718B3" w14:textId="77777777" w:rsidR="00F76405" w:rsidRPr="00F76405" w:rsidRDefault="00F76405" w:rsidP="00D150A9">
      <w:pPr>
        <w:bidi/>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44F67" w:rsidRPr="00863226" w14:paraId="6DAAC009" w14:textId="77777777" w:rsidTr="006C0C95">
        <w:tc>
          <w:tcPr>
            <w:tcW w:w="1871" w:type="dxa"/>
          </w:tcPr>
          <w:p w14:paraId="48954B21" w14:textId="77777777" w:rsidR="00144F67" w:rsidRPr="00863226" w:rsidRDefault="00144F67" w:rsidP="00D150A9">
            <w:pPr>
              <w:bidi/>
            </w:pPr>
          </w:p>
        </w:tc>
        <w:tc>
          <w:tcPr>
            <w:tcW w:w="1872" w:type="dxa"/>
          </w:tcPr>
          <w:p w14:paraId="22701EFC" w14:textId="77777777" w:rsidR="00144F67" w:rsidRPr="00863226" w:rsidRDefault="00144F67" w:rsidP="00D150A9">
            <w:pPr>
              <w:bidi/>
            </w:pPr>
          </w:p>
        </w:tc>
        <w:tc>
          <w:tcPr>
            <w:tcW w:w="1872" w:type="dxa"/>
            <w:tcBorders>
              <w:bottom w:val="single" w:sz="4" w:space="0" w:color="auto"/>
            </w:tcBorders>
          </w:tcPr>
          <w:p w14:paraId="426175E6" w14:textId="77777777" w:rsidR="00144F67" w:rsidRPr="00863226" w:rsidRDefault="00144F67" w:rsidP="00D150A9">
            <w:pPr>
              <w:bidi/>
            </w:pPr>
          </w:p>
        </w:tc>
        <w:tc>
          <w:tcPr>
            <w:tcW w:w="1872" w:type="dxa"/>
          </w:tcPr>
          <w:p w14:paraId="2FF4D5EB" w14:textId="77777777" w:rsidR="00144F67" w:rsidRPr="00863226" w:rsidRDefault="00144F67" w:rsidP="00D150A9">
            <w:pPr>
              <w:bidi/>
            </w:pPr>
          </w:p>
        </w:tc>
        <w:tc>
          <w:tcPr>
            <w:tcW w:w="1873" w:type="dxa"/>
          </w:tcPr>
          <w:p w14:paraId="5EBF5849" w14:textId="77777777" w:rsidR="00144F67" w:rsidRPr="00863226" w:rsidRDefault="00144F67" w:rsidP="00D150A9">
            <w:pPr>
              <w:bidi/>
            </w:pPr>
          </w:p>
        </w:tc>
      </w:tr>
    </w:tbl>
    <w:p w14:paraId="4A95F91A" w14:textId="77777777" w:rsidR="00E85409" w:rsidRPr="009B0D30" w:rsidRDefault="00E85409" w:rsidP="00D150A9">
      <w:pPr>
        <w:bidi/>
      </w:pPr>
    </w:p>
    <w:sectPr w:rsidR="00E85409" w:rsidRPr="009B0D3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2E13" w14:textId="77777777" w:rsidR="004F1E65" w:rsidRDefault="004F1E65" w:rsidP="004A504B">
      <w:r>
        <w:separator/>
      </w:r>
    </w:p>
  </w:endnote>
  <w:endnote w:type="continuationSeparator" w:id="0">
    <w:p w14:paraId="561B213C" w14:textId="77777777" w:rsidR="004F1E65" w:rsidRDefault="004F1E6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35B5" w14:textId="0263FA8C" w:rsidR="00383D5D" w:rsidRPr="0033525D" w:rsidRDefault="00383D5D">
    <w:pPr>
      <w:jc w:val="center"/>
    </w:pPr>
    <w:r>
      <w:fldChar w:fldCharType="begin"/>
    </w:r>
    <w:r>
      <w:instrText xml:space="preserve"> PAGE </w:instrText>
    </w:r>
    <w:r>
      <w:fldChar w:fldCharType="separate"/>
    </w:r>
    <w:r w:rsidR="00FE1918">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974F" w14:textId="2938D794" w:rsidR="00383D5D" w:rsidRPr="0033525D" w:rsidRDefault="00383D5D">
    <w:pPr>
      <w:jc w:val="center"/>
    </w:pPr>
    <w:r>
      <w:fldChar w:fldCharType="begin"/>
    </w:r>
    <w:r>
      <w:instrText xml:space="preserve"> PAGE </w:instrText>
    </w:r>
    <w:r>
      <w:fldChar w:fldCharType="separate"/>
    </w:r>
    <w:r w:rsidR="00FE1918">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C006" w14:textId="77777777" w:rsidR="000D075C" w:rsidRDefault="000D075C" w:rsidP="000D075C">
    <w:pPr>
      <w:pBdr>
        <w:top w:val="single" w:sz="4" w:space="1" w:color="auto"/>
        <w:left w:val="single" w:sz="4" w:space="0" w:color="auto"/>
        <w:bottom w:val="single" w:sz="4" w:space="1" w:color="auto"/>
        <w:right w:val="single" w:sz="4" w:space="0" w:color="auto"/>
      </w:pBdr>
      <w:bidi/>
      <w:jc w:val="center"/>
      <w:rPr>
        <w:rFonts w:cs="Arabic Transparent"/>
        <w:rtl/>
        <w:lang w:bidi="ar-AE"/>
      </w:rPr>
    </w:pPr>
  </w:p>
  <w:p w14:paraId="6E7F3AF2" w14:textId="2291A23D" w:rsidR="000D075C" w:rsidRDefault="000D075C" w:rsidP="000D075C">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5B0D7D15" w14:textId="0B2842A6" w:rsidR="00383D5D" w:rsidRPr="000D075C" w:rsidRDefault="000D075C" w:rsidP="000D075C">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341E" w14:textId="77777777" w:rsidR="004F1E65" w:rsidRDefault="004F1E65" w:rsidP="004A504B">
      <w:r>
        <w:separator/>
      </w:r>
    </w:p>
  </w:footnote>
  <w:footnote w:type="continuationSeparator" w:id="0">
    <w:p w14:paraId="2622750C" w14:textId="77777777" w:rsidR="004F1E65" w:rsidRDefault="004F1E65" w:rsidP="004A504B">
      <w:r>
        <w:continuationSeparator/>
      </w:r>
    </w:p>
  </w:footnote>
  <w:footnote w:id="1">
    <w:p w14:paraId="115A2481" w14:textId="77777777" w:rsidR="0081076A" w:rsidRPr="00C0337B" w:rsidRDefault="0081076A" w:rsidP="0081076A">
      <w:pPr>
        <w:pStyle w:val="FootnoteText"/>
        <w:bidi/>
        <w:rPr>
          <w:rtl/>
          <w:lang w:val="en-US" w:bidi="ar-SY"/>
        </w:rPr>
      </w:pPr>
      <w:r>
        <w:rPr>
          <w:rStyle w:val="FootnoteReference"/>
        </w:rPr>
        <w:footnoteRef/>
      </w:r>
      <w:r>
        <w:rPr>
          <w:lang w:val="en-US" w:bidi="ar-BH"/>
        </w:rPr>
        <w:t xml:space="preserve"> </w:t>
      </w:r>
      <w:r>
        <w:rPr>
          <w:rFonts w:hint="cs"/>
          <w:rtl/>
          <w:lang w:val="en-US" w:bidi="ar-BH"/>
        </w:rPr>
        <w:t>ستعقد اجتماعات عبر الانترنت وعملية الموافقة فيما بي</w:t>
      </w:r>
      <w:r>
        <w:rPr>
          <w:rFonts w:hint="cs"/>
          <w:rtl/>
          <w:lang w:val="en-US"/>
        </w:rPr>
        <w:t xml:space="preserve">ن الدورات في </w:t>
      </w:r>
      <w:r w:rsidRPr="007D141D">
        <w:rPr>
          <w:rFonts w:hint="cs"/>
          <w:rtl/>
          <w:lang w:val="en-US"/>
        </w:rPr>
        <w:t xml:space="preserve">نوفمبر/ </w:t>
      </w:r>
      <w:r w:rsidRPr="007D141D">
        <w:rPr>
          <w:rtl/>
          <w:lang w:val="en-US"/>
        </w:rPr>
        <w:t>تشرين الثاني</w:t>
      </w:r>
      <w:r w:rsidRPr="007D141D">
        <w:rPr>
          <w:rFonts w:hint="cs"/>
          <w:rtl/>
          <w:lang w:val="en-US"/>
        </w:rPr>
        <w:t xml:space="preserve"> وديسمبر/ كانو</w:t>
      </w:r>
      <w:r w:rsidRPr="007D141D">
        <w:rPr>
          <w:rtl/>
          <w:lang w:val="en-US"/>
        </w:rPr>
        <w:t>ن ا</w:t>
      </w:r>
      <w:r w:rsidRPr="007D141D">
        <w:rPr>
          <w:rFonts w:hint="cs"/>
          <w:rtl/>
          <w:lang w:val="en-US"/>
        </w:rPr>
        <w:t xml:space="preserve">لأول </w:t>
      </w:r>
      <w:r>
        <w:rPr>
          <w:rFonts w:hint="cs"/>
          <w:rtl/>
          <w:lang w:val="en-US"/>
        </w:rPr>
        <w:t>بسبب فيروس كورونا (كوفيد</w:t>
      </w:r>
      <w:r>
        <w:rPr>
          <w:rtl/>
          <w:lang w:val="en-US"/>
        </w:rPr>
        <w:noBreakHyphen/>
      </w:r>
      <w:r>
        <w:rPr>
          <w:rFonts w:hint="cs"/>
          <w:rtl/>
          <w:lang w:val="en-US"/>
        </w:rPr>
        <w:t>19)</w:t>
      </w:r>
    </w:p>
  </w:footnote>
  <w:footnote w:id="2">
    <w:p w14:paraId="1E88D346" w14:textId="77777777" w:rsidR="000D075C" w:rsidRPr="00435411" w:rsidRDefault="000D075C" w:rsidP="00435411">
      <w:pPr>
        <w:pStyle w:val="FootnoteText"/>
        <w:bidi/>
        <w:rPr>
          <w:rtl/>
          <w:lang w:bidi="ar-AE"/>
        </w:rPr>
      </w:pPr>
      <w:r>
        <w:rPr>
          <w:rStyle w:val="FootnoteReference"/>
        </w:rPr>
        <w:footnoteRef/>
      </w:r>
      <w:r>
        <w:t xml:space="preserve"> </w:t>
      </w:r>
      <w:r w:rsidRPr="00435411">
        <w:rPr>
          <w:rtl/>
          <w:lang w:bidi="ar-AE"/>
        </w:rPr>
        <w:t>الاجتماع الثاني والأربعون للفريق العامل المفتوح العضوية (مونتريال، كندا، من 13 إلى 17 يوليو 2020)، والاجتماع الثاني عشر المشترك لمؤتمر الأطراف في اتفاقية فيينا لحماية طبقة الأوزون، والاجتماع الثاني والثلاثون للأطراف في بروتوكول مونتريال بشأن المواد المستنفدة لطبقة الأوزون (طشقند، أوزبكستان، 23 إلى 27 نوفمبر 2020).</w:t>
      </w:r>
    </w:p>
  </w:footnote>
  <w:footnote w:id="3">
    <w:p w14:paraId="021DF103" w14:textId="363B110F" w:rsidR="000D075C" w:rsidRDefault="000D075C" w:rsidP="00E52DA7">
      <w:pPr>
        <w:pStyle w:val="FootnoteText"/>
        <w:bidi/>
        <w:rPr>
          <w:lang w:bidi="ar-AE"/>
        </w:rPr>
      </w:pPr>
      <w:r>
        <w:rPr>
          <w:rStyle w:val="FootnoteReference"/>
        </w:rPr>
        <w:footnoteRef/>
      </w:r>
      <w:r>
        <w:t xml:space="preserve"> </w:t>
      </w:r>
      <w:r w:rsidRPr="00E52DA7">
        <w:rPr>
          <w:rtl/>
          <w:lang w:bidi="ar-AE"/>
        </w:rPr>
        <w:t>اجتماع عبر الإنترنت، عُقد في الفترة من 23 إلى 27 نوفمبر 2020.</w:t>
      </w:r>
    </w:p>
    <w:p w14:paraId="130A416C" w14:textId="0B7C7EF7" w:rsidR="0059221B" w:rsidRDefault="0059221B" w:rsidP="0059221B">
      <w:pPr>
        <w:pStyle w:val="FootnoteText"/>
        <w:bidi/>
        <w:rPr>
          <w:lang w:bidi="ar-AE"/>
        </w:rPr>
      </w:pPr>
    </w:p>
    <w:p w14:paraId="421F7C15" w14:textId="77777777" w:rsidR="0059221B" w:rsidRDefault="0059221B" w:rsidP="0059221B">
      <w:pPr>
        <w:pStyle w:val="FootnoteText"/>
        <w:bidi/>
        <w:rPr>
          <w:rtl/>
          <w:lang w:bidi="ar-AE"/>
        </w:rPr>
      </w:pPr>
    </w:p>
  </w:footnote>
  <w:footnote w:id="4">
    <w:p w14:paraId="51B3A5A1" w14:textId="77777777" w:rsidR="000D075C" w:rsidRPr="00E52DA7" w:rsidRDefault="000D075C" w:rsidP="00E52DA7">
      <w:pPr>
        <w:pStyle w:val="FootnoteText"/>
        <w:bidi/>
        <w:rPr>
          <w:rtl/>
          <w:lang w:bidi="ar-AE"/>
        </w:rPr>
      </w:pPr>
      <w:r>
        <w:rPr>
          <w:rStyle w:val="FootnoteReference"/>
        </w:rPr>
        <w:footnoteRef/>
      </w:r>
      <w:r>
        <w:t xml:space="preserve"> </w:t>
      </w:r>
      <w:r w:rsidRPr="005F762C">
        <w:rPr>
          <w:rtl/>
          <w:lang w:bidi="ar-AE"/>
        </w:rPr>
        <w:t>عبر الإنترنت، من 23 إلى 29 أكتوبر 2021.</w:t>
      </w:r>
    </w:p>
  </w:footnote>
  <w:footnote w:id="5">
    <w:p w14:paraId="73E5EB67" w14:textId="77777777" w:rsidR="000D075C" w:rsidRPr="005F762C" w:rsidRDefault="000D075C" w:rsidP="005F762C">
      <w:pPr>
        <w:pStyle w:val="FootnoteText"/>
        <w:bidi/>
        <w:rPr>
          <w:rtl/>
          <w:lang w:bidi="ar-AE"/>
        </w:rPr>
      </w:pPr>
      <w:r>
        <w:rPr>
          <w:rStyle w:val="FootnoteReference"/>
        </w:rPr>
        <w:footnoteRef/>
      </w:r>
      <w:r>
        <w:t xml:space="preserve"> </w:t>
      </w:r>
      <w:r w:rsidRPr="005F762C">
        <w:rPr>
          <w:rtl/>
          <w:lang w:bidi="ar-AE"/>
        </w:rPr>
        <w:t>عبر الإنترنت، 29 أكتوبر 2021.</w:t>
      </w:r>
    </w:p>
  </w:footnote>
  <w:footnote w:id="6">
    <w:p w14:paraId="5684BE0F" w14:textId="77777777" w:rsidR="000D075C" w:rsidRDefault="000D075C" w:rsidP="00FE0DAF">
      <w:pPr>
        <w:pStyle w:val="FootnoteText"/>
        <w:bidi/>
        <w:rPr>
          <w:rtl/>
          <w:lang w:bidi="ar-AE"/>
        </w:rPr>
      </w:pPr>
      <w:r>
        <w:rPr>
          <w:rStyle w:val="FootnoteReference"/>
        </w:rPr>
        <w:footnoteRef/>
      </w:r>
      <w:r>
        <w:t xml:space="preserve"> </w:t>
      </w:r>
      <w:r w:rsidRPr="00FE0DAF">
        <w:rPr>
          <w:rtl/>
          <w:lang w:bidi="ar-AE"/>
        </w:rPr>
        <w:t>أستراليا، النمسا، بلجيكا، بلغاريا، كرواتيا، قبرص، التشيك، الدنمارك، إستونيا، فنلندا، فرنسا، ألمانيا، اليونان، المجر، أيرلندا، إيطاليا، لاتفيا، ليتوانيا، لوكسمبورغ، مالطا، هولندا، النرويج، نيوزيلندا، بولندا، البرتغال، رومانيا، سلوفاكيا، سلوفينيا، إسبانيا، السويد، المملكة المتحدة لبريطانيا العظمى وأيرلندا الشمالية.</w:t>
      </w:r>
    </w:p>
  </w:footnote>
  <w:footnote w:id="7">
    <w:p w14:paraId="100D244B" w14:textId="77777777" w:rsidR="000D075C" w:rsidRPr="00F33A6E" w:rsidRDefault="000D075C" w:rsidP="00F33A6E">
      <w:pPr>
        <w:pStyle w:val="FootnoteText"/>
        <w:bidi/>
        <w:rPr>
          <w:rtl/>
          <w:lang w:bidi="ar-AE"/>
        </w:rPr>
      </w:pPr>
      <w:r>
        <w:rPr>
          <w:rStyle w:val="FootnoteReference"/>
        </w:rPr>
        <w:footnoteRef/>
      </w:r>
      <w:r>
        <w:t xml:space="preserve"> </w:t>
      </w:r>
      <w:r>
        <w:rPr>
          <w:rFonts w:hint="cs"/>
          <w:rtl/>
          <w:lang w:bidi="ar-AE"/>
        </w:rPr>
        <w:t xml:space="preserve">الوثيقة </w:t>
      </w:r>
      <w:r w:rsidRPr="00F33A6E">
        <w:rPr>
          <w:lang w:bidi="ar-AE"/>
        </w:rPr>
        <w:t>UNEP/OzL.Pro/ExCom/88/23</w:t>
      </w:r>
      <w:r>
        <w:rPr>
          <w:rFonts w:hint="cs"/>
          <w:rtl/>
          <w:lang w:bidi="ar-AE"/>
        </w:rPr>
        <w:t>.</w:t>
      </w:r>
    </w:p>
  </w:footnote>
  <w:footnote w:id="8">
    <w:p w14:paraId="63361474" w14:textId="77777777" w:rsidR="000D075C" w:rsidRPr="00F33A6E" w:rsidRDefault="000D075C" w:rsidP="00F33A6E">
      <w:pPr>
        <w:pStyle w:val="FootnoteText"/>
        <w:bidi/>
        <w:rPr>
          <w:rtl/>
          <w:lang w:bidi="ar-AE"/>
        </w:rPr>
      </w:pPr>
      <w:r>
        <w:rPr>
          <w:rStyle w:val="FootnoteReference"/>
        </w:rPr>
        <w:footnoteRef/>
      </w:r>
      <w:r>
        <w:t xml:space="preserve"> </w:t>
      </w:r>
      <w:r>
        <w:rPr>
          <w:rFonts w:hint="cs"/>
          <w:rtl/>
          <w:lang w:bidi="ar-AE"/>
        </w:rPr>
        <w:t xml:space="preserve">الوثيقة </w:t>
      </w:r>
      <w:r w:rsidRPr="00F33A6E">
        <w:rPr>
          <w:lang w:bidi="ar-AE"/>
        </w:rPr>
        <w:t>UNEP/OzL.Pro/ExCom/88/2</w:t>
      </w:r>
      <w:r>
        <w:rPr>
          <w:lang w:bidi="ar-AE"/>
        </w:rPr>
        <w:t>4</w:t>
      </w:r>
      <w:r>
        <w:rPr>
          <w:rFonts w:hint="cs"/>
          <w:rtl/>
          <w:lang w:bidi="ar-AE"/>
        </w:rPr>
        <w:t>.</w:t>
      </w:r>
    </w:p>
  </w:footnote>
  <w:footnote w:id="9">
    <w:p w14:paraId="2CBBA3B9" w14:textId="77777777" w:rsidR="000D075C" w:rsidRPr="00F33A6E" w:rsidRDefault="000D075C" w:rsidP="00F33A6E">
      <w:pPr>
        <w:pStyle w:val="FootnoteText"/>
        <w:bidi/>
        <w:rPr>
          <w:rtl/>
          <w:lang w:bidi="ar-AE"/>
        </w:rPr>
      </w:pPr>
      <w:r>
        <w:rPr>
          <w:rStyle w:val="FootnoteReference"/>
        </w:rPr>
        <w:footnoteRef/>
      </w:r>
      <w:r>
        <w:t xml:space="preserve"> </w:t>
      </w:r>
      <w:r>
        <w:rPr>
          <w:rFonts w:hint="cs"/>
          <w:rtl/>
          <w:lang w:bidi="ar-AE"/>
        </w:rPr>
        <w:t xml:space="preserve">الوثيقة </w:t>
      </w:r>
      <w:r w:rsidRPr="00F33A6E">
        <w:rPr>
          <w:lang w:bidi="ar-AE"/>
        </w:rPr>
        <w:t>UNEP/OzL.Pro/ExCom/88/2</w:t>
      </w:r>
      <w:r>
        <w:rPr>
          <w:lang w:val="en-US" w:bidi="ar-AE"/>
        </w:rPr>
        <w:t>5</w:t>
      </w:r>
      <w:r>
        <w:rPr>
          <w:rFonts w:hint="cs"/>
          <w:rtl/>
          <w:lang w:bidi="ar-AE"/>
        </w:rPr>
        <w:t>.</w:t>
      </w:r>
    </w:p>
  </w:footnote>
  <w:footnote w:id="10">
    <w:p w14:paraId="3584B42B" w14:textId="77777777" w:rsidR="000D075C" w:rsidRPr="00F33A6E" w:rsidRDefault="000D075C" w:rsidP="00F33A6E">
      <w:pPr>
        <w:pStyle w:val="FootnoteText"/>
        <w:bidi/>
        <w:rPr>
          <w:rtl/>
          <w:lang w:bidi="ar-AE"/>
        </w:rPr>
      </w:pPr>
      <w:r>
        <w:rPr>
          <w:rStyle w:val="FootnoteReference"/>
        </w:rPr>
        <w:footnoteRef/>
      </w:r>
      <w:r>
        <w:t xml:space="preserve"> </w:t>
      </w:r>
      <w:r>
        <w:rPr>
          <w:rFonts w:hint="cs"/>
          <w:rtl/>
          <w:lang w:bidi="ar-AE"/>
        </w:rPr>
        <w:t xml:space="preserve">الوثيقة </w:t>
      </w:r>
      <w:r w:rsidRPr="00F33A6E">
        <w:rPr>
          <w:lang w:bidi="ar-AE"/>
        </w:rPr>
        <w:t>UNEP/OzL.Pro/ExCom/88/2</w:t>
      </w:r>
      <w:r>
        <w:rPr>
          <w:lang w:bidi="ar-AE"/>
        </w:rPr>
        <w:t>6</w:t>
      </w:r>
      <w:r>
        <w:rPr>
          <w:rFonts w:hint="cs"/>
          <w:rtl/>
          <w:lang w:bidi="ar-AE"/>
        </w:rPr>
        <w:t>.</w:t>
      </w:r>
    </w:p>
  </w:footnote>
  <w:footnote w:id="11">
    <w:p w14:paraId="3F00A5CB" w14:textId="77777777" w:rsidR="000D075C" w:rsidRPr="00F33A6E" w:rsidRDefault="000D075C" w:rsidP="00F33A6E">
      <w:pPr>
        <w:pStyle w:val="FootnoteText"/>
        <w:bidi/>
        <w:rPr>
          <w:rtl/>
          <w:lang w:val="en-US" w:bidi="ar-AE"/>
        </w:rPr>
      </w:pPr>
      <w:r>
        <w:rPr>
          <w:rStyle w:val="FootnoteReference"/>
        </w:rPr>
        <w:footnoteRef/>
      </w:r>
      <w:r>
        <w:t xml:space="preserve"> </w:t>
      </w:r>
      <w:r>
        <w:rPr>
          <w:rFonts w:hint="cs"/>
          <w:rtl/>
          <w:lang w:val="en-US" w:bidi="ar-AE"/>
        </w:rPr>
        <w:t xml:space="preserve">الوثيقة </w:t>
      </w:r>
      <w:r w:rsidRPr="00F33A6E">
        <w:rPr>
          <w:lang w:val="en-US" w:bidi="ar-AE"/>
        </w:rPr>
        <w:t>UNEP/OzL.Pro/ExCom/88/2</w:t>
      </w:r>
      <w:r>
        <w:rPr>
          <w:lang w:val="en-US" w:bidi="ar-AE"/>
        </w:rPr>
        <w:t>7</w:t>
      </w:r>
      <w:r>
        <w:rPr>
          <w:rFonts w:hint="cs"/>
          <w:rtl/>
          <w:lang w:val="en-US" w:bidi="ar-AE"/>
        </w:rPr>
        <w:t>.</w:t>
      </w:r>
    </w:p>
  </w:footnote>
  <w:footnote w:id="12">
    <w:p w14:paraId="351882A5" w14:textId="77777777" w:rsidR="003C5DC6" w:rsidRPr="008B7CC2" w:rsidRDefault="003C5DC6" w:rsidP="008B7CC2">
      <w:pPr>
        <w:pStyle w:val="FootnoteText"/>
        <w:bidi/>
        <w:rPr>
          <w:rtl/>
          <w:lang w:bidi="ar-AE"/>
        </w:rPr>
      </w:pPr>
      <w:r>
        <w:rPr>
          <w:rStyle w:val="FootnoteReference"/>
        </w:rPr>
        <w:footnoteRef/>
      </w:r>
      <w:r>
        <w:t xml:space="preserve"> </w:t>
      </w:r>
      <w:r w:rsidRPr="00D31077">
        <w:rPr>
          <w:rtl/>
          <w:lang w:bidi="ar-AE"/>
        </w:rPr>
        <w:t>يشترط المقرر 61/46(ج) تقارير التحقق لعينة من 20 في المائة من البلدان ذات الاستهلاك المنخفض التي لديها خطط موافق عليها لإدارة إزالة المواد الهيدروكلوروفلوروكربونية.</w:t>
      </w:r>
    </w:p>
  </w:footnote>
  <w:footnote w:id="13">
    <w:p w14:paraId="0858B189" w14:textId="77777777" w:rsidR="003C5DC6" w:rsidRPr="00635370" w:rsidRDefault="003C5DC6" w:rsidP="00635370">
      <w:pPr>
        <w:pStyle w:val="FootnoteText"/>
        <w:bidi/>
        <w:rPr>
          <w:rtl/>
          <w:lang w:bidi="ar-AE"/>
        </w:rPr>
      </w:pPr>
      <w:r>
        <w:rPr>
          <w:rStyle w:val="FootnoteReference"/>
        </w:rPr>
        <w:footnoteRef/>
      </w:r>
      <w:r>
        <w:t xml:space="preserve"> </w:t>
      </w:r>
      <w:r>
        <w:rPr>
          <w:rFonts w:hint="cs"/>
          <w:rtl/>
          <w:lang w:bidi="ar-AE"/>
        </w:rPr>
        <w:t xml:space="preserve">الوثيقة </w:t>
      </w:r>
      <w:r w:rsidRPr="00635370">
        <w:rPr>
          <w:lang w:bidi="ar-AE"/>
        </w:rPr>
        <w:t>UNEP/OzL.Pro/ExCom/86/100</w:t>
      </w:r>
      <w:r>
        <w:rPr>
          <w:rFonts w:hint="cs"/>
          <w:rtl/>
          <w:lang w:bidi="ar-AE"/>
        </w:rPr>
        <w:t>، الفقرة 182.</w:t>
      </w:r>
    </w:p>
  </w:footnote>
  <w:footnote w:id="14">
    <w:p w14:paraId="4D9F9415" w14:textId="77777777" w:rsidR="003C5DC6" w:rsidRPr="00054EFF" w:rsidRDefault="003C5DC6" w:rsidP="00054EFF">
      <w:pPr>
        <w:pStyle w:val="FootnoteText"/>
        <w:bidi/>
        <w:rPr>
          <w:rtl/>
          <w:lang w:bidi="ar-AE"/>
        </w:rPr>
      </w:pPr>
      <w:r>
        <w:rPr>
          <w:rStyle w:val="FootnoteReference"/>
        </w:rPr>
        <w:footnoteRef/>
      </w:r>
      <w:r>
        <w:t xml:space="preserve"> </w:t>
      </w:r>
      <w:r w:rsidRPr="00635370">
        <w:rPr>
          <w:rtl/>
          <w:lang w:bidi="ar-AE"/>
        </w:rPr>
        <w:t>يمكن توفير التمويل لإعداد خطط التنفيذ الوطنية للوفاء بالتزامات الخفض الأولية لإزالة المواد الهيدروفلوروكربونية، في أقرب وقت قبل خمس سنوات من تلك الالتزامات، بعد أن يصادق بلد ما على تعديل كيغالي وعلى أساس المبادئ التوجيهية التي ستتم الموافقة عليها في المستقبل (المقرر 79/46(ب)(3)). علاوة على ذلك، يمكن إدراج الأنشطة التحضيرية لإزالة المواد الهيدروفلوروكربونية في خطة الأعمال للبلدان التي لم تصادق على تعديل كيغالي ولكنها قدمت رسالة تشير إلى نية حكومتها بذل قصارى جهدها للمصادقة على تعديل كيغالي (المقرر 84/46(و)). تمت الموافقة على المبادئ التوجيهية لإعداد خطط تنفيذ كيغالي في الاجتماع السابع والثمانين (المقرر 87/50).</w:t>
      </w:r>
    </w:p>
  </w:footnote>
  <w:footnote w:id="15">
    <w:p w14:paraId="7E00D61F" w14:textId="77777777" w:rsidR="003C5DC6" w:rsidRPr="00054EFF" w:rsidRDefault="003C5DC6" w:rsidP="00054EFF">
      <w:pPr>
        <w:pStyle w:val="FootnoteText"/>
        <w:bidi/>
        <w:rPr>
          <w:rtl/>
          <w:lang w:bidi="ar-AE"/>
        </w:rPr>
      </w:pPr>
      <w:r>
        <w:rPr>
          <w:rStyle w:val="FootnoteReference"/>
        </w:rPr>
        <w:footnoteRef/>
      </w:r>
      <w:r>
        <w:t xml:space="preserve"> </w:t>
      </w:r>
      <w:r w:rsidRPr="00635370">
        <w:rPr>
          <w:rtl/>
          <w:lang w:bidi="ar-AE"/>
        </w:rPr>
        <w:t>يسمح بإدراج خطط تنفيذ كيغالي في خطة الأعمال فقط للبلدان التي صادقت على تعديل كيغالي (المقرر 84/46 (ز)).</w:t>
      </w:r>
    </w:p>
  </w:footnote>
  <w:footnote w:id="16">
    <w:p w14:paraId="01236411" w14:textId="77777777" w:rsidR="003C5DC6" w:rsidRDefault="003C5DC6" w:rsidP="00DA3C6A">
      <w:pPr>
        <w:pStyle w:val="FootnoteText"/>
        <w:bidi/>
        <w:rPr>
          <w:rtl/>
          <w:lang w:bidi="ar-AE"/>
        </w:rPr>
      </w:pPr>
      <w:r>
        <w:rPr>
          <w:rStyle w:val="FootnoteReference"/>
        </w:rPr>
        <w:footnoteRef/>
      </w:r>
      <w:r>
        <w:t xml:space="preserve"> </w:t>
      </w:r>
      <w:r w:rsidRPr="00DA3C6A">
        <w:rPr>
          <w:rtl/>
          <w:lang w:bidi="ar-AE"/>
        </w:rPr>
        <w:t>في ظل عدم وجود مقرر من الأطراف بشأن مستوى تجديد موارد الصندوق المتعدد الأطراف لفترة الثلاث سنوات 2021 2023، وفي ضوء المقرر 32/1، تم افتراض الميزانية الإرشادية لتخصيص الموارد لخطة العمل للفترة 2021-2023 بنفس مستوى تجديد الموارد لفترة الثلاث سنوات 2018-2020. تمت مناقشة هذه المسألة في خطة العمل الموحدة 2022-2024 للصندوق المتعدد الأطراف (</w:t>
      </w:r>
      <w:r w:rsidRPr="00DA3C6A">
        <w:rPr>
          <w:lang w:bidi="ar-AE"/>
        </w:rPr>
        <w:t>UNEP / OzL.Pro / ExCom / 86/22</w:t>
      </w:r>
      <w:r w:rsidRPr="00DA3C6A">
        <w:rPr>
          <w:rtl/>
          <w:lang w:bidi="ar-A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0F9C" w14:textId="6E3F394B" w:rsidR="00383D5D" w:rsidRPr="0033525D" w:rsidRDefault="004F1E65" w:rsidP="0059221B">
    <w:pPr>
      <w:jc w:val="right"/>
    </w:pPr>
    <w:r>
      <w:fldChar w:fldCharType="begin"/>
    </w:r>
    <w:r>
      <w:instrText xml:space="preserve"> DOCPROPERTY "Document number"  \* MERGEFORMAT </w:instrText>
    </w:r>
    <w:r>
      <w:fldChar w:fldCharType="separate"/>
    </w:r>
    <w:r w:rsidR="00383D5D">
      <w:t>UNEP/</w:t>
    </w:r>
    <w:proofErr w:type="spellStart"/>
    <w:r w:rsidR="00383D5D">
      <w:t>OzL.Pro</w:t>
    </w:r>
    <w:proofErr w:type="spellEnd"/>
    <w:r w:rsidR="00383D5D">
      <w:t>/</w:t>
    </w:r>
    <w:proofErr w:type="spellStart"/>
    <w:r w:rsidR="00383D5D">
      <w:t>ExCom</w:t>
    </w:r>
    <w:proofErr w:type="spellEnd"/>
    <w:r w:rsidR="00383D5D">
      <w:t>/88/22</w:t>
    </w:r>
    <w:r>
      <w:fldChar w:fldCharType="end"/>
    </w:r>
  </w:p>
  <w:p w14:paraId="5783ADE2" w14:textId="77777777" w:rsidR="00383D5D" w:rsidRPr="0033525D" w:rsidRDefault="00383D5D"/>
  <w:p w14:paraId="71B2AB9D" w14:textId="77777777" w:rsidR="00383D5D" w:rsidRPr="0033525D" w:rsidRDefault="00383D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8853" w14:textId="0A85DDFF" w:rsidR="00383D5D" w:rsidRPr="0033525D" w:rsidRDefault="004F1E65" w:rsidP="0059221B">
    <w:pPr>
      <w:jc w:val="left"/>
    </w:pPr>
    <w:r>
      <w:fldChar w:fldCharType="begin"/>
    </w:r>
    <w:r>
      <w:instrText xml:space="preserve"> DOCPROPERTY "Document number"  \* MERGEFORMAT </w:instrText>
    </w:r>
    <w:r>
      <w:fldChar w:fldCharType="separate"/>
    </w:r>
    <w:r w:rsidR="00383D5D">
      <w:t>UNEP/</w:t>
    </w:r>
    <w:proofErr w:type="spellStart"/>
    <w:r w:rsidR="00383D5D">
      <w:t>OzL.Pro</w:t>
    </w:r>
    <w:proofErr w:type="spellEnd"/>
    <w:r w:rsidR="00383D5D">
      <w:t>/</w:t>
    </w:r>
    <w:proofErr w:type="spellStart"/>
    <w:r w:rsidR="00383D5D">
      <w:t>ExCom</w:t>
    </w:r>
    <w:proofErr w:type="spellEnd"/>
    <w:r w:rsidR="00383D5D">
      <w:t>/88/22</w:t>
    </w:r>
    <w:r>
      <w:fldChar w:fldCharType="end"/>
    </w:r>
  </w:p>
  <w:p w14:paraId="68AEA04E" w14:textId="77777777" w:rsidR="00383D5D" w:rsidRPr="0033525D" w:rsidRDefault="00383D5D"/>
  <w:p w14:paraId="0E48CD78" w14:textId="77777777" w:rsidR="00383D5D" w:rsidRPr="0033525D" w:rsidRDefault="00383D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B7C47F7"/>
    <w:multiLevelType w:val="hybridMultilevel"/>
    <w:tmpl w:val="2596748E"/>
    <w:lvl w:ilvl="0" w:tplc="C4F8F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6BCB"/>
    <w:multiLevelType w:val="hybridMultilevel"/>
    <w:tmpl w:val="44503C96"/>
    <w:lvl w:ilvl="0" w:tplc="71AE85F0">
      <w:start w:val="1"/>
      <w:numFmt w:val="decimal"/>
      <w:lvlText w:val="(%1)"/>
      <w:lvlJc w:val="left"/>
      <w:pPr>
        <w:ind w:left="2945" w:hanging="360"/>
      </w:pPr>
      <w:rPr>
        <w:rFonts w:hint="default"/>
      </w:rPr>
    </w:lvl>
    <w:lvl w:ilvl="1" w:tplc="04090019" w:tentative="1">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3"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48372F84"/>
    <w:multiLevelType w:val="hybridMultilevel"/>
    <w:tmpl w:val="0B3084D6"/>
    <w:lvl w:ilvl="0" w:tplc="FFF8905A">
      <w:start w:val="1"/>
      <w:numFmt w:val="arabicAbjad"/>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7" w15:restartNumberingAfterBreak="0">
    <w:nsid w:val="48EC4903"/>
    <w:multiLevelType w:val="hybridMultilevel"/>
    <w:tmpl w:val="7FB4A326"/>
    <w:lvl w:ilvl="0" w:tplc="60F625EA">
      <w:start w:val="1"/>
      <w:numFmt w:val="arabicAbjad"/>
      <w:lvlText w:val="%1."/>
      <w:lvlJc w:val="left"/>
      <w:pPr>
        <w:ind w:left="3665" w:hanging="360"/>
      </w:pPr>
      <w:rPr>
        <w:rFonts w:hint="default"/>
      </w:rPr>
    </w:lvl>
    <w:lvl w:ilvl="1" w:tplc="04090019" w:tentative="1">
      <w:start w:val="1"/>
      <w:numFmt w:val="lowerLetter"/>
      <w:lvlText w:val="%2."/>
      <w:lvlJc w:val="left"/>
      <w:pPr>
        <w:ind w:left="4385" w:hanging="360"/>
      </w:pPr>
    </w:lvl>
    <w:lvl w:ilvl="2" w:tplc="0409001B" w:tentative="1">
      <w:start w:val="1"/>
      <w:numFmt w:val="lowerRoman"/>
      <w:lvlText w:val="%3."/>
      <w:lvlJc w:val="right"/>
      <w:pPr>
        <w:ind w:left="5105" w:hanging="180"/>
      </w:pPr>
    </w:lvl>
    <w:lvl w:ilvl="3" w:tplc="0409000F" w:tentative="1">
      <w:start w:val="1"/>
      <w:numFmt w:val="decimal"/>
      <w:lvlText w:val="%4."/>
      <w:lvlJc w:val="left"/>
      <w:pPr>
        <w:ind w:left="5825" w:hanging="360"/>
      </w:pPr>
    </w:lvl>
    <w:lvl w:ilvl="4" w:tplc="04090019" w:tentative="1">
      <w:start w:val="1"/>
      <w:numFmt w:val="lowerLetter"/>
      <w:lvlText w:val="%5."/>
      <w:lvlJc w:val="left"/>
      <w:pPr>
        <w:ind w:left="6545" w:hanging="360"/>
      </w:pPr>
    </w:lvl>
    <w:lvl w:ilvl="5" w:tplc="0409001B" w:tentative="1">
      <w:start w:val="1"/>
      <w:numFmt w:val="lowerRoman"/>
      <w:lvlText w:val="%6."/>
      <w:lvlJc w:val="right"/>
      <w:pPr>
        <w:ind w:left="7265" w:hanging="180"/>
      </w:pPr>
    </w:lvl>
    <w:lvl w:ilvl="6" w:tplc="0409000F" w:tentative="1">
      <w:start w:val="1"/>
      <w:numFmt w:val="decimal"/>
      <w:lvlText w:val="%7."/>
      <w:lvlJc w:val="left"/>
      <w:pPr>
        <w:ind w:left="7985" w:hanging="360"/>
      </w:pPr>
    </w:lvl>
    <w:lvl w:ilvl="7" w:tplc="04090019" w:tentative="1">
      <w:start w:val="1"/>
      <w:numFmt w:val="lowerLetter"/>
      <w:lvlText w:val="%8."/>
      <w:lvlJc w:val="left"/>
      <w:pPr>
        <w:ind w:left="8705" w:hanging="360"/>
      </w:pPr>
    </w:lvl>
    <w:lvl w:ilvl="8" w:tplc="0409001B" w:tentative="1">
      <w:start w:val="1"/>
      <w:numFmt w:val="lowerRoman"/>
      <w:lvlText w:val="%9."/>
      <w:lvlJc w:val="right"/>
      <w:pPr>
        <w:ind w:left="9425" w:hanging="180"/>
      </w:pPr>
    </w:lvl>
  </w:abstractNum>
  <w:abstractNum w:abstractNumId="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88A70BE"/>
    <w:multiLevelType w:val="hybridMultilevel"/>
    <w:tmpl w:val="0B3084D6"/>
    <w:lvl w:ilvl="0" w:tplc="FFF8905A">
      <w:start w:val="1"/>
      <w:numFmt w:val="arabicAbjad"/>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1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4"/>
  </w:num>
  <w:num w:numId="6">
    <w:abstractNumId w:val="8"/>
  </w:num>
  <w:num w:numId="7">
    <w:abstractNumId w:val="9"/>
  </w:num>
  <w:num w:numId="8">
    <w:abstractNumId w:val="11"/>
  </w:num>
  <w:num w:numId="9">
    <w:abstractNumId w:val="5"/>
  </w:num>
  <w:num w:numId="10">
    <w:abstractNumId w:val="3"/>
  </w:num>
  <w:num w:numId="11">
    <w:abstractNumId w:val="6"/>
  </w:num>
  <w:num w:numId="12">
    <w:abstractNumId w:val="1"/>
  </w:num>
  <w:num w:numId="13">
    <w:abstractNumId w:val="10"/>
  </w:num>
  <w:num w:numId="14">
    <w:abstractNumId w:val="2"/>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144F67"/>
    <w:rsid w:val="00000FED"/>
    <w:rsid w:val="0000434E"/>
    <w:rsid w:val="000104C6"/>
    <w:rsid w:val="000211A9"/>
    <w:rsid w:val="00025F48"/>
    <w:rsid w:val="00030FD7"/>
    <w:rsid w:val="00031260"/>
    <w:rsid w:val="0003681A"/>
    <w:rsid w:val="000372B7"/>
    <w:rsid w:val="00050F6E"/>
    <w:rsid w:val="00054EFF"/>
    <w:rsid w:val="00061EC2"/>
    <w:rsid w:val="00066CE8"/>
    <w:rsid w:val="00071C3B"/>
    <w:rsid w:val="00074C2D"/>
    <w:rsid w:val="00075740"/>
    <w:rsid w:val="000773D8"/>
    <w:rsid w:val="00080ED0"/>
    <w:rsid w:val="0008394B"/>
    <w:rsid w:val="00085B8F"/>
    <w:rsid w:val="00090481"/>
    <w:rsid w:val="000A3826"/>
    <w:rsid w:val="000A6C26"/>
    <w:rsid w:val="000B4A4F"/>
    <w:rsid w:val="000C0E30"/>
    <w:rsid w:val="000D075C"/>
    <w:rsid w:val="000D52A4"/>
    <w:rsid w:val="000E07BC"/>
    <w:rsid w:val="000E3CCA"/>
    <w:rsid w:val="000E44EC"/>
    <w:rsid w:val="000E4789"/>
    <w:rsid w:val="000F1CD4"/>
    <w:rsid w:val="000F2F83"/>
    <w:rsid w:val="000F4103"/>
    <w:rsid w:val="000F5F31"/>
    <w:rsid w:val="000F70A7"/>
    <w:rsid w:val="0010789A"/>
    <w:rsid w:val="00113CCA"/>
    <w:rsid w:val="0012000E"/>
    <w:rsid w:val="00122F25"/>
    <w:rsid w:val="00124819"/>
    <w:rsid w:val="0013350A"/>
    <w:rsid w:val="001343D6"/>
    <w:rsid w:val="00135980"/>
    <w:rsid w:val="00144F67"/>
    <w:rsid w:val="0015009B"/>
    <w:rsid w:val="00150D61"/>
    <w:rsid w:val="00164719"/>
    <w:rsid w:val="00166FC4"/>
    <w:rsid w:val="001677AC"/>
    <w:rsid w:val="00171674"/>
    <w:rsid w:val="001804EA"/>
    <w:rsid w:val="001818D1"/>
    <w:rsid w:val="00190A61"/>
    <w:rsid w:val="0019112B"/>
    <w:rsid w:val="001A2215"/>
    <w:rsid w:val="001A3342"/>
    <w:rsid w:val="001A3E3D"/>
    <w:rsid w:val="001A7049"/>
    <w:rsid w:val="001B1E40"/>
    <w:rsid w:val="001B69F9"/>
    <w:rsid w:val="001B7F94"/>
    <w:rsid w:val="001C05FE"/>
    <w:rsid w:val="001C5068"/>
    <w:rsid w:val="001C5073"/>
    <w:rsid w:val="001C764E"/>
    <w:rsid w:val="001E1052"/>
    <w:rsid w:val="001E21B1"/>
    <w:rsid w:val="001E2F93"/>
    <w:rsid w:val="001E4554"/>
    <w:rsid w:val="001E61E5"/>
    <w:rsid w:val="001F2159"/>
    <w:rsid w:val="001F6670"/>
    <w:rsid w:val="00210B8B"/>
    <w:rsid w:val="00214863"/>
    <w:rsid w:val="002156B4"/>
    <w:rsid w:val="00216E8F"/>
    <w:rsid w:val="002231F2"/>
    <w:rsid w:val="00224FCD"/>
    <w:rsid w:val="002335F6"/>
    <w:rsid w:val="00244345"/>
    <w:rsid w:val="00247A04"/>
    <w:rsid w:val="00253222"/>
    <w:rsid w:val="00262847"/>
    <w:rsid w:val="00281BB2"/>
    <w:rsid w:val="00282FBF"/>
    <w:rsid w:val="00286175"/>
    <w:rsid w:val="00290FF5"/>
    <w:rsid w:val="00292019"/>
    <w:rsid w:val="00294D3A"/>
    <w:rsid w:val="0029768C"/>
    <w:rsid w:val="002A01F1"/>
    <w:rsid w:val="002B22DF"/>
    <w:rsid w:val="002B254E"/>
    <w:rsid w:val="002B72E9"/>
    <w:rsid w:val="002C7998"/>
    <w:rsid w:val="002E7A0B"/>
    <w:rsid w:val="002F1E53"/>
    <w:rsid w:val="002F2CAA"/>
    <w:rsid w:val="0030052C"/>
    <w:rsid w:val="003162EA"/>
    <w:rsid w:val="00327826"/>
    <w:rsid w:val="003306E1"/>
    <w:rsid w:val="00330A30"/>
    <w:rsid w:val="00331C5E"/>
    <w:rsid w:val="003320E4"/>
    <w:rsid w:val="0033525D"/>
    <w:rsid w:val="003414F3"/>
    <w:rsid w:val="00350345"/>
    <w:rsid w:val="00351807"/>
    <w:rsid w:val="0035613E"/>
    <w:rsid w:val="00363EE9"/>
    <w:rsid w:val="00373CCE"/>
    <w:rsid w:val="00376128"/>
    <w:rsid w:val="0037742E"/>
    <w:rsid w:val="00377D56"/>
    <w:rsid w:val="0038245A"/>
    <w:rsid w:val="00383D5D"/>
    <w:rsid w:val="003840E6"/>
    <w:rsid w:val="00385342"/>
    <w:rsid w:val="00385CFC"/>
    <w:rsid w:val="0039337A"/>
    <w:rsid w:val="003A3189"/>
    <w:rsid w:val="003A3CA7"/>
    <w:rsid w:val="003A6F3E"/>
    <w:rsid w:val="003B0139"/>
    <w:rsid w:val="003B33BD"/>
    <w:rsid w:val="003B569D"/>
    <w:rsid w:val="003C0030"/>
    <w:rsid w:val="003C321E"/>
    <w:rsid w:val="003C3C0E"/>
    <w:rsid w:val="003C5DC6"/>
    <w:rsid w:val="003D42A6"/>
    <w:rsid w:val="003D4F21"/>
    <w:rsid w:val="003D4FAC"/>
    <w:rsid w:val="003E5A46"/>
    <w:rsid w:val="003E7906"/>
    <w:rsid w:val="003F1DC9"/>
    <w:rsid w:val="003F3C50"/>
    <w:rsid w:val="00405045"/>
    <w:rsid w:val="00406A6A"/>
    <w:rsid w:val="00406B22"/>
    <w:rsid w:val="00411262"/>
    <w:rsid w:val="00427DA4"/>
    <w:rsid w:val="004328A7"/>
    <w:rsid w:val="00434C74"/>
    <w:rsid w:val="00435411"/>
    <w:rsid w:val="00455777"/>
    <w:rsid w:val="00456EB4"/>
    <w:rsid w:val="004718F3"/>
    <w:rsid w:val="004734E7"/>
    <w:rsid w:val="00475040"/>
    <w:rsid w:val="00493D40"/>
    <w:rsid w:val="004967B6"/>
    <w:rsid w:val="00496A3F"/>
    <w:rsid w:val="004A143D"/>
    <w:rsid w:val="004A3FCA"/>
    <w:rsid w:val="004A504B"/>
    <w:rsid w:val="004A6911"/>
    <w:rsid w:val="004B28B7"/>
    <w:rsid w:val="004B54E0"/>
    <w:rsid w:val="004B7384"/>
    <w:rsid w:val="004C4269"/>
    <w:rsid w:val="004D6236"/>
    <w:rsid w:val="004D7F90"/>
    <w:rsid w:val="004E4151"/>
    <w:rsid w:val="004E4DBB"/>
    <w:rsid w:val="004E4E41"/>
    <w:rsid w:val="004E7F9C"/>
    <w:rsid w:val="004F0DEC"/>
    <w:rsid w:val="004F1E65"/>
    <w:rsid w:val="004F203C"/>
    <w:rsid w:val="004F3493"/>
    <w:rsid w:val="004F5143"/>
    <w:rsid w:val="004F5DE6"/>
    <w:rsid w:val="00502EFE"/>
    <w:rsid w:val="00512B09"/>
    <w:rsid w:val="005133F8"/>
    <w:rsid w:val="005220ED"/>
    <w:rsid w:val="005232A0"/>
    <w:rsid w:val="00533796"/>
    <w:rsid w:val="00537343"/>
    <w:rsid w:val="00542DE4"/>
    <w:rsid w:val="00555D75"/>
    <w:rsid w:val="00560DF0"/>
    <w:rsid w:val="00561E36"/>
    <w:rsid w:val="0056759C"/>
    <w:rsid w:val="00567F5A"/>
    <w:rsid w:val="00574BF7"/>
    <w:rsid w:val="005914CB"/>
    <w:rsid w:val="0059221B"/>
    <w:rsid w:val="0059513E"/>
    <w:rsid w:val="005A6AA4"/>
    <w:rsid w:val="005A6D9F"/>
    <w:rsid w:val="005B48FF"/>
    <w:rsid w:val="005B6020"/>
    <w:rsid w:val="005B602D"/>
    <w:rsid w:val="005D294B"/>
    <w:rsid w:val="005D363F"/>
    <w:rsid w:val="005F762C"/>
    <w:rsid w:val="00604C15"/>
    <w:rsid w:val="0061548C"/>
    <w:rsid w:val="006158D5"/>
    <w:rsid w:val="006177C6"/>
    <w:rsid w:val="006257CE"/>
    <w:rsid w:val="00625D83"/>
    <w:rsid w:val="00635370"/>
    <w:rsid w:val="006422D4"/>
    <w:rsid w:val="00653094"/>
    <w:rsid w:val="006623E7"/>
    <w:rsid w:val="00662B80"/>
    <w:rsid w:val="00670F6C"/>
    <w:rsid w:val="00676A6A"/>
    <w:rsid w:val="006852C7"/>
    <w:rsid w:val="006852CE"/>
    <w:rsid w:val="00685469"/>
    <w:rsid w:val="00692D14"/>
    <w:rsid w:val="00697955"/>
    <w:rsid w:val="006A3C9C"/>
    <w:rsid w:val="006A734F"/>
    <w:rsid w:val="006B1E63"/>
    <w:rsid w:val="006B65C7"/>
    <w:rsid w:val="006B7A93"/>
    <w:rsid w:val="006C0C95"/>
    <w:rsid w:val="006C1727"/>
    <w:rsid w:val="006C32FD"/>
    <w:rsid w:val="006C39CE"/>
    <w:rsid w:val="006D0FCC"/>
    <w:rsid w:val="006D21F5"/>
    <w:rsid w:val="006E126D"/>
    <w:rsid w:val="006E1FC3"/>
    <w:rsid w:val="006E67C6"/>
    <w:rsid w:val="006F519D"/>
    <w:rsid w:val="00700F88"/>
    <w:rsid w:val="00702204"/>
    <w:rsid w:val="00704CE9"/>
    <w:rsid w:val="00706123"/>
    <w:rsid w:val="0070616B"/>
    <w:rsid w:val="00706295"/>
    <w:rsid w:val="00706FDA"/>
    <w:rsid w:val="00711C4E"/>
    <w:rsid w:val="00711F9A"/>
    <w:rsid w:val="00713810"/>
    <w:rsid w:val="0073035E"/>
    <w:rsid w:val="007303A5"/>
    <w:rsid w:val="00730B3E"/>
    <w:rsid w:val="0073420B"/>
    <w:rsid w:val="0074760E"/>
    <w:rsid w:val="00753E46"/>
    <w:rsid w:val="00754ABA"/>
    <w:rsid w:val="00756029"/>
    <w:rsid w:val="00765F3C"/>
    <w:rsid w:val="00765FA8"/>
    <w:rsid w:val="007679EB"/>
    <w:rsid w:val="0077377C"/>
    <w:rsid w:val="00782B0D"/>
    <w:rsid w:val="00787232"/>
    <w:rsid w:val="007A1546"/>
    <w:rsid w:val="007A228C"/>
    <w:rsid w:val="007A362D"/>
    <w:rsid w:val="007A368E"/>
    <w:rsid w:val="007A3C27"/>
    <w:rsid w:val="007A5868"/>
    <w:rsid w:val="007B04CE"/>
    <w:rsid w:val="007B4C99"/>
    <w:rsid w:val="007B6871"/>
    <w:rsid w:val="007B7A2F"/>
    <w:rsid w:val="007C3D33"/>
    <w:rsid w:val="007C7BB2"/>
    <w:rsid w:val="007D1878"/>
    <w:rsid w:val="007D294A"/>
    <w:rsid w:val="007D47D2"/>
    <w:rsid w:val="007D6EC0"/>
    <w:rsid w:val="007D7E1D"/>
    <w:rsid w:val="0081076A"/>
    <w:rsid w:val="00831979"/>
    <w:rsid w:val="00834044"/>
    <w:rsid w:val="0084035B"/>
    <w:rsid w:val="00845033"/>
    <w:rsid w:val="008465F3"/>
    <w:rsid w:val="00851352"/>
    <w:rsid w:val="00857077"/>
    <w:rsid w:val="008619A6"/>
    <w:rsid w:val="00863230"/>
    <w:rsid w:val="00865BD0"/>
    <w:rsid w:val="008717D8"/>
    <w:rsid w:val="0087215C"/>
    <w:rsid w:val="00875D25"/>
    <w:rsid w:val="00880E35"/>
    <w:rsid w:val="008817B7"/>
    <w:rsid w:val="008875FE"/>
    <w:rsid w:val="00887F8E"/>
    <w:rsid w:val="00893B31"/>
    <w:rsid w:val="00896234"/>
    <w:rsid w:val="00897E43"/>
    <w:rsid w:val="008A1B33"/>
    <w:rsid w:val="008A6E05"/>
    <w:rsid w:val="008B7CC2"/>
    <w:rsid w:val="008C116C"/>
    <w:rsid w:val="008C5738"/>
    <w:rsid w:val="008C7EAD"/>
    <w:rsid w:val="008D0CFE"/>
    <w:rsid w:val="008D464E"/>
    <w:rsid w:val="008D4BC0"/>
    <w:rsid w:val="008D6152"/>
    <w:rsid w:val="008E2574"/>
    <w:rsid w:val="008E6855"/>
    <w:rsid w:val="008E7BA9"/>
    <w:rsid w:val="008E7E38"/>
    <w:rsid w:val="008F0F81"/>
    <w:rsid w:val="008F13B5"/>
    <w:rsid w:val="008F27BF"/>
    <w:rsid w:val="009142EC"/>
    <w:rsid w:val="009154C3"/>
    <w:rsid w:val="00923540"/>
    <w:rsid w:val="00925764"/>
    <w:rsid w:val="00926767"/>
    <w:rsid w:val="009267B0"/>
    <w:rsid w:val="009361D5"/>
    <w:rsid w:val="00937D65"/>
    <w:rsid w:val="009428A4"/>
    <w:rsid w:val="00945D65"/>
    <w:rsid w:val="009659F4"/>
    <w:rsid w:val="00970D60"/>
    <w:rsid w:val="00976E4C"/>
    <w:rsid w:val="00993407"/>
    <w:rsid w:val="0099390E"/>
    <w:rsid w:val="009960E5"/>
    <w:rsid w:val="009A7ADC"/>
    <w:rsid w:val="009B0D30"/>
    <w:rsid w:val="009C19B7"/>
    <w:rsid w:val="009C5ABB"/>
    <w:rsid w:val="009D4C45"/>
    <w:rsid w:val="009D4E81"/>
    <w:rsid w:val="009D7C51"/>
    <w:rsid w:val="009E196C"/>
    <w:rsid w:val="009F36BF"/>
    <w:rsid w:val="009F6129"/>
    <w:rsid w:val="00A00C2A"/>
    <w:rsid w:val="00A111B6"/>
    <w:rsid w:val="00A26D27"/>
    <w:rsid w:val="00A376EE"/>
    <w:rsid w:val="00A42A99"/>
    <w:rsid w:val="00A5151A"/>
    <w:rsid w:val="00A51F76"/>
    <w:rsid w:val="00A57E0A"/>
    <w:rsid w:val="00A606F1"/>
    <w:rsid w:val="00A77C24"/>
    <w:rsid w:val="00A823F6"/>
    <w:rsid w:val="00A842D8"/>
    <w:rsid w:val="00A8719E"/>
    <w:rsid w:val="00A90191"/>
    <w:rsid w:val="00A932E9"/>
    <w:rsid w:val="00AA0A89"/>
    <w:rsid w:val="00AA2DB4"/>
    <w:rsid w:val="00AA38C8"/>
    <w:rsid w:val="00AA5E8A"/>
    <w:rsid w:val="00AA6429"/>
    <w:rsid w:val="00AB483F"/>
    <w:rsid w:val="00AC01AA"/>
    <w:rsid w:val="00AC13FC"/>
    <w:rsid w:val="00AC4F72"/>
    <w:rsid w:val="00AF3AA4"/>
    <w:rsid w:val="00AF6FD4"/>
    <w:rsid w:val="00AF741A"/>
    <w:rsid w:val="00AF7BFA"/>
    <w:rsid w:val="00B01ADB"/>
    <w:rsid w:val="00B04161"/>
    <w:rsid w:val="00B05685"/>
    <w:rsid w:val="00B056F9"/>
    <w:rsid w:val="00B063FB"/>
    <w:rsid w:val="00B10F4D"/>
    <w:rsid w:val="00B11E3D"/>
    <w:rsid w:val="00B138B6"/>
    <w:rsid w:val="00B17E82"/>
    <w:rsid w:val="00B21D10"/>
    <w:rsid w:val="00B32883"/>
    <w:rsid w:val="00B41BC1"/>
    <w:rsid w:val="00B4575A"/>
    <w:rsid w:val="00B575BA"/>
    <w:rsid w:val="00B60E6D"/>
    <w:rsid w:val="00B6309C"/>
    <w:rsid w:val="00B71608"/>
    <w:rsid w:val="00B76429"/>
    <w:rsid w:val="00B86471"/>
    <w:rsid w:val="00B87B3E"/>
    <w:rsid w:val="00B956D4"/>
    <w:rsid w:val="00B97446"/>
    <w:rsid w:val="00BA7432"/>
    <w:rsid w:val="00BB102E"/>
    <w:rsid w:val="00BB2764"/>
    <w:rsid w:val="00BC1AA0"/>
    <w:rsid w:val="00BC2495"/>
    <w:rsid w:val="00BC7EB9"/>
    <w:rsid w:val="00BD2643"/>
    <w:rsid w:val="00BD56B1"/>
    <w:rsid w:val="00BD6558"/>
    <w:rsid w:val="00BE0682"/>
    <w:rsid w:val="00BE39EB"/>
    <w:rsid w:val="00BE3AF1"/>
    <w:rsid w:val="00BE600A"/>
    <w:rsid w:val="00BE7416"/>
    <w:rsid w:val="00BF179F"/>
    <w:rsid w:val="00BF2F76"/>
    <w:rsid w:val="00BF3022"/>
    <w:rsid w:val="00BF3214"/>
    <w:rsid w:val="00BF5573"/>
    <w:rsid w:val="00C15867"/>
    <w:rsid w:val="00C2296D"/>
    <w:rsid w:val="00C23155"/>
    <w:rsid w:val="00C245C6"/>
    <w:rsid w:val="00C40C41"/>
    <w:rsid w:val="00C45885"/>
    <w:rsid w:val="00C50F22"/>
    <w:rsid w:val="00C57971"/>
    <w:rsid w:val="00C61A22"/>
    <w:rsid w:val="00C65BD7"/>
    <w:rsid w:val="00C76BA4"/>
    <w:rsid w:val="00C82AAB"/>
    <w:rsid w:val="00C83A48"/>
    <w:rsid w:val="00C85865"/>
    <w:rsid w:val="00C85E85"/>
    <w:rsid w:val="00C875E3"/>
    <w:rsid w:val="00C94E01"/>
    <w:rsid w:val="00CA2EAE"/>
    <w:rsid w:val="00CA4AC1"/>
    <w:rsid w:val="00CB0316"/>
    <w:rsid w:val="00CB0B11"/>
    <w:rsid w:val="00CB426A"/>
    <w:rsid w:val="00CB5354"/>
    <w:rsid w:val="00CB724A"/>
    <w:rsid w:val="00CC3C9E"/>
    <w:rsid w:val="00CC6404"/>
    <w:rsid w:val="00CC6A14"/>
    <w:rsid w:val="00CC70A3"/>
    <w:rsid w:val="00CD4442"/>
    <w:rsid w:val="00CD53C3"/>
    <w:rsid w:val="00CD574E"/>
    <w:rsid w:val="00CE4C22"/>
    <w:rsid w:val="00CE76E5"/>
    <w:rsid w:val="00CF41EC"/>
    <w:rsid w:val="00CF5D04"/>
    <w:rsid w:val="00CF72F7"/>
    <w:rsid w:val="00D04DE4"/>
    <w:rsid w:val="00D063F1"/>
    <w:rsid w:val="00D066A2"/>
    <w:rsid w:val="00D103B7"/>
    <w:rsid w:val="00D149C9"/>
    <w:rsid w:val="00D14F22"/>
    <w:rsid w:val="00D150A9"/>
    <w:rsid w:val="00D31077"/>
    <w:rsid w:val="00D318BD"/>
    <w:rsid w:val="00D4741C"/>
    <w:rsid w:val="00D55CEF"/>
    <w:rsid w:val="00D57918"/>
    <w:rsid w:val="00D62791"/>
    <w:rsid w:val="00D63450"/>
    <w:rsid w:val="00D73DC6"/>
    <w:rsid w:val="00D74C1A"/>
    <w:rsid w:val="00D754C1"/>
    <w:rsid w:val="00D77393"/>
    <w:rsid w:val="00D77A35"/>
    <w:rsid w:val="00D81B3E"/>
    <w:rsid w:val="00D82BBE"/>
    <w:rsid w:val="00D90C70"/>
    <w:rsid w:val="00D90E49"/>
    <w:rsid w:val="00D93579"/>
    <w:rsid w:val="00D96ADE"/>
    <w:rsid w:val="00DA0CE2"/>
    <w:rsid w:val="00DA21AB"/>
    <w:rsid w:val="00DA34A4"/>
    <w:rsid w:val="00DA3C6A"/>
    <w:rsid w:val="00DC05F5"/>
    <w:rsid w:val="00DC6A10"/>
    <w:rsid w:val="00DC7453"/>
    <w:rsid w:val="00DE657E"/>
    <w:rsid w:val="00DE708A"/>
    <w:rsid w:val="00DF147A"/>
    <w:rsid w:val="00DF2D4B"/>
    <w:rsid w:val="00DF4704"/>
    <w:rsid w:val="00DF5C96"/>
    <w:rsid w:val="00E012EB"/>
    <w:rsid w:val="00E024AA"/>
    <w:rsid w:val="00E079D8"/>
    <w:rsid w:val="00E07B85"/>
    <w:rsid w:val="00E15C77"/>
    <w:rsid w:val="00E20BBF"/>
    <w:rsid w:val="00E250F1"/>
    <w:rsid w:val="00E27DEB"/>
    <w:rsid w:val="00E3550D"/>
    <w:rsid w:val="00E35D5E"/>
    <w:rsid w:val="00E40210"/>
    <w:rsid w:val="00E52838"/>
    <w:rsid w:val="00E52DA7"/>
    <w:rsid w:val="00E55558"/>
    <w:rsid w:val="00E560D7"/>
    <w:rsid w:val="00E602F8"/>
    <w:rsid w:val="00E614E0"/>
    <w:rsid w:val="00E72B71"/>
    <w:rsid w:val="00E73F7F"/>
    <w:rsid w:val="00E76FCF"/>
    <w:rsid w:val="00E85409"/>
    <w:rsid w:val="00E95E20"/>
    <w:rsid w:val="00EA4014"/>
    <w:rsid w:val="00EA429F"/>
    <w:rsid w:val="00EA4F9E"/>
    <w:rsid w:val="00EA5C5F"/>
    <w:rsid w:val="00EA63CA"/>
    <w:rsid w:val="00EA6D3B"/>
    <w:rsid w:val="00EA7040"/>
    <w:rsid w:val="00EB00AD"/>
    <w:rsid w:val="00EB0BE7"/>
    <w:rsid w:val="00EB136C"/>
    <w:rsid w:val="00EB480E"/>
    <w:rsid w:val="00EB5EC6"/>
    <w:rsid w:val="00EB72EB"/>
    <w:rsid w:val="00EB7FC9"/>
    <w:rsid w:val="00EC2328"/>
    <w:rsid w:val="00ED0F7E"/>
    <w:rsid w:val="00ED27E8"/>
    <w:rsid w:val="00ED7137"/>
    <w:rsid w:val="00EF06EA"/>
    <w:rsid w:val="00F14C38"/>
    <w:rsid w:val="00F21088"/>
    <w:rsid w:val="00F318CF"/>
    <w:rsid w:val="00F327E7"/>
    <w:rsid w:val="00F33A6E"/>
    <w:rsid w:val="00F35746"/>
    <w:rsid w:val="00F3677B"/>
    <w:rsid w:val="00F43A78"/>
    <w:rsid w:val="00F447C7"/>
    <w:rsid w:val="00F459B4"/>
    <w:rsid w:val="00F5211B"/>
    <w:rsid w:val="00F554A9"/>
    <w:rsid w:val="00F65095"/>
    <w:rsid w:val="00F6561D"/>
    <w:rsid w:val="00F716FD"/>
    <w:rsid w:val="00F76405"/>
    <w:rsid w:val="00F80355"/>
    <w:rsid w:val="00F8765F"/>
    <w:rsid w:val="00F87C43"/>
    <w:rsid w:val="00F92AC7"/>
    <w:rsid w:val="00FA2214"/>
    <w:rsid w:val="00FA4E05"/>
    <w:rsid w:val="00FA5722"/>
    <w:rsid w:val="00FB0C81"/>
    <w:rsid w:val="00FB6187"/>
    <w:rsid w:val="00FC2200"/>
    <w:rsid w:val="00FC2540"/>
    <w:rsid w:val="00FC672F"/>
    <w:rsid w:val="00FD1EC3"/>
    <w:rsid w:val="00FD42E8"/>
    <w:rsid w:val="00FE0DAF"/>
    <w:rsid w:val="00FE1918"/>
    <w:rsid w:val="00FE67DA"/>
    <w:rsid w:val="00FE735D"/>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F3F2"/>
  <w15:docId w15:val="{61D73E03-8A03-4FB7-9B1C-186CB64F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CA"/>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paragraph" w:customStyle="1" w:styleId="Title2">
    <w:name w:val="Title2"/>
    <w:rsid w:val="00144F67"/>
    <w:pPr>
      <w:jc w:val="center"/>
      <w:outlineLvl w:val="0"/>
    </w:pPr>
    <w:rPr>
      <w:b/>
      <w:caps/>
      <w:sz w:val="22"/>
      <w:szCs w:val="22"/>
      <w:lang w:val="en-GB"/>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144F67"/>
    <w:rPr>
      <w:sz w:val="22"/>
      <w:szCs w:val="22"/>
      <w:lang w:val="en-CA"/>
    </w:rPr>
  </w:style>
  <w:style w:type="character" w:customStyle="1" w:styleId="FooterChar">
    <w:name w:val="Footer Char"/>
    <w:link w:val="Footer"/>
    <w:uiPriority w:val="99"/>
    <w:rsid w:val="00144F67"/>
    <w:rPr>
      <w:sz w:val="22"/>
      <w:szCs w:val="22"/>
      <w:lang w:val="en-CA"/>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rsid w:val="00144F67"/>
    <w:rPr>
      <w:sz w:val="22"/>
      <w:szCs w:val="22"/>
      <w:lang w:val="en-CA"/>
    </w:rPr>
  </w:style>
  <w:style w:type="paragraph" w:styleId="ListParagraph">
    <w:name w:val="List Paragraph"/>
    <w:basedOn w:val="Normal"/>
    <w:uiPriority w:val="34"/>
    <w:qFormat/>
    <w:rsid w:val="00144F67"/>
    <w:pPr>
      <w:ind w:left="720"/>
      <w:contextualSpacing/>
    </w:pPr>
    <w:rPr>
      <w:lang w:val="en-GB"/>
    </w:rPr>
  </w:style>
  <w:style w:type="paragraph" w:styleId="Caption">
    <w:name w:val="caption"/>
    <w:basedOn w:val="Normal"/>
    <w:next w:val="Normal"/>
    <w:qFormat/>
    <w:rsid w:val="0081076A"/>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405">
      <w:bodyDiv w:val="1"/>
      <w:marLeft w:val="0"/>
      <w:marRight w:val="0"/>
      <w:marTop w:val="0"/>
      <w:marBottom w:val="0"/>
      <w:divBdr>
        <w:top w:val="none" w:sz="0" w:space="0" w:color="auto"/>
        <w:left w:val="none" w:sz="0" w:space="0" w:color="auto"/>
        <w:bottom w:val="none" w:sz="0" w:space="0" w:color="auto"/>
        <w:right w:val="none" w:sz="0" w:space="0" w:color="auto"/>
      </w:divBdr>
    </w:div>
    <w:div w:id="27220950">
      <w:bodyDiv w:val="1"/>
      <w:marLeft w:val="0"/>
      <w:marRight w:val="0"/>
      <w:marTop w:val="0"/>
      <w:marBottom w:val="0"/>
      <w:divBdr>
        <w:top w:val="none" w:sz="0" w:space="0" w:color="auto"/>
        <w:left w:val="none" w:sz="0" w:space="0" w:color="auto"/>
        <w:bottom w:val="none" w:sz="0" w:space="0" w:color="auto"/>
        <w:right w:val="none" w:sz="0" w:space="0" w:color="auto"/>
      </w:divBdr>
    </w:div>
    <w:div w:id="69620139">
      <w:bodyDiv w:val="1"/>
      <w:marLeft w:val="0"/>
      <w:marRight w:val="0"/>
      <w:marTop w:val="0"/>
      <w:marBottom w:val="0"/>
      <w:divBdr>
        <w:top w:val="none" w:sz="0" w:space="0" w:color="auto"/>
        <w:left w:val="none" w:sz="0" w:space="0" w:color="auto"/>
        <w:bottom w:val="none" w:sz="0" w:space="0" w:color="auto"/>
        <w:right w:val="none" w:sz="0" w:space="0" w:color="auto"/>
      </w:divBdr>
    </w:div>
    <w:div w:id="183859853">
      <w:bodyDiv w:val="1"/>
      <w:marLeft w:val="0"/>
      <w:marRight w:val="0"/>
      <w:marTop w:val="0"/>
      <w:marBottom w:val="0"/>
      <w:divBdr>
        <w:top w:val="none" w:sz="0" w:space="0" w:color="auto"/>
        <w:left w:val="none" w:sz="0" w:space="0" w:color="auto"/>
        <w:bottom w:val="none" w:sz="0" w:space="0" w:color="auto"/>
        <w:right w:val="none" w:sz="0" w:space="0" w:color="auto"/>
      </w:divBdr>
    </w:div>
    <w:div w:id="223689002">
      <w:bodyDiv w:val="1"/>
      <w:marLeft w:val="0"/>
      <w:marRight w:val="0"/>
      <w:marTop w:val="0"/>
      <w:marBottom w:val="0"/>
      <w:divBdr>
        <w:top w:val="none" w:sz="0" w:space="0" w:color="auto"/>
        <w:left w:val="none" w:sz="0" w:space="0" w:color="auto"/>
        <w:bottom w:val="none" w:sz="0" w:space="0" w:color="auto"/>
        <w:right w:val="none" w:sz="0" w:space="0" w:color="auto"/>
      </w:divBdr>
    </w:div>
    <w:div w:id="515579749">
      <w:bodyDiv w:val="1"/>
      <w:marLeft w:val="0"/>
      <w:marRight w:val="0"/>
      <w:marTop w:val="0"/>
      <w:marBottom w:val="0"/>
      <w:divBdr>
        <w:top w:val="none" w:sz="0" w:space="0" w:color="auto"/>
        <w:left w:val="none" w:sz="0" w:space="0" w:color="auto"/>
        <w:bottom w:val="none" w:sz="0" w:space="0" w:color="auto"/>
        <w:right w:val="none" w:sz="0" w:space="0" w:color="auto"/>
      </w:divBdr>
    </w:div>
    <w:div w:id="524293504">
      <w:bodyDiv w:val="1"/>
      <w:marLeft w:val="0"/>
      <w:marRight w:val="0"/>
      <w:marTop w:val="0"/>
      <w:marBottom w:val="0"/>
      <w:divBdr>
        <w:top w:val="none" w:sz="0" w:space="0" w:color="auto"/>
        <w:left w:val="none" w:sz="0" w:space="0" w:color="auto"/>
        <w:bottom w:val="none" w:sz="0" w:space="0" w:color="auto"/>
        <w:right w:val="none" w:sz="0" w:space="0" w:color="auto"/>
      </w:divBdr>
    </w:div>
    <w:div w:id="676661384">
      <w:bodyDiv w:val="1"/>
      <w:marLeft w:val="0"/>
      <w:marRight w:val="0"/>
      <w:marTop w:val="0"/>
      <w:marBottom w:val="0"/>
      <w:divBdr>
        <w:top w:val="none" w:sz="0" w:space="0" w:color="auto"/>
        <w:left w:val="none" w:sz="0" w:space="0" w:color="auto"/>
        <w:bottom w:val="none" w:sz="0" w:space="0" w:color="auto"/>
        <w:right w:val="none" w:sz="0" w:space="0" w:color="auto"/>
      </w:divBdr>
    </w:div>
    <w:div w:id="949973829">
      <w:bodyDiv w:val="1"/>
      <w:marLeft w:val="0"/>
      <w:marRight w:val="0"/>
      <w:marTop w:val="0"/>
      <w:marBottom w:val="0"/>
      <w:divBdr>
        <w:top w:val="none" w:sz="0" w:space="0" w:color="auto"/>
        <w:left w:val="none" w:sz="0" w:space="0" w:color="auto"/>
        <w:bottom w:val="none" w:sz="0" w:space="0" w:color="auto"/>
        <w:right w:val="none" w:sz="0" w:space="0" w:color="auto"/>
      </w:divBdr>
    </w:div>
    <w:div w:id="1039550216">
      <w:bodyDiv w:val="1"/>
      <w:marLeft w:val="0"/>
      <w:marRight w:val="0"/>
      <w:marTop w:val="0"/>
      <w:marBottom w:val="0"/>
      <w:divBdr>
        <w:top w:val="none" w:sz="0" w:space="0" w:color="auto"/>
        <w:left w:val="none" w:sz="0" w:space="0" w:color="auto"/>
        <w:bottom w:val="none" w:sz="0" w:space="0" w:color="auto"/>
        <w:right w:val="none" w:sz="0" w:space="0" w:color="auto"/>
      </w:divBdr>
    </w:div>
    <w:div w:id="11600057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UNEP/OzL.Pro/ExCom/88/22</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C9A0D-B98A-454A-BE99-0B0074BEF14F}"/>
</file>

<file path=customXml/itemProps2.xml><?xml version="1.0" encoding="utf-8"?>
<ds:datastoreItem xmlns:ds="http://schemas.openxmlformats.org/officeDocument/2006/customXml" ds:itemID="{9C8F3540-B1E6-4B11-8F9B-46179C97B968}"/>
</file>

<file path=customXml/itemProps3.xml><?xml version="1.0" encoding="utf-8"?>
<ds:datastoreItem xmlns:ds="http://schemas.openxmlformats.org/officeDocument/2006/customXml" ds:itemID="{9BB0AC41-B040-4A2D-A37E-CAF3C391C858}"/>
</file>

<file path=customXml/itemProps4.xml><?xml version="1.0" encoding="utf-8"?>
<ds:datastoreItem xmlns:ds="http://schemas.openxmlformats.org/officeDocument/2006/customXml" ds:itemID="{44D4E234-CE93-4572-ADCF-C8586A103BA5}"/>
</file>

<file path=docProps/app.xml><?xml version="1.0" encoding="utf-8"?>
<Properties xmlns="http://schemas.openxmlformats.org/officeDocument/2006/extended-properties" xmlns:vt="http://schemas.openxmlformats.org/officeDocument/2006/docPropsVTypes">
  <Template>Eec88G</Template>
  <TotalTime>0</TotalTime>
  <Pages>9</Pages>
  <Words>2914</Words>
  <Characters>17016</Characters>
  <Application>Microsoft Office Word</Application>
  <DocSecurity>0</DocSecurity>
  <Lines>141</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خطة الأعمال المجمعة للصندوق المتعدد الأطراف للفترة 2022-2024</vt:lpstr>
      <vt:lpstr>Consolidated 2022-2024 business plan of the Multilateral Fund</vt:lpstr>
    </vt:vector>
  </TitlesOfParts>
  <Company>UNMFS</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خطة الأعمال المجمعة للصندوق المتعدد الأطراف للفترة 2022-2024</dc:title>
  <dc:creator>Laura Duong</dc:creator>
  <cp:lastModifiedBy>HBE</cp:lastModifiedBy>
  <cp:revision>3</cp:revision>
  <cp:lastPrinted>2001-05-26T16:40:00Z</cp:lastPrinted>
  <dcterms:created xsi:type="dcterms:W3CDTF">2021-11-06T20:11:00Z</dcterms:created>
  <dcterms:modified xsi:type="dcterms:W3CDTF">2021-11-09T16:37:00Z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UNEP/OzL.Pro/ExCom/88/22</vt:lpwstr>
  </property>
  <property fmtid="{D5CDD505-2E9C-101B-9397-08002B2CF9AE}" pid="3" name="Revision date">
    <vt:lpwstr>10/27/2021</vt:lpwstr>
  </property>
  <property fmtid="{D5CDD505-2E9C-101B-9397-08002B2CF9AE}" pid="4" name="ContentTypeId">
    <vt:lpwstr>0x010100488D9FAD523F8946A9A809FFA43FA4BD</vt:lpwstr>
  </property>
</Properties>
</file>