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6C419364" wp14:editId="2AC04244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2CBAE393" wp14:editId="18B95313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C37B76" w:rsidP="002631D0">
            <w:pPr>
              <w:rPr>
                <w:rtl/>
              </w:rPr>
            </w:pPr>
            <w:fldSimple w:instr=" DOCPROPERTY &quot;Document number&quot;  \* MERGEFORMAT ">
              <w:r w:rsidR="00F67BC6">
                <w:t>UNEP/OzL.Pro/ExCom/88/9</w:t>
              </w:r>
            </w:fldSimple>
          </w:p>
          <w:p w:rsidR="00662A73" w:rsidRPr="003F73BA" w:rsidRDefault="00662A73" w:rsidP="002631D0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F67BC6">
              <w:rPr>
                <w:lang w:val="en-US"/>
              </w:rPr>
              <w:t>25</w:t>
            </w:r>
            <w:r w:rsidR="00F67BC6" w:rsidRPr="00F67BC6">
              <w:t xml:space="preserve"> </w:t>
            </w:r>
            <w:r w:rsidR="00F67BC6">
              <w:rPr>
                <w:lang w:val="en-US"/>
              </w:rPr>
              <w:t>October</w:t>
            </w:r>
            <w:r w:rsidR="00F67BC6" w:rsidRPr="00F67BC6">
              <w:t xml:space="preserve"> 2021</w:t>
            </w:r>
            <w:r>
              <w:fldChar w:fldCharType="end"/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Pr="00A755B6" w:rsidRDefault="00E1360E" w:rsidP="0035441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 w:rsidRPr="00A755B6">
        <w:rPr>
          <w:sz w:val="28"/>
          <w:szCs w:val="28"/>
          <w:rtl/>
          <w:lang w:val="en-US" w:eastAsia="en-CA"/>
        </w:rPr>
        <w:t xml:space="preserve">الاجتمــــــاع </w:t>
      </w:r>
      <w:r w:rsidR="0035441C">
        <w:rPr>
          <w:rFonts w:hint="cs"/>
          <w:sz w:val="28"/>
          <w:szCs w:val="28"/>
          <w:rtl/>
          <w:lang w:val="en-US" w:eastAsia="en-CA"/>
        </w:rPr>
        <w:t>الثامن</w:t>
      </w:r>
      <w:r w:rsidR="006F2A2C" w:rsidRPr="00A755B6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 w:rsidRPr="00A755B6">
        <w:rPr>
          <w:rFonts w:hint="cs"/>
          <w:sz w:val="28"/>
          <w:szCs w:val="28"/>
          <w:rtl/>
          <w:lang w:val="en-US" w:eastAsia="en-CA"/>
        </w:rPr>
        <w:t>و</w:t>
      </w:r>
      <w:r w:rsidRPr="00A755B6"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7E5D09" w:rsidRDefault="00E1360E" w:rsidP="007D141D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 w:rsidRPr="00A755B6">
        <w:rPr>
          <w:rFonts w:hint="cs"/>
          <w:sz w:val="28"/>
          <w:szCs w:val="28"/>
          <w:rtl/>
        </w:rPr>
        <w:t>مونتريال</w:t>
      </w:r>
      <w:r w:rsidRPr="00A755B6">
        <w:rPr>
          <w:sz w:val="28"/>
          <w:szCs w:val="28"/>
          <w:rtl/>
        </w:rPr>
        <w:t>،</w:t>
      </w:r>
      <w:r w:rsidR="00C0337B" w:rsidRPr="00A755B6">
        <w:rPr>
          <w:rFonts w:hint="cs"/>
          <w:sz w:val="28"/>
          <w:szCs w:val="28"/>
          <w:rtl/>
        </w:rPr>
        <w:t xml:space="preserve">  من </w:t>
      </w:r>
      <w:r w:rsidR="00A755B6" w:rsidRPr="00A755B6">
        <w:rPr>
          <w:rFonts w:hint="cs"/>
          <w:sz w:val="28"/>
          <w:szCs w:val="28"/>
          <w:rtl/>
        </w:rPr>
        <w:t xml:space="preserve">15 </w:t>
      </w:r>
      <w:r w:rsidR="002B535E">
        <w:rPr>
          <w:rFonts w:hint="cs"/>
          <w:sz w:val="28"/>
          <w:szCs w:val="28"/>
          <w:rtl/>
        </w:rPr>
        <w:t>إلى</w:t>
      </w:r>
      <w:r w:rsidR="00A755B6" w:rsidRPr="00A755B6">
        <w:rPr>
          <w:rFonts w:hint="cs"/>
          <w:sz w:val="28"/>
          <w:szCs w:val="28"/>
          <w:rtl/>
        </w:rPr>
        <w:t xml:space="preserve"> 19 نوفمب</w:t>
      </w:r>
      <w:r w:rsidR="007D141D">
        <w:rPr>
          <w:rFonts w:hint="cs"/>
          <w:sz w:val="28"/>
          <w:szCs w:val="28"/>
          <w:rtl/>
        </w:rPr>
        <w:t>ر</w:t>
      </w:r>
      <w:r w:rsidR="006F2A2C" w:rsidRPr="00A755B6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="006F2A2C" w:rsidRPr="00A755B6">
        <w:rPr>
          <w:rFonts w:hint="cs"/>
          <w:sz w:val="28"/>
          <w:szCs w:val="28"/>
          <w:rtl/>
        </w:rPr>
        <w:t xml:space="preserve"> </w:t>
      </w:r>
      <w:r w:rsidR="00A755B6" w:rsidRPr="00A755B6">
        <w:rPr>
          <w:rFonts w:ascii="Arial" w:hAnsi="Arial" w:cs="Arial"/>
          <w:color w:val="474747"/>
          <w:sz w:val="28"/>
          <w:szCs w:val="28"/>
          <w:rtl/>
          <w:lang w:val="en-US"/>
        </w:rPr>
        <w:t>تشرين الثاني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C0337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2021 </w:t>
      </w:r>
      <w:r w:rsidR="00C0337B">
        <w:rPr>
          <w:rStyle w:val="FootnoteReference"/>
          <w:rFonts w:asciiTheme="majorBidi" w:hAnsiTheme="majorBidi" w:cstheme="majorBidi"/>
          <w:sz w:val="26"/>
          <w:szCs w:val="26"/>
          <w:rtl/>
          <w:lang w:bidi="ar-SY"/>
        </w:rPr>
        <w:footnoteReference w:id="1"/>
      </w:r>
    </w:p>
    <w:p w:rsidR="007E5D09" w:rsidRDefault="007E5D09">
      <w:pPr>
        <w:pStyle w:val="Heading2"/>
        <w:numPr>
          <w:ilvl w:val="0"/>
          <w:numId w:val="0"/>
        </w:numPr>
        <w:ind w:left="4"/>
        <w:rPr>
          <w:rtl/>
          <w:lang w:val="en-CA"/>
        </w:rPr>
      </w:pPr>
    </w:p>
    <w:p w:rsidR="00B16526" w:rsidRDefault="00B16526" w:rsidP="0049073B">
      <w:pPr>
        <w:pStyle w:val="Title1"/>
        <w:bidi/>
        <w:rPr>
          <w:b w:val="0"/>
          <w:bCs/>
          <w:caps w:val="0"/>
          <w:sz w:val="30"/>
          <w:szCs w:val="30"/>
          <w:lang w:val="en-CA" w:bidi="ar-EG"/>
        </w:rPr>
      </w:pPr>
      <w:r w:rsidRPr="008325FF">
        <w:rPr>
          <w:rFonts w:hint="cs"/>
          <w:b w:val="0"/>
          <w:bCs/>
          <w:caps w:val="0"/>
          <w:sz w:val="32"/>
          <w:szCs w:val="32"/>
          <w:rtl/>
          <w:lang w:val="en-CA" w:bidi="ar-EG"/>
        </w:rPr>
        <w:t>تقييم أداء الوكالات المنفذة مقابل خطط أعمالها لعام 20</w:t>
      </w:r>
      <w:r w:rsidR="0049073B" w:rsidRPr="008325FF">
        <w:rPr>
          <w:rFonts w:hint="cs"/>
          <w:b w:val="0"/>
          <w:bCs/>
          <w:caps w:val="0"/>
          <w:sz w:val="32"/>
          <w:szCs w:val="32"/>
          <w:rtl/>
          <w:lang w:val="en-CA" w:bidi="ar-EG"/>
        </w:rPr>
        <w:t>20</w:t>
      </w:r>
      <w:r w:rsidRPr="008325FF">
        <w:rPr>
          <w:rFonts w:hint="cs"/>
          <w:b w:val="0"/>
          <w:bCs/>
          <w:caps w:val="0"/>
          <w:sz w:val="32"/>
          <w:szCs w:val="32"/>
          <w:rtl/>
          <w:lang w:val="en-CA" w:bidi="ar-EG"/>
        </w:rPr>
        <w:t xml:space="preserve"> </w:t>
      </w:r>
      <w:r w:rsidRPr="008325FF">
        <w:rPr>
          <w:rStyle w:val="FootnoteReference"/>
          <w:caps w:val="0"/>
          <w:sz w:val="32"/>
          <w:szCs w:val="32"/>
          <w:lang w:val="en-CA"/>
        </w:rPr>
        <w:footnoteReference w:id="2"/>
      </w:r>
    </w:p>
    <w:p w:rsidR="007E5D09" w:rsidRDefault="007E5D09" w:rsidP="002631D0">
      <w:pPr>
        <w:pStyle w:val="StyleHeader4Para4Left0Firstline0"/>
        <w:numPr>
          <w:ilvl w:val="0"/>
          <w:numId w:val="0"/>
        </w:numPr>
        <w:tabs>
          <w:tab w:val="clear" w:pos="5760"/>
          <w:tab w:val="left" w:pos="9360"/>
        </w:tabs>
        <w:jc w:val="right"/>
        <w:rPr>
          <w:lang w:val="en-CA"/>
        </w:rPr>
      </w:pPr>
    </w:p>
    <w:p w:rsidR="00B16526" w:rsidRDefault="00B16526" w:rsidP="00B16526">
      <w:pPr>
        <w:bidi/>
        <w:rPr>
          <w:b/>
          <w:bCs/>
          <w:sz w:val="26"/>
          <w:szCs w:val="26"/>
          <w:lang w:val="en-CA" w:bidi="ar-EG"/>
        </w:rPr>
      </w:pPr>
      <w:r>
        <w:rPr>
          <w:rFonts w:hint="cs"/>
          <w:b/>
          <w:bCs/>
          <w:sz w:val="26"/>
          <w:szCs w:val="26"/>
          <w:rtl/>
          <w:lang w:val="en-CA" w:bidi="ar-EG"/>
        </w:rPr>
        <w:t>مقدمة</w:t>
      </w:r>
    </w:p>
    <w:p w:rsidR="00B16526" w:rsidRDefault="00B16526" w:rsidP="00B16526">
      <w:pPr>
        <w:bidi/>
        <w:rPr>
          <w:sz w:val="26"/>
          <w:szCs w:val="26"/>
          <w:rtl/>
          <w:lang w:val="en-CA" w:bidi="ar-EG"/>
        </w:rPr>
      </w:pPr>
    </w:p>
    <w:p w:rsidR="00B16526" w:rsidRDefault="00D45A31" w:rsidP="00B16526">
      <w:pPr>
        <w:pStyle w:val="Heading1"/>
        <w:numPr>
          <w:ilvl w:val="0"/>
          <w:numId w:val="24"/>
        </w:numPr>
        <w:bidi/>
        <w:rPr>
          <w:sz w:val="26"/>
          <w:szCs w:val="26"/>
          <w:rtl/>
          <w:lang w:val="en-CA" w:bidi="ar-SA"/>
        </w:rPr>
      </w:pPr>
      <w:r>
        <w:rPr>
          <w:rFonts w:hint="cs"/>
          <w:sz w:val="26"/>
          <w:szCs w:val="26"/>
          <w:rtl/>
          <w:lang w:val="en-CA"/>
        </w:rPr>
        <w:t>تعرض</w:t>
      </w:r>
      <w:r w:rsidR="00B16526">
        <w:rPr>
          <w:rFonts w:hint="cs"/>
          <w:sz w:val="26"/>
          <w:szCs w:val="26"/>
          <w:rtl/>
          <w:lang w:val="en-CA"/>
        </w:rPr>
        <w:t xml:space="preserve"> هذه الوثيقة:</w:t>
      </w:r>
    </w:p>
    <w:p w:rsidR="00B16526" w:rsidRDefault="00B16526" w:rsidP="00D45A31">
      <w:pPr>
        <w:pStyle w:val="ListParagraph"/>
        <w:numPr>
          <w:ilvl w:val="0"/>
          <w:numId w:val="25"/>
        </w:numPr>
        <w:bidi/>
        <w:spacing w:after="240"/>
        <w:ind w:left="1267" w:hanging="547"/>
        <w:rPr>
          <w:rFonts w:asciiTheme="majorBidi" w:hAnsiTheme="majorBidi" w:cstheme="majorBidi"/>
          <w:sz w:val="26"/>
          <w:szCs w:val="26"/>
          <w:lang w:val="en-CA"/>
        </w:rPr>
      </w:pPr>
      <w:r>
        <w:rPr>
          <w:rFonts w:asciiTheme="majorBidi" w:hAnsiTheme="majorBidi" w:cstheme="majorBidi"/>
          <w:sz w:val="26"/>
          <w:szCs w:val="26"/>
          <w:rtl/>
          <w:lang w:val="en-CA"/>
        </w:rPr>
        <w:t xml:space="preserve">التقييم الكمي لأداء الوكالات  المنفذة فيما يتعلق بأهداف الأداء  الواردة في خطط أعمالها لعام </w:t>
      </w:r>
      <w:r w:rsidR="00ED71A8">
        <w:rPr>
          <w:rFonts w:asciiTheme="majorBidi" w:hAnsiTheme="majorBidi" w:cstheme="majorBidi" w:hint="cs"/>
          <w:sz w:val="26"/>
          <w:szCs w:val="26"/>
          <w:rtl/>
          <w:lang w:val="en-CA"/>
        </w:rPr>
        <w:t>2020</w:t>
      </w:r>
      <w:r>
        <w:rPr>
          <w:rFonts w:asciiTheme="majorBidi" w:hAnsiTheme="majorBidi" w:cstheme="majorBidi"/>
          <w:sz w:val="26"/>
          <w:szCs w:val="26"/>
          <w:rtl/>
          <w:lang w:val="en-CA"/>
        </w:rPr>
        <w:t xml:space="preserve"> </w:t>
      </w:r>
      <w:r w:rsidR="00C84652">
        <w:rPr>
          <w:rStyle w:val="FootnoteReference"/>
          <w:rFonts w:asciiTheme="majorBidi" w:hAnsiTheme="majorBidi" w:cstheme="majorBidi"/>
          <w:sz w:val="26"/>
          <w:szCs w:val="26"/>
          <w:rtl/>
          <w:lang w:val="en-CA"/>
        </w:rPr>
        <w:footnoteReference w:id="3"/>
      </w:r>
      <w:r>
        <w:rPr>
          <w:rFonts w:asciiTheme="majorBidi" w:hAnsiTheme="majorBidi" w:cstheme="majorBidi"/>
          <w:sz w:val="26"/>
          <w:szCs w:val="26"/>
          <w:rtl/>
          <w:lang w:val="en-CA"/>
        </w:rPr>
        <w:t xml:space="preserve">والتقارير المرحلية والمالية المقدمة </w:t>
      </w:r>
      <w:r w:rsidR="00D45A31">
        <w:rPr>
          <w:rFonts w:asciiTheme="majorBidi" w:hAnsiTheme="majorBidi" w:cstheme="majorBidi" w:hint="cs"/>
          <w:sz w:val="26"/>
          <w:szCs w:val="26"/>
          <w:rtl/>
          <w:lang w:val="en-CA"/>
        </w:rPr>
        <w:t>إلى ا</w:t>
      </w:r>
      <w:r>
        <w:rPr>
          <w:rFonts w:asciiTheme="majorBidi" w:hAnsiTheme="majorBidi" w:cstheme="majorBidi"/>
          <w:sz w:val="26"/>
          <w:szCs w:val="26"/>
          <w:rtl/>
          <w:lang w:val="en-CA"/>
        </w:rPr>
        <w:t xml:space="preserve">لاجتماع </w:t>
      </w:r>
      <w:r w:rsidR="00ED71A8">
        <w:rPr>
          <w:rFonts w:asciiTheme="majorBidi" w:hAnsiTheme="majorBidi" w:cstheme="majorBidi" w:hint="cs"/>
          <w:sz w:val="26"/>
          <w:szCs w:val="26"/>
          <w:rtl/>
          <w:lang w:val="en-CA"/>
        </w:rPr>
        <w:t>الثامن</w:t>
      </w:r>
      <w:r>
        <w:rPr>
          <w:rFonts w:asciiTheme="majorBidi" w:hAnsiTheme="majorBidi" w:cstheme="majorBidi"/>
          <w:sz w:val="26"/>
          <w:szCs w:val="26"/>
          <w:rtl/>
          <w:lang w:val="en-CA"/>
        </w:rPr>
        <w:t xml:space="preserve"> </w:t>
      </w:r>
      <w:r w:rsidR="00C84652">
        <w:rPr>
          <w:rFonts w:asciiTheme="majorBidi" w:hAnsiTheme="majorBidi" w:cstheme="majorBidi" w:hint="cs"/>
          <w:sz w:val="26"/>
          <w:szCs w:val="26"/>
          <w:rtl/>
          <w:lang w:val="en-CA"/>
        </w:rPr>
        <w:t>والثمانين</w:t>
      </w:r>
      <w:r w:rsidR="00C84652">
        <w:rPr>
          <w:rStyle w:val="FootnoteReference"/>
          <w:rFonts w:asciiTheme="majorBidi" w:hAnsiTheme="majorBidi" w:cstheme="majorBidi"/>
          <w:sz w:val="26"/>
          <w:szCs w:val="26"/>
          <w:rtl/>
          <w:lang w:val="en-CA"/>
        </w:rPr>
        <w:footnoteReference w:id="4"/>
      </w:r>
    </w:p>
    <w:p w:rsidR="00B16526" w:rsidRDefault="00B16526" w:rsidP="00C84652">
      <w:pPr>
        <w:pStyle w:val="ListParagraph"/>
        <w:numPr>
          <w:ilvl w:val="0"/>
          <w:numId w:val="25"/>
        </w:numPr>
        <w:bidi/>
        <w:spacing w:after="240"/>
        <w:ind w:left="1267" w:hanging="547"/>
        <w:rPr>
          <w:rFonts w:asciiTheme="majorBidi" w:hAnsiTheme="majorBidi" w:cstheme="majorBidi"/>
          <w:sz w:val="26"/>
          <w:szCs w:val="26"/>
          <w:rtl/>
          <w:lang w:val="en-CA"/>
        </w:rPr>
      </w:pPr>
      <w:r>
        <w:rPr>
          <w:rFonts w:asciiTheme="majorBidi" w:hAnsiTheme="majorBidi" w:cstheme="majorBidi"/>
          <w:sz w:val="26"/>
          <w:szCs w:val="26"/>
          <w:rtl/>
          <w:lang w:val="en-CA"/>
        </w:rPr>
        <w:t>تحليل اتجاهات كل مؤشر من مؤشرات الأداء الثمانية؛</w:t>
      </w:r>
    </w:p>
    <w:p w:rsidR="00B16526" w:rsidRDefault="00B16526" w:rsidP="007D63F6">
      <w:pPr>
        <w:pStyle w:val="ListParagraph"/>
        <w:numPr>
          <w:ilvl w:val="0"/>
          <w:numId w:val="25"/>
        </w:numPr>
        <w:bidi/>
        <w:spacing w:after="240"/>
        <w:ind w:left="1267" w:hanging="547"/>
        <w:rPr>
          <w:rFonts w:asciiTheme="majorBidi" w:hAnsiTheme="majorBidi" w:cstheme="majorBidi"/>
          <w:sz w:val="26"/>
          <w:szCs w:val="26"/>
          <w:lang w:val="en-CA"/>
        </w:rPr>
      </w:pPr>
      <w:r>
        <w:rPr>
          <w:rFonts w:asciiTheme="majorBidi" w:hAnsiTheme="majorBidi" w:cstheme="majorBidi"/>
          <w:sz w:val="26"/>
          <w:szCs w:val="26"/>
          <w:rtl/>
          <w:lang w:val="en-CA"/>
        </w:rPr>
        <w:t xml:space="preserve">التقييم </w:t>
      </w:r>
      <w:r>
        <w:rPr>
          <w:rFonts w:asciiTheme="majorBidi" w:hAnsiTheme="majorBidi" w:cstheme="majorBidi"/>
          <w:sz w:val="26"/>
          <w:szCs w:val="26"/>
          <w:rtl/>
          <w:lang w:val="en-CA" w:bidi="ar-EG"/>
        </w:rPr>
        <w:t>النوعى</w:t>
      </w:r>
      <w:r>
        <w:rPr>
          <w:rFonts w:asciiTheme="majorBidi" w:hAnsiTheme="majorBidi" w:cstheme="majorBidi"/>
          <w:sz w:val="26"/>
          <w:szCs w:val="26"/>
          <w:rtl/>
          <w:lang w:val="en-CA"/>
        </w:rPr>
        <w:t xml:space="preserve"> لأداء الوكالات الثنائية والمنفذة استنادا الى المدخلات </w:t>
      </w:r>
      <w:r w:rsidR="007D63F6">
        <w:rPr>
          <w:rFonts w:asciiTheme="majorBidi" w:hAnsiTheme="majorBidi" w:cstheme="majorBidi" w:hint="cs"/>
          <w:sz w:val="26"/>
          <w:szCs w:val="26"/>
          <w:rtl/>
          <w:lang w:val="en-CA"/>
        </w:rPr>
        <w:t>والواردة</w:t>
      </w:r>
      <w:r>
        <w:rPr>
          <w:rFonts w:asciiTheme="majorBidi" w:hAnsiTheme="majorBidi" w:cstheme="majorBidi"/>
          <w:sz w:val="26"/>
          <w:szCs w:val="26"/>
          <w:rtl/>
          <w:lang w:val="en-CA"/>
        </w:rPr>
        <w:t xml:space="preserve"> من موظفي </w:t>
      </w:r>
      <w:r w:rsidR="007D63F6">
        <w:rPr>
          <w:rFonts w:asciiTheme="majorBidi" w:hAnsiTheme="majorBidi" w:cstheme="majorBidi" w:hint="cs"/>
          <w:sz w:val="26"/>
          <w:szCs w:val="26"/>
          <w:rtl/>
          <w:lang w:val="en-CA"/>
        </w:rPr>
        <w:t>ال</w:t>
      </w:r>
      <w:r>
        <w:rPr>
          <w:rFonts w:asciiTheme="majorBidi" w:hAnsiTheme="majorBidi" w:cstheme="majorBidi"/>
          <w:sz w:val="26"/>
          <w:szCs w:val="26"/>
          <w:rtl/>
          <w:lang w:val="en-CA"/>
        </w:rPr>
        <w:t xml:space="preserve">وحدة </w:t>
      </w:r>
      <w:r w:rsidR="007D63F6">
        <w:rPr>
          <w:rFonts w:asciiTheme="majorBidi" w:hAnsiTheme="majorBidi" w:cstheme="majorBidi" w:hint="cs"/>
          <w:sz w:val="26"/>
          <w:szCs w:val="26"/>
          <w:rtl/>
          <w:lang w:val="en-CA"/>
        </w:rPr>
        <w:t>الوطنية ل</w:t>
      </w:r>
      <w:r>
        <w:rPr>
          <w:rFonts w:asciiTheme="majorBidi" w:hAnsiTheme="majorBidi" w:cstheme="majorBidi"/>
          <w:sz w:val="26"/>
          <w:szCs w:val="26"/>
          <w:rtl/>
          <w:lang w:val="en-CA"/>
        </w:rPr>
        <w:t>لأوزون؛</w:t>
      </w:r>
    </w:p>
    <w:p w:rsidR="00B16526" w:rsidRDefault="00B16526" w:rsidP="00B16526">
      <w:pPr>
        <w:pStyle w:val="ListParagraph"/>
        <w:numPr>
          <w:ilvl w:val="0"/>
          <w:numId w:val="25"/>
        </w:numPr>
        <w:bidi/>
        <w:spacing w:after="240"/>
        <w:ind w:left="1267" w:hanging="547"/>
        <w:rPr>
          <w:rFonts w:asciiTheme="majorBidi" w:hAnsiTheme="majorBidi" w:cstheme="majorBidi"/>
          <w:sz w:val="26"/>
          <w:szCs w:val="26"/>
          <w:lang w:val="en-CA"/>
        </w:rPr>
      </w:pPr>
      <w:r>
        <w:rPr>
          <w:rFonts w:asciiTheme="majorBidi" w:hAnsiTheme="majorBidi" w:cstheme="majorBidi"/>
          <w:sz w:val="26"/>
          <w:szCs w:val="26"/>
          <w:rtl/>
          <w:lang w:val="en-CA"/>
        </w:rPr>
        <w:t>تعليقات الأمانة وتوصيتها.</w:t>
      </w:r>
    </w:p>
    <w:p w:rsidR="00B16526" w:rsidRDefault="007D63F6" w:rsidP="007D63F6">
      <w:pPr>
        <w:pStyle w:val="Heading1"/>
        <w:numPr>
          <w:ilvl w:val="0"/>
          <w:numId w:val="0"/>
        </w:numPr>
        <w:bidi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2</w:t>
      </w:r>
      <w:r>
        <w:rPr>
          <w:rFonts w:hint="cs"/>
          <w:sz w:val="26"/>
          <w:szCs w:val="26"/>
          <w:rtl/>
          <w:lang w:val="en-CA"/>
        </w:rPr>
        <w:tab/>
      </w:r>
      <w:r w:rsidR="00B16526">
        <w:rPr>
          <w:rFonts w:hint="cs"/>
          <w:sz w:val="26"/>
          <w:szCs w:val="26"/>
          <w:rtl/>
          <w:lang w:val="en-CA"/>
        </w:rPr>
        <w:t>وتتضمن</w:t>
      </w:r>
      <w:r>
        <w:rPr>
          <w:rFonts w:hint="cs"/>
          <w:sz w:val="26"/>
          <w:szCs w:val="26"/>
          <w:rtl/>
          <w:lang w:val="en-CA"/>
        </w:rPr>
        <w:t xml:space="preserve"> هذه</w:t>
      </w:r>
      <w:r w:rsidR="00B16526">
        <w:rPr>
          <w:rFonts w:hint="cs"/>
          <w:sz w:val="26"/>
          <w:szCs w:val="26"/>
          <w:rtl/>
          <w:lang w:val="en-CA"/>
        </w:rPr>
        <w:t xml:space="preserve"> الوثيقة</w:t>
      </w:r>
      <w:r w:rsidR="00484278">
        <w:rPr>
          <w:rFonts w:hint="cs"/>
          <w:sz w:val="26"/>
          <w:szCs w:val="26"/>
          <w:rtl/>
          <w:lang w:val="en-CA"/>
        </w:rPr>
        <w:t xml:space="preserve"> أيضا</w:t>
      </w:r>
      <w:r w:rsidR="00B16526">
        <w:rPr>
          <w:rFonts w:hint="cs"/>
          <w:sz w:val="26"/>
          <w:szCs w:val="26"/>
          <w:rtl/>
          <w:lang w:val="en-CA"/>
        </w:rPr>
        <w:t xml:space="preserve"> المرفقات الثلاثة التالية:</w:t>
      </w:r>
    </w:p>
    <w:p w:rsidR="00B16526" w:rsidRDefault="00B16526" w:rsidP="00B16526">
      <w:pPr>
        <w:pStyle w:val="Heading2"/>
        <w:numPr>
          <w:ilvl w:val="0"/>
          <w:numId w:val="0"/>
        </w:numPr>
        <w:tabs>
          <w:tab w:val="left" w:pos="708"/>
        </w:tabs>
        <w:bidi/>
        <w:ind w:left="1440" w:hanging="720"/>
        <w:rPr>
          <w:sz w:val="26"/>
          <w:szCs w:val="26"/>
          <w:lang w:val="en-CA" w:bidi="ar-EG"/>
        </w:rPr>
      </w:pPr>
      <w:r>
        <w:rPr>
          <w:rFonts w:hint="cs"/>
          <w:sz w:val="26"/>
          <w:szCs w:val="26"/>
          <w:rtl/>
          <w:lang w:val="en-CA" w:bidi="ar-EG"/>
        </w:rPr>
        <w:lastRenderedPageBreak/>
        <w:t>المرفق الأول</w:t>
      </w:r>
      <w:r>
        <w:rPr>
          <w:rFonts w:hint="cs"/>
          <w:sz w:val="26"/>
          <w:szCs w:val="26"/>
          <w:rtl/>
          <w:lang w:val="en-CA" w:bidi="ar-EG"/>
        </w:rPr>
        <w:tab/>
        <w:t xml:space="preserve">أداء </w:t>
      </w:r>
      <w:r w:rsidR="007D63F6">
        <w:rPr>
          <w:rFonts w:hint="cs"/>
          <w:sz w:val="26"/>
          <w:szCs w:val="26"/>
          <w:rtl/>
          <w:lang w:val="en-CA" w:bidi="ar-EG"/>
        </w:rPr>
        <w:t xml:space="preserve">المشروعات الاستثمارية </w:t>
      </w:r>
      <w:r>
        <w:rPr>
          <w:rFonts w:hint="cs"/>
          <w:sz w:val="26"/>
          <w:szCs w:val="26"/>
          <w:rtl/>
          <w:lang w:val="en-CA" w:bidi="ar-EG"/>
        </w:rPr>
        <w:t>حسب الوكالة</w:t>
      </w:r>
    </w:p>
    <w:p w:rsidR="00B16526" w:rsidRDefault="00B16526" w:rsidP="007D63F6">
      <w:pPr>
        <w:pStyle w:val="Heading2"/>
        <w:numPr>
          <w:ilvl w:val="0"/>
          <w:numId w:val="0"/>
        </w:numPr>
        <w:tabs>
          <w:tab w:val="left" w:pos="708"/>
        </w:tabs>
        <w:bidi/>
        <w:ind w:left="1440" w:hanging="720"/>
        <w:rPr>
          <w:sz w:val="26"/>
          <w:szCs w:val="26"/>
          <w:rtl/>
          <w:lang w:val="en-CA" w:bidi="ar-EG"/>
        </w:rPr>
      </w:pPr>
      <w:r>
        <w:rPr>
          <w:rFonts w:hint="cs"/>
          <w:sz w:val="26"/>
          <w:szCs w:val="26"/>
          <w:rtl/>
          <w:lang w:val="en-CA" w:bidi="ar-EG"/>
        </w:rPr>
        <w:t>المرفق الثاني</w:t>
      </w:r>
      <w:r>
        <w:rPr>
          <w:rFonts w:hint="cs"/>
          <w:sz w:val="26"/>
          <w:szCs w:val="26"/>
          <w:rtl/>
          <w:lang w:val="en-CA" w:bidi="ar-EG"/>
        </w:rPr>
        <w:tab/>
        <w:t>أداء المشروعات غير الاستثمارية حسب الوكالة</w:t>
      </w:r>
    </w:p>
    <w:p w:rsidR="00B16526" w:rsidRPr="007D63F6" w:rsidRDefault="00B16526" w:rsidP="007D63F6">
      <w:pPr>
        <w:pStyle w:val="Heading2"/>
        <w:numPr>
          <w:ilvl w:val="0"/>
          <w:numId w:val="0"/>
        </w:numPr>
        <w:tabs>
          <w:tab w:val="left" w:pos="708"/>
        </w:tabs>
        <w:bidi/>
        <w:ind w:left="2160" w:hanging="1451"/>
        <w:rPr>
          <w:sz w:val="26"/>
          <w:szCs w:val="26"/>
          <w:lang w:val="en-US" w:bidi="ar-SA"/>
        </w:rPr>
      </w:pPr>
      <w:r>
        <w:rPr>
          <w:rFonts w:hint="cs"/>
          <w:sz w:val="26"/>
          <w:szCs w:val="26"/>
          <w:rtl/>
          <w:lang w:val="en-CA" w:bidi="ar-EG"/>
        </w:rPr>
        <w:t>المرفق الثالث</w:t>
      </w:r>
      <w:r>
        <w:rPr>
          <w:rFonts w:hint="cs"/>
          <w:sz w:val="26"/>
          <w:szCs w:val="26"/>
          <w:rtl/>
          <w:lang w:val="en-CA" w:bidi="ar-EG"/>
        </w:rPr>
        <w:tab/>
        <w:t>ا</w:t>
      </w:r>
      <w:r w:rsidR="007D63F6">
        <w:rPr>
          <w:rFonts w:hint="cs"/>
          <w:sz w:val="26"/>
          <w:szCs w:val="26"/>
          <w:rtl/>
          <w:lang w:val="en-CA" w:bidi="ar-EG"/>
        </w:rPr>
        <w:t xml:space="preserve">لتقييم النوعى للوكالات المنفذة </w:t>
      </w:r>
      <w:r>
        <w:rPr>
          <w:rFonts w:hint="cs"/>
          <w:sz w:val="26"/>
          <w:szCs w:val="26"/>
          <w:rtl/>
          <w:lang w:val="en-CA" w:bidi="ar-EG"/>
        </w:rPr>
        <w:t xml:space="preserve">حسب </w:t>
      </w:r>
      <w:r w:rsidR="007D63F6">
        <w:rPr>
          <w:rFonts w:hint="cs"/>
          <w:sz w:val="26"/>
          <w:szCs w:val="26"/>
          <w:rtl/>
          <w:lang w:val="en-CA" w:bidi="ar-EG"/>
        </w:rPr>
        <w:t>ال</w:t>
      </w:r>
      <w:r>
        <w:rPr>
          <w:rFonts w:hint="cs"/>
          <w:sz w:val="26"/>
          <w:szCs w:val="26"/>
          <w:rtl/>
          <w:lang w:val="en-CA" w:bidi="ar-EG"/>
        </w:rPr>
        <w:t>وحدات</w:t>
      </w:r>
      <w:r w:rsidR="007D63F6">
        <w:rPr>
          <w:rFonts w:hint="cs"/>
          <w:sz w:val="26"/>
          <w:szCs w:val="26"/>
          <w:rtl/>
          <w:lang w:val="en-CA" w:bidi="ar-EG"/>
        </w:rPr>
        <w:t xml:space="preserve"> الوطنية</w:t>
      </w:r>
      <w:r>
        <w:rPr>
          <w:rFonts w:hint="cs"/>
          <w:sz w:val="26"/>
          <w:szCs w:val="26"/>
          <w:rtl/>
          <w:lang w:val="en-CA" w:bidi="ar-EG"/>
        </w:rPr>
        <w:t xml:space="preserve"> </w:t>
      </w:r>
      <w:r w:rsidR="007D63F6">
        <w:rPr>
          <w:rFonts w:hint="cs"/>
          <w:sz w:val="26"/>
          <w:szCs w:val="26"/>
          <w:rtl/>
          <w:lang w:val="en-CA" w:bidi="ar-EG"/>
        </w:rPr>
        <w:t>ل</w:t>
      </w:r>
      <w:r>
        <w:rPr>
          <w:rFonts w:hint="cs"/>
          <w:sz w:val="26"/>
          <w:szCs w:val="26"/>
          <w:rtl/>
          <w:lang w:val="en-CA" w:bidi="ar-EG"/>
        </w:rPr>
        <w:t xml:space="preserve">لأوزون لعام </w:t>
      </w:r>
      <w:r w:rsidR="007D63F6">
        <w:rPr>
          <w:rFonts w:hint="cs"/>
          <w:sz w:val="26"/>
          <w:szCs w:val="26"/>
          <w:rtl/>
          <w:lang w:val="en-CA" w:bidi="ar-EG"/>
        </w:rPr>
        <w:t>2020</w:t>
      </w:r>
    </w:p>
    <w:p w:rsidR="008C634F" w:rsidRDefault="008C634F" w:rsidP="002631D0">
      <w:pPr>
        <w:pStyle w:val="StyleHeader4Para4Left0Firstline0"/>
        <w:numPr>
          <w:ilvl w:val="0"/>
          <w:numId w:val="0"/>
        </w:numPr>
        <w:tabs>
          <w:tab w:val="clear" w:pos="5760"/>
          <w:tab w:val="left" w:pos="9360"/>
        </w:tabs>
        <w:jc w:val="right"/>
        <w:rPr>
          <w:rtl/>
          <w:lang w:val="en-CA" w:bidi="ar-SA"/>
        </w:rPr>
      </w:pPr>
    </w:p>
    <w:p w:rsidR="008C634F" w:rsidRDefault="008C634F" w:rsidP="008C634F">
      <w:pPr>
        <w:pStyle w:val="Heading1"/>
        <w:keepNext/>
        <w:numPr>
          <w:ilvl w:val="0"/>
          <w:numId w:val="0"/>
        </w:numPr>
        <w:tabs>
          <w:tab w:val="left" w:pos="708"/>
        </w:tabs>
        <w:bidi/>
        <w:rPr>
          <w:b/>
          <w:bCs/>
          <w:sz w:val="26"/>
          <w:szCs w:val="26"/>
          <w:lang w:val="en-CA" w:bidi="ar-EG"/>
        </w:rPr>
      </w:pPr>
      <w:r>
        <w:rPr>
          <w:rFonts w:hint="cs"/>
          <w:b/>
          <w:bCs/>
          <w:sz w:val="26"/>
          <w:szCs w:val="26"/>
          <w:rtl/>
          <w:lang w:val="en-CA" w:bidi="ar-EG"/>
        </w:rPr>
        <w:t>تحليل  مؤشرات الأداء الكمية</w:t>
      </w:r>
    </w:p>
    <w:p w:rsidR="008C634F" w:rsidRDefault="00484278" w:rsidP="00D375B1">
      <w:pPr>
        <w:pStyle w:val="Heading1"/>
        <w:numPr>
          <w:ilvl w:val="0"/>
          <w:numId w:val="27"/>
        </w:numPr>
        <w:bidi/>
        <w:rPr>
          <w:sz w:val="26"/>
          <w:szCs w:val="26"/>
          <w:rtl/>
          <w:lang w:val="en-CA" w:bidi="ar-SA"/>
        </w:rPr>
      </w:pPr>
      <w:r>
        <w:rPr>
          <w:rFonts w:hint="cs"/>
          <w:sz w:val="26"/>
          <w:szCs w:val="26"/>
          <w:rtl/>
          <w:lang w:val="en-CA"/>
        </w:rPr>
        <w:t>يعرض</w:t>
      </w:r>
      <w:r w:rsidR="008C634F">
        <w:rPr>
          <w:rFonts w:hint="cs"/>
          <w:sz w:val="26"/>
          <w:szCs w:val="26"/>
          <w:rtl/>
          <w:lang w:val="en-CA"/>
        </w:rPr>
        <w:t xml:space="preserve"> الجدول 1 </w:t>
      </w:r>
      <w:r>
        <w:rPr>
          <w:rFonts w:hint="cs"/>
          <w:sz w:val="26"/>
          <w:szCs w:val="26"/>
          <w:rtl/>
          <w:lang w:val="en-CA"/>
        </w:rPr>
        <w:t>ال</w:t>
      </w:r>
      <w:r w:rsidR="008C634F">
        <w:rPr>
          <w:rFonts w:hint="cs"/>
          <w:sz w:val="26"/>
          <w:szCs w:val="26"/>
          <w:rtl/>
          <w:lang w:val="en-CA"/>
        </w:rPr>
        <w:t>أهداف</w:t>
      </w:r>
      <w:r>
        <w:rPr>
          <w:rFonts w:hint="cs"/>
          <w:sz w:val="26"/>
          <w:szCs w:val="26"/>
          <w:rtl/>
          <w:lang w:val="en-CA"/>
        </w:rPr>
        <w:t xml:space="preserve"> الموافق عليها</w:t>
      </w:r>
      <w:r w:rsidR="008C634F">
        <w:rPr>
          <w:rFonts w:hint="cs"/>
          <w:sz w:val="26"/>
          <w:szCs w:val="26"/>
          <w:rtl/>
          <w:lang w:val="en-CA"/>
        </w:rPr>
        <w:t xml:space="preserve"> وتدابير </w:t>
      </w:r>
      <w:r w:rsidR="00D375B1">
        <w:rPr>
          <w:rFonts w:hint="cs"/>
          <w:sz w:val="26"/>
          <w:szCs w:val="26"/>
          <w:rtl/>
          <w:lang w:val="en-CA" w:bidi="ar-EG"/>
        </w:rPr>
        <w:t>التقدم نحو تحقيق</w:t>
      </w:r>
      <w:r w:rsidR="008C634F">
        <w:rPr>
          <w:rFonts w:hint="cs"/>
          <w:sz w:val="26"/>
          <w:szCs w:val="26"/>
          <w:rtl/>
          <w:lang w:val="en-CA"/>
        </w:rPr>
        <w:t xml:space="preserve"> كل هدف وعدد الأهداف التي تحققت.</w:t>
      </w:r>
    </w:p>
    <w:p w:rsidR="008C634F" w:rsidRDefault="008C634F" w:rsidP="008C634F">
      <w:pPr>
        <w:keepNext/>
        <w:bidi/>
        <w:jc w:val="left"/>
        <w:rPr>
          <w:bCs/>
          <w:sz w:val="26"/>
          <w:szCs w:val="26"/>
          <w:lang w:val="en-CA" w:bidi="ar-EG"/>
        </w:rPr>
      </w:pPr>
      <w:r>
        <w:rPr>
          <w:rFonts w:hint="cs"/>
          <w:bCs/>
          <w:sz w:val="26"/>
          <w:szCs w:val="26"/>
          <w:rtl/>
          <w:lang w:val="en-CA" w:bidi="ar-EG"/>
        </w:rPr>
        <w:t>الجدول 1: أهداف مؤشرات الأداء والانجازات</w:t>
      </w:r>
      <w:r w:rsidR="00D375B1">
        <w:rPr>
          <w:rFonts w:hint="cs"/>
          <w:bCs/>
          <w:sz w:val="26"/>
          <w:szCs w:val="26"/>
          <w:rtl/>
          <w:lang w:val="en-CA" w:bidi="ar-EG"/>
        </w:rPr>
        <w:t xml:space="preserve"> لعام 2020 </w:t>
      </w:r>
    </w:p>
    <w:tbl>
      <w:tblPr>
        <w:bidiVisual/>
        <w:tblW w:w="6046" w:type="pct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698"/>
        <w:gridCol w:w="573"/>
        <w:gridCol w:w="573"/>
        <w:gridCol w:w="513"/>
        <w:gridCol w:w="613"/>
        <w:gridCol w:w="613"/>
        <w:gridCol w:w="914"/>
        <w:gridCol w:w="493"/>
        <w:gridCol w:w="698"/>
        <w:gridCol w:w="698"/>
        <w:gridCol w:w="698"/>
        <w:gridCol w:w="571"/>
        <w:gridCol w:w="698"/>
        <w:gridCol w:w="627"/>
        <w:gridCol w:w="698"/>
        <w:gridCol w:w="116"/>
        <w:gridCol w:w="473"/>
      </w:tblGrid>
      <w:tr w:rsidR="00C37B76" w:rsidTr="0059546B">
        <w:trPr>
          <w:tblHeader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F" w:rsidRDefault="00D375B1" w:rsidP="00D375B1">
            <w:pPr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البند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34F" w:rsidRDefault="00D375B1">
            <w:pPr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</w:rPr>
              <w:t>يونديبي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34F" w:rsidRDefault="00D375B1">
            <w:pPr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fr-FR"/>
              </w:rPr>
              <w:t>يونيب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F" w:rsidRDefault="00D375B1">
            <w:pPr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</w:rPr>
              <w:t>يونيدو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34F" w:rsidRPr="00D375B1" w:rsidRDefault="00D375B1">
            <w:pPr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 w:rsidRPr="00D375B1">
              <w:rPr>
                <w:rFonts w:hint="cs"/>
                <w:b/>
                <w:bCs/>
                <w:sz w:val="17"/>
                <w:szCs w:val="17"/>
                <w:rtl/>
              </w:rPr>
              <w:t>البنك الدولى</w:t>
            </w:r>
          </w:p>
        </w:tc>
      </w:tr>
      <w:tr w:rsidR="00C37B76" w:rsidTr="0059546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F" w:rsidRDefault="008C634F">
            <w:pPr>
              <w:jc w:val="left"/>
              <w:rPr>
                <w:b/>
                <w:bCs/>
                <w:sz w:val="17"/>
                <w:szCs w:val="17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F" w:rsidRDefault="00D375B1">
            <w:pPr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b/>
                <w:bCs/>
                <w:sz w:val="17"/>
                <w:szCs w:val="17"/>
                <w:rtl/>
                <w:lang w:val="en-CA"/>
              </w:rPr>
              <w:t>الهدف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1" w:rsidRDefault="00D375B1" w:rsidP="00D375B1">
            <w:pPr>
              <w:ind w:left="-131" w:right="-93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إنجازات الوكالة</w:t>
            </w:r>
          </w:p>
          <w:p w:rsidR="008C634F" w:rsidRDefault="008C634F">
            <w:pPr>
              <w:ind w:left="-133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1" w:rsidRDefault="00D375B1" w:rsidP="00D375B1">
            <w:pPr>
              <w:ind w:left="-43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تقييم الأمانة</w:t>
            </w:r>
          </w:p>
          <w:p w:rsidR="008C634F" w:rsidRDefault="008C634F">
            <w:pPr>
              <w:ind w:left="-193" w:right="-120"/>
              <w:jc w:val="center"/>
              <w:rPr>
                <w:b/>
                <w:bCs/>
                <w:sz w:val="17"/>
                <w:szCs w:val="17"/>
                <w:lang w:val="en-C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F" w:rsidRDefault="00D375B1">
            <w:pPr>
              <w:ind w:left="-84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b/>
                <w:bCs/>
                <w:sz w:val="17"/>
                <w:szCs w:val="17"/>
                <w:rtl/>
                <w:lang w:val="en-CA"/>
              </w:rPr>
              <w:t>الأهداف</w:t>
            </w: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 xml:space="preserve"> المتحققة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F" w:rsidRDefault="008C634F">
            <w:pPr>
              <w:bidi/>
              <w:ind w:right="-41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الهدف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F" w:rsidRDefault="008C634F">
            <w:pPr>
              <w:bidi/>
              <w:ind w:left="-131" w:right="-93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إنجازات الوكالة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F" w:rsidRDefault="008C634F">
            <w:pPr>
              <w:bidi/>
              <w:ind w:left="-43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تقييم الأمانة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F" w:rsidRDefault="008C634F">
            <w:pPr>
              <w:bidi/>
              <w:ind w:left="-126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الأهداف</w:t>
            </w:r>
            <w:r w:rsidR="00D375B1"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 xml:space="preserve"> المتحققة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F" w:rsidRDefault="00D375B1">
            <w:pPr>
              <w:ind w:right="-94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b/>
                <w:bCs/>
                <w:sz w:val="17"/>
                <w:szCs w:val="17"/>
                <w:rtl/>
                <w:lang w:val="en-CA"/>
              </w:rPr>
              <w:t>الهدف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1" w:rsidRDefault="00D375B1" w:rsidP="00D375B1">
            <w:pPr>
              <w:ind w:left="-131" w:right="-93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إنجازات الوكالة</w:t>
            </w:r>
          </w:p>
          <w:p w:rsidR="008C634F" w:rsidRDefault="008C634F">
            <w:pPr>
              <w:ind w:left="-133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1" w:rsidRDefault="00D375B1" w:rsidP="00D375B1">
            <w:pPr>
              <w:ind w:left="-43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تقييم الأمانة</w:t>
            </w:r>
          </w:p>
          <w:p w:rsidR="008C634F" w:rsidRDefault="008C634F">
            <w:pPr>
              <w:ind w:left="-87"/>
              <w:jc w:val="center"/>
              <w:rPr>
                <w:b/>
                <w:bCs/>
                <w:sz w:val="17"/>
                <w:szCs w:val="17"/>
                <w:lang w:val="en-C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1" w:rsidRDefault="00D375B1" w:rsidP="00D375B1">
            <w:pPr>
              <w:ind w:left="-126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الأهداف المتحققة</w:t>
            </w:r>
          </w:p>
          <w:p w:rsidR="008C634F" w:rsidRDefault="008C634F">
            <w:pPr>
              <w:ind w:left="-133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F" w:rsidRDefault="0093617D">
            <w:pPr>
              <w:ind w:left="-133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b/>
                <w:bCs/>
                <w:sz w:val="17"/>
                <w:szCs w:val="17"/>
                <w:rtl/>
                <w:lang w:val="en-CA"/>
              </w:rPr>
              <w:t>الهدف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93617D">
            <w:pPr>
              <w:ind w:left="-131" w:right="-93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إنجازات الوكالة</w:t>
            </w:r>
          </w:p>
          <w:p w:rsidR="008C634F" w:rsidRPr="008C634F" w:rsidRDefault="008C634F">
            <w:pPr>
              <w:ind w:left="-115" w:right="-97"/>
              <w:jc w:val="center"/>
              <w:rPr>
                <w:sz w:val="17"/>
                <w:szCs w:val="17"/>
                <w:lang w:val="en-CA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93617D">
            <w:pPr>
              <w:ind w:left="-43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تقييم الأمانة</w:t>
            </w:r>
          </w:p>
          <w:p w:rsidR="008C634F" w:rsidRDefault="008C634F">
            <w:pPr>
              <w:ind w:left="-97" w:right="-79"/>
              <w:jc w:val="center"/>
              <w:rPr>
                <w:b/>
                <w:bCs/>
                <w:sz w:val="17"/>
                <w:szCs w:val="17"/>
                <w:lang w:val="en-C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93617D">
            <w:pPr>
              <w:ind w:left="-126" w:right="-97"/>
              <w:jc w:val="center"/>
              <w:rPr>
                <w:b/>
                <w:bCs/>
                <w:sz w:val="17"/>
                <w:szCs w:val="17"/>
                <w:lang w:val="en-CA"/>
              </w:rPr>
            </w:pPr>
            <w:r>
              <w:rPr>
                <w:rFonts w:hint="cs"/>
                <w:b/>
                <w:bCs/>
                <w:sz w:val="17"/>
                <w:szCs w:val="17"/>
                <w:rtl/>
                <w:lang w:val="en-CA"/>
              </w:rPr>
              <w:t>الأهداف المتحققة</w:t>
            </w:r>
          </w:p>
          <w:p w:rsidR="008C634F" w:rsidRDefault="008C634F">
            <w:pPr>
              <w:ind w:left="-133" w:right="-196"/>
              <w:jc w:val="center"/>
              <w:rPr>
                <w:b/>
                <w:bCs/>
                <w:sz w:val="17"/>
                <w:szCs w:val="17"/>
                <w:lang w:val="en-CA"/>
              </w:rPr>
            </w:pPr>
          </w:p>
        </w:tc>
      </w:tr>
      <w:tr w:rsidR="0093617D" w:rsidTr="0059546B">
        <w:trPr>
          <w:trHeight w:val="129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bidi/>
              <w:ind w:left="-43" w:right="-172"/>
              <w:jc w:val="lef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  <w:lang w:val="en-CA"/>
              </w:rPr>
              <w:t>الشرائح الموافق عليها</w:t>
            </w:r>
            <w:r>
              <w:rPr>
                <w:sz w:val="17"/>
                <w:szCs w:val="17"/>
                <w:lang w:val="en-CA"/>
              </w:rPr>
              <w:t>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133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87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68643C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F62E0D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55364A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</w:tr>
      <w:tr w:rsidR="0093617D" w:rsidTr="0059546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bidi/>
              <w:ind w:left="-43"/>
              <w:jc w:val="lef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8"/>
                <w:szCs w:val="18"/>
                <w:rtl/>
                <w:lang w:val="en-CA" w:eastAsia="en-CA"/>
              </w:rPr>
              <w:t>المشروع/ الأنشطة الموافق عليها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</w:rPr>
              <w:t>لا توجد</w:t>
            </w:r>
          </w:p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68643C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F62E0D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55364A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</w:tr>
      <w:tr w:rsidR="0093617D" w:rsidTr="0059546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bidi/>
              <w:ind w:left="-43"/>
              <w:jc w:val="lef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  <w:lang w:val="en-CA"/>
              </w:rPr>
              <w:t>الأموال التي صرفت (بملايين الدولارات الأمريكية)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 xml:space="preserve">15.62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ind w:left="-77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 xml:space="preserve">27.67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27.7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</w:rPr>
              <w:t>توجد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color w:val="auto"/>
                <w:sz w:val="17"/>
                <w:szCs w:val="17"/>
                <w:lang w:val="en-CA"/>
              </w:rPr>
              <w:t xml:space="preserve">20.99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color w:val="auto"/>
                <w:sz w:val="17"/>
                <w:szCs w:val="17"/>
                <w:lang w:val="en-CA"/>
              </w:rPr>
              <w:t>17.56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autoSpaceDE w:val="0"/>
              <w:autoSpaceDN w:val="0"/>
              <w:ind w:left="-138" w:right="-61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 xml:space="preserve">15.43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68643C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keepNext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23.58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ind w:left="-139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20.64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20.65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F62E0D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11.73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12.52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12.52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  <w:rtl/>
              </w:rPr>
              <w:t>توجد</w:t>
            </w:r>
          </w:p>
        </w:tc>
      </w:tr>
      <w:tr w:rsidR="0093617D" w:rsidTr="0059546B">
        <w:trPr>
          <w:trHeight w:val="16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bidi/>
              <w:ind w:left="-43" w:right="-172"/>
              <w:jc w:val="lef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  <w:lang w:val="en-CA"/>
              </w:rPr>
              <w:t>إزالة المواد المستنفدة للأوزون</w:t>
            </w:r>
            <w:r>
              <w:rPr>
                <w:sz w:val="17"/>
                <w:szCs w:val="17"/>
                <w:lang w:val="en-CA"/>
              </w:rPr>
              <w:t>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572.81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ind w:left="-77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530.4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ind w:left="-77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530.5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ind w:left="-85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color w:val="auto"/>
                <w:sz w:val="17"/>
                <w:szCs w:val="17"/>
                <w:lang w:val="en-CA"/>
              </w:rPr>
              <w:t>73.83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color w:val="auto"/>
                <w:sz w:val="17"/>
                <w:szCs w:val="17"/>
                <w:lang w:val="en-CA"/>
              </w:rPr>
              <w:t>19.8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color w:val="auto"/>
                <w:sz w:val="17"/>
                <w:szCs w:val="17"/>
                <w:lang w:val="en-CA"/>
              </w:rPr>
              <w:t>36.8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68643C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793.15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 xml:space="preserve">681.23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681.23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F62E0D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387.56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2,553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324.86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456959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</w:tr>
      <w:tr w:rsidR="0093617D" w:rsidTr="0059546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bidi/>
              <w:ind w:left="-43"/>
              <w:jc w:val="lef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  <w:lang w:val="en-CA"/>
              </w:rPr>
              <w:t>استكمال أنشطة المشروع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ind w:left="-77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ind w:left="-77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ind w:left="-85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color w:val="auto"/>
                <w:sz w:val="17"/>
                <w:szCs w:val="17"/>
                <w:lang w:val="en-CA"/>
              </w:rPr>
              <w:t>130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color w:val="auto"/>
                <w:sz w:val="17"/>
                <w:szCs w:val="17"/>
                <w:lang w:val="en-CA"/>
              </w:rPr>
              <w:t>86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color w:val="auto"/>
                <w:sz w:val="17"/>
                <w:szCs w:val="17"/>
                <w:lang w:val="en-CA"/>
              </w:rPr>
              <w:t>86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68643C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</w:rPr>
              <w:t>لا توجد</w:t>
            </w:r>
          </w:p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456959"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</w:tr>
      <w:tr w:rsidR="0093617D" w:rsidTr="0059546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bidi/>
              <w:ind w:left="-43"/>
              <w:jc w:val="lef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  <w:lang w:val="en-CA"/>
              </w:rPr>
              <w:t>تفاصيل الاستكمال المالي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ind w:left="-188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 xml:space="preserve">70% </w:t>
            </w:r>
          </w:p>
          <w:p w:rsidR="0093617D" w:rsidRDefault="0093617D">
            <w:pPr>
              <w:ind w:left="-188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(55)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ind w:left="-77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ind w:left="-77"/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</w:rPr>
              <w:t>لا توجد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93617D">
            <w:pPr>
              <w:pStyle w:val="Default"/>
              <w:bidi/>
              <w:ind w:left="-227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color w:val="auto"/>
                <w:sz w:val="17"/>
                <w:szCs w:val="17"/>
                <w:lang w:val="en-CA"/>
              </w:rPr>
              <w:t xml:space="preserve">14 </w:t>
            </w:r>
            <w:r>
              <w:rPr>
                <w:rFonts w:hint="cs"/>
                <w:color w:val="auto"/>
                <w:sz w:val="17"/>
                <w:szCs w:val="17"/>
                <w:rtl/>
                <w:lang w:val="en-CA"/>
              </w:rPr>
              <w:t>شهرا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rFonts w:hint="cs"/>
                <w:color w:val="auto"/>
                <w:sz w:val="17"/>
                <w:szCs w:val="17"/>
                <w:rtl/>
                <w:lang w:val="en-CA"/>
              </w:rPr>
              <w:t>9 أشهر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pStyle w:val="Default"/>
              <w:numPr>
                <w:ilvl w:val="0"/>
                <w:numId w:val="16"/>
              </w:numPr>
              <w:tabs>
                <w:tab w:val="clear" w:pos="360"/>
              </w:tabs>
              <w:bidi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color w:val="auto"/>
                <w:sz w:val="17"/>
                <w:szCs w:val="17"/>
                <w:rtl/>
                <w:lang w:val="en-CA"/>
              </w:rPr>
              <w:t>شهرر</w:t>
            </w:r>
          </w:p>
          <w:p w:rsidR="0093617D" w:rsidRDefault="0093617D">
            <w:pPr>
              <w:pStyle w:val="Default"/>
              <w:jc w:val="right"/>
              <w:rPr>
                <w:color w:val="auto"/>
                <w:sz w:val="17"/>
                <w:szCs w:val="17"/>
                <w:lang w:val="en-C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303BD3">
              <w:rPr>
                <w:sz w:val="17"/>
                <w:szCs w:val="17"/>
                <w:rtl/>
              </w:rPr>
              <w:t>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ind w:left="-39"/>
              <w:jc w:val="righ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</w:rPr>
              <w:t>12 شهرا بعد الانتهاء التشغيلى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rFonts w:hint="cs"/>
                <w:color w:val="auto"/>
                <w:sz w:val="17"/>
                <w:szCs w:val="17"/>
                <w:rtl/>
                <w:lang w:val="en-CA"/>
              </w:rPr>
              <w:t>12 شهرا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pStyle w:val="Default"/>
              <w:jc w:val="right"/>
              <w:rPr>
                <w:color w:val="auto"/>
                <w:sz w:val="17"/>
                <w:szCs w:val="17"/>
                <w:lang w:val="en-CA"/>
              </w:rPr>
            </w:pPr>
            <w:r>
              <w:rPr>
                <w:rFonts w:hint="cs"/>
                <w:color w:val="auto"/>
                <w:sz w:val="17"/>
                <w:szCs w:val="17"/>
                <w:rtl/>
                <w:lang w:val="en-CA"/>
              </w:rPr>
              <w:t>11 شهرا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5E3078">
              <w:rPr>
                <w:sz w:val="17"/>
                <w:szCs w:val="17"/>
                <w:rtl/>
              </w:rPr>
              <w:t>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90%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100%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100%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  <w:rtl/>
              </w:rPr>
              <w:t>توجد</w:t>
            </w:r>
          </w:p>
        </w:tc>
      </w:tr>
      <w:tr w:rsidR="0093617D" w:rsidTr="0059546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484278">
            <w:pPr>
              <w:bidi/>
              <w:ind w:left="-43"/>
              <w:jc w:val="lef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  <w:lang w:val="en-CA"/>
              </w:rPr>
              <w:t xml:space="preserve">التقديم </w:t>
            </w:r>
            <w:r w:rsidR="00484278">
              <w:rPr>
                <w:rFonts w:hint="cs"/>
                <w:sz w:val="17"/>
                <w:szCs w:val="17"/>
                <w:rtl/>
                <w:lang w:val="en-CA"/>
              </w:rPr>
              <w:t>في</w:t>
            </w:r>
            <w:r>
              <w:rPr>
                <w:rFonts w:hint="cs"/>
                <w:sz w:val="17"/>
                <w:szCs w:val="17"/>
                <w:rtl/>
                <w:lang w:val="en-CA"/>
              </w:rPr>
              <w:t xml:space="preserve"> التوقيت</w:t>
            </w:r>
            <w:r w:rsidR="00484278">
              <w:rPr>
                <w:rFonts w:hint="cs"/>
                <w:sz w:val="17"/>
                <w:szCs w:val="17"/>
                <w:rtl/>
                <w:lang w:val="en-CA"/>
              </w:rPr>
              <w:t xml:space="preserve"> المناسب </w:t>
            </w:r>
            <w:r>
              <w:rPr>
                <w:rFonts w:hint="cs"/>
                <w:sz w:val="17"/>
                <w:szCs w:val="17"/>
                <w:rtl/>
                <w:lang w:val="en-CA"/>
              </w:rPr>
              <w:t xml:space="preserve"> لتقارير الانتهاء من المشروع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93617D">
            <w:pPr>
              <w:bidi/>
              <w:ind w:left="-68"/>
              <w:jc w:val="center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</w:rPr>
              <w:t>في الوقت المحدد (3)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  <w:rtl/>
              </w:rPr>
              <w:t>في الوقت المحدد</w:t>
            </w:r>
            <w:r w:rsidR="00C37B76">
              <w:rPr>
                <w:rFonts w:hint="cs"/>
                <w:sz w:val="17"/>
                <w:szCs w:val="17"/>
                <w:rtl/>
              </w:rPr>
              <w:t xml:space="preserve"> (8)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E26ACF">
              <w:rPr>
                <w:sz w:val="17"/>
                <w:szCs w:val="17"/>
                <w:rtl/>
              </w:rPr>
              <w:t xml:space="preserve">في الوقت المحدد </w:t>
            </w:r>
            <w:r w:rsidR="00C37B76">
              <w:rPr>
                <w:rFonts w:hint="cs"/>
                <w:sz w:val="17"/>
                <w:szCs w:val="17"/>
                <w:rtl/>
              </w:rPr>
              <w:t>(5)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954C6F">
              <w:rPr>
                <w:sz w:val="17"/>
                <w:szCs w:val="17"/>
                <w:rtl/>
              </w:rPr>
              <w:t>توجد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B955BF">
              <w:rPr>
                <w:sz w:val="17"/>
                <w:szCs w:val="17"/>
                <w:rtl/>
              </w:rPr>
              <w:t xml:space="preserve">في الوقت المحدد </w:t>
            </w:r>
            <w:r w:rsidR="00C37B76">
              <w:rPr>
                <w:rFonts w:hint="cs"/>
                <w:sz w:val="17"/>
                <w:szCs w:val="17"/>
                <w:rtl/>
              </w:rPr>
              <w:t>(13)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B955BF">
              <w:rPr>
                <w:sz w:val="17"/>
                <w:szCs w:val="17"/>
                <w:rtl/>
              </w:rPr>
              <w:t xml:space="preserve">في الوقت المحدد </w:t>
            </w:r>
            <w:r w:rsidR="00C37B76">
              <w:rPr>
                <w:rFonts w:hint="cs"/>
                <w:sz w:val="17"/>
                <w:szCs w:val="17"/>
                <w:rtl/>
              </w:rPr>
              <w:t>(13)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B955BF">
              <w:rPr>
                <w:sz w:val="17"/>
                <w:szCs w:val="17"/>
                <w:rtl/>
              </w:rPr>
              <w:t xml:space="preserve">في الوقت المحدد </w:t>
            </w:r>
            <w:r w:rsidR="00C37B76">
              <w:rPr>
                <w:rFonts w:hint="cs"/>
                <w:sz w:val="17"/>
                <w:szCs w:val="17"/>
                <w:rtl/>
              </w:rPr>
              <w:t>(13)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303BD3">
              <w:rPr>
                <w:sz w:val="17"/>
                <w:szCs w:val="17"/>
                <w:rtl/>
              </w:rPr>
              <w:t>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CE5C02">
              <w:rPr>
                <w:sz w:val="17"/>
                <w:szCs w:val="17"/>
                <w:rtl/>
              </w:rPr>
              <w:t xml:space="preserve">في الوقت المحدد </w:t>
            </w:r>
            <w:r w:rsidR="00C37B76">
              <w:rPr>
                <w:rFonts w:hint="cs"/>
                <w:sz w:val="17"/>
                <w:szCs w:val="17"/>
                <w:rtl/>
              </w:rPr>
              <w:t>(5)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CE5C02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CE5C02">
              <w:rPr>
                <w:sz w:val="17"/>
                <w:szCs w:val="17"/>
                <w:rtl/>
              </w:rPr>
              <w:t xml:space="preserve">في الوقت المحدد </w:t>
            </w:r>
            <w:r w:rsidR="00C37B76">
              <w:rPr>
                <w:rFonts w:hint="cs"/>
                <w:sz w:val="17"/>
                <w:szCs w:val="17"/>
                <w:rtl/>
              </w:rPr>
              <w:t>(5)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5E3078">
              <w:rPr>
                <w:sz w:val="17"/>
                <w:szCs w:val="17"/>
                <w:rtl/>
              </w:rPr>
              <w:t>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E91D5F">
              <w:rPr>
                <w:sz w:val="17"/>
                <w:szCs w:val="17"/>
                <w:rtl/>
              </w:rPr>
              <w:t xml:space="preserve">في الوقت المحدد </w:t>
            </w:r>
            <w:r w:rsidR="00C37B76">
              <w:rPr>
                <w:rFonts w:hint="cs"/>
                <w:sz w:val="17"/>
                <w:szCs w:val="17"/>
                <w:rtl/>
              </w:rPr>
              <w:t>(23)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</w:rPr>
              <w:t>لا توجد</w:t>
            </w:r>
          </w:p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</w:p>
        </w:tc>
      </w:tr>
      <w:tr w:rsidR="0093617D" w:rsidTr="0059546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484278">
            <w:pPr>
              <w:bidi/>
              <w:ind w:left="-43"/>
              <w:jc w:val="lef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  <w:lang w:val="en-CA"/>
              </w:rPr>
              <w:t xml:space="preserve">التقديم </w:t>
            </w:r>
            <w:r w:rsidR="00484278">
              <w:rPr>
                <w:rFonts w:hint="cs"/>
                <w:sz w:val="17"/>
                <w:szCs w:val="17"/>
                <w:rtl/>
                <w:lang w:val="en-CA"/>
              </w:rPr>
              <w:t>في</w:t>
            </w:r>
            <w:r>
              <w:rPr>
                <w:rFonts w:hint="cs"/>
                <w:sz w:val="17"/>
                <w:szCs w:val="17"/>
                <w:rtl/>
                <w:lang w:val="en-CA"/>
              </w:rPr>
              <w:t xml:space="preserve"> التوقيت</w:t>
            </w:r>
            <w:r w:rsidR="00484278">
              <w:rPr>
                <w:rFonts w:hint="cs"/>
                <w:sz w:val="17"/>
                <w:szCs w:val="17"/>
                <w:rtl/>
                <w:lang w:val="en-CA"/>
              </w:rPr>
              <w:t xml:space="preserve"> المناسب </w:t>
            </w:r>
            <w:r>
              <w:rPr>
                <w:rFonts w:hint="cs"/>
                <w:sz w:val="17"/>
                <w:szCs w:val="17"/>
                <w:rtl/>
                <w:lang w:val="en-CA"/>
              </w:rPr>
              <w:t xml:space="preserve"> </w:t>
            </w:r>
            <w:r>
              <w:rPr>
                <w:rFonts w:hint="cs"/>
                <w:sz w:val="17"/>
                <w:szCs w:val="17"/>
                <w:rtl/>
                <w:lang w:val="en-CA" w:bidi="ar-EG"/>
              </w:rPr>
              <w:t>ل</w:t>
            </w:r>
            <w:r>
              <w:rPr>
                <w:rFonts w:hint="cs"/>
                <w:sz w:val="17"/>
                <w:szCs w:val="17"/>
                <w:rtl/>
                <w:lang w:val="en-CA"/>
              </w:rPr>
              <w:t>لتقارير المرحلية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D07169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D07169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E26ACF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954C6F">
              <w:rPr>
                <w:sz w:val="17"/>
                <w:szCs w:val="17"/>
                <w:rtl/>
              </w:rPr>
              <w:t>توجد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B955BF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B955BF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B955BF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303BD3">
              <w:rPr>
                <w:sz w:val="17"/>
                <w:szCs w:val="17"/>
                <w:rtl/>
              </w:rPr>
              <w:t>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CE5C02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CE5C02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CE5C02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r w:rsidRPr="005E3078">
              <w:rPr>
                <w:sz w:val="17"/>
                <w:szCs w:val="17"/>
                <w:rtl/>
              </w:rPr>
              <w:t>توجد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E91D5F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8F0055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 w:rsidP="00C37B76">
            <w:pPr>
              <w:bidi/>
            </w:pPr>
            <w:r w:rsidRPr="008F0055">
              <w:rPr>
                <w:sz w:val="17"/>
                <w:szCs w:val="17"/>
                <w:rtl/>
              </w:rPr>
              <w:t xml:space="preserve">في الوقت المحدد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7D" w:rsidRDefault="0093617D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  <w:rtl/>
              </w:rPr>
              <w:t>توجد</w:t>
            </w:r>
          </w:p>
        </w:tc>
      </w:tr>
      <w:tr w:rsidR="0093617D" w:rsidTr="0059546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34F" w:rsidRDefault="008C634F">
            <w:pPr>
              <w:bidi/>
              <w:ind w:left="-43"/>
              <w:jc w:val="left"/>
              <w:rPr>
                <w:sz w:val="17"/>
                <w:szCs w:val="17"/>
                <w:lang w:val="en-CA"/>
              </w:rPr>
            </w:pPr>
            <w:r>
              <w:rPr>
                <w:rFonts w:hint="cs"/>
                <w:sz w:val="17"/>
                <w:szCs w:val="17"/>
                <w:rtl/>
                <w:lang w:val="en-CA"/>
              </w:rPr>
              <w:t>عدد الأهداف المتحققة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634F" w:rsidRDefault="008C634F">
            <w:pPr>
              <w:jc w:val="left"/>
              <w:rPr>
                <w:sz w:val="17"/>
                <w:szCs w:val="17"/>
                <w:lang w:val="en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634F" w:rsidRDefault="008C634F">
            <w:pPr>
              <w:jc w:val="left"/>
              <w:rPr>
                <w:sz w:val="17"/>
                <w:szCs w:val="17"/>
                <w:lang w:val="en-C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634F" w:rsidRDefault="008C634F">
            <w:pPr>
              <w:jc w:val="left"/>
              <w:rPr>
                <w:sz w:val="17"/>
                <w:szCs w:val="17"/>
                <w:lang w:val="en-C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34F" w:rsidRDefault="008C634F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3/8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634F" w:rsidRDefault="008C634F">
            <w:pPr>
              <w:jc w:val="left"/>
              <w:rPr>
                <w:sz w:val="17"/>
                <w:szCs w:val="17"/>
                <w:lang w:val="en-C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634F" w:rsidRDefault="008C634F">
            <w:pPr>
              <w:jc w:val="left"/>
              <w:rPr>
                <w:sz w:val="17"/>
                <w:szCs w:val="17"/>
                <w:lang w:val="en-C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634F" w:rsidRDefault="008C634F">
            <w:pPr>
              <w:jc w:val="left"/>
              <w:rPr>
                <w:sz w:val="17"/>
                <w:szCs w:val="17"/>
                <w:lang w:val="en-C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34F" w:rsidRDefault="008C634F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3/8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F" w:rsidRDefault="008C634F">
            <w:pPr>
              <w:jc w:val="left"/>
              <w:rPr>
                <w:sz w:val="17"/>
                <w:szCs w:val="17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F" w:rsidRDefault="008C634F">
            <w:pPr>
              <w:jc w:val="left"/>
              <w:rPr>
                <w:sz w:val="17"/>
                <w:szCs w:val="17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F" w:rsidRDefault="008C634F">
            <w:pPr>
              <w:jc w:val="left"/>
              <w:rPr>
                <w:sz w:val="17"/>
                <w:szCs w:val="17"/>
                <w:lang w:val="en-C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F" w:rsidRDefault="008C634F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3/8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634F" w:rsidRDefault="008C634F">
            <w:pPr>
              <w:jc w:val="right"/>
              <w:rPr>
                <w:sz w:val="17"/>
                <w:szCs w:val="17"/>
                <w:lang w:val="en-C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634F" w:rsidRDefault="008C634F">
            <w:pPr>
              <w:jc w:val="right"/>
              <w:rPr>
                <w:sz w:val="17"/>
                <w:szCs w:val="17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634F" w:rsidRDefault="008C634F">
            <w:pPr>
              <w:jc w:val="right"/>
              <w:rPr>
                <w:sz w:val="17"/>
                <w:szCs w:val="17"/>
                <w:lang w:val="en-C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34F" w:rsidRDefault="008C634F">
            <w:pPr>
              <w:jc w:val="right"/>
              <w:rPr>
                <w:sz w:val="17"/>
                <w:szCs w:val="17"/>
                <w:lang w:val="en-CA"/>
              </w:rPr>
            </w:pPr>
            <w:r>
              <w:rPr>
                <w:sz w:val="17"/>
                <w:szCs w:val="17"/>
              </w:rPr>
              <w:t>3/8</w:t>
            </w:r>
          </w:p>
        </w:tc>
      </w:tr>
    </w:tbl>
    <w:p w:rsidR="00C37B76" w:rsidRDefault="00C37B76" w:rsidP="00484278">
      <w:pPr>
        <w:pStyle w:val="StyleHeader4Para4Left0Firstline0"/>
        <w:numPr>
          <w:ilvl w:val="0"/>
          <w:numId w:val="0"/>
        </w:numPr>
        <w:bidi/>
        <w:rPr>
          <w:sz w:val="18"/>
          <w:szCs w:val="18"/>
          <w:lang w:val="en-US" w:bidi="ar-EG"/>
        </w:rPr>
      </w:pPr>
      <w:r>
        <w:rPr>
          <w:sz w:val="18"/>
          <w:szCs w:val="18"/>
          <w:lang w:val="en-CA"/>
        </w:rPr>
        <w:t xml:space="preserve">* </w:t>
      </w:r>
      <w:r>
        <w:rPr>
          <w:rFonts w:hint="cs"/>
          <w:sz w:val="18"/>
          <w:szCs w:val="18"/>
          <w:rtl/>
          <w:lang w:val="en-US" w:bidi="ar-EG"/>
        </w:rPr>
        <w:t xml:space="preserve"> ستنخفض أهداف الوكالة "في حالة عدم تقديمها شريحة نتيجة لوكالة متعاونة أخرى أو </w:t>
      </w:r>
      <w:r w:rsidR="00484278">
        <w:rPr>
          <w:rFonts w:hint="cs"/>
          <w:sz w:val="18"/>
          <w:szCs w:val="18"/>
          <w:rtl/>
          <w:lang w:val="en-US" w:bidi="ar-EG"/>
        </w:rPr>
        <w:t>و</w:t>
      </w:r>
      <w:r>
        <w:rPr>
          <w:rFonts w:hint="cs"/>
          <w:sz w:val="18"/>
          <w:szCs w:val="18"/>
          <w:rtl/>
          <w:lang w:val="en-US" w:bidi="ar-EG"/>
        </w:rPr>
        <w:t>كالة رئيسة" أو "</w:t>
      </w:r>
      <w:r w:rsidR="00F0680E">
        <w:rPr>
          <w:rFonts w:hint="cs"/>
          <w:sz w:val="18"/>
          <w:szCs w:val="18"/>
          <w:rtl/>
          <w:lang w:val="en-US" w:bidi="ar-EG"/>
        </w:rPr>
        <w:t xml:space="preserve">إذا قدمت </w:t>
      </w:r>
      <w:r>
        <w:rPr>
          <w:rFonts w:hint="cs"/>
          <w:sz w:val="18"/>
          <w:szCs w:val="18"/>
          <w:rtl/>
          <w:lang w:val="en-US" w:bidi="ar-EG"/>
        </w:rPr>
        <w:t xml:space="preserve">خطة إدارة إزالة المواد الهيدروكلوروفلوروكربونية </w:t>
      </w:r>
      <w:r w:rsidR="00F0680E">
        <w:rPr>
          <w:rFonts w:hint="cs"/>
          <w:sz w:val="18"/>
          <w:szCs w:val="18"/>
          <w:rtl/>
          <w:lang w:val="en-US" w:bidi="ar-EG"/>
        </w:rPr>
        <w:t>لتنظر فييها</w:t>
      </w:r>
      <w:r>
        <w:rPr>
          <w:rFonts w:hint="cs"/>
          <w:sz w:val="18"/>
          <w:szCs w:val="18"/>
          <w:rtl/>
          <w:lang w:val="en-US" w:bidi="ar-EG"/>
        </w:rPr>
        <w:t xml:space="preserve"> اللجنة التنفيذية </w:t>
      </w:r>
      <w:r w:rsidR="00F0680E">
        <w:rPr>
          <w:rFonts w:hint="cs"/>
          <w:sz w:val="18"/>
          <w:szCs w:val="18"/>
          <w:rtl/>
          <w:lang w:val="en-US" w:bidi="ar-EG"/>
        </w:rPr>
        <w:t xml:space="preserve">ولم يوافق عليها </w:t>
      </w:r>
      <w:r>
        <w:rPr>
          <w:rFonts w:hint="cs"/>
          <w:sz w:val="18"/>
          <w:szCs w:val="18"/>
          <w:rtl/>
          <w:lang w:val="en-US" w:bidi="ar-EG"/>
        </w:rPr>
        <w:t xml:space="preserve">نتيجة لعوامل خارج سيطرة </w:t>
      </w:r>
      <w:r w:rsidR="00F0680E">
        <w:rPr>
          <w:rFonts w:hint="cs"/>
          <w:sz w:val="18"/>
          <w:szCs w:val="18"/>
          <w:rtl/>
          <w:lang w:val="en-US" w:bidi="ar-EG"/>
        </w:rPr>
        <w:t>ال</w:t>
      </w:r>
      <w:r>
        <w:rPr>
          <w:rFonts w:hint="cs"/>
          <w:sz w:val="18"/>
          <w:szCs w:val="18"/>
          <w:rtl/>
          <w:lang w:val="en-US" w:bidi="ar-EG"/>
        </w:rPr>
        <w:t>وحدة</w:t>
      </w:r>
      <w:r w:rsidR="00F0680E">
        <w:rPr>
          <w:rFonts w:hint="cs"/>
          <w:sz w:val="18"/>
          <w:szCs w:val="18"/>
          <w:rtl/>
          <w:lang w:val="en-US" w:bidi="ar-EG"/>
        </w:rPr>
        <w:t xml:space="preserve"> الوطنية</w:t>
      </w:r>
      <w:r>
        <w:rPr>
          <w:rFonts w:hint="cs"/>
          <w:sz w:val="18"/>
          <w:szCs w:val="18"/>
          <w:rtl/>
          <w:lang w:val="en-US" w:bidi="ar-EG"/>
        </w:rPr>
        <w:t xml:space="preserve"> </w:t>
      </w:r>
      <w:r w:rsidR="00F0680E">
        <w:rPr>
          <w:rFonts w:hint="cs"/>
          <w:sz w:val="18"/>
          <w:szCs w:val="18"/>
          <w:rtl/>
          <w:lang w:val="en-US" w:bidi="ar-EG"/>
        </w:rPr>
        <w:t>ل</w:t>
      </w:r>
      <w:r>
        <w:rPr>
          <w:rFonts w:hint="cs"/>
          <w:sz w:val="18"/>
          <w:szCs w:val="18"/>
          <w:rtl/>
          <w:lang w:val="en-US" w:bidi="ar-EG"/>
        </w:rPr>
        <w:t>لأوزون أو الوكالة".</w:t>
      </w:r>
    </w:p>
    <w:p w:rsidR="008C634F" w:rsidRPr="00484278" w:rsidRDefault="008C634F" w:rsidP="002631D0">
      <w:pPr>
        <w:pStyle w:val="StyleHeader4Para4Left0Firstline0"/>
        <w:numPr>
          <w:ilvl w:val="0"/>
          <w:numId w:val="0"/>
        </w:numPr>
        <w:tabs>
          <w:tab w:val="clear" w:pos="5760"/>
          <w:tab w:val="left" w:pos="9360"/>
        </w:tabs>
        <w:jc w:val="right"/>
        <w:rPr>
          <w:lang w:val="en-US" w:bidi="ar-SA"/>
        </w:rPr>
      </w:pPr>
    </w:p>
    <w:p w:rsidR="007E5D09" w:rsidRDefault="00E1360E" w:rsidP="002631D0">
      <w:pPr>
        <w:pStyle w:val="StyleHeader4Para4Left0Firstline0"/>
        <w:numPr>
          <w:ilvl w:val="0"/>
          <w:numId w:val="0"/>
        </w:numPr>
        <w:tabs>
          <w:tab w:val="clear" w:pos="2880"/>
        </w:tabs>
        <w:bidi/>
        <w:jc w:val="left"/>
        <w:rPr>
          <w:rtl/>
        </w:rPr>
      </w:pPr>
      <w:r>
        <w:br w:type="page"/>
      </w:r>
    </w:p>
    <w:p w:rsidR="005C1B80" w:rsidRDefault="005C1B80" w:rsidP="005C1B80">
      <w:pPr>
        <w:keepNext/>
        <w:bidi/>
        <w:spacing w:after="240"/>
        <w:rPr>
          <w:sz w:val="26"/>
          <w:szCs w:val="26"/>
          <w:u w:val="single"/>
          <w:lang w:val="en-CA" w:bidi="ar-EG"/>
        </w:rPr>
      </w:pPr>
      <w:r>
        <w:rPr>
          <w:rFonts w:hint="cs"/>
          <w:sz w:val="26"/>
          <w:szCs w:val="26"/>
          <w:u w:val="single"/>
          <w:rtl/>
          <w:lang w:val="en-CA" w:bidi="ar-EG"/>
        </w:rPr>
        <w:lastRenderedPageBreak/>
        <w:t>التقييم الترجيحى للأداء</w:t>
      </w:r>
    </w:p>
    <w:p w:rsidR="005C1B80" w:rsidRDefault="00DF5446" w:rsidP="00DF5446">
      <w:pPr>
        <w:pStyle w:val="Heading1"/>
        <w:numPr>
          <w:ilvl w:val="0"/>
          <w:numId w:val="27"/>
        </w:numPr>
        <w:bidi/>
        <w:rPr>
          <w:sz w:val="26"/>
          <w:szCs w:val="26"/>
          <w:rtl/>
          <w:lang w:val="en-CA" w:bidi="ar-SA"/>
        </w:rPr>
      </w:pPr>
      <w:r>
        <w:rPr>
          <w:rFonts w:hint="cs"/>
          <w:sz w:val="26"/>
          <w:szCs w:val="26"/>
          <w:rtl/>
          <w:lang w:val="en-CA"/>
        </w:rPr>
        <w:t>يعرض</w:t>
      </w:r>
      <w:r w:rsidR="005C1B80">
        <w:rPr>
          <w:rFonts w:hint="cs"/>
          <w:sz w:val="26"/>
          <w:szCs w:val="26"/>
          <w:rtl/>
          <w:lang w:val="en-CA"/>
        </w:rPr>
        <w:t xml:space="preserve"> الجدول 2 نتائج التقييم الترجيحى لعام </w:t>
      </w:r>
      <w:r w:rsidR="00B81E5B">
        <w:rPr>
          <w:rFonts w:hint="cs"/>
          <w:sz w:val="26"/>
          <w:szCs w:val="26"/>
          <w:rtl/>
          <w:lang w:val="en-CA"/>
        </w:rPr>
        <w:t>2020</w:t>
      </w:r>
      <w:r w:rsidR="005C1B80">
        <w:rPr>
          <w:rFonts w:hint="cs"/>
          <w:sz w:val="26"/>
          <w:szCs w:val="26"/>
          <w:rtl/>
          <w:lang w:val="en-CA"/>
        </w:rPr>
        <w:t xml:space="preserve"> بواسطة مؤشر الأداء </w:t>
      </w:r>
      <w:r>
        <w:rPr>
          <w:rFonts w:hint="cs"/>
          <w:sz w:val="26"/>
          <w:szCs w:val="26"/>
          <w:rtl/>
          <w:lang w:val="en-CA"/>
        </w:rPr>
        <w:t>القائم</w:t>
      </w:r>
      <w:r w:rsidR="005C1B80">
        <w:rPr>
          <w:rFonts w:hint="cs"/>
          <w:sz w:val="26"/>
          <w:szCs w:val="26"/>
          <w:rtl/>
          <w:lang w:val="en-CA"/>
        </w:rPr>
        <w:t xml:space="preserve"> على منهجية الأمانة.</w:t>
      </w:r>
    </w:p>
    <w:p w:rsidR="006808B1" w:rsidRDefault="005C1B80" w:rsidP="00B81E5B">
      <w:pPr>
        <w:pStyle w:val="StyleHeader4Para4Left0Firstline0"/>
        <w:numPr>
          <w:ilvl w:val="0"/>
          <w:numId w:val="0"/>
        </w:numPr>
        <w:tabs>
          <w:tab w:val="clear" w:pos="2880"/>
        </w:tabs>
        <w:bidi/>
        <w:jc w:val="left"/>
        <w:rPr>
          <w:rtl/>
        </w:rPr>
      </w:pPr>
      <w:r>
        <w:rPr>
          <w:bCs/>
          <w:sz w:val="26"/>
          <w:szCs w:val="26"/>
          <w:rtl/>
          <w:lang w:val="en-CA" w:bidi="ar-EG"/>
        </w:rPr>
        <w:t xml:space="preserve">الجدول 2: التقييم الترجيحى لأداء الوكالة المنفذة في </w:t>
      </w:r>
      <w:r w:rsidR="00B81E5B">
        <w:rPr>
          <w:rFonts w:hint="cs"/>
          <w:bCs/>
          <w:sz w:val="26"/>
          <w:szCs w:val="26"/>
          <w:rtl/>
          <w:lang w:val="en-CA" w:bidi="ar-EG"/>
        </w:rPr>
        <w:t>عام 2020</w:t>
      </w:r>
    </w:p>
    <w:tbl>
      <w:tblPr>
        <w:bidiVisual/>
        <w:tblW w:w="95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630"/>
        <w:gridCol w:w="990"/>
        <w:gridCol w:w="853"/>
        <w:gridCol w:w="947"/>
        <w:gridCol w:w="855"/>
        <w:gridCol w:w="945"/>
        <w:gridCol w:w="885"/>
        <w:gridCol w:w="917"/>
        <w:gridCol w:w="851"/>
        <w:gridCol w:w="6"/>
      </w:tblGrid>
      <w:tr w:rsidR="005C1B80" w:rsidTr="005C1B80">
        <w:trPr>
          <w:trHeight w:val="6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C1B80" w:rsidRDefault="005C1B80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hint="cs"/>
                <w:b/>
                <w:bCs/>
                <w:rtl/>
                <w:lang w:val="en-CA" w:eastAsia="en-CA"/>
              </w:rPr>
              <w:t>البند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80" w:rsidRDefault="00B81E5B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rtl/>
                <w:lang w:val="en-CA" w:eastAsia="en-CA"/>
              </w:rPr>
              <w:t>الترجيح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80" w:rsidRDefault="00B81E5B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يونديبي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80" w:rsidRDefault="00B81E5B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يونيب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80" w:rsidRDefault="00B81E5B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يونيدو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80" w:rsidRDefault="00B81E5B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البنك الدولى</w:t>
            </w:r>
          </w:p>
        </w:tc>
      </w:tr>
      <w:tr w:rsidR="00B81E5B" w:rsidTr="005C1B80">
        <w:trPr>
          <w:gridAfter w:val="1"/>
          <w:wAfter w:w="6" w:type="dxa"/>
          <w:trHeight w:val="359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E5B" w:rsidRDefault="00B81E5B" w:rsidP="005C1B80">
            <w:pPr>
              <w:bidi/>
              <w:jc w:val="left"/>
              <w:rPr>
                <w:b/>
                <w:bCs/>
                <w:sz w:val="18"/>
                <w:szCs w:val="18"/>
                <w:lang w:val="en-CA" w:eastAsia="en-C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E5B" w:rsidRDefault="00B81E5B">
            <w:pPr>
              <w:jc w:val="left"/>
              <w:rPr>
                <w:b/>
                <w:bCs/>
                <w:sz w:val="18"/>
                <w:szCs w:val="18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E5B" w:rsidRDefault="00B81E5B">
            <w:pPr>
              <w:bidi/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CA" w:eastAsia="en-CA"/>
              </w:rPr>
              <w:t>نسبة التحقق من الهدف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E5B" w:rsidRDefault="00B81E5B">
            <w:pPr>
              <w:bidi/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CA" w:eastAsia="en-CA"/>
              </w:rPr>
              <w:t>النقاط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E5B" w:rsidRDefault="00B81E5B">
            <w:pPr>
              <w:bidi/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CA" w:eastAsia="en-CA"/>
              </w:rPr>
              <w:t>نسبة التحقق من الهدف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E5B" w:rsidRDefault="00B81E5B">
            <w:pPr>
              <w:bidi/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CA" w:eastAsia="en-CA"/>
              </w:rPr>
              <w:t>النقاط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E5B" w:rsidRDefault="00B81E5B">
            <w:pPr>
              <w:bidi/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CA" w:eastAsia="en-CA"/>
              </w:rPr>
              <w:t>نسبة التحقق من الهدف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E5B" w:rsidRDefault="00B81E5B">
            <w:pPr>
              <w:bidi/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CA" w:eastAsia="en-CA"/>
              </w:rPr>
              <w:t>النقاط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E5B" w:rsidRDefault="00B81E5B">
            <w:pPr>
              <w:bidi/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CA" w:eastAsia="en-CA"/>
              </w:rPr>
              <w:t>نسبة التحقق من الهدف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E5B" w:rsidRDefault="00B81E5B">
            <w:pPr>
              <w:bidi/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CA" w:eastAsia="en-CA"/>
              </w:rPr>
              <w:t>النقاط</w:t>
            </w:r>
          </w:p>
        </w:tc>
      </w:tr>
      <w:tr w:rsidR="005C1B80" w:rsidTr="005C1B80">
        <w:trPr>
          <w:gridAfter w:val="1"/>
          <w:wAfter w:w="6" w:type="dxa"/>
          <w:trHeight w:val="5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C1B80" w:rsidRDefault="005C1B80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>
              <w:rPr>
                <w:rFonts w:hint="cs"/>
                <w:rtl/>
                <w:lang w:val="en-CA" w:eastAsia="en-CA"/>
              </w:rPr>
              <w:t>الشرائح الموافق عليها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3</w:t>
            </w:r>
          </w:p>
        </w:tc>
      </w:tr>
      <w:tr w:rsidR="005C1B80" w:rsidTr="005C1B80">
        <w:trPr>
          <w:gridAfter w:val="1"/>
          <w:wAfter w:w="6" w:type="dxa"/>
          <w:trHeight w:val="21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C1B80" w:rsidRDefault="005C1B80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>
              <w:rPr>
                <w:rFonts w:hint="cs"/>
                <w:rtl/>
                <w:lang w:val="en-CA" w:eastAsia="en-CA"/>
              </w:rPr>
              <w:t>المشروع/ الأنشطة الموافق عليها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3</w:t>
            </w:r>
          </w:p>
        </w:tc>
      </w:tr>
      <w:tr w:rsidR="005C1B80" w:rsidTr="005C1B80">
        <w:trPr>
          <w:gridAfter w:val="1"/>
          <w:wAfter w:w="6" w:type="dxa"/>
          <w:trHeight w:val="79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C1B80" w:rsidRDefault="005C1B80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>
              <w:rPr>
                <w:rFonts w:hint="cs"/>
                <w:rtl/>
                <w:lang w:val="en-CA" w:eastAsia="en-CA"/>
              </w:rPr>
              <w:t>الأموال التي صرفت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15</w:t>
            </w:r>
          </w:p>
        </w:tc>
      </w:tr>
      <w:tr w:rsidR="005C1B80" w:rsidTr="005C1B80">
        <w:trPr>
          <w:gridAfter w:val="1"/>
          <w:wAfter w:w="6" w:type="dxa"/>
          <w:trHeight w:val="5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C1B80" w:rsidRDefault="005C1B80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>
              <w:rPr>
                <w:rFonts w:hint="cs"/>
                <w:rtl/>
                <w:lang w:val="en-CA" w:eastAsia="en-CA"/>
              </w:rPr>
              <w:t>إزالة المواد المستنفدة للأوزون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21</w:t>
            </w:r>
          </w:p>
        </w:tc>
      </w:tr>
      <w:tr w:rsidR="005C1B80" w:rsidTr="005C1B80">
        <w:trPr>
          <w:gridAfter w:val="1"/>
          <w:wAfter w:w="6" w:type="dxa"/>
          <w:trHeight w:val="213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C1B80" w:rsidRDefault="005C1B80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>
              <w:rPr>
                <w:rFonts w:hint="cs"/>
                <w:rtl/>
                <w:lang w:val="en-CA" w:eastAsia="en-CA"/>
              </w:rPr>
              <w:t>انتهاء أنشطة المشروع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</w:t>
            </w:r>
          </w:p>
        </w:tc>
      </w:tr>
      <w:tr w:rsidR="005C1B80" w:rsidTr="005C1B80">
        <w:trPr>
          <w:gridAfter w:val="1"/>
          <w:wAfter w:w="6" w:type="dxa"/>
          <w:trHeight w:val="20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C1B80" w:rsidRDefault="00A25657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>
              <w:rPr>
                <w:rFonts w:hint="cs"/>
                <w:rtl/>
                <w:lang w:val="en-CA" w:eastAsia="en-CA"/>
              </w:rPr>
              <w:t>سرعة</w:t>
            </w:r>
            <w:r w:rsidR="005C1B80">
              <w:rPr>
                <w:rFonts w:hint="cs"/>
                <w:rtl/>
                <w:lang w:val="en-CA" w:eastAsia="en-CA"/>
              </w:rPr>
              <w:t xml:space="preserve"> الاستكمال المالي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</w:t>
            </w:r>
          </w:p>
        </w:tc>
      </w:tr>
      <w:tr w:rsidR="005C1B80" w:rsidTr="005C1B80">
        <w:trPr>
          <w:gridAfter w:val="1"/>
          <w:wAfter w:w="6" w:type="dxa"/>
          <w:trHeight w:val="35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C1B80" w:rsidRDefault="005C1B80" w:rsidP="00A25657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>
              <w:rPr>
                <w:rFonts w:hint="cs"/>
                <w:rtl/>
                <w:lang w:val="en-CA" w:eastAsia="en-CA"/>
              </w:rPr>
              <w:t xml:space="preserve">التقديم </w:t>
            </w:r>
            <w:r w:rsidR="00A25657">
              <w:rPr>
                <w:rFonts w:hint="cs"/>
                <w:rtl/>
                <w:lang w:val="en-CA" w:eastAsia="en-CA"/>
              </w:rPr>
              <w:t>في</w:t>
            </w:r>
            <w:r>
              <w:rPr>
                <w:rFonts w:hint="cs"/>
                <w:rtl/>
                <w:lang w:val="en-CA" w:eastAsia="en-CA"/>
              </w:rPr>
              <w:t xml:space="preserve"> التوقيت</w:t>
            </w:r>
            <w:r w:rsidR="00A25657">
              <w:rPr>
                <w:rFonts w:hint="cs"/>
                <w:rtl/>
                <w:lang w:val="en-CA" w:eastAsia="en-CA"/>
              </w:rPr>
              <w:t xml:space="preserve"> المناسب</w:t>
            </w:r>
            <w:r>
              <w:rPr>
                <w:rFonts w:hint="cs"/>
                <w:rtl/>
                <w:lang w:val="en-CA" w:eastAsia="en-CA"/>
              </w:rPr>
              <w:t xml:space="preserve"> لتقارير استكمال المشروع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</w:t>
            </w:r>
          </w:p>
        </w:tc>
      </w:tr>
      <w:tr w:rsidR="005C1B80" w:rsidTr="005C1B80">
        <w:trPr>
          <w:gridAfter w:val="1"/>
          <w:wAfter w:w="6" w:type="dxa"/>
          <w:trHeight w:val="14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C1B80" w:rsidRDefault="005C1B80" w:rsidP="00A25657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>
              <w:rPr>
                <w:rFonts w:hint="cs"/>
                <w:rtl/>
                <w:lang w:val="en-CA" w:eastAsia="en-CA"/>
              </w:rPr>
              <w:t xml:space="preserve">التقديم </w:t>
            </w:r>
            <w:r w:rsidR="00A25657">
              <w:rPr>
                <w:rFonts w:hint="cs"/>
                <w:rtl/>
                <w:lang w:val="en-CA" w:eastAsia="en-CA"/>
              </w:rPr>
              <w:t>في</w:t>
            </w:r>
            <w:r>
              <w:rPr>
                <w:rFonts w:hint="cs"/>
                <w:rtl/>
                <w:lang w:val="en-CA" w:eastAsia="en-CA"/>
              </w:rPr>
              <w:t xml:space="preserve"> التوقيت</w:t>
            </w:r>
            <w:r w:rsidR="00A25657">
              <w:rPr>
                <w:rFonts w:hint="cs"/>
                <w:rtl/>
                <w:lang w:val="en-CA" w:eastAsia="en-CA"/>
              </w:rPr>
              <w:t xml:space="preserve"> المناسب</w:t>
            </w:r>
            <w:r>
              <w:rPr>
                <w:rFonts w:hint="cs"/>
                <w:rtl/>
                <w:lang w:val="en-CA" w:eastAsia="en-CA"/>
              </w:rPr>
              <w:t xml:space="preserve"> للتقارير المرحلية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right"/>
              <w:rPr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  <w:lang w:eastAsia="en-CA"/>
              </w:rPr>
              <w:t>5</w:t>
            </w:r>
          </w:p>
        </w:tc>
      </w:tr>
      <w:tr w:rsidR="005C1B80" w:rsidTr="005C1B80">
        <w:trPr>
          <w:gridAfter w:val="1"/>
          <w:wAfter w:w="6" w:type="dxa"/>
          <w:trHeight w:val="5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C1B80" w:rsidRDefault="005C1B80" w:rsidP="00B81E5B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hint="cs"/>
                <w:b/>
                <w:bCs/>
                <w:rtl/>
                <w:lang w:val="en-CA" w:eastAsia="en-CA"/>
              </w:rPr>
              <w:t xml:space="preserve">تقييم </w:t>
            </w:r>
            <w:r w:rsidR="00B81E5B">
              <w:rPr>
                <w:rFonts w:hint="cs"/>
                <w:b/>
                <w:bCs/>
                <w:rtl/>
                <w:lang w:val="en-CA" w:eastAsia="en-CA"/>
              </w:rPr>
              <w:t>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left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left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80" w:rsidRDefault="005C1B80">
            <w:pPr>
              <w:jc w:val="left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left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B80" w:rsidRDefault="005C1B80">
            <w:pPr>
              <w:jc w:val="right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eastAsia="en-CA"/>
              </w:rPr>
              <w:t>68</w:t>
            </w:r>
          </w:p>
        </w:tc>
      </w:tr>
    </w:tbl>
    <w:p w:rsidR="005C1B80" w:rsidRDefault="005C1B80" w:rsidP="005C1B80">
      <w:pPr>
        <w:bidi/>
        <w:jc w:val="left"/>
        <w:rPr>
          <w:rtl/>
        </w:rPr>
      </w:pPr>
    </w:p>
    <w:p w:rsidR="005C1B80" w:rsidRDefault="005C1B80" w:rsidP="00A25657">
      <w:pPr>
        <w:pStyle w:val="Header"/>
        <w:bidi/>
        <w:spacing w:after="240"/>
        <w:rPr>
          <w:b/>
          <w:bCs/>
          <w:sz w:val="26"/>
          <w:szCs w:val="26"/>
          <w:u w:val="single"/>
          <w:lang w:val="en-CA" w:bidi="ar-EG"/>
        </w:rPr>
      </w:pPr>
      <w:r>
        <w:rPr>
          <w:rFonts w:hint="cs"/>
          <w:b/>
          <w:bCs/>
          <w:sz w:val="26"/>
          <w:szCs w:val="26"/>
          <w:rtl/>
          <w:lang w:val="en-CA" w:bidi="ar-EG"/>
        </w:rPr>
        <w:t>تحليل مؤشرات الأداء النوعي</w:t>
      </w:r>
      <w:r w:rsidR="001B323F">
        <w:rPr>
          <w:rFonts w:hint="cs"/>
          <w:b/>
          <w:bCs/>
          <w:sz w:val="26"/>
          <w:szCs w:val="26"/>
          <w:rtl/>
          <w:lang w:val="en-CA" w:bidi="ar-EG"/>
        </w:rPr>
        <w:t xml:space="preserve"> الأخرى</w:t>
      </w:r>
    </w:p>
    <w:p w:rsidR="005C1B80" w:rsidRDefault="00A25657" w:rsidP="0059546B">
      <w:pPr>
        <w:pStyle w:val="Heading1"/>
        <w:numPr>
          <w:ilvl w:val="0"/>
          <w:numId w:val="27"/>
        </w:numPr>
        <w:bidi/>
        <w:spacing w:before="240"/>
        <w:ind w:left="0" w:firstLine="0"/>
        <w:rPr>
          <w:sz w:val="26"/>
          <w:szCs w:val="26"/>
          <w:rtl/>
          <w:lang w:bidi="ar-SA"/>
        </w:rPr>
      </w:pPr>
      <w:r>
        <w:rPr>
          <w:rFonts w:hint="cs"/>
          <w:sz w:val="26"/>
          <w:szCs w:val="26"/>
          <w:rtl/>
        </w:rPr>
        <w:t>تمشيا مع</w:t>
      </w:r>
      <w:r w:rsidR="005C1B80">
        <w:rPr>
          <w:rFonts w:hint="cs"/>
          <w:sz w:val="26"/>
          <w:szCs w:val="26"/>
          <w:rtl/>
        </w:rPr>
        <w:t xml:space="preserve"> </w:t>
      </w:r>
      <w:r w:rsidR="001B323F">
        <w:rPr>
          <w:rFonts w:hint="cs"/>
          <w:sz w:val="26"/>
          <w:szCs w:val="26"/>
          <w:rtl/>
        </w:rPr>
        <w:t>ا</w:t>
      </w:r>
      <w:r w:rsidR="005C1B80">
        <w:rPr>
          <w:rFonts w:hint="cs"/>
          <w:sz w:val="26"/>
          <w:szCs w:val="26"/>
          <w:rtl/>
        </w:rPr>
        <w:t>لمقرر 41/93،</w:t>
      </w:r>
      <w:r w:rsidR="005C1B80">
        <w:rPr>
          <w:rStyle w:val="FootnoteReference"/>
          <w:sz w:val="26"/>
          <w:szCs w:val="26"/>
        </w:rPr>
        <w:footnoteReference w:id="5"/>
      </w:r>
      <w:r w:rsidR="005C1B80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يعرض</w:t>
      </w:r>
      <w:r w:rsidR="005C1B80">
        <w:rPr>
          <w:rFonts w:hint="cs"/>
          <w:sz w:val="26"/>
          <w:szCs w:val="26"/>
          <w:rtl/>
        </w:rPr>
        <w:t xml:space="preserve"> المرفقان الأول والثاني التحليل التاريخي للمشروعات الاستثمارية</w:t>
      </w:r>
      <w:r w:rsidR="005C1B80">
        <w:rPr>
          <w:sz w:val="26"/>
          <w:szCs w:val="26"/>
          <w:vertAlign w:val="superscript"/>
        </w:rPr>
        <w:footnoteReference w:id="6"/>
      </w:r>
      <w:r w:rsidR="005C1B80">
        <w:rPr>
          <w:rFonts w:hint="cs"/>
          <w:sz w:val="26"/>
          <w:szCs w:val="26"/>
          <w:rtl/>
        </w:rPr>
        <w:t xml:space="preserve"> وغير الاستثمارية</w:t>
      </w:r>
      <w:r w:rsidR="005C1B80">
        <w:rPr>
          <w:sz w:val="26"/>
          <w:szCs w:val="26"/>
          <w:vertAlign w:val="superscript"/>
        </w:rPr>
        <w:footnoteReference w:id="7"/>
      </w:r>
      <w:r w:rsidR="005C1B80">
        <w:rPr>
          <w:rFonts w:hint="cs"/>
          <w:sz w:val="26"/>
          <w:szCs w:val="26"/>
          <w:rtl/>
        </w:rPr>
        <w:t>على التوالي.</w:t>
      </w:r>
    </w:p>
    <w:p w:rsidR="005C1B80" w:rsidRDefault="005C1B80" w:rsidP="00B6424F">
      <w:pPr>
        <w:pStyle w:val="Heading1"/>
        <w:numPr>
          <w:ilvl w:val="0"/>
          <w:numId w:val="27"/>
        </w:numPr>
        <w:bidi/>
        <w:spacing w:before="240"/>
        <w:ind w:left="0" w:firstLine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يبين المرفق الأول </w:t>
      </w:r>
      <w:r w:rsidR="00A8217E">
        <w:rPr>
          <w:rFonts w:hint="cs"/>
          <w:sz w:val="26"/>
          <w:szCs w:val="26"/>
          <w:rtl/>
        </w:rPr>
        <w:t xml:space="preserve">أن </w:t>
      </w:r>
      <w:r>
        <w:rPr>
          <w:rFonts w:hint="cs"/>
          <w:sz w:val="26"/>
          <w:szCs w:val="26"/>
          <w:rtl/>
        </w:rPr>
        <w:t>هدف إزالة المواد المستنفدة للأوزون حققه</w:t>
      </w:r>
      <w:r w:rsidR="00A8217E">
        <w:rPr>
          <w:rFonts w:hint="cs"/>
          <w:sz w:val="26"/>
          <w:szCs w:val="26"/>
          <w:rtl/>
        </w:rPr>
        <w:t xml:space="preserve"> كل من</w:t>
      </w:r>
      <w:r>
        <w:rPr>
          <w:rFonts w:hint="cs"/>
          <w:sz w:val="26"/>
          <w:szCs w:val="26"/>
          <w:rtl/>
        </w:rPr>
        <w:t xml:space="preserve"> اليونديبي والبنك الدولي في </w:t>
      </w:r>
      <w:r w:rsidR="00A8217E">
        <w:rPr>
          <w:rFonts w:hint="cs"/>
          <w:sz w:val="26"/>
          <w:szCs w:val="26"/>
          <w:rtl/>
        </w:rPr>
        <w:t>عام 2020</w:t>
      </w:r>
      <w:r>
        <w:rPr>
          <w:rFonts w:hint="cs"/>
          <w:sz w:val="26"/>
          <w:szCs w:val="26"/>
          <w:rtl/>
        </w:rPr>
        <w:t xml:space="preserve"> في حين لم تحقق اليونيدو هذا الهدف في ذلك العام. </w:t>
      </w:r>
      <w:r w:rsidR="002A24FA">
        <w:rPr>
          <w:rFonts w:hint="cs"/>
          <w:sz w:val="26"/>
          <w:szCs w:val="26"/>
          <w:rtl/>
        </w:rPr>
        <w:t>و</w:t>
      </w:r>
      <w:r>
        <w:rPr>
          <w:rFonts w:hint="cs"/>
          <w:sz w:val="26"/>
          <w:szCs w:val="26"/>
          <w:rtl/>
        </w:rPr>
        <w:t>حقق</w:t>
      </w:r>
      <w:r w:rsidR="002A24FA">
        <w:rPr>
          <w:rFonts w:hint="cs"/>
          <w:sz w:val="26"/>
          <w:szCs w:val="26"/>
          <w:rtl/>
        </w:rPr>
        <w:t xml:space="preserve"> اليونديبي</w:t>
      </w:r>
      <w:r>
        <w:rPr>
          <w:rFonts w:hint="cs"/>
          <w:sz w:val="26"/>
          <w:szCs w:val="26"/>
          <w:rtl/>
        </w:rPr>
        <w:t xml:space="preserve"> هدف </w:t>
      </w:r>
      <w:r w:rsidR="002A24FA">
        <w:rPr>
          <w:rFonts w:hint="cs"/>
          <w:sz w:val="26"/>
          <w:szCs w:val="26"/>
          <w:rtl/>
        </w:rPr>
        <w:t xml:space="preserve">مبلغ </w:t>
      </w:r>
      <w:r>
        <w:rPr>
          <w:rFonts w:hint="cs"/>
          <w:sz w:val="26"/>
          <w:szCs w:val="26"/>
          <w:rtl/>
        </w:rPr>
        <w:t>الأموال</w:t>
      </w:r>
      <w:r w:rsidR="002A24FA">
        <w:rPr>
          <w:rFonts w:hint="cs"/>
          <w:sz w:val="26"/>
          <w:szCs w:val="26"/>
          <w:rtl/>
        </w:rPr>
        <w:t xml:space="preserve"> التى صرفت</w:t>
      </w:r>
      <w:r>
        <w:rPr>
          <w:rFonts w:hint="cs"/>
          <w:sz w:val="26"/>
          <w:szCs w:val="26"/>
          <w:rtl/>
        </w:rPr>
        <w:t xml:space="preserve"> </w:t>
      </w:r>
      <w:r w:rsidR="00EB6117">
        <w:rPr>
          <w:rFonts w:hint="cs"/>
          <w:sz w:val="26"/>
          <w:szCs w:val="26"/>
          <w:rtl/>
        </w:rPr>
        <w:t>بينما اليونيدو حقق</w:t>
      </w:r>
      <w:r w:rsidR="00162AC9">
        <w:rPr>
          <w:rFonts w:hint="cs"/>
          <w:sz w:val="26"/>
          <w:szCs w:val="26"/>
          <w:rtl/>
        </w:rPr>
        <w:t>ت</w:t>
      </w:r>
      <w:r w:rsidR="00EB6117">
        <w:rPr>
          <w:rFonts w:hint="cs"/>
          <w:sz w:val="26"/>
          <w:szCs w:val="26"/>
          <w:rtl/>
        </w:rPr>
        <w:t xml:space="preserve"> 86 في المائة و</w:t>
      </w:r>
      <w:r>
        <w:rPr>
          <w:rFonts w:hint="cs"/>
          <w:sz w:val="26"/>
          <w:szCs w:val="26"/>
          <w:rtl/>
        </w:rPr>
        <w:t xml:space="preserve">البنك الدولي </w:t>
      </w:r>
      <w:r w:rsidR="00EB6117">
        <w:rPr>
          <w:rFonts w:hint="cs"/>
          <w:sz w:val="26"/>
          <w:szCs w:val="26"/>
          <w:rtl/>
        </w:rPr>
        <w:t>70 في المائة.</w:t>
      </w:r>
      <w:r>
        <w:rPr>
          <w:rFonts w:hint="cs"/>
          <w:sz w:val="26"/>
          <w:szCs w:val="26"/>
          <w:rtl/>
        </w:rPr>
        <w:t xml:space="preserve"> وحقق اليونديبي واليونيدو هدفيهما بشأن تقارير الانتهاء من المشروع</w:t>
      </w:r>
      <w:r w:rsidR="00162AC9">
        <w:rPr>
          <w:rFonts w:hint="cs"/>
          <w:sz w:val="26"/>
          <w:szCs w:val="26"/>
          <w:rtl/>
        </w:rPr>
        <w:t>ات</w:t>
      </w:r>
      <w:r>
        <w:rPr>
          <w:rFonts w:hint="cs"/>
          <w:sz w:val="26"/>
          <w:szCs w:val="26"/>
          <w:rtl/>
        </w:rPr>
        <w:t xml:space="preserve">، وحقق البنك الدولي </w:t>
      </w:r>
      <w:r w:rsidR="00EB6117">
        <w:rPr>
          <w:rFonts w:hint="cs"/>
          <w:sz w:val="26"/>
          <w:szCs w:val="26"/>
          <w:rtl/>
        </w:rPr>
        <w:t>26</w:t>
      </w:r>
      <w:r>
        <w:rPr>
          <w:rFonts w:hint="cs"/>
          <w:sz w:val="26"/>
          <w:szCs w:val="26"/>
          <w:rtl/>
        </w:rPr>
        <w:t xml:space="preserve"> في المائة من هدفه. وكان</w:t>
      </w:r>
      <w:r w:rsidR="008D0752">
        <w:rPr>
          <w:rFonts w:hint="cs"/>
          <w:sz w:val="26"/>
          <w:szCs w:val="26"/>
          <w:rtl/>
        </w:rPr>
        <w:t>ت سرعة</w:t>
      </w:r>
      <w:r>
        <w:rPr>
          <w:rFonts w:hint="cs"/>
          <w:sz w:val="26"/>
          <w:szCs w:val="26"/>
          <w:rtl/>
        </w:rPr>
        <w:t xml:space="preserve"> التسليم و</w:t>
      </w:r>
      <w:r w:rsidR="008D0752">
        <w:rPr>
          <w:rFonts w:hint="cs"/>
          <w:sz w:val="26"/>
          <w:szCs w:val="26"/>
          <w:rtl/>
        </w:rPr>
        <w:t xml:space="preserve">أول </w:t>
      </w:r>
      <w:r>
        <w:rPr>
          <w:rFonts w:hint="cs"/>
          <w:sz w:val="26"/>
          <w:szCs w:val="26"/>
          <w:rtl/>
        </w:rPr>
        <w:t xml:space="preserve">عملية صرف في عام </w:t>
      </w:r>
      <w:r w:rsidR="008D0752">
        <w:rPr>
          <w:rFonts w:hint="cs"/>
          <w:sz w:val="26"/>
          <w:szCs w:val="26"/>
          <w:rtl/>
        </w:rPr>
        <w:t>2020</w:t>
      </w:r>
      <w:r>
        <w:rPr>
          <w:rFonts w:hint="cs"/>
          <w:sz w:val="26"/>
          <w:szCs w:val="26"/>
          <w:rtl/>
        </w:rPr>
        <w:t xml:space="preserve"> مماثلة لما كانت عليه في السنوات السابقة مما يبين الأداء التاريخي لجميع الوكالات المنفذة. وزاد تحقيق قيمة المشروعات الموافق عليها </w:t>
      </w:r>
      <w:r w:rsidR="00162AC9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>ليونيدو</w:t>
      </w:r>
      <w:r w:rsidR="008D0752">
        <w:rPr>
          <w:rFonts w:hint="cs"/>
          <w:sz w:val="26"/>
          <w:szCs w:val="26"/>
          <w:rtl/>
        </w:rPr>
        <w:t xml:space="preserve"> وانخفضت بالنسبة </w:t>
      </w:r>
      <w:r w:rsidR="00162AC9">
        <w:rPr>
          <w:rFonts w:hint="cs"/>
          <w:sz w:val="26"/>
          <w:szCs w:val="26"/>
          <w:rtl/>
        </w:rPr>
        <w:t>لليونديبي وا</w:t>
      </w:r>
      <w:r w:rsidR="008D0752">
        <w:rPr>
          <w:rFonts w:hint="cs"/>
          <w:sz w:val="26"/>
          <w:szCs w:val="26"/>
          <w:rtl/>
        </w:rPr>
        <w:t>لبنك الدولي</w:t>
      </w:r>
      <w:r>
        <w:rPr>
          <w:rFonts w:hint="cs"/>
          <w:sz w:val="26"/>
          <w:szCs w:val="26"/>
          <w:rtl/>
        </w:rPr>
        <w:t>.</w:t>
      </w:r>
      <w:r w:rsidR="008D0752">
        <w:rPr>
          <w:rFonts w:hint="cs"/>
          <w:sz w:val="26"/>
          <w:szCs w:val="26"/>
          <w:rtl/>
        </w:rPr>
        <w:t xml:space="preserve"> ولم تحقق جميع الوكالات هدف إزالة المواد المستنفدة للأوزون.</w:t>
      </w:r>
      <w:r>
        <w:rPr>
          <w:rFonts w:hint="cs"/>
          <w:sz w:val="26"/>
          <w:szCs w:val="26"/>
          <w:rtl/>
        </w:rPr>
        <w:t xml:space="preserve"> </w:t>
      </w:r>
      <w:r w:rsidR="008D0752">
        <w:rPr>
          <w:rFonts w:hint="cs"/>
          <w:sz w:val="26"/>
          <w:szCs w:val="26"/>
          <w:rtl/>
        </w:rPr>
        <w:t>إن</w:t>
      </w:r>
      <w:r>
        <w:rPr>
          <w:rFonts w:hint="cs"/>
          <w:sz w:val="26"/>
          <w:szCs w:val="26"/>
          <w:rtl/>
        </w:rPr>
        <w:t xml:space="preserve"> مؤشرات "</w:t>
      </w:r>
      <w:r w:rsidR="008D0752">
        <w:rPr>
          <w:rFonts w:hint="cs"/>
          <w:sz w:val="26"/>
          <w:szCs w:val="26"/>
          <w:rtl/>
        </w:rPr>
        <w:t>فاعلية</w:t>
      </w:r>
      <w:r>
        <w:rPr>
          <w:rFonts w:hint="cs"/>
          <w:sz w:val="26"/>
          <w:szCs w:val="26"/>
          <w:rtl/>
        </w:rPr>
        <w:t xml:space="preserve"> التكاليف" و"تكاليف إعداد  المشروع</w:t>
      </w:r>
      <w:r w:rsidR="008D0752">
        <w:rPr>
          <w:rFonts w:hint="cs"/>
          <w:sz w:val="26"/>
          <w:szCs w:val="26"/>
          <w:rtl/>
        </w:rPr>
        <w:t>ات</w:t>
      </w:r>
      <w:r>
        <w:rPr>
          <w:rFonts w:hint="cs"/>
          <w:sz w:val="26"/>
          <w:szCs w:val="26"/>
          <w:rtl/>
        </w:rPr>
        <w:t>"</w:t>
      </w:r>
      <w:r w:rsidR="008D0752">
        <w:rPr>
          <w:rFonts w:hint="cs"/>
          <w:sz w:val="26"/>
          <w:szCs w:val="26"/>
          <w:rtl/>
        </w:rPr>
        <w:t xml:space="preserve"> غير حاسمة</w:t>
      </w:r>
      <w:r>
        <w:rPr>
          <w:rFonts w:hint="cs"/>
          <w:sz w:val="26"/>
          <w:szCs w:val="26"/>
          <w:rtl/>
        </w:rPr>
        <w:t xml:space="preserve"> فيما يتعلق بأي اتجاه نتيجة للفروق في المواد المستنفدة للأوزون </w:t>
      </w:r>
      <w:r w:rsidR="00B6424F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>لمواد الكلوروفلوروكربونية والمواد الهيدروكلوروفلوروكربونية والموافقة على المشروعات متعددة السنوات بدلا من المشروعات الفردية.</w:t>
      </w:r>
    </w:p>
    <w:p w:rsidR="005C1B80" w:rsidRDefault="005C1B80" w:rsidP="00FD723F">
      <w:pPr>
        <w:pStyle w:val="Heading1"/>
        <w:numPr>
          <w:ilvl w:val="0"/>
          <w:numId w:val="27"/>
        </w:numPr>
        <w:bidi/>
        <w:ind w:left="0" w:firstLine="0"/>
        <w:rPr>
          <w:sz w:val="26"/>
          <w:szCs w:val="26"/>
          <w:rtl/>
          <w:lang w:val="en-CA"/>
        </w:rPr>
      </w:pPr>
      <w:r>
        <w:rPr>
          <w:rFonts w:hint="cs"/>
          <w:sz w:val="26"/>
          <w:szCs w:val="26"/>
          <w:rtl/>
          <w:lang w:val="en-CA"/>
        </w:rPr>
        <w:t>يبين المرفق الثاني أن الهدف الخاص</w:t>
      </w:r>
      <w:r w:rsidR="00FD723F">
        <w:rPr>
          <w:rFonts w:hint="cs"/>
          <w:sz w:val="26"/>
          <w:szCs w:val="26"/>
          <w:rtl/>
          <w:lang w:val="en-CA"/>
        </w:rPr>
        <w:t xml:space="preserve"> بمبلغ</w:t>
      </w:r>
      <w:r>
        <w:rPr>
          <w:rFonts w:hint="cs"/>
          <w:sz w:val="26"/>
          <w:szCs w:val="26"/>
          <w:rtl/>
          <w:lang w:val="en-CA"/>
        </w:rPr>
        <w:t xml:space="preserve"> الأموال</w:t>
      </w:r>
      <w:r w:rsidR="00FD723F">
        <w:rPr>
          <w:rFonts w:hint="cs"/>
          <w:sz w:val="26"/>
          <w:szCs w:val="26"/>
          <w:rtl/>
          <w:lang w:val="en-CA"/>
        </w:rPr>
        <w:t xml:space="preserve"> التى صرفت</w:t>
      </w:r>
      <w:r>
        <w:rPr>
          <w:rFonts w:hint="cs"/>
          <w:sz w:val="26"/>
          <w:szCs w:val="26"/>
          <w:rtl/>
          <w:lang w:val="en-CA"/>
        </w:rPr>
        <w:t xml:space="preserve"> </w:t>
      </w:r>
      <w:r w:rsidR="00FD723F">
        <w:rPr>
          <w:rFonts w:hint="cs"/>
          <w:sz w:val="26"/>
          <w:szCs w:val="26"/>
          <w:rtl/>
          <w:lang w:val="en-CA"/>
        </w:rPr>
        <w:t>قد</w:t>
      </w:r>
      <w:r>
        <w:rPr>
          <w:rFonts w:hint="cs"/>
          <w:sz w:val="26"/>
          <w:szCs w:val="26"/>
          <w:rtl/>
          <w:lang w:val="en-CA"/>
        </w:rPr>
        <w:t xml:space="preserve"> تحقق </w:t>
      </w:r>
      <w:r w:rsidR="00FD723F">
        <w:rPr>
          <w:rFonts w:hint="cs"/>
          <w:sz w:val="26"/>
          <w:szCs w:val="26"/>
          <w:rtl/>
          <w:lang w:val="en-CA"/>
        </w:rPr>
        <w:t>من قبل</w:t>
      </w:r>
      <w:r>
        <w:rPr>
          <w:rFonts w:hint="cs"/>
          <w:sz w:val="26"/>
          <w:szCs w:val="26"/>
          <w:rtl/>
          <w:lang w:val="en-CA"/>
        </w:rPr>
        <w:t xml:space="preserve"> اليونديبي </w:t>
      </w:r>
      <w:r w:rsidR="00CB7EF0">
        <w:rPr>
          <w:rFonts w:hint="cs"/>
          <w:sz w:val="26"/>
          <w:szCs w:val="26"/>
          <w:rtl/>
          <w:lang w:val="en-CA"/>
        </w:rPr>
        <w:t>واليونيدو؛ وكانت</w:t>
      </w:r>
      <w:r>
        <w:rPr>
          <w:rFonts w:hint="cs"/>
          <w:sz w:val="26"/>
          <w:szCs w:val="26"/>
          <w:rtl/>
          <w:lang w:val="en-CA"/>
        </w:rPr>
        <w:t xml:space="preserve"> </w:t>
      </w:r>
      <w:r w:rsidR="00CB7EF0">
        <w:rPr>
          <w:rFonts w:hint="cs"/>
          <w:sz w:val="26"/>
          <w:szCs w:val="26"/>
          <w:rtl/>
          <w:lang w:val="en-CA"/>
        </w:rPr>
        <w:t xml:space="preserve">سرعة </w:t>
      </w:r>
      <w:r>
        <w:rPr>
          <w:rFonts w:hint="cs"/>
          <w:sz w:val="26"/>
          <w:szCs w:val="26"/>
          <w:rtl/>
          <w:lang w:val="en-CA"/>
        </w:rPr>
        <w:t xml:space="preserve">التسليم وعملية الصرف الأولي لعام </w:t>
      </w:r>
      <w:r w:rsidR="00CB7EF0">
        <w:rPr>
          <w:rFonts w:hint="cs"/>
          <w:sz w:val="26"/>
          <w:szCs w:val="26"/>
          <w:rtl/>
          <w:lang w:val="en-CA"/>
        </w:rPr>
        <w:t>2020</w:t>
      </w:r>
      <w:r>
        <w:rPr>
          <w:rFonts w:hint="cs"/>
          <w:sz w:val="26"/>
          <w:szCs w:val="26"/>
          <w:rtl/>
          <w:lang w:val="en-CA"/>
        </w:rPr>
        <w:t xml:space="preserve"> مماثلة لتلك التي حدثت في السنوات السابقة لجميع الوكالات المنفذة.</w:t>
      </w:r>
    </w:p>
    <w:p w:rsidR="00B52408" w:rsidRDefault="00B52408" w:rsidP="00B52408">
      <w:pPr>
        <w:bidi/>
        <w:rPr>
          <w:rtl/>
          <w:lang w:val="en-CA"/>
        </w:rPr>
      </w:pPr>
    </w:p>
    <w:p w:rsidR="005C1B80" w:rsidRDefault="005C1B80" w:rsidP="005C1B80">
      <w:pPr>
        <w:pStyle w:val="Heading1"/>
        <w:widowControl w:val="0"/>
        <w:numPr>
          <w:ilvl w:val="0"/>
          <w:numId w:val="0"/>
        </w:numPr>
        <w:tabs>
          <w:tab w:val="left" w:pos="708"/>
        </w:tabs>
        <w:bidi/>
        <w:rPr>
          <w:b/>
          <w:bCs/>
          <w:sz w:val="26"/>
          <w:szCs w:val="26"/>
          <w:lang w:val="en-CA" w:bidi="ar-EG"/>
        </w:rPr>
      </w:pPr>
      <w:r>
        <w:rPr>
          <w:rFonts w:hint="cs"/>
          <w:b/>
          <w:bCs/>
          <w:sz w:val="26"/>
          <w:szCs w:val="26"/>
          <w:rtl/>
          <w:lang w:val="en-CA" w:bidi="ar-EG"/>
        </w:rPr>
        <w:lastRenderedPageBreak/>
        <w:t>تحليل مؤشرات الأداء الكيفي</w:t>
      </w:r>
    </w:p>
    <w:p w:rsidR="005C1B80" w:rsidRDefault="00B52408" w:rsidP="00D42F17">
      <w:pPr>
        <w:pStyle w:val="Heading1"/>
        <w:widowControl w:val="0"/>
        <w:numPr>
          <w:ilvl w:val="0"/>
          <w:numId w:val="27"/>
        </w:numPr>
        <w:bidi/>
        <w:ind w:left="0" w:firstLine="0"/>
        <w:rPr>
          <w:sz w:val="26"/>
          <w:szCs w:val="26"/>
          <w:rtl/>
          <w:lang w:val="en-CA" w:bidi="ar-SA"/>
        </w:rPr>
      </w:pPr>
      <w:r>
        <w:rPr>
          <w:rFonts w:hint="cs"/>
          <w:sz w:val="26"/>
          <w:szCs w:val="26"/>
          <w:rtl/>
          <w:lang w:val="en-CA"/>
        </w:rPr>
        <w:t>ورد</w:t>
      </w:r>
      <w:r w:rsidR="005C1B80">
        <w:rPr>
          <w:rFonts w:hint="cs"/>
          <w:sz w:val="26"/>
          <w:szCs w:val="26"/>
          <w:rtl/>
          <w:lang w:val="en-CA"/>
        </w:rPr>
        <w:t xml:space="preserve"> ما مجموعه </w:t>
      </w:r>
      <w:r>
        <w:rPr>
          <w:rFonts w:hint="cs"/>
          <w:sz w:val="26"/>
          <w:szCs w:val="26"/>
          <w:rtl/>
          <w:lang w:val="en-CA"/>
        </w:rPr>
        <w:t>69</w:t>
      </w:r>
      <w:r w:rsidR="005C1B80">
        <w:rPr>
          <w:rStyle w:val="FootnoteReference"/>
          <w:sz w:val="26"/>
          <w:szCs w:val="26"/>
          <w:lang w:val="en-CA"/>
        </w:rPr>
        <w:footnoteReference w:id="8"/>
      </w:r>
      <w:r w:rsidR="005C1B80">
        <w:rPr>
          <w:rFonts w:hint="cs"/>
          <w:sz w:val="26"/>
          <w:szCs w:val="26"/>
          <w:rtl/>
          <w:lang w:val="en-CA"/>
        </w:rPr>
        <w:t xml:space="preserve"> استبيانا من </w:t>
      </w:r>
      <w:r w:rsidR="001E1015">
        <w:rPr>
          <w:rFonts w:hint="cs"/>
          <w:sz w:val="26"/>
          <w:szCs w:val="26"/>
          <w:rtl/>
          <w:lang w:val="en-CA"/>
        </w:rPr>
        <w:t>ال</w:t>
      </w:r>
      <w:r w:rsidR="005C1B80">
        <w:rPr>
          <w:rFonts w:hint="cs"/>
          <w:sz w:val="26"/>
          <w:szCs w:val="26"/>
          <w:rtl/>
          <w:lang w:val="en-US"/>
        </w:rPr>
        <w:t>وحدات</w:t>
      </w:r>
      <w:r w:rsidR="001E1015">
        <w:rPr>
          <w:rFonts w:hint="cs"/>
          <w:sz w:val="26"/>
          <w:szCs w:val="26"/>
          <w:rtl/>
          <w:lang w:val="en-US"/>
        </w:rPr>
        <w:t xml:space="preserve"> الوطنية</w:t>
      </w:r>
      <w:r w:rsidR="005C1B80">
        <w:rPr>
          <w:rFonts w:hint="cs"/>
          <w:sz w:val="26"/>
          <w:szCs w:val="26"/>
          <w:rtl/>
          <w:lang w:val="en-US"/>
        </w:rPr>
        <w:t xml:space="preserve"> </w:t>
      </w:r>
      <w:r w:rsidR="001E1015">
        <w:rPr>
          <w:rFonts w:hint="cs"/>
          <w:sz w:val="26"/>
          <w:szCs w:val="26"/>
          <w:rtl/>
          <w:lang w:val="en-US"/>
        </w:rPr>
        <w:t>ل</w:t>
      </w:r>
      <w:r w:rsidR="005C1B80">
        <w:rPr>
          <w:rFonts w:hint="cs"/>
          <w:sz w:val="26"/>
          <w:szCs w:val="26"/>
          <w:rtl/>
          <w:lang w:val="en-US"/>
        </w:rPr>
        <w:t>لأوزون</w:t>
      </w:r>
      <w:r w:rsidR="00D42F17">
        <w:rPr>
          <w:rFonts w:hint="cs"/>
          <w:sz w:val="26"/>
          <w:szCs w:val="26"/>
          <w:rtl/>
          <w:lang w:val="en-US"/>
        </w:rPr>
        <w:t xml:space="preserve"> من</w:t>
      </w:r>
      <w:r w:rsidR="005C1B80">
        <w:rPr>
          <w:rFonts w:hint="cs"/>
          <w:sz w:val="26"/>
          <w:szCs w:val="26"/>
          <w:rtl/>
          <w:lang w:val="en-US"/>
        </w:rPr>
        <w:t xml:space="preserve"> </w:t>
      </w:r>
      <w:r w:rsidR="001E1015">
        <w:rPr>
          <w:rFonts w:hint="cs"/>
          <w:sz w:val="26"/>
          <w:szCs w:val="26"/>
          <w:rtl/>
          <w:lang w:val="en-US"/>
        </w:rPr>
        <w:t xml:space="preserve"> 37</w:t>
      </w:r>
      <w:r w:rsidR="005C1B80">
        <w:rPr>
          <w:rFonts w:hint="cs"/>
          <w:sz w:val="26"/>
          <w:szCs w:val="26"/>
          <w:rtl/>
          <w:lang w:val="en-US"/>
        </w:rPr>
        <w:t xml:space="preserve"> من</w:t>
      </w:r>
      <w:r w:rsidR="001E1015">
        <w:rPr>
          <w:rFonts w:hint="cs"/>
          <w:sz w:val="26"/>
          <w:szCs w:val="26"/>
          <w:rtl/>
          <w:lang w:val="en-US"/>
        </w:rPr>
        <w:t xml:space="preserve"> بلدا من</w:t>
      </w:r>
      <w:r w:rsidR="005C1B80">
        <w:rPr>
          <w:rFonts w:hint="cs"/>
          <w:sz w:val="26"/>
          <w:szCs w:val="26"/>
          <w:rtl/>
          <w:lang w:val="en-US"/>
        </w:rPr>
        <w:t xml:space="preserve"> بلدان المادة 5 لتقييم الأداء ال</w:t>
      </w:r>
      <w:r w:rsidR="001E1015">
        <w:rPr>
          <w:rFonts w:hint="cs"/>
          <w:sz w:val="26"/>
          <w:szCs w:val="26"/>
          <w:rtl/>
          <w:lang w:val="en-US"/>
        </w:rPr>
        <w:t xml:space="preserve">كيفي للوكالات الثنائية والمنفذة </w:t>
      </w:r>
      <w:r w:rsidR="00D42F17">
        <w:rPr>
          <w:rFonts w:hint="cs"/>
          <w:sz w:val="26"/>
          <w:szCs w:val="26"/>
          <w:rtl/>
          <w:lang w:val="en-US"/>
        </w:rPr>
        <w:t>التى تم</w:t>
      </w:r>
      <w:r w:rsidR="001E1015">
        <w:rPr>
          <w:rFonts w:hint="cs"/>
          <w:sz w:val="26"/>
          <w:szCs w:val="26"/>
          <w:rtl/>
          <w:lang w:val="en-US"/>
        </w:rPr>
        <w:t xml:space="preserve"> معالجتها.</w:t>
      </w:r>
    </w:p>
    <w:p w:rsidR="008F687C" w:rsidRDefault="00DD62B0" w:rsidP="00AF02E2">
      <w:pPr>
        <w:pStyle w:val="Heading1"/>
        <w:numPr>
          <w:ilvl w:val="0"/>
          <w:numId w:val="27"/>
        </w:numPr>
        <w:bidi/>
        <w:ind w:left="90" w:firstLine="0"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يعرض</w:t>
      </w:r>
      <w:r w:rsidR="008F687C">
        <w:rPr>
          <w:rFonts w:hint="cs"/>
          <w:sz w:val="26"/>
          <w:szCs w:val="26"/>
          <w:rtl/>
          <w:lang w:val="en-CA"/>
        </w:rPr>
        <w:t xml:space="preserve">  الجدول 3 موجزا </w:t>
      </w:r>
      <w:r w:rsidR="00AF02E2">
        <w:rPr>
          <w:rFonts w:hint="cs"/>
          <w:sz w:val="26"/>
          <w:szCs w:val="26"/>
          <w:rtl/>
          <w:lang w:val="en-CA"/>
        </w:rPr>
        <w:t>ل</w:t>
      </w:r>
      <w:r>
        <w:rPr>
          <w:rFonts w:hint="cs"/>
          <w:sz w:val="26"/>
          <w:szCs w:val="26"/>
          <w:rtl/>
          <w:lang w:val="en-CA"/>
        </w:rPr>
        <w:t>لتصنيفات</w:t>
      </w:r>
      <w:r w:rsidR="008F687C">
        <w:rPr>
          <w:rFonts w:hint="cs"/>
          <w:sz w:val="26"/>
          <w:szCs w:val="26"/>
          <w:rtl/>
          <w:lang w:val="en-CA"/>
        </w:rPr>
        <w:t xml:space="preserve"> الشاملة التي </w:t>
      </w:r>
      <w:r>
        <w:rPr>
          <w:rFonts w:hint="cs"/>
          <w:sz w:val="26"/>
          <w:szCs w:val="26"/>
          <w:rtl/>
          <w:lang w:val="en-CA"/>
        </w:rPr>
        <w:t>قدمتها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>
        <w:rPr>
          <w:rFonts w:hint="cs"/>
          <w:sz w:val="26"/>
          <w:szCs w:val="26"/>
          <w:rtl/>
          <w:lang w:val="en-CA"/>
        </w:rPr>
        <w:t>ال</w:t>
      </w:r>
      <w:r w:rsidR="008F687C">
        <w:rPr>
          <w:rFonts w:hint="cs"/>
          <w:sz w:val="26"/>
          <w:szCs w:val="26"/>
          <w:rtl/>
          <w:lang w:val="en-CA"/>
        </w:rPr>
        <w:t xml:space="preserve">وحدات </w:t>
      </w:r>
      <w:r>
        <w:rPr>
          <w:rFonts w:hint="cs"/>
          <w:sz w:val="26"/>
          <w:szCs w:val="26"/>
          <w:rtl/>
          <w:lang w:val="en-CA"/>
        </w:rPr>
        <w:t>الوطنية ل</w:t>
      </w:r>
      <w:r w:rsidR="008F687C">
        <w:rPr>
          <w:rFonts w:hint="cs"/>
          <w:sz w:val="26"/>
          <w:szCs w:val="26"/>
          <w:rtl/>
          <w:lang w:val="en-CA"/>
        </w:rPr>
        <w:t xml:space="preserve">لأوزون للفئات </w:t>
      </w:r>
      <w:r>
        <w:rPr>
          <w:rFonts w:hint="cs"/>
          <w:sz w:val="26"/>
          <w:szCs w:val="26"/>
          <w:rtl/>
          <w:lang w:val="en-CA"/>
        </w:rPr>
        <w:t xml:space="preserve">الثلاث </w:t>
      </w:r>
      <w:r w:rsidR="008F687C">
        <w:rPr>
          <w:rFonts w:hint="cs"/>
          <w:sz w:val="26"/>
          <w:szCs w:val="26"/>
          <w:rtl/>
          <w:lang w:val="en-CA"/>
        </w:rPr>
        <w:t>الرئيسة</w:t>
      </w:r>
      <w:r>
        <w:rPr>
          <w:rFonts w:hint="cs"/>
          <w:sz w:val="26"/>
          <w:szCs w:val="26"/>
          <w:rtl/>
          <w:lang w:val="en-CA"/>
        </w:rPr>
        <w:t>.</w:t>
      </w:r>
      <w:r w:rsidR="008F687C">
        <w:rPr>
          <w:rFonts w:hint="cs"/>
          <w:sz w:val="26"/>
          <w:szCs w:val="26"/>
          <w:rtl/>
          <w:lang w:val="en-CA"/>
        </w:rPr>
        <w:t xml:space="preserve"> وينبغي ملاحظة أن العديد من </w:t>
      </w:r>
      <w:r>
        <w:rPr>
          <w:sz w:val="26"/>
          <w:szCs w:val="26"/>
          <w:rtl/>
          <w:lang w:val="en-CA"/>
        </w:rPr>
        <w:t xml:space="preserve">الوحدات الوطنية للأوزون </w:t>
      </w:r>
      <w:r w:rsidR="008F687C">
        <w:rPr>
          <w:rFonts w:hint="cs"/>
          <w:sz w:val="26"/>
          <w:szCs w:val="26"/>
          <w:rtl/>
          <w:lang w:val="en-CA"/>
        </w:rPr>
        <w:t xml:space="preserve">لم </w:t>
      </w:r>
      <w:r>
        <w:rPr>
          <w:rFonts w:hint="cs"/>
          <w:sz w:val="26"/>
          <w:szCs w:val="26"/>
          <w:rtl/>
          <w:lang w:val="en-CA"/>
        </w:rPr>
        <w:t>ت</w:t>
      </w:r>
      <w:r w:rsidR="008F687C">
        <w:rPr>
          <w:rFonts w:hint="cs"/>
          <w:sz w:val="26"/>
          <w:szCs w:val="26"/>
          <w:rtl/>
          <w:lang w:val="en-CA"/>
        </w:rPr>
        <w:t xml:space="preserve">قدم </w:t>
      </w:r>
      <w:r>
        <w:rPr>
          <w:rFonts w:hint="cs"/>
          <w:sz w:val="26"/>
          <w:szCs w:val="26"/>
          <w:rtl/>
          <w:lang w:val="en-CA"/>
        </w:rPr>
        <w:t>تصنيفات شاملة</w:t>
      </w:r>
      <w:r w:rsidR="008F687C">
        <w:rPr>
          <w:rFonts w:hint="cs"/>
          <w:sz w:val="26"/>
          <w:szCs w:val="26"/>
          <w:rtl/>
          <w:lang w:val="en-CA"/>
        </w:rPr>
        <w:t xml:space="preserve"> لفئة أو أكثر</w:t>
      </w:r>
      <w:r>
        <w:rPr>
          <w:rFonts w:hint="cs"/>
          <w:sz w:val="26"/>
          <w:szCs w:val="26"/>
          <w:rtl/>
          <w:lang w:val="en-CA"/>
        </w:rPr>
        <w:t>،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>
        <w:rPr>
          <w:rFonts w:hint="cs"/>
          <w:sz w:val="26"/>
          <w:szCs w:val="26"/>
          <w:rtl/>
          <w:lang w:val="en-CA"/>
        </w:rPr>
        <w:t>ب</w:t>
      </w:r>
      <w:r w:rsidR="008F687C">
        <w:rPr>
          <w:rFonts w:hint="cs"/>
          <w:sz w:val="26"/>
          <w:szCs w:val="26"/>
          <w:rtl/>
          <w:lang w:val="en-CA"/>
        </w:rPr>
        <w:t xml:space="preserve">الرغم من أنها </w:t>
      </w:r>
      <w:r w:rsidR="00AF02E2">
        <w:rPr>
          <w:rFonts w:hint="cs"/>
          <w:sz w:val="26"/>
          <w:szCs w:val="26"/>
          <w:rtl/>
          <w:lang w:val="en-CA"/>
        </w:rPr>
        <w:t>أرسلت</w:t>
      </w:r>
      <w:r w:rsidR="008F687C">
        <w:rPr>
          <w:rFonts w:hint="cs"/>
          <w:sz w:val="26"/>
          <w:szCs w:val="26"/>
          <w:rtl/>
          <w:lang w:val="en-CA"/>
        </w:rPr>
        <w:t xml:space="preserve"> ردودا على أسئلة </w:t>
      </w:r>
      <w:r>
        <w:rPr>
          <w:rFonts w:hint="cs"/>
          <w:sz w:val="26"/>
          <w:szCs w:val="26"/>
          <w:rtl/>
          <w:lang w:val="en-CA"/>
        </w:rPr>
        <w:t>فردية</w:t>
      </w:r>
      <w:r w:rsidR="008F687C">
        <w:rPr>
          <w:rFonts w:hint="cs"/>
          <w:sz w:val="26"/>
          <w:szCs w:val="26"/>
          <w:rtl/>
          <w:lang w:val="en-CA"/>
        </w:rPr>
        <w:t xml:space="preserve"> كانت قد أدرجت في المرفق الثالث بهذه الوثيقة. وكانت معظم </w:t>
      </w:r>
      <w:r>
        <w:rPr>
          <w:rFonts w:hint="cs"/>
          <w:sz w:val="26"/>
          <w:szCs w:val="26"/>
          <w:rtl/>
          <w:lang w:val="en-CA"/>
        </w:rPr>
        <w:t>التصنيفات الشاملة</w:t>
      </w:r>
      <w:r w:rsidR="008F687C">
        <w:rPr>
          <w:rFonts w:hint="cs"/>
          <w:sz w:val="26"/>
          <w:szCs w:val="26"/>
          <w:rtl/>
          <w:lang w:val="en-CA"/>
        </w:rPr>
        <w:t xml:space="preserve"> مرضية أو فوق ذلك.</w:t>
      </w:r>
    </w:p>
    <w:p w:rsidR="008F687C" w:rsidRDefault="008F687C" w:rsidP="00842738">
      <w:pPr>
        <w:keepNext/>
        <w:bidi/>
        <w:jc w:val="left"/>
        <w:rPr>
          <w:bCs/>
          <w:sz w:val="26"/>
          <w:szCs w:val="26"/>
          <w:lang w:val="en-CA" w:bidi="ar-EG"/>
        </w:rPr>
      </w:pPr>
      <w:r>
        <w:rPr>
          <w:rFonts w:hint="cs"/>
          <w:bCs/>
          <w:sz w:val="26"/>
          <w:szCs w:val="26"/>
          <w:rtl/>
          <w:lang w:val="en-CA" w:bidi="ar-EG"/>
        </w:rPr>
        <w:t xml:space="preserve">الجدول 3: </w:t>
      </w:r>
      <w:r w:rsidR="00400175">
        <w:rPr>
          <w:rFonts w:hint="cs"/>
          <w:bCs/>
          <w:sz w:val="26"/>
          <w:szCs w:val="26"/>
          <w:rtl/>
          <w:lang w:val="en-CA" w:bidi="ar-EG"/>
        </w:rPr>
        <w:t>التصنيفات</w:t>
      </w:r>
      <w:r>
        <w:rPr>
          <w:rFonts w:hint="cs"/>
          <w:bCs/>
          <w:sz w:val="26"/>
          <w:szCs w:val="26"/>
          <w:rtl/>
          <w:lang w:val="en-CA" w:bidi="ar-EG"/>
        </w:rPr>
        <w:t xml:space="preserve"> الشاملة للأداء الكمي </w:t>
      </w:r>
      <w:r w:rsidR="00400175">
        <w:rPr>
          <w:rFonts w:hint="cs"/>
          <w:bCs/>
          <w:sz w:val="26"/>
          <w:szCs w:val="26"/>
          <w:rtl/>
          <w:lang w:val="en-CA" w:bidi="ar-EG"/>
        </w:rPr>
        <w:t xml:space="preserve">للوكالات الثنائية </w:t>
      </w:r>
      <w:r>
        <w:rPr>
          <w:rFonts w:hint="cs"/>
          <w:bCs/>
          <w:sz w:val="26"/>
          <w:szCs w:val="26"/>
          <w:rtl/>
          <w:lang w:val="en-CA" w:bidi="ar-EG"/>
        </w:rPr>
        <w:t xml:space="preserve">والمنفذة حسب </w:t>
      </w:r>
      <w:r w:rsidR="00842738">
        <w:rPr>
          <w:rFonts w:hint="cs"/>
          <w:bCs/>
          <w:sz w:val="26"/>
          <w:szCs w:val="26"/>
          <w:rtl/>
          <w:lang w:val="en-CA" w:bidi="ar-EG"/>
        </w:rPr>
        <w:t>الفئة</w:t>
      </w:r>
    </w:p>
    <w:tbl>
      <w:tblPr>
        <w:bidiVisual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595"/>
        <w:gridCol w:w="1596"/>
        <w:gridCol w:w="1596"/>
        <w:gridCol w:w="1596"/>
      </w:tblGrid>
      <w:tr w:rsidR="008F687C" w:rsidRPr="00400175" w:rsidTr="00C37B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7C" w:rsidRPr="00400175" w:rsidRDefault="008F687C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400175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الفئة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87C" w:rsidRPr="00400175" w:rsidRDefault="008F687C">
            <w:pPr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400175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مرضية للغاية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87C" w:rsidRPr="00400175" w:rsidRDefault="008F687C">
            <w:pPr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400175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مرضية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87C" w:rsidRPr="00400175" w:rsidRDefault="008F687C">
            <w:pPr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400175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أقل من مرضية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87C" w:rsidRPr="00400175" w:rsidRDefault="008F687C">
            <w:pPr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400175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غير مرضية</w:t>
            </w:r>
          </w:p>
        </w:tc>
      </w:tr>
      <w:tr w:rsidR="008F687C" w:rsidRPr="00400175" w:rsidTr="008F687C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bidi/>
              <w:jc w:val="left"/>
              <w:rPr>
                <w:b/>
                <w:sz w:val="22"/>
                <w:szCs w:val="22"/>
                <w:lang w:val="en-CA" w:eastAsia="en-CA"/>
              </w:rPr>
            </w:pPr>
            <w:r w:rsidRPr="00400175">
              <w:rPr>
                <w:rFonts w:hint="cs"/>
                <w:b/>
                <w:sz w:val="22"/>
                <w:szCs w:val="22"/>
                <w:rtl/>
                <w:lang w:val="en-CA" w:eastAsia="en-CA"/>
              </w:rPr>
              <w:t>التأثيرات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8F687C" w:rsidRPr="00400175" w:rsidTr="008F687C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bidi/>
              <w:jc w:val="left"/>
              <w:rPr>
                <w:b/>
                <w:sz w:val="22"/>
                <w:szCs w:val="22"/>
                <w:lang w:val="en-CA" w:eastAsia="en-CA"/>
              </w:rPr>
            </w:pPr>
            <w:r w:rsidRPr="00400175">
              <w:rPr>
                <w:rFonts w:hint="cs"/>
                <w:b/>
                <w:sz w:val="22"/>
                <w:szCs w:val="22"/>
                <w:rtl/>
                <w:lang w:val="en-CA" w:eastAsia="en-CA"/>
              </w:rPr>
              <w:t>التنظيم والتعاون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8F687C" w:rsidRPr="00400175" w:rsidTr="008F687C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bidi/>
              <w:jc w:val="left"/>
              <w:rPr>
                <w:b/>
                <w:sz w:val="22"/>
                <w:szCs w:val="22"/>
                <w:lang w:val="en-CA" w:eastAsia="en-CA"/>
              </w:rPr>
            </w:pPr>
            <w:r w:rsidRPr="00400175">
              <w:rPr>
                <w:rFonts w:hint="cs"/>
                <w:b/>
                <w:sz w:val="22"/>
                <w:szCs w:val="22"/>
                <w:rtl/>
                <w:lang w:val="en-CA" w:eastAsia="en-CA"/>
              </w:rPr>
              <w:t>المساعدات التقنية/ التدريب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87C" w:rsidRPr="00400175" w:rsidRDefault="008F687C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400175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</w:tbl>
    <w:p w:rsidR="008F687C" w:rsidRDefault="008F687C" w:rsidP="005C1B80">
      <w:pPr>
        <w:bidi/>
        <w:jc w:val="left"/>
        <w:rPr>
          <w:rtl/>
        </w:rPr>
      </w:pPr>
    </w:p>
    <w:p w:rsidR="008F687C" w:rsidRDefault="00400175" w:rsidP="00041125">
      <w:pPr>
        <w:pStyle w:val="Heading1"/>
        <w:numPr>
          <w:ilvl w:val="0"/>
          <w:numId w:val="27"/>
        </w:numPr>
        <w:bidi/>
        <w:ind w:left="0" w:firstLine="0"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وبالاضافة إلى</w:t>
      </w:r>
      <w:r w:rsidR="008F687C">
        <w:rPr>
          <w:rFonts w:hint="cs"/>
          <w:sz w:val="26"/>
          <w:szCs w:val="26"/>
          <w:rtl/>
          <w:lang w:val="en-CA"/>
        </w:rPr>
        <w:t xml:space="preserve"> الفئات الرئيسة الثلاث، </w:t>
      </w:r>
      <w:r>
        <w:rPr>
          <w:rFonts w:hint="cs"/>
          <w:sz w:val="26"/>
          <w:szCs w:val="26"/>
          <w:rtl/>
          <w:lang w:val="en-CA"/>
        </w:rPr>
        <w:t>تقدم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>
        <w:rPr>
          <w:sz w:val="26"/>
          <w:szCs w:val="26"/>
          <w:rtl/>
          <w:lang w:val="en-CA"/>
        </w:rPr>
        <w:t xml:space="preserve">الوحدات الوطنية للأوزون </w:t>
      </w:r>
      <w:r>
        <w:rPr>
          <w:rFonts w:hint="cs"/>
          <w:sz w:val="26"/>
          <w:szCs w:val="26"/>
          <w:rtl/>
          <w:lang w:val="en-CA"/>
        </w:rPr>
        <w:t>تصنيفات</w:t>
      </w:r>
      <w:r w:rsidR="008F687C">
        <w:rPr>
          <w:rFonts w:hint="cs"/>
          <w:sz w:val="26"/>
          <w:szCs w:val="26"/>
          <w:rtl/>
          <w:lang w:val="en-CA"/>
        </w:rPr>
        <w:t xml:space="preserve"> مقسمة الى فئات فرعية، </w:t>
      </w:r>
      <w:r>
        <w:rPr>
          <w:rFonts w:hint="cs"/>
          <w:sz w:val="26"/>
          <w:szCs w:val="26"/>
          <w:rtl/>
          <w:lang w:val="en-CA"/>
        </w:rPr>
        <w:t>وأسئلة حسب</w:t>
      </w:r>
      <w:r w:rsidR="008F687C">
        <w:rPr>
          <w:rFonts w:hint="cs"/>
          <w:sz w:val="26"/>
          <w:szCs w:val="26"/>
          <w:rtl/>
          <w:lang w:val="en-CA"/>
        </w:rPr>
        <w:t xml:space="preserve"> الفئ</w:t>
      </w:r>
      <w:r w:rsidR="00041125">
        <w:rPr>
          <w:rFonts w:hint="cs"/>
          <w:sz w:val="26"/>
          <w:szCs w:val="26"/>
          <w:rtl/>
          <w:lang w:val="en-CA"/>
        </w:rPr>
        <w:t>ة الفرعية (المرفق الثالث). وكان</w:t>
      </w:r>
      <w:r w:rsidR="008F687C">
        <w:rPr>
          <w:rFonts w:hint="cs"/>
          <w:sz w:val="26"/>
          <w:szCs w:val="26"/>
          <w:rtl/>
          <w:lang w:val="en-CA"/>
        </w:rPr>
        <w:t xml:space="preserve"> هناك </w:t>
      </w:r>
      <w:r>
        <w:rPr>
          <w:rFonts w:hint="cs"/>
          <w:sz w:val="26"/>
          <w:szCs w:val="26"/>
          <w:rtl/>
          <w:lang w:val="en-CA"/>
        </w:rPr>
        <w:t>33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>
        <w:rPr>
          <w:rFonts w:hint="cs"/>
          <w:sz w:val="26"/>
          <w:szCs w:val="26"/>
          <w:rtl/>
          <w:lang w:val="en-CA"/>
        </w:rPr>
        <w:t>تصنيفا</w:t>
      </w:r>
      <w:r w:rsidR="008F687C">
        <w:rPr>
          <w:rFonts w:hint="cs"/>
          <w:sz w:val="26"/>
          <w:szCs w:val="26"/>
          <w:rtl/>
          <w:lang w:val="en-CA"/>
        </w:rPr>
        <w:t xml:space="preserve"> أقل من مرضي من </w:t>
      </w:r>
      <w:r>
        <w:rPr>
          <w:rFonts w:hint="cs"/>
          <w:sz w:val="26"/>
          <w:szCs w:val="26"/>
          <w:rtl/>
          <w:lang w:val="en-CA"/>
        </w:rPr>
        <w:t>التصنيفات</w:t>
      </w:r>
      <w:r w:rsidR="008F687C">
        <w:rPr>
          <w:rFonts w:hint="cs"/>
          <w:sz w:val="26"/>
          <w:szCs w:val="26"/>
          <w:rtl/>
          <w:lang w:val="en-CA"/>
        </w:rPr>
        <w:t xml:space="preserve"> الفرعية.</w:t>
      </w:r>
    </w:p>
    <w:p w:rsidR="008F687C" w:rsidRDefault="008F687C" w:rsidP="008F687C">
      <w:pPr>
        <w:pStyle w:val="Heading"/>
        <w:keepNext/>
        <w:suppressAutoHyphens/>
        <w:bidi/>
        <w:spacing w:after="240"/>
        <w:jc w:val="center"/>
        <w:rPr>
          <w:sz w:val="26"/>
          <w:szCs w:val="26"/>
          <w:u w:val="none"/>
          <w:lang w:val="en-CA" w:bidi="ar-EG"/>
        </w:rPr>
      </w:pPr>
    </w:p>
    <w:p w:rsidR="008F687C" w:rsidRPr="001A1666" w:rsidRDefault="008F687C" w:rsidP="008F687C">
      <w:pPr>
        <w:pStyle w:val="Heading"/>
        <w:keepNext/>
        <w:suppressAutoHyphens/>
        <w:bidi/>
        <w:spacing w:after="240"/>
        <w:jc w:val="center"/>
        <w:rPr>
          <w:sz w:val="32"/>
          <w:szCs w:val="32"/>
          <w:u w:val="none"/>
          <w:lang w:val="en-CA" w:bidi="ar-EG"/>
        </w:rPr>
      </w:pPr>
      <w:r w:rsidRPr="001A1666">
        <w:rPr>
          <w:rFonts w:hint="cs"/>
          <w:sz w:val="32"/>
          <w:szCs w:val="32"/>
          <w:u w:val="none"/>
          <w:rtl/>
          <w:lang w:val="en-CA" w:bidi="ar-EG"/>
        </w:rPr>
        <w:t>تعليقات الأمانة وتوصياتها</w:t>
      </w:r>
    </w:p>
    <w:p w:rsidR="008F687C" w:rsidRDefault="008F687C" w:rsidP="008F687C">
      <w:pPr>
        <w:keepNext/>
        <w:bidi/>
        <w:spacing w:after="240"/>
        <w:rPr>
          <w:bCs/>
          <w:sz w:val="26"/>
          <w:szCs w:val="26"/>
          <w:rtl/>
          <w:lang w:val="en-CA" w:bidi="ar-EG"/>
        </w:rPr>
      </w:pPr>
      <w:r>
        <w:rPr>
          <w:rFonts w:hint="cs"/>
          <w:bCs/>
          <w:sz w:val="26"/>
          <w:szCs w:val="26"/>
          <w:rtl/>
          <w:lang w:val="en-CA" w:bidi="ar-EG"/>
        </w:rPr>
        <w:t>التعليقات</w:t>
      </w:r>
    </w:p>
    <w:p w:rsidR="008F687C" w:rsidRDefault="001A1666" w:rsidP="00FE0077">
      <w:pPr>
        <w:pStyle w:val="Heading1"/>
        <w:numPr>
          <w:ilvl w:val="0"/>
          <w:numId w:val="0"/>
        </w:numPr>
        <w:bidi/>
        <w:rPr>
          <w:sz w:val="26"/>
          <w:szCs w:val="26"/>
          <w:rtl/>
          <w:lang w:val="en-CA" w:bidi="ar-SA"/>
        </w:rPr>
      </w:pPr>
      <w:r>
        <w:rPr>
          <w:rFonts w:hint="cs"/>
          <w:sz w:val="26"/>
          <w:szCs w:val="26"/>
          <w:rtl/>
          <w:lang w:val="en-CA"/>
        </w:rPr>
        <w:t>11</w:t>
      </w:r>
      <w:r>
        <w:rPr>
          <w:rFonts w:hint="cs"/>
          <w:sz w:val="26"/>
          <w:szCs w:val="26"/>
          <w:rtl/>
          <w:lang w:val="en-CA"/>
        </w:rPr>
        <w:tab/>
      </w:r>
      <w:r w:rsidR="008F687C">
        <w:rPr>
          <w:rFonts w:hint="cs"/>
          <w:sz w:val="26"/>
          <w:szCs w:val="26"/>
          <w:rtl/>
          <w:lang w:val="en-CA"/>
        </w:rPr>
        <w:t>أبلغت الوكالات المنفذة بنتائج التقييم الكمي لأدائها عن</w:t>
      </w:r>
      <w:r w:rsidR="00F476C3">
        <w:rPr>
          <w:rFonts w:hint="cs"/>
          <w:sz w:val="26"/>
          <w:szCs w:val="26"/>
          <w:rtl/>
          <w:lang w:val="en-CA"/>
        </w:rPr>
        <w:t xml:space="preserve"> عام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 w:rsidR="00FE0077">
        <w:rPr>
          <w:rFonts w:hint="cs"/>
          <w:sz w:val="26"/>
          <w:szCs w:val="26"/>
          <w:rtl/>
          <w:lang w:val="en-CA"/>
        </w:rPr>
        <w:t>2020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 w:rsidR="00FE0077">
        <w:rPr>
          <w:rFonts w:hint="cs"/>
          <w:sz w:val="26"/>
          <w:szCs w:val="26"/>
          <w:rtl/>
          <w:lang w:val="en-CA"/>
        </w:rPr>
        <w:t>مبينة</w:t>
      </w:r>
      <w:r w:rsidR="008F687C">
        <w:rPr>
          <w:rFonts w:hint="cs"/>
          <w:sz w:val="26"/>
          <w:szCs w:val="26"/>
          <w:rtl/>
          <w:lang w:val="en-CA"/>
        </w:rPr>
        <w:t xml:space="preserve"> أن جميع هذه الوكالات حقق </w:t>
      </w:r>
      <w:r w:rsidR="00FE0077">
        <w:rPr>
          <w:rFonts w:hint="cs"/>
          <w:sz w:val="26"/>
          <w:szCs w:val="26"/>
          <w:rtl/>
          <w:lang w:val="en-CA"/>
        </w:rPr>
        <w:t>68</w:t>
      </w:r>
      <w:r w:rsidR="008F687C">
        <w:rPr>
          <w:rFonts w:hint="cs"/>
          <w:sz w:val="26"/>
          <w:szCs w:val="26"/>
          <w:rtl/>
          <w:lang w:val="en-CA"/>
        </w:rPr>
        <w:t xml:space="preserve"> في المائة أو ما يزيد عن ذلك من أهدافها.</w:t>
      </w:r>
    </w:p>
    <w:p w:rsidR="008F687C" w:rsidRDefault="00A92AE8" w:rsidP="00571162">
      <w:pPr>
        <w:pStyle w:val="Heading1"/>
        <w:numPr>
          <w:ilvl w:val="0"/>
          <w:numId w:val="0"/>
        </w:numPr>
        <w:bidi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12</w:t>
      </w:r>
      <w:r>
        <w:rPr>
          <w:rFonts w:hint="cs"/>
          <w:sz w:val="26"/>
          <w:szCs w:val="26"/>
          <w:rtl/>
          <w:lang w:val="en-CA"/>
        </w:rPr>
        <w:tab/>
      </w:r>
      <w:r w:rsidR="008F687C">
        <w:rPr>
          <w:rFonts w:hint="cs"/>
          <w:sz w:val="26"/>
          <w:szCs w:val="26"/>
          <w:rtl/>
          <w:lang w:val="en-CA"/>
        </w:rPr>
        <w:t xml:space="preserve">لاحظت الأمانة أن </w:t>
      </w:r>
      <w:r w:rsidR="00571162">
        <w:rPr>
          <w:rFonts w:hint="cs"/>
          <w:sz w:val="26"/>
          <w:szCs w:val="26"/>
          <w:rtl/>
          <w:lang w:val="en-CA"/>
        </w:rPr>
        <w:t>37</w:t>
      </w:r>
      <w:r w:rsidR="008F687C">
        <w:rPr>
          <w:rFonts w:hint="cs"/>
          <w:sz w:val="26"/>
          <w:szCs w:val="26"/>
          <w:rtl/>
          <w:lang w:val="en-CA"/>
        </w:rPr>
        <w:t xml:space="preserve"> وحدة وطنية</w:t>
      </w:r>
      <w:r w:rsidR="00571162">
        <w:rPr>
          <w:rFonts w:hint="cs"/>
          <w:sz w:val="26"/>
          <w:szCs w:val="26"/>
          <w:rtl/>
          <w:lang w:val="en-CA"/>
        </w:rPr>
        <w:t xml:space="preserve"> للأوزون</w:t>
      </w:r>
      <w:r w:rsidR="00F257AB">
        <w:rPr>
          <w:rFonts w:hint="cs"/>
          <w:sz w:val="26"/>
          <w:szCs w:val="26"/>
          <w:rtl/>
          <w:lang w:val="en-CA"/>
        </w:rPr>
        <w:t xml:space="preserve"> فقط</w:t>
      </w:r>
      <w:r w:rsidR="008F687C">
        <w:rPr>
          <w:rFonts w:hint="cs"/>
          <w:sz w:val="26"/>
          <w:szCs w:val="26"/>
          <w:rtl/>
          <w:lang w:val="en-CA"/>
        </w:rPr>
        <w:t xml:space="preserve"> (</w:t>
      </w:r>
      <w:r w:rsidR="00571162">
        <w:rPr>
          <w:rFonts w:hint="cs"/>
          <w:sz w:val="26"/>
          <w:szCs w:val="26"/>
          <w:rtl/>
          <w:lang w:val="en-CA"/>
        </w:rPr>
        <w:t>بالمقارنة بعدد 78 في عام 2019</w:t>
      </w:r>
      <w:r w:rsidR="008F687C">
        <w:rPr>
          <w:rFonts w:hint="cs"/>
          <w:sz w:val="26"/>
          <w:szCs w:val="26"/>
          <w:rtl/>
          <w:lang w:val="en-CA"/>
        </w:rPr>
        <w:t>) قدمت تقييم</w:t>
      </w:r>
      <w:r w:rsidR="00571162">
        <w:rPr>
          <w:rFonts w:hint="cs"/>
          <w:sz w:val="26"/>
          <w:szCs w:val="26"/>
          <w:rtl/>
          <w:lang w:val="en-CA"/>
        </w:rPr>
        <w:t>ات</w:t>
      </w:r>
      <w:r w:rsidR="008F687C">
        <w:rPr>
          <w:rFonts w:hint="cs"/>
          <w:sz w:val="26"/>
          <w:szCs w:val="26"/>
          <w:rtl/>
          <w:lang w:val="en-CA"/>
        </w:rPr>
        <w:t xml:space="preserve"> نوعية. </w:t>
      </w:r>
      <w:r w:rsidR="00571162">
        <w:rPr>
          <w:rFonts w:hint="cs"/>
          <w:sz w:val="26"/>
          <w:szCs w:val="26"/>
          <w:rtl/>
          <w:lang w:val="en-CA"/>
        </w:rPr>
        <w:t>وأرسلت</w:t>
      </w:r>
      <w:r w:rsidR="008F687C">
        <w:rPr>
          <w:rFonts w:hint="cs"/>
          <w:sz w:val="26"/>
          <w:szCs w:val="26"/>
          <w:rtl/>
          <w:lang w:val="en-CA"/>
        </w:rPr>
        <w:t xml:space="preserve"> الأمانة </w:t>
      </w:r>
      <w:r w:rsidR="00571162">
        <w:rPr>
          <w:rFonts w:hint="cs"/>
          <w:sz w:val="26"/>
          <w:szCs w:val="26"/>
          <w:rtl/>
          <w:lang w:val="en-CA"/>
        </w:rPr>
        <w:t>التقييمات التى تلقتها</w:t>
      </w:r>
      <w:r w:rsidR="008F687C">
        <w:rPr>
          <w:rFonts w:hint="cs"/>
          <w:sz w:val="26"/>
          <w:szCs w:val="26"/>
          <w:rtl/>
          <w:lang w:val="en-CA"/>
        </w:rPr>
        <w:t xml:space="preserve"> من </w:t>
      </w:r>
      <w:r w:rsidR="00571162">
        <w:rPr>
          <w:sz w:val="26"/>
          <w:szCs w:val="26"/>
          <w:rtl/>
          <w:lang w:val="en-CA"/>
        </w:rPr>
        <w:t xml:space="preserve">الوحدات الوطنية للأوزون </w:t>
      </w:r>
      <w:r w:rsidR="008F687C">
        <w:rPr>
          <w:rFonts w:hint="cs"/>
          <w:sz w:val="26"/>
          <w:szCs w:val="26"/>
          <w:rtl/>
          <w:lang w:val="en-CA"/>
        </w:rPr>
        <w:t>الى الوكالات الثنائية والمنفذة المعنية لإبداء تعليقاتها</w:t>
      </w:r>
      <w:r w:rsidR="00571162">
        <w:rPr>
          <w:rFonts w:hint="cs"/>
          <w:sz w:val="26"/>
          <w:szCs w:val="26"/>
          <w:rtl/>
          <w:lang w:val="en-CA"/>
        </w:rPr>
        <w:t>،</w:t>
      </w:r>
      <w:r w:rsidR="008F687C">
        <w:rPr>
          <w:rFonts w:hint="cs"/>
          <w:sz w:val="26"/>
          <w:szCs w:val="26"/>
          <w:rtl/>
          <w:lang w:val="en-CA"/>
        </w:rPr>
        <w:t xml:space="preserve"> مع </w:t>
      </w:r>
      <w:r w:rsidR="00571162">
        <w:rPr>
          <w:rFonts w:hint="cs"/>
          <w:sz w:val="26"/>
          <w:szCs w:val="26"/>
          <w:rtl/>
          <w:lang w:val="en-CA"/>
        </w:rPr>
        <w:t>التأكيد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 w:rsidR="00571162">
        <w:rPr>
          <w:rFonts w:hint="cs"/>
          <w:sz w:val="26"/>
          <w:szCs w:val="26"/>
          <w:rtl/>
          <w:lang w:val="en-CA"/>
        </w:rPr>
        <w:t>على</w:t>
      </w:r>
      <w:r w:rsidR="008F687C">
        <w:rPr>
          <w:rFonts w:hint="cs"/>
          <w:sz w:val="26"/>
          <w:szCs w:val="26"/>
          <w:rtl/>
          <w:lang w:val="en-CA"/>
        </w:rPr>
        <w:t xml:space="preserve"> ا</w:t>
      </w:r>
      <w:r w:rsidR="00571162">
        <w:rPr>
          <w:rFonts w:hint="cs"/>
          <w:sz w:val="26"/>
          <w:szCs w:val="26"/>
          <w:rtl/>
          <w:lang w:val="en-CA"/>
        </w:rPr>
        <w:t>التصنيفات</w:t>
      </w:r>
      <w:r w:rsidR="008F687C">
        <w:rPr>
          <w:rFonts w:hint="cs"/>
          <w:sz w:val="26"/>
          <w:szCs w:val="26"/>
          <w:rtl/>
          <w:lang w:val="en-CA"/>
        </w:rPr>
        <w:t xml:space="preserve"> البالغ عددها </w:t>
      </w:r>
      <w:r w:rsidR="00571162">
        <w:rPr>
          <w:rFonts w:hint="cs"/>
          <w:sz w:val="26"/>
          <w:szCs w:val="26"/>
          <w:rtl/>
          <w:lang w:val="en-CA"/>
        </w:rPr>
        <w:t>33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 w:rsidR="00571162">
        <w:rPr>
          <w:rFonts w:hint="cs"/>
          <w:sz w:val="26"/>
          <w:szCs w:val="26"/>
          <w:rtl/>
          <w:lang w:val="en-CA"/>
        </w:rPr>
        <w:t>المصنفة</w:t>
      </w:r>
      <w:r w:rsidR="008F687C">
        <w:rPr>
          <w:rFonts w:hint="cs"/>
          <w:sz w:val="26"/>
          <w:szCs w:val="26"/>
          <w:rtl/>
          <w:lang w:val="en-CA"/>
        </w:rPr>
        <w:t xml:space="preserve"> أقل من مرضية من الفئات الفرعية وثلاث </w:t>
      </w:r>
      <w:r w:rsidR="00571162">
        <w:rPr>
          <w:rFonts w:hint="cs"/>
          <w:sz w:val="26"/>
          <w:szCs w:val="26"/>
          <w:rtl/>
          <w:lang w:val="en-CA"/>
        </w:rPr>
        <w:t>تصنيفات</w:t>
      </w:r>
      <w:r w:rsidR="008F687C">
        <w:rPr>
          <w:rFonts w:hint="cs"/>
          <w:sz w:val="26"/>
          <w:szCs w:val="26"/>
          <w:rtl/>
          <w:lang w:val="en-CA"/>
        </w:rPr>
        <w:t xml:space="preserve"> غير مرضية من الفئات الرئيسة.</w:t>
      </w:r>
    </w:p>
    <w:p w:rsidR="008F687C" w:rsidRDefault="00A92AE8" w:rsidP="00214BDF">
      <w:pPr>
        <w:pStyle w:val="Heading1"/>
        <w:numPr>
          <w:ilvl w:val="0"/>
          <w:numId w:val="0"/>
        </w:numPr>
        <w:bidi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13</w:t>
      </w:r>
      <w:r>
        <w:rPr>
          <w:rFonts w:hint="cs"/>
          <w:sz w:val="26"/>
          <w:szCs w:val="26"/>
          <w:rtl/>
          <w:lang w:val="en-CA"/>
        </w:rPr>
        <w:tab/>
      </w:r>
      <w:r w:rsidR="00362E27">
        <w:rPr>
          <w:rFonts w:hint="cs"/>
          <w:sz w:val="26"/>
          <w:szCs w:val="26"/>
          <w:rtl/>
          <w:lang w:val="en-CA"/>
        </w:rPr>
        <w:t>تم الانتهاء</w:t>
      </w:r>
      <w:r w:rsidR="008F687C">
        <w:rPr>
          <w:rFonts w:hint="cs"/>
          <w:sz w:val="26"/>
          <w:szCs w:val="26"/>
          <w:rtl/>
          <w:lang w:val="en-CA"/>
        </w:rPr>
        <w:t xml:space="preserve"> من الحوارات التي دارت بين </w:t>
      </w:r>
      <w:r w:rsidR="00362E27">
        <w:rPr>
          <w:sz w:val="26"/>
          <w:szCs w:val="26"/>
          <w:rtl/>
          <w:lang w:val="en-CA"/>
        </w:rPr>
        <w:t xml:space="preserve">الوحدات الوطنية للأوزون </w:t>
      </w:r>
      <w:r w:rsidR="008F687C">
        <w:rPr>
          <w:rFonts w:hint="cs"/>
          <w:sz w:val="26"/>
          <w:szCs w:val="26"/>
          <w:rtl/>
          <w:lang w:val="en-CA"/>
        </w:rPr>
        <w:t xml:space="preserve">والوكالات الثنائية والمنفذة لجميع البلدان التي حددت قضايا في </w:t>
      </w:r>
      <w:r w:rsidR="005E7198">
        <w:rPr>
          <w:rFonts w:hint="cs"/>
          <w:sz w:val="26"/>
          <w:szCs w:val="26"/>
          <w:rtl/>
          <w:lang w:val="en-CA"/>
        </w:rPr>
        <w:t>تقييماتها</w:t>
      </w:r>
      <w:r w:rsidR="008F687C">
        <w:rPr>
          <w:rFonts w:hint="cs"/>
          <w:sz w:val="26"/>
          <w:szCs w:val="26"/>
          <w:rtl/>
          <w:lang w:val="en-CA"/>
        </w:rPr>
        <w:t xml:space="preserve"> النوع</w:t>
      </w:r>
      <w:r w:rsidR="005E7198">
        <w:rPr>
          <w:rFonts w:hint="cs"/>
          <w:sz w:val="26"/>
          <w:szCs w:val="26"/>
          <w:rtl/>
          <w:lang w:val="en-CA"/>
        </w:rPr>
        <w:t>ية</w:t>
      </w:r>
      <w:r w:rsidR="008F687C">
        <w:rPr>
          <w:rFonts w:hint="cs"/>
          <w:sz w:val="26"/>
          <w:szCs w:val="26"/>
          <w:rtl/>
          <w:lang w:val="en-CA"/>
        </w:rPr>
        <w:t xml:space="preserve"> (</w:t>
      </w:r>
      <w:r w:rsidR="005E7198">
        <w:rPr>
          <w:rFonts w:hint="cs"/>
          <w:sz w:val="26"/>
          <w:szCs w:val="26"/>
          <w:rtl/>
          <w:lang w:val="en-CA"/>
        </w:rPr>
        <w:t>أي،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 w:rsidR="005E7198">
        <w:rPr>
          <w:rFonts w:hint="cs"/>
          <w:sz w:val="26"/>
          <w:szCs w:val="26"/>
          <w:rtl/>
          <w:lang w:val="en-CA"/>
        </w:rPr>
        <w:t>تصنيفات</w:t>
      </w:r>
      <w:r w:rsidR="008F687C">
        <w:rPr>
          <w:rFonts w:hint="cs"/>
          <w:sz w:val="26"/>
          <w:szCs w:val="26"/>
          <w:rtl/>
          <w:lang w:val="en-CA"/>
        </w:rPr>
        <w:t xml:space="preserve"> "الأقل مرضية" أو "غير المرضية")، باستثناء الحوار بين اليونيدو والعراق فيما يتعلق </w:t>
      </w:r>
      <w:r w:rsidR="005E7198">
        <w:rPr>
          <w:rFonts w:hint="cs"/>
          <w:sz w:val="26"/>
          <w:szCs w:val="26"/>
          <w:rtl/>
          <w:lang w:val="en-CA"/>
        </w:rPr>
        <w:t>بالتصنيفات</w:t>
      </w:r>
      <w:r w:rsidR="008F687C">
        <w:rPr>
          <w:rFonts w:hint="cs"/>
          <w:sz w:val="26"/>
          <w:szCs w:val="26"/>
          <w:rtl/>
          <w:lang w:val="en-CA"/>
        </w:rPr>
        <w:t xml:space="preserve"> الأقل مرضية. وأبلغت جميع الوكالات عن الموافقة على طريق للتقدم خلال حوارها مع </w:t>
      </w:r>
      <w:r w:rsidR="005E7198">
        <w:rPr>
          <w:sz w:val="26"/>
          <w:szCs w:val="26"/>
          <w:rtl/>
          <w:lang w:val="en-CA"/>
        </w:rPr>
        <w:t xml:space="preserve">الوحدات الوطنية للأوزون </w:t>
      </w:r>
      <w:r w:rsidR="008F687C">
        <w:rPr>
          <w:rFonts w:hint="cs"/>
          <w:sz w:val="26"/>
          <w:szCs w:val="26"/>
          <w:rtl/>
          <w:lang w:val="en-CA"/>
        </w:rPr>
        <w:t xml:space="preserve">المعنية، </w:t>
      </w:r>
      <w:r w:rsidR="004F0B1D">
        <w:rPr>
          <w:rFonts w:hint="cs"/>
          <w:sz w:val="26"/>
          <w:szCs w:val="26"/>
          <w:rtl/>
          <w:lang w:val="en-CA"/>
        </w:rPr>
        <w:t>وتمكنت</w:t>
      </w:r>
      <w:r w:rsidR="008F687C">
        <w:rPr>
          <w:rFonts w:hint="cs"/>
          <w:sz w:val="26"/>
          <w:szCs w:val="26"/>
          <w:rtl/>
          <w:lang w:val="en-CA"/>
        </w:rPr>
        <w:t xml:space="preserve"> في معظم الحالات</w:t>
      </w:r>
      <w:r w:rsidR="004F0B1D">
        <w:rPr>
          <w:rFonts w:hint="cs"/>
          <w:sz w:val="26"/>
          <w:szCs w:val="26"/>
          <w:rtl/>
          <w:lang w:val="en-CA"/>
        </w:rPr>
        <w:t xml:space="preserve"> إلى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 w:rsidR="005E7198">
        <w:rPr>
          <w:rFonts w:hint="cs"/>
          <w:sz w:val="26"/>
          <w:szCs w:val="26"/>
          <w:rtl/>
          <w:lang w:val="en-CA"/>
        </w:rPr>
        <w:t>التوصل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 w:rsidR="004F0B1D">
        <w:rPr>
          <w:rFonts w:hint="cs"/>
          <w:sz w:val="26"/>
          <w:szCs w:val="26"/>
          <w:rtl/>
          <w:lang w:val="en-CA"/>
        </w:rPr>
        <w:t>ل</w:t>
      </w:r>
      <w:r w:rsidR="005E7198">
        <w:rPr>
          <w:rFonts w:hint="cs"/>
          <w:sz w:val="26"/>
          <w:szCs w:val="26"/>
          <w:rtl/>
          <w:lang w:val="en-CA"/>
        </w:rPr>
        <w:t>حلول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 w:rsidR="00214BDF">
        <w:rPr>
          <w:rFonts w:hint="cs"/>
          <w:sz w:val="26"/>
          <w:szCs w:val="26"/>
          <w:rtl/>
          <w:lang w:val="en-CA"/>
        </w:rPr>
        <w:t>ا</w:t>
      </w:r>
      <w:r w:rsidR="008F687C">
        <w:rPr>
          <w:rFonts w:hint="cs"/>
          <w:sz w:val="26"/>
          <w:szCs w:val="26"/>
          <w:rtl/>
          <w:lang w:val="en-CA"/>
        </w:rPr>
        <w:t xml:space="preserve">لقضايا التي حددت فيما يتعلق </w:t>
      </w:r>
      <w:r w:rsidR="005E7198">
        <w:rPr>
          <w:rFonts w:hint="cs"/>
          <w:sz w:val="26"/>
          <w:szCs w:val="26"/>
          <w:rtl/>
          <w:lang w:val="en-CA"/>
        </w:rPr>
        <w:t>بالتصنيفات</w:t>
      </w:r>
      <w:r w:rsidR="008F687C">
        <w:rPr>
          <w:rFonts w:hint="cs"/>
          <w:sz w:val="26"/>
          <w:szCs w:val="26"/>
          <w:rtl/>
          <w:lang w:val="en-CA"/>
        </w:rPr>
        <w:t xml:space="preserve"> الأقل من مرضية.</w:t>
      </w:r>
    </w:p>
    <w:p w:rsidR="008F687C" w:rsidRDefault="00362E27" w:rsidP="00F05FAC">
      <w:pPr>
        <w:pStyle w:val="Heading1"/>
        <w:numPr>
          <w:ilvl w:val="0"/>
          <w:numId w:val="0"/>
        </w:numPr>
        <w:bidi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14</w:t>
      </w:r>
      <w:r>
        <w:rPr>
          <w:rFonts w:hint="cs"/>
          <w:sz w:val="26"/>
          <w:szCs w:val="26"/>
          <w:rtl/>
          <w:lang w:val="en-CA"/>
        </w:rPr>
        <w:tab/>
      </w:r>
      <w:r w:rsidR="008F687C">
        <w:rPr>
          <w:rFonts w:hint="cs"/>
          <w:sz w:val="26"/>
          <w:szCs w:val="26"/>
          <w:rtl/>
          <w:lang w:val="en-CA"/>
        </w:rPr>
        <w:t xml:space="preserve">قد ترغب اللجنة التنفيذية أن تحاط علما مع التقدير بالجهود التي بذلتها الوكالات الثنائية والمنفذة لإجراء مناقشات صريحة وبناءة مع </w:t>
      </w:r>
      <w:r w:rsidR="00F05FAC">
        <w:rPr>
          <w:sz w:val="26"/>
          <w:szCs w:val="26"/>
          <w:rtl/>
          <w:lang w:val="en-CA"/>
        </w:rPr>
        <w:t xml:space="preserve">الوحدات الوطنية للأوزون </w:t>
      </w:r>
      <w:r w:rsidR="008F687C">
        <w:rPr>
          <w:rFonts w:hint="cs"/>
          <w:sz w:val="26"/>
          <w:szCs w:val="26"/>
          <w:rtl/>
          <w:lang w:val="en-CA"/>
        </w:rPr>
        <w:t xml:space="preserve">المعنية عن المجالات التي رؤى أن خدماتها أقل من مرضية، والنتائج المرضية لمشاوراتها مع </w:t>
      </w:r>
      <w:r w:rsidR="00F05FAC">
        <w:rPr>
          <w:sz w:val="26"/>
          <w:szCs w:val="26"/>
          <w:rtl/>
          <w:lang w:val="en-CA"/>
        </w:rPr>
        <w:t xml:space="preserve">الوحدات الوطنية للأوزون </w:t>
      </w:r>
      <w:r w:rsidR="008F687C">
        <w:rPr>
          <w:rFonts w:hint="cs"/>
          <w:sz w:val="26"/>
          <w:szCs w:val="26"/>
          <w:rtl/>
          <w:lang w:val="en-CA"/>
        </w:rPr>
        <w:t>المعنية.</w:t>
      </w:r>
    </w:p>
    <w:p w:rsidR="008F687C" w:rsidRDefault="00AC5B51" w:rsidP="00762D56">
      <w:pPr>
        <w:pStyle w:val="Heading1"/>
        <w:numPr>
          <w:ilvl w:val="0"/>
          <w:numId w:val="0"/>
        </w:numPr>
        <w:bidi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lastRenderedPageBreak/>
        <w:t>15</w:t>
      </w:r>
      <w:r>
        <w:rPr>
          <w:rFonts w:hint="cs"/>
          <w:sz w:val="26"/>
          <w:szCs w:val="26"/>
          <w:rtl/>
          <w:lang w:val="en-CA"/>
        </w:rPr>
        <w:tab/>
      </w:r>
      <w:r w:rsidR="008F687C">
        <w:rPr>
          <w:rFonts w:hint="cs"/>
          <w:sz w:val="26"/>
          <w:szCs w:val="26"/>
          <w:rtl/>
          <w:lang w:val="en-CA"/>
        </w:rPr>
        <w:t>قد ترغب اللجنة التنفيذية أن تطلب</w:t>
      </w:r>
      <w:r w:rsidR="0053734B">
        <w:rPr>
          <w:rFonts w:hint="cs"/>
          <w:sz w:val="26"/>
          <w:szCs w:val="26"/>
          <w:rtl/>
          <w:lang w:val="en-CA"/>
        </w:rPr>
        <w:t xml:space="preserve"> أيضا</w:t>
      </w:r>
      <w:r w:rsidR="008F687C">
        <w:rPr>
          <w:rFonts w:hint="cs"/>
          <w:sz w:val="26"/>
          <w:szCs w:val="26"/>
          <w:rtl/>
          <w:lang w:val="en-CA"/>
        </w:rPr>
        <w:t xml:space="preserve"> من اليونيدو إجراء مناقشات صريحة وبناءة مع </w:t>
      </w:r>
      <w:r w:rsidR="0053734B">
        <w:rPr>
          <w:sz w:val="26"/>
          <w:szCs w:val="26"/>
          <w:rtl/>
          <w:lang w:val="en-CA"/>
        </w:rPr>
        <w:t>الوحد</w:t>
      </w:r>
      <w:r w:rsidR="0053734B">
        <w:rPr>
          <w:rFonts w:hint="cs"/>
          <w:sz w:val="26"/>
          <w:szCs w:val="26"/>
          <w:rtl/>
          <w:lang w:val="en-CA"/>
        </w:rPr>
        <w:t>ة</w:t>
      </w:r>
      <w:r w:rsidR="0053734B">
        <w:rPr>
          <w:sz w:val="26"/>
          <w:szCs w:val="26"/>
          <w:rtl/>
          <w:lang w:val="en-CA"/>
        </w:rPr>
        <w:t xml:space="preserve"> الوطنية للأوزون</w:t>
      </w:r>
      <w:r w:rsidR="008F687C">
        <w:rPr>
          <w:rFonts w:hint="cs"/>
          <w:sz w:val="26"/>
          <w:szCs w:val="26"/>
          <w:rtl/>
          <w:lang w:val="en-CA"/>
        </w:rPr>
        <w:t xml:space="preserve"> في العراق </w:t>
      </w:r>
      <w:r w:rsidR="0053734B">
        <w:rPr>
          <w:rFonts w:hint="cs"/>
          <w:sz w:val="26"/>
          <w:szCs w:val="26"/>
          <w:rtl/>
          <w:lang w:val="en-CA"/>
        </w:rPr>
        <w:t>لحل</w:t>
      </w:r>
      <w:r w:rsidR="008F687C">
        <w:rPr>
          <w:rFonts w:hint="cs"/>
          <w:sz w:val="26"/>
          <w:szCs w:val="26"/>
          <w:rtl/>
          <w:lang w:val="en-CA"/>
        </w:rPr>
        <w:t xml:space="preserve"> أي مشكلة أثيرت في تقييم أدائها وإبلاغ الاجتماع </w:t>
      </w:r>
      <w:r w:rsidR="00655A00">
        <w:rPr>
          <w:rFonts w:hint="cs"/>
          <w:sz w:val="26"/>
          <w:szCs w:val="26"/>
          <w:rtl/>
          <w:lang w:val="en-CA"/>
        </w:rPr>
        <w:t>التسعين</w:t>
      </w:r>
      <w:r w:rsidR="0053734B">
        <w:rPr>
          <w:rFonts w:hint="cs"/>
          <w:sz w:val="26"/>
          <w:szCs w:val="26"/>
          <w:rtl/>
          <w:lang w:val="en-CA"/>
        </w:rPr>
        <w:t xml:space="preserve"> </w:t>
      </w:r>
      <w:r w:rsidR="00762D56">
        <w:rPr>
          <w:rFonts w:hint="cs"/>
          <w:sz w:val="26"/>
          <w:szCs w:val="26"/>
          <w:rtl/>
          <w:lang w:val="en-CA"/>
        </w:rPr>
        <w:t>ب</w:t>
      </w:r>
      <w:r w:rsidR="008F687C">
        <w:rPr>
          <w:rFonts w:hint="cs"/>
          <w:sz w:val="26"/>
          <w:szCs w:val="26"/>
          <w:rtl/>
          <w:lang w:val="en-CA"/>
        </w:rPr>
        <w:t>نتائج هذه المناقشات.</w:t>
      </w:r>
    </w:p>
    <w:p w:rsidR="008F687C" w:rsidRPr="00AC5B51" w:rsidRDefault="008F687C" w:rsidP="008F687C">
      <w:pPr>
        <w:pStyle w:val="Heading1"/>
        <w:keepNext/>
        <w:keepLines/>
        <w:numPr>
          <w:ilvl w:val="0"/>
          <w:numId w:val="0"/>
        </w:numPr>
        <w:tabs>
          <w:tab w:val="left" w:pos="708"/>
        </w:tabs>
        <w:bidi/>
        <w:rPr>
          <w:sz w:val="32"/>
          <w:szCs w:val="32"/>
          <w:lang w:val="en-CA"/>
        </w:rPr>
      </w:pPr>
      <w:r w:rsidRPr="00AC5B51">
        <w:rPr>
          <w:rFonts w:hint="cs"/>
          <w:b/>
          <w:bCs/>
          <w:sz w:val="32"/>
          <w:szCs w:val="32"/>
          <w:rtl/>
          <w:lang w:val="en-CA"/>
        </w:rPr>
        <w:t>التوصية</w:t>
      </w:r>
    </w:p>
    <w:p w:rsidR="008F687C" w:rsidRDefault="00AC5B51" w:rsidP="00655A00">
      <w:pPr>
        <w:pStyle w:val="Heading1"/>
        <w:keepNext/>
        <w:keepLines/>
        <w:numPr>
          <w:ilvl w:val="0"/>
          <w:numId w:val="0"/>
        </w:numPr>
        <w:bidi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16</w:t>
      </w:r>
      <w:r>
        <w:rPr>
          <w:rFonts w:hint="cs"/>
          <w:sz w:val="26"/>
          <w:szCs w:val="26"/>
          <w:rtl/>
          <w:lang w:val="en-CA"/>
        </w:rPr>
        <w:tab/>
      </w:r>
      <w:r w:rsidR="008F687C">
        <w:rPr>
          <w:rFonts w:hint="cs"/>
          <w:sz w:val="26"/>
          <w:szCs w:val="26"/>
          <w:rtl/>
          <w:lang w:val="en-CA"/>
        </w:rPr>
        <w:t>قد ترغب اللجنة التنفيذية:</w:t>
      </w:r>
    </w:p>
    <w:p w:rsidR="008F687C" w:rsidRDefault="008F687C" w:rsidP="00571162">
      <w:pPr>
        <w:pStyle w:val="Heading2"/>
        <w:keepNext/>
        <w:keepLines/>
        <w:numPr>
          <w:ilvl w:val="1"/>
          <w:numId w:val="26"/>
        </w:numPr>
        <w:bidi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أن تحاط علما:</w:t>
      </w:r>
    </w:p>
    <w:p w:rsidR="008F687C" w:rsidRDefault="00571162" w:rsidP="0059546B">
      <w:pPr>
        <w:pStyle w:val="Heading3"/>
        <w:keepNext/>
        <w:keepLines/>
        <w:numPr>
          <w:ilvl w:val="2"/>
          <w:numId w:val="27"/>
        </w:numPr>
        <w:bidi/>
        <w:ind w:hanging="738"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ب</w:t>
      </w:r>
      <w:r w:rsidR="008F687C">
        <w:rPr>
          <w:rFonts w:hint="cs"/>
          <w:sz w:val="26"/>
          <w:szCs w:val="26"/>
          <w:rtl/>
          <w:lang w:val="en-CA"/>
        </w:rPr>
        <w:t xml:space="preserve">تقييم أداء الوكالات المنفذة </w:t>
      </w:r>
      <w:r w:rsidR="005B1DC0">
        <w:rPr>
          <w:rFonts w:hint="cs"/>
          <w:sz w:val="26"/>
          <w:szCs w:val="26"/>
          <w:rtl/>
          <w:lang w:val="en-CA"/>
        </w:rPr>
        <w:t>مقابل</w:t>
      </w:r>
      <w:r w:rsidR="008F687C">
        <w:rPr>
          <w:rFonts w:hint="cs"/>
          <w:sz w:val="26"/>
          <w:szCs w:val="26"/>
          <w:rtl/>
          <w:lang w:val="en-CA"/>
        </w:rPr>
        <w:t xml:space="preserve"> خطط أعمالها لعام </w:t>
      </w:r>
      <w:r w:rsidR="00655A00">
        <w:rPr>
          <w:rFonts w:hint="cs"/>
          <w:sz w:val="26"/>
          <w:szCs w:val="26"/>
          <w:rtl/>
          <w:lang w:val="en-CA"/>
        </w:rPr>
        <w:t>2020</w:t>
      </w:r>
      <w:r w:rsidR="008F687C">
        <w:rPr>
          <w:rFonts w:hint="cs"/>
          <w:sz w:val="26"/>
          <w:szCs w:val="26"/>
          <w:rtl/>
          <w:lang w:val="en-CA"/>
        </w:rPr>
        <w:t xml:space="preserve"> على النحو الوارد في الوثيقة </w:t>
      </w:r>
      <w:r w:rsidR="008F687C">
        <w:rPr>
          <w:sz w:val="26"/>
          <w:szCs w:val="26"/>
          <w:lang w:val="en-CA"/>
        </w:rPr>
        <w:t>UNEP/OzL.Pro/ExCom/</w:t>
      </w:r>
      <w:r w:rsidR="00655A00">
        <w:rPr>
          <w:sz w:val="26"/>
          <w:szCs w:val="26"/>
          <w:lang w:val="en-CA"/>
        </w:rPr>
        <w:t>88</w:t>
      </w:r>
      <w:r w:rsidR="008F687C">
        <w:rPr>
          <w:sz w:val="26"/>
          <w:szCs w:val="26"/>
          <w:lang w:val="en-CA"/>
        </w:rPr>
        <w:t>/9</w:t>
      </w:r>
      <w:r w:rsidR="008F687C">
        <w:rPr>
          <w:rFonts w:hint="cs"/>
          <w:sz w:val="26"/>
          <w:szCs w:val="26"/>
          <w:rtl/>
          <w:lang w:val="en-CA"/>
        </w:rPr>
        <w:t>؛</w:t>
      </w:r>
    </w:p>
    <w:p w:rsidR="008F687C" w:rsidRDefault="00571162" w:rsidP="0059546B">
      <w:pPr>
        <w:pStyle w:val="Heading3"/>
        <w:keepNext/>
        <w:keepLines/>
        <w:numPr>
          <w:ilvl w:val="2"/>
          <w:numId w:val="27"/>
        </w:numPr>
        <w:bidi/>
        <w:ind w:hanging="738"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ب</w:t>
      </w:r>
      <w:r w:rsidR="008F687C">
        <w:rPr>
          <w:rFonts w:hint="cs"/>
          <w:sz w:val="26"/>
          <w:szCs w:val="26"/>
          <w:rtl/>
          <w:lang w:val="en-CA"/>
        </w:rPr>
        <w:t xml:space="preserve">أن جميع الوكالات المنفذة لديها تقييم كمي لأدائها عن عام </w:t>
      </w:r>
      <w:r w:rsidR="00C03735">
        <w:rPr>
          <w:rFonts w:hint="cs"/>
          <w:sz w:val="26"/>
          <w:szCs w:val="26"/>
          <w:rtl/>
          <w:lang w:val="en-CA"/>
        </w:rPr>
        <w:t>2020</w:t>
      </w:r>
      <w:r w:rsidR="008F687C">
        <w:rPr>
          <w:rFonts w:hint="cs"/>
          <w:sz w:val="26"/>
          <w:szCs w:val="26"/>
          <w:rtl/>
          <w:lang w:val="en-CA"/>
        </w:rPr>
        <w:t xml:space="preserve"> لما لا يقل عن </w:t>
      </w:r>
      <w:r w:rsidR="00C03735">
        <w:rPr>
          <w:rFonts w:hint="cs"/>
          <w:sz w:val="26"/>
          <w:szCs w:val="26"/>
          <w:rtl/>
          <w:lang w:val="en-CA"/>
        </w:rPr>
        <w:t>68</w:t>
      </w:r>
      <w:r w:rsidR="008F687C">
        <w:rPr>
          <w:rFonts w:hint="cs"/>
          <w:sz w:val="26"/>
          <w:szCs w:val="26"/>
          <w:rtl/>
          <w:lang w:val="en-CA"/>
        </w:rPr>
        <w:t xml:space="preserve"> في الجدول البالغ 100؛</w:t>
      </w:r>
    </w:p>
    <w:p w:rsidR="008F687C" w:rsidRDefault="00571162" w:rsidP="0059546B">
      <w:pPr>
        <w:pStyle w:val="Heading3"/>
        <w:keepNext/>
        <w:keepLines/>
        <w:numPr>
          <w:ilvl w:val="2"/>
          <w:numId w:val="27"/>
        </w:numPr>
        <w:bidi/>
        <w:ind w:hanging="738"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ب</w:t>
      </w:r>
      <w:r w:rsidR="008F687C">
        <w:rPr>
          <w:rFonts w:hint="cs"/>
          <w:sz w:val="26"/>
          <w:szCs w:val="26"/>
          <w:rtl/>
          <w:lang w:val="en-CA"/>
        </w:rPr>
        <w:t xml:space="preserve">أن تحليل الاتجاه أشار الى أن أداء الوكالات المنفذة لم يتحسن في بعض المؤشرات في </w:t>
      </w:r>
      <w:r w:rsidR="00C03735">
        <w:rPr>
          <w:rFonts w:hint="cs"/>
          <w:sz w:val="26"/>
          <w:szCs w:val="26"/>
          <w:rtl/>
          <w:lang w:val="en-CA"/>
        </w:rPr>
        <w:t>عام 2020</w:t>
      </w:r>
      <w:r w:rsidR="008F687C">
        <w:rPr>
          <w:rFonts w:hint="cs"/>
          <w:sz w:val="26"/>
          <w:szCs w:val="26"/>
          <w:rtl/>
          <w:lang w:val="en-CA"/>
        </w:rPr>
        <w:t xml:space="preserve"> بالمقارنة بعام </w:t>
      </w:r>
      <w:r w:rsidR="00C03735">
        <w:rPr>
          <w:rFonts w:hint="cs"/>
          <w:sz w:val="26"/>
          <w:szCs w:val="26"/>
          <w:rtl/>
          <w:lang w:val="en-CA"/>
        </w:rPr>
        <w:t>2019</w:t>
      </w:r>
      <w:r w:rsidR="008F687C">
        <w:rPr>
          <w:rFonts w:hint="cs"/>
          <w:sz w:val="26"/>
          <w:szCs w:val="26"/>
          <w:rtl/>
          <w:lang w:val="en-CA"/>
        </w:rPr>
        <w:t>؛</w:t>
      </w:r>
    </w:p>
    <w:p w:rsidR="008F687C" w:rsidRDefault="008F687C" w:rsidP="0059546B">
      <w:pPr>
        <w:pStyle w:val="Heading3"/>
        <w:numPr>
          <w:ilvl w:val="2"/>
          <w:numId w:val="27"/>
        </w:numPr>
        <w:bidi/>
        <w:ind w:hanging="738"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مع التقدير</w:t>
      </w:r>
      <w:r w:rsidR="00571162">
        <w:rPr>
          <w:rFonts w:hint="cs"/>
          <w:sz w:val="26"/>
          <w:szCs w:val="26"/>
          <w:rtl/>
          <w:lang w:val="en-CA"/>
        </w:rPr>
        <w:t>،</w:t>
      </w:r>
      <w:r>
        <w:rPr>
          <w:rFonts w:hint="cs"/>
          <w:sz w:val="26"/>
          <w:szCs w:val="26"/>
          <w:rtl/>
          <w:lang w:val="en-CA"/>
        </w:rPr>
        <w:t xml:space="preserve"> </w:t>
      </w:r>
      <w:r w:rsidR="00571162">
        <w:rPr>
          <w:rFonts w:hint="cs"/>
          <w:sz w:val="26"/>
          <w:szCs w:val="26"/>
          <w:rtl/>
          <w:lang w:val="en-CA"/>
        </w:rPr>
        <w:t>با</w:t>
      </w:r>
      <w:r>
        <w:rPr>
          <w:rFonts w:hint="cs"/>
          <w:sz w:val="26"/>
          <w:szCs w:val="26"/>
          <w:rtl/>
          <w:lang w:val="en-CA"/>
        </w:rPr>
        <w:t xml:space="preserve">لجهود التي بذلتها الوكالات الثنائية والمنفذة لإجراء مناقشات صريحة وبناءة مع </w:t>
      </w:r>
      <w:r w:rsidR="00AC5B51">
        <w:rPr>
          <w:sz w:val="26"/>
          <w:szCs w:val="26"/>
          <w:rtl/>
          <w:lang w:val="en-CA"/>
        </w:rPr>
        <w:t xml:space="preserve">الوحدات الوطنية للأوزون </w:t>
      </w:r>
      <w:r>
        <w:rPr>
          <w:rFonts w:hint="cs"/>
          <w:sz w:val="26"/>
          <w:szCs w:val="26"/>
          <w:rtl/>
          <w:lang w:val="en-CA"/>
        </w:rPr>
        <w:t xml:space="preserve">المعنية عن المجالات التي رؤى أن المجالات التي تخدمها كانت أقل من مرضية والنتائج المرضية لمشاوراتها مع </w:t>
      </w:r>
      <w:r w:rsidR="00AC5B51">
        <w:rPr>
          <w:sz w:val="26"/>
          <w:szCs w:val="26"/>
          <w:rtl/>
          <w:lang w:val="en-CA"/>
        </w:rPr>
        <w:t xml:space="preserve">الوحدات الوطنية للأوزون </w:t>
      </w:r>
      <w:r>
        <w:rPr>
          <w:rFonts w:hint="cs"/>
          <w:sz w:val="26"/>
          <w:szCs w:val="26"/>
          <w:rtl/>
          <w:lang w:val="en-CA"/>
        </w:rPr>
        <w:t>المعنية؛</w:t>
      </w:r>
    </w:p>
    <w:p w:rsidR="008F687C" w:rsidRDefault="00D25896" w:rsidP="00571162">
      <w:pPr>
        <w:pStyle w:val="Heading2"/>
        <w:numPr>
          <w:ilvl w:val="1"/>
          <w:numId w:val="26"/>
        </w:numPr>
        <w:bidi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ب</w:t>
      </w:r>
      <w:r w:rsidR="008F687C">
        <w:rPr>
          <w:rFonts w:hint="cs"/>
          <w:sz w:val="26"/>
          <w:szCs w:val="26"/>
          <w:rtl/>
          <w:lang w:val="en-CA"/>
        </w:rPr>
        <w:t xml:space="preserve">أن تطلب من اليونيدو أن تجري مناقشات صريحة وبناءة مع </w:t>
      </w:r>
      <w:r w:rsidR="00AC5B51">
        <w:rPr>
          <w:sz w:val="26"/>
          <w:szCs w:val="26"/>
          <w:rtl/>
          <w:lang w:val="en-CA"/>
        </w:rPr>
        <w:t>الوحد</w:t>
      </w:r>
      <w:r w:rsidR="00AC5B51">
        <w:rPr>
          <w:rFonts w:hint="cs"/>
          <w:sz w:val="26"/>
          <w:szCs w:val="26"/>
          <w:rtl/>
          <w:lang w:val="en-CA"/>
        </w:rPr>
        <w:t>ة</w:t>
      </w:r>
      <w:r w:rsidR="00AC5B51">
        <w:rPr>
          <w:sz w:val="26"/>
          <w:szCs w:val="26"/>
          <w:rtl/>
          <w:lang w:val="en-CA"/>
        </w:rPr>
        <w:t xml:space="preserve"> الوطنية للأوزون </w:t>
      </w:r>
      <w:r w:rsidR="008F687C">
        <w:rPr>
          <w:rFonts w:hint="cs"/>
          <w:sz w:val="26"/>
          <w:szCs w:val="26"/>
          <w:rtl/>
          <w:lang w:val="en-CA"/>
        </w:rPr>
        <w:t xml:space="preserve">في العراق لتسوية أية قضايا أثيرت في تقييم الأداء وإبلاغ الاجتماع </w:t>
      </w:r>
      <w:r w:rsidR="00571162">
        <w:rPr>
          <w:rFonts w:hint="cs"/>
          <w:sz w:val="26"/>
          <w:szCs w:val="26"/>
          <w:rtl/>
          <w:lang w:val="en-CA"/>
        </w:rPr>
        <w:t>التسعين</w:t>
      </w:r>
      <w:r w:rsidR="008F687C">
        <w:rPr>
          <w:rFonts w:hint="cs"/>
          <w:sz w:val="26"/>
          <w:szCs w:val="26"/>
          <w:rtl/>
          <w:lang w:val="en-CA"/>
        </w:rPr>
        <w:t xml:space="preserve"> بنتائج المناقشات؛</w:t>
      </w:r>
    </w:p>
    <w:p w:rsidR="008F687C" w:rsidRDefault="00D25896" w:rsidP="00D25896">
      <w:pPr>
        <w:pStyle w:val="Heading2"/>
        <w:numPr>
          <w:ilvl w:val="1"/>
          <w:numId w:val="26"/>
        </w:numPr>
        <w:bidi/>
        <w:rPr>
          <w:sz w:val="26"/>
          <w:szCs w:val="26"/>
          <w:lang w:val="en-CA"/>
        </w:rPr>
      </w:pPr>
      <w:r>
        <w:rPr>
          <w:rFonts w:hint="cs"/>
          <w:sz w:val="26"/>
          <w:szCs w:val="26"/>
          <w:rtl/>
          <w:lang w:val="en-CA"/>
        </w:rPr>
        <w:t>ب</w:t>
      </w:r>
      <w:r w:rsidR="008F687C">
        <w:rPr>
          <w:rFonts w:hint="cs"/>
          <w:sz w:val="26"/>
          <w:szCs w:val="26"/>
          <w:rtl/>
          <w:lang w:val="en-CA"/>
        </w:rPr>
        <w:t xml:space="preserve">أن تشجع </w:t>
      </w:r>
      <w:r w:rsidR="00AC5B51">
        <w:rPr>
          <w:sz w:val="26"/>
          <w:szCs w:val="26"/>
          <w:rtl/>
          <w:lang w:val="en-CA"/>
        </w:rPr>
        <w:t xml:space="preserve">الوحدات الوطنية للأوزون </w:t>
      </w:r>
      <w:r w:rsidR="008F687C">
        <w:rPr>
          <w:rFonts w:hint="cs"/>
          <w:sz w:val="26"/>
          <w:szCs w:val="26"/>
          <w:rtl/>
          <w:lang w:val="en-CA"/>
        </w:rPr>
        <w:t xml:space="preserve">على أن تقدم، على أساس سنوي، </w:t>
      </w:r>
      <w:r>
        <w:rPr>
          <w:rFonts w:hint="cs"/>
          <w:sz w:val="26"/>
          <w:szCs w:val="26"/>
          <w:rtl/>
          <w:lang w:val="en-CA"/>
        </w:rPr>
        <w:t>وفي</w:t>
      </w:r>
      <w:r w:rsidR="008F687C">
        <w:rPr>
          <w:rFonts w:hint="cs"/>
          <w:sz w:val="26"/>
          <w:szCs w:val="26"/>
          <w:rtl/>
          <w:lang w:val="en-CA"/>
        </w:rPr>
        <w:t xml:space="preserve"> التوقيت</w:t>
      </w:r>
      <w:r>
        <w:rPr>
          <w:rFonts w:hint="cs"/>
          <w:sz w:val="26"/>
          <w:szCs w:val="26"/>
          <w:rtl/>
          <w:lang w:val="en-CA"/>
        </w:rPr>
        <w:t xml:space="preserve"> المناسب</w:t>
      </w:r>
      <w:r w:rsidR="008F687C">
        <w:rPr>
          <w:rFonts w:hint="cs"/>
          <w:sz w:val="26"/>
          <w:szCs w:val="26"/>
          <w:rtl/>
          <w:lang w:val="en-CA"/>
        </w:rPr>
        <w:t xml:space="preserve"> تقييمها للأداء الكمي للوكالات الثنائية والمنفذة في مساعدة حكوماتها</w:t>
      </w:r>
      <w:r w:rsidR="00EA76F6">
        <w:rPr>
          <w:rFonts w:hint="cs"/>
          <w:sz w:val="26"/>
          <w:szCs w:val="26"/>
          <w:rtl/>
          <w:lang w:val="en-CA"/>
        </w:rPr>
        <w:t>،</w:t>
      </w:r>
      <w:r w:rsidR="008F687C">
        <w:rPr>
          <w:rFonts w:hint="cs"/>
          <w:sz w:val="26"/>
          <w:szCs w:val="26"/>
          <w:rtl/>
          <w:lang w:val="en-CA"/>
        </w:rPr>
        <w:t xml:space="preserve"> </w:t>
      </w:r>
      <w:r w:rsidR="00EA76F6">
        <w:rPr>
          <w:rFonts w:hint="cs"/>
          <w:sz w:val="26"/>
          <w:szCs w:val="26"/>
          <w:rtl/>
          <w:lang w:val="en-CA"/>
        </w:rPr>
        <w:t>مع ملاحظة</w:t>
      </w:r>
      <w:r w:rsidR="008F687C">
        <w:rPr>
          <w:rFonts w:hint="cs"/>
          <w:sz w:val="26"/>
          <w:szCs w:val="26"/>
          <w:rtl/>
          <w:lang w:val="en-CA"/>
        </w:rPr>
        <w:t xml:space="preserve"> أن </w:t>
      </w:r>
      <w:r w:rsidR="00AC5B51">
        <w:rPr>
          <w:rFonts w:hint="cs"/>
          <w:sz w:val="26"/>
          <w:szCs w:val="26"/>
          <w:rtl/>
          <w:lang w:val="en-CA"/>
        </w:rPr>
        <w:t>37</w:t>
      </w:r>
      <w:r w:rsidR="008F687C">
        <w:rPr>
          <w:rFonts w:hint="cs"/>
          <w:sz w:val="26"/>
          <w:szCs w:val="26"/>
          <w:rtl/>
          <w:lang w:val="en-CA"/>
        </w:rPr>
        <w:t xml:space="preserve"> بلدا من مجموع 144 بلدا قد قدمت </w:t>
      </w:r>
      <w:r w:rsidR="00EA76F6">
        <w:rPr>
          <w:rFonts w:hint="cs"/>
          <w:sz w:val="26"/>
          <w:szCs w:val="26"/>
          <w:rtl/>
          <w:lang w:val="en-CA"/>
        </w:rPr>
        <w:t>تقييمات</w:t>
      </w:r>
      <w:r w:rsidR="00AC5B51">
        <w:rPr>
          <w:rFonts w:hint="cs"/>
          <w:sz w:val="26"/>
          <w:szCs w:val="26"/>
          <w:rtl/>
          <w:lang w:val="en-CA"/>
        </w:rPr>
        <w:t xml:space="preserve"> لعام 2020</w:t>
      </w:r>
      <w:r w:rsidR="008F687C">
        <w:rPr>
          <w:rFonts w:hint="cs"/>
          <w:sz w:val="26"/>
          <w:szCs w:val="26"/>
          <w:rtl/>
          <w:lang w:val="en-CA"/>
        </w:rPr>
        <w:t xml:space="preserve"> بالمقارنة بعدد </w:t>
      </w:r>
      <w:r w:rsidR="00AC5B51">
        <w:rPr>
          <w:rFonts w:hint="cs"/>
          <w:sz w:val="26"/>
          <w:szCs w:val="26"/>
          <w:rtl/>
          <w:lang w:val="en-CA"/>
        </w:rPr>
        <w:t>78</w:t>
      </w:r>
      <w:r w:rsidR="008F687C">
        <w:rPr>
          <w:rFonts w:hint="cs"/>
          <w:sz w:val="26"/>
          <w:szCs w:val="26"/>
          <w:rtl/>
          <w:lang w:val="en-CA"/>
        </w:rPr>
        <w:t xml:space="preserve"> في عام 2019.</w:t>
      </w:r>
    </w:p>
    <w:p w:rsidR="006808B1" w:rsidRDefault="006808B1" w:rsidP="006808B1">
      <w:pPr>
        <w:pStyle w:val="StyleHeader4Para4Left0Firstline0"/>
        <w:numPr>
          <w:ilvl w:val="0"/>
          <w:numId w:val="0"/>
        </w:numPr>
        <w:tabs>
          <w:tab w:val="clear" w:pos="2880"/>
        </w:tabs>
        <w:bidi/>
        <w:jc w:val="left"/>
        <w:rPr>
          <w:rtl/>
        </w:rPr>
      </w:pPr>
    </w:p>
    <w:p w:rsidR="006808B1" w:rsidRDefault="006808B1" w:rsidP="006808B1">
      <w:pPr>
        <w:pStyle w:val="StyleHeader4Para4Left0Firstline0"/>
        <w:numPr>
          <w:ilvl w:val="0"/>
          <w:numId w:val="0"/>
        </w:numPr>
        <w:tabs>
          <w:tab w:val="clear" w:pos="2880"/>
        </w:tabs>
        <w:bidi/>
        <w:jc w:val="left"/>
        <w:rPr>
          <w:rtl/>
        </w:rPr>
      </w:pPr>
    </w:p>
    <w:p w:rsidR="006808B1" w:rsidRDefault="006808B1" w:rsidP="006808B1">
      <w:pPr>
        <w:pStyle w:val="StyleHeader4Para4Left0Firstline0"/>
        <w:numPr>
          <w:ilvl w:val="0"/>
          <w:numId w:val="0"/>
        </w:numPr>
        <w:tabs>
          <w:tab w:val="clear" w:pos="2880"/>
        </w:tabs>
        <w:bidi/>
        <w:jc w:val="left"/>
        <w:rPr>
          <w:rtl/>
        </w:rPr>
      </w:pPr>
    </w:p>
    <w:p w:rsidR="006808B1" w:rsidRDefault="006808B1" w:rsidP="006808B1">
      <w:pPr>
        <w:pStyle w:val="StyleHeader4Para4Left0Firstline0"/>
        <w:numPr>
          <w:ilvl w:val="0"/>
          <w:numId w:val="0"/>
        </w:numPr>
        <w:tabs>
          <w:tab w:val="clear" w:pos="2880"/>
        </w:tabs>
        <w:bidi/>
        <w:jc w:val="left"/>
      </w:pPr>
    </w:p>
    <w:p w:rsidR="007E5D09" w:rsidRDefault="007E5D09" w:rsidP="004957FC">
      <w:pPr>
        <w:pStyle w:val="Heading3"/>
        <w:numPr>
          <w:ilvl w:val="0"/>
          <w:numId w:val="0"/>
        </w:numPr>
        <w:ind w:left="2160" w:hanging="720"/>
        <w:sectPr w:rsidR="007E5D09" w:rsidSect="00C37B76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850" w:right="1440" w:bottom="1440" w:left="1440" w:header="720" w:footer="706" w:gutter="0"/>
          <w:cols w:space="720"/>
          <w:titlePg/>
          <w:docGrid w:linePitch="326"/>
        </w:sectPr>
      </w:pPr>
      <w:bookmarkStart w:id="0" w:name="_GoBack"/>
      <w:bookmarkEnd w:id="0"/>
    </w:p>
    <w:p w:rsidR="007E5D09" w:rsidRDefault="007E5D09" w:rsidP="004957FC">
      <w:pPr>
        <w:tabs>
          <w:tab w:val="left" w:pos="4095"/>
          <w:tab w:val="center" w:pos="4680"/>
        </w:tabs>
        <w:bidi/>
        <w:jc w:val="left"/>
        <w:rPr>
          <w:rtl/>
        </w:rPr>
      </w:pPr>
    </w:p>
    <w:sectPr w:rsidR="007E5D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B8" w:rsidRDefault="00BB4CB8">
      <w:r>
        <w:separator/>
      </w:r>
    </w:p>
  </w:endnote>
  <w:endnote w:type="continuationSeparator" w:id="0">
    <w:p w:rsidR="00BB4CB8" w:rsidRDefault="00BB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00" w:rsidRDefault="00655A0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7C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00" w:rsidRDefault="00655A00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7C11">
      <w:rPr>
        <w:rStyle w:val="PageNumber"/>
        <w:noProof/>
      </w:rPr>
      <w:t>5</w:t>
    </w:r>
    <w:r>
      <w:rPr>
        <w:rStyle w:val="PageNumber"/>
      </w:rPr>
      <w:fldChar w:fldCharType="end"/>
    </w:r>
  </w:p>
  <w:p w:rsidR="00655A00" w:rsidRDefault="00655A0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00" w:rsidRDefault="00655A0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>
      <w:rPr>
        <w:rFonts w:cs="Arabic Transparent"/>
      </w:rPr>
      <w:t xml:space="preserve"> </w:t>
    </w:r>
  </w:p>
  <w:p w:rsidR="00655A00" w:rsidRDefault="00655A0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>
      <w:rPr>
        <w:rFonts w:cs="Arabic Transparent" w:hint="cs"/>
        <w:rtl/>
      </w:rPr>
      <w:t>قد تصدر دون إخلال بأي قرار تتخذه اللجنة التنفيذية بعد صدورها.</w:t>
    </w:r>
    <w:r>
      <w:rPr>
        <w:rFonts w:cs="Arabic Transparen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00" w:rsidRDefault="00655A00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00" w:rsidRDefault="00655A00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A00" w:rsidRDefault="00655A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A00" w:rsidRDefault="00655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B8" w:rsidRDefault="00BB4CB8">
      <w:r>
        <w:separator/>
      </w:r>
    </w:p>
  </w:footnote>
  <w:footnote w:type="continuationSeparator" w:id="0">
    <w:p w:rsidR="00BB4CB8" w:rsidRDefault="00BB4CB8">
      <w:r>
        <w:continuationSeparator/>
      </w:r>
    </w:p>
  </w:footnote>
  <w:footnote w:id="1">
    <w:p w:rsidR="00655A00" w:rsidRPr="00C0337B" w:rsidRDefault="00655A00" w:rsidP="007D141D">
      <w:pPr>
        <w:pStyle w:val="FootnoteText"/>
        <w:bidi/>
        <w:rPr>
          <w:rtl/>
          <w:lang w:val="en-US" w:bidi="ar-SY"/>
        </w:rPr>
      </w:pPr>
      <w:r>
        <w:rPr>
          <w:rStyle w:val="FootnoteReference"/>
        </w:rPr>
        <w:footnoteRef/>
      </w:r>
      <w:r>
        <w:rPr>
          <w:lang w:val="en-US" w:bidi="ar-BH"/>
        </w:rPr>
        <w:t xml:space="preserve"> </w:t>
      </w:r>
      <w:r>
        <w:rPr>
          <w:rFonts w:hint="cs"/>
          <w:rtl/>
          <w:lang w:val="en-US" w:bidi="ar-SY"/>
        </w:rPr>
        <w:t xml:space="preserve"> </w:t>
      </w:r>
      <w:r>
        <w:rPr>
          <w:rFonts w:hint="cs"/>
          <w:rtl/>
          <w:lang w:val="en-US" w:bidi="ar-BH"/>
        </w:rPr>
        <w:t>ستعقد اجتماعات عبر الانترنت وعملية الموافقة فيما بي</w:t>
      </w:r>
      <w:r>
        <w:rPr>
          <w:rFonts w:hint="cs"/>
          <w:rtl/>
          <w:lang w:val="en-US" w:bidi="ar-SA"/>
        </w:rPr>
        <w:t xml:space="preserve">ن الدورات في </w:t>
      </w:r>
      <w:r w:rsidRPr="007D141D">
        <w:rPr>
          <w:rFonts w:hint="cs"/>
          <w:rtl/>
          <w:lang w:val="en-US" w:bidi="ar-SA"/>
        </w:rPr>
        <w:t xml:space="preserve">نوفمبر/ </w:t>
      </w:r>
      <w:r w:rsidRPr="007D141D">
        <w:rPr>
          <w:rtl/>
          <w:lang w:val="en-US" w:bidi="ar-SA"/>
        </w:rPr>
        <w:t>تشرين الثاني</w:t>
      </w:r>
      <w:r w:rsidRPr="007D141D">
        <w:rPr>
          <w:rFonts w:hint="cs"/>
          <w:rtl/>
          <w:lang w:val="en-US" w:bidi="ar-SA"/>
        </w:rPr>
        <w:t xml:space="preserve"> وديسمبر/ كانو</w:t>
      </w:r>
      <w:r w:rsidRPr="007D141D">
        <w:rPr>
          <w:rtl/>
          <w:lang w:val="en-US" w:bidi="ar-SA"/>
        </w:rPr>
        <w:t>ن ا</w:t>
      </w:r>
      <w:r w:rsidRPr="007D141D">
        <w:rPr>
          <w:rFonts w:hint="cs"/>
          <w:rtl/>
          <w:lang w:val="en-US" w:bidi="ar-SA"/>
        </w:rPr>
        <w:t xml:space="preserve">لأول </w:t>
      </w:r>
      <w:r>
        <w:rPr>
          <w:rFonts w:hint="cs"/>
          <w:rtl/>
          <w:lang w:val="en-US" w:bidi="ar-SA"/>
        </w:rPr>
        <w:t>بسبب</w:t>
      </w:r>
      <w:r>
        <w:rPr>
          <w:rFonts w:hint="eastAsia"/>
          <w:rtl/>
          <w:lang w:val="en-US" w:bidi="ar-SA"/>
        </w:rPr>
        <w:t> </w:t>
      </w:r>
      <w:r>
        <w:rPr>
          <w:rFonts w:hint="cs"/>
          <w:rtl/>
          <w:lang w:val="en-US" w:bidi="ar-SA"/>
        </w:rPr>
        <w:t xml:space="preserve"> فيروس  كورونا</w:t>
      </w:r>
      <w:r>
        <w:rPr>
          <w:rFonts w:hint="eastAsia"/>
          <w:rtl/>
          <w:lang w:val="en-US" w:bidi="ar-SA"/>
        </w:rPr>
        <w:t> </w:t>
      </w:r>
      <w:r>
        <w:rPr>
          <w:rFonts w:hint="cs"/>
          <w:rtl/>
          <w:lang w:val="en-US" w:bidi="ar-SA"/>
        </w:rPr>
        <w:t xml:space="preserve"> (كوفيد</w:t>
      </w:r>
      <w:r>
        <w:rPr>
          <w:rtl/>
          <w:lang w:val="en-US" w:bidi="ar-SA"/>
        </w:rPr>
        <w:noBreakHyphen/>
      </w:r>
      <w:r>
        <w:rPr>
          <w:rFonts w:hint="cs"/>
          <w:rtl/>
          <w:lang w:val="en-US" w:bidi="ar-SA"/>
        </w:rPr>
        <w:t>19)</w:t>
      </w:r>
    </w:p>
  </w:footnote>
  <w:footnote w:id="2">
    <w:p w:rsidR="00655A00" w:rsidRDefault="00655A00" w:rsidP="00B16526">
      <w:pPr>
        <w:pStyle w:val="FootnoteText"/>
        <w:bidi/>
        <w:rPr>
          <w:rtl/>
          <w:lang w:val="en-CA"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CA" w:bidi="ar-EG"/>
        </w:rPr>
        <w:t xml:space="preserve"> كما تتضمن التقييم النوعى للوكالات الثنائية.</w:t>
      </w:r>
    </w:p>
  </w:footnote>
  <w:footnote w:id="3">
    <w:p w:rsidR="00655A00" w:rsidRPr="00C84652" w:rsidRDefault="00655A00" w:rsidP="0059546B">
      <w:pPr>
        <w:pStyle w:val="FootnoteText"/>
        <w:bidi/>
        <w:rPr>
          <w:rtl/>
          <w:lang w:val="en-US"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val="en-US" w:bidi="ar-EG"/>
        </w:rPr>
        <w:t>استنادا الى مؤشرات  الأداء المعتمدة في المقرر 41/93 بعد تعديله بالمقررين 47/51 و71/28 والأهداف المعتمدة لخطط أعمال عام 2020 وفي المرفقات العاشر- الثالث عشر بالتقرير الخاص بالاجتماع الرابع والثمانين (</w:t>
      </w:r>
      <w:r>
        <w:t>UNEP/OzL.Pro/ExCom/84/75</w:t>
      </w:r>
      <w:r>
        <w:rPr>
          <w:rFonts w:hint="cs"/>
          <w:rtl/>
          <w:lang w:val="en-US" w:bidi="ar-EG"/>
        </w:rPr>
        <w:t>).</w:t>
      </w:r>
    </w:p>
  </w:footnote>
  <w:footnote w:id="4">
    <w:p w:rsidR="00655A00" w:rsidRDefault="00655A00" w:rsidP="00C84652">
      <w:pPr>
        <w:pStyle w:val="FootnoteText"/>
        <w:bidi/>
        <w:rPr>
          <w:lang w:val="en-US"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val="en-US" w:bidi="ar-EG"/>
        </w:rPr>
        <w:t xml:space="preserve">أنظر التقريرين المرحلي والمالي في 31 ديسمبر/ كانون  الأول </w:t>
      </w:r>
      <w:r>
        <w:rPr>
          <w:lang w:val="en-US" w:bidi="ar-EG"/>
        </w:rPr>
        <w:t>2020</w:t>
      </w:r>
      <w:r>
        <w:rPr>
          <w:rFonts w:hint="cs"/>
          <w:rtl/>
          <w:lang w:val="en-US" w:bidi="ar-EG"/>
        </w:rPr>
        <w:t xml:space="preserve"> في إطار عملية الموافقة فيما بين الدورتين التي أنشئت لأغراض الاجتماع الثامن والثمانين.</w:t>
      </w:r>
    </w:p>
    <w:p w:rsidR="00655A00" w:rsidRPr="00C84652" w:rsidRDefault="00655A00" w:rsidP="00C84652">
      <w:pPr>
        <w:pStyle w:val="FootnoteText"/>
        <w:bidi/>
        <w:rPr>
          <w:rtl/>
          <w:lang w:val="en-US" w:bidi="ar-EG"/>
        </w:rPr>
      </w:pPr>
    </w:p>
  </w:footnote>
  <w:footnote w:id="5">
    <w:p w:rsidR="00655A00" w:rsidRDefault="00655A00" w:rsidP="005C1B80">
      <w:pPr>
        <w:pStyle w:val="FootnoteText"/>
        <w:bidi/>
        <w:rPr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US" w:bidi="ar-EG"/>
        </w:rPr>
        <w:t xml:space="preserve"> طلب من الأمانة مواصلة رصد مؤشرات أداء المشروعات الاستثمارية وغير الاستثمارية في ضوء التحليل الاتجاهي في عمليات التقييم في المستقبل لأداء الوكالات المنفذة.</w:t>
      </w:r>
    </w:p>
  </w:footnote>
  <w:footnote w:id="6">
    <w:p w:rsidR="00655A00" w:rsidRDefault="00655A00" w:rsidP="00A13AD0">
      <w:pPr>
        <w:pStyle w:val="FootnoteText"/>
        <w:bidi/>
        <w:rPr>
          <w:rtl/>
          <w:lang w:val="en-US"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US" w:bidi="ar-EG"/>
        </w:rPr>
        <w:t xml:space="preserve"> تتضمن المشروعات الاستثمارية الاتفاقات المتعددة السنوات التي كانت قد صممت بموجب رمز المشروع.</w:t>
      </w:r>
    </w:p>
  </w:footnote>
  <w:footnote w:id="7">
    <w:p w:rsidR="00655A00" w:rsidRDefault="00655A00" w:rsidP="005C1B80">
      <w:pPr>
        <w:pStyle w:val="FootnoteText"/>
        <w:bidi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US" w:bidi="ar-EG"/>
        </w:rPr>
        <w:t xml:space="preserve"> لا تسري مؤشرات "الأموال التي صرفت" و"تفاصيل عملية الصرف الأولي" و"تفاصيل الانتهاء من المشروع" على المشروعات غير الاستثمارية.</w:t>
      </w:r>
    </w:p>
  </w:footnote>
  <w:footnote w:id="8">
    <w:p w:rsidR="00655A00" w:rsidRDefault="00655A00" w:rsidP="00362E27">
      <w:pPr>
        <w:pStyle w:val="FootnoteText"/>
        <w:bidi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ألمانيا (5)، اليابان (1)، اونديبي (9)، ويونيب (31)، يونيدو (18)، البنك الدولي (5).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00" w:rsidRDefault="00655A00" w:rsidP="007D63F6">
    <w:pPr>
      <w:jc w:val="right"/>
    </w:pPr>
    <w:fldSimple w:instr=" DOCPROPERTY &quot;Document number&quot;  \* MERGEFORMAT ">
      <w:r>
        <w:t>UNEP/OzL.Pro/ExCom/88/9</w:t>
      </w:r>
    </w:fldSimple>
  </w:p>
  <w:p w:rsidR="00655A00" w:rsidRDefault="00655A00"/>
  <w:p w:rsidR="00655A00" w:rsidRDefault="00655A0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00" w:rsidRDefault="00655A00" w:rsidP="007D63F6">
    <w:pPr>
      <w:jc w:val="left"/>
    </w:pPr>
    <w:fldSimple w:instr=" DOCPROPERTY &quot;Document number&quot;  \* MERGEFORMAT ">
      <w:r>
        <w:t>UNEP/OzL.Pro/ExCom/88/9</w:t>
      </w:r>
    </w:fldSimple>
  </w:p>
  <w:p w:rsidR="00655A00" w:rsidRDefault="00655A00"/>
  <w:p w:rsidR="00655A00" w:rsidRDefault="00655A0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00" w:rsidRDefault="00655A00">
    <w:fldSimple w:instr=" DOCPROPERTY &quot;Document number&quot;  \* MERGEFORMAT ">
      <w:r>
        <w:t>UNEP/OzL.Pro/ExCom/88/1</w:t>
      </w:r>
    </w:fldSimple>
  </w:p>
  <w:p w:rsidR="00655A00" w:rsidRDefault="00655A00"/>
  <w:p w:rsidR="00655A00" w:rsidRDefault="00655A0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00" w:rsidRDefault="00655A00">
    <w:pPr>
      <w:jc w:val="right"/>
    </w:pPr>
    <w:fldSimple w:instr=" DOCPROPERTY &quot;Document number&quot;  \* MERGEFORMAT ">
      <w:r>
        <w:t>UNEP/OzL.Pro/ExCom/88/1</w:t>
      </w:r>
    </w:fldSimple>
  </w:p>
  <w:p w:rsidR="00655A00" w:rsidRDefault="00655A00"/>
  <w:p w:rsidR="00655A00" w:rsidRDefault="00655A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00" w:rsidRDefault="00655A00">
    <w:pPr>
      <w:jc w:val="left"/>
    </w:pPr>
    <w:fldSimple w:instr=" DOCPROPERTY &quot;Document number&quot;  \* MERGEFORMAT ">
      <w:r>
        <w:t>UNEP/OzL.Pro/ExCom/88/1</w:t>
      </w:r>
    </w:fldSimple>
  </w:p>
  <w:p w:rsidR="00655A00" w:rsidRDefault="00655A00">
    <w:r>
      <w:t>Annex I</w:t>
    </w:r>
  </w:p>
  <w:p w:rsidR="00655A00" w:rsidRDefault="00655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3F9E5D5E"/>
    <w:multiLevelType w:val="hybridMultilevel"/>
    <w:tmpl w:val="48B2256A"/>
    <w:lvl w:ilvl="0" w:tplc="4350AB56">
      <w:start w:val="1"/>
      <w:numFmt w:val="arabicAbjad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5F89"/>
    <w:multiLevelType w:val="hybridMultilevel"/>
    <w:tmpl w:val="8CAE6A62"/>
    <w:lvl w:ilvl="0" w:tplc="5A7817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10090011">
      <w:start w:val="1"/>
      <w:numFmt w:val="decimal"/>
      <w:lvlText w:val="%3)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2EA5BF9"/>
    <w:multiLevelType w:val="multilevel"/>
    <w:tmpl w:val="5D1C8A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arabicAbjad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20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8"/>
  </w:num>
  <w:num w:numId="19">
    <w:abstractNumId w:val="20"/>
  </w:num>
  <w:num w:numId="20">
    <w:abstractNumId w:val="14"/>
  </w:num>
  <w:num w:numId="21">
    <w:abstractNumId w:val="11"/>
  </w:num>
  <w:num w:numId="22">
    <w:abstractNumId w:val="1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0"/>
    <w:rsid w:val="00013372"/>
    <w:rsid w:val="00017133"/>
    <w:rsid w:val="00041125"/>
    <w:rsid w:val="0004254A"/>
    <w:rsid w:val="00066041"/>
    <w:rsid w:val="000861FE"/>
    <w:rsid w:val="000C2FE8"/>
    <w:rsid w:val="00162AC9"/>
    <w:rsid w:val="001A1666"/>
    <w:rsid w:val="001B323F"/>
    <w:rsid w:val="001D2B45"/>
    <w:rsid w:val="001E1015"/>
    <w:rsid w:val="00214BDF"/>
    <w:rsid w:val="002631D0"/>
    <w:rsid w:val="002A24FA"/>
    <w:rsid w:val="002B535E"/>
    <w:rsid w:val="002E6A6F"/>
    <w:rsid w:val="002E7EF7"/>
    <w:rsid w:val="002F505F"/>
    <w:rsid w:val="00322723"/>
    <w:rsid w:val="0035441C"/>
    <w:rsid w:val="00362E27"/>
    <w:rsid w:val="003F2852"/>
    <w:rsid w:val="003F5166"/>
    <w:rsid w:val="00400175"/>
    <w:rsid w:val="00417C11"/>
    <w:rsid w:val="00484278"/>
    <w:rsid w:val="0049073B"/>
    <w:rsid w:val="004957FC"/>
    <w:rsid w:val="004A1705"/>
    <w:rsid w:val="004C5B74"/>
    <w:rsid w:val="004F0B1D"/>
    <w:rsid w:val="0053734B"/>
    <w:rsid w:val="00571162"/>
    <w:rsid w:val="0059546B"/>
    <w:rsid w:val="005B1DC0"/>
    <w:rsid w:val="005B65DF"/>
    <w:rsid w:val="005C1B80"/>
    <w:rsid w:val="005C7D4A"/>
    <w:rsid w:val="005E7198"/>
    <w:rsid w:val="00624AEF"/>
    <w:rsid w:val="00655A00"/>
    <w:rsid w:val="00662A73"/>
    <w:rsid w:val="006808B1"/>
    <w:rsid w:val="006F2A2C"/>
    <w:rsid w:val="00762D56"/>
    <w:rsid w:val="00771F73"/>
    <w:rsid w:val="00786775"/>
    <w:rsid w:val="00791A1A"/>
    <w:rsid w:val="007D141D"/>
    <w:rsid w:val="007D567C"/>
    <w:rsid w:val="007D63F6"/>
    <w:rsid w:val="007E5D09"/>
    <w:rsid w:val="008325FF"/>
    <w:rsid w:val="00842738"/>
    <w:rsid w:val="00885865"/>
    <w:rsid w:val="008C634F"/>
    <w:rsid w:val="008D0752"/>
    <w:rsid w:val="008E3DF3"/>
    <w:rsid w:val="008F687C"/>
    <w:rsid w:val="0093617D"/>
    <w:rsid w:val="00983FD1"/>
    <w:rsid w:val="009C46B2"/>
    <w:rsid w:val="00A13AD0"/>
    <w:rsid w:val="00A25657"/>
    <w:rsid w:val="00A44778"/>
    <w:rsid w:val="00A755B6"/>
    <w:rsid w:val="00A8217E"/>
    <w:rsid w:val="00A869DA"/>
    <w:rsid w:val="00A92AE8"/>
    <w:rsid w:val="00AB4886"/>
    <w:rsid w:val="00AC5B51"/>
    <w:rsid w:val="00AF02E2"/>
    <w:rsid w:val="00B11DB6"/>
    <w:rsid w:val="00B16526"/>
    <w:rsid w:val="00B40E87"/>
    <w:rsid w:val="00B52408"/>
    <w:rsid w:val="00B6424F"/>
    <w:rsid w:val="00B81E5B"/>
    <w:rsid w:val="00B81E83"/>
    <w:rsid w:val="00BB4CB8"/>
    <w:rsid w:val="00BB657D"/>
    <w:rsid w:val="00C0337B"/>
    <w:rsid w:val="00C03735"/>
    <w:rsid w:val="00C31E95"/>
    <w:rsid w:val="00C37B76"/>
    <w:rsid w:val="00C55EF2"/>
    <w:rsid w:val="00C73BF4"/>
    <w:rsid w:val="00C84652"/>
    <w:rsid w:val="00CB7EF0"/>
    <w:rsid w:val="00D25896"/>
    <w:rsid w:val="00D375B1"/>
    <w:rsid w:val="00D42F17"/>
    <w:rsid w:val="00D45A31"/>
    <w:rsid w:val="00D45C4D"/>
    <w:rsid w:val="00DD62B0"/>
    <w:rsid w:val="00DF5446"/>
    <w:rsid w:val="00E1360E"/>
    <w:rsid w:val="00EA76F6"/>
    <w:rsid w:val="00EB6117"/>
    <w:rsid w:val="00EC108E"/>
    <w:rsid w:val="00ED71A8"/>
    <w:rsid w:val="00F01515"/>
    <w:rsid w:val="00F05FAC"/>
    <w:rsid w:val="00F0680E"/>
    <w:rsid w:val="00F257AB"/>
    <w:rsid w:val="00F476C3"/>
    <w:rsid w:val="00F67BC6"/>
    <w:rsid w:val="00FD723F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D0E1B"/>
  <w15:docId w15:val="{DC390564-C31D-4534-AB29-65F71329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,Heading 2 Char2"/>
    <w:basedOn w:val="Normal"/>
    <w:next w:val="Normal"/>
    <w:uiPriority w:val="9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3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uiPriority w:val="99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3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37B"/>
    <w:rPr>
      <w:lang w:val="en-GB" w:bidi="ar-DZ"/>
    </w:rPr>
  </w:style>
  <w:style w:type="character" w:styleId="FootnoteReference">
    <w:name w:val="footnote reference"/>
    <w:aliases w:val="-E Fußnotenzeichen,16 Point,Superscript 6 Point,Footnote text,Footnote Text1,Footnote Text2,number,Footnote reference number,Footnote symbol,note TESI,SUPERS,stylish,ftref,Footnote Reference Superscript,-E Fuﬂnotenzeichen,fr"/>
    <w:basedOn w:val="DefaultParagraphFont"/>
    <w:link w:val="CharCharCharCharCarChar"/>
    <w:uiPriority w:val="99"/>
    <w:unhideWhenUsed/>
    <w:qFormat/>
    <w:rsid w:val="00C0337B"/>
    <w:rPr>
      <w:vertAlign w:val="superscript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FootnoteReference"/>
    <w:uiPriority w:val="99"/>
    <w:rsid w:val="00B16526"/>
    <w:pPr>
      <w:spacing w:after="160" w:line="240" w:lineRule="exact"/>
    </w:pPr>
    <w:rPr>
      <w:sz w:val="20"/>
      <w:vertAlign w:val="superscript"/>
      <w:lang w:val="en-US" w:bidi="ar-SA"/>
    </w:rPr>
  </w:style>
  <w:style w:type="paragraph" w:styleId="ListParagraph">
    <w:name w:val="List Paragraph"/>
    <w:basedOn w:val="Normal"/>
    <w:uiPriority w:val="34"/>
    <w:qFormat/>
    <w:rsid w:val="00B16526"/>
    <w:pPr>
      <w:ind w:left="720"/>
      <w:jc w:val="left"/>
    </w:pPr>
    <w:rPr>
      <w:rFonts w:ascii="Calibri" w:hAnsi="Calibri" w:cs="Calibri"/>
      <w:sz w:val="22"/>
      <w:szCs w:val="22"/>
      <w:lang w:val="en-US" w:bidi="ar-SA"/>
    </w:rPr>
  </w:style>
  <w:style w:type="paragraph" w:customStyle="1" w:styleId="Default">
    <w:name w:val="Default"/>
    <w:rsid w:val="008C63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1B80"/>
    <w:rPr>
      <w:sz w:val="24"/>
      <w:lang w:val="en-GB" w:bidi="ar-DZ"/>
    </w:rPr>
  </w:style>
  <w:style w:type="paragraph" w:customStyle="1" w:styleId="Heading">
    <w:name w:val="Heading"/>
    <w:basedOn w:val="Header"/>
    <w:next w:val="Header"/>
    <w:uiPriority w:val="99"/>
    <w:rsid w:val="008F687C"/>
    <w:pPr>
      <w:tabs>
        <w:tab w:val="clear" w:pos="4320"/>
        <w:tab w:val="clear" w:pos="8640"/>
      </w:tabs>
    </w:pPr>
    <w:rPr>
      <w:b/>
      <w:bCs/>
      <w:szCs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moud%20bakr\AppData\Local\Microsoft\Windows\Temporary%20Internet%20Files\Content.IE5\FPEBBKWT\A88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D9FAD523F8946A9A809FFA43FA4BD" ma:contentTypeVersion="2" ma:contentTypeDescription="Create a new document." ma:contentTypeScope="" ma:versionID="9f091bdf76256a17cc493f600be46c5b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352f80ee2244741f7e7f9b92aaa31388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8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UNEP/OzL.Pro/ExCom/88/9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CBCBC6E9-A4AD-4721-BD6B-4439D44203FF}"/>
</file>

<file path=customXml/itemProps2.xml><?xml version="1.0" encoding="utf-8"?>
<ds:datastoreItem xmlns:ds="http://schemas.openxmlformats.org/officeDocument/2006/customXml" ds:itemID="{FD8DE643-04D0-448F-8F1B-9D659879865F}"/>
</file>

<file path=customXml/itemProps3.xml><?xml version="1.0" encoding="utf-8"?>
<ds:datastoreItem xmlns:ds="http://schemas.openxmlformats.org/officeDocument/2006/customXml" ds:itemID="{80D1CB37-BE02-4B33-A338-39C91F2C3083}"/>
</file>

<file path=customXml/itemProps4.xml><?xml version="1.0" encoding="utf-8"?>
<ds:datastoreItem xmlns:ds="http://schemas.openxmlformats.org/officeDocument/2006/customXml" ds:itemID="{BC72189B-A1A1-4FEC-879E-79CE2A1FA42F}"/>
</file>

<file path=docProps/app.xml><?xml version="1.0" encoding="utf-8"?>
<Properties xmlns="http://schemas.openxmlformats.org/officeDocument/2006/extended-properties" xmlns:vt="http://schemas.openxmlformats.org/officeDocument/2006/docPropsVTypes">
  <Template>A88-template</Template>
  <TotalTime>216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تقييم أداء الوكالات المنفذة مقابل خطط أعمالها لعام 2020 </vt:lpstr>
    </vt:vector>
  </TitlesOfParts>
  <Company>UNMFS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تقييم أداء الوكالات المنفذة مقابل خطط أعمالها لعام 2020 </dc:title>
  <dc:creator>mahmoud bakr</dc:creator>
  <cp:lastModifiedBy>HBE</cp:lastModifiedBy>
  <cp:revision>55</cp:revision>
  <cp:lastPrinted>2001-05-26T16:40:00Z</cp:lastPrinted>
  <dcterms:created xsi:type="dcterms:W3CDTF">2021-10-26T08:40:00Z</dcterms:created>
  <dcterms:modified xsi:type="dcterms:W3CDTF">2021-11-18T21:58:00Z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UNEP/OzL.Pro/ExCom/88/9</vt:lpwstr>
  </property>
  <property fmtid="{D5CDD505-2E9C-101B-9397-08002B2CF9AE}" pid="3" name="Revision date">
    <vt:lpwstr>10/25/2021</vt:lpwstr>
  </property>
  <property fmtid="{D5CDD505-2E9C-101B-9397-08002B2CF9AE}" pid="4" name="ContentTypeId">
    <vt:lpwstr>0x010100488D9FAD523F8946A9A809FFA43FA4BD</vt:lpwstr>
  </property>
</Properties>
</file>