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1" w:type="dxa"/>
        <w:tblInd w:w="-432" w:type="dxa"/>
        <w:tblLayout w:type="fixed"/>
        <w:tblLook w:val="0000" w:firstRow="0" w:lastRow="0" w:firstColumn="0" w:lastColumn="0" w:noHBand="0" w:noVBand="0"/>
      </w:tblPr>
      <w:tblGrid>
        <w:gridCol w:w="1963"/>
        <w:gridCol w:w="4195"/>
        <w:gridCol w:w="4353"/>
      </w:tblGrid>
      <w:tr w:rsidR="0087455A" w:rsidRPr="007E5C41" w14:paraId="36842F13" w14:textId="77777777" w:rsidTr="0010227A">
        <w:trPr>
          <w:trHeight w:val="708"/>
        </w:trPr>
        <w:tc>
          <w:tcPr>
            <w:tcW w:w="6158" w:type="dxa"/>
            <w:gridSpan w:val="2"/>
            <w:tcBorders>
              <w:bottom w:val="single" w:sz="18" w:space="0" w:color="auto"/>
            </w:tcBorders>
          </w:tcPr>
          <w:p w14:paraId="0E5E2187" w14:textId="77777777" w:rsidR="0087455A" w:rsidRPr="007E5C41" w:rsidRDefault="0024162E" w:rsidP="00731CF7">
            <w:pPr>
              <w:rPr>
                <w:lang w:val="es-ES_tradnl"/>
              </w:rPr>
            </w:pPr>
            <w:bookmarkStart w:id="0" w:name="_Hlk75093003"/>
            <w:r w:rsidRPr="007E5C41">
              <w:rPr>
                <w:rFonts w:ascii="Univers" w:hAnsi="Univers"/>
                <w:b/>
                <w:sz w:val="28"/>
                <w:szCs w:val="28"/>
                <w:lang w:val="es-ES_tradnl"/>
              </w:rPr>
              <w:t>NACIONES</w:t>
            </w:r>
          </w:p>
          <w:p w14:paraId="4C38F961" w14:textId="77777777" w:rsidR="0087455A" w:rsidRPr="007E5C41" w:rsidRDefault="0024162E">
            <w:pPr>
              <w:rPr>
                <w:rFonts w:ascii="Univers" w:hAnsi="Univers"/>
                <w:b/>
                <w:sz w:val="28"/>
                <w:szCs w:val="28"/>
                <w:lang w:val="es-ES_tradnl"/>
              </w:rPr>
            </w:pPr>
            <w:r w:rsidRPr="007E5C41">
              <w:rPr>
                <w:rFonts w:ascii="Univers" w:hAnsi="Univers"/>
                <w:b/>
                <w:sz w:val="28"/>
                <w:szCs w:val="28"/>
                <w:lang w:val="es-ES_tradnl"/>
              </w:rPr>
              <w:t>UNIDAS</w:t>
            </w:r>
          </w:p>
        </w:tc>
        <w:tc>
          <w:tcPr>
            <w:tcW w:w="4353" w:type="dxa"/>
            <w:tcBorders>
              <w:bottom w:val="single" w:sz="18" w:space="0" w:color="auto"/>
            </w:tcBorders>
          </w:tcPr>
          <w:p w14:paraId="40C3E710" w14:textId="77777777" w:rsidR="0087455A" w:rsidRPr="007E5C41" w:rsidRDefault="0024162E">
            <w:pPr>
              <w:jc w:val="right"/>
              <w:rPr>
                <w:rFonts w:asciiTheme="minorBidi" w:hAnsiTheme="minorBidi" w:cstheme="minorBidi"/>
                <w:sz w:val="52"/>
                <w:szCs w:val="52"/>
                <w:lang w:val="es-ES_tradnl"/>
              </w:rPr>
            </w:pPr>
            <w:r w:rsidRPr="007E5C41">
              <w:rPr>
                <w:rFonts w:asciiTheme="minorBidi" w:hAnsiTheme="minorBidi" w:cstheme="minorBidi"/>
                <w:b/>
                <w:sz w:val="72"/>
                <w:lang w:val="es-ES_tradnl"/>
              </w:rPr>
              <w:t>EP</w:t>
            </w:r>
          </w:p>
        </w:tc>
      </w:tr>
      <w:tr w:rsidR="0087455A" w:rsidRPr="007E5C41" w14:paraId="7C3B1B85" w14:textId="77777777" w:rsidTr="00102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2"/>
        </w:trPr>
        <w:tc>
          <w:tcPr>
            <w:tcW w:w="1963" w:type="dxa"/>
            <w:tcBorders>
              <w:top w:val="nil"/>
              <w:left w:val="nil"/>
              <w:bottom w:val="single" w:sz="36" w:space="0" w:color="auto"/>
              <w:right w:val="nil"/>
            </w:tcBorders>
          </w:tcPr>
          <w:p w14:paraId="080EB2B7" w14:textId="22801ADF" w:rsidR="0087455A" w:rsidRPr="007E5C41" w:rsidRDefault="0010227A">
            <w:pPr>
              <w:spacing w:before="120"/>
              <w:rPr>
                <w:lang w:val="es-ES_tradnl"/>
              </w:rPr>
            </w:pPr>
            <w:r w:rsidRPr="007E5C41">
              <w:rPr>
                <w:noProof/>
                <w:lang w:val="en-US"/>
              </w:rPr>
              <w:drawing>
                <wp:anchor distT="0" distB="0" distL="114300" distR="114300" simplePos="0" relativeHeight="251660288" behindDoc="0" locked="0" layoutInCell="1" allowOverlap="1" wp14:anchorId="06BD8DC0" wp14:editId="5E338C00">
                  <wp:simplePos x="0" y="0"/>
                  <wp:positionH relativeFrom="column">
                    <wp:posOffset>20467</wp:posOffset>
                  </wp:positionH>
                  <wp:positionV relativeFrom="paragraph">
                    <wp:posOffset>868680</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24162E" w:rsidRPr="007E5C41">
              <w:rPr>
                <w:noProof/>
                <w:lang w:val="en-US"/>
              </w:rPr>
              <w:drawing>
                <wp:anchor distT="0" distB="0" distL="114300" distR="114300" simplePos="0" relativeHeight="251661312" behindDoc="1" locked="0" layoutInCell="0" allowOverlap="1" wp14:anchorId="12F48B1F" wp14:editId="3536FB43">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195" w:type="dxa"/>
            <w:tcBorders>
              <w:top w:val="nil"/>
              <w:left w:val="nil"/>
              <w:bottom w:val="single" w:sz="36" w:space="0" w:color="auto"/>
              <w:right w:val="nil"/>
            </w:tcBorders>
          </w:tcPr>
          <w:p w14:paraId="665004D3" w14:textId="77777777" w:rsidR="0087455A" w:rsidRPr="007E5C41"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7E5C41">
              <w:rPr>
                <w:rFonts w:ascii="Univers" w:hAnsi="Univers"/>
                <w:b/>
                <w:sz w:val="32"/>
                <w:lang w:val="es-ES_tradnl"/>
              </w:rPr>
              <w:t>Programa de las</w:t>
            </w:r>
          </w:p>
          <w:p w14:paraId="26D5F4CF" w14:textId="77777777" w:rsidR="0087455A" w:rsidRPr="007E5C41"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7E5C41">
              <w:rPr>
                <w:rFonts w:ascii="Univers" w:hAnsi="Univers"/>
                <w:b/>
                <w:sz w:val="32"/>
                <w:lang w:val="es-ES_tradnl"/>
              </w:rPr>
              <w:t>Naciones Unidas</w:t>
            </w:r>
          </w:p>
          <w:p w14:paraId="7B0E1091" w14:textId="64EF7FB3" w:rsidR="0087455A" w:rsidRPr="007E5C41" w:rsidRDefault="0024162E" w:rsidP="0010227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ES_tradnl"/>
              </w:rPr>
            </w:pPr>
            <w:r w:rsidRPr="007E5C41">
              <w:rPr>
                <w:rFonts w:ascii="Univers" w:hAnsi="Univers"/>
                <w:b/>
                <w:sz w:val="32"/>
                <w:lang w:val="es-ES_tradnl"/>
              </w:rPr>
              <w:t>para el Medio Ambiente</w:t>
            </w:r>
          </w:p>
        </w:tc>
        <w:tc>
          <w:tcPr>
            <w:tcW w:w="4353" w:type="dxa"/>
            <w:tcBorders>
              <w:top w:val="nil"/>
              <w:left w:val="nil"/>
              <w:bottom w:val="single" w:sz="36" w:space="0" w:color="auto"/>
              <w:right w:val="nil"/>
            </w:tcBorders>
          </w:tcPr>
          <w:p w14:paraId="659E7599" w14:textId="77777777" w:rsidR="0087455A" w:rsidRPr="007E5C41" w:rsidRDefault="0087455A">
            <w:pPr>
              <w:rPr>
                <w:lang w:val="es-ES_tradnl"/>
              </w:rPr>
            </w:pPr>
          </w:p>
          <w:p w14:paraId="0B125038" w14:textId="77777777" w:rsidR="0087455A" w:rsidRPr="007E5C41" w:rsidRDefault="0024162E">
            <w:pPr>
              <w:rPr>
                <w:lang w:val="es-ES_tradnl"/>
              </w:rPr>
            </w:pPr>
            <w:proofErr w:type="spellStart"/>
            <w:r w:rsidRPr="007E5C41">
              <w:rPr>
                <w:lang w:val="es-ES_tradnl"/>
              </w:rPr>
              <w:t>Distr</w:t>
            </w:r>
            <w:proofErr w:type="spellEnd"/>
            <w:r w:rsidRPr="007E5C41">
              <w:rPr>
                <w:lang w:val="es-ES_tradnl"/>
              </w:rPr>
              <w:t>.</w:t>
            </w:r>
          </w:p>
          <w:p w14:paraId="589C1B75" w14:textId="77777777" w:rsidR="0087455A" w:rsidRPr="007E5C41" w:rsidRDefault="0024162E">
            <w:pPr>
              <w:rPr>
                <w:lang w:val="es-ES_tradnl"/>
              </w:rPr>
            </w:pPr>
            <w:r w:rsidRPr="007E5C41">
              <w:rPr>
                <w:lang w:val="es-ES_tradnl"/>
              </w:rPr>
              <w:t>GENERAL</w:t>
            </w:r>
          </w:p>
          <w:p w14:paraId="77D62A4C" w14:textId="77777777" w:rsidR="0087455A" w:rsidRPr="007E5C41" w:rsidRDefault="0087455A">
            <w:pPr>
              <w:rPr>
                <w:lang w:val="es-ES_tradnl"/>
              </w:rPr>
            </w:pPr>
          </w:p>
          <w:p w14:paraId="6E219ACB" w14:textId="247AB17C" w:rsidR="0087455A" w:rsidRPr="007E5C41" w:rsidRDefault="0024162E">
            <w:pPr>
              <w:rPr>
                <w:lang w:val="es-ES_tradnl"/>
              </w:rPr>
            </w:pPr>
            <w:r w:rsidRPr="007E5C41">
              <w:rPr>
                <w:lang w:val="es-ES_tradnl"/>
              </w:rPr>
              <w:fldChar w:fldCharType="begin"/>
            </w:r>
            <w:r w:rsidRPr="007E5C41">
              <w:rPr>
                <w:lang w:val="es-ES_tradnl"/>
              </w:rPr>
              <w:instrText xml:space="preserve"> DOCPROPERTY "Document number"  \* MERGEFORMAT </w:instrText>
            </w:r>
            <w:r w:rsidRPr="007E5C41">
              <w:rPr>
                <w:lang w:val="es-ES_tradnl"/>
              </w:rPr>
              <w:fldChar w:fldCharType="separate"/>
            </w:r>
            <w:r w:rsidR="00731CF7" w:rsidRPr="007E5C41">
              <w:rPr>
                <w:lang w:val="es-ES_tradnl"/>
              </w:rPr>
              <w:t>UNEP/</w:t>
            </w:r>
            <w:proofErr w:type="spellStart"/>
            <w:r w:rsidR="00731CF7" w:rsidRPr="007E5C41">
              <w:rPr>
                <w:lang w:val="es-ES_tradnl"/>
              </w:rPr>
              <w:t>OzL.Pro</w:t>
            </w:r>
            <w:proofErr w:type="spellEnd"/>
            <w:r w:rsidR="00731CF7" w:rsidRPr="007E5C41">
              <w:rPr>
                <w:lang w:val="es-ES_tradnl"/>
              </w:rPr>
              <w:t>/</w:t>
            </w:r>
            <w:proofErr w:type="spellStart"/>
            <w:r w:rsidR="00731CF7" w:rsidRPr="007E5C41">
              <w:rPr>
                <w:lang w:val="es-ES_tradnl"/>
              </w:rPr>
              <w:t>ExCom</w:t>
            </w:r>
            <w:proofErr w:type="spellEnd"/>
            <w:r w:rsidR="00731CF7" w:rsidRPr="007E5C41">
              <w:rPr>
                <w:lang w:val="es-ES_tradnl"/>
              </w:rPr>
              <w:t>/87/36</w:t>
            </w:r>
            <w:r w:rsidRPr="007E5C41">
              <w:rPr>
                <w:lang w:val="es-ES_tradnl"/>
              </w:rPr>
              <w:fldChar w:fldCharType="end"/>
            </w:r>
          </w:p>
          <w:p w14:paraId="1A3C613F" w14:textId="74E5DFAF" w:rsidR="002959B4" w:rsidRPr="007E5C41" w:rsidRDefault="00731CF7" w:rsidP="002959B4">
            <w:pPr>
              <w:rPr>
                <w:lang w:val="es-ES_tradnl"/>
              </w:rPr>
            </w:pPr>
            <w:r w:rsidRPr="007E5C41">
              <w:rPr>
                <w:lang w:val="es-ES_tradnl"/>
              </w:rPr>
              <w:t>15 de junio de 2021</w:t>
            </w:r>
          </w:p>
          <w:p w14:paraId="196B7F56" w14:textId="77777777" w:rsidR="00114CAA" w:rsidRPr="007E5C41" w:rsidRDefault="00114CAA">
            <w:pPr>
              <w:rPr>
                <w:caps/>
                <w:lang w:val="es-ES_tradnl"/>
              </w:rPr>
            </w:pPr>
          </w:p>
          <w:p w14:paraId="4C00CABA" w14:textId="77777777" w:rsidR="0087455A" w:rsidRPr="007E5C41" w:rsidRDefault="0024162E">
            <w:pPr>
              <w:rPr>
                <w:lang w:val="es-ES_tradnl"/>
              </w:rPr>
            </w:pPr>
            <w:r w:rsidRPr="007E5C41">
              <w:rPr>
                <w:lang w:val="es-ES_tradnl"/>
              </w:rPr>
              <w:t xml:space="preserve">ESPAÑOL </w:t>
            </w:r>
          </w:p>
          <w:p w14:paraId="556E1C28" w14:textId="77777777" w:rsidR="0087455A" w:rsidRPr="007E5C41" w:rsidRDefault="0024162E">
            <w:pPr>
              <w:rPr>
                <w:lang w:val="es-ES_tradnl"/>
              </w:rPr>
            </w:pPr>
            <w:r w:rsidRPr="007E5C41">
              <w:rPr>
                <w:lang w:val="es-ES_tradnl"/>
              </w:rPr>
              <w:t>ORIGINAL: INGLÉS</w:t>
            </w:r>
          </w:p>
        </w:tc>
      </w:tr>
    </w:tbl>
    <w:p w14:paraId="2B43EEC1" w14:textId="77777777" w:rsidR="0087455A" w:rsidRPr="007E5C41" w:rsidRDefault="0024162E">
      <w:pPr>
        <w:jc w:val="left"/>
        <w:rPr>
          <w:lang w:val="es-ES_tradnl"/>
        </w:rPr>
      </w:pPr>
      <w:r w:rsidRPr="007E5C41">
        <w:rPr>
          <w:lang w:val="es-ES_tradnl"/>
        </w:rPr>
        <w:t>COMITÉ EJECUTIVO DEL FONDO MULTILATERAL</w:t>
      </w:r>
      <w:r w:rsidRPr="007E5C41">
        <w:rPr>
          <w:lang w:val="es-ES_tradnl"/>
        </w:rPr>
        <w:br/>
        <w:t xml:space="preserve">  PARA LA APLICACIÓN DEL</w:t>
      </w:r>
      <w:r w:rsidRPr="007E5C41">
        <w:rPr>
          <w:lang w:val="es-ES_tradnl"/>
        </w:rPr>
        <w:br/>
        <w:t xml:space="preserve">  PROTOCOLO DE MONTREAL</w:t>
      </w:r>
    </w:p>
    <w:p w14:paraId="682B37FB" w14:textId="77777777" w:rsidR="00106F6E" w:rsidRPr="007E5C41" w:rsidRDefault="00106F6E" w:rsidP="002959B4">
      <w:pPr>
        <w:jc w:val="left"/>
        <w:rPr>
          <w:lang w:val="es-ES_tradnl"/>
        </w:rPr>
      </w:pPr>
      <w:r w:rsidRPr="007E5C41">
        <w:rPr>
          <w:lang w:val="es-ES_tradnl"/>
        </w:rPr>
        <w:t xml:space="preserve">Octogésima </w:t>
      </w:r>
      <w:r w:rsidR="002959B4" w:rsidRPr="007E5C41">
        <w:rPr>
          <w:lang w:val="es-ES_tradnl"/>
        </w:rPr>
        <w:t>séptima</w:t>
      </w:r>
      <w:r w:rsidR="003863A4" w:rsidRPr="007E5C41">
        <w:rPr>
          <w:lang w:val="es-ES_tradnl"/>
        </w:rPr>
        <w:t xml:space="preserve"> Reunión</w:t>
      </w:r>
      <w:r w:rsidR="003863A4" w:rsidRPr="007E5C41">
        <w:rPr>
          <w:lang w:val="es-ES_tradnl"/>
        </w:rPr>
        <w:br/>
        <w:t xml:space="preserve">Montreal, </w:t>
      </w:r>
      <w:r w:rsidR="002959B4" w:rsidRPr="007E5C41">
        <w:rPr>
          <w:lang w:val="es-ES_tradnl"/>
        </w:rPr>
        <w:t>28 de junio</w:t>
      </w:r>
      <w:r w:rsidR="003863A4" w:rsidRPr="007E5C41">
        <w:rPr>
          <w:lang w:val="es-ES_tradnl"/>
        </w:rPr>
        <w:t xml:space="preserve"> </w:t>
      </w:r>
      <w:r w:rsidRPr="007E5C41">
        <w:rPr>
          <w:lang w:val="es-ES_tradnl"/>
        </w:rPr>
        <w:t xml:space="preserve">– </w:t>
      </w:r>
      <w:r w:rsidR="003863A4" w:rsidRPr="007E5C41">
        <w:rPr>
          <w:lang w:val="es-ES_tradnl"/>
        </w:rPr>
        <w:t>2</w:t>
      </w:r>
      <w:r w:rsidRPr="007E5C41">
        <w:rPr>
          <w:lang w:val="es-ES_tradnl"/>
        </w:rPr>
        <w:t xml:space="preserve"> de </w:t>
      </w:r>
      <w:r w:rsidR="002959B4" w:rsidRPr="007E5C41">
        <w:rPr>
          <w:lang w:val="es-ES_tradnl"/>
        </w:rPr>
        <w:t>julio de 2021</w:t>
      </w:r>
      <w:r w:rsidR="002959B4" w:rsidRPr="007E5C41">
        <w:rPr>
          <w:rStyle w:val="FootnoteReference"/>
          <w:lang w:val="es-ES_tradnl"/>
        </w:rPr>
        <w:footnoteReference w:id="1"/>
      </w:r>
    </w:p>
    <w:p w14:paraId="5D0F8F2B" w14:textId="77777777" w:rsidR="00106F6E" w:rsidRPr="007E5C41" w:rsidRDefault="00106F6E" w:rsidP="00106F6E">
      <w:pPr>
        <w:jc w:val="left"/>
        <w:rPr>
          <w:lang w:val="es-ES_tradnl"/>
        </w:rPr>
      </w:pPr>
    </w:p>
    <w:p w14:paraId="38F44F8B" w14:textId="77777777" w:rsidR="0087455A" w:rsidRPr="007E5C41" w:rsidRDefault="0087455A">
      <w:pPr>
        <w:jc w:val="left"/>
        <w:rPr>
          <w:lang w:val="es-ES_tradnl"/>
        </w:rPr>
      </w:pPr>
    </w:p>
    <w:p w14:paraId="0F9C690E" w14:textId="77777777" w:rsidR="0087455A" w:rsidRPr="007E5C41" w:rsidRDefault="0087455A">
      <w:pPr>
        <w:pStyle w:val="Heading3"/>
        <w:numPr>
          <w:ilvl w:val="0"/>
          <w:numId w:val="0"/>
        </w:numPr>
        <w:spacing w:after="0"/>
        <w:rPr>
          <w:lang w:val="es-ES_tradnl"/>
        </w:rPr>
      </w:pPr>
    </w:p>
    <w:p w14:paraId="7E770497" w14:textId="77777777" w:rsidR="0087455A" w:rsidRPr="007E5C41" w:rsidRDefault="0087455A">
      <w:pPr>
        <w:pStyle w:val="Title1"/>
        <w:rPr>
          <w:lang w:val="es-ES_tradnl"/>
        </w:rPr>
      </w:pPr>
    </w:p>
    <w:p w14:paraId="66BBFBBA" w14:textId="537E1B06" w:rsidR="002748F3" w:rsidRDefault="002748F3" w:rsidP="008F7890">
      <w:pPr>
        <w:pStyle w:val="Title1"/>
        <w:rPr>
          <w:lang w:val="es-ES_tradnl"/>
        </w:rPr>
      </w:pPr>
      <w:r w:rsidRPr="007E5C41">
        <w:rPr>
          <w:lang w:val="es-ES_tradnl"/>
        </w:rPr>
        <w:t>PRO</w:t>
      </w:r>
      <w:r w:rsidR="008F7890" w:rsidRPr="007E5C41">
        <w:rPr>
          <w:lang w:val="es-ES_tradnl"/>
        </w:rPr>
        <w:t>PUESTAS DE PROYECTO</w:t>
      </w:r>
      <w:r w:rsidRPr="007E5C41">
        <w:rPr>
          <w:lang w:val="es-ES_tradnl"/>
        </w:rPr>
        <w:t xml:space="preserve">: </w:t>
      </w:r>
      <w:r w:rsidR="008F7890" w:rsidRPr="007E5C41">
        <w:rPr>
          <w:lang w:val="es-ES_tradnl"/>
        </w:rPr>
        <w:t>SANTA LUCÍA</w:t>
      </w:r>
    </w:p>
    <w:p w14:paraId="27DF8A73" w14:textId="77777777" w:rsidR="00241E30" w:rsidRPr="007E5C41" w:rsidRDefault="00241E30" w:rsidP="008F7890">
      <w:pPr>
        <w:pStyle w:val="Title1"/>
        <w:rPr>
          <w:lang w:val="es-ES_tradnl"/>
        </w:rPr>
      </w:pPr>
    </w:p>
    <w:p w14:paraId="54B50568" w14:textId="77777777" w:rsidR="002748F3" w:rsidRPr="007E5C41" w:rsidRDefault="002748F3" w:rsidP="002748F3">
      <w:pPr>
        <w:rPr>
          <w:lang w:val="es-ES_tradnl"/>
        </w:rPr>
      </w:pPr>
    </w:p>
    <w:p w14:paraId="3F9D43C5" w14:textId="77777777" w:rsidR="002748F3" w:rsidRPr="007E5C41" w:rsidRDefault="002748F3" w:rsidP="002748F3">
      <w:pPr>
        <w:rPr>
          <w:lang w:val="es-ES_tradnl"/>
        </w:rPr>
      </w:pPr>
    </w:p>
    <w:p w14:paraId="6876CF18" w14:textId="7D71623D" w:rsidR="00E579C3" w:rsidRPr="007E5C41" w:rsidRDefault="00E579C3" w:rsidP="00E579C3">
      <w:pPr>
        <w:ind w:firstLine="720"/>
        <w:rPr>
          <w:lang w:val="es-ES_tradnl"/>
        </w:rPr>
      </w:pPr>
      <w:r w:rsidRPr="007E5C41">
        <w:rPr>
          <w:lang w:val="es-ES_tradnl"/>
        </w:rPr>
        <w:t xml:space="preserve">El presente documento consta de las observaciones y la recomendación de la Secretaría sobre las propuestas de proyecto siguientes: </w:t>
      </w:r>
    </w:p>
    <w:p w14:paraId="0F3DA001" w14:textId="30F3CAA6" w:rsidR="002748F3" w:rsidRPr="007E5C41" w:rsidRDefault="002748F3" w:rsidP="002748F3">
      <w:pPr>
        <w:ind w:firstLine="720"/>
        <w:rPr>
          <w:lang w:val="es-ES_tradnl"/>
        </w:rPr>
      </w:pPr>
    </w:p>
    <w:p w14:paraId="4A300C1F" w14:textId="77777777" w:rsidR="002748F3" w:rsidRPr="007E5C41" w:rsidRDefault="002748F3" w:rsidP="002748F3">
      <w:pPr>
        <w:rPr>
          <w:lang w:val="es-ES_tradnl"/>
        </w:rPr>
      </w:pPr>
    </w:p>
    <w:p w14:paraId="304DDF39" w14:textId="185A49A6" w:rsidR="002748F3" w:rsidRPr="007E5C41" w:rsidRDefault="00DD697E" w:rsidP="002748F3">
      <w:pPr>
        <w:rPr>
          <w:u w:val="single"/>
          <w:lang w:val="es-ES_tradnl"/>
        </w:rPr>
      </w:pPr>
      <w:r w:rsidRPr="007E5C41">
        <w:rPr>
          <w:u w:val="single"/>
          <w:lang w:val="es-ES_tradnl"/>
        </w:rPr>
        <w:t>Eliminación</w:t>
      </w:r>
    </w:p>
    <w:p w14:paraId="36795F01" w14:textId="77777777" w:rsidR="002748F3" w:rsidRPr="007E5C41" w:rsidRDefault="002748F3" w:rsidP="002748F3">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748F3" w:rsidRPr="007E5C41" w14:paraId="2FD9EA38" w14:textId="77777777" w:rsidTr="00174A0C">
        <w:tc>
          <w:tcPr>
            <w:tcW w:w="6941" w:type="dxa"/>
          </w:tcPr>
          <w:p w14:paraId="693E8646" w14:textId="42DD702B" w:rsidR="002748F3" w:rsidRPr="007E5C41" w:rsidRDefault="00DD697E" w:rsidP="00174A0C">
            <w:pPr>
              <w:pStyle w:val="ListParagraph"/>
              <w:numPr>
                <w:ilvl w:val="0"/>
                <w:numId w:val="21"/>
              </w:numPr>
              <w:ind w:hanging="830"/>
              <w:rPr>
                <w:lang w:val="es-ES_tradnl"/>
              </w:rPr>
            </w:pPr>
            <w:r w:rsidRPr="007E5C41">
              <w:rPr>
                <w:lang w:val="es-ES_tradnl"/>
              </w:rPr>
              <w:t xml:space="preserve">Plan de gestión de lo eliminación de los </w:t>
            </w:r>
            <w:r w:rsidR="002748F3" w:rsidRPr="007E5C41">
              <w:rPr>
                <w:lang w:val="es-ES_tradnl"/>
              </w:rPr>
              <w:t>HCFC (</w:t>
            </w:r>
            <w:r w:rsidRPr="007E5C41">
              <w:rPr>
                <w:lang w:val="es-ES_tradnl"/>
              </w:rPr>
              <w:t xml:space="preserve">etapa </w:t>
            </w:r>
            <w:r w:rsidR="002748F3" w:rsidRPr="007E5C41">
              <w:rPr>
                <w:lang w:val="es-ES_tradnl"/>
              </w:rPr>
              <w:t xml:space="preserve">I, </w:t>
            </w:r>
            <w:r w:rsidRPr="007E5C41">
              <w:rPr>
                <w:lang w:val="es-ES_tradnl"/>
              </w:rPr>
              <w:t>quinto tramo</w:t>
            </w:r>
            <w:r w:rsidR="002748F3" w:rsidRPr="007E5C41">
              <w:rPr>
                <w:lang w:val="es-ES_tradnl"/>
              </w:rPr>
              <w:t>)</w:t>
            </w:r>
          </w:p>
        </w:tc>
        <w:tc>
          <w:tcPr>
            <w:tcW w:w="2409" w:type="dxa"/>
          </w:tcPr>
          <w:p w14:paraId="1EB20E43" w14:textId="2A397218" w:rsidR="002748F3" w:rsidRPr="007E5C41" w:rsidRDefault="00F23D2E" w:rsidP="00174A0C">
            <w:pPr>
              <w:jc w:val="right"/>
              <w:rPr>
                <w:lang w:val="es-ES_tradnl"/>
              </w:rPr>
            </w:pPr>
            <w:r w:rsidRPr="007E5C41">
              <w:rPr>
                <w:lang w:val="es-ES_tradnl"/>
              </w:rPr>
              <w:t>PNUMA</w:t>
            </w:r>
            <w:r w:rsidR="002748F3" w:rsidRPr="007E5C41">
              <w:rPr>
                <w:lang w:val="es-ES_tradnl"/>
              </w:rPr>
              <w:t xml:space="preserve"> </w:t>
            </w:r>
          </w:p>
        </w:tc>
      </w:tr>
    </w:tbl>
    <w:p w14:paraId="55FB43EE" w14:textId="47CF768A" w:rsidR="002748F3" w:rsidRPr="007E5C41" w:rsidRDefault="002748F3" w:rsidP="002748F3">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2748F3" w:rsidRPr="007E5C41" w14:paraId="3A10AE85" w14:textId="77777777" w:rsidTr="00174A0C">
        <w:tc>
          <w:tcPr>
            <w:tcW w:w="6941" w:type="dxa"/>
          </w:tcPr>
          <w:p w14:paraId="2E4E5350" w14:textId="4A4162EE" w:rsidR="002748F3" w:rsidRPr="007E5C41" w:rsidRDefault="007C7455" w:rsidP="00174A0C">
            <w:pPr>
              <w:pStyle w:val="ListParagraph"/>
              <w:numPr>
                <w:ilvl w:val="0"/>
                <w:numId w:val="21"/>
              </w:numPr>
              <w:ind w:hanging="830"/>
              <w:rPr>
                <w:lang w:val="es-ES_tradnl"/>
              </w:rPr>
            </w:pPr>
            <w:r w:rsidRPr="007E5C41">
              <w:rPr>
                <w:lang w:val="es-ES_tradnl"/>
              </w:rPr>
              <w:t xml:space="preserve">Plan de gestión de eliminación de los </w:t>
            </w:r>
            <w:r w:rsidR="002748F3" w:rsidRPr="007E5C41">
              <w:rPr>
                <w:lang w:val="es-ES_tradnl"/>
              </w:rPr>
              <w:t>HCFC (</w:t>
            </w:r>
            <w:r w:rsidRPr="007E5C41">
              <w:rPr>
                <w:lang w:val="es-ES_tradnl"/>
              </w:rPr>
              <w:t xml:space="preserve">etapa </w:t>
            </w:r>
            <w:r w:rsidR="002748F3" w:rsidRPr="007E5C41">
              <w:rPr>
                <w:lang w:val="es-ES_tradnl"/>
              </w:rPr>
              <w:t xml:space="preserve">II, </w:t>
            </w:r>
            <w:r w:rsidRPr="007E5C41">
              <w:rPr>
                <w:lang w:val="es-ES_tradnl"/>
              </w:rPr>
              <w:t>primer tramo</w:t>
            </w:r>
            <w:r w:rsidR="002748F3" w:rsidRPr="007E5C41">
              <w:rPr>
                <w:lang w:val="es-ES_tradnl"/>
              </w:rPr>
              <w:t>)</w:t>
            </w:r>
          </w:p>
        </w:tc>
        <w:tc>
          <w:tcPr>
            <w:tcW w:w="2409" w:type="dxa"/>
          </w:tcPr>
          <w:p w14:paraId="0DDEDEA9" w14:textId="70120BD7" w:rsidR="002748F3" w:rsidRPr="007E5C41" w:rsidRDefault="00F23D2E" w:rsidP="00174A0C">
            <w:pPr>
              <w:jc w:val="right"/>
              <w:rPr>
                <w:lang w:val="es-ES_tradnl"/>
              </w:rPr>
            </w:pPr>
            <w:r w:rsidRPr="007E5C41">
              <w:rPr>
                <w:lang w:val="es-ES_tradnl"/>
              </w:rPr>
              <w:t>PNUMA y ONUDI</w:t>
            </w:r>
          </w:p>
        </w:tc>
      </w:tr>
    </w:tbl>
    <w:p w14:paraId="2D03F5D7" w14:textId="77777777" w:rsidR="002748F3" w:rsidRPr="007E5C41" w:rsidRDefault="002748F3" w:rsidP="002748F3">
      <w:pPr>
        <w:rPr>
          <w:lang w:val="es-ES_tradnl"/>
        </w:rPr>
      </w:pPr>
    </w:p>
    <w:p w14:paraId="0BFB0490" w14:textId="77777777" w:rsidR="002748F3" w:rsidRPr="007E5C41" w:rsidRDefault="002748F3" w:rsidP="002748F3">
      <w:pPr>
        <w:rPr>
          <w:lang w:val="es-ES_tradnl"/>
        </w:rPr>
      </w:pPr>
    </w:p>
    <w:p w14:paraId="37EAB86B" w14:textId="77777777" w:rsidR="002748F3" w:rsidRPr="007E5C41" w:rsidRDefault="002748F3" w:rsidP="002748F3">
      <w:pPr>
        <w:rPr>
          <w:lang w:val="es-ES_tradnl"/>
        </w:rPr>
      </w:pPr>
    </w:p>
    <w:p w14:paraId="42B1ABE0" w14:textId="77777777" w:rsidR="002748F3" w:rsidRPr="007E5C41" w:rsidRDefault="002748F3" w:rsidP="002748F3">
      <w:pPr>
        <w:rPr>
          <w:lang w:val="es-ES_tradnl"/>
        </w:rPr>
      </w:pPr>
    </w:p>
    <w:p w14:paraId="351B8366" w14:textId="77777777" w:rsidR="002748F3" w:rsidRPr="007E5C41" w:rsidRDefault="002748F3" w:rsidP="002748F3">
      <w:pPr>
        <w:rPr>
          <w:lang w:val="es-ES_tradnl"/>
        </w:rPr>
      </w:pPr>
      <w:r w:rsidRPr="007E5C41">
        <w:rPr>
          <w:lang w:val="es-ES_tradnl"/>
        </w:rPr>
        <w:br w:type="page"/>
      </w:r>
    </w:p>
    <w:p w14:paraId="7B8C9D6B" w14:textId="6FD63AA0" w:rsidR="002748F3" w:rsidRPr="007E5C41" w:rsidRDefault="006639B5" w:rsidP="002748F3">
      <w:pPr>
        <w:jc w:val="center"/>
        <w:rPr>
          <w:b/>
          <w:lang w:val="es-ES_tradnl"/>
        </w:rPr>
      </w:pPr>
      <w:r w:rsidRPr="007E5C41">
        <w:rPr>
          <w:b/>
          <w:lang w:val="es-ES_tradnl"/>
        </w:rPr>
        <w:lastRenderedPageBreak/>
        <w:t>HOJA DE EVALUACIÓN DE PROYECTOS – PROYECTOS PLURIANUALES</w:t>
      </w:r>
    </w:p>
    <w:p w14:paraId="5C800901" w14:textId="77777777" w:rsidR="002748F3" w:rsidRPr="007E5C41" w:rsidRDefault="002748F3" w:rsidP="002748F3">
      <w:pPr>
        <w:jc w:val="center"/>
        <w:rPr>
          <w:lang w:val="es-ES_tradnl"/>
        </w:rPr>
      </w:pPr>
    </w:p>
    <w:p w14:paraId="36E66460" w14:textId="0C815009" w:rsidR="002748F3" w:rsidRPr="007E5C41" w:rsidRDefault="002748F3" w:rsidP="002748F3">
      <w:pPr>
        <w:jc w:val="center"/>
        <w:rPr>
          <w:b/>
          <w:lang w:val="es-ES_tradnl"/>
        </w:rPr>
      </w:pPr>
      <w:r w:rsidRPr="007E5C41">
        <w:rPr>
          <w:b/>
          <w:lang w:val="es-ES_tradnl"/>
        </w:rPr>
        <w:t>S</w:t>
      </w:r>
      <w:r w:rsidR="006639B5" w:rsidRPr="007E5C41">
        <w:rPr>
          <w:b/>
          <w:lang w:val="es-ES_tradnl"/>
        </w:rPr>
        <w:t>anta Lucía</w:t>
      </w:r>
    </w:p>
    <w:p w14:paraId="3FA577C3" w14:textId="77777777" w:rsidR="002748F3" w:rsidRPr="007E5C41" w:rsidRDefault="002748F3" w:rsidP="002748F3">
      <w:pPr>
        <w:spacing w:after="80"/>
        <w:jc w:val="center"/>
        <w:rPr>
          <w:lang w:val="es-ES_tradnl"/>
        </w:rPr>
      </w:pPr>
    </w:p>
    <w:tbl>
      <w:tblPr>
        <w:tblStyle w:val="TableGrid"/>
        <w:tblW w:w="10255" w:type="dxa"/>
        <w:jc w:val="center"/>
        <w:tblLook w:val="04A0" w:firstRow="1" w:lastRow="0" w:firstColumn="1" w:lastColumn="0" w:noHBand="0" w:noVBand="1"/>
      </w:tblPr>
      <w:tblGrid>
        <w:gridCol w:w="2563"/>
        <w:gridCol w:w="2564"/>
        <w:gridCol w:w="2564"/>
        <w:gridCol w:w="2564"/>
      </w:tblGrid>
      <w:tr w:rsidR="006639B5" w:rsidRPr="007E5C41" w14:paraId="06464ABB" w14:textId="77777777" w:rsidTr="00174A0C">
        <w:trPr>
          <w:trHeight w:val="240"/>
          <w:jc w:val="center"/>
        </w:trPr>
        <w:tc>
          <w:tcPr>
            <w:tcW w:w="2563" w:type="dxa"/>
            <w:shd w:val="clear" w:color="auto" w:fill="auto"/>
          </w:tcPr>
          <w:p w14:paraId="49F05938" w14:textId="465A1687" w:rsidR="006639B5" w:rsidRPr="007E5C41" w:rsidRDefault="006639B5" w:rsidP="006639B5">
            <w:pPr>
              <w:spacing w:after="80"/>
              <w:jc w:val="left"/>
              <w:rPr>
                <w:b/>
                <w:sz w:val="18"/>
                <w:lang w:val="es-ES_tradnl"/>
              </w:rPr>
            </w:pPr>
            <w:r w:rsidRPr="007E5C41">
              <w:rPr>
                <w:b/>
                <w:sz w:val="18"/>
                <w:szCs w:val="18"/>
                <w:lang w:val="es-ES_tradnl"/>
              </w:rPr>
              <w:t>I) TÍTULO DEL PROYECTO</w:t>
            </w:r>
          </w:p>
        </w:tc>
        <w:tc>
          <w:tcPr>
            <w:tcW w:w="2564" w:type="dxa"/>
            <w:shd w:val="clear" w:color="auto" w:fill="auto"/>
          </w:tcPr>
          <w:p w14:paraId="249B89F8" w14:textId="0777C189" w:rsidR="006639B5" w:rsidRPr="007E5C41" w:rsidRDefault="006639B5" w:rsidP="006639B5">
            <w:pPr>
              <w:spacing w:after="80"/>
              <w:jc w:val="center"/>
              <w:rPr>
                <w:b/>
                <w:sz w:val="18"/>
                <w:lang w:val="es-ES_tradnl"/>
              </w:rPr>
            </w:pPr>
            <w:r w:rsidRPr="007E5C41">
              <w:rPr>
                <w:b/>
                <w:sz w:val="18"/>
                <w:szCs w:val="18"/>
                <w:lang w:val="es-ES_tradnl"/>
              </w:rPr>
              <w:t>ORGANISMO</w:t>
            </w:r>
          </w:p>
        </w:tc>
        <w:tc>
          <w:tcPr>
            <w:tcW w:w="2564" w:type="dxa"/>
            <w:shd w:val="clear" w:color="auto" w:fill="auto"/>
          </w:tcPr>
          <w:p w14:paraId="7E08B3A6" w14:textId="2F9CF08F" w:rsidR="006639B5" w:rsidRPr="007E5C41" w:rsidRDefault="0031465B" w:rsidP="006639B5">
            <w:pPr>
              <w:spacing w:after="80"/>
              <w:jc w:val="center"/>
              <w:rPr>
                <w:b/>
                <w:sz w:val="18"/>
                <w:lang w:val="es-ES_tradnl"/>
              </w:rPr>
            </w:pPr>
            <w:r w:rsidRPr="007E5C41">
              <w:rPr>
                <w:b/>
                <w:sz w:val="18"/>
                <w:lang w:val="es-ES_tradnl"/>
              </w:rPr>
              <w:t>APROBADO EN LA REUNIÓN</w:t>
            </w:r>
          </w:p>
        </w:tc>
        <w:tc>
          <w:tcPr>
            <w:tcW w:w="2564" w:type="dxa"/>
            <w:shd w:val="clear" w:color="auto" w:fill="auto"/>
          </w:tcPr>
          <w:p w14:paraId="2EE0EF3A" w14:textId="7E0BCA01" w:rsidR="006639B5" w:rsidRPr="007E5C41" w:rsidRDefault="0031465B" w:rsidP="006639B5">
            <w:pPr>
              <w:spacing w:after="80"/>
              <w:jc w:val="center"/>
              <w:rPr>
                <w:b/>
                <w:sz w:val="18"/>
                <w:lang w:val="es-ES_tradnl"/>
              </w:rPr>
            </w:pPr>
            <w:r w:rsidRPr="007E5C41">
              <w:rPr>
                <w:b/>
                <w:sz w:val="18"/>
                <w:lang w:val="es-ES_tradnl"/>
              </w:rPr>
              <w:t>MEDIDA DE CONTROL</w:t>
            </w:r>
          </w:p>
        </w:tc>
      </w:tr>
      <w:tr w:rsidR="002748F3" w:rsidRPr="007E5C41" w14:paraId="709319BC" w14:textId="77777777" w:rsidTr="00174A0C">
        <w:trPr>
          <w:trHeight w:val="240"/>
          <w:jc w:val="center"/>
        </w:trPr>
        <w:tc>
          <w:tcPr>
            <w:tcW w:w="2563" w:type="dxa"/>
            <w:shd w:val="clear" w:color="auto" w:fill="auto"/>
          </w:tcPr>
          <w:p w14:paraId="51ADA66C" w14:textId="03868172" w:rsidR="002748F3" w:rsidRPr="007E5C41" w:rsidRDefault="001E3DFC" w:rsidP="00174A0C">
            <w:pPr>
              <w:spacing w:after="80"/>
              <w:jc w:val="center"/>
              <w:rPr>
                <w:sz w:val="18"/>
                <w:lang w:val="es-ES_tradnl"/>
              </w:rPr>
            </w:pPr>
            <w:r w:rsidRPr="007E5C41">
              <w:rPr>
                <w:sz w:val="18"/>
                <w:lang w:val="es-ES_tradnl"/>
              </w:rPr>
              <w:t xml:space="preserve">Plan de gestión de eliminación de los </w:t>
            </w:r>
            <w:r w:rsidR="002748F3" w:rsidRPr="007E5C41">
              <w:rPr>
                <w:sz w:val="18"/>
                <w:lang w:val="es-ES_tradnl"/>
              </w:rPr>
              <w:t>HCFC (</w:t>
            </w:r>
            <w:r w:rsidRPr="007E5C41">
              <w:rPr>
                <w:sz w:val="18"/>
                <w:lang w:val="es-ES_tradnl"/>
              </w:rPr>
              <w:t xml:space="preserve">etapa </w:t>
            </w:r>
            <w:r w:rsidR="002748F3" w:rsidRPr="007E5C41">
              <w:rPr>
                <w:sz w:val="18"/>
                <w:lang w:val="es-ES_tradnl"/>
              </w:rPr>
              <w:t>I)</w:t>
            </w:r>
          </w:p>
        </w:tc>
        <w:tc>
          <w:tcPr>
            <w:tcW w:w="2564" w:type="dxa"/>
            <w:shd w:val="clear" w:color="auto" w:fill="auto"/>
          </w:tcPr>
          <w:p w14:paraId="0DD669CF" w14:textId="66FB8194" w:rsidR="002748F3" w:rsidRPr="007E5C41" w:rsidRDefault="006639B5" w:rsidP="00174A0C">
            <w:pPr>
              <w:spacing w:after="80"/>
              <w:jc w:val="center"/>
              <w:rPr>
                <w:sz w:val="18"/>
                <w:lang w:val="es-ES_tradnl"/>
              </w:rPr>
            </w:pPr>
            <w:r w:rsidRPr="007E5C41">
              <w:rPr>
                <w:color w:val="000000" w:themeColor="text1"/>
                <w:sz w:val="18"/>
                <w:szCs w:val="18"/>
                <w:lang w:val="es-ES_tradnl"/>
              </w:rPr>
              <w:t>PNUMA (principal), ONUDI</w:t>
            </w:r>
          </w:p>
        </w:tc>
        <w:tc>
          <w:tcPr>
            <w:tcW w:w="2564" w:type="dxa"/>
            <w:shd w:val="clear" w:color="auto" w:fill="auto"/>
          </w:tcPr>
          <w:p w14:paraId="75A5E53D" w14:textId="20FF6317" w:rsidR="002748F3" w:rsidRPr="007E5C41" w:rsidRDefault="002748F3" w:rsidP="00174A0C">
            <w:pPr>
              <w:spacing w:after="80"/>
              <w:jc w:val="center"/>
              <w:rPr>
                <w:sz w:val="18"/>
                <w:lang w:val="es-ES_tradnl"/>
              </w:rPr>
            </w:pPr>
            <w:r w:rsidRPr="007E5C41">
              <w:rPr>
                <w:sz w:val="18"/>
                <w:lang w:val="es-ES_tradnl"/>
              </w:rPr>
              <w:t>64</w:t>
            </w:r>
            <w:r w:rsidR="006639B5" w:rsidRPr="007E5C41">
              <w:rPr>
                <w:sz w:val="18"/>
                <w:lang w:val="es-ES_tradnl"/>
              </w:rPr>
              <w:t>ª</w:t>
            </w:r>
          </w:p>
        </w:tc>
        <w:tc>
          <w:tcPr>
            <w:tcW w:w="2564" w:type="dxa"/>
            <w:shd w:val="clear" w:color="auto" w:fill="auto"/>
          </w:tcPr>
          <w:p w14:paraId="78585A74" w14:textId="53BD33CD" w:rsidR="002748F3" w:rsidRPr="007E5C41" w:rsidRDefault="002748F3" w:rsidP="00174A0C">
            <w:pPr>
              <w:spacing w:after="80"/>
              <w:jc w:val="center"/>
              <w:rPr>
                <w:sz w:val="18"/>
                <w:lang w:val="es-ES_tradnl"/>
              </w:rPr>
            </w:pPr>
            <w:r w:rsidRPr="007E5C41">
              <w:rPr>
                <w:sz w:val="18"/>
                <w:lang w:val="es-ES_tradnl"/>
              </w:rPr>
              <w:t xml:space="preserve">35 </w:t>
            </w:r>
            <w:r w:rsidR="001E3DFC" w:rsidRPr="007E5C41">
              <w:rPr>
                <w:sz w:val="18"/>
                <w:lang w:val="es-ES_tradnl"/>
              </w:rPr>
              <w:t xml:space="preserve">% para </w:t>
            </w:r>
            <w:r w:rsidRPr="007E5C41">
              <w:rPr>
                <w:sz w:val="18"/>
                <w:lang w:val="es-ES_tradnl"/>
              </w:rPr>
              <w:t>2020</w:t>
            </w:r>
          </w:p>
        </w:tc>
      </w:tr>
    </w:tbl>
    <w:p w14:paraId="564F3C67" w14:textId="77777777" w:rsidR="002748F3" w:rsidRPr="007E5C41" w:rsidRDefault="002748F3" w:rsidP="002748F3">
      <w:pPr>
        <w:spacing w:after="60"/>
        <w:jc w:val="center"/>
        <w:rPr>
          <w:lang w:val="es-ES_tradnl"/>
        </w:rPr>
      </w:pPr>
    </w:p>
    <w:tbl>
      <w:tblPr>
        <w:tblStyle w:val="TableGrid"/>
        <w:tblW w:w="10255" w:type="dxa"/>
        <w:jc w:val="center"/>
        <w:tblLook w:val="04A0" w:firstRow="1" w:lastRow="0" w:firstColumn="1" w:lastColumn="0" w:noHBand="0" w:noVBand="1"/>
      </w:tblPr>
      <w:tblGrid>
        <w:gridCol w:w="6745"/>
        <w:gridCol w:w="1530"/>
        <w:gridCol w:w="1980"/>
      </w:tblGrid>
      <w:tr w:rsidR="002748F3" w:rsidRPr="007E5C41" w14:paraId="2AF6634F" w14:textId="77777777" w:rsidTr="002C6600">
        <w:trPr>
          <w:trHeight w:val="240"/>
          <w:jc w:val="center"/>
        </w:trPr>
        <w:tc>
          <w:tcPr>
            <w:tcW w:w="6745" w:type="dxa"/>
            <w:shd w:val="clear" w:color="auto" w:fill="auto"/>
            <w:tcMar>
              <w:left w:w="58" w:type="dxa"/>
              <w:right w:w="58" w:type="dxa"/>
            </w:tcMar>
          </w:tcPr>
          <w:p w14:paraId="38CD260B" w14:textId="775B6B67" w:rsidR="002748F3" w:rsidRPr="007E5C41" w:rsidRDefault="006639B5" w:rsidP="00174A0C">
            <w:pPr>
              <w:spacing w:after="60"/>
              <w:jc w:val="left"/>
              <w:rPr>
                <w:b/>
                <w:sz w:val="18"/>
                <w:lang w:val="es-ES_tradnl"/>
              </w:rPr>
            </w:pPr>
            <w:r w:rsidRPr="007E5C41">
              <w:rPr>
                <w:b/>
                <w:sz w:val="18"/>
                <w:szCs w:val="18"/>
                <w:lang w:val="es-ES_tradnl"/>
              </w:rPr>
              <w:t>II) DATOS MÁS RECIENTES EN VIRTUD DEL ARTÍCULO 7 (Anexo C, Grupo l)</w:t>
            </w:r>
          </w:p>
        </w:tc>
        <w:tc>
          <w:tcPr>
            <w:tcW w:w="1530" w:type="dxa"/>
            <w:shd w:val="clear" w:color="auto" w:fill="auto"/>
            <w:tcMar>
              <w:left w:w="58" w:type="dxa"/>
              <w:right w:w="58" w:type="dxa"/>
            </w:tcMar>
          </w:tcPr>
          <w:p w14:paraId="313939AE" w14:textId="25DBE2DF" w:rsidR="002748F3" w:rsidRPr="007E5C41" w:rsidRDefault="0031465B" w:rsidP="00174A0C">
            <w:pPr>
              <w:spacing w:after="60"/>
              <w:jc w:val="center"/>
              <w:rPr>
                <w:sz w:val="18"/>
                <w:lang w:val="es-ES_tradnl"/>
              </w:rPr>
            </w:pPr>
            <w:r w:rsidRPr="007E5C41">
              <w:rPr>
                <w:sz w:val="18"/>
                <w:lang w:val="es-ES_tradnl"/>
              </w:rPr>
              <w:t>Año</w:t>
            </w:r>
            <w:r w:rsidR="002748F3" w:rsidRPr="007E5C41">
              <w:rPr>
                <w:sz w:val="18"/>
                <w:lang w:val="es-ES_tradnl"/>
              </w:rPr>
              <w:t>: 2020</w:t>
            </w:r>
          </w:p>
        </w:tc>
        <w:tc>
          <w:tcPr>
            <w:tcW w:w="1980" w:type="dxa"/>
            <w:shd w:val="clear" w:color="auto" w:fill="auto"/>
            <w:tcMar>
              <w:left w:w="58" w:type="dxa"/>
              <w:right w:w="58" w:type="dxa"/>
            </w:tcMar>
          </w:tcPr>
          <w:p w14:paraId="7B669F33" w14:textId="022EB570" w:rsidR="002748F3" w:rsidRPr="007E5C41" w:rsidRDefault="002748F3" w:rsidP="00174A0C">
            <w:pPr>
              <w:spacing w:after="60"/>
              <w:jc w:val="right"/>
              <w:rPr>
                <w:sz w:val="18"/>
                <w:lang w:val="es-ES_tradnl"/>
              </w:rPr>
            </w:pPr>
            <w:r w:rsidRPr="007E5C41">
              <w:rPr>
                <w:sz w:val="18"/>
                <w:lang w:val="es-ES_tradnl"/>
              </w:rPr>
              <w:t>0</w:t>
            </w:r>
            <w:r w:rsidR="0031465B" w:rsidRPr="007E5C41">
              <w:rPr>
                <w:sz w:val="18"/>
                <w:lang w:val="es-ES_tradnl"/>
              </w:rPr>
              <w:t>,</w:t>
            </w:r>
            <w:r w:rsidRPr="007E5C41">
              <w:rPr>
                <w:sz w:val="18"/>
                <w:lang w:val="es-ES_tradnl"/>
              </w:rPr>
              <w:t>03 (</w:t>
            </w:r>
            <w:r w:rsidR="001E3DFC" w:rsidRPr="007E5C41">
              <w:rPr>
                <w:sz w:val="18"/>
                <w:lang w:val="es-ES_tradnl"/>
              </w:rPr>
              <w:t>toneladas PAO</w:t>
            </w:r>
            <w:r w:rsidRPr="007E5C41">
              <w:rPr>
                <w:sz w:val="18"/>
                <w:lang w:val="es-ES_tradnl"/>
              </w:rPr>
              <w:t>)</w:t>
            </w:r>
          </w:p>
        </w:tc>
      </w:tr>
    </w:tbl>
    <w:p w14:paraId="494CAA3C" w14:textId="77777777" w:rsidR="002748F3" w:rsidRPr="007E5C41" w:rsidRDefault="002748F3" w:rsidP="002748F3">
      <w:pPr>
        <w:spacing w:after="60"/>
        <w:jc w:val="center"/>
        <w:rPr>
          <w:lang w:val="es-ES_tradnl"/>
        </w:rPr>
      </w:pPr>
    </w:p>
    <w:tbl>
      <w:tblPr>
        <w:tblStyle w:val="TableGrid"/>
        <w:tblW w:w="10255" w:type="dxa"/>
        <w:jc w:val="center"/>
        <w:tblLook w:val="04A0" w:firstRow="1" w:lastRow="0" w:firstColumn="1" w:lastColumn="0" w:noHBand="0" w:noVBand="1"/>
      </w:tblPr>
      <w:tblGrid>
        <w:gridCol w:w="1127"/>
        <w:gridCol w:w="778"/>
        <w:gridCol w:w="866"/>
        <w:gridCol w:w="916"/>
        <w:gridCol w:w="1223"/>
        <w:gridCol w:w="1316"/>
        <w:gridCol w:w="916"/>
        <w:gridCol w:w="890"/>
        <w:gridCol w:w="1006"/>
        <w:gridCol w:w="1217"/>
      </w:tblGrid>
      <w:tr w:rsidR="002748F3" w:rsidRPr="007E5C41" w14:paraId="2D099899" w14:textId="77777777" w:rsidTr="001E3DFC">
        <w:trPr>
          <w:trHeight w:val="240"/>
          <w:jc w:val="center"/>
        </w:trPr>
        <w:tc>
          <w:tcPr>
            <w:tcW w:w="7907" w:type="dxa"/>
            <w:gridSpan w:val="8"/>
            <w:shd w:val="clear" w:color="auto" w:fill="auto"/>
          </w:tcPr>
          <w:p w14:paraId="1D2BA627" w14:textId="510131D8" w:rsidR="002748F3" w:rsidRPr="007E5C41" w:rsidRDefault="006639B5" w:rsidP="00174A0C">
            <w:pPr>
              <w:spacing w:after="60"/>
              <w:jc w:val="left"/>
              <w:rPr>
                <w:b/>
                <w:sz w:val="18"/>
                <w:lang w:val="es-ES_tradnl"/>
              </w:rPr>
            </w:pPr>
            <w:r w:rsidRPr="007E5C41">
              <w:rPr>
                <w:b/>
                <w:bCs/>
                <w:sz w:val="18"/>
                <w:szCs w:val="18"/>
                <w:lang w:val="es-ES_tradnl"/>
              </w:rPr>
              <w:t>III) DATOS SECTORIALES MÁS RECIENTES DEL PROGRAMA DE PAÍS (toneladas PAO)</w:t>
            </w:r>
          </w:p>
        </w:tc>
        <w:tc>
          <w:tcPr>
            <w:tcW w:w="2348" w:type="dxa"/>
            <w:gridSpan w:val="2"/>
            <w:shd w:val="clear" w:color="auto" w:fill="auto"/>
          </w:tcPr>
          <w:p w14:paraId="2E91DE4A" w14:textId="67AAA850" w:rsidR="002748F3" w:rsidRPr="007E5C41" w:rsidRDefault="006639B5" w:rsidP="00174A0C">
            <w:pPr>
              <w:spacing w:after="60"/>
              <w:jc w:val="right"/>
              <w:rPr>
                <w:b/>
                <w:sz w:val="18"/>
                <w:lang w:val="es-ES_tradnl"/>
              </w:rPr>
            </w:pPr>
            <w:r w:rsidRPr="007E5C41">
              <w:rPr>
                <w:b/>
                <w:sz w:val="18"/>
                <w:lang w:val="es-ES_tradnl"/>
              </w:rPr>
              <w:t>Año</w:t>
            </w:r>
            <w:r w:rsidR="002748F3" w:rsidRPr="007E5C41">
              <w:rPr>
                <w:b/>
                <w:sz w:val="18"/>
                <w:lang w:val="es-ES_tradnl"/>
              </w:rPr>
              <w:t>: 2020</w:t>
            </w:r>
          </w:p>
        </w:tc>
      </w:tr>
      <w:tr w:rsidR="008C74FE" w:rsidRPr="007E5C41" w14:paraId="0720403E" w14:textId="77777777" w:rsidTr="002C6600">
        <w:trPr>
          <w:trHeight w:val="494"/>
          <w:jc w:val="center"/>
        </w:trPr>
        <w:tc>
          <w:tcPr>
            <w:tcW w:w="1190" w:type="dxa"/>
            <w:shd w:val="clear" w:color="auto" w:fill="auto"/>
          </w:tcPr>
          <w:p w14:paraId="642FE5A5" w14:textId="412A808D" w:rsidR="008C74FE" w:rsidRPr="007E5C41" w:rsidRDefault="008C74FE" w:rsidP="008C74FE">
            <w:pPr>
              <w:spacing w:after="60"/>
              <w:jc w:val="center"/>
              <w:rPr>
                <w:sz w:val="18"/>
                <w:lang w:val="es-ES_tradnl"/>
              </w:rPr>
            </w:pPr>
            <w:r w:rsidRPr="007E5C41">
              <w:rPr>
                <w:sz w:val="18"/>
                <w:szCs w:val="18"/>
                <w:lang w:val="es-ES_tradnl"/>
              </w:rPr>
              <w:t>Sustancias químicas</w:t>
            </w:r>
          </w:p>
        </w:tc>
        <w:tc>
          <w:tcPr>
            <w:tcW w:w="835" w:type="dxa"/>
            <w:shd w:val="clear" w:color="auto" w:fill="auto"/>
          </w:tcPr>
          <w:p w14:paraId="1C89D066" w14:textId="0AD5DA04" w:rsidR="008C74FE" w:rsidRPr="007E5C41" w:rsidRDefault="008C74FE" w:rsidP="008C74FE">
            <w:pPr>
              <w:spacing w:after="60"/>
              <w:jc w:val="center"/>
              <w:rPr>
                <w:sz w:val="18"/>
                <w:lang w:val="es-ES_tradnl"/>
              </w:rPr>
            </w:pPr>
            <w:r w:rsidRPr="007E5C41">
              <w:rPr>
                <w:sz w:val="18"/>
                <w:szCs w:val="18"/>
                <w:lang w:val="es-ES_tradnl"/>
              </w:rPr>
              <w:t>Aero- soles</w:t>
            </w:r>
          </w:p>
        </w:tc>
        <w:tc>
          <w:tcPr>
            <w:tcW w:w="866" w:type="dxa"/>
            <w:shd w:val="clear" w:color="auto" w:fill="auto"/>
          </w:tcPr>
          <w:p w14:paraId="6E0C8A48" w14:textId="735AD44B" w:rsidR="008C74FE" w:rsidRPr="007E5C41" w:rsidRDefault="008C74FE" w:rsidP="008C74FE">
            <w:pPr>
              <w:spacing w:after="60"/>
              <w:jc w:val="center"/>
              <w:rPr>
                <w:sz w:val="18"/>
                <w:lang w:val="es-ES_tradnl"/>
              </w:rPr>
            </w:pPr>
            <w:r w:rsidRPr="007E5C41">
              <w:rPr>
                <w:sz w:val="18"/>
                <w:szCs w:val="18"/>
                <w:lang w:val="es-ES_tradnl"/>
              </w:rPr>
              <w:t>Espumas</w:t>
            </w:r>
          </w:p>
        </w:tc>
        <w:tc>
          <w:tcPr>
            <w:tcW w:w="916" w:type="dxa"/>
            <w:shd w:val="clear" w:color="auto" w:fill="auto"/>
          </w:tcPr>
          <w:p w14:paraId="7221D2F5" w14:textId="55E62BF2" w:rsidR="008C74FE" w:rsidRPr="007E5C41" w:rsidRDefault="008C74FE" w:rsidP="008C74FE">
            <w:pPr>
              <w:spacing w:after="60"/>
              <w:jc w:val="center"/>
              <w:rPr>
                <w:sz w:val="18"/>
                <w:lang w:val="es-ES_tradnl"/>
              </w:rPr>
            </w:pPr>
            <w:r w:rsidRPr="007E5C41">
              <w:rPr>
                <w:sz w:val="18"/>
                <w:szCs w:val="18"/>
                <w:lang w:val="es-ES_tradnl"/>
              </w:rPr>
              <w:t>Extinción de   incendios</w:t>
            </w:r>
          </w:p>
        </w:tc>
        <w:tc>
          <w:tcPr>
            <w:tcW w:w="2276" w:type="dxa"/>
            <w:gridSpan w:val="2"/>
            <w:shd w:val="clear" w:color="auto" w:fill="auto"/>
          </w:tcPr>
          <w:p w14:paraId="16A6E2F0" w14:textId="39B21633" w:rsidR="008C74FE" w:rsidRPr="007E5C41" w:rsidRDefault="008C74FE" w:rsidP="008C74FE">
            <w:pPr>
              <w:spacing w:after="60"/>
              <w:jc w:val="center"/>
              <w:rPr>
                <w:sz w:val="18"/>
                <w:lang w:val="es-ES_tradnl"/>
              </w:rPr>
            </w:pPr>
            <w:r w:rsidRPr="007E5C41">
              <w:rPr>
                <w:sz w:val="18"/>
                <w:szCs w:val="18"/>
                <w:lang w:val="es-ES_tradnl"/>
              </w:rPr>
              <w:t>Refrigeración</w:t>
            </w:r>
          </w:p>
        </w:tc>
        <w:tc>
          <w:tcPr>
            <w:tcW w:w="916" w:type="dxa"/>
            <w:shd w:val="clear" w:color="auto" w:fill="auto"/>
          </w:tcPr>
          <w:p w14:paraId="1B5CD440" w14:textId="2F125FA6" w:rsidR="008C74FE" w:rsidRPr="007E5C41" w:rsidRDefault="008C74FE" w:rsidP="008C74FE">
            <w:pPr>
              <w:spacing w:after="60"/>
              <w:jc w:val="center"/>
              <w:rPr>
                <w:sz w:val="18"/>
                <w:lang w:val="es-ES_tradnl"/>
              </w:rPr>
            </w:pPr>
            <w:r w:rsidRPr="007E5C41">
              <w:rPr>
                <w:sz w:val="18"/>
                <w:szCs w:val="18"/>
                <w:lang w:val="es-ES_tradnl"/>
              </w:rPr>
              <w:t>Solventes</w:t>
            </w:r>
          </w:p>
        </w:tc>
        <w:tc>
          <w:tcPr>
            <w:tcW w:w="908" w:type="dxa"/>
            <w:shd w:val="clear" w:color="auto" w:fill="auto"/>
          </w:tcPr>
          <w:p w14:paraId="53476487" w14:textId="738606B4" w:rsidR="008C74FE" w:rsidRPr="007E5C41" w:rsidRDefault="008C74FE" w:rsidP="008C74FE">
            <w:pPr>
              <w:spacing w:after="60"/>
              <w:jc w:val="center"/>
              <w:rPr>
                <w:sz w:val="18"/>
                <w:lang w:val="es-ES_tradnl"/>
              </w:rPr>
            </w:pPr>
            <w:r w:rsidRPr="007E5C41">
              <w:rPr>
                <w:sz w:val="18"/>
                <w:szCs w:val="18"/>
                <w:lang w:val="es-ES_tradnl"/>
              </w:rPr>
              <w:t>Agente de  procesos</w:t>
            </w:r>
          </w:p>
        </w:tc>
        <w:tc>
          <w:tcPr>
            <w:tcW w:w="1006" w:type="dxa"/>
            <w:shd w:val="clear" w:color="auto" w:fill="auto"/>
          </w:tcPr>
          <w:p w14:paraId="74E8819B" w14:textId="04AFED5B" w:rsidR="008C74FE" w:rsidRPr="007E5C41" w:rsidRDefault="008C74FE" w:rsidP="008C74FE">
            <w:pPr>
              <w:spacing w:after="60"/>
              <w:jc w:val="center"/>
              <w:rPr>
                <w:sz w:val="18"/>
                <w:lang w:val="es-ES_tradnl"/>
              </w:rPr>
            </w:pPr>
            <w:r w:rsidRPr="007E5C41">
              <w:rPr>
                <w:sz w:val="18"/>
                <w:szCs w:val="18"/>
                <w:lang w:val="es-ES_tradnl"/>
              </w:rPr>
              <w:t>Uso en laboratorio</w:t>
            </w:r>
          </w:p>
        </w:tc>
        <w:tc>
          <w:tcPr>
            <w:tcW w:w="1342" w:type="dxa"/>
            <w:shd w:val="clear" w:color="auto" w:fill="auto"/>
          </w:tcPr>
          <w:p w14:paraId="16C10D19" w14:textId="3CF5CA72" w:rsidR="008C74FE" w:rsidRPr="007E5C41" w:rsidRDefault="008C74FE" w:rsidP="008C74FE">
            <w:pPr>
              <w:spacing w:after="60"/>
              <w:jc w:val="center"/>
              <w:rPr>
                <w:sz w:val="18"/>
                <w:lang w:val="es-ES_tradnl"/>
              </w:rPr>
            </w:pPr>
            <w:r w:rsidRPr="007E5C41">
              <w:rPr>
                <w:sz w:val="18"/>
                <w:szCs w:val="18"/>
                <w:lang w:val="es-ES_tradnl"/>
              </w:rPr>
              <w:t>Consumo total del sector</w:t>
            </w:r>
          </w:p>
        </w:tc>
      </w:tr>
      <w:tr w:rsidR="001E3DFC" w:rsidRPr="007E5C41" w14:paraId="7CD9D875" w14:textId="77777777" w:rsidTr="001E3DFC">
        <w:trPr>
          <w:trHeight w:val="240"/>
          <w:jc w:val="center"/>
        </w:trPr>
        <w:tc>
          <w:tcPr>
            <w:tcW w:w="3807" w:type="dxa"/>
            <w:gridSpan w:val="4"/>
            <w:shd w:val="clear" w:color="auto" w:fill="auto"/>
          </w:tcPr>
          <w:p w14:paraId="7B4D3AEC" w14:textId="77777777" w:rsidR="001E3DFC" w:rsidRPr="007E5C41" w:rsidRDefault="001E3DFC" w:rsidP="001E3DFC">
            <w:pPr>
              <w:spacing w:after="60"/>
              <w:jc w:val="center"/>
              <w:rPr>
                <w:sz w:val="18"/>
                <w:lang w:val="es-ES_tradnl"/>
              </w:rPr>
            </w:pPr>
            <w:r w:rsidRPr="007E5C41">
              <w:rPr>
                <w:sz w:val="18"/>
                <w:lang w:val="es-ES_tradnl"/>
              </w:rPr>
              <w:t xml:space="preserve"> </w:t>
            </w:r>
          </w:p>
        </w:tc>
        <w:tc>
          <w:tcPr>
            <w:tcW w:w="1286" w:type="dxa"/>
            <w:shd w:val="clear" w:color="auto" w:fill="auto"/>
          </w:tcPr>
          <w:p w14:paraId="5CDA7CF9" w14:textId="0E2A919D" w:rsidR="001E3DFC" w:rsidRPr="007E5C41" w:rsidRDefault="001E3DFC" w:rsidP="001E3DFC">
            <w:pPr>
              <w:spacing w:after="60"/>
              <w:jc w:val="center"/>
              <w:rPr>
                <w:sz w:val="18"/>
                <w:lang w:val="es-ES_tradnl"/>
              </w:rPr>
            </w:pPr>
            <w:r w:rsidRPr="007E5C41">
              <w:rPr>
                <w:sz w:val="18"/>
                <w:szCs w:val="18"/>
                <w:lang w:val="es-ES_tradnl"/>
              </w:rPr>
              <w:t>Fabricación</w:t>
            </w:r>
          </w:p>
        </w:tc>
        <w:tc>
          <w:tcPr>
            <w:tcW w:w="990" w:type="dxa"/>
            <w:shd w:val="clear" w:color="auto" w:fill="auto"/>
          </w:tcPr>
          <w:p w14:paraId="44F9456E" w14:textId="15D10212" w:rsidR="001E3DFC" w:rsidRPr="007E5C41" w:rsidRDefault="001E3DFC" w:rsidP="001E3DFC">
            <w:pPr>
              <w:spacing w:after="60"/>
              <w:jc w:val="center"/>
              <w:rPr>
                <w:sz w:val="18"/>
                <w:lang w:val="es-ES_tradnl"/>
              </w:rPr>
            </w:pPr>
            <w:r w:rsidRPr="007E5C41">
              <w:rPr>
                <w:sz w:val="18"/>
                <w:szCs w:val="18"/>
                <w:lang w:val="es-ES_tradnl"/>
              </w:rPr>
              <w:t>Mantenimiento</w:t>
            </w:r>
          </w:p>
        </w:tc>
        <w:tc>
          <w:tcPr>
            <w:tcW w:w="4172" w:type="dxa"/>
            <w:gridSpan w:val="4"/>
            <w:shd w:val="clear" w:color="auto" w:fill="auto"/>
          </w:tcPr>
          <w:p w14:paraId="29E97929" w14:textId="77777777" w:rsidR="001E3DFC" w:rsidRPr="007E5C41" w:rsidRDefault="001E3DFC" w:rsidP="001E3DFC">
            <w:pPr>
              <w:spacing w:after="60"/>
              <w:jc w:val="center"/>
              <w:rPr>
                <w:sz w:val="18"/>
                <w:lang w:val="es-ES_tradnl"/>
              </w:rPr>
            </w:pPr>
          </w:p>
        </w:tc>
      </w:tr>
      <w:tr w:rsidR="002748F3" w:rsidRPr="007E5C41" w14:paraId="52FB6C34" w14:textId="77777777" w:rsidTr="001E3DFC">
        <w:trPr>
          <w:trHeight w:val="240"/>
          <w:jc w:val="center"/>
        </w:trPr>
        <w:tc>
          <w:tcPr>
            <w:tcW w:w="1190" w:type="dxa"/>
            <w:shd w:val="clear" w:color="auto" w:fill="auto"/>
          </w:tcPr>
          <w:p w14:paraId="4C51F40B" w14:textId="77777777" w:rsidR="002748F3" w:rsidRPr="007E5C41" w:rsidRDefault="002748F3" w:rsidP="00174A0C">
            <w:pPr>
              <w:spacing w:after="60"/>
              <w:jc w:val="left"/>
              <w:rPr>
                <w:sz w:val="18"/>
                <w:lang w:val="es-ES_tradnl"/>
              </w:rPr>
            </w:pPr>
            <w:r w:rsidRPr="007E5C41">
              <w:rPr>
                <w:sz w:val="18"/>
                <w:lang w:val="es-ES_tradnl"/>
              </w:rPr>
              <w:t>HCFC-22</w:t>
            </w:r>
          </w:p>
        </w:tc>
        <w:tc>
          <w:tcPr>
            <w:tcW w:w="835" w:type="dxa"/>
            <w:shd w:val="clear" w:color="auto" w:fill="auto"/>
          </w:tcPr>
          <w:p w14:paraId="7F0C276E" w14:textId="77777777" w:rsidR="002748F3" w:rsidRPr="007E5C41" w:rsidRDefault="002748F3" w:rsidP="00174A0C">
            <w:pPr>
              <w:spacing w:after="60"/>
              <w:jc w:val="right"/>
              <w:rPr>
                <w:sz w:val="18"/>
                <w:lang w:val="es-ES_tradnl"/>
              </w:rPr>
            </w:pPr>
          </w:p>
        </w:tc>
        <w:tc>
          <w:tcPr>
            <w:tcW w:w="866" w:type="dxa"/>
            <w:shd w:val="clear" w:color="auto" w:fill="auto"/>
          </w:tcPr>
          <w:p w14:paraId="10519436" w14:textId="77777777" w:rsidR="002748F3" w:rsidRPr="007E5C41" w:rsidRDefault="002748F3" w:rsidP="00174A0C">
            <w:pPr>
              <w:spacing w:after="60"/>
              <w:jc w:val="right"/>
              <w:rPr>
                <w:sz w:val="18"/>
                <w:lang w:val="es-ES_tradnl"/>
              </w:rPr>
            </w:pPr>
          </w:p>
        </w:tc>
        <w:tc>
          <w:tcPr>
            <w:tcW w:w="916" w:type="dxa"/>
            <w:shd w:val="clear" w:color="auto" w:fill="auto"/>
          </w:tcPr>
          <w:p w14:paraId="24AF88CD" w14:textId="77777777" w:rsidR="002748F3" w:rsidRPr="007E5C41" w:rsidRDefault="002748F3" w:rsidP="00174A0C">
            <w:pPr>
              <w:spacing w:after="60"/>
              <w:jc w:val="right"/>
              <w:rPr>
                <w:sz w:val="18"/>
                <w:lang w:val="es-ES_tradnl"/>
              </w:rPr>
            </w:pPr>
          </w:p>
        </w:tc>
        <w:tc>
          <w:tcPr>
            <w:tcW w:w="1286" w:type="dxa"/>
            <w:shd w:val="clear" w:color="auto" w:fill="auto"/>
          </w:tcPr>
          <w:p w14:paraId="7D1FE840" w14:textId="77777777" w:rsidR="002748F3" w:rsidRPr="007E5C41" w:rsidRDefault="002748F3" w:rsidP="00174A0C">
            <w:pPr>
              <w:spacing w:after="60"/>
              <w:jc w:val="right"/>
              <w:rPr>
                <w:sz w:val="18"/>
                <w:lang w:val="es-ES_tradnl"/>
              </w:rPr>
            </w:pPr>
          </w:p>
        </w:tc>
        <w:tc>
          <w:tcPr>
            <w:tcW w:w="990" w:type="dxa"/>
            <w:shd w:val="clear" w:color="auto" w:fill="auto"/>
          </w:tcPr>
          <w:p w14:paraId="4C1DDFE7" w14:textId="6CCF74BC" w:rsidR="002748F3" w:rsidRPr="007E5C41" w:rsidRDefault="002748F3" w:rsidP="00174A0C">
            <w:pPr>
              <w:spacing w:after="60"/>
              <w:jc w:val="right"/>
              <w:rPr>
                <w:sz w:val="18"/>
                <w:lang w:val="es-ES_tradnl"/>
              </w:rPr>
            </w:pPr>
            <w:r w:rsidRPr="007E5C41">
              <w:rPr>
                <w:sz w:val="18"/>
                <w:lang w:val="es-ES_tradnl"/>
              </w:rPr>
              <w:t>0</w:t>
            </w:r>
            <w:r w:rsidR="00B70EA3" w:rsidRPr="007E5C41">
              <w:rPr>
                <w:sz w:val="18"/>
                <w:lang w:val="es-ES_tradnl"/>
              </w:rPr>
              <w:t>,</w:t>
            </w:r>
            <w:r w:rsidRPr="007E5C41">
              <w:rPr>
                <w:sz w:val="18"/>
                <w:lang w:val="es-ES_tradnl"/>
              </w:rPr>
              <w:t>03</w:t>
            </w:r>
          </w:p>
        </w:tc>
        <w:tc>
          <w:tcPr>
            <w:tcW w:w="916" w:type="dxa"/>
            <w:shd w:val="clear" w:color="auto" w:fill="auto"/>
          </w:tcPr>
          <w:p w14:paraId="3123761D" w14:textId="77777777" w:rsidR="002748F3" w:rsidRPr="007E5C41" w:rsidRDefault="002748F3" w:rsidP="00174A0C">
            <w:pPr>
              <w:spacing w:after="60"/>
              <w:jc w:val="right"/>
              <w:rPr>
                <w:sz w:val="18"/>
                <w:lang w:val="es-ES_tradnl"/>
              </w:rPr>
            </w:pPr>
          </w:p>
        </w:tc>
        <w:tc>
          <w:tcPr>
            <w:tcW w:w="908" w:type="dxa"/>
            <w:shd w:val="clear" w:color="auto" w:fill="auto"/>
          </w:tcPr>
          <w:p w14:paraId="3876FE2B" w14:textId="77777777" w:rsidR="002748F3" w:rsidRPr="007E5C41" w:rsidRDefault="002748F3" w:rsidP="00174A0C">
            <w:pPr>
              <w:spacing w:after="60"/>
              <w:jc w:val="right"/>
              <w:rPr>
                <w:sz w:val="18"/>
                <w:lang w:val="es-ES_tradnl"/>
              </w:rPr>
            </w:pPr>
          </w:p>
        </w:tc>
        <w:tc>
          <w:tcPr>
            <w:tcW w:w="1006" w:type="dxa"/>
            <w:shd w:val="clear" w:color="auto" w:fill="auto"/>
          </w:tcPr>
          <w:p w14:paraId="480183F9" w14:textId="77777777" w:rsidR="002748F3" w:rsidRPr="007E5C41" w:rsidRDefault="002748F3" w:rsidP="00174A0C">
            <w:pPr>
              <w:spacing w:after="60"/>
              <w:jc w:val="right"/>
              <w:rPr>
                <w:sz w:val="18"/>
                <w:lang w:val="es-ES_tradnl"/>
              </w:rPr>
            </w:pPr>
          </w:p>
        </w:tc>
        <w:tc>
          <w:tcPr>
            <w:tcW w:w="1342" w:type="dxa"/>
            <w:shd w:val="clear" w:color="auto" w:fill="auto"/>
          </w:tcPr>
          <w:p w14:paraId="7D30C4D0" w14:textId="384B79DF" w:rsidR="002748F3" w:rsidRPr="007E5C41" w:rsidRDefault="002748F3" w:rsidP="00174A0C">
            <w:pPr>
              <w:spacing w:after="60"/>
              <w:jc w:val="right"/>
              <w:rPr>
                <w:sz w:val="18"/>
                <w:lang w:val="es-ES_tradnl"/>
              </w:rPr>
            </w:pPr>
            <w:r w:rsidRPr="007E5C41">
              <w:rPr>
                <w:sz w:val="18"/>
                <w:lang w:val="es-ES_tradnl"/>
              </w:rPr>
              <w:t>0</w:t>
            </w:r>
            <w:r w:rsidR="00B70EA3" w:rsidRPr="007E5C41">
              <w:rPr>
                <w:sz w:val="18"/>
                <w:lang w:val="es-ES_tradnl"/>
              </w:rPr>
              <w:t>,</w:t>
            </w:r>
            <w:r w:rsidRPr="007E5C41">
              <w:rPr>
                <w:sz w:val="18"/>
                <w:lang w:val="es-ES_tradnl"/>
              </w:rPr>
              <w:t>03</w:t>
            </w:r>
          </w:p>
        </w:tc>
      </w:tr>
    </w:tbl>
    <w:p w14:paraId="1272DE7C" w14:textId="77777777" w:rsidR="002748F3" w:rsidRPr="007E5C41" w:rsidRDefault="002748F3" w:rsidP="002748F3">
      <w:pPr>
        <w:spacing w:after="60"/>
        <w:jc w:val="center"/>
        <w:rPr>
          <w:lang w:val="es-ES_tradnl"/>
        </w:rPr>
      </w:pPr>
    </w:p>
    <w:tbl>
      <w:tblPr>
        <w:tblStyle w:val="TableGrid"/>
        <w:tblW w:w="10255" w:type="dxa"/>
        <w:jc w:val="center"/>
        <w:tblLook w:val="04A0" w:firstRow="1" w:lastRow="0" w:firstColumn="1" w:lastColumn="0" w:noHBand="0" w:noVBand="1"/>
      </w:tblPr>
      <w:tblGrid>
        <w:gridCol w:w="3505"/>
        <w:gridCol w:w="990"/>
        <w:gridCol w:w="4680"/>
        <w:gridCol w:w="1080"/>
      </w:tblGrid>
      <w:tr w:rsidR="002748F3" w:rsidRPr="00241E30" w14:paraId="0835A5FB" w14:textId="77777777" w:rsidTr="00174A0C">
        <w:trPr>
          <w:trHeight w:val="240"/>
          <w:jc w:val="center"/>
        </w:trPr>
        <w:tc>
          <w:tcPr>
            <w:tcW w:w="10255" w:type="dxa"/>
            <w:gridSpan w:val="4"/>
            <w:shd w:val="clear" w:color="auto" w:fill="auto"/>
          </w:tcPr>
          <w:p w14:paraId="5BCDFB7C" w14:textId="5EDE0E38" w:rsidR="002748F3" w:rsidRPr="007E5C41" w:rsidRDefault="001E3DFC" w:rsidP="00174A0C">
            <w:pPr>
              <w:spacing w:after="60"/>
              <w:jc w:val="left"/>
              <w:rPr>
                <w:b/>
                <w:sz w:val="18"/>
                <w:lang w:val="es-ES_tradnl"/>
              </w:rPr>
            </w:pPr>
            <w:r w:rsidRPr="007E5C41">
              <w:rPr>
                <w:b/>
                <w:sz w:val="18"/>
                <w:szCs w:val="18"/>
                <w:lang w:val="es-ES_tradnl"/>
              </w:rPr>
              <w:t>IV) DATOS DE CONSUMO (toneladas PAO)</w:t>
            </w:r>
          </w:p>
        </w:tc>
      </w:tr>
      <w:tr w:rsidR="002748F3" w:rsidRPr="007E5C41" w14:paraId="55600E0D" w14:textId="77777777" w:rsidTr="002C6600">
        <w:trPr>
          <w:trHeight w:val="240"/>
          <w:jc w:val="center"/>
        </w:trPr>
        <w:tc>
          <w:tcPr>
            <w:tcW w:w="3505" w:type="dxa"/>
            <w:shd w:val="clear" w:color="auto" w:fill="auto"/>
          </w:tcPr>
          <w:p w14:paraId="0D2D512C" w14:textId="740566E2" w:rsidR="002748F3" w:rsidRPr="007E5C41" w:rsidRDefault="001E3DFC" w:rsidP="00174A0C">
            <w:pPr>
              <w:spacing w:after="60"/>
              <w:jc w:val="center"/>
              <w:rPr>
                <w:sz w:val="18"/>
                <w:lang w:val="es-ES_tradnl"/>
              </w:rPr>
            </w:pPr>
            <w:r w:rsidRPr="007E5C41">
              <w:rPr>
                <w:sz w:val="18"/>
                <w:szCs w:val="18"/>
                <w:lang w:val="es-ES_tradnl"/>
              </w:rPr>
              <w:t xml:space="preserve">Base de </w:t>
            </w:r>
            <w:r w:rsidR="002748F3" w:rsidRPr="007E5C41">
              <w:rPr>
                <w:sz w:val="18"/>
                <w:lang w:val="es-ES_tradnl"/>
              </w:rPr>
              <w:t>2009 - 2010:</w:t>
            </w:r>
          </w:p>
        </w:tc>
        <w:tc>
          <w:tcPr>
            <w:tcW w:w="990" w:type="dxa"/>
            <w:shd w:val="clear" w:color="auto" w:fill="auto"/>
          </w:tcPr>
          <w:p w14:paraId="1E8FC74C" w14:textId="0BF02EC4" w:rsidR="002748F3" w:rsidRPr="007E5C41" w:rsidRDefault="002748F3" w:rsidP="00174A0C">
            <w:pPr>
              <w:spacing w:after="60"/>
              <w:jc w:val="right"/>
              <w:rPr>
                <w:sz w:val="18"/>
                <w:lang w:val="es-ES_tradnl"/>
              </w:rPr>
            </w:pPr>
            <w:r w:rsidRPr="007E5C41">
              <w:rPr>
                <w:sz w:val="18"/>
                <w:lang w:val="es-ES_tradnl"/>
              </w:rPr>
              <w:t>1</w:t>
            </w:r>
            <w:r w:rsidR="00B70EA3" w:rsidRPr="007E5C41">
              <w:rPr>
                <w:sz w:val="18"/>
                <w:lang w:val="es-ES_tradnl"/>
              </w:rPr>
              <w:t>,</w:t>
            </w:r>
            <w:r w:rsidRPr="007E5C41">
              <w:rPr>
                <w:sz w:val="18"/>
                <w:lang w:val="es-ES_tradnl"/>
              </w:rPr>
              <w:t>09</w:t>
            </w:r>
          </w:p>
        </w:tc>
        <w:tc>
          <w:tcPr>
            <w:tcW w:w="4680" w:type="dxa"/>
            <w:shd w:val="clear" w:color="auto" w:fill="auto"/>
          </w:tcPr>
          <w:p w14:paraId="0CDD7EF0" w14:textId="090D0430" w:rsidR="002748F3" w:rsidRPr="007E5C41" w:rsidRDefault="001E3DFC" w:rsidP="001E3DFC">
            <w:pPr>
              <w:spacing w:after="60"/>
              <w:rPr>
                <w:sz w:val="18"/>
                <w:lang w:val="es-ES_tradnl"/>
              </w:rPr>
            </w:pPr>
            <w:r w:rsidRPr="007E5C41">
              <w:rPr>
                <w:sz w:val="18"/>
                <w:szCs w:val="18"/>
                <w:lang w:val="es-ES_tradnl"/>
              </w:rPr>
              <w:t>Punto de partida para las reducciones sostenidas acumuladas:</w:t>
            </w:r>
          </w:p>
        </w:tc>
        <w:tc>
          <w:tcPr>
            <w:tcW w:w="1080" w:type="dxa"/>
            <w:shd w:val="clear" w:color="auto" w:fill="auto"/>
          </w:tcPr>
          <w:p w14:paraId="285B65E0" w14:textId="3E0131BA" w:rsidR="002748F3" w:rsidRPr="007E5C41" w:rsidRDefault="002748F3" w:rsidP="00174A0C">
            <w:pPr>
              <w:spacing w:after="60"/>
              <w:jc w:val="right"/>
              <w:rPr>
                <w:sz w:val="18"/>
                <w:lang w:val="es-ES_tradnl"/>
              </w:rPr>
            </w:pPr>
            <w:r w:rsidRPr="007E5C41">
              <w:rPr>
                <w:sz w:val="18"/>
                <w:lang w:val="es-ES_tradnl"/>
              </w:rPr>
              <w:t>1</w:t>
            </w:r>
            <w:r w:rsidR="00B70EA3" w:rsidRPr="007E5C41">
              <w:rPr>
                <w:sz w:val="18"/>
                <w:lang w:val="es-ES_tradnl"/>
              </w:rPr>
              <w:t>,</w:t>
            </w:r>
            <w:r w:rsidRPr="007E5C41">
              <w:rPr>
                <w:sz w:val="18"/>
                <w:lang w:val="es-ES_tradnl"/>
              </w:rPr>
              <w:t>09</w:t>
            </w:r>
          </w:p>
        </w:tc>
      </w:tr>
      <w:tr w:rsidR="001E3DFC" w:rsidRPr="00241E30" w14:paraId="092C21BA" w14:textId="77777777" w:rsidTr="00174A0C">
        <w:trPr>
          <w:trHeight w:val="240"/>
          <w:jc w:val="center"/>
        </w:trPr>
        <w:tc>
          <w:tcPr>
            <w:tcW w:w="10255" w:type="dxa"/>
            <w:gridSpan w:val="4"/>
            <w:shd w:val="clear" w:color="auto" w:fill="auto"/>
          </w:tcPr>
          <w:p w14:paraId="6107F418" w14:textId="767BDE44" w:rsidR="001E3DFC" w:rsidRPr="007E5C41" w:rsidRDefault="001E3DFC" w:rsidP="001E3DFC">
            <w:pPr>
              <w:spacing w:after="60"/>
              <w:jc w:val="center"/>
              <w:rPr>
                <w:b/>
                <w:sz w:val="18"/>
                <w:lang w:val="es-ES_tradnl"/>
              </w:rPr>
            </w:pPr>
            <w:r w:rsidRPr="007E5C41">
              <w:rPr>
                <w:b/>
                <w:sz w:val="18"/>
                <w:szCs w:val="18"/>
                <w:lang w:val="es-ES_tradnl"/>
              </w:rPr>
              <w:t>CONSUMO ADMISIBLE PARA LA FINANCIACIÓN (toneladas PAO)</w:t>
            </w:r>
          </w:p>
        </w:tc>
      </w:tr>
      <w:tr w:rsidR="001E3DFC" w:rsidRPr="007E5C41" w14:paraId="6001A03B" w14:textId="77777777" w:rsidTr="002C6600">
        <w:trPr>
          <w:trHeight w:val="240"/>
          <w:jc w:val="center"/>
        </w:trPr>
        <w:tc>
          <w:tcPr>
            <w:tcW w:w="3505" w:type="dxa"/>
            <w:shd w:val="clear" w:color="auto" w:fill="auto"/>
          </w:tcPr>
          <w:p w14:paraId="7D168A59" w14:textId="56AF7B33" w:rsidR="001E3DFC" w:rsidRPr="007E5C41" w:rsidRDefault="001E3DFC" w:rsidP="001E3DFC">
            <w:pPr>
              <w:spacing w:after="60"/>
              <w:jc w:val="center"/>
              <w:rPr>
                <w:sz w:val="18"/>
                <w:lang w:val="es-ES_tradnl"/>
              </w:rPr>
            </w:pPr>
            <w:r w:rsidRPr="007E5C41">
              <w:rPr>
                <w:sz w:val="18"/>
                <w:lang w:val="es-ES_tradnl"/>
              </w:rPr>
              <w:t>Ya aprobado:</w:t>
            </w:r>
          </w:p>
        </w:tc>
        <w:tc>
          <w:tcPr>
            <w:tcW w:w="990" w:type="dxa"/>
            <w:shd w:val="clear" w:color="auto" w:fill="auto"/>
          </w:tcPr>
          <w:p w14:paraId="64C677DC" w14:textId="2032E195" w:rsidR="001E3DFC" w:rsidRPr="007E5C41" w:rsidRDefault="001E3DFC" w:rsidP="001E3DFC">
            <w:pPr>
              <w:spacing w:after="60"/>
              <w:jc w:val="right"/>
              <w:rPr>
                <w:sz w:val="18"/>
                <w:lang w:val="es-ES_tradnl"/>
              </w:rPr>
            </w:pPr>
            <w:r w:rsidRPr="007E5C41">
              <w:rPr>
                <w:sz w:val="18"/>
                <w:lang w:val="es-ES_tradnl"/>
              </w:rPr>
              <w:t>0</w:t>
            </w:r>
            <w:r w:rsidR="00B70EA3" w:rsidRPr="007E5C41">
              <w:rPr>
                <w:sz w:val="18"/>
                <w:lang w:val="es-ES_tradnl"/>
              </w:rPr>
              <w:t>,</w:t>
            </w:r>
            <w:r w:rsidRPr="007E5C41">
              <w:rPr>
                <w:sz w:val="18"/>
                <w:lang w:val="es-ES_tradnl"/>
              </w:rPr>
              <w:t>38</w:t>
            </w:r>
          </w:p>
        </w:tc>
        <w:tc>
          <w:tcPr>
            <w:tcW w:w="4680" w:type="dxa"/>
            <w:shd w:val="clear" w:color="auto" w:fill="auto"/>
          </w:tcPr>
          <w:p w14:paraId="2CF112C2" w14:textId="08DB4E44" w:rsidR="001E3DFC" w:rsidRPr="007E5C41" w:rsidRDefault="001E3DFC" w:rsidP="001E3DFC">
            <w:pPr>
              <w:spacing w:after="60"/>
              <w:jc w:val="center"/>
              <w:rPr>
                <w:sz w:val="18"/>
                <w:lang w:val="es-ES_tradnl"/>
              </w:rPr>
            </w:pPr>
            <w:r w:rsidRPr="007E5C41">
              <w:rPr>
                <w:sz w:val="18"/>
                <w:lang w:val="es-ES_tradnl"/>
              </w:rPr>
              <w:t>Restante:</w:t>
            </w:r>
          </w:p>
        </w:tc>
        <w:tc>
          <w:tcPr>
            <w:tcW w:w="1080" w:type="dxa"/>
            <w:shd w:val="clear" w:color="auto" w:fill="auto"/>
          </w:tcPr>
          <w:p w14:paraId="37695C2B" w14:textId="63026871" w:rsidR="001E3DFC" w:rsidRPr="007E5C41" w:rsidRDefault="001E3DFC" w:rsidP="001E3DFC">
            <w:pPr>
              <w:spacing w:after="60"/>
              <w:jc w:val="right"/>
              <w:rPr>
                <w:sz w:val="18"/>
                <w:lang w:val="es-ES_tradnl"/>
              </w:rPr>
            </w:pPr>
            <w:r w:rsidRPr="007E5C41">
              <w:rPr>
                <w:sz w:val="18"/>
                <w:lang w:val="es-ES_tradnl"/>
              </w:rPr>
              <w:t>0</w:t>
            </w:r>
            <w:r w:rsidR="00B70EA3" w:rsidRPr="007E5C41">
              <w:rPr>
                <w:sz w:val="18"/>
                <w:lang w:val="es-ES_tradnl"/>
              </w:rPr>
              <w:t>,</w:t>
            </w:r>
            <w:r w:rsidRPr="007E5C41">
              <w:rPr>
                <w:sz w:val="18"/>
                <w:lang w:val="es-ES_tradnl"/>
              </w:rPr>
              <w:t>71</w:t>
            </w:r>
          </w:p>
        </w:tc>
      </w:tr>
    </w:tbl>
    <w:p w14:paraId="396CE3A1" w14:textId="77777777" w:rsidR="002748F3" w:rsidRPr="007E5C41" w:rsidRDefault="002748F3" w:rsidP="002748F3">
      <w:pPr>
        <w:spacing w:after="60"/>
        <w:jc w:val="center"/>
        <w:rPr>
          <w:sz w:val="10"/>
          <w:szCs w:val="10"/>
          <w:lang w:val="es-ES_tradnl"/>
        </w:rPr>
      </w:pPr>
    </w:p>
    <w:tbl>
      <w:tblPr>
        <w:tblStyle w:val="TableGrid"/>
        <w:tblW w:w="10345" w:type="dxa"/>
        <w:jc w:val="center"/>
        <w:tblLook w:val="04A0" w:firstRow="1" w:lastRow="0" w:firstColumn="1" w:lastColumn="0" w:noHBand="0" w:noVBand="1"/>
      </w:tblPr>
      <w:tblGrid>
        <w:gridCol w:w="2785"/>
        <w:gridCol w:w="3420"/>
        <w:gridCol w:w="2070"/>
        <w:gridCol w:w="2070"/>
      </w:tblGrid>
      <w:tr w:rsidR="002748F3" w:rsidRPr="007E5C41" w14:paraId="7E0C703F" w14:textId="77777777" w:rsidTr="00174A0C">
        <w:trPr>
          <w:trHeight w:val="240"/>
          <w:jc w:val="center"/>
        </w:trPr>
        <w:tc>
          <w:tcPr>
            <w:tcW w:w="6205" w:type="dxa"/>
            <w:gridSpan w:val="2"/>
            <w:shd w:val="clear" w:color="auto" w:fill="auto"/>
          </w:tcPr>
          <w:p w14:paraId="21657C6B" w14:textId="460A171D" w:rsidR="002748F3" w:rsidRPr="007E5C41" w:rsidRDefault="002748F3" w:rsidP="00174A0C">
            <w:pPr>
              <w:spacing w:after="60"/>
              <w:jc w:val="left"/>
              <w:rPr>
                <w:b/>
                <w:sz w:val="18"/>
                <w:lang w:val="es-ES_tradnl"/>
              </w:rPr>
            </w:pPr>
            <w:r w:rsidRPr="007E5C41">
              <w:rPr>
                <w:b/>
                <w:sz w:val="18"/>
                <w:lang w:val="es-ES_tradnl"/>
              </w:rPr>
              <w:t>V) PLAN</w:t>
            </w:r>
            <w:r w:rsidR="0085551C" w:rsidRPr="007E5C41">
              <w:rPr>
                <w:b/>
                <w:sz w:val="18"/>
                <w:lang w:val="es-ES_tradnl"/>
              </w:rPr>
              <w:t xml:space="preserve"> ADMINISTRATIVO</w:t>
            </w:r>
          </w:p>
        </w:tc>
        <w:tc>
          <w:tcPr>
            <w:tcW w:w="2070" w:type="dxa"/>
            <w:shd w:val="clear" w:color="auto" w:fill="auto"/>
          </w:tcPr>
          <w:p w14:paraId="4D62E20C" w14:textId="77777777" w:rsidR="002748F3" w:rsidRPr="007E5C41" w:rsidRDefault="002748F3" w:rsidP="00174A0C">
            <w:pPr>
              <w:spacing w:after="60"/>
              <w:jc w:val="center"/>
              <w:rPr>
                <w:b/>
                <w:sz w:val="18"/>
                <w:lang w:val="es-ES_tradnl"/>
              </w:rPr>
            </w:pPr>
            <w:r w:rsidRPr="007E5C41">
              <w:rPr>
                <w:b/>
                <w:sz w:val="18"/>
                <w:lang w:val="es-ES_tradnl"/>
              </w:rPr>
              <w:t>2021</w:t>
            </w:r>
          </w:p>
        </w:tc>
        <w:tc>
          <w:tcPr>
            <w:tcW w:w="2070" w:type="dxa"/>
            <w:shd w:val="clear" w:color="auto" w:fill="auto"/>
          </w:tcPr>
          <w:p w14:paraId="6586C3A5" w14:textId="77777777" w:rsidR="002748F3" w:rsidRPr="007E5C41" w:rsidRDefault="002748F3" w:rsidP="00174A0C">
            <w:pPr>
              <w:spacing w:after="60"/>
              <w:jc w:val="center"/>
              <w:rPr>
                <w:b/>
                <w:sz w:val="18"/>
                <w:lang w:val="es-ES_tradnl"/>
              </w:rPr>
            </w:pPr>
            <w:r w:rsidRPr="007E5C41">
              <w:rPr>
                <w:b/>
                <w:sz w:val="18"/>
                <w:lang w:val="es-ES_tradnl"/>
              </w:rPr>
              <w:t>Total</w:t>
            </w:r>
          </w:p>
        </w:tc>
      </w:tr>
      <w:tr w:rsidR="002748F3" w:rsidRPr="007E5C41" w14:paraId="31B0D447" w14:textId="77777777" w:rsidTr="00174A0C">
        <w:trPr>
          <w:trHeight w:val="240"/>
          <w:jc w:val="center"/>
        </w:trPr>
        <w:tc>
          <w:tcPr>
            <w:tcW w:w="2785" w:type="dxa"/>
            <w:vMerge w:val="restart"/>
            <w:shd w:val="clear" w:color="auto" w:fill="auto"/>
          </w:tcPr>
          <w:p w14:paraId="3E3B22E3" w14:textId="020C2A10" w:rsidR="002748F3" w:rsidRPr="007E5C41" w:rsidRDefault="00282B10" w:rsidP="00174A0C">
            <w:pPr>
              <w:spacing w:after="60"/>
              <w:jc w:val="center"/>
              <w:rPr>
                <w:sz w:val="18"/>
                <w:lang w:val="es-ES_tradnl"/>
              </w:rPr>
            </w:pPr>
            <w:r w:rsidRPr="007E5C41">
              <w:rPr>
                <w:sz w:val="18"/>
                <w:lang w:val="es-ES_tradnl"/>
              </w:rPr>
              <w:t>PNUMA</w:t>
            </w:r>
          </w:p>
        </w:tc>
        <w:tc>
          <w:tcPr>
            <w:tcW w:w="3420" w:type="dxa"/>
            <w:shd w:val="clear" w:color="auto" w:fill="auto"/>
          </w:tcPr>
          <w:p w14:paraId="7DB63DFF" w14:textId="24BE6724" w:rsidR="002748F3" w:rsidRPr="007E5C41" w:rsidRDefault="0085551C" w:rsidP="00174A0C">
            <w:pPr>
              <w:spacing w:after="60"/>
              <w:jc w:val="left"/>
              <w:rPr>
                <w:sz w:val="18"/>
                <w:lang w:val="es-ES_tradnl"/>
              </w:rPr>
            </w:pPr>
            <w:r w:rsidRPr="007E5C41">
              <w:rPr>
                <w:sz w:val="18"/>
                <w:szCs w:val="18"/>
                <w:lang w:val="es-ES_tradnl"/>
              </w:rPr>
              <w:t>Eliminación de SAO (toneladas PAO)</w:t>
            </w:r>
          </w:p>
        </w:tc>
        <w:tc>
          <w:tcPr>
            <w:tcW w:w="2070" w:type="dxa"/>
            <w:shd w:val="clear" w:color="auto" w:fill="auto"/>
          </w:tcPr>
          <w:p w14:paraId="5375502E" w14:textId="7EE02F87" w:rsidR="002748F3" w:rsidRPr="007E5C41" w:rsidRDefault="002748F3" w:rsidP="00174A0C">
            <w:pPr>
              <w:spacing w:after="60"/>
              <w:jc w:val="right"/>
              <w:rPr>
                <w:sz w:val="18"/>
                <w:lang w:val="es-ES_tradnl"/>
              </w:rPr>
            </w:pPr>
            <w:r w:rsidRPr="007E5C41">
              <w:rPr>
                <w:sz w:val="18"/>
                <w:lang w:val="es-ES_tradnl"/>
              </w:rPr>
              <w:t>0</w:t>
            </w:r>
            <w:r w:rsidR="00B70EA3" w:rsidRPr="007E5C41">
              <w:rPr>
                <w:sz w:val="18"/>
                <w:lang w:val="es-ES_tradnl"/>
              </w:rPr>
              <w:t>,</w:t>
            </w:r>
            <w:r w:rsidRPr="007E5C41">
              <w:rPr>
                <w:sz w:val="18"/>
                <w:lang w:val="es-ES_tradnl"/>
              </w:rPr>
              <w:t>04</w:t>
            </w:r>
          </w:p>
        </w:tc>
        <w:tc>
          <w:tcPr>
            <w:tcW w:w="2070" w:type="dxa"/>
            <w:shd w:val="clear" w:color="auto" w:fill="auto"/>
          </w:tcPr>
          <w:p w14:paraId="5691C7F5" w14:textId="163B1D4B" w:rsidR="002748F3" w:rsidRPr="007E5C41" w:rsidRDefault="002748F3" w:rsidP="00174A0C">
            <w:pPr>
              <w:spacing w:after="60"/>
              <w:jc w:val="right"/>
              <w:rPr>
                <w:sz w:val="18"/>
                <w:lang w:val="es-ES_tradnl"/>
              </w:rPr>
            </w:pPr>
            <w:r w:rsidRPr="007E5C41">
              <w:rPr>
                <w:sz w:val="18"/>
                <w:lang w:val="es-ES_tradnl"/>
              </w:rPr>
              <w:t>0</w:t>
            </w:r>
            <w:r w:rsidR="00B70EA3" w:rsidRPr="007E5C41">
              <w:rPr>
                <w:sz w:val="18"/>
                <w:lang w:val="es-ES_tradnl"/>
              </w:rPr>
              <w:t>,</w:t>
            </w:r>
            <w:r w:rsidRPr="007E5C41">
              <w:rPr>
                <w:sz w:val="18"/>
                <w:lang w:val="es-ES_tradnl"/>
              </w:rPr>
              <w:t>04</w:t>
            </w:r>
          </w:p>
        </w:tc>
      </w:tr>
      <w:tr w:rsidR="002748F3" w:rsidRPr="007E5C41" w14:paraId="7401B66C" w14:textId="77777777" w:rsidTr="00174A0C">
        <w:trPr>
          <w:trHeight w:val="240"/>
          <w:jc w:val="center"/>
        </w:trPr>
        <w:tc>
          <w:tcPr>
            <w:tcW w:w="2785" w:type="dxa"/>
            <w:vMerge/>
            <w:shd w:val="clear" w:color="auto" w:fill="auto"/>
          </w:tcPr>
          <w:p w14:paraId="67CC6C33" w14:textId="77777777" w:rsidR="002748F3" w:rsidRPr="007E5C41" w:rsidRDefault="002748F3" w:rsidP="00174A0C">
            <w:pPr>
              <w:spacing w:after="60"/>
              <w:jc w:val="center"/>
              <w:rPr>
                <w:sz w:val="18"/>
                <w:lang w:val="es-ES_tradnl"/>
              </w:rPr>
            </w:pPr>
          </w:p>
        </w:tc>
        <w:tc>
          <w:tcPr>
            <w:tcW w:w="3420" w:type="dxa"/>
            <w:shd w:val="clear" w:color="auto" w:fill="auto"/>
          </w:tcPr>
          <w:p w14:paraId="285FDA83" w14:textId="79127019" w:rsidR="002748F3" w:rsidRPr="007E5C41" w:rsidRDefault="0085551C" w:rsidP="00174A0C">
            <w:pPr>
              <w:spacing w:after="60"/>
              <w:jc w:val="left"/>
              <w:rPr>
                <w:sz w:val="18"/>
                <w:lang w:val="es-ES_tradnl"/>
              </w:rPr>
            </w:pPr>
            <w:r w:rsidRPr="007E5C41">
              <w:rPr>
                <w:sz w:val="18"/>
                <w:szCs w:val="18"/>
                <w:lang w:val="es-ES_tradnl"/>
              </w:rPr>
              <w:t>Financiación ($EUA)</w:t>
            </w:r>
          </w:p>
        </w:tc>
        <w:tc>
          <w:tcPr>
            <w:tcW w:w="2070" w:type="dxa"/>
            <w:shd w:val="clear" w:color="auto" w:fill="auto"/>
          </w:tcPr>
          <w:p w14:paraId="004EA258" w14:textId="4BDDACE6" w:rsidR="002748F3" w:rsidRPr="007E5C41" w:rsidRDefault="002748F3" w:rsidP="00174A0C">
            <w:pPr>
              <w:spacing w:after="60"/>
              <w:jc w:val="right"/>
              <w:rPr>
                <w:sz w:val="18"/>
                <w:lang w:val="es-ES_tradnl"/>
              </w:rPr>
            </w:pPr>
            <w:r w:rsidRPr="007E5C41">
              <w:rPr>
                <w:sz w:val="18"/>
                <w:lang w:val="es-ES_tradnl"/>
              </w:rPr>
              <w:t>23</w:t>
            </w:r>
            <w:r w:rsidR="00C60962" w:rsidRPr="007E5C41">
              <w:rPr>
                <w:sz w:val="18"/>
                <w:lang w:val="es-ES_tradnl"/>
              </w:rPr>
              <w:t> </w:t>
            </w:r>
            <w:r w:rsidRPr="007E5C41">
              <w:rPr>
                <w:sz w:val="18"/>
                <w:lang w:val="es-ES_tradnl"/>
              </w:rPr>
              <w:t>730</w:t>
            </w:r>
          </w:p>
        </w:tc>
        <w:tc>
          <w:tcPr>
            <w:tcW w:w="2070" w:type="dxa"/>
            <w:shd w:val="clear" w:color="auto" w:fill="auto"/>
          </w:tcPr>
          <w:p w14:paraId="63B6B9C5" w14:textId="11514B39" w:rsidR="002748F3" w:rsidRPr="007E5C41" w:rsidRDefault="002748F3" w:rsidP="00174A0C">
            <w:pPr>
              <w:spacing w:after="60"/>
              <w:jc w:val="right"/>
              <w:rPr>
                <w:sz w:val="18"/>
                <w:lang w:val="es-ES_tradnl"/>
              </w:rPr>
            </w:pPr>
            <w:r w:rsidRPr="007E5C41">
              <w:rPr>
                <w:sz w:val="18"/>
                <w:lang w:val="es-ES_tradnl"/>
              </w:rPr>
              <w:t>23</w:t>
            </w:r>
            <w:r w:rsidR="00C60962" w:rsidRPr="007E5C41">
              <w:rPr>
                <w:sz w:val="18"/>
                <w:lang w:val="es-ES_tradnl"/>
              </w:rPr>
              <w:t> </w:t>
            </w:r>
            <w:r w:rsidRPr="007E5C41">
              <w:rPr>
                <w:sz w:val="18"/>
                <w:lang w:val="es-ES_tradnl"/>
              </w:rPr>
              <w:t>730</w:t>
            </w:r>
          </w:p>
        </w:tc>
      </w:tr>
    </w:tbl>
    <w:p w14:paraId="00C03F21" w14:textId="77777777" w:rsidR="002748F3" w:rsidRPr="007E5C41" w:rsidRDefault="002748F3" w:rsidP="002748F3">
      <w:pPr>
        <w:spacing w:after="60"/>
        <w:jc w:val="center"/>
        <w:rPr>
          <w:lang w:val="es-ES_tradnl"/>
        </w:rPr>
      </w:pPr>
    </w:p>
    <w:tbl>
      <w:tblPr>
        <w:tblStyle w:val="TableGrid"/>
        <w:tblW w:w="10331" w:type="dxa"/>
        <w:jc w:val="center"/>
        <w:tblLayout w:type="fixed"/>
        <w:tblLook w:val="04A0" w:firstRow="1" w:lastRow="0" w:firstColumn="1" w:lastColumn="0" w:noHBand="0" w:noVBand="1"/>
      </w:tblPr>
      <w:tblGrid>
        <w:gridCol w:w="805"/>
        <w:gridCol w:w="810"/>
        <w:gridCol w:w="985"/>
        <w:gridCol w:w="644"/>
        <w:gridCol w:w="644"/>
        <w:gridCol w:w="644"/>
        <w:gridCol w:w="645"/>
        <w:gridCol w:w="644"/>
        <w:gridCol w:w="644"/>
        <w:gridCol w:w="644"/>
        <w:gridCol w:w="645"/>
        <w:gridCol w:w="644"/>
        <w:gridCol w:w="644"/>
        <w:gridCol w:w="644"/>
        <w:gridCol w:w="645"/>
      </w:tblGrid>
      <w:tr w:rsidR="002748F3" w:rsidRPr="007E5C41" w14:paraId="714B5740" w14:textId="77777777" w:rsidTr="00174A0C">
        <w:trPr>
          <w:trHeight w:val="237"/>
          <w:jc w:val="center"/>
        </w:trPr>
        <w:tc>
          <w:tcPr>
            <w:tcW w:w="2600" w:type="dxa"/>
            <w:gridSpan w:val="3"/>
            <w:shd w:val="clear" w:color="auto" w:fill="auto"/>
            <w:tcMar>
              <w:left w:w="58" w:type="dxa"/>
              <w:right w:w="58" w:type="dxa"/>
            </w:tcMar>
          </w:tcPr>
          <w:p w14:paraId="6A428C0F" w14:textId="23F8790F" w:rsidR="002748F3" w:rsidRPr="007E5C41" w:rsidRDefault="002748F3" w:rsidP="00174A0C">
            <w:pPr>
              <w:spacing w:after="60"/>
              <w:jc w:val="left"/>
              <w:rPr>
                <w:b/>
                <w:sz w:val="18"/>
                <w:szCs w:val="18"/>
                <w:lang w:val="es-ES_tradnl"/>
              </w:rPr>
            </w:pPr>
            <w:r w:rsidRPr="007E5C41">
              <w:rPr>
                <w:b/>
                <w:sz w:val="18"/>
                <w:szCs w:val="18"/>
                <w:lang w:val="es-ES_tradnl"/>
              </w:rPr>
              <w:t xml:space="preserve">VI) </w:t>
            </w:r>
            <w:r w:rsidR="00A13479" w:rsidRPr="007E5C41">
              <w:rPr>
                <w:b/>
                <w:sz w:val="18"/>
                <w:szCs w:val="18"/>
                <w:lang w:val="es-ES_tradnl"/>
              </w:rPr>
              <w:t>DATOS DEL PROYECTO</w:t>
            </w:r>
          </w:p>
        </w:tc>
        <w:tc>
          <w:tcPr>
            <w:tcW w:w="644" w:type="dxa"/>
            <w:tcMar>
              <w:left w:w="0" w:type="dxa"/>
              <w:right w:w="14" w:type="dxa"/>
            </w:tcMar>
          </w:tcPr>
          <w:p w14:paraId="160408B3" w14:textId="77777777" w:rsidR="002748F3" w:rsidRPr="007E5C41" w:rsidRDefault="002748F3" w:rsidP="00174A0C">
            <w:pPr>
              <w:spacing w:after="60"/>
              <w:jc w:val="center"/>
              <w:rPr>
                <w:b/>
                <w:sz w:val="18"/>
                <w:szCs w:val="18"/>
                <w:lang w:val="es-ES_tradnl"/>
              </w:rPr>
            </w:pPr>
            <w:r w:rsidRPr="007E5C41">
              <w:rPr>
                <w:b/>
                <w:sz w:val="18"/>
                <w:szCs w:val="18"/>
                <w:lang w:val="es-ES_tradnl"/>
              </w:rPr>
              <w:t>2011</w:t>
            </w:r>
          </w:p>
        </w:tc>
        <w:tc>
          <w:tcPr>
            <w:tcW w:w="644" w:type="dxa"/>
            <w:tcMar>
              <w:left w:w="0" w:type="dxa"/>
              <w:right w:w="14" w:type="dxa"/>
            </w:tcMar>
          </w:tcPr>
          <w:p w14:paraId="33CE7386" w14:textId="77777777" w:rsidR="002748F3" w:rsidRPr="007E5C41" w:rsidRDefault="002748F3" w:rsidP="00174A0C">
            <w:pPr>
              <w:spacing w:after="60"/>
              <w:jc w:val="center"/>
              <w:rPr>
                <w:b/>
                <w:sz w:val="18"/>
                <w:szCs w:val="18"/>
                <w:lang w:val="es-ES_tradnl"/>
              </w:rPr>
            </w:pPr>
            <w:r w:rsidRPr="007E5C41">
              <w:rPr>
                <w:b/>
                <w:sz w:val="18"/>
                <w:szCs w:val="18"/>
                <w:lang w:val="es-ES_tradnl"/>
              </w:rPr>
              <w:t>2012</w:t>
            </w:r>
          </w:p>
        </w:tc>
        <w:tc>
          <w:tcPr>
            <w:tcW w:w="644" w:type="dxa"/>
            <w:shd w:val="clear" w:color="auto" w:fill="auto"/>
            <w:tcMar>
              <w:left w:w="0" w:type="dxa"/>
              <w:right w:w="14" w:type="dxa"/>
            </w:tcMar>
          </w:tcPr>
          <w:p w14:paraId="1232B3E0" w14:textId="77777777" w:rsidR="002748F3" w:rsidRPr="007E5C41" w:rsidRDefault="002748F3" w:rsidP="00174A0C">
            <w:pPr>
              <w:spacing w:after="60"/>
              <w:jc w:val="center"/>
              <w:rPr>
                <w:b/>
                <w:sz w:val="18"/>
                <w:szCs w:val="18"/>
                <w:lang w:val="es-ES_tradnl"/>
              </w:rPr>
            </w:pPr>
            <w:r w:rsidRPr="007E5C41">
              <w:rPr>
                <w:b/>
                <w:sz w:val="18"/>
                <w:szCs w:val="18"/>
                <w:lang w:val="es-ES_tradnl"/>
              </w:rPr>
              <w:t>2013</w:t>
            </w:r>
          </w:p>
        </w:tc>
        <w:tc>
          <w:tcPr>
            <w:tcW w:w="645" w:type="dxa"/>
            <w:shd w:val="clear" w:color="auto" w:fill="auto"/>
            <w:tcMar>
              <w:left w:w="0" w:type="dxa"/>
              <w:right w:w="14" w:type="dxa"/>
            </w:tcMar>
          </w:tcPr>
          <w:p w14:paraId="3E2B43D5" w14:textId="77777777" w:rsidR="002748F3" w:rsidRPr="007E5C41" w:rsidRDefault="002748F3" w:rsidP="00174A0C">
            <w:pPr>
              <w:spacing w:after="60"/>
              <w:jc w:val="center"/>
              <w:rPr>
                <w:b/>
                <w:sz w:val="18"/>
                <w:szCs w:val="18"/>
                <w:lang w:val="es-ES_tradnl"/>
              </w:rPr>
            </w:pPr>
            <w:r w:rsidRPr="007E5C41">
              <w:rPr>
                <w:b/>
                <w:sz w:val="18"/>
                <w:szCs w:val="18"/>
                <w:lang w:val="es-ES_tradnl"/>
              </w:rPr>
              <w:t>2014</w:t>
            </w:r>
          </w:p>
        </w:tc>
        <w:tc>
          <w:tcPr>
            <w:tcW w:w="644" w:type="dxa"/>
            <w:shd w:val="clear" w:color="auto" w:fill="auto"/>
            <w:tcMar>
              <w:left w:w="0" w:type="dxa"/>
              <w:right w:w="14" w:type="dxa"/>
            </w:tcMar>
          </w:tcPr>
          <w:p w14:paraId="1CD629B5" w14:textId="77777777" w:rsidR="002748F3" w:rsidRPr="007E5C41" w:rsidRDefault="002748F3" w:rsidP="00174A0C">
            <w:pPr>
              <w:spacing w:after="60"/>
              <w:jc w:val="center"/>
              <w:rPr>
                <w:b/>
                <w:sz w:val="18"/>
                <w:szCs w:val="18"/>
                <w:lang w:val="es-ES_tradnl"/>
              </w:rPr>
            </w:pPr>
            <w:r w:rsidRPr="007E5C41">
              <w:rPr>
                <w:b/>
                <w:sz w:val="18"/>
                <w:szCs w:val="18"/>
                <w:lang w:val="es-ES_tradnl"/>
              </w:rPr>
              <w:t>2015</w:t>
            </w:r>
          </w:p>
        </w:tc>
        <w:tc>
          <w:tcPr>
            <w:tcW w:w="644" w:type="dxa"/>
            <w:shd w:val="clear" w:color="auto" w:fill="auto"/>
            <w:tcMar>
              <w:left w:w="0" w:type="dxa"/>
              <w:right w:w="14" w:type="dxa"/>
            </w:tcMar>
          </w:tcPr>
          <w:p w14:paraId="5F0ACABC" w14:textId="77777777" w:rsidR="002748F3" w:rsidRPr="007E5C41" w:rsidRDefault="002748F3" w:rsidP="00174A0C">
            <w:pPr>
              <w:spacing w:after="60"/>
              <w:jc w:val="center"/>
              <w:rPr>
                <w:b/>
                <w:sz w:val="18"/>
                <w:szCs w:val="18"/>
                <w:lang w:val="es-ES_tradnl"/>
              </w:rPr>
            </w:pPr>
            <w:r w:rsidRPr="007E5C41">
              <w:rPr>
                <w:b/>
                <w:sz w:val="18"/>
                <w:szCs w:val="18"/>
                <w:lang w:val="es-ES_tradnl"/>
              </w:rPr>
              <w:t>2016</w:t>
            </w:r>
          </w:p>
        </w:tc>
        <w:tc>
          <w:tcPr>
            <w:tcW w:w="644" w:type="dxa"/>
            <w:shd w:val="clear" w:color="auto" w:fill="auto"/>
            <w:tcMar>
              <w:left w:w="0" w:type="dxa"/>
              <w:right w:w="14" w:type="dxa"/>
            </w:tcMar>
          </w:tcPr>
          <w:p w14:paraId="3C10812A" w14:textId="77777777" w:rsidR="002748F3" w:rsidRPr="007E5C41" w:rsidRDefault="002748F3" w:rsidP="00174A0C">
            <w:pPr>
              <w:spacing w:after="60"/>
              <w:jc w:val="center"/>
              <w:rPr>
                <w:b/>
                <w:sz w:val="18"/>
                <w:szCs w:val="18"/>
                <w:lang w:val="es-ES_tradnl"/>
              </w:rPr>
            </w:pPr>
            <w:r w:rsidRPr="007E5C41">
              <w:rPr>
                <w:b/>
                <w:sz w:val="18"/>
                <w:szCs w:val="18"/>
                <w:lang w:val="es-ES_tradnl"/>
              </w:rPr>
              <w:t>2017</w:t>
            </w:r>
          </w:p>
        </w:tc>
        <w:tc>
          <w:tcPr>
            <w:tcW w:w="645" w:type="dxa"/>
            <w:shd w:val="clear" w:color="auto" w:fill="auto"/>
            <w:tcMar>
              <w:left w:w="0" w:type="dxa"/>
              <w:right w:w="14" w:type="dxa"/>
            </w:tcMar>
          </w:tcPr>
          <w:p w14:paraId="6037ED31" w14:textId="77777777" w:rsidR="002748F3" w:rsidRPr="007E5C41" w:rsidRDefault="002748F3" w:rsidP="00174A0C">
            <w:pPr>
              <w:spacing w:after="60"/>
              <w:jc w:val="center"/>
              <w:rPr>
                <w:b/>
                <w:sz w:val="18"/>
                <w:szCs w:val="18"/>
                <w:lang w:val="es-ES_tradnl"/>
              </w:rPr>
            </w:pPr>
            <w:r w:rsidRPr="007E5C41">
              <w:rPr>
                <w:b/>
                <w:sz w:val="18"/>
                <w:szCs w:val="18"/>
                <w:lang w:val="es-ES_tradnl"/>
              </w:rPr>
              <w:t>2018</w:t>
            </w:r>
          </w:p>
        </w:tc>
        <w:tc>
          <w:tcPr>
            <w:tcW w:w="644" w:type="dxa"/>
            <w:shd w:val="clear" w:color="auto" w:fill="auto"/>
            <w:tcMar>
              <w:left w:w="0" w:type="dxa"/>
              <w:right w:w="14" w:type="dxa"/>
            </w:tcMar>
          </w:tcPr>
          <w:p w14:paraId="5C934ED6" w14:textId="77777777" w:rsidR="002748F3" w:rsidRPr="007E5C41" w:rsidRDefault="002748F3" w:rsidP="00174A0C">
            <w:pPr>
              <w:spacing w:after="60"/>
              <w:jc w:val="center"/>
              <w:rPr>
                <w:b/>
                <w:sz w:val="18"/>
                <w:szCs w:val="18"/>
                <w:lang w:val="es-ES_tradnl"/>
              </w:rPr>
            </w:pPr>
            <w:r w:rsidRPr="007E5C41">
              <w:rPr>
                <w:b/>
                <w:sz w:val="18"/>
                <w:szCs w:val="18"/>
                <w:lang w:val="es-ES_tradnl"/>
              </w:rPr>
              <w:t>2019</w:t>
            </w:r>
          </w:p>
        </w:tc>
        <w:tc>
          <w:tcPr>
            <w:tcW w:w="644" w:type="dxa"/>
            <w:shd w:val="clear" w:color="auto" w:fill="auto"/>
            <w:tcMar>
              <w:left w:w="0" w:type="dxa"/>
              <w:right w:w="14" w:type="dxa"/>
            </w:tcMar>
          </w:tcPr>
          <w:p w14:paraId="1A444003" w14:textId="77777777" w:rsidR="002748F3" w:rsidRPr="007E5C41" w:rsidRDefault="002748F3" w:rsidP="00174A0C">
            <w:pPr>
              <w:spacing w:after="60"/>
              <w:jc w:val="center"/>
              <w:rPr>
                <w:b/>
                <w:sz w:val="18"/>
                <w:szCs w:val="18"/>
                <w:lang w:val="es-ES_tradnl"/>
              </w:rPr>
            </w:pPr>
            <w:r w:rsidRPr="007E5C41">
              <w:rPr>
                <w:b/>
                <w:sz w:val="18"/>
                <w:szCs w:val="18"/>
                <w:lang w:val="es-ES_tradnl"/>
              </w:rPr>
              <w:t>2020</w:t>
            </w:r>
          </w:p>
        </w:tc>
        <w:tc>
          <w:tcPr>
            <w:tcW w:w="644" w:type="dxa"/>
            <w:tcMar>
              <w:left w:w="0" w:type="dxa"/>
              <w:right w:w="14" w:type="dxa"/>
            </w:tcMar>
          </w:tcPr>
          <w:p w14:paraId="47586584" w14:textId="77777777" w:rsidR="002748F3" w:rsidRPr="007E5C41" w:rsidRDefault="002748F3" w:rsidP="00174A0C">
            <w:pPr>
              <w:spacing w:after="60"/>
              <w:jc w:val="center"/>
              <w:rPr>
                <w:b/>
                <w:sz w:val="18"/>
                <w:szCs w:val="18"/>
                <w:lang w:val="es-ES_tradnl"/>
              </w:rPr>
            </w:pPr>
            <w:r w:rsidRPr="007E5C41">
              <w:rPr>
                <w:b/>
                <w:sz w:val="18"/>
                <w:szCs w:val="18"/>
                <w:lang w:val="es-ES_tradnl"/>
              </w:rPr>
              <w:t>2021</w:t>
            </w:r>
          </w:p>
        </w:tc>
        <w:tc>
          <w:tcPr>
            <w:tcW w:w="645" w:type="dxa"/>
            <w:shd w:val="clear" w:color="auto" w:fill="auto"/>
            <w:tcMar>
              <w:left w:w="0" w:type="dxa"/>
              <w:right w:w="14" w:type="dxa"/>
            </w:tcMar>
          </w:tcPr>
          <w:p w14:paraId="253B5C29" w14:textId="77777777" w:rsidR="002748F3" w:rsidRPr="007E5C41" w:rsidRDefault="002748F3" w:rsidP="00174A0C">
            <w:pPr>
              <w:spacing w:after="60"/>
              <w:jc w:val="center"/>
              <w:rPr>
                <w:b/>
                <w:sz w:val="18"/>
                <w:szCs w:val="18"/>
                <w:lang w:val="es-ES_tradnl"/>
              </w:rPr>
            </w:pPr>
            <w:r w:rsidRPr="007E5C41">
              <w:rPr>
                <w:b/>
                <w:sz w:val="18"/>
                <w:szCs w:val="18"/>
                <w:lang w:val="es-ES_tradnl"/>
              </w:rPr>
              <w:t>Total</w:t>
            </w:r>
          </w:p>
        </w:tc>
      </w:tr>
      <w:tr w:rsidR="0085551C" w:rsidRPr="007E5C41" w14:paraId="4C791B13" w14:textId="77777777" w:rsidTr="00174A0C">
        <w:trPr>
          <w:trHeight w:val="413"/>
          <w:jc w:val="center"/>
        </w:trPr>
        <w:tc>
          <w:tcPr>
            <w:tcW w:w="2600" w:type="dxa"/>
            <w:gridSpan w:val="3"/>
            <w:shd w:val="clear" w:color="auto" w:fill="auto"/>
            <w:tcMar>
              <w:left w:w="58" w:type="dxa"/>
              <w:right w:w="58" w:type="dxa"/>
            </w:tcMar>
          </w:tcPr>
          <w:p w14:paraId="725F2197" w14:textId="11E5D559" w:rsidR="0085551C" w:rsidRPr="007E5C41" w:rsidRDefault="0085551C" w:rsidP="0085551C">
            <w:pPr>
              <w:spacing w:after="60"/>
              <w:jc w:val="left"/>
              <w:rPr>
                <w:sz w:val="18"/>
                <w:szCs w:val="18"/>
                <w:lang w:val="es-ES_tradnl"/>
              </w:rPr>
            </w:pPr>
            <w:r w:rsidRPr="007E5C41">
              <w:rPr>
                <w:sz w:val="18"/>
                <w:szCs w:val="18"/>
                <w:lang w:val="es-ES_tradnl"/>
              </w:rPr>
              <w:t>Límites del consumo conforme al Protocolo de Montreal</w:t>
            </w:r>
          </w:p>
        </w:tc>
        <w:tc>
          <w:tcPr>
            <w:tcW w:w="644" w:type="dxa"/>
            <w:tcMar>
              <w:left w:w="0" w:type="dxa"/>
              <w:right w:w="14" w:type="dxa"/>
            </w:tcMar>
          </w:tcPr>
          <w:p w14:paraId="46989B10" w14:textId="77777777" w:rsidR="0085551C" w:rsidRPr="007E5C41" w:rsidRDefault="0085551C" w:rsidP="0085551C">
            <w:pPr>
              <w:spacing w:after="60"/>
              <w:jc w:val="right"/>
              <w:rPr>
                <w:sz w:val="18"/>
                <w:szCs w:val="18"/>
                <w:lang w:val="es-ES_tradnl"/>
              </w:rPr>
            </w:pPr>
            <w:r w:rsidRPr="007E5C41">
              <w:rPr>
                <w:sz w:val="18"/>
                <w:szCs w:val="18"/>
                <w:lang w:val="es-ES_tradnl"/>
              </w:rPr>
              <w:t>n/a</w:t>
            </w:r>
          </w:p>
        </w:tc>
        <w:tc>
          <w:tcPr>
            <w:tcW w:w="644" w:type="dxa"/>
            <w:tcMar>
              <w:left w:w="0" w:type="dxa"/>
              <w:right w:w="14" w:type="dxa"/>
            </w:tcMar>
          </w:tcPr>
          <w:p w14:paraId="67817C5E" w14:textId="77777777" w:rsidR="0085551C" w:rsidRPr="007E5C41" w:rsidRDefault="0085551C" w:rsidP="0085551C">
            <w:pPr>
              <w:spacing w:after="60"/>
              <w:jc w:val="right"/>
              <w:rPr>
                <w:sz w:val="18"/>
                <w:szCs w:val="18"/>
                <w:lang w:val="es-ES_tradnl"/>
              </w:rPr>
            </w:pPr>
            <w:r w:rsidRPr="007E5C41">
              <w:rPr>
                <w:sz w:val="18"/>
                <w:szCs w:val="18"/>
                <w:lang w:val="es-ES_tradnl"/>
              </w:rPr>
              <w:t>n/a</w:t>
            </w:r>
          </w:p>
        </w:tc>
        <w:tc>
          <w:tcPr>
            <w:tcW w:w="644" w:type="dxa"/>
            <w:shd w:val="clear" w:color="auto" w:fill="auto"/>
            <w:tcMar>
              <w:left w:w="0" w:type="dxa"/>
              <w:right w:w="14" w:type="dxa"/>
            </w:tcMar>
          </w:tcPr>
          <w:p w14:paraId="6D8D0DE5" w14:textId="3C86FD4B" w:rsidR="0085551C" w:rsidRPr="007E5C41" w:rsidRDefault="0085551C" w:rsidP="0085551C">
            <w:pPr>
              <w:jc w:val="right"/>
              <w:rPr>
                <w:sz w:val="18"/>
                <w:szCs w:val="18"/>
                <w:lang w:val="es-ES_tradnl" w:eastAsia="en-029"/>
              </w:rPr>
            </w:pPr>
            <w:r w:rsidRPr="007E5C41">
              <w:rPr>
                <w:sz w:val="18"/>
                <w:szCs w:val="18"/>
                <w:lang w:val="es-ES_tradnl" w:eastAsia="en-029"/>
              </w:rPr>
              <w:t>1</w:t>
            </w:r>
            <w:r w:rsidR="00B70EA3" w:rsidRPr="007E5C41">
              <w:rPr>
                <w:sz w:val="18"/>
                <w:szCs w:val="18"/>
                <w:lang w:val="es-ES_tradnl" w:eastAsia="en-029"/>
              </w:rPr>
              <w:t>,</w:t>
            </w:r>
            <w:r w:rsidRPr="007E5C41">
              <w:rPr>
                <w:sz w:val="18"/>
                <w:szCs w:val="18"/>
                <w:lang w:val="es-ES_tradnl" w:eastAsia="en-029"/>
              </w:rPr>
              <w:t>09</w:t>
            </w:r>
          </w:p>
        </w:tc>
        <w:tc>
          <w:tcPr>
            <w:tcW w:w="645" w:type="dxa"/>
            <w:shd w:val="clear" w:color="auto" w:fill="auto"/>
            <w:tcMar>
              <w:left w:w="0" w:type="dxa"/>
              <w:right w:w="14" w:type="dxa"/>
            </w:tcMar>
          </w:tcPr>
          <w:p w14:paraId="575AEBAC" w14:textId="771A2802" w:rsidR="0085551C" w:rsidRPr="007E5C41" w:rsidRDefault="0085551C" w:rsidP="0085551C">
            <w:pPr>
              <w:jc w:val="right"/>
              <w:rPr>
                <w:sz w:val="18"/>
                <w:szCs w:val="18"/>
                <w:lang w:val="es-ES_tradnl" w:eastAsia="en-029"/>
              </w:rPr>
            </w:pPr>
            <w:r w:rsidRPr="007E5C41">
              <w:rPr>
                <w:sz w:val="18"/>
                <w:szCs w:val="18"/>
                <w:lang w:val="es-ES_tradnl" w:eastAsia="en-029"/>
              </w:rPr>
              <w:t>1</w:t>
            </w:r>
            <w:r w:rsidR="00B70EA3" w:rsidRPr="007E5C41">
              <w:rPr>
                <w:sz w:val="18"/>
                <w:szCs w:val="18"/>
                <w:lang w:val="es-ES_tradnl" w:eastAsia="en-029"/>
              </w:rPr>
              <w:t>,</w:t>
            </w:r>
            <w:r w:rsidRPr="007E5C41">
              <w:rPr>
                <w:sz w:val="18"/>
                <w:szCs w:val="18"/>
                <w:lang w:val="es-ES_tradnl" w:eastAsia="en-029"/>
              </w:rPr>
              <w:t>09</w:t>
            </w:r>
          </w:p>
        </w:tc>
        <w:tc>
          <w:tcPr>
            <w:tcW w:w="644" w:type="dxa"/>
            <w:shd w:val="clear" w:color="auto" w:fill="auto"/>
            <w:tcMar>
              <w:left w:w="0" w:type="dxa"/>
              <w:right w:w="14" w:type="dxa"/>
            </w:tcMar>
          </w:tcPr>
          <w:p w14:paraId="56100B76" w14:textId="10F75BE3"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40948FE0" w14:textId="40A1B2BF"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1E604E55" w14:textId="1024A69B"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5" w:type="dxa"/>
            <w:shd w:val="clear" w:color="auto" w:fill="auto"/>
            <w:tcMar>
              <w:left w:w="0" w:type="dxa"/>
              <w:right w:w="14" w:type="dxa"/>
            </w:tcMar>
          </w:tcPr>
          <w:p w14:paraId="6FA9D111" w14:textId="623E99BE"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60C6703C" w14:textId="1CBCD7DB"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37CC9FC3" w14:textId="22B0EFC9"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71</w:t>
            </w:r>
          </w:p>
        </w:tc>
        <w:tc>
          <w:tcPr>
            <w:tcW w:w="644" w:type="dxa"/>
            <w:tcMar>
              <w:left w:w="0" w:type="dxa"/>
              <w:right w:w="14" w:type="dxa"/>
            </w:tcMar>
          </w:tcPr>
          <w:p w14:paraId="4019E03E" w14:textId="05B12E5C"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71</w:t>
            </w:r>
          </w:p>
        </w:tc>
        <w:tc>
          <w:tcPr>
            <w:tcW w:w="645" w:type="dxa"/>
            <w:shd w:val="clear" w:color="auto" w:fill="auto"/>
            <w:tcMar>
              <w:left w:w="0" w:type="dxa"/>
              <w:right w:w="14" w:type="dxa"/>
            </w:tcMar>
          </w:tcPr>
          <w:p w14:paraId="3BBC93A6" w14:textId="77777777" w:rsidR="0085551C" w:rsidRPr="007E5C41" w:rsidRDefault="0085551C" w:rsidP="0085551C">
            <w:pPr>
              <w:spacing w:after="60"/>
              <w:jc w:val="right"/>
              <w:rPr>
                <w:sz w:val="18"/>
                <w:szCs w:val="18"/>
                <w:lang w:val="es-ES_tradnl"/>
              </w:rPr>
            </w:pPr>
            <w:r w:rsidRPr="007E5C41">
              <w:rPr>
                <w:sz w:val="18"/>
                <w:szCs w:val="18"/>
                <w:lang w:val="es-ES_tradnl"/>
              </w:rPr>
              <w:t>n/a</w:t>
            </w:r>
          </w:p>
        </w:tc>
      </w:tr>
      <w:tr w:rsidR="0085551C" w:rsidRPr="007E5C41" w14:paraId="279DC252" w14:textId="77777777" w:rsidTr="00174A0C">
        <w:trPr>
          <w:trHeight w:val="413"/>
          <w:jc w:val="center"/>
        </w:trPr>
        <w:tc>
          <w:tcPr>
            <w:tcW w:w="2600" w:type="dxa"/>
            <w:gridSpan w:val="3"/>
            <w:shd w:val="clear" w:color="auto" w:fill="auto"/>
            <w:tcMar>
              <w:left w:w="58" w:type="dxa"/>
              <w:right w:w="58" w:type="dxa"/>
            </w:tcMar>
          </w:tcPr>
          <w:p w14:paraId="5D108496" w14:textId="76702718" w:rsidR="0085551C" w:rsidRPr="007E5C41" w:rsidRDefault="0085551C" w:rsidP="0085551C">
            <w:pPr>
              <w:spacing w:after="60"/>
              <w:jc w:val="left"/>
              <w:rPr>
                <w:sz w:val="18"/>
                <w:szCs w:val="18"/>
                <w:lang w:val="es-ES_tradnl"/>
              </w:rPr>
            </w:pPr>
            <w:r w:rsidRPr="007E5C41">
              <w:rPr>
                <w:sz w:val="18"/>
                <w:szCs w:val="18"/>
                <w:lang w:val="es-ES_tradnl"/>
              </w:rPr>
              <w:t>Consumo máximo permitido (toneladas PAO)</w:t>
            </w:r>
          </w:p>
        </w:tc>
        <w:tc>
          <w:tcPr>
            <w:tcW w:w="644" w:type="dxa"/>
            <w:tcMar>
              <w:left w:w="0" w:type="dxa"/>
              <w:right w:w="14" w:type="dxa"/>
            </w:tcMar>
          </w:tcPr>
          <w:p w14:paraId="5DBB62C8" w14:textId="77777777" w:rsidR="0085551C" w:rsidRPr="007E5C41" w:rsidRDefault="0085551C" w:rsidP="0085551C">
            <w:pPr>
              <w:spacing w:after="60"/>
              <w:jc w:val="right"/>
              <w:rPr>
                <w:sz w:val="18"/>
                <w:szCs w:val="18"/>
                <w:lang w:val="es-ES_tradnl"/>
              </w:rPr>
            </w:pPr>
            <w:r w:rsidRPr="007E5C41">
              <w:rPr>
                <w:sz w:val="18"/>
                <w:szCs w:val="18"/>
                <w:lang w:val="es-ES_tradnl"/>
              </w:rPr>
              <w:t>n/a</w:t>
            </w:r>
          </w:p>
        </w:tc>
        <w:tc>
          <w:tcPr>
            <w:tcW w:w="644" w:type="dxa"/>
            <w:tcMar>
              <w:left w:w="0" w:type="dxa"/>
              <w:right w:w="14" w:type="dxa"/>
            </w:tcMar>
          </w:tcPr>
          <w:p w14:paraId="78C968E5" w14:textId="77777777" w:rsidR="0085551C" w:rsidRPr="007E5C41" w:rsidRDefault="0085551C" w:rsidP="0085551C">
            <w:pPr>
              <w:spacing w:after="60"/>
              <w:jc w:val="right"/>
              <w:rPr>
                <w:sz w:val="18"/>
                <w:szCs w:val="18"/>
                <w:lang w:val="es-ES_tradnl"/>
              </w:rPr>
            </w:pPr>
            <w:r w:rsidRPr="007E5C41">
              <w:rPr>
                <w:sz w:val="18"/>
                <w:szCs w:val="18"/>
                <w:lang w:val="es-ES_tradnl"/>
              </w:rPr>
              <w:t>n/a</w:t>
            </w:r>
          </w:p>
        </w:tc>
        <w:tc>
          <w:tcPr>
            <w:tcW w:w="644" w:type="dxa"/>
            <w:shd w:val="clear" w:color="auto" w:fill="auto"/>
            <w:tcMar>
              <w:left w:w="0" w:type="dxa"/>
              <w:right w:w="14" w:type="dxa"/>
            </w:tcMar>
          </w:tcPr>
          <w:p w14:paraId="61CA1C04" w14:textId="7D5A5B6D" w:rsidR="0085551C" w:rsidRPr="007E5C41" w:rsidRDefault="0085551C" w:rsidP="0085551C">
            <w:pPr>
              <w:jc w:val="right"/>
              <w:rPr>
                <w:sz w:val="18"/>
                <w:szCs w:val="18"/>
                <w:lang w:val="es-ES_tradnl" w:eastAsia="en-029"/>
              </w:rPr>
            </w:pPr>
            <w:r w:rsidRPr="007E5C41">
              <w:rPr>
                <w:sz w:val="18"/>
                <w:szCs w:val="18"/>
                <w:lang w:val="es-ES_tradnl" w:eastAsia="en-029"/>
              </w:rPr>
              <w:t>1</w:t>
            </w:r>
            <w:r w:rsidR="00B70EA3" w:rsidRPr="007E5C41">
              <w:rPr>
                <w:sz w:val="18"/>
                <w:szCs w:val="18"/>
                <w:lang w:val="es-ES_tradnl" w:eastAsia="en-029"/>
              </w:rPr>
              <w:t>,</w:t>
            </w:r>
            <w:r w:rsidRPr="007E5C41">
              <w:rPr>
                <w:sz w:val="18"/>
                <w:szCs w:val="18"/>
                <w:lang w:val="es-ES_tradnl" w:eastAsia="en-029"/>
              </w:rPr>
              <w:t>09</w:t>
            </w:r>
          </w:p>
        </w:tc>
        <w:tc>
          <w:tcPr>
            <w:tcW w:w="645" w:type="dxa"/>
            <w:shd w:val="clear" w:color="auto" w:fill="auto"/>
            <w:tcMar>
              <w:left w:w="0" w:type="dxa"/>
              <w:right w:w="14" w:type="dxa"/>
            </w:tcMar>
          </w:tcPr>
          <w:p w14:paraId="21A1A4FD" w14:textId="56DF4F37" w:rsidR="0085551C" w:rsidRPr="007E5C41" w:rsidRDefault="0085551C" w:rsidP="0085551C">
            <w:pPr>
              <w:jc w:val="right"/>
              <w:rPr>
                <w:sz w:val="18"/>
                <w:szCs w:val="18"/>
                <w:lang w:val="es-ES_tradnl" w:eastAsia="en-029"/>
              </w:rPr>
            </w:pPr>
            <w:r w:rsidRPr="007E5C41">
              <w:rPr>
                <w:sz w:val="18"/>
                <w:szCs w:val="18"/>
                <w:lang w:val="es-ES_tradnl" w:eastAsia="en-029"/>
              </w:rPr>
              <w:t>1</w:t>
            </w:r>
            <w:r w:rsidR="00B70EA3" w:rsidRPr="007E5C41">
              <w:rPr>
                <w:sz w:val="18"/>
                <w:szCs w:val="18"/>
                <w:lang w:val="es-ES_tradnl" w:eastAsia="en-029"/>
              </w:rPr>
              <w:t>,</w:t>
            </w:r>
            <w:r w:rsidRPr="007E5C41">
              <w:rPr>
                <w:sz w:val="18"/>
                <w:szCs w:val="18"/>
                <w:lang w:val="es-ES_tradnl" w:eastAsia="en-029"/>
              </w:rPr>
              <w:t>09</w:t>
            </w:r>
          </w:p>
        </w:tc>
        <w:tc>
          <w:tcPr>
            <w:tcW w:w="644" w:type="dxa"/>
            <w:shd w:val="clear" w:color="auto" w:fill="auto"/>
            <w:tcMar>
              <w:left w:w="0" w:type="dxa"/>
              <w:right w:w="14" w:type="dxa"/>
            </w:tcMar>
          </w:tcPr>
          <w:p w14:paraId="51434817" w14:textId="1AFB1D05"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1D316D74" w14:textId="2496FB4F"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0C40BF7B" w14:textId="101CD076"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5" w:type="dxa"/>
            <w:shd w:val="clear" w:color="auto" w:fill="auto"/>
            <w:tcMar>
              <w:left w:w="0" w:type="dxa"/>
              <w:right w:w="14" w:type="dxa"/>
            </w:tcMar>
          </w:tcPr>
          <w:p w14:paraId="2AFE77F9" w14:textId="1357D1B9"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7F4D5E53" w14:textId="6D54FDC9"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98</w:t>
            </w:r>
          </w:p>
        </w:tc>
        <w:tc>
          <w:tcPr>
            <w:tcW w:w="644" w:type="dxa"/>
            <w:shd w:val="clear" w:color="auto" w:fill="auto"/>
            <w:tcMar>
              <w:left w:w="0" w:type="dxa"/>
              <w:right w:w="14" w:type="dxa"/>
            </w:tcMar>
          </w:tcPr>
          <w:p w14:paraId="5628924F" w14:textId="398FA7DF"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71</w:t>
            </w:r>
          </w:p>
        </w:tc>
        <w:tc>
          <w:tcPr>
            <w:tcW w:w="644" w:type="dxa"/>
            <w:tcMar>
              <w:left w:w="0" w:type="dxa"/>
              <w:right w:w="14" w:type="dxa"/>
            </w:tcMar>
          </w:tcPr>
          <w:p w14:paraId="6D81B9C9" w14:textId="3188571C" w:rsidR="0085551C" w:rsidRPr="007E5C41" w:rsidRDefault="0085551C" w:rsidP="0085551C">
            <w:pPr>
              <w:jc w:val="right"/>
              <w:rPr>
                <w:sz w:val="18"/>
                <w:szCs w:val="18"/>
                <w:lang w:val="es-ES_tradnl" w:eastAsia="en-029"/>
              </w:rPr>
            </w:pPr>
            <w:r w:rsidRPr="007E5C41">
              <w:rPr>
                <w:sz w:val="18"/>
                <w:szCs w:val="18"/>
                <w:lang w:val="es-ES_tradnl" w:eastAsia="en-029"/>
              </w:rPr>
              <w:t>0</w:t>
            </w:r>
            <w:r w:rsidR="00B70EA3" w:rsidRPr="007E5C41">
              <w:rPr>
                <w:sz w:val="18"/>
                <w:szCs w:val="18"/>
                <w:lang w:val="es-ES_tradnl" w:eastAsia="en-029"/>
              </w:rPr>
              <w:t>,</w:t>
            </w:r>
            <w:r w:rsidRPr="007E5C41">
              <w:rPr>
                <w:sz w:val="18"/>
                <w:szCs w:val="18"/>
                <w:lang w:val="es-ES_tradnl" w:eastAsia="en-029"/>
              </w:rPr>
              <w:t>71</w:t>
            </w:r>
          </w:p>
        </w:tc>
        <w:tc>
          <w:tcPr>
            <w:tcW w:w="645" w:type="dxa"/>
            <w:shd w:val="clear" w:color="auto" w:fill="auto"/>
            <w:tcMar>
              <w:left w:w="0" w:type="dxa"/>
              <w:right w:w="14" w:type="dxa"/>
            </w:tcMar>
          </w:tcPr>
          <w:p w14:paraId="24C1531A" w14:textId="77777777" w:rsidR="0085551C" w:rsidRPr="007E5C41" w:rsidRDefault="0085551C" w:rsidP="0085551C">
            <w:pPr>
              <w:spacing w:after="60"/>
              <w:jc w:val="right"/>
              <w:rPr>
                <w:sz w:val="18"/>
                <w:szCs w:val="18"/>
                <w:lang w:val="es-ES_tradnl"/>
              </w:rPr>
            </w:pPr>
            <w:r w:rsidRPr="007E5C41">
              <w:rPr>
                <w:sz w:val="18"/>
                <w:szCs w:val="18"/>
                <w:lang w:val="es-ES_tradnl"/>
              </w:rPr>
              <w:t>n/a</w:t>
            </w:r>
          </w:p>
        </w:tc>
      </w:tr>
      <w:tr w:rsidR="002748F3" w:rsidRPr="007E5C41" w14:paraId="222E0134" w14:textId="77777777" w:rsidTr="002C6600">
        <w:trPr>
          <w:trHeight w:val="237"/>
          <w:jc w:val="center"/>
        </w:trPr>
        <w:tc>
          <w:tcPr>
            <w:tcW w:w="805" w:type="dxa"/>
            <w:vMerge w:val="restart"/>
            <w:shd w:val="clear" w:color="auto" w:fill="auto"/>
            <w:tcMar>
              <w:left w:w="58" w:type="dxa"/>
              <w:right w:w="58" w:type="dxa"/>
            </w:tcMar>
          </w:tcPr>
          <w:p w14:paraId="6A348E44" w14:textId="77F33BE0" w:rsidR="0085551C" w:rsidRPr="007E5C41" w:rsidRDefault="0074043C" w:rsidP="0074043C">
            <w:pPr>
              <w:spacing w:after="60"/>
              <w:jc w:val="left"/>
              <w:rPr>
                <w:sz w:val="18"/>
                <w:szCs w:val="18"/>
                <w:lang w:val="es-ES_tradnl"/>
              </w:rPr>
            </w:pPr>
            <w:r w:rsidRPr="007E5C41">
              <w:rPr>
                <w:sz w:val="18"/>
                <w:lang w:val="es-ES_tradnl"/>
              </w:rPr>
              <w:t>Financiación acordada ($EUA)</w:t>
            </w:r>
          </w:p>
        </w:tc>
        <w:tc>
          <w:tcPr>
            <w:tcW w:w="810" w:type="dxa"/>
            <w:vMerge w:val="restart"/>
            <w:shd w:val="clear" w:color="auto" w:fill="auto"/>
            <w:tcMar>
              <w:left w:w="58" w:type="dxa"/>
              <w:right w:w="58" w:type="dxa"/>
            </w:tcMar>
          </w:tcPr>
          <w:p w14:paraId="7D42B5AB" w14:textId="3F66F592" w:rsidR="002748F3" w:rsidRPr="007E5C41" w:rsidRDefault="0085551C" w:rsidP="00174A0C">
            <w:pPr>
              <w:spacing w:after="60"/>
              <w:jc w:val="center"/>
              <w:rPr>
                <w:sz w:val="18"/>
                <w:szCs w:val="18"/>
                <w:lang w:val="es-ES_tradnl"/>
              </w:rPr>
            </w:pPr>
            <w:r w:rsidRPr="007E5C41">
              <w:rPr>
                <w:sz w:val="18"/>
                <w:szCs w:val="18"/>
                <w:lang w:val="es-ES_tradnl"/>
              </w:rPr>
              <w:t>PNUMA</w:t>
            </w:r>
          </w:p>
        </w:tc>
        <w:tc>
          <w:tcPr>
            <w:tcW w:w="985" w:type="dxa"/>
            <w:shd w:val="clear" w:color="auto" w:fill="auto"/>
            <w:tcMar>
              <w:left w:w="58" w:type="dxa"/>
              <w:right w:w="58" w:type="dxa"/>
            </w:tcMar>
          </w:tcPr>
          <w:p w14:paraId="034061B4" w14:textId="7BA23880" w:rsidR="002748F3" w:rsidRPr="007E5C41" w:rsidRDefault="0085551C" w:rsidP="00174A0C">
            <w:pPr>
              <w:spacing w:after="60"/>
              <w:jc w:val="left"/>
              <w:rPr>
                <w:sz w:val="18"/>
                <w:szCs w:val="18"/>
                <w:lang w:val="es-ES_tradnl"/>
              </w:rPr>
            </w:pPr>
            <w:r w:rsidRPr="007E5C41">
              <w:rPr>
                <w:sz w:val="18"/>
                <w:szCs w:val="18"/>
                <w:lang w:val="es-ES_tradnl"/>
              </w:rPr>
              <w:t>Costos del proyecto</w:t>
            </w:r>
          </w:p>
        </w:tc>
        <w:tc>
          <w:tcPr>
            <w:tcW w:w="644" w:type="dxa"/>
            <w:tcMar>
              <w:left w:w="0" w:type="dxa"/>
              <w:right w:w="14" w:type="dxa"/>
            </w:tcMar>
          </w:tcPr>
          <w:p w14:paraId="57F0DE2D" w14:textId="2ECFDC1B" w:rsidR="002748F3" w:rsidRPr="007E5C41" w:rsidRDefault="002748F3" w:rsidP="00174A0C">
            <w:pPr>
              <w:spacing w:after="60"/>
              <w:jc w:val="center"/>
              <w:rPr>
                <w:sz w:val="18"/>
                <w:szCs w:val="18"/>
                <w:lang w:val="es-ES_tradnl"/>
              </w:rPr>
            </w:pPr>
            <w:r w:rsidRPr="007E5C41">
              <w:rPr>
                <w:sz w:val="18"/>
                <w:szCs w:val="18"/>
                <w:lang w:val="es-ES_tradnl"/>
              </w:rPr>
              <w:t>13</w:t>
            </w:r>
            <w:r w:rsidR="00C60962" w:rsidRPr="007E5C41">
              <w:rPr>
                <w:sz w:val="18"/>
                <w:szCs w:val="18"/>
                <w:lang w:val="es-ES_tradnl"/>
              </w:rPr>
              <w:t> </w:t>
            </w:r>
            <w:r w:rsidRPr="007E5C41">
              <w:rPr>
                <w:sz w:val="18"/>
                <w:szCs w:val="18"/>
                <w:lang w:val="es-ES_tradnl"/>
              </w:rPr>
              <w:t>000</w:t>
            </w:r>
          </w:p>
        </w:tc>
        <w:tc>
          <w:tcPr>
            <w:tcW w:w="644" w:type="dxa"/>
            <w:tcMar>
              <w:left w:w="0" w:type="dxa"/>
              <w:right w:w="14" w:type="dxa"/>
            </w:tcMar>
          </w:tcPr>
          <w:p w14:paraId="4E884F7F" w14:textId="497146CF" w:rsidR="002748F3" w:rsidRPr="007E5C41" w:rsidRDefault="002748F3" w:rsidP="00174A0C">
            <w:pPr>
              <w:spacing w:after="60"/>
              <w:jc w:val="center"/>
              <w:rPr>
                <w:sz w:val="18"/>
                <w:szCs w:val="18"/>
                <w:lang w:val="es-ES_tradnl"/>
              </w:rPr>
            </w:pPr>
            <w:r w:rsidRPr="007E5C41">
              <w:rPr>
                <w:sz w:val="18"/>
                <w:szCs w:val="18"/>
                <w:lang w:val="es-ES_tradnl"/>
              </w:rPr>
              <w:t>13</w:t>
            </w:r>
            <w:r w:rsidR="00C60962" w:rsidRPr="007E5C41">
              <w:rPr>
                <w:sz w:val="18"/>
                <w:szCs w:val="18"/>
                <w:lang w:val="es-ES_tradnl"/>
              </w:rPr>
              <w:t> </w:t>
            </w:r>
            <w:r w:rsidRPr="007E5C41">
              <w:rPr>
                <w:sz w:val="18"/>
                <w:szCs w:val="18"/>
                <w:lang w:val="es-ES_tradnl"/>
              </w:rPr>
              <w:t>150</w:t>
            </w:r>
          </w:p>
        </w:tc>
        <w:tc>
          <w:tcPr>
            <w:tcW w:w="644" w:type="dxa"/>
            <w:shd w:val="clear" w:color="auto" w:fill="auto"/>
            <w:tcMar>
              <w:left w:w="0" w:type="dxa"/>
              <w:right w:w="14" w:type="dxa"/>
            </w:tcMar>
          </w:tcPr>
          <w:p w14:paraId="5E5EA23D"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6F82D599"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09494DD0" w14:textId="02294523" w:rsidR="002748F3" w:rsidRPr="007E5C41" w:rsidRDefault="002748F3" w:rsidP="00174A0C">
            <w:pPr>
              <w:spacing w:after="60"/>
              <w:jc w:val="right"/>
              <w:rPr>
                <w:sz w:val="18"/>
                <w:szCs w:val="18"/>
                <w:lang w:val="es-ES_tradnl"/>
              </w:rPr>
            </w:pPr>
            <w:r w:rsidRPr="007E5C41">
              <w:rPr>
                <w:sz w:val="18"/>
                <w:szCs w:val="18"/>
                <w:lang w:val="es-ES_tradnl"/>
              </w:rPr>
              <w:t>26</w:t>
            </w:r>
            <w:r w:rsidR="00C60962" w:rsidRPr="007E5C41">
              <w:rPr>
                <w:sz w:val="18"/>
                <w:szCs w:val="18"/>
                <w:lang w:val="es-ES_tradnl"/>
              </w:rPr>
              <w:t> </w:t>
            </w:r>
            <w:r w:rsidRPr="007E5C41">
              <w:rPr>
                <w:sz w:val="18"/>
                <w:szCs w:val="18"/>
                <w:lang w:val="es-ES_tradnl"/>
              </w:rPr>
              <w:t>300</w:t>
            </w:r>
          </w:p>
        </w:tc>
        <w:tc>
          <w:tcPr>
            <w:tcW w:w="644" w:type="dxa"/>
            <w:shd w:val="clear" w:color="auto" w:fill="auto"/>
            <w:tcMar>
              <w:left w:w="0" w:type="dxa"/>
              <w:right w:w="14" w:type="dxa"/>
            </w:tcMar>
          </w:tcPr>
          <w:p w14:paraId="5C3AE885"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5AF72CD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57808EAC" w14:textId="3E1714E9" w:rsidR="002748F3" w:rsidRPr="007E5C41" w:rsidRDefault="002748F3" w:rsidP="00174A0C">
            <w:pPr>
              <w:spacing w:after="60"/>
              <w:jc w:val="right"/>
              <w:rPr>
                <w:sz w:val="18"/>
                <w:szCs w:val="18"/>
                <w:lang w:val="es-ES_tradnl"/>
              </w:rPr>
            </w:pPr>
            <w:r w:rsidRPr="007E5C41">
              <w:rPr>
                <w:sz w:val="18"/>
                <w:szCs w:val="18"/>
                <w:lang w:val="es-ES_tradnl"/>
              </w:rPr>
              <w:t>9</w:t>
            </w:r>
            <w:r w:rsidR="00C60962" w:rsidRPr="007E5C41">
              <w:rPr>
                <w:sz w:val="18"/>
                <w:szCs w:val="18"/>
                <w:lang w:val="es-ES_tradnl"/>
              </w:rPr>
              <w:t> </w:t>
            </w:r>
            <w:r w:rsidRPr="007E5C41">
              <w:rPr>
                <w:sz w:val="18"/>
                <w:szCs w:val="18"/>
                <w:lang w:val="es-ES_tradnl"/>
              </w:rPr>
              <w:t>200</w:t>
            </w:r>
          </w:p>
        </w:tc>
        <w:tc>
          <w:tcPr>
            <w:tcW w:w="644" w:type="dxa"/>
            <w:shd w:val="clear" w:color="auto" w:fill="auto"/>
            <w:tcMar>
              <w:left w:w="0" w:type="dxa"/>
              <w:right w:w="14" w:type="dxa"/>
            </w:tcMar>
          </w:tcPr>
          <w:p w14:paraId="79EE3067"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41C3CA0B"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0F2ACDC2" w14:textId="45ED2FCE" w:rsidR="002748F3" w:rsidRPr="007E5C41" w:rsidRDefault="002748F3" w:rsidP="00174A0C">
            <w:pPr>
              <w:spacing w:after="60"/>
              <w:jc w:val="right"/>
              <w:rPr>
                <w:sz w:val="18"/>
                <w:szCs w:val="18"/>
                <w:lang w:val="es-ES_tradnl"/>
              </w:rPr>
            </w:pPr>
            <w:r w:rsidRPr="007E5C41">
              <w:rPr>
                <w:sz w:val="18"/>
                <w:szCs w:val="18"/>
                <w:lang w:val="es-ES_tradnl"/>
              </w:rPr>
              <w:t>21</w:t>
            </w:r>
            <w:r w:rsidR="00C60962" w:rsidRPr="007E5C41">
              <w:rPr>
                <w:sz w:val="18"/>
                <w:szCs w:val="18"/>
                <w:lang w:val="es-ES_tradnl"/>
              </w:rPr>
              <w:t> </w:t>
            </w:r>
            <w:r w:rsidRPr="007E5C41">
              <w:rPr>
                <w:sz w:val="18"/>
                <w:szCs w:val="18"/>
                <w:lang w:val="es-ES_tradnl"/>
              </w:rPr>
              <w:t>000</w:t>
            </w:r>
          </w:p>
        </w:tc>
        <w:tc>
          <w:tcPr>
            <w:tcW w:w="645" w:type="dxa"/>
            <w:shd w:val="clear" w:color="auto" w:fill="auto"/>
            <w:tcMar>
              <w:left w:w="0" w:type="dxa"/>
              <w:right w:w="14" w:type="dxa"/>
            </w:tcMar>
          </w:tcPr>
          <w:p w14:paraId="78244312" w14:textId="0BDDD6AB" w:rsidR="002748F3" w:rsidRPr="007E5C41" w:rsidRDefault="002748F3" w:rsidP="00174A0C">
            <w:pPr>
              <w:spacing w:after="60"/>
              <w:jc w:val="right"/>
              <w:rPr>
                <w:sz w:val="18"/>
                <w:szCs w:val="18"/>
                <w:lang w:val="es-ES_tradnl"/>
              </w:rPr>
            </w:pPr>
            <w:r w:rsidRPr="007E5C41">
              <w:rPr>
                <w:sz w:val="18"/>
                <w:szCs w:val="18"/>
                <w:lang w:val="es-ES_tradnl"/>
              </w:rPr>
              <w:t>82</w:t>
            </w:r>
            <w:r w:rsidR="00C60962" w:rsidRPr="007E5C41">
              <w:rPr>
                <w:sz w:val="18"/>
                <w:szCs w:val="18"/>
                <w:lang w:val="es-ES_tradnl"/>
              </w:rPr>
              <w:t> </w:t>
            </w:r>
            <w:r w:rsidRPr="007E5C41">
              <w:rPr>
                <w:sz w:val="18"/>
                <w:szCs w:val="18"/>
                <w:lang w:val="es-ES_tradnl"/>
              </w:rPr>
              <w:t>650</w:t>
            </w:r>
          </w:p>
        </w:tc>
      </w:tr>
      <w:tr w:rsidR="002748F3" w:rsidRPr="007E5C41" w14:paraId="21A04DF6" w14:textId="77777777" w:rsidTr="002C6600">
        <w:trPr>
          <w:trHeight w:val="245"/>
          <w:jc w:val="center"/>
        </w:trPr>
        <w:tc>
          <w:tcPr>
            <w:tcW w:w="805" w:type="dxa"/>
            <w:vMerge/>
            <w:shd w:val="clear" w:color="auto" w:fill="auto"/>
            <w:tcMar>
              <w:left w:w="58" w:type="dxa"/>
              <w:right w:w="58" w:type="dxa"/>
            </w:tcMar>
          </w:tcPr>
          <w:p w14:paraId="59F0DE83" w14:textId="77777777" w:rsidR="002748F3" w:rsidRPr="007E5C41" w:rsidRDefault="002748F3" w:rsidP="00174A0C">
            <w:pPr>
              <w:spacing w:after="60"/>
              <w:jc w:val="center"/>
              <w:rPr>
                <w:sz w:val="18"/>
                <w:szCs w:val="18"/>
                <w:lang w:val="es-ES_tradnl"/>
              </w:rPr>
            </w:pPr>
          </w:p>
        </w:tc>
        <w:tc>
          <w:tcPr>
            <w:tcW w:w="810" w:type="dxa"/>
            <w:vMerge/>
            <w:shd w:val="clear" w:color="auto" w:fill="auto"/>
            <w:tcMar>
              <w:left w:w="58" w:type="dxa"/>
              <w:right w:w="58" w:type="dxa"/>
            </w:tcMar>
          </w:tcPr>
          <w:p w14:paraId="08953164" w14:textId="77777777" w:rsidR="002748F3" w:rsidRPr="007E5C41" w:rsidRDefault="002748F3" w:rsidP="00174A0C">
            <w:pPr>
              <w:spacing w:after="60"/>
              <w:jc w:val="center"/>
              <w:rPr>
                <w:sz w:val="18"/>
                <w:szCs w:val="18"/>
                <w:lang w:val="es-ES_tradnl"/>
              </w:rPr>
            </w:pPr>
          </w:p>
        </w:tc>
        <w:tc>
          <w:tcPr>
            <w:tcW w:w="985" w:type="dxa"/>
            <w:shd w:val="clear" w:color="auto" w:fill="auto"/>
            <w:tcMar>
              <w:left w:w="58" w:type="dxa"/>
              <w:right w:w="58" w:type="dxa"/>
            </w:tcMar>
          </w:tcPr>
          <w:p w14:paraId="5E948F16" w14:textId="2CBAC26B" w:rsidR="002748F3" w:rsidRPr="007E5C41" w:rsidRDefault="0085551C" w:rsidP="00174A0C">
            <w:pPr>
              <w:spacing w:after="60"/>
              <w:jc w:val="left"/>
              <w:rPr>
                <w:sz w:val="18"/>
                <w:szCs w:val="18"/>
                <w:lang w:val="es-ES_tradnl"/>
              </w:rPr>
            </w:pPr>
            <w:r w:rsidRPr="007E5C41">
              <w:rPr>
                <w:sz w:val="18"/>
                <w:szCs w:val="18"/>
                <w:lang w:val="es-ES_tradnl"/>
              </w:rPr>
              <w:t xml:space="preserve">Gastos de apoyo </w:t>
            </w:r>
          </w:p>
        </w:tc>
        <w:tc>
          <w:tcPr>
            <w:tcW w:w="644" w:type="dxa"/>
            <w:tcMar>
              <w:left w:w="0" w:type="dxa"/>
              <w:right w:w="14" w:type="dxa"/>
            </w:tcMar>
          </w:tcPr>
          <w:p w14:paraId="04421CF5" w14:textId="6C3EF8B9" w:rsidR="002748F3" w:rsidRPr="007E5C41" w:rsidRDefault="002748F3" w:rsidP="00174A0C">
            <w:pPr>
              <w:spacing w:after="60"/>
              <w:jc w:val="center"/>
              <w:rPr>
                <w:sz w:val="18"/>
                <w:szCs w:val="18"/>
                <w:lang w:val="es-ES_tradnl"/>
              </w:rPr>
            </w:pPr>
            <w:r w:rsidRPr="007E5C41">
              <w:rPr>
                <w:sz w:val="18"/>
                <w:szCs w:val="18"/>
                <w:lang w:val="es-ES_tradnl"/>
              </w:rPr>
              <w:t>1</w:t>
            </w:r>
            <w:r w:rsidR="00C60962" w:rsidRPr="007E5C41">
              <w:rPr>
                <w:sz w:val="18"/>
                <w:szCs w:val="18"/>
                <w:lang w:val="es-ES_tradnl"/>
              </w:rPr>
              <w:t> </w:t>
            </w:r>
            <w:r w:rsidRPr="007E5C41">
              <w:rPr>
                <w:sz w:val="18"/>
                <w:szCs w:val="18"/>
                <w:lang w:val="es-ES_tradnl"/>
              </w:rPr>
              <w:t>690</w:t>
            </w:r>
          </w:p>
        </w:tc>
        <w:tc>
          <w:tcPr>
            <w:tcW w:w="644" w:type="dxa"/>
            <w:tcMar>
              <w:left w:w="0" w:type="dxa"/>
              <w:right w:w="14" w:type="dxa"/>
            </w:tcMar>
          </w:tcPr>
          <w:p w14:paraId="775D8DEF" w14:textId="05906A36" w:rsidR="002748F3" w:rsidRPr="007E5C41" w:rsidRDefault="002748F3" w:rsidP="00174A0C">
            <w:pPr>
              <w:spacing w:after="60"/>
              <w:jc w:val="center"/>
              <w:rPr>
                <w:sz w:val="18"/>
                <w:szCs w:val="18"/>
                <w:lang w:val="es-ES_tradnl"/>
              </w:rPr>
            </w:pPr>
            <w:r w:rsidRPr="007E5C41">
              <w:rPr>
                <w:sz w:val="18"/>
                <w:szCs w:val="18"/>
                <w:lang w:val="es-ES_tradnl"/>
              </w:rPr>
              <w:t>1</w:t>
            </w:r>
            <w:r w:rsidR="00C60962" w:rsidRPr="007E5C41">
              <w:rPr>
                <w:sz w:val="18"/>
                <w:szCs w:val="18"/>
                <w:lang w:val="es-ES_tradnl"/>
              </w:rPr>
              <w:t> </w:t>
            </w:r>
            <w:r w:rsidRPr="007E5C41">
              <w:rPr>
                <w:sz w:val="18"/>
                <w:szCs w:val="18"/>
                <w:lang w:val="es-ES_tradnl"/>
              </w:rPr>
              <w:t>710</w:t>
            </w:r>
          </w:p>
        </w:tc>
        <w:tc>
          <w:tcPr>
            <w:tcW w:w="644" w:type="dxa"/>
            <w:shd w:val="clear" w:color="auto" w:fill="auto"/>
            <w:tcMar>
              <w:left w:w="0" w:type="dxa"/>
              <w:right w:w="14" w:type="dxa"/>
            </w:tcMar>
          </w:tcPr>
          <w:p w14:paraId="5B1B0D19"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37D25AE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1BF68CE4" w14:textId="19151286" w:rsidR="002748F3" w:rsidRPr="007E5C41" w:rsidRDefault="002748F3" w:rsidP="00174A0C">
            <w:pPr>
              <w:spacing w:after="60"/>
              <w:jc w:val="right"/>
              <w:rPr>
                <w:sz w:val="18"/>
                <w:szCs w:val="18"/>
                <w:lang w:val="es-ES_tradnl"/>
              </w:rPr>
            </w:pPr>
            <w:r w:rsidRPr="007E5C41">
              <w:rPr>
                <w:sz w:val="18"/>
                <w:szCs w:val="18"/>
                <w:lang w:val="es-ES_tradnl"/>
              </w:rPr>
              <w:t>3</w:t>
            </w:r>
            <w:r w:rsidR="00C60962" w:rsidRPr="007E5C41">
              <w:rPr>
                <w:sz w:val="18"/>
                <w:szCs w:val="18"/>
                <w:lang w:val="es-ES_tradnl"/>
              </w:rPr>
              <w:t> </w:t>
            </w:r>
            <w:r w:rsidRPr="007E5C41">
              <w:rPr>
                <w:sz w:val="18"/>
                <w:szCs w:val="18"/>
                <w:lang w:val="es-ES_tradnl"/>
              </w:rPr>
              <w:t>419</w:t>
            </w:r>
          </w:p>
        </w:tc>
        <w:tc>
          <w:tcPr>
            <w:tcW w:w="644" w:type="dxa"/>
            <w:shd w:val="clear" w:color="auto" w:fill="auto"/>
            <w:tcMar>
              <w:left w:w="0" w:type="dxa"/>
              <w:right w:w="14" w:type="dxa"/>
            </w:tcMar>
          </w:tcPr>
          <w:p w14:paraId="5C87BE0D"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5E92CD8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40E418A6" w14:textId="04B3D559" w:rsidR="002748F3" w:rsidRPr="007E5C41" w:rsidRDefault="002748F3" w:rsidP="00174A0C">
            <w:pPr>
              <w:spacing w:after="60"/>
              <w:jc w:val="right"/>
              <w:rPr>
                <w:sz w:val="18"/>
                <w:szCs w:val="18"/>
                <w:lang w:val="es-ES_tradnl"/>
              </w:rPr>
            </w:pPr>
            <w:r w:rsidRPr="007E5C41">
              <w:rPr>
                <w:sz w:val="18"/>
                <w:szCs w:val="18"/>
                <w:lang w:val="es-ES_tradnl"/>
              </w:rPr>
              <w:t>1</w:t>
            </w:r>
            <w:r w:rsidR="00C60962" w:rsidRPr="007E5C41">
              <w:rPr>
                <w:sz w:val="18"/>
                <w:szCs w:val="18"/>
                <w:lang w:val="es-ES_tradnl"/>
              </w:rPr>
              <w:t> </w:t>
            </w:r>
            <w:r w:rsidRPr="007E5C41">
              <w:rPr>
                <w:sz w:val="18"/>
                <w:szCs w:val="18"/>
                <w:lang w:val="es-ES_tradnl"/>
              </w:rPr>
              <w:t>196</w:t>
            </w:r>
          </w:p>
        </w:tc>
        <w:tc>
          <w:tcPr>
            <w:tcW w:w="644" w:type="dxa"/>
            <w:shd w:val="clear" w:color="auto" w:fill="auto"/>
            <w:tcMar>
              <w:left w:w="0" w:type="dxa"/>
              <w:right w:w="14" w:type="dxa"/>
            </w:tcMar>
          </w:tcPr>
          <w:p w14:paraId="09927944"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5342DAD4"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46D1C88A" w14:textId="338F602C" w:rsidR="002748F3" w:rsidRPr="007E5C41" w:rsidRDefault="002748F3" w:rsidP="00174A0C">
            <w:pPr>
              <w:spacing w:after="60"/>
              <w:jc w:val="right"/>
              <w:rPr>
                <w:sz w:val="18"/>
                <w:szCs w:val="18"/>
                <w:lang w:val="es-ES_tradnl"/>
              </w:rPr>
            </w:pPr>
            <w:r w:rsidRPr="007E5C41">
              <w:rPr>
                <w:sz w:val="18"/>
                <w:szCs w:val="18"/>
                <w:lang w:val="es-ES_tradnl"/>
              </w:rPr>
              <w:t>2</w:t>
            </w:r>
            <w:r w:rsidR="00C60962" w:rsidRPr="007E5C41">
              <w:rPr>
                <w:sz w:val="18"/>
                <w:szCs w:val="18"/>
                <w:lang w:val="es-ES_tradnl"/>
              </w:rPr>
              <w:t> </w:t>
            </w:r>
            <w:r w:rsidRPr="007E5C41">
              <w:rPr>
                <w:sz w:val="18"/>
                <w:szCs w:val="18"/>
                <w:lang w:val="es-ES_tradnl"/>
              </w:rPr>
              <w:t>730</w:t>
            </w:r>
          </w:p>
        </w:tc>
        <w:tc>
          <w:tcPr>
            <w:tcW w:w="645" w:type="dxa"/>
            <w:shd w:val="clear" w:color="auto" w:fill="auto"/>
            <w:tcMar>
              <w:left w:w="0" w:type="dxa"/>
              <w:right w:w="14" w:type="dxa"/>
            </w:tcMar>
          </w:tcPr>
          <w:p w14:paraId="79072195" w14:textId="4669F760" w:rsidR="002748F3" w:rsidRPr="007E5C41" w:rsidRDefault="002748F3" w:rsidP="00174A0C">
            <w:pPr>
              <w:spacing w:after="60"/>
              <w:jc w:val="right"/>
              <w:rPr>
                <w:sz w:val="18"/>
                <w:szCs w:val="18"/>
                <w:lang w:val="es-ES_tradnl"/>
              </w:rPr>
            </w:pPr>
            <w:r w:rsidRPr="007E5C41">
              <w:rPr>
                <w:sz w:val="18"/>
                <w:szCs w:val="18"/>
                <w:lang w:val="es-ES_tradnl"/>
              </w:rPr>
              <w:t>10</w:t>
            </w:r>
            <w:r w:rsidR="00C60962" w:rsidRPr="007E5C41">
              <w:rPr>
                <w:sz w:val="18"/>
                <w:szCs w:val="18"/>
                <w:lang w:val="es-ES_tradnl"/>
              </w:rPr>
              <w:t> </w:t>
            </w:r>
            <w:r w:rsidRPr="007E5C41">
              <w:rPr>
                <w:sz w:val="18"/>
                <w:szCs w:val="18"/>
                <w:lang w:val="es-ES_tradnl"/>
              </w:rPr>
              <w:t>745</w:t>
            </w:r>
          </w:p>
        </w:tc>
      </w:tr>
      <w:tr w:rsidR="002748F3" w:rsidRPr="007E5C41" w14:paraId="30DF5C5B" w14:textId="77777777" w:rsidTr="002C6600">
        <w:trPr>
          <w:trHeight w:val="245"/>
          <w:jc w:val="center"/>
        </w:trPr>
        <w:tc>
          <w:tcPr>
            <w:tcW w:w="805" w:type="dxa"/>
            <w:vMerge/>
            <w:shd w:val="clear" w:color="auto" w:fill="auto"/>
            <w:tcMar>
              <w:left w:w="58" w:type="dxa"/>
              <w:right w:w="58" w:type="dxa"/>
            </w:tcMar>
          </w:tcPr>
          <w:p w14:paraId="1DDBA186" w14:textId="77777777" w:rsidR="002748F3" w:rsidRPr="007E5C41" w:rsidRDefault="002748F3" w:rsidP="00174A0C">
            <w:pPr>
              <w:spacing w:after="60"/>
              <w:jc w:val="center"/>
              <w:rPr>
                <w:sz w:val="18"/>
                <w:szCs w:val="18"/>
                <w:lang w:val="es-ES_tradnl"/>
              </w:rPr>
            </w:pPr>
          </w:p>
        </w:tc>
        <w:tc>
          <w:tcPr>
            <w:tcW w:w="810" w:type="dxa"/>
            <w:vMerge w:val="restart"/>
            <w:shd w:val="clear" w:color="auto" w:fill="auto"/>
            <w:tcMar>
              <w:left w:w="58" w:type="dxa"/>
              <w:right w:w="58" w:type="dxa"/>
            </w:tcMar>
          </w:tcPr>
          <w:p w14:paraId="0DD04C47" w14:textId="2ECF78D2" w:rsidR="002748F3" w:rsidRPr="007E5C41" w:rsidRDefault="0085551C" w:rsidP="00174A0C">
            <w:pPr>
              <w:spacing w:after="60"/>
              <w:jc w:val="center"/>
              <w:rPr>
                <w:sz w:val="18"/>
                <w:szCs w:val="18"/>
                <w:lang w:val="es-ES_tradnl"/>
              </w:rPr>
            </w:pPr>
            <w:r w:rsidRPr="007E5C41">
              <w:rPr>
                <w:sz w:val="18"/>
                <w:szCs w:val="18"/>
                <w:lang w:val="es-ES_tradnl"/>
              </w:rPr>
              <w:t>ONUDI</w:t>
            </w:r>
          </w:p>
        </w:tc>
        <w:tc>
          <w:tcPr>
            <w:tcW w:w="985" w:type="dxa"/>
            <w:shd w:val="clear" w:color="auto" w:fill="auto"/>
            <w:tcMar>
              <w:left w:w="58" w:type="dxa"/>
              <w:right w:w="58" w:type="dxa"/>
            </w:tcMar>
          </w:tcPr>
          <w:p w14:paraId="0B0AF4EC" w14:textId="0F67D421" w:rsidR="002748F3" w:rsidRPr="007E5C41" w:rsidRDefault="0085551C" w:rsidP="00174A0C">
            <w:pPr>
              <w:spacing w:after="60"/>
              <w:jc w:val="left"/>
              <w:rPr>
                <w:sz w:val="18"/>
                <w:szCs w:val="18"/>
                <w:lang w:val="es-ES_tradnl"/>
              </w:rPr>
            </w:pPr>
            <w:r w:rsidRPr="007E5C41">
              <w:rPr>
                <w:sz w:val="18"/>
                <w:szCs w:val="18"/>
                <w:lang w:val="es-ES_tradnl"/>
              </w:rPr>
              <w:t xml:space="preserve">Costos del proyecto </w:t>
            </w:r>
          </w:p>
        </w:tc>
        <w:tc>
          <w:tcPr>
            <w:tcW w:w="644" w:type="dxa"/>
            <w:tcMar>
              <w:left w:w="0" w:type="dxa"/>
              <w:right w:w="14" w:type="dxa"/>
            </w:tcMar>
          </w:tcPr>
          <w:p w14:paraId="3E62ACE5" w14:textId="4BB9C234" w:rsidR="002748F3" w:rsidRPr="007E5C41" w:rsidRDefault="002748F3" w:rsidP="00174A0C">
            <w:pPr>
              <w:spacing w:after="60"/>
              <w:jc w:val="center"/>
              <w:rPr>
                <w:sz w:val="18"/>
                <w:szCs w:val="18"/>
                <w:lang w:val="es-ES_tradnl"/>
              </w:rPr>
            </w:pPr>
            <w:r w:rsidRPr="007E5C41">
              <w:rPr>
                <w:sz w:val="18"/>
                <w:szCs w:val="18"/>
                <w:lang w:val="es-ES_tradnl"/>
              </w:rPr>
              <w:t>88</w:t>
            </w:r>
            <w:r w:rsidR="00C60962" w:rsidRPr="007E5C41">
              <w:rPr>
                <w:sz w:val="18"/>
                <w:szCs w:val="18"/>
                <w:lang w:val="es-ES_tradnl"/>
              </w:rPr>
              <w:t> </w:t>
            </w:r>
            <w:r w:rsidRPr="007E5C41">
              <w:rPr>
                <w:sz w:val="18"/>
                <w:szCs w:val="18"/>
                <w:lang w:val="es-ES_tradnl"/>
              </w:rPr>
              <w:t>850</w:t>
            </w:r>
          </w:p>
        </w:tc>
        <w:tc>
          <w:tcPr>
            <w:tcW w:w="644" w:type="dxa"/>
            <w:tcMar>
              <w:left w:w="0" w:type="dxa"/>
              <w:right w:w="14" w:type="dxa"/>
            </w:tcMar>
          </w:tcPr>
          <w:p w14:paraId="6A8F98A4" w14:textId="5BFF1BFB" w:rsidR="002748F3" w:rsidRPr="007E5C41" w:rsidRDefault="002748F3" w:rsidP="00174A0C">
            <w:pPr>
              <w:spacing w:after="60"/>
              <w:jc w:val="center"/>
              <w:rPr>
                <w:sz w:val="18"/>
                <w:szCs w:val="18"/>
                <w:lang w:val="es-ES_tradnl"/>
              </w:rPr>
            </w:pPr>
            <w:r w:rsidRPr="007E5C41">
              <w:rPr>
                <w:sz w:val="18"/>
                <w:szCs w:val="18"/>
                <w:lang w:val="es-ES_tradnl"/>
              </w:rPr>
              <w:t>11</w:t>
            </w:r>
            <w:r w:rsidR="00C60962" w:rsidRPr="007E5C41">
              <w:rPr>
                <w:sz w:val="18"/>
                <w:szCs w:val="18"/>
                <w:lang w:val="es-ES_tradnl"/>
              </w:rPr>
              <w:t> </w:t>
            </w:r>
            <w:r w:rsidRPr="007E5C41">
              <w:rPr>
                <w:sz w:val="18"/>
                <w:szCs w:val="18"/>
                <w:lang w:val="es-ES_tradnl"/>
              </w:rPr>
              <w:t>000</w:t>
            </w:r>
          </w:p>
        </w:tc>
        <w:tc>
          <w:tcPr>
            <w:tcW w:w="644" w:type="dxa"/>
            <w:shd w:val="clear" w:color="auto" w:fill="auto"/>
            <w:tcMar>
              <w:left w:w="0" w:type="dxa"/>
              <w:right w:w="14" w:type="dxa"/>
            </w:tcMar>
          </w:tcPr>
          <w:p w14:paraId="21DFC869"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21182F26"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37D597D3" w14:textId="319E61F9" w:rsidR="002748F3" w:rsidRPr="007E5C41" w:rsidRDefault="002748F3" w:rsidP="00174A0C">
            <w:pPr>
              <w:spacing w:after="60"/>
              <w:jc w:val="right"/>
              <w:rPr>
                <w:sz w:val="18"/>
                <w:szCs w:val="18"/>
                <w:lang w:val="es-ES_tradnl"/>
              </w:rPr>
            </w:pPr>
            <w:r w:rsidRPr="007E5C41">
              <w:rPr>
                <w:sz w:val="18"/>
                <w:szCs w:val="18"/>
                <w:lang w:val="es-ES_tradnl"/>
              </w:rPr>
              <w:t>27</w:t>
            </w:r>
            <w:r w:rsidR="00C60962" w:rsidRPr="007E5C41">
              <w:rPr>
                <w:sz w:val="18"/>
                <w:szCs w:val="18"/>
                <w:lang w:val="es-ES_tradnl"/>
              </w:rPr>
              <w:t> </w:t>
            </w:r>
            <w:r w:rsidRPr="007E5C41">
              <w:rPr>
                <w:sz w:val="18"/>
                <w:szCs w:val="18"/>
                <w:lang w:val="es-ES_tradnl"/>
              </w:rPr>
              <w:t>500</w:t>
            </w:r>
          </w:p>
        </w:tc>
        <w:tc>
          <w:tcPr>
            <w:tcW w:w="644" w:type="dxa"/>
            <w:shd w:val="clear" w:color="auto" w:fill="auto"/>
            <w:tcMar>
              <w:left w:w="0" w:type="dxa"/>
              <w:right w:w="14" w:type="dxa"/>
            </w:tcMar>
          </w:tcPr>
          <w:p w14:paraId="182E5D62"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45C14960"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2328BA60"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6C82A7D3"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6B6D3745"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57EE4861"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6B5B83E2" w14:textId="2F2BAFCD" w:rsidR="002748F3" w:rsidRPr="007E5C41" w:rsidRDefault="002748F3" w:rsidP="00174A0C">
            <w:pPr>
              <w:spacing w:after="60"/>
              <w:jc w:val="right"/>
              <w:rPr>
                <w:sz w:val="18"/>
                <w:szCs w:val="18"/>
                <w:lang w:val="es-ES_tradnl"/>
              </w:rPr>
            </w:pPr>
            <w:r w:rsidRPr="007E5C41">
              <w:rPr>
                <w:sz w:val="18"/>
                <w:szCs w:val="18"/>
                <w:lang w:val="es-ES_tradnl"/>
              </w:rPr>
              <w:t>127</w:t>
            </w:r>
            <w:r w:rsidR="00C60962" w:rsidRPr="007E5C41">
              <w:rPr>
                <w:sz w:val="18"/>
                <w:szCs w:val="18"/>
                <w:lang w:val="es-ES_tradnl"/>
              </w:rPr>
              <w:t> </w:t>
            </w:r>
            <w:r w:rsidRPr="007E5C41">
              <w:rPr>
                <w:sz w:val="18"/>
                <w:szCs w:val="18"/>
                <w:lang w:val="es-ES_tradnl"/>
              </w:rPr>
              <w:t>350</w:t>
            </w:r>
          </w:p>
        </w:tc>
      </w:tr>
      <w:tr w:rsidR="002748F3" w:rsidRPr="007E5C41" w14:paraId="295FB59A" w14:textId="77777777" w:rsidTr="002C6600">
        <w:trPr>
          <w:trHeight w:val="237"/>
          <w:jc w:val="center"/>
        </w:trPr>
        <w:tc>
          <w:tcPr>
            <w:tcW w:w="805" w:type="dxa"/>
            <w:vMerge/>
            <w:shd w:val="clear" w:color="auto" w:fill="auto"/>
            <w:tcMar>
              <w:left w:w="58" w:type="dxa"/>
              <w:right w:w="58" w:type="dxa"/>
            </w:tcMar>
          </w:tcPr>
          <w:p w14:paraId="03E6CE3A" w14:textId="77777777" w:rsidR="002748F3" w:rsidRPr="007E5C41" w:rsidRDefault="002748F3" w:rsidP="00174A0C">
            <w:pPr>
              <w:spacing w:after="60"/>
              <w:jc w:val="center"/>
              <w:rPr>
                <w:sz w:val="18"/>
                <w:szCs w:val="18"/>
                <w:lang w:val="es-ES_tradnl"/>
              </w:rPr>
            </w:pPr>
          </w:p>
        </w:tc>
        <w:tc>
          <w:tcPr>
            <w:tcW w:w="810" w:type="dxa"/>
            <w:vMerge/>
            <w:shd w:val="clear" w:color="auto" w:fill="auto"/>
            <w:tcMar>
              <w:left w:w="58" w:type="dxa"/>
              <w:right w:w="58" w:type="dxa"/>
            </w:tcMar>
          </w:tcPr>
          <w:p w14:paraId="48823F44" w14:textId="77777777" w:rsidR="002748F3" w:rsidRPr="007E5C41" w:rsidRDefault="002748F3" w:rsidP="00174A0C">
            <w:pPr>
              <w:spacing w:after="60"/>
              <w:jc w:val="center"/>
              <w:rPr>
                <w:sz w:val="18"/>
                <w:szCs w:val="18"/>
                <w:lang w:val="es-ES_tradnl"/>
              </w:rPr>
            </w:pPr>
          </w:p>
        </w:tc>
        <w:tc>
          <w:tcPr>
            <w:tcW w:w="985" w:type="dxa"/>
            <w:shd w:val="clear" w:color="auto" w:fill="auto"/>
            <w:tcMar>
              <w:left w:w="58" w:type="dxa"/>
              <w:right w:w="58" w:type="dxa"/>
            </w:tcMar>
          </w:tcPr>
          <w:p w14:paraId="47C1F662" w14:textId="4CA47CD6" w:rsidR="002748F3" w:rsidRPr="007E5C41" w:rsidRDefault="0085551C" w:rsidP="00174A0C">
            <w:pPr>
              <w:spacing w:after="60"/>
              <w:jc w:val="left"/>
              <w:rPr>
                <w:sz w:val="18"/>
                <w:szCs w:val="18"/>
                <w:lang w:val="es-ES_tradnl"/>
              </w:rPr>
            </w:pPr>
            <w:r w:rsidRPr="007E5C41">
              <w:rPr>
                <w:sz w:val="18"/>
                <w:szCs w:val="18"/>
                <w:lang w:val="es-ES_tradnl"/>
              </w:rPr>
              <w:t>Gastos de apoyo</w:t>
            </w:r>
          </w:p>
        </w:tc>
        <w:tc>
          <w:tcPr>
            <w:tcW w:w="644" w:type="dxa"/>
            <w:tcMar>
              <w:left w:w="0" w:type="dxa"/>
              <w:right w:w="14" w:type="dxa"/>
            </w:tcMar>
          </w:tcPr>
          <w:p w14:paraId="7715EFE8" w14:textId="4B6607C1" w:rsidR="002748F3" w:rsidRPr="007E5C41" w:rsidRDefault="002748F3" w:rsidP="00174A0C">
            <w:pPr>
              <w:spacing w:after="60"/>
              <w:jc w:val="right"/>
              <w:rPr>
                <w:sz w:val="18"/>
                <w:szCs w:val="18"/>
                <w:lang w:val="es-ES_tradnl"/>
              </w:rPr>
            </w:pPr>
            <w:r w:rsidRPr="007E5C41">
              <w:rPr>
                <w:sz w:val="18"/>
                <w:szCs w:val="18"/>
                <w:lang w:val="es-ES_tradnl"/>
              </w:rPr>
              <w:t>7</w:t>
            </w:r>
            <w:r w:rsidR="00C60962" w:rsidRPr="007E5C41">
              <w:rPr>
                <w:sz w:val="18"/>
                <w:szCs w:val="18"/>
                <w:lang w:val="es-ES_tradnl"/>
              </w:rPr>
              <w:t> </w:t>
            </w:r>
            <w:r w:rsidRPr="007E5C41">
              <w:rPr>
                <w:sz w:val="18"/>
                <w:szCs w:val="18"/>
                <w:lang w:val="es-ES_tradnl"/>
              </w:rPr>
              <w:t>997</w:t>
            </w:r>
          </w:p>
        </w:tc>
        <w:tc>
          <w:tcPr>
            <w:tcW w:w="644" w:type="dxa"/>
            <w:tcMar>
              <w:left w:w="0" w:type="dxa"/>
              <w:right w:w="14" w:type="dxa"/>
            </w:tcMar>
          </w:tcPr>
          <w:p w14:paraId="1FA17D1C" w14:textId="77777777" w:rsidR="002748F3" w:rsidRPr="007E5C41" w:rsidRDefault="002748F3" w:rsidP="00174A0C">
            <w:pPr>
              <w:spacing w:after="60"/>
              <w:jc w:val="right"/>
              <w:rPr>
                <w:sz w:val="18"/>
                <w:szCs w:val="18"/>
                <w:lang w:val="es-ES_tradnl"/>
              </w:rPr>
            </w:pPr>
            <w:r w:rsidRPr="007E5C41">
              <w:rPr>
                <w:sz w:val="18"/>
                <w:szCs w:val="18"/>
                <w:lang w:val="es-ES_tradnl"/>
              </w:rPr>
              <w:t>990</w:t>
            </w:r>
          </w:p>
        </w:tc>
        <w:tc>
          <w:tcPr>
            <w:tcW w:w="644" w:type="dxa"/>
            <w:shd w:val="clear" w:color="auto" w:fill="auto"/>
            <w:tcMar>
              <w:left w:w="0" w:type="dxa"/>
              <w:right w:w="14" w:type="dxa"/>
            </w:tcMar>
          </w:tcPr>
          <w:p w14:paraId="11496F52"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49404F97"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433A338A" w14:textId="69DD0997" w:rsidR="002748F3" w:rsidRPr="007E5C41" w:rsidRDefault="002748F3" w:rsidP="00174A0C">
            <w:pPr>
              <w:spacing w:after="60"/>
              <w:jc w:val="right"/>
              <w:rPr>
                <w:sz w:val="18"/>
                <w:szCs w:val="18"/>
                <w:lang w:val="es-ES_tradnl"/>
              </w:rPr>
            </w:pPr>
            <w:r w:rsidRPr="007E5C41">
              <w:rPr>
                <w:sz w:val="18"/>
                <w:szCs w:val="18"/>
                <w:lang w:val="es-ES_tradnl"/>
              </w:rPr>
              <w:t>2</w:t>
            </w:r>
            <w:r w:rsidR="00C60962" w:rsidRPr="007E5C41">
              <w:rPr>
                <w:sz w:val="18"/>
                <w:szCs w:val="18"/>
                <w:lang w:val="es-ES_tradnl"/>
              </w:rPr>
              <w:t> </w:t>
            </w:r>
            <w:r w:rsidRPr="007E5C41">
              <w:rPr>
                <w:sz w:val="18"/>
                <w:szCs w:val="18"/>
                <w:lang w:val="es-ES_tradnl"/>
              </w:rPr>
              <w:t>475</w:t>
            </w:r>
          </w:p>
        </w:tc>
        <w:tc>
          <w:tcPr>
            <w:tcW w:w="644" w:type="dxa"/>
            <w:shd w:val="clear" w:color="auto" w:fill="auto"/>
            <w:tcMar>
              <w:left w:w="0" w:type="dxa"/>
              <w:right w:w="14" w:type="dxa"/>
            </w:tcMar>
          </w:tcPr>
          <w:p w14:paraId="2AD80D40"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3D811B1B"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1CF99FE5"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2F77D9CD"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23EB5D80"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176EAAAE"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0B968B03" w14:textId="42350BDE" w:rsidR="002748F3" w:rsidRPr="007E5C41" w:rsidRDefault="002748F3" w:rsidP="00174A0C">
            <w:pPr>
              <w:spacing w:after="60"/>
              <w:jc w:val="right"/>
              <w:rPr>
                <w:sz w:val="18"/>
                <w:szCs w:val="18"/>
                <w:lang w:val="es-ES_tradnl"/>
              </w:rPr>
            </w:pPr>
            <w:r w:rsidRPr="007E5C41">
              <w:rPr>
                <w:sz w:val="18"/>
                <w:szCs w:val="18"/>
                <w:lang w:val="es-ES_tradnl"/>
              </w:rPr>
              <w:t>11</w:t>
            </w:r>
            <w:r w:rsidR="00C60962" w:rsidRPr="007E5C41">
              <w:rPr>
                <w:sz w:val="18"/>
                <w:szCs w:val="18"/>
                <w:lang w:val="es-ES_tradnl"/>
              </w:rPr>
              <w:t> </w:t>
            </w:r>
            <w:r w:rsidRPr="007E5C41">
              <w:rPr>
                <w:sz w:val="18"/>
                <w:szCs w:val="18"/>
                <w:lang w:val="es-ES_tradnl"/>
              </w:rPr>
              <w:t>462</w:t>
            </w:r>
          </w:p>
        </w:tc>
      </w:tr>
      <w:tr w:rsidR="002748F3" w:rsidRPr="007E5C41" w14:paraId="4F83CCD8" w14:textId="77777777" w:rsidTr="002C6600">
        <w:trPr>
          <w:trHeight w:val="237"/>
          <w:jc w:val="center"/>
        </w:trPr>
        <w:tc>
          <w:tcPr>
            <w:tcW w:w="1615" w:type="dxa"/>
            <w:gridSpan w:val="2"/>
            <w:vMerge w:val="restart"/>
            <w:shd w:val="clear" w:color="auto" w:fill="auto"/>
            <w:tcMar>
              <w:left w:w="58" w:type="dxa"/>
              <w:right w:w="58" w:type="dxa"/>
            </w:tcMar>
          </w:tcPr>
          <w:p w14:paraId="57C6A1AC" w14:textId="389F3A60" w:rsidR="002748F3" w:rsidRPr="007E5C41" w:rsidRDefault="0085551C" w:rsidP="00174A0C">
            <w:pPr>
              <w:spacing w:after="60"/>
              <w:jc w:val="left"/>
              <w:rPr>
                <w:sz w:val="18"/>
                <w:szCs w:val="18"/>
                <w:lang w:val="es-ES_tradnl"/>
              </w:rPr>
            </w:pPr>
            <w:r w:rsidRPr="007E5C41">
              <w:rPr>
                <w:sz w:val="18"/>
                <w:lang w:val="es-ES_tradnl"/>
              </w:rPr>
              <w:t>Fondos aprobados por el Comité Ejecutivo ($EUA)</w:t>
            </w:r>
          </w:p>
        </w:tc>
        <w:tc>
          <w:tcPr>
            <w:tcW w:w="985" w:type="dxa"/>
            <w:shd w:val="clear" w:color="auto" w:fill="auto"/>
            <w:tcMar>
              <w:left w:w="58" w:type="dxa"/>
              <w:right w:w="58" w:type="dxa"/>
            </w:tcMar>
          </w:tcPr>
          <w:p w14:paraId="7A351D52" w14:textId="60749020" w:rsidR="002748F3" w:rsidRPr="007E5C41" w:rsidRDefault="0085551C" w:rsidP="00174A0C">
            <w:pPr>
              <w:spacing w:after="60"/>
              <w:jc w:val="left"/>
              <w:rPr>
                <w:sz w:val="18"/>
                <w:szCs w:val="18"/>
                <w:lang w:val="es-ES_tradnl"/>
              </w:rPr>
            </w:pPr>
            <w:r w:rsidRPr="007E5C41">
              <w:rPr>
                <w:sz w:val="18"/>
                <w:szCs w:val="18"/>
                <w:lang w:val="es-ES_tradnl"/>
              </w:rPr>
              <w:t>Costos del proyecto</w:t>
            </w:r>
          </w:p>
        </w:tc>
        <w:tc>
          <w:tcPr>
            <w:tcW w:w="644" w:type="dxa"/>
            <w:tcMar>
              <w:left w:w="0" w:type="dxa"/>
              <w:right w:w="14" w:type="dxa"/>
            </w:tcMar>
          </w:tcPr>
          <w:p w14:paraId="62B2CAD3" w14:textId="2DFF0BBD" w:rsidR="002748F3" w:rsidRPr="007E5C41" w:rsidRDefault="002748F3" w:rsidP="00174A0C">
            <w:pPr>
              <w:spacing w:after="60"/>
              <w:jc w:val="right"/>
              <w:rPr>
                <w:sz w:val="18"/>
                <w:szCs w:val="18"/>
                <w:lang w:val="es-ES_tradnl"/>
              </w:rPr>
            </w:pPr>
            <w:r w:rsidRPr="007E5C41">
              <w:rPr>
                <w:sz w:val="18"/>
                <w:szCs w:val="18"/>
                <w:lang w:val="es-ES_tradnl"/>
              </w:rPr>
              <w:t>101</w:t>
            </w:r>
            <w:r w:rsidR="00C60962" w:rsidRPr="007E5C41">
              <w:rPr>
                <w:sz w:val="18"/>
                <w:szCs w:val="18"/>
                <w:lang w:val="es-ES_tradnl"/>
              </w:rPr>
              <w:t> </w:t>
            </w:r>
            <w:r w:rsidRPr="007E5C41">
              <w:rPr>
                <w:sz w:val="18"/>
                <w:szCs w:val="18"/>
                <w:lang w:val="es-ES_tradnl"/>
              </w:rPr>
              <w:t>850</w:t>
            </w:r>
          </w:p>
        </w:tc>
        <w:tc>
          <w:tcPr>
            <w:tcW w:w="644" w:type="dxa"/>
            <w:tcMar>
              <w:left w:w="0" w:type="dxa"/>
              <w:right w:w="14" w:type="dxa"/>
            </w:tcMar>
          </w:tcPr>
          <w:p w14:paraId="001BDA32" w14:textId="2F808744" w:rsidR="002748F3" w:rsidRPr="007E5C41" w:rsidRDefault="002748F3" w:rsidP="00174A0C">
            <w:pPr>
              <w:spacing w:after="60"/>
              <w:jc w:val="right"/>
              <w:rPr>
                <w:sz w:val="18"/>
                <w:szCs w:val="18"/>
                <w:lang w:val="es-ES_tradnl"/>
              </w:rPr>
            </w:pPr>
            <w:r w:rsidRPr="007E5C41">
              <w:rPr>
                <w:sz w:val="18"/>
                <w:szCs w:val="18"/>
                <w:lang w:val="es-ES_tradnl"/>
              </w:rPr>
              <w:t>24</w:t>
            </w:r>
            <w:r w:rsidR="00C60962" w:rsidRPr="007E5C41">
              <w:rPr>
                <w:sz w:val="18"/>
                <w:szCs w:val="18"/>
                <w:lang w:val="es-ES_tradnl"/>
              </w:rPr>
              <w:t> </w:t>
            </w:r>
            <w:r w:rsidRPr="007E5C41">
              <w:rPr>
                <w:sz w:val="18"/>
                <w:szCs w:val="18"/>
                <w:lang w:val="es-ES_tradnl"/>
              </w:rPr>
              <w:t>150</w:t>
            </w:r>
          </w:p>
        </w:tc>
        <w:tc>
          <w:tcPr>
            <w:tcW w:w="644" w:type="dxa"/>
            <w:shd w:val="clear" w:color="auto" w:fill="auto"/>
            <w:tcMar>
              <w:left w:w="0" w:type="dxa"/>
              <w:right w:w="14" w:type="dxa"/>
            </w:tcMar>
          </w:tcPr>
          <w:p w14:paraId="478E65F6"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3CEA783E"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0A13BDA4"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325EEB42" w14:textId="427AF63E" w:rsidR="002748F3" w:rsidRPr="007E5C41" w:rsidRDefault="002748F3" w:rsidP="00174A0C">
            <w:pPr>
              <w:spacing w:after="60"/>
              <w:jc w:val="right"/>
              <w:rPr>
                <w:sz w:val="18"/>
                <w:szCs w:val="18"/>
                <w:lang w:val="es-ES_tradnl"/>
              </w:rPr>
            </w:pPr>
            <w:r w:rsidRPr="007E5C41">
              <w:rPr>
                <w:sz w:val="18"/>
                <w:szCs w:val="18"/>
                <w:lang w:val="es-ES_tradnl"/>
              </w:rPr>
              <w:t>53</w:t>
            </w:r>
            <w:r w:rsidR="00C60962" w:rsidRPr="007E5C41">
              <w:rPr>
                <w:sz w:val="18"/>
                <w:szCs w:val="18"/>
                <w:lang w:val="es-ES_tradnl"/>
              </w:rPr>
              <w:t> </w:t>
            </w:r>
            <w:r w:rsidRPr="007E5C41">
              <w:rPr>
                <w:sz w:val="18"/>
                <w:szCs w:val="18"/>
                <w:lang w:val="es-ES_tradnl"/>
              </w:rPr>
              <w:t>800</w:t>
            </w:r>
          </w:p>
        </w:tc>
        <w:tc>
          <w:tcPr>
            <w:tcW w:w="644" w:type="dxa"/>
            <w:shd w:val="clear" w:color="auto" w:fill="auto"/>
            <w:tcMar>
              <w:left w:w="0" w:type="dxa"/>
              <w:right w:w="14" w:type="dxa"/>
            </w:tcMar>
          </w:tcPr>
          <w:p w14:paraId="7E742308"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4870E4DD" w14:textId="4030F540" w:rsidR="002748F3" w:rsidRPr="007E5C41" w:rsidRDefault="002748F3" w:rsidP="00174A0C">
            <w:pPr>
              <w:spacing w:after="60"/>
              <w:jc w:val="right"/>
              <w:rPr>
                <w:sz w:val="18"/>
                <w:szCs w:val="18"/>
                <w:lang w:val="es-ES_tradnl"/>
              </w:rPr>
            </w:pPr>
            <w:r w:rsidRPr="007E5C41">
              <w:rPr>
                <w:sz w:val="18"/>
                <w:szCs w:val="18"/>
                <w:lang w:val="es-ES_tradnl"/>
              </w:rPr>
              <w:t>9</w:t>
            </w:r>
            <w:r w:rsidR="00C60962" w:rsidRPr="007E5C41">
              <w:rPr>
                <w:sz w:val="18"/>
                <w:szCs w:val="18"/>
                <w:lang w:val="es-ES_tradnl"/>
              </w:rPr>
              <w:t> </w:t>
            </w:r>
            <w:r w:rsidRPr="007E5C41">
              <w:rPr>
                <w:sz w:val="18"/>
                <w:szCs w:val="18"/>
                <w:lang w:val="es-ES_tradnl"/>
              </w:rPr>
              <w:t>200</w:t>
            </w:r>
          </w:p>
        </w:tc>
        <w:tc>
          <w:tcPr>
            <w:tcW w:w="644" w:type="dxa"/>
            <w:shd w:val="clear" w:color="auto" w:fill="auto"/>
            <w:tcMar>
              <w:left w:w="0" w:type="dxa"/>
              <w:right w:w="14" w:type="dxa"/>
            </w:tcMar>
          </w:tcPr>
          <w:p w14:paraId="2E08CEF9"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22F8F462"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43C429D8"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57861FEE" w14:textId="1C579028" w:rsidR="002748F3" w:rsidRPr="007E5C41" w:rsidRDefault="002748F3" w:rsidP="00174A0C">
            <w:pPr>
              <w:spacing w:after="60"/>
              <w:jc w:val="right"/>
              <w:rPr>
                <w:sz w:val="18"/>
                <w:szCs w:val="18"/>
                <w:lang w:val="es-ES_tradnl"/>
              </w:rPr>
            </w:pPr>
            <w:r w:rsidRPr="007E5C41">
              <w:rPr>
                <w:sz w:val="18"/>
                <w:szCs w:val="18"/>
                <w:lang w:val="es-ES_tradnl"/>
              </w:rPr>
              <w:t>189</w:t>
            </w:r>
            <w:r w:rsidR="00C60962" w:rsidRPr="007E5C41">
              <w:rPr>
                <w:sz w:val="18"/>
                <w:szCs w:val="18"/>
                <w:lang w:val="es-ES_tradnl"/>
              </w:rPr>
              <w:t> </w:t>
            </w:r>
            <w:r w:rsidRPr="007E5C41">
              <w:rPr>
                <w:sz w:val="18"/>
                <w:szCs w:val="18"/>
                <w:lang w:val="es-ES_tradnl"/>
              </w:rPr>
              <w:t>000</w:t>
            </w:r>
          </w:p>
        </w:tc>
      </w:tr>
      <w:tr w:rsidR="002748F3" w:rsidRPr="007E5C41" w14:paraId="362EED9E" w14:textId="77777777" w:rsidTr="002C6600">
        <w:trPr>
          <w:trHeight w:val="245"/>
          <w:jc w:val="center"/>
        </w:trPr>
        <w:tc>
          <w:tcPr>
            <w:tcW w:w="1615" w:type="dxa"/>
            <w:gridSpan w:val="2"/>
            <w:vMerge/>
            <w:shd w:val="clear" w:color="auto" w:fill="auto"/>
            <w:tcMar>
              <w:left w:w="58" w:type="dxa"/>
              <w:right w:w="58" w:type="dxa"/>
            </w:tcMar>
          </w:tcPr>
          <w:p w14:paraId="0E565D14" w14:textId="77777777" w:rsidR="002748F3" w:rsidRPr="007E5C41" w:rsidRDefault="002748F3" w:rsidP="00174A0C">
            <w:pPr>
              <w:spacing w:after="60"/>
              <w:jc w:val="center"/>
              <w:rPr>
                <w:sz w:val="18"/>
                <w:szCs w:val="18"/>
                <w:lang w:val="es-ES_tradnl"/>
              </w:rPr>
            </w:pPr>
          </w:p>
        </w:tc>
        <w:tc>
          <w:tcPr>
            <w:tcW w:w="985" w:type="dxa"/>
            <w:shd w:val="clear" w:color="auto" w:fill="auto"/>
            <w:tcMar>
              <w:left w:w="58" w:type="dxa"/>
              <w:right w:w="58" w:type="dxa"/>
            </w:tcMar>
          </w:tcPr>
          <w:p w14:paraId="223D7D3E" w14:textId="71B52210" w:rsidR="002748F3" w:rsidRPr="007E5C41" w:rsidRDefault="0085551C" w:rsidP="00174A0C">
            <w:pPr>
              <w:spacing w:after="60"/>
              <w:jc w:val="left"/>
              <w:rPr>
                <w:sz w:val="18"/>
                <w:szCs w:val="18"/>
                <w:lang w:val="es-ES_tradnl"/>
              </w:rPr>
            </w:pPr>
            <w:r w:rsidRPr="007E5C41">
              <w:rPr>
                <w:sz w:val="18"/>
                <w:szCs w:val="18"/>
                <w:lang w:val="es-ES_tradnl"/>
              </w:rPr>
              <w:t>Gastos de apoyo</w:t>
            </w:r>
          </w:p>
        </w:tc>
        <w:tc>
          <w:tcPr>
            <w:tcW w:w="644" w:type="dxa"/>
            <w:tcMar>
              <w:left w:w="0" w:type="dxa"/>
              <w:right w:w="14" w:type="dxa"/>
            </w:tcMar>
          </w:tcPr>
          <w:p w14:paraId="2BFA771C" w14:textId="0D45790C" w:rsidR="002748F3" w:rsidRPr="007E5C41" w:rsidRDefault="002748F3" w:rsidP="00174A0C">
            <w:pPr>
              <w:spacing w:after="60"/>
              <w:jc w:val="right"/>
              <w:rPr>
                <w:sz w:val="18"/>
                <w:szCs w:val="18"/>
                <w:lang w:val="es-ES_tradnl"/>
              </w:rPr>
            </w:pPr>
            <w:r w:rsidRPr="007E5C41">
              <w:rPr>
                <w:sz w:val="18"/>
                <w:szCs w:val="18"/>
                <w:lang w:val="es-ES_tradnl"/>
              </w:rPr>
              <w:t>9</w:t>
            </w:r>
            <w:r w:rsidR="00C60962" w:rsidRPr="007E5C41">
              <w:rPr>
                <w:sz w:val="18"/>
                <w:szCs w:val="18"/>
                <w:lang w:val="es-ES_tradnl"/>
              </w:rPr>
              <w:t> </w:t>
            </w:r>
            <w:r w:rsidRPr="007E5C41">
              <w:rPr>
                <w:sz w:val="18"/>
                <w:szCs w:val="18"/>
                <w:lang w:val="es-ES_tradnl"/>
              </w:rPr>
              <w:t>687</w:t>
            </w:r>
          </w:p>
        </w:tc>
        <w:tc>
          <w:tcPr>
            <w:tcW w:w="644" w:type="dxa"/>
            <w:tcMar>
              <w:left w:w="0" w:type="dxa"/>
              <w:right w:w="14" w:type="dxa"/>
            </w:tcMar>
          </w:tcPr>
          <w:p w14:paraId="42B840DE" w14:textId="163144A1" w:rsidR="002748F3" w:rsidRPr="007E5C41" w:rsidRDefault="002748F3" w:rsidP="00174A0C">
            <w:pPr>
              <w:spacing w:after="60"/>
              <w:jc w:val="right"/>
              <w:rPr>
                <w:sz w:val="18"/>
                <w:szCs w:val="18"/>
                <w:lang w:val="es-ES_tradnl"/>
              </w:rPr>
            </w:pPr>
            <w:r w:rsidRPr="007E5C41">
              <w:rPr>
                <w:sz w:val="18"/>
                <w:szCs w:val="18"/>
                <w:lang w:val="es-ES_tradnl"/>
              </w:rPr>
              <w:t>2</w:t>
            </w:r>
            <w:r w:rsidR="00C60962" w:rsidRPr="007E5C41">
              <w:rPr>
                <w:sz w:val="18"/>
                <w:szCs w:val="18"/>
                <w:lang w:val="es-ES_tradnl"/>
              </w:rPr>
              <w:t> </w:t>
            </w:r>
            <w:r w:rsidRPr="007E5C41">
              <w:rPr>
                <w:sz w:val="18"/>
                <w:szCs w:val="18"/>
                <w:lang w:val="es-ES_tradnl"/>
              </w:rPr>
              <w:t>700</w:t>
            </w:r>
          </w:p>
        </w:tc>
        <w:tc>
          <w:tcPr>
            <w:tcW w:w="644" w:type="dxa"/>
            <w:shd w:val="clear" w:color="auto" w:fill="auto"/>
            <w:tcMar>
              <w:left w:w="0" w:type="dxa"/>
              <w:right w:w="14" w:type="dxa"/>
            </w:tcMar>
          </w:tcPr>
          <w:p w14:paraId="319D5A5E"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7CA09A31"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38484608"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47B3810A" w14:textId="774DFA52" w:rsidR="002748F3" w:rsidRPr="007E5C41" w:rsidRDefault="002748F3" w:rsidP="00174A0C">
            <w:pPr>
              <w:spacing w:after="60"/>
              <w:jc w:val="right"/>
              <w:rPr>
                <w:sz w:val="18"/>
                <w:szCs w:val="18"/>
                <w:lang w:val="es-ES_tradnl"/>
              </w:rPr>
            </w:pPr>
            <w:r w:rsidRPr="007E5C41">
              <w:rPr>
                <w:sz w:val="18"/>
                <w:szCs w:val="18"/>
                <w:lang w:val="es-ES_tradnl"/>
              </w:rPr>
              <w:t>5</w:t>
            </w:r>
            <w:r w:rsidR="00C60962" w:rsidRPr="007E5C41">
              <w:rPr>
                <w:sz w:val="18"/>
                <w:szCs w:val="18"/>
                <w:lang w:val="es-ES_tradnl"/>
              </w:rPr>
              <w:t> </w:t>
            </w:r>
            <w:r w:rsidRPr="007E5C41">
              <w:rPr>
                <w:sz w:val="18"/>
                <w:szCs w:val="18"/>
                <w:lang w:val="es-ES_tradnl"/>
              </w:rPr>
              <w:t>894</w:t>
            </w:r>
          </w:p>
        </w:tc>
        <w:tc>
          <w:tcPr>
            <w:tcW w:w="644" w:type="dxa"/>
            <w:shd w:val="clear" w:color="auto" w:fill="auto"/>
            <w:tcMar>
              <w:left w:w="0" w:type="dxa"/>
              <w:right w:w="14" w:type="dxa"/>
            </w:tcMar>
          </w:tcPr>
          <w:p w14:paraId="4C6A3832"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21FAAEA8" w14:textId="77AD74E6" w:rsidR="002748F3" w:rsidRPr="007E5C41" w:rsidRDefault="002748F3" w:rsidP="00174A0C">
            <w:pPr>
              <w:spacing w:after="60"/>
              <w:jc w:val="right"/>
              <w:rPr>
                <w:sz w:val="18"/>
                <w:szCs w:val="18"/>
                <w:lang w:val="es-ES_tradnl"/>
              </w:rPr>
            </w:pPr>
            <w:r w:rsidRPr="007E5C41">
              <w:rPr>
                <w:sz w:val="18"/>
                <w:szCs w:val="18"/>
                <w:lang w:val="es-ES_tradnl"/>
              </w:rPr>
              <w:t>1</w:t>
            </w:r>
            <w:r w:rsidR="00C60962" w:rsidRPr="007E5C41">
              <w:rPr>
                <w:sz w:val="18"/>
                <w:szCs w:val="18"/>
                <w:lang w:val="es-ES_tradnl"/>
              </w:rPr>
              <w:t> </w:t>
            </w:r>
            <w:r w:rsidRPr="007E5C41">
              <w:rPr>
                <w:sz w:val="18"/>
                <w:szCs w:val="18"/>
                <w:lang w:val="es-ES_tradnl"/>
              </w:rPr>
              <w:t>196</w:t>
            </w:r>
          </w:p>
        </w:tc>
        <w:tc>
          <w:tcPr>
            <w:tcW w:w="644" w:type="dxa"/>
            <w:shd w:val="clear" w:color="auto" w:fill="auto"/>
            <w:tcMar>
              <w:left w:w="0" w:type="dxa"/>
              <w:right w:w="14" w:type="dxa"/>
            </w:tcMar>
          </w:tcPr>
          <w:p w14:paraId="290B2A5D"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2C6508A1"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3B08CFF8"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5C1F41DF" w14:textId="15683B5F" w:rsidR="002748F3" w:rsidRPr="007E5C41" w:rsidRDefault="002748F3" w:rsidP="00174A0C">
            <w:pPr>
              <w:spacing w:after="60"/>
              <w:jc w:val="right"/>
              <w:rPr>
                <w:sz w:val="18"/>
                <w:szCs w:val="18"/>
                <w:lang w:val="es-ES_tradnl"/>
              </w:rPr>
            </w:pPr>
            <w:r w:rsidRPr="007E5C41">
              <w:rPr>
                <w:sz w:val="18"/>
                <w:szCs w:val="18"/>
                <w:lang w:val="es-ES_tradnl"/>
              </w:rPr>
              <w:t>19</w:t>
            </w:r>
            <w:r w:rsidR="00C60962" w:rsidRPr="007E5C41">
              <w:rPr>
                <w:sz w:val="18"/>
                <w:szCs w:val="18"/>
                <w:lang w:val="es-ES_tradnl"/>
              </w:rPr>
              <w:t> </w:t>
            </w:r>
            <w:r w:rsidRPr="007E5C41">
              <w:rPr>
                <w:sz w:val="18"/>
                <w:szCs w:val="18"/>
                <w:lang w:val="es-ES_tradnl"/>
              </w:rPr>
              <w:t>477</w:t>
            </w:r>
          </w:p>
        </w:tc>
      </w:tr>
      <w:tr w:rsidR="002748F3" w:rsidRPr="007E5C41" w14:paraId="2E947050" w14:textId="77777777" w:rsidTr="002C6600">
        <w:trPr>
          <w:trHeight w:val="228"/>
          <w:jc w:val="center"/>
        </w:trPr>
        <w:tc>
          <w:tcPr>
            <w:tcW w:w="1615" w:type="dxa"/>
            <w:gridSpan w:val="2"/>
            <w:vMerge w:val="restart"/>
            <w:shd w:val="clear" w:color="auto" w:fill="auto"/>
            <w:tcMar>
              <w:left w:w="58" w:type="dxa"/>
              <w:right w:w="58" w:type="dxa"/>
            </w:tcMar>
          </w:tcPr>
          <w:p w14:paraId="415E8590" w14:textId="332C81D3" w:rsidR="002748F3" w:rsidRPr="007E5C41" w:rsidRDefault="004F7D6C" w:rsidP="00174A0C">
            <w:pPr>
              <w:spacing w:after="60"/>
              <w:jc w:val="left"/>
              <w:rPr>
                <w:sz w:val="18"/>
                <w:szCs w:val="18"/>
                <w:lang w:val="es-ES_tradnl"/>
              </w:rPr>
            </w:pPr>
            <w:r w:rsidRPr="007E5C41">
              <w:rPr>
                <w:sz w:val="18"/>
                <w:lang w:val="es-ES_tradnl"/>
              </w:rPr>
              <w:t>Total de fondos solicitados para su aprobación en la reunión en curso ($EUA)</w:t>
            </w:r>
          </w:p>
        </w:tc>
        <w:tc>
          <w:tcPr>
            <w:tcW w:w="985" w:type="dxa"/>
            <w:shd w:val="clear" w:color="auto" w:fill="auto"/>
            <w:tcMar>
              <w:left w:w="58" w:type="dxa"/>
              <w:right w:w="58" w:type="dxa"/>
            </w:tcMar>
          </w:tcPr>
          <w:p w14:paraId="6236C3DF" w14:textId="5832840E" w:rsidR="002748F3" w:rsidRPr="007E5C41" w:rsidRDefault="0085551C" w:rsidP="00174A0C">
            <w:pPr>
              <w:spacing w:after="60"/>
              <w:jc w:val="left"/>
              <w:rPr>
                <w:sz w:val="18"/>
                <w:szCs w:val="18"/>
                <w:lang w:val="es-ES_tradnl"/>
              </w:rPr>
            </w:pPr>
            <w:r w:rsidRPr="007E5C41">
              <w:rPr>
                <w:sz w:val="18"/>
                <w:szCs w:val="18"/>
                <w:lang w:val="es-ES_tradnl"/>
              </w:rPr>
              <w:t>Costos del proyecto</w:t>
            </w:r>
          </w:p>
        </w:tc>
        <w:tc>
          <w:tcPr>
            <w:tcW w:w="644" w:type="dxa"/>
            <w:tcMar>
              <w:left w:w="0" w:type="dxa"/>
              <w:right w:w="14" w:type="dxa"/>
            </w:tcMar>
          </w:tcPr>
          <w:p w14:paraId="6A0524B1"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625D7C9B"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37822C23"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17E40EC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23180738"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6BD9ACC8"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18C672C3"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102D714B"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3A60048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109B081D"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2692FC2E" w14:textId="3D226754" w:rsidR="002748F3" w:rsidRPr="007E5C41" w:rsidRDefault="002748F3" w:rsidP="00174A0C">
            <w:pPr>
              <w:spacing w:after="60"/>
              <w:jc w:val="right"/>
              <w:rPr>
                <w:b/>
                <w:sz w:val="18"/>
                <w:szCs w:val="18"/>
                <w:lang w:val="es-ES_tradnl"/>
              </w:rPr>
            </w:pPr>
            <w:r w:rsidRPr="007E5C41">
              <w:rPr>
                <w:b/>
                <w:sz w:val="18"/>
                <w:szCs w:val="18"/>
                <w:lang w:val="es-ES_tradnl"/>
              </w:rPr>
              <w:t>21</w:t>
            </w:r>
            <w:r w:rsidR="00C60962" w:rsidRPr="007E5C41">
              <w:rPr>
                <w:b/>
                <w:sz w:val="18"/>
                <w:szCs w:val="18"/>
                <w:lang w:val="es-ES_tradnl"/>
              </w:rPr>
              <w:t> </w:t>
            </w:r>
            <w:r w:rsidRPr="007E5C41">
              <w:rPr>
                <w:b/>
                <w:sz w:val="18"/>
                <w:szCs w:val="18"/>
                <w:lang w:val="es-ES_tradnl"/>
              </w:rPr>
              <w:t>000</w:t>
            </w:r>
          </w:p>
        </w:tc>
        <w:tc>
          <w:tcPr>
            <w:tcW w:w="645" w:type="dxa"/>
            <w:shd w:val="clear" w:color="auto" w:fill="auto"/>
            <w:tcMar>
              <w:left w:w="0" w:type="dxa"/>
              <w:right w:w="14" w:type="dxa"/>
            </w:tcMar>
          </w:tcPr>
          <w:p w14:paraId="6FE13AAA" w14:textId="7A1157B3" w:rsidR="002748F3" w:rsidRPr="007E5C41" w:rsidRDefault="002748F3" w:rsidP="00174A0C">
            <w:pPr>
              <w:spacing w:after="60"/>
              <w:jc w:val="right"/>
              <w:rPr>
                <w:b/>
                <w:sz w:val="18"/>
                <w:szCs w:val="18"/>
                <w:lang w:val="es-ES_tradnl"/>
              </w:rPr>
            </w:pPr>
            <w:r w:rsidRPr="007E5C41">
              <w:rPr>
                <w:b/>
                <w:sz w:val="18"/>
                <w:szCs w:val="18"/>
                <w:lang w:val="es-ES_tradnl"/>
              </w:rPr>
              <w:t>21</w:t>
            </w:r>
            <w:r w:rsidR="00C60962" w:rsidRPr="007E5C41">
              <w:rPr>
                <w:b/>
                <w:sz w:val="18"/>
                <w:szCs w:val="18"/>
                <w:lang w:val="es-ES_tradnl"/>
              </w:rPr>
              <w:t> </w:t>
            </w:r>
            <w:r w:rsidRPr="007E5C41">
              <w:rPr>
                <w:b/>
                <w:sz w:val="18"/>
                <w:szCs w:val="18"/>
                <w:lang w:val="es-ES_tradnl"/>
              </w:rPr>
              <w:t>000</w:t>
            </w:r>
          </w:p>
        </w:tc>
      </w:tr>
      <w:tr w:rsidR="002748F3" w:rsidRPr="007E5C41" w14:paraId="2519B64C" w14:textId="77777777" w:rsidTr="002C6600">
        <w:trPr>
          <w:trHeight w:val="544"/>
          <w:jc w:val="center"/>
        </w:trPr>
        <w:tc>
          <w:tcPr>
            <w:tcW w:w="1615" w:type="dxa"/>
            <w:gridSpan w:val="2"/>
            <w:vMerge/>
            <w:shd w:val="clear" w:color="auto" w:fill="auto"/>
            <w:tcMar>
              <w:left w:w="58" w:type="dxa"/>
              <w:right w:w="58" w:type="dxa"/>
            </w:tcMar>
          </w:tcPr>
          <w:p w14:paraId="0FA57DEA" w14:textId="77777777" w:rsidR="002748F3" w:rsidRPr="007E5C41" w:rsidRDefault="002748F3" w:rsidP="00174A0C">
            <w:pPr>
              <w:spacing w:after="60"/>
              <w:jc w:val="center"/>
              <w:rPr>
                <w:sz w:val="18"/>
                <w:szCs w:val="18"/>
                <w:lang w:val="es-ES_tradnl"/>
              </w:rPr>
            </w:pPr>
          </w:p>
        </w:tc>
        <w:tc>
          <w:tcPr>
            <w:tcW w:w="985" w:type="dxa"/>
            <w:shd w:val="clear" w:color="auto" w:fill="auto"/>
            <w:tcMar>
              <w:left w:w="58" w:type="dxa"/>
              <w:right w:w="58" w:type="dxa"/>
            </w:tcMar>
          </w:tcPr>
          <w:p w14:paraId="5ADC2D1C" w14:textId="4369FA24" w:rsidR="002748F3" w:rsidRPr="007E5C41" w:rsidRDefault="0085551C" w:rsidP="00174A0C">
            <w:pPr>
              <w:spacing w:after="60"/>
              <w:jc w:val="left"/>
              <w:rPr>
                <w:sz w:val="18"/>
                <w:szCs w:val="18"/>
                <w:lang w:val="es-ES_tradnl"/>
              </w:rPr>
            </w:pPr>
            <w:r w:rsidRPr="007E5C41">
              <w:rPr>
                <w:sz w:val="18"/>
                <w:szCs w:val="18"/>
                <w:lang w:val="es-ES_tradnl"/>
              </w:rPr>
              <w:t>Gastos de apoyo</w:t>
            </w:r>
          </w:p>
        </w:tc>
        <w:tc>
          <w:tcPr>
            <w:tcW w:w="644" w:type="dxa"/>
            <w:tcMar>
              <w:left w:w="0" w:type="dxa"/>
              <w:right w:w="14" w:type="dxa"/>
            </w:tcMar>
          </w:tcPr>
          <w:p w14:paraId="4BBB605D"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6E6CBDC7"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5CB96E02"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50BE2029"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28E4B224"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6892E279"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66071C2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5" w:type="dxa"/>
            <w:shd w:val="clear" w:color="auto" w:fill="auto"/>
            <w:tcMar>
              <w:left w:w="0" w:type="dxa"/>
              <w:right w:w="14" w:type="dxa"/>
            </w:tcMar>
          </w:tcPr>
          <w:p w14:paraId="39D059CA"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09116EC1"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shd w:val="clear" w:color="auto" w:fill="auto"/>
            <w:tcMar>
              <w:left w:w="0" w:type="dxa"/>
              <w:right w:w="14" w:type="dxa"/>
            </w:tcMar>
          </w:tcPr>
          <w:p w14:paraId="7CD2A9D1" w14:textId="77777777" w:rsidR="002748F3" w:rsidRPr="007E5C41" w:rsidRDefault="002748F3" w:rsidP="00174A0C">
            <w:pPr>
              <w:spacing w:after="60"/>
              <w:jc w:val="right"/>
              <w:rPr>
                <w:sz w:val="18"/>
                <w:szCs w:val="18"/>
                <w:lang w:val="es-ES_tradnl"/>
              </w:rPr>
            </w:pPr>
            <w:r w:rsidRPr="007E5C41">
              <w:rPr>
                <w:sz w:val="18"/>
                <w:szCs w:val="18"/>
                <w:lang w:val="es-ES_tradnl"/>
              </w:rPr>
              <w:t>0</w:t>
            </w:r>
          </w:p>
        </w:tc>
        <w:tc>
          <w:tcPr>
            <w:tcW w:w="644" w:type="dxa"/>
            <w:tcMar>
              <w:left w:w="0" w:type="dxa"/>
              <w:right w:w="14" w:type="dxa"/>
            </w:tcMar>
          </w:tcPr>
          <w:p w14:paraId="38C9B09C" w14:textId="6FB79F2E" w:rsidR="002748F3" w:rsidRPr="007E5C41" w:rsidRDefault="002748F3" w:rsidP="00174A0C">
            <w:pPr>
              <w:spacing w:after="60"/>
              <w:jc w:val="right"/>
              <w:rPr>
                <w:b/>
                <w:sz w:val="18"/>
                <w:szCs w:val="18"/>
                <w:lang w:val="es-ES_tradnl"/>
              </w:rPr>
            </w:pPr>
            <w:r w:rsidRPr="007E5C41">
              <w:rPr>
                <w:b/>
                <w:sz w:val="18"/>
                <w:szCs w:val="18"/>
                <w:lang w:val="es-ES_tradnl"/>
              </w:rPr>
              <w:t>2</w:t>
            </w:r>
            <w:r w:rsidR="00C60962" w:rsidRPr="007E5C41">
              <w:rPr>
                <w:b/>
                <w:sz w:val="18"/>
                <w:szCs w:val="18"/>
                <w:lang w:val="es-ES_tradnl"/>
              </w:rPr>
              <w:t> </w:t>
            </w:r>
            <w:r w:rsidRPr="007E5C41">
              <w:rPr>
                <w:b/>
                <w:sz w:val="18"/>
                <w:szCs w:val="18"/>
                <w:lang w:val="es-ES_tradnl"/>
              </w:rPr>
              <w:t>730</w:t>
            </w:r>
          </w:p>
        </w:tc>
        <w:tc>
          <w:tcPr>
            <w:tcW w:w="645" w:type="dxa"/>
            <w:shd w:val="clear" w:color="auto" w:fill="auto"/>
            <w:tcMar>
              <w:left w:w="0" w:type="dxa"/>
              <w:right w:w="14" w:type="dxa"/>
            </w:tcMar>
          </w:tcPr>
          <w:p w14:paraId="2C8929EA" w14:textId="490AE4CB" w:rsidR="002748F3" w:rsidRPr="007E5C41" w:rsidRDefault="002748F3" w:rsidP="00174A0C">
            <w:pPr>
              <w:spacing w:after="60"/>
              <w:jc w:val="right"/>
              <w:rPr>
                <w:b/>
                <w:sz w:val="18"/>
                <w:szCs w:val="18"/>
                <w:lang w:val="es-ES_tradnl"/>
              </w:rPr>
            </w:pPr>
            <w:r w:rsidRPr="007E5C41">
              <w:rPr>
                <w:b/>
                <w:sz w:val="18"/>
                <w:szCs w:val="18"/>
                <w:lang w:val="es-ES_tradnl"/>
              </w:rPr>
              <w:t>2</w:t>
            </w:r>
            <w:r w:rsidR="00C60962" w:rsidRPr="007E5C41">
              <w:rPr>
                <w:b/>
                <w:sz w:val="18"/>
                <w:szCs w:val="18"/>
                <w:lang w:val="es-ES_tradnl"/>
              </w:rPr>
              <w:t> </w:t>
            </w:r>
            <w:r w:rsidRPr="007E5C41">
              <w:rPr>
                <w:b/>
                <w:sz w:val="18"/>
                <w:szCs w:val="18"/>
                <w:lang w:val="es-ES_tradnl"/>
              </w:rPr>
              <w:t>730</w:t>
            </w:r>
          </w:p>
        </w:tc>
      </w:tr>
    </w:tbl>
    <w:p w14:paraId="6673559A" w14:textId="2F926EA0" w:rsidR="002748F3" w:rsidRPr="007E5C41" w:rsidRDefault="002748F3" w:rsidP="002748F3">
      <w:pPr>
        <w:rPr>
          <w:sz w:val="18"/>
          <w:szCs w:val="18"/>
          <w:lang w:val="es-ES_tradnl"/>
        </w:rPr>
      </w:pPr>
      <w:r w:rsidRPr="007E5C41">
        <w:rPr>
          <w:sz w:val="18"/>
          <w:szCs w:val="18"/>
          <w:lang w:val="es-ES_tradnl"/>
        </w:rPr>
        <w:t>Not</w:t>
      </w:r>
      <w:r w:rsidR="0085551C" w:rsidRPr="007E5C41">
        <w:rPr>
          <w:sz w:val="18"/>
          <w:szCs w:val="18"/>
          <w:lang w:val="es-ES_tradnl"/>
        </w:rPr>
        <w:t>a</w:t>
      </w:r>
      <w:r w:rsidRPr="007E5C41">
        <w:rPr>
          <w:sz w:val="18"/>
          <w:szCs w:val="18"/>
          <w:lang w:val="es-ES_tradnl"/>
        </w:rPr>
        <w:t xml:space="preserve">: </w:t>
      </w:r>
      <w:r w:rsidR="0004502B" w:rsidRPr="007E5C41">
        <w:rPr>
          <w:sz w:val="18"/>
          <w:szCs w:val="18"/>
          <w:lang w:val="es-ES_tradnl"/>
        </w:rPr>
        <w:t>E</w:t>
      </w:r>
      <w:r w:rsidR="0085551C" w:rsidRPr="007E5C41">
        <w:rPr>
          <w:sz w:val="18"/>
          <w:szCs w:val="18"/>
          <w:lang w:val="es-ES_tradnl"/>
        </w:rPr>
        <w:t xml:space="preserve">l acuerdo revisado se </w:t>
      </w:r>
      <w:r w:rsidR="0004502B" w:rsidRPr="007E5C41">
        <w:rPr>
          <w:sz w:val="18"/>
          <w:szCs w:val="18"/>
          <w:lang w:val="es-ES_tradnl"/>
        </w:rPr>
        <w:t xml:space="preserve">examinará en la </w:t>
      </w:r>
      <w:r w:rsidRPr="007E5C41">
        <w:rPr>
          <w:sz w:val="18"/>
          <w:szCs w:val="18"/>
          <w:lang w:val="es-ES_tradnl"/>
        </w:rPr>
        <w:t>87</w:t>
      </w:r>
      <w:r w:rsidR="0085551C" w:rsidRPr="007E5C41">
        <w:rPr>
          <w:sz w:val="18"/>
          <w:szCs w:val="18"/>
          <w:lang w:val="es-ES_tradnl"/>
        </w:rPr>
        <w:t>ª reunión</w:t>
      </w:r>
      <w:r w:rsidR="0004502B" w:rsidRPr="007E5C41">
        <w:rPr>
          <w:sz w:val="18"/>
          <w:szCs w:val="18"/>
          <w:lang w:val="es-ES_tradnl"/>
        </w:rPr>
        <w:t>.</w:t>
      </w:r>
    </w:p>
    <w:p w14:paraId="71A7E689" w14:textId="77777777" w:rsidR="002748F3" w:rsidRPr="007E5C41" w:rsidRDefault="002748F3" w:rsidP="002748F3">
      <w:pPr>
        <w:rPr>
          <w:lang w:val="es-ES_tradnl"/>
        </w:rPr>
      </w:pPr>
    </w:p>
    <w:tbl>
      <w:tblPr>
        <w:tblStyle w:val="TableGrid"/>
        <w:tblW w:w="10345" w:type="dxa"/>
        <w:jc w:val="center"/>
        <w:tblLook w:val="04A0" w:firstRow="1" w:lastRow="0" w:firstColumn="1" w:lastColumn="0" w:noHBand="0" w:noVBand="1"/>
      </w:tblPr>
      <w:tblGrid>
        <w:gridCol w:w="3000"/>
        <w:gridCol w:w="7345"/>
      </w:tblGrid>
      <w:tr w:rsidR="002748F3" w:rsidRPr="007E5C41" w14:paraId="192E7DAD" w14:textId="77777777" w:rsidTr="00174A0C">
        <w:trPr>
          <w:trHeight w:val="240"/>
          <w:jc w:val="center"/>
        </w:trPr>
        <w:tc>
          <w:tcPr>
            <w:tcW w:w="3000" w:type="dxa"/>
            <w:shd w:val="clear" w:color="auto" w:fill="auto"/>
          </w:tcPr>
          <w:p w14:paraId="5143FDB2" w14:textId="288B70F3" w:rsidR="002748F3" w:rsidRPr="007E5C41" w:rsidRDefault="0085551C" w:rsidP="00174A0C">
            <w:pPr>
              <w:spacing w:after="60"/>
              <w:jc w:val="left"/>
              <w:rPr>
                <w:b/>
                <w:sz w:val="18"/>
                <w:lang w:val="es-ES_tradnl"/>
              </w:rPr>
            </w:pPr>
            <w:r w:rsidRPr="007E5C41">
              <w:rPr>
                <w:b/>
                <w:sz w:val="18"/>
                <w:lang w:val="es-ES_tradnl"/>
              </w:rPr>
              <w:t>Recomendación de la Secretaría</w:t>
            </w:r>
            <w:r w:rsidR="002748F3" w:rsidRPr="007E5C41">
              <w:rPr>
                <w:b/>
                <w:sz w:val="18"/>
                <w:lang w:val="es-ES_tradnl"/>
              </w:rPr>
              <w:t>:</w:t>
            </w:r>
          </w:p>
        </w:tc>
        <w:tc>
          <w:tcPr>
            <w:tcW w:w="7345" w:type="dxa"/>
            <w:shd w:val="clear" w:color="auto" w:fill="auto"/>
          </w:tcPr>
          <w:p w14:paraId="38686D1B" w14:textId="0BD22CAD" w:rsidR="002748F3" w:rsidRPr="007E5C41" w:rsidRDefault="0085551C" w:rsidP="0085551C">
            <w:pPr>
              <w:tabs>
                <w:tab w:val="left" w:pos="2871"/>
                <w:tab w:val="center" w:pos="3564"/>
              </w:tabs>
              <w:spacing w:after="60"/>
              <w:jc w:val="left"/>
              <w:rPr>
                <w:sz w:val="18"/>
                <w:lang w:val="es-ES_tradnl"/>
              </w:rPr>
            </w:pPr>
            <w:r w:rsidRPr="007E5C41">
              <w:rPr>
                <w:sz w:val="18"/>
                <w:lang w:val="es-ES_tradnl"/>
              </w:rPr>
              <w:tab/>
            </w:r>
            <w:r w:rsidR="00F936CF" w:rsidRPr="007E5C41">
              <w:rPr>
                <w:sz w:val="18"/>
                <w:lang w:val="es-ES_tradnl"/>
              </w:rPr>
              <w:t>Para su a</w:t>
            </w:r>
            <w:r w:rsidRPr="007E5C41">
              <w:rPr>
                <w:sz w:val="18"/>
                <w:lang w:val="es-ES_tradnl"/>
              </w:rPr>
              <w:t>probación general</w:t>
            </w:r>
          </w:p>
        </w:tc>
      </w:tr>
    </w:tbl>
    <w:p w14:paraId="26F95235" w14:textId="01F7D240" w:rsidR="002748F3" w:rsidRPr="007E5C41" w:rsidRDefault="00851A2D" w:rsidP="002748F3">
      <w:pPr>
        <w:jc w:val="center"/>
        <w:rPr>
          <w:b/>
          <w:lang w:val="es-ES_tradnl"/>
        </w:rPr>
      </w:pPr>
      <w:r w:rsidRPr="007E5C41">
        <w:rPr>
          <w:b/>
          <w:lang w:val="es-ES_tradnl"/>
        </w:rPr>
        <w:lastRenderedPageBreak/>
        <w:t>DESCRIPCIÓN DEL PROYECTO</w:t>
      </w:r>
    </w:p>
    <w:p w14:paraId="45D38E6D" w14:textId="77777777" w:rsidR="002748F3" w:rsidRPr="007E5C41" w:rsidRDefault="002748F3" w:rsidP="002748F3">
      <w:pPr>
        <w:rPr>
          <w:lang w:val="es-ES_tradnl"/>
        </w:rPr>
      </w:pPr>
    </w:p>
    <w:p w14:paraId="23FE8BB2" w14:textId="7CF35AA9" w:rsidR="00D74E54" w:rsidRPr="007E5C41" w:rsidRDefault="00D74E54" w:rsidP="00174A0C">
      <w:pPr>
        <w:pStyle w:val="Heading1"/>
        <w:rPr>
          <w:lang w:val="es-ES_tradnl"/>
        </w:rPr>
      </w:pPr>
      <w:r w:rsidRPr="007E5C41">
        <w:rPr>
          <w:lang w:val="es-ES_tradnl"/>
        </w:rPr>
        <w:t xml:space="preserve">En nombre del Gobierno de Santa Lucía, el PNUMA, en calidad de principal organismo de ejecución, solicita financiamiento para el quinto y último tramo de la etapa I del plan de gestión para la eliminación de HCFC (PGEH) del país, por un monto de 21 000 $EUA más gastos de apoyo </w:t>
      </w:r>
      <w:r w:rsidR="0004502B" w:rsidRPr="007E5C41">
        <w:rPr>
          <w:lang w:val="es-ES_tradnl"/>
        </w:rPr>
        <w:t xml:space="preserve">al organismo </w:t>
      </w:r>
      <w:r w:rsidRPr="007E5C41">
        <w:rPr>
          <w:lang w:val="es-ES_tradnl"/>
        </w:rPr>
        <w:t>de 2 730 $EUA</w:t>
      </w:r>
      <w:r w:rsidRPr="007E5C41">
        <w:rPr>
          <w:vertAlign w:val="superscript"/>
          <w:lang w:val="es-ES_tradnl"/>
        </w:rPr>
        <w:footnoteReference w:id="2"/>
      </w:r>
      <w:r w:rsidRPr="007E5C41">
        <w:rPr>
          <w:lang w:val="es-ES_tradnl"/>
        </w:rPr>
        <w:t xml:space="preserve"> </w:t>
      </w:r>
      <w:r w:rsidR="0004502B" w:rsidRPr="007E5C41">
        <w:rPr>
          <w:lang w:val="es-ES_tradnl"/>
        </w:rPr>
        <w:t xml:space="preserve">solo </w:t>
      </w:r>
      <w:r w:rsidRPr="007E5C41">
        <w:rPr>
          <w:lang w:val="es-ES_tradnl"/>
        </w:rPr>
        <w:t>para el PNUMA. La solicitud incluye un informe sobre el avance de la ejecución del cuarto tramo, el informe de verificación sobre el consumo de HCFC para el período 2018 a 2020 y el plan de ejecución del tramo 2021-2022.</w:t>
      </w:r>
    </w:p>
    <w:p w14:paraId="3C748473" w14:textId="45544E1C" w:rsidR="002748F3" w:rsidRPr="007E5C41" w:rsidRDefault="000E0DF0" w:rsidP="002748F3">
      <w:pPr>
        <w:rPr>
          <w:u w:val="single"/>
          <w:lang w:val="es-ES_tradnl"/>
        </w:rPr>
      </w:pPr>
      <w:r w:rsidRPr="007E5C41">
        <w:rPr>
          <w:u w:val="single"/>
          <w:lang w:val="es-ES_tradnl"/>
        </w:rPr>
        <w:t>Informe de consumo de HCFC</w:t>
      </w:r>
    </w:p>
    <w:p w14:paraId="5D0A0305" w14:textId="77777777" w:rsidR="002748F3" w:rsidRPr="007E5C41" w:rsidRDefault="002748F3" w:rsidP="002748F3">
      <w:pPr>
        <w:rPr>
          <w:lang w:val="es-ES_tradnl"/>
        </w:rPr>
      </w:pPr>
    </w:p>
    <w:p w14:paraId="664CB399" w14:textId="6A188D2A" w:rsidR="000E0DF0" w:rsidRPr="007E5C41" w:rsidRDefault="000E0DF0" w:rsidP="000E0DF0">
      <w:pPr>
        <w:pStyle w:val="Heading1"/>
        <w:rPr>
          <w:lang w:val="es-ES_tradnl"/>
        </w:rPr>
      </w:pPr>
      <w:r w:rsidRPr="007E5C41">
        <w:rPr>
          <w:lang w:val="es-ES_tradnl"/>
        </w:rPr>
        <w:t>El Gobierno de Santa Lucía notificó un consumo de 0,03 toneladas PAO de HCFC en 2020, cifra 97 % inferior a la base de comparación para cumplimiento. El consumo de HCFC en 2016-2020 se muestra en el cuadro 1.</w:t>
      </w:r>
    </w:p>
    <w:p w14:paraId="267D598D" w14:textId="5A59B646" w:rsidR="002748F3" w:rsidRPr="007E5C41" w:rsidRDefault="000E0DF0" w:rsidP="002748F3">
      <w:pPr>
        <w:rPr>
          <w:b/>
          <w:lang w:val="es-ES_tradnl"/>
        </w:rPr>
      </w:pPr>
      <w:r w:rsidRPr="007E5C41">
        <w:rPr>
          <w:b/>
          <w:lang w:val="es-ES_tradnl"/>
        </w:rPr>
        <w:t>Cuadro</w:t>
      </w:r>
      <w:r w:rsidR="002748F3" w:rsidRPr="007E5C41">
        <w:rPr>
          <w:b/>
          <w:lang w:val="es-ES_tradnl"/>
        </w:rPr>
        <w:t xml:space="preserve"> 1. </w:t>
      </w:r>
      <w:r w:rsidRPr="007E5C41">
        <w:rPr>
          <w:b/>
          <w:lang w:val="es-ES_tradnl"/>
        </w:rPr>
        <w:t>Consumo de HCFC en Santa Lucía (con datos del artículo 7 para 2016-2020)</w:t>
      </w:r>
    </w:p>
    <w:tbl>
      <w:tblPr>
        <w:tblW w:w="5000" w:type="pct"/>
        <w:tblLook w:val="04A0" w:firstRow="1" w:lastRow="0" w:firstColumn="1" w:lastColumn="0" w:noHBand="0" w:noVBand="1"/>
      </w:tblPr>
      <w:tblGrid>
        <w:gridCol w:w="2275"/>
        <w:gridCol w:w="1006"/>
        <w:gridCol w:w="1006"/>
        <w:gridCol w:w="1008"/>
        <w:gridCol w:w="1007"/>
        <w:gridCol w:w="1007"/>
        <w:gridCol w:w="2041"/>
      </w:tblGrid>
      <w:tr w:rsidR="002748F3" w:rsidRPr="007E5C41" w14:paraId="3CC36A50" w14:textId="77777777" w:rsidTr="00174A0C">
        <w:trPr>
          <w:tblHeader/>
        </w:trPr>
        <w:tc>
          <w:tcPr>
            <w:tcW w:w="1152" w:type="pct"/>
            <w:tcBorders>
              <w:top w:val="single" w:sz="4" w:space="0" w:color="auto"/>
              <w:left w:val="single" w:sz="4" w:space="0" w:color="auto"/>
              <w:bottom w:val="single" w:sz="4" w:space="0" w:color="auto"/>
              <w:right w:val="single" w:sz="4" w:space="0" w:color="auto"/>
            </w:tcBorders>
            <w:shd w:val="clear" w:color="auto" w:fill="auto"/>
            <w:noWrap/>
            <w:tcMar>
              <w:left w:w="43" w:type="dxa"/>
              <w:right w:w="288" w:type="dxa"/>
            </w:tcMar>
            <w:vAlign w:val="center"/>
            <w:hideMark/>
          </w:tcPr>
          <w:p w14:paraId="31E149D8" w14:textId="77777777" w:rsidR="002748F3" w:rsidRPr="007E5C41" w:rsidRDefault="002748F3" w:rsidP="00174A0C">
            <w:pPr>
              <w:widowControl w:val="0"/>
              <w:jc w:val="left"/>
              <w:rPr>
                <w:b/>
                <w:bCs/>
                <w:sz w:val="20"/>
                <w:szCs w:val="20"/>
                <w:lang w:val="es-ES_tradnl"/>
              </w:rPr>
            </w:pPr>
            <w:r w:rsidRPr="007E5C41">
              <w:rPr>
                <w:b/>
                <w:bCs/>
                <w:sz w:val="20"/>
                <w:szCs w:val="20"/>
                <w:lang w:val="es-ES_tradnl"/>
              </w:rPr>
              <w:t>HCFC-22</w:t>
            </w:r>
          </w:p>
        </w:tc>
        <w:tc>
          <w:tcPr>
            <w:tcW w:w="641" w:type="pct"/>
            <w:tcBorders>
              <w:top w:val="single" w:sz="4" w:space="0" w:color="auto"/>
              <w:left w:val="nil"/>
              <w:bottom w:val="single" w:sz="4" w:space="0" w:color="auto"/>
              <w:right w:val="single" w:sz="4" w:space="0" w:color="auto"/>
            </w:tcBorders>
            <w:shd w:val="clear" w:color="auto" w:fill="auto"/>
            <w:noWrap/>
            <w:tcMar>
              <w:left w:w="115" w:type="dxa"/>
              <w:right w:w="115" w:type="dxa"/>
            </w:tcMar>
            <w:vAlign w:val="center"/>
            <w:hideMark/>
          </w:tcPr>
          <w:p w14:paraId="2ADAB238" w14:textId="77777777" w:rsidR="002748F3" w:rsidRPr="007E5C41" w:rsidRDefault="002748F3" w:rsidP="00174A0C">
            <w:pPr>
              <w:widowControl w:val="0"/>
              <w:jc w:val="center"/>
              <w:rPr>
                <w:b/>
                <w:bCs/>
                <w:sz w:val="20"/>
                <w:szCs w:val="20"/>
                <w:lang w:val="es-ES_tradnl"/>
              </w:rPr>
            </w:pPr>
            <w:r w:rsidRPr="007E5C41">
              <w:rPr>
                <w:b/>
                <w:bCs/>
                <w:sz w:val="20"/>
                <w:szCs w:val="20"/>
                <w:lang w:val="es-ES_tradnl"/>
              </w:rPr>
              <w:t>2016</w:t>
            </w:r>
          </w:p>
        </w:tc>
        <w:tc>
          <w:tcPr>
            <w:tcW w:w="641" w:type="pct"/>
            <w:tcBorders>
              <w:top w:val="single" w:sz="4" w:space="0" w:color="auto"/>
              <w:left w:val="nil"/>
              <w:bottom w:val="single" w:sz="4" w:space="0" w:color="auto"/>
              <w:right w:val="single" w:sz="4" w:space="0" w:color="auto"/>
            </w:tcBorders>
            <w:shd w:val="clear" w:color="auto" w:fill="auto"/>
            <w:noWrap/>
            <w:tcMar>
              <w:left w:w="115" w:type="dxa"/>
              <w:right w:w="115" w:type="dxa"/>
            </w:tcMar>
            <w:vAlign w:val="center"/>
            <w:hideMark/>
          </w:tcPr>
          <w:p w14:paraId="22F3E483" w14:textId="77777777" w:rsidR="002748F3" w:rsidRPr="007E5C41" w:rsidRDefault="002748F3" w:rsidP="00174A0C">
            <w:pPr>
              <w:widowControl w:val="0"/>
              <w:jc w:val="center"/>
              <w:rPr>
                <w:b/>
                <w:bCs/>
                <w:sz w:val="20"/>
                <w:szCs w:val="20"/>
                <w:lang w:val="es-ES_tradnl"/>
              </w:rPr>
            </w:pPr>
            <w:r w:rsidRPr="007E5C41">
              <w:rPr>
                <w:b/>
                <w:bCs/>
                <w:sz w:val="20"/>
                <w:szCs w:val="20"/>
                <w:lang w:val="es-ES_tradnl"/>
              </w:rPr>
              <w:t>2017</w:t>
            </w:r>
          </w:p>
        </w:tc>
        <w:tc>
          <w:tcPr>
            <w:tcW w:w="642" w:type="pct"/>
            <w:tcBorders>
              <w:top w:val="single" w:sz="4" w:space="0" w:color="auto"/>
              <w:left w:val="nil"/>
              <w:bottom w:val="single" w:sz="4" w:space="0" w:color="auto"/>
              <w:right w:val="single" w:sz="4" w:space="0" w:color="auto"/>
            </w:tcBorders>
            <w:tcMar>
              <w:left w:w="115" w:type="dxa"/>
              <w:right w:w="115" w:type="dxa"/>
            </w:tcMar>
            <w:vAlign w:val="center"/>
          </w:tcPr>
          <w:p w14:paraId="01924B16" w14:textId="77777777" w:rsidR="002748F3" w:rsidRPr="007E5C41" w:rsidRDefault="002748F3" w:rsidP="00174A0C">
            <w:pPr>
              <w:widowControl w:val="0"/>
              <w:jc w:val="center"/>
              <w:rPr>
                <w:b/>
                <w:bCs/>
                <w:sz w:val="20"/>
                <w:szCs w:val="20"/>
                <w:lang w:val="es-ES_tradnl"/>
              </w:rPr>
            </w:pPr>
            <w:r w:rsidRPr="007E5C41">
              <w:rPr>
                <w:b/>
                <w:bCs/>
                <w:sz w:val="20"/>
                <w:szCs w:val="20"/>
                <w:lang w:val="es-ES_tradnl"/>
              </w:rPr>
              <w:t>2018</w:t>
            </w:r>
          </w:p>
        </w:tc>
        <w:tc>
          <w:tcPr>
            <w:tcW w:w="641" w:type="pct"/>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64574822" w14:textId="77777777" w:rsidR="002748F3" w:rsidRPr="007E5C41" w:rsidRDefault="002748F3" w:rsidP="00174A0C">
            <w:pPr>
              <w:widowControl w:val="0"/>
              <w:jc w:val="center"/>
              <w:rPr>
                <w:b/>
                <w:bCs/>
                <w:sz w:val="20"/>
                <w:szCs w:val="20"/>
                <w:lang w:val="es-ES_tradnl"/>
              </w:rPr>
            </w:pPr>
            <w:r w:rsidRPr="007E5C41">
              <w:rPr>
                <w:b/>
                <w:bCs/>
                <w:sz w:val="20"/>
                <w:szCs w:val="20"/>
                <w:lang w:val="es-ES_tradnl"/>
              </w:rPr>
              <w:t>2019</w:t>
            </w:r>
          </w:p>
        </w:tc>
        <w:tc>
          <w:tcPr>
            <w:tcW w:w="641" w:type="pct"/>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3772296" w14:textId="77777777" w:rsidR="002748F3" w:rsidRPr="007E5C41" w:rsidRDefault="002748F3" w:rsidP="00174A0C">
            <w:pPr>
              <w:widowControl w:val="0"/>
              <w:jc w:val="center"/>
              <w:rPr>
                <w:b/>
                <w:bCs/>
                <w:sz w:val="20"/>
                <w:szCs w:val="20"/>
                <w:lang w:val="es-ES_tradnl"/>
              </w:rPr>
            </w:pPr>
            <w:r w:rsidRPr="007E5C41">
              <w:rPr>
                <w:b/>
                <w:bCs/>
                <w:sz w:val="20"/>
                <w:szCs w:val="20"/>
                <w:lang w:val="es-ES_tradnl"/>
              </w:rPr>
              <w:t>2020</w:t>
            </w:r>
          </w:p>
        </w:tc>
        <w:tc>
          <w:tcPr>
            <w:tcW w:w="642"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15" w:type="dxa"/>
            </w:tcMar>
            <w:vAlign w:val="center"/>
            <w:hideMark/>
          </w:tcPr>
          <w:p w14:paraId="0C769875" w14:textId="62C0D634" w:rsidR="002748F3" w:rsidRPr="007E5C41" w:rsidRDefault="000E0DF0" w:rsidP="00174A0C">
            <w:pPr>
              <w:widowControl w:val="0"/>
              <w:jc w:val="center"/>
              <w:rPr>
                <w:b/>
                <w:bCs/>
                <w:sz w:val="20"/>
                <w:szCs w:val="20"/>
                <w:lang w:val="es-ES_tradnl"/>
              </w:rPr>
            </w:pPr>
            <w:r w:rsidRPr="007E5C41">
              <w:rPr>
                <w:b/>
                <w:bCs/>
                <w:sz w:val="20"/>
                <w:szCs w:val="20"/>
                <w:lang w:val="es-ES_tradnl"/>
              </w:rPr>
              <w:t xml:space="preserve">Base de comparación </w:t>
            </w:r>
          </w:p>
        </w:tc>
      </w:tr>
      <w:tr w:rsidR="002748F3" w:rsidRPr="007E5C41" w14:paraId="05DE51C5" w14:textId="77777777" w:rsidTr="00174A0C">
        <w:tc>
          <w:tcPr>
            <w:tcW w:w="1152" w:type="pct"/>
            <w:tcBorders>
              <w:top w:val="nil"/>
              <w:left w:val="single" w:sz="4" w:space="0" w:color="auto"/>
              <w:bottom w:val="single" w:sz="4" w:space="0" w:color="auto"/>
              <w:right w:val="single" w:sz="4" w:space="0" w:color="auto"/>
            </w:tcBorders>
            <w:shd w:val="clear" w:color="auto" w:fill="auto"/>
            <w:noWrap/>
            <w:tcMar>
              <w:left w:w="43" w:type="dxa"/>
              <w:right w:w="288" w:type="dxa"/>
            </w:tcMar>
            <w:vAlign w:val="center"/>
            <w:hideMark/>
          </w:tcPr>
          <w:p w14:paraId="2FD2668A" w14:textId="40A42493" w:rsidR="002748F3" w:rsidRPr="007E5C41" w:rsidRDefault="00325824" w:rsidP="00174A0C">
            <w:pPr>
              <w:widowControl w:val="0"/>
              <w:jc w:val="left"/>
              <w:rPr>
                <w:bCs/>
                <w:sz w:val="20"/>
                <w:szCs w:val="20"/>
                <w:lang w:val="es-ES_tradnl"/>
              </w:rPr>
            </w:pPr>
            <w:r w:rsidRPr="007E5C41">
              <w:rPr>
                <w:bCs/>
                <w:sz w:val="20"/>
                <w:szCs w:val="20"/>
                <w:lang w:val="es-ES_tradnl"/>
              </w:rPr>
              <w:t>T</w:t>
            </w:r>
            <w:r w:rsidR="00FD4E30" w:rsidRPr="007E5C41">
              <w:rPr>
                <w:bCs/>
                <w:sz w:val="20"/>
                <w:szCs w:val="20"/>
                <w:lang w:val="es-ES_tradnl"/>
              </w:rPr>
              <w:t>oneladas métricas</w:t>
            </w:r>
            <w:r w:rsidR="002748F3" w:rsidRPr="007E5C41">
              <w:rPr>
                <w:bCs/>
                <w:sz w:val="20"/>
                <w:szCs w:val="20"/>
                <w:lang w:val="es-ES_tradnl"/>
              </w:rPr>
              <w:t xml:space="preserve"> (</w:t>
            </w:r>
            <w:proofErr w:type="spellStart"/>
            <w:r w:rsidR="00FD4E30" w:rsidRPr="007E5C41">
              <w:rPr>
                <w:bCs/>
                <w:sz w:val="20"/>
                <w:szCs w:val="20"/>
                <w:lang w:val="es-ES_tradnl"/>
              </w:rPr>
              <w:t>tm</w:t>
            </w:r>
            <w:proofErr w:type="spellEnd"/>
            <w:r w:rsidR="002748F3" w:rsidRPr="007E5C41">
              <w:rPr>
                <w:bCs/>
                <w:sz w:val="20"/>
                <w:szCs w:val="20"/>
                <w:lang w:val="es-ES_tradnl"/>
              </w:rPr>
              <w:t>)</w:t>
            </w:r>
          </w:p>
        </w:tc>
        <w:tc>
          <w:tcPr>
            <w:tcW w:w="641" w:type="pct"/>
            <w:tcBorders>
              <w:top w:val="nil"/>
              <w:left w:val="nil"/>
              <w:bottom w:val="single" w:sz="4" w:space="0" w:color="auto"/>
              <w:right w:val="single" w:sz="4" w:space="0" w:color="auto"/>
            </w:tcBorders>
            <w:shd w:val="clear" w:color="auto" w:fill="auto"/>
            <w:noWrap/>
            <w:tcMar>
              <w:right w:w="288" w:type="dxa"/>
            </w:tcMar>
          </w:tcPr>
          <w:p w14:paraId="35B4900E" w14:textId="2D13B6A3" w:rsidR="002748F3" w:rsidRPr="007E5C41" w:rsidRDefault="002748F3" w:rsidP="00174A0C">
            <w:pPr>
              <w:jc w:val="right"/>
              <w:rPr>
                <w:sz w:val="20"/>
                <w:szCs w:val="20"/>
                <w:lang w:val="es-ES_tradnl"/>
              </w:rPr>
            </w:pPr>
            <w:r w:rsidRPr="007E5C41">
              <w:rPr>
                <w:sz w:val="20"/>
                <w:szCs w:val="20"/>
                <w:lang w:val="es-ES_tradnl"/>
              </w:rPr>
              <w:t>11</w:t>
            </w:r>
            <w:r w:rsidR="00B70EA3" w:rsidRPr="007E5C41">
              <w:rPr>
                <w:sz w:val="20"/>
                <w:szCs w:val="20"/>
                <w:lang w:val="es-ES_tradnl"/>
              </w:rPr>
              <w:t>,</w:t>
            </w:r>
            <w:r w:rsidRPr="007E5C41">
              <w:rPr>
                <w:sz w:val="20"/>
                <w:szCs w:val="20"/>
                <w:lang w:val="es-ES_tradnl"/>
              </w:rPr>
              <w:t>89</w:t>
            </w:r>
          </w:p>
        </w:tc>
        <w:tc>
          <w:tcPr>
            <w:tcW w:w="641" w:type="pct"/>
            <w:tcBorders>
              <w:top w:val="nil"/>
              <w:left w:val="nil"/>
              <w:bottom w:val="single" w:sz="4" w:space="0" w:color="auto"/>
              <w:right w:val="single" w:sz="4" w:space="0" w:color="auto"/>
            </w:tcBorders>
            <w:shd w:val="clear" w:color="auto" w:fill="auto"/>
            <w:noWrap/>
            <w:tcMar>
              <w:right w:w="288" w:type="dxa"/>
            </w:tcMar>
          </w:tcPr>
          <w:p w14:paraId="6B072D58" w14:textId="39FED2A6" w:rsidR="002748F3" w:rsidRPr="007E5C41" w:rsidRDefault="002748F3" w:rsidP="00174A0C">
            <w:pPr>
              <w:jc w:val="right"/>
              <w:rPr>
                <w:sz w:val="20"/>
                <w:szCs w:val="20"/>
                <w:lang w:val="es-ES_tradnl"/>
              </w:rPr>
            </w:pPr>
            <w:r w:rsidRPr="007E5C41">
              <w:rPr>
                <w:sz w:val="20"/>
                <w:szCs w:val="20"/>
                <w:lang w:val="es-ES_tradnl"/>
              </w:rPr>
              <w:t>11</w:t>
            </w:r>
            <w:r w:rsidR="00B70EA3" w:rsidRPr="007E5C41">
              <w:rPr>
                <w:sz w:val="20"/>
                <w:szCs w:val="20"/>
                <w:lang w:val="es-ES_tradnl"/>
              </w:rPr>
              <w:t>,</w:t>
            </w:r>
            <w:r w:rsidRPr="007E5C41">
              <w:rPr>
                <w:sz w:val="20"/>
                <w:szCs w:val="20"/>
                <w:lang w:val="es-ES_tradnl"/>
              </w:rPr>
              <w:t>62</w:t>
            </w:r>
          </w:p>
        </w:tc>
        <w:tc>
          <w:tcPr>
            <w:tcW w:w="642" w:type="pct"/>
            <w:tcBorders>
              <w:top w:val="single" w:sz="4" w:space="0" w:color="auto"/>
              <w:left w:val="nil"/>
              <w:bottom w:val="single" w:sz="4" w:space="0" w:color="auto"/>
              <w:right w:val="single" w:sz="4" w:space="0" w:color="auto"/>
            </w:tcBorders>
            <w:tcMar>
              <w:right w:w="288" w:type="dxa"/>
            </w:tcMar>
          </w:tcPr>
          <w:p w14:paraId="0D637505" w14:textId="6982B0FB" w:rsidR="002748F3" w:rsidRPr="007E5C41" w:rsidRDefault="002748F3" w:rsidP="00174A0C">
            <w:pPr>
              <w:jc w:val="right"/>
              <w:rPr>
                <w:sz w:val="20"/>
                <w:szCs w:val="20"/>
                <w:lang w:val="es-ES_tradnl"/>
              </w:rPr>
            </w:pPr>
            <w:r w:rsidRPr="007E5C41">
              <w:rPr>
                <w:sz w:val="20"/>
                <w:szCs w:val="20"/>
                <w:lang w:val="es-ES_tradnl"/>
              </w:rPr>
              <w:t>11</w:t>
            </w:r>
            <w:r w:rsidR="00B70EA3" w:rsidRPr="007E5C41">
              <w:rPr>
                <w:sz w:val="20"/>
                <w:szCs w:val="20"/>
                <w:lang w:val="es-ES_tradnl"/>
              </w:rPr>
              <w:t>,</w:t>
            </w:r>
            <w:r w:rsidRPr="007E5C41">
              <w:rPr>
                <w:sz w:val="20"/>
                <w:szCs w:val="20"/>
                <w:lang w:val="es-ES_tradnl"/>
              </w:rPr>
              <w:t>19</w:t>
            </w:r>
          </w:p>
        </w:tc>
        <w:tc>
          <w:tcPr>
            <w:tcW w:w="641" w:type="pct"/>
            <w:tcBorders>
              <w:top w:val="nil"/>
              <w:left w:val="single" w:sz="4" w:space="0" w:color="auto"/>
              <w:bottom w:val="single" w:sz="4" w:space="0" w:color="auto"/>
              <w:right w:val="single" w:sz="4" w:space="0" w:color="auto"/>
            </w:tcBorders>
            <w:tcMar>
              <w:right w:w="288" w:type="dxa"/>
            </w:tcMar>
          </w:tcPr>
          <w:p w14:paraId="3B8CF198" w14:textId="22AC6866" w:rsidR="002748F3" w:rsidRPr="007E5C41" w:rsidRDefault="002748F3" w:rsidP="00174A0C">
            <w:pPr>
              <w:jc w:val="right"/>
              <w:rPr>
                <w:sz w:val="20"/>
                <w:szCs w:val="20"/>
                <w:lang w:val="es-ES_tradnl"/>
              </w:rPr>
            </w:pPr>
            <w:r w:rsidRPr="007E5C41">
              <w:rPr>
                <w:sz w:val="20"/>
                <w:szCs w:val="20"/>
                <w:lang w:val="es-ES_tradnl"/>
              </w:rPr>
              <w:t>5</w:t>
            </w:r>
            <w:r w:rsidR="00B70EA3" w:rsidRPr="007E5C41">
              <w:rPr>
                <w:sz w:val="20"/>
                <w:szCs w:val="20"/>
                <w:lang w:val="es-ES_tradnl"/>
              </w:rPr>
              <w:t>,</w:t>
            </w:r>
            <w:r w:rsidRPr="007E5C41">
              <w:rPr>
                <w:sz w:val="20"/>
                <w:szCs w:val="20"/>
                <w:lang w:val="es-ES_tradnl"/>
              </w:rPr>
              <w:t>62</w:t>
            </w:r>
          </w:p>
        </w:tc>
        <w:tc>
          <w:tcPr>
            <w:tcW w:w="641" w:type="pct"/>
            <w:tcBorders>
              <w:top w:val="nil"/>
              <w:left w:val="single" w:sz="4" w:space="0" w:color="auto"/>
              <w:bottom w:val="single" w:sz="4" w:space="0" w:color="auto"/>
              <w:right w:val="single" w:sz="4" w:space="0" w:color="auto"/>
            </w:tcBorders>
            <w:tcMar>
              <w:right w:w="288" w:type="dxa"/>
            </w:tcMar>
          </w:tcPr>
          <w:p w14:paraId="291D3793" w14:textId="38578A5E" w:rsidR="002748F3" w:rsidRPr="007E5C41" w:rsidRDefault="002748F3" w:rsidP="00174A0C">
            <w:pPr>
              <w:jc w:val="right"/>
              <w:rPr>
                <w:sz w:val="20"/>
                <w:szCs w:val="20"/>
                <w:lang w:val="es-ES_tradnl"/>
              </w:rPr>
            </w:pPr>
            <w:r w:rsidRPr="007E5C41">
              <w:rPr>
                <w:sz w:val="20"/>
                <w:szCs w:val="20"/>
                <w:lang w:val="es-ES_tradnl"/>
              </w:rPr>
              <w:t>0</w:t>
            </w:r>
            <w:r w:rsidR="00B70EA3" w:rsidRPr="007E5C41">
              <w:rPr>
                <w:sz w:val="20"/>
                <w:szCs w:val="20"/>
                <w:lang w:val="es-ES_tradnl"/>
              </w:rPr>
              <w:t>,</w:t>
            </w:r>
            <w:r w:rsidRPr="007E5C41">
              <w:rPr>
                <w:sz w:val="20"/>
                <w:szCs w:val="20"/>
                <w:lang w:val="es-ES_tradnl"/>
              </w:rPr>
              <w:t>48</w:t>
            </w:r>
          </w:p>
        </w:tc>
        <w:tc>
          <w:tcPr>
            <w:tcW w:w="642" w:type="pct"/>
            <w:tcBorders>
              <w:top w:val="nil"/>
              <w:left w:val="single" w:sz="4" w:space="0" w:color="auto"/>
              <w:bottom w:val="single" w:sz="4" w:space="0" w:color="auto"/>
              <w:right w:val="single" w:sz="4" w:space="0" w:color="auto"/>
            </w:tcBorders>
            <w:shd w:val="clear" w:color="auto" w:fill="auto"/>
            <w:noWrap/>
            <w:tcMar>
              <w:right w:w="288" w:type="dxa"/>
            </w:tcMar>
          </w:tcPr>
          <w:p w14:paraId="60E9D6B2" w14:textId="47E1DF45" w:rsidR="002748F3" w:rsidRPr="007E5C41" w:rsidRDefault="002748F3" w:rsidP="00174A0C">
            <w:pPr>
              <w:jc w:val="right"/>
              <w:rPr>
                <w:sz w:val="20"/>
                <w:szCs w:val="20"/>
                <w:lang w:val="es-ES_tradnl"/>
              </w:rPr>
            </w:pPr>
            <w:r w:rsidRPr="007E5C41">
              <w:rPr>
                <w:sz w:val="20"/>
                <w:szCs w:val="20"/>
                <w:lang w:val="es-ES_tradnl"/>
              </w:rPr>
              <w:t>19</w:t>
            </w:r>
            <w:r w:rsidR="00B70EA3" w:rsidRPr="007E5C41">
              <w:rPr>
                <w:sz w:val="20"/>
                <w:szCs w:val="20"/>
                <w:lang w:val="es-ES_tradnl"/>
              </w:rPr>
              <w:t>,</w:t>
            </w:r>
            <w:r w:rsidRPr="007E5C41">
              <w:rPr>
                <w:sz w:val="20"/>
                <w:szCs w:val="20"/>
                <w:lang w:val="es-ES_tradnl"/>
              </w:rPr>
              <w:t>91</w:t>
            </w:r>
          </w:p>
        </w:tc>
      </w:tr>
      <w:tr w:rsidR="002748F3" w:rsidRPr="007E5C41" w14:paraId="70B493C4" w14:textId="77777777" w:rsidTr="00174A0C">
        <w:tc>
          <w:tcPr>
            <w:tcW w:w="1152" w:type="pct"/>
            <w:tcBorders>
              <w:top w:val="nil"/>
              <w:left w:val="single" w:sz="4" w:space="0" w:color="auto"/>
              <w:bottom w:val="single" w:sz="4" w:space="0" w:color="auto"/>
              <w:right w:val="single" w:sz="4" w:space="0" w:color="auto"/>
            </w:tcBorders>
            <w:shd w:val="clear" w:color="auto" w:fill="auto"/>
            <w:noWrap/>
            <w:tcMar>
              <w:left w:w="43" w:type="dxa"/>
              <w:right w:w="288" w:type="dxa"/>
            </w:tcMar>
            <w:vAlign w:val="center"/>
            <w:hideMark/>
          </w:tcPr>
          <w:p w14:paraId="3CF3A3A5" w14:textId="6705B9F9" w:rsidR="002748F3" w:rsidRPr="007E5C41" w:rsidRDefault="00336CF9" w:rsidP="00174A0C">
            <w:pPr>
              <w:widowControl w:val="0"/>
              <w:jc w:val="left"/>
              <w:rPr>
                <w:sz w:val="20"/>
                <w:szCs w:val="20"/>
                <w:lang w:val="es-ES_tradnl"/>
              </w:rPr>
            </w:pPr>
            <w:r w:rsidRPr="007E5C41">
              <w:rPr>
                <w:bCs/>
                <w:sz w:val="20"/>
                <w:szCs w:val="20"/>
                <w:lang w:val="es-ES_tradnl"/>
              </w:rPr>
              <w:t>Toneladas PAO</w:t>
            </w:r>
          </w:p>
        </w:tc>
        <w:tc>
          <w:tcPr>
            <w:tcW w:w="641" w:type="pct"/>
            <w:tcBorders>
              <w:top w:val="nil"/>
              <w:left w:val="nil"/>
              <w:bottom w:val="single" w:sz="4" w:space="0" w:color="auto"/>
              <w:right w:val="single" w:sz="4" w:space="0" w:color="auto"/>
            </w:tcBorders>
            <w:shd w:val="clear" w:color="auto" w:fill="auto"/>
            <w:noWrap/>
            <w:tcMar>
              <w:right w:w="288" w:type="dxa"/>
            </w:tcMar>
          </w:tcPr>
          <w:p w14:paraId="69D9C9CE" w14:textId="782CCC23" w:rsidR="002748F3" w:rsidRPr="007E5C41" w:rsidRDefault="002748F3" w:rsidP="00174A0C">
            <w:pPr>
              <w:jc w:val="right"/>
              <w:rPr>
                <w:sz w:val="20"/>
                <w:szCs w:val="20"/>
                <w:lang w:val="es-ES_tradnl"/>
              </w:rPr>
            </w:pPr>
            <w:r w:rsidRPr="007E5C41">
              <w:rPr>
                <w:sz w:val="20"/>
                <w:szCs w:val="20"/>
                <w:lang w:val="es-ES_tradnl"/>
              </w:rPr>
              <w:t>0</w:t>
            </w:r>
            <w:r w:rsidR="00B70EA3" w:rsidRPr="007E5C41">
              <w:rPr>
                <w:sz w:val="20"/>
                <w:szCs w:val="20"/>
                <w:lang w:val="es-ES_tradnl"/>
              </w:rPr>
              <w:t>,</w:t>
            </w:r>
            <w:r w:rsidRPr="007E5C41">
              <w:rPr>
                <w:sz w:val="20"/>
                <w:szCs w:val="20"/>
                <w:lang w:val="es-ES_tradnl"/>
              </w:rPr>
              <w:t>65</w:t>
            </w:r>
          </w:p>
        </w:tc>
        <w:tc>
          <w:tcPr>
            <w:tcW w:w="641" w:type="pct"/>
            <w:tcBorders>
              <w:top w:val="nil"/>
              <w:left w:val="nil"/>
              <w:bottom w:val="single" w:sz="4" w:space="0" w:color="auto"/>
              <w:right w:val="single" w:sz="4" w:space="0" w:color="auto"/>
            </w:tcBorders>
            <w:shd w:val="clear" w:color="auto" w:fill="auto"/>
            <w:noWrap/>
            <w:tcMar>
              <w:right w:w="288" w:type="dxa"/>
            </w:tcMar>
          </w:tcPr>
          <w:p w14:paraId="631FCE02" w14:textId="47EF3991" w:rsidR="002748F3" w:rsidRPr="007E5C41" w:rsidRDefault="002748F3" w:rsidP="00174A0C">
            <w:pPr>
              <w:jc w:val="right"/>
              <w:rPr>
                <w:sz w:val="20"/>
                <w:szCs w:val="20"/>
                <w:lang w:val="es-ES_tradnl"/>
              </w:rPr>
            </w:pPr>
            <w:r w:rsidRPr="007E5C41">
              <w:rPr>
                <w:sz w:val="20"/>
                <w:szCs w:val="20"/>
                <w:lang w:val="es-ES_tradnl"/>
              </w:rPr>
              <w:t>0</w:t>
            </w:r>
            <w:r w:rsidR="00B70EA3" w:rsidRPr="007E5C41">
              <w:rPr>
                <w:sz w:val="20"/>
                <w:szCs w:val="20"/>
                <w:lang w:val="es-ES_tradnl"/>
              </w:rPr>
              <w:t>,</w:t>
            </w:r>
            <w:r w:rsidRPr="007E5C41">
              <w:rPr>
                <w:sz w:val="20"/>
                <w:szCs w:val="20"/>
                <w:lang w:val="es-ES_tradnl"/>
              </w:rPr>
              <w:t>64</w:t>
            </w:r>
          </w:p>
        </w:tc>
        <w:tc>
          <w:tcPr>
            <w:tcW w:w="642" w:type="pct"/>
            <w:tcBorders>
              <w:top w:val="single" w:sz="4" w:space="0" w:color="auto"/>
              <w:left w:val="nil"/>
              <w:bottom w:val="single" w:sz="4" w:space="0" w:color="auto"/>
              <w:right w:val="single" w:sz="4" w:space="0" w:color="auto"/>
            </w:tcBorders>
            <w:tcMar>
              <w:right w:w="288" w:type="dxa"/>
            </w:tcMar>
          </w:tcPr>
          <w:p w14:paraId="562F0B53" w14:textId="36E1C684" w:rsidR="002748F3" w:rsidRPr="007E5C41" w:rsidRDefault="002748F3" w:rsidP="00174A0C">
            <w:pPr>
              <w:jc w:val="right"/>
              <w:rPr>
                <w:sz w:val="20"/>
                <w:szCs w:val="20"/>
                <w:lang w:val="es-ES_tradnl"/>
              </w:rPr>
            </w:pPr>
            <w:r w:rsidRPr="007E5C41">
              <w:rPr>
                <w:sz w:val="20"/>
                <w:szCs w:val="20"/>
                <w:lang w:val="es-ES_tradnl"/>
              </w:rPr>
              <w:t>0</w:t>
            </w:r>
            <w:r w:rsidR="00B70EA3" w:rsidRPr="007E5C41">
              <w:rPr>
                <w:sz w:val="20"/>
                <w:szCs w:val="20"/>
                <w:lang w:val="es-ES_tradnl"/>
              </w:rPr>
              <w:t>,</w:t>
            </w:r>
            <w:r w:rsidRPr="007E5C41">
              <w:rPr>
                <w:sz w:val="20"/>
                <w:szCs w:val="20"/>
                <w:lang w:val="es-ES_tradnl"/>
              </w:rPr>
              <w:t>62</w:t>
            </w:r>
          </w:p>
        </w:tc>
        <w:tc>
          <w:tcPr>
            <w:tcW w:w="641" w:type="pct"/>
            <w:tcBorders>
              <w:top w:val="nil"/>
              <w:left w:val="single" w:sz="4" w:space="0" w:color="auto"/>
              <w:bottom w:val="single" w:sz="4" w:space="0" w:color="auto"/>
              <w:right w:val="single" w:sz="4" w:space="0" w:color="auto"/>
            </w:tcBorders>
            <w:tcMar>
              <w:right w:w="288" w:type="dxa"/>
            </w:tcMar>
          </w:tcPr>
          <w:p w14:paraId="65D25EDE" w14:textId="4BBAAECF" w:rsidR="002748F3" w:rsidRPr="007E5C41" w:rsidRDefault="002748F3" w:rsidP="00174A0C">
            <w:pPr>
              <w:jc w:val="right"/>
              <w:rPr>
                <w:sz w:val="20"/>
                <w:szCs w:val="20"/>
                <w:lang w:val="es-ES_tradnl"/>
              </w:rPr>
            </w:pPr>
            <w:r w:rsidRPr="007E5C41">
              <w:rPr>
                <w:sz w:val="20"/>
                <w:szCs w:val="20"/>
                <w:lang w:val="es-ES_tradnl"/>
              </w:rPr>
              <w:t>0</w:t>
            </w:r>
            <w:r w:rsidR="00B70EA3" w:rsidRPr="007E5C41">
              <w:rPr>
                <w:sz w:val="20"/>
                <w:szCs w:val="20"/>
                <w:lang w:val="es-ES_tradnl"/>
              </w:rPr>
              <w:t>,</w:t>
            </w:r>
            <w:r w:rsidRPr="007E5C41">
              <w:rPr>
                <w:sz w:val="20"/>
                <w:szCs w:val="20"/>
                <w:lang w:val="es-ES_tradnl"/>
              </w:rPr>
              <w:t>31</w:t>
            </w:r>
          </w:p>
        </w:tc>
        <w:tc>
          <w:tcPr>
            <w:tcW w:w="641" w:type="pct"/>
            <w:tcBorders>
              <w:top w:val="nil"/>
              <w:left w:val="single" w:sz="4" w:space="0" w:color="auto"/>
              <w:bottom w:val="single" w:sz="4" w:space="0" w:color="auto"/>
              <w:right w:val="single" w:sz="4" w:space="0" w:color="auto"/>
            </w:tcBorders>
            <w:tcMar>
              <w:right w:w="288" w:type="dxa"/>
            </w:tcMar>
          </w:tcPr>
          <w:p w14:paraId="528E642E" w14:textId="187702EB" w:rsidR="002748F3" w:rsidRPr="007E5C41" w:rsidRDefault="002748F3" w:rsidP="00174A0C">
            <w:pPr>
              <w:jc w:val="right"/>
              <w:rPr>
                <w:sz w:val="20"/>
                <w:szCs w:val="20"/>
                <w:lang w:val="es-ES_tradnl"/>
              </w:rPr>
            </w:pPr>
            <w:r w:rsidRPr="007E5C41">
              <w:rPr>
                <w:sz w:val="20"/>
                <w:szCs w:val="20"/>
                <w:lang w:val="es-ES_tradnl"/>
              </w:rPr>
              <w:t>0</w:t>
            </w:r>
            <w:r w:rsidR="00B70EA3" w:rsidRPr="007E5C41">
              <w:rPr>
                <w:sz w:val="20"/>
                <w:szCs w:val="20"/>
                <w:lang w:val="es-ES_tradnl"/>
              </w:rPr>
              <w:t>,</w:t>
            </w:r>
            <w:r w:rsidRPr="007E5C41">
              <w:rPr>
                <w:sz w:val="20"/>
                <w:szCs w:val="20"/>
                <w:lang w:val="es-ES_tradnl"/>
              </w:rPr>
              <w:t>03</w:t>
            </w:r>
          </w:p>
        </w:tc>
        <w:tc>
          <w:tcPr>
            <w:tcW w:w="642" w:type="pct"/>
            <w:tcBorders>
              <w:top w:val="nil"/>
              <w:left w:val="single" w:sz="4" w:space="0" w:color="auto"/>
              <w:bottom w:val="single" w:sz="4" w:space="0" w:color="auto"/>
              <w:right w:val="single" w:sz="4" w:space="0" w:color="auto"/>
            </w:tcBorders>
            <w:shd w:val="clear" w:color="auto" w:fill="auto"/>
            <w:noWrap/>
            <w:tcMar>
              <w:right w:w="288" w:type="dxa"/>
            </w:tcMar>
          </w:tcPr>
          <w:p w14:paraId="3BA62A61" w14:textId="2969BCED" w:rsidR="002748F3" w:rsidRPr="007E5C41" w:rsidRDefault="002748F3" w:rsidP="00174A0C">
            <w:pPr>
              <w:jc w:val="right"/>
              <w:rPr>
                <w:rFonts w:eastAsiaTheme="minorHAnsi"/>
                <w:sz w:val="20"/>
                <w:szCs w:val="20"/>
                <w:lang w:val="es-ES_tradnl"/>
              </w:rPr>
            </w:pPr>
            <w:r w:rsidRPr="007E5C41">
              <w:rPr>
                <w:rFonts w:eastAsiaTheme="minorHAnsi"/>
                <w:sz w:val="20"/>
                <w:szCs w:val="20"/>
                <w:lang w:val="es-ES_tradnl"/>
              </w:rPr>
              <w:t>1</w:t>
            </w:r>
            <w:r w:rsidR="00B70EA3" w:rsidRPr="007E5C41">
              <w:rPr>
                <w:rFonts w:eastAsiaTheme="minorHAnsi"/>
                <w:sz w:val="20"/>
                <w:szCs w:val="20"/>
                <w:lang w:val="es-ES_tradnl"/>
              </w:rPr>
              <w:t>,</w:t>
            </w:r>
            <w:r w:rsidRPr="007E5C41">
              <w:rPr>
                <w:rFonts w:eastAsiaTheme="minorHAnsi"/>
                <w:sz w:val="20"/>
                <w:szCs w:val="20"/>
                <w:lang w:val="es-ES_tradnl"/>
              </w:rPr>
              <w:t>09</w:t>
            </w:r>
          </w:p>
        </w:tc>
      </w:tr>
    </w:tbl>
    <w:p w14:paraId="5A95BFCF" w14:textId="77777777" w:rsidR="002748F3" w:rsidRPr="007E5C41" w:rsidRDefault="002748F3" w:rsidP="002748F3">
      <w:pPr>
        <w:rPr>
          <w:lang w:val="es-ES_tradnl"/>
        </w:rPr>
      </w:pPr>
    </w:p>
    <w:p w14:paraId="3DEC60E9" w14:textId="1FCA6B08" w:rsidR="002748F3" w:rsidRPr="007E5C41" w:rsidRDefault="00F42410" w:rsidP="002748F3">
      <w:pPr>
        <w:pStyle w:val="Heading1"/>
        <w:rPr>
          <w:lang w:val="es-ES_tradnl"/>
        </w:rPr>
      </w:pPr>
      <w:r w:rsidRPr="007E5C41">
        <w:rPr>
          <w:lang w:val="es-ES_tradnl"/>
        </w:rPr>
        <w:t xml:space="preserve">En los últimos tres años, la mayoría de la demanda de HCFC se ha cubierto con existencias de HCFC, con lo cual se ha logrado una disminución anual en el consumo. La reducción en el consumo de HCFC también está relacionada con la </w:t>
      </w:r>
      <w:r w:rsidR="0004502B" w:rsidRPr="007E5C41">
        <w:rPr>
          <w:lang w:val="es-ES_tradnl"/>
        </w:rPr>
        <w:t xml:space="preserve">ejecución de </w:t>
      </w:r>
      <w:r w:rsidRPr="007E5C41">
        <w:rPr>
          <w:lang w:val="es-ES_tradnl"/>
        </w:rPr>
        <w:t xml:space="preserve">actividades </w:t>
      </w:r>
      <w:r w:rsidR="0004502B" w:rsidRPr="007E5C41">
        <w:rPr>
          <w:lang w:val="es-ES_tradnl"/>
        </w:rPr>
        <w:t>relativas al</w:t>
      </w:r>
      <w:r w:rsidRPr="007E5C41">
        <w:rPr>
          <w:lang w:val="es-ES_tradnl"/>
        </w:rPr>
        <w:t xml:space="preserve"> cumplimiento de los </w:t>
      </w:r>
      <w:r w:rsidR="00425619" w:rsidRPr="007E5C41">
        <w:rPr>
          <w:lang w:val="es-ES_tradnl"/>
        </w:rPr>
        <w:t xml:space="preserve">cupos </w:t>
      </w:r>
      <w:r w:rsidRPr="007E5C41">
        <w:rPr>
          <w:lang w:val="es-ES_tradnl"/>
        </w:rPr>
        <w:t xml:space="preserve">de HCFC y la capacitación de técnicos de servicio de equipos de refrigeración, con arreglo al PGEH, </w:t>
      </w:r>
      <w:r w:rsidR="00735EC6" w:rsidRPr="007E5C41">
        <w:rPr>
          <w:lang w:val="es-ES_tradnl"/>
        </w:rPr>
        <w:t>así como con</w:t>
      </w:r>
      <w:r w:rsidRPr="007E5C41">
        <w:rPr>
          <w:lang w:val="es-ES_tradnl"/>
        </w:rPr>
        <w:t xml:space="preserve"> la introducción de alternativas sin HCFC (sobre todo en la aplicación de </w:t>
      </w:r>
      <w:r w:rsidR="00735EC6" w:rsidRPr="007E5C41">
        <w:rPr>
          <w:lang w:val="es-ES_tradnl"/>
        </w:rPr>
        <w:t xml:space="preserve">equipos de climatización </w:t>
      </w:r>
      <w:r w:rsidRPr="007E5C41">
        <w:rPr>
          <w:lang w:val="es-ES_tradnl"/>
        </w:rPr>
        <w:t>y refrigeración comercial que utilizan HFC).</w:t>
      </w:r>
      <w:r w:rsidR="00425619" w:rsidRPr="007E5C41">
        <w:rPr>
          <w:lang w:val="es-ES_tradnl"/>
        </w:rPr>
        <w:t xml:space="preserve"> El pronunciado descenso en 2020 también se debió al impacto de las restricciones relacionadas con la COVID-19 </w:t>
      </w:r>
      <w:r w:rsidR="003E6C65" w:rsidRPr="007E5C41">
        <w:rPr>
          <w:lang w:val="es-ES_tradnl"/>
        </w:rPr>
        <w:t xml:space="preserve">que afectó </w:t>
      </w:r>
      <w:r w:rsidR="00735EC6" w:rsidRPr="007E5C41">
        <w:rPr>
          <w:lang w:val="es-ES_tradnl"/>
        </w:rPr>
        <w:t xml:space="preserve">a </w:t>
      </w:r>
      <w:r w:rsidR="003E6C65" w:rsidRPr="007E5C41">
        <w:rPr>
          <w:lang w:val="es-ES_tradnl"/>
        </w:rPr>
        <w:t xml:space="preserve">los sectores económicos del país (p. ej., el turismo), </w:t>
      </w:r>
      <w:r w:rsidR="00735EC6" w:rsidRPr="007E5C41">
        <w:rPr>
          <w:lang w:val="es-ES_tradnl"/>
        </w:rPr>
        <w:t xml:space="preserve">lo cual redujo </w:t>
      </w:r>
      <w:r w:rsidR="003E6C65" w:rsidRPr="007E5C41">
        <w:rPr>
          <w:lang w:val="es-ES_tradnl"/>
        </w:rPr>
        <w:t>la demanda de</w:t>
      </w:r>
      <w:r w:rsidR="00735EC6" w:rsidRPr="007E5C41">
        <w:rPr>
          <w:lang w:val="es-ES_tradnl"/>
        </w:rPr>
        <w:t>l</w:t>
      </w:r>
      <w:r w:rsidR="003E6C65" w:rsidRPr="007E5C41">
        <w:rPr>
          <w:lang w:val="es-ES_tradnl"/>
        </w:rPr>
        <w:t xml:space="preserve"> servicio de equipos de refrigeración y aire acondicionado (RAC).</w:t>
      </w:r>
    </w:p>
    <w:p w14:paraId="304E9606" w14:textId="4D0915FD" w:rsidR="002748F3" w:rsidRPr="007E5C41" w:rsidRDefault="00812476" w:rsidP="002748F3">
      <w:pPr>
        <w:rPr>
          <w:i/>
          <w:lang w:val="es-ES_tradnl"/>
        </w:rPr>
      </w:pPr>
      <w:r w:rsidRPr="007E5C41">
        <w:rPr>
          <w:i/>
          <w:lang w:val="es-ES_tradnl"/>
        </w:rPr>
        <w:t>Informe de ejecución del programa de país</w:t>
      </w:r>
      <w:r w:rsidR="002748F3" w:rsidRPr="007E5C41">
        <w:rPr>
          <w:i/>
          <w:lang w:val="es-ES_tradnl"/>
        </w:rPr>
        <w:t xml:space="preserve"> </w:t>
      </w:r>
    </w:p>
    <w:p w14:paraId="51DE33AE" w14:textId="77777777" w:rsidR="002748F3" w:rsidRPr="007E5C41" w:rsidRDefault="002748F3" w:rsidP="002748F3">
      <w:pPr>
        <w:rPr>
          <w:lang w:val="es-ES_tradnl"/>
        </w:rPr>
      </w:pPr>
    </w:p>
    <w:p w14:paraId="0D15AA0F" w14:textId="18BCC046" w:rsidR="00E31982" w:rsidRPr="007E5C41" w:rsidRDefault="00E31982" w:rsidP="00E31982">
      <w:pPr>
        <w:pStyle w:val="Heading1"/>
        <w:rPr>
          <w:lang w:val="es-ES_tradnl"/>
        </w:rPr>
      </w:pPr>
      <w:r w:rsidRPr="007E5C41">
        <w:rPr>
          <w:lang w:val="es-ES_tradnl"/>
        </w:rPr>
        <w:t xml:space="preserve">Los datos de consumo sectorial de HCFC notificados por el Gobierno de Santa Lucía en el Informe de ejecución del programa de país </w:t>
      </w:r>
      <w:r w:rsidR="00921E4C" w:rsidRPr="007E5C41">
        <w:rPr>
          <w:lang w:val="es-ES_tradnl"/>
        </w:rPr>
        <w:t xml:space="preserve">para </w:t>
      </w:r>
      <w:r w:rsidRPr="007E5C41">
        <w:rPr>
          <w:lang w:val="es-ES_tradnl"/>
        </w:rPr>
        <w:t>2020 concuerdan con lo informado en virtud del artículo 7 del Protocolo de Montreal.</w:t>
      </w:r>
    </w:p>
    <w:p w14:paraId="1DE2DAE4" w14:textId="6D755CBC" w:rsidR="002748F3" w:rsidRPr="007E5C41" w:rsidRDefault="00E31982" w:rsidP="002748F3">
      <w:pPr>
        <w:rPr>
          <w:i/>
          <w:lang w:val="es-ES_tradnl"/>
        </w:rPr>
      </w:pPr>
      <w:r w:rsidRPr="007E5C41">
        <w:rPr>
          <w:i/>
          <w:lang w:val="es-ES_tradnl"/>
        </w:rPr>
        <w:t>Informe de verificación</w:t>
      </w:r>
      <w:r w:rsidR="002748F3" w:rsidRPr="007E5C41">
        <w:rPr>
          <w:i/>
          <w:lang w:val="es-ES_tradnl"/>
        </w:rPr>
        <w:t xml:space="preserve"> </w:t>
      </w:r>
    </w:p>
    <w:p w14:paraId="22F41DB8" w14:textId="4321E0B9" w:rsidR="002748F3" w:rsidRPr="007E5C41" w:rsidRDefault="002748F3" w:rsidP="002748F3">
      <w:pPr>
        <w:rPr>
          <w:lang w:val="es-ES_tradnl"/>
        </w:rPr>
      </w:pPr>
    </w:p>
    <w:p w14:paraId="448ABC86" w14:textId="2421388D" w:rsidR="00B63E52" w:rsidRPr="007E5C41" w:rsidRDefault="00B63E52" w:rsidP="00B63E52">
      <w:pPr>
        <w:pStyle w:val="Heading1"/>
        <w:rPr>
          <w:lang w:val="es-ES_tradnl"/>
        </w:rPr>
      </w:pPr>
      <w:r w:rsidRPr="007E5C41">
        <w:rPr>
          <w:lang w:val="es-ES_tradnl"/>
        </w:rPr>
        <w:t xml:space="preserve">El informe de verificación confirmó que el Gobierno de Santa Lucía aplica un sistema de concesión de licencias y cupos para las importaciones y exportaciones de los HCFC, que el país se encuentra en situación de cumplimiento de las metas de control establecidas en </w:t>
      </w:r>
      <w:r w:rsidR="00921E4C" w:rsidRPr="007E5C41">
        <w:rPr>
          <w:lang w:val="es-ES_tradnl"/>
        </w:rPr>
        <w:t xml:space="preserve">el Acuerdo con </w:t>
      </w:r>
      <w:r w:rsidRPr="007E5C41">
        <w:rPr>
          <w:lang w:val="es-ES_tradnl"/>
        </w:rPr>
        <w:t xml:space="preserve">el </w:t>
      </w:r>
      <w:r w:rsidR="00921E4C" w:rsidRPr="007E5C41">
        <w:rPr>
          <w:lang w:val="es-ES_tradnl"/>
        </w:rPr>
        <w:t>Comité Ejecutivo</w:t>
      </w:r>
      <w:r w:rsidRPr="007E5C41">
        <w:rPr>
          <w:lang w:val="es-ES_tradnl"/>
        </w:rPr>
        <w:t xml:space="preserve">, y que el consumo total de estas sustancias notificado con arreglo al artículo 7 del Protocolo de Montreal para 2019 y 2020 fue correcto (como figura en el cuadro 1) Sin embargo, se constató una pequeña diferencia entre el consumo verificado de HCFC-22 (11,05 </w:t>
      </w:r>
      <w:proofErr w:type="spellStart"/>
      <w:r w:rsidRPr="007E5C41">
        <w:rPr>
          <w:lang w:val="es-ES_tradnl"/>
        </w:rPr>
        <w:t>tm</w:t>
      </w:r>
      <w:proofErr w:type="spellEnd"/>
      <w:r w:rsidRPr="007E5C41">
        <w:rPr>
          <w:lang w:val="es-ES_tradnl"/>
        </w:rPr>
        <w:t xml:space="preserve">) y el valor real </w:t>
      </w:r>
      <w:r w:rsidR="00ED5121" w:rsidRPr="007E5C41">
        <w:rPr>
          <w:lang w:val="es-ES_tradnl"/>
        </w:rPr>
        <w:t xml:space="preserve">de la importación </w:t>
      </w:r>
      <w:r w:rsidR="00055D2E" w:rsidRPr="007E5C41">
        <w:rPr>
          <w:lang w:val="es-ES_tradnl"/>
        </w:rPr>
        <w:t>con arreglo al artículo </w:t>
      </w:r>
      <w:r w:rsidR="00426435" w:rsidRPr="007E5C41">
        <w:rPr>
          <w:lang w:val="es-ES_tradnl"/>
        </w:rPr>
        <w:t xml:space="preserve">7 (11,19 </w:t>
      </w:r>
      <w:proofErr w:type="spellStart"/>
      <w:r w:rsidR="00426435" w:rsidRPr="007E5C41">
        <w:rPr>
          <w:lang w:val="es-ES_tradnl"/>
        </w:rPr>
        <w:t>tm</w:t>
      </w:r>
      <w:proofErr w:type="spellEnd"/>
      <w:r w:rsidR="00426435" w:rsidRPr="007E5C41">
        <w:rPr>
          <w:lang w:val="es-ES_tradnl"/>
        </w:rPr>
        <w:t xml:space="preserve">) correspondiente a 2018; a raíz de ello, el Gobierno de Santa Lucía ha pedido una revisión de los datos notificados en virtud del artículo 7 </w:t>
      </w:r>
      <w:r w:rsidR="00AB6CFB" w:rsidRPr="007E5C41">
        <w:rPr>
          <w:lang w:val="es-ES_tradnl"/>
        </w:rPr>
        <w:t>mediante una nota del 30 de abril de 2021 dirigida a la Secretaría del Ozono</w:t>
      </w:r>
      <w:r w:rsidRPr="007E5C41">
        <w:rPr>
          <w:lang w:val="es-ES_tradnl"/>
        </w:rPr>
        <w:t>.</w:t>
      </w:r>
    </w:p>
    <w:p w14:paraId="42ECFA8B" w14:textId="2089850C" w:rsidR="002748F3" w:rsidRPr="007E5C41" w:rsidRDefault="00803562" w:rsidP="002748F3">
      <w:pPr>
        <w:pStyle w:val="Heading1"/>
        <w:rPr>
          <w:lang w:val="es-ES_tradnl"/>
        </w:rPr>
      </w:pPr>
      <w:r w:rsidRPr="007E5C41">
        <w:rPr>
          <w:lang w:val="es-ES_tradnl"/>
        </w:rPr>
        <w:t>El informe de verificación también incluye recomendaciones para fortalecer las reglamentaciones nacionales de Santa Lucía, entre otras cosas incluyendo disposiciones para prohibir importaciones de  las sustancias comprendidas en el anexo A y el anexo B</w:t>
      </w:r>
      <w:r w:rsidR="002748F3" w:rsidRPr="007E5C41">
        <w:rPr>
          <w:lang w:val="es-ES_tradnl"/>
        </w:rPr>
        <w:t xml:space="preserve">, </w:t>
      </w:r>
      <w:r w:rsidRPr="007E5C41">
        <w:rPr>
          <w:lang w:val="es-ES_tradnl"/>
        </w:rPr>
        <w:t>prohibiendo la reconversi</w:t>
      </w:r>
      <w:r w:rsidR="005B5A58" w:rsidRPr="007E5C41">
        <w:rPr>
          <w:lang w:val="es-ES_tradnl"/>
        </w:rPr>
        <w:t>ó</w:t>
      </w:r>
      <w:r w:rsidRPr="007E5C41">
        <w:rPr>
          <w:lang w:val="es-ES_tradnl"/>
        </w:rPr>
        <w:t xml:space="preserve">n de equipos importados </w:t>
      </w:r>
      <w:r w:rsidRPr="007E5C41">
        <w:rPr>
          <w:lang w:val="es-ES_tradnl"/>
        </w:rPr>
        <w:lastRenderedPageBreak/>
        <w:t>ilegalmente que utilizan SAO</w:t>
      </w:r>
      <w:r w:rsidR="002748F3" w:rsidRPr="007E5C41">
        <w:rPr>
          <w:lang w:val="es-ES_tradnl"/>
        </w:rPr>
        <w:t xml:space="preserve">, </w:t>
      </w:r>
      <w:r w:rsidRPr="007E5C41">
        <w:rPr>
          <w:lang w:val="es-ES_tradnl"/>
        </w:rPr>
        <w:t>firma</w:t>
      </w:r>
      <w:r w:rsidR="00D9120D" w:rsidRPr="007E5C41">
        <w:rPr>
          <w:lang w:val="es-ES_tradnl"/>
        </w:rPr>
        <w:t xml:space="preserve">ndo un </w:t>
      </w:r>
      <w:r w:rsidRPr="007E5C41">
        <w:rPr>
          <w:lang w:val="es-ES_tradnl"/>
        </w:rPr>
        <w:t xml:space="preserve">memorando de cooperación entre el Ministro de Educación, Innovación, Relaciones de Género y Desarrollo Sostenible </w:t>
      </w:r>
      <w:r w:rsidR="002748F3" w:rsidRPr="007E5C41">
        <w:rPr>
          <w:lang w:val="es-ES_tradnl"/>
        </w:rPr>
        <w:t>(</w:t>
      </w:r>
      <w:r w:rsidR="005B5A58" w:rsidRPr="007E5C41">
        <w:rPr>
          <w:lang w:val="es-ES_tradnl"/>
        </w:rPr>
        <w:t>donde está instalada la Dependencia Nacional del Ozono</w:t>
      </w:r>
      <w:r w:rsidR="002748F3" w:rsidRPr="007E5C41">
        <w:rPr>
          <w:lang w:val="es-ES_tradnl"/>
        </w:rPr>
        <w:t xml:space="preserve">), </w:t>
      </w:r>
      <w:r w:rsidR="005B5A58" w:rsidRPr="007E5C41">
        <w:rPr>
          <w:lang w:val="es-ES_tradnl"/>
        </w:rPr>
        <w:t>el Departamento de Aduanas e Impuestos</w:t>
      </w:r>
      <w:r w:rsidR="002748F3" w:rsidRPr="007E5C41">
        <w:rPr>
          <w:lang w:val="es-ES_tradnl"/>
        </w:rPr>
        <w:t xml:space="preserve">, </w:t>
      </w:r>
      <w:r w:rsidR="005B5A58" w:rsidRPr="007E5C41">
        <w:rPr>
          <w:lang w:val="es-ES_tradnl"/>
        </w:rPr>
        <w:t xml:space="preserve">el Consejo de Cooperación Aduanera del Caribe </w:t>
      </w:r>
      <w:r w:rsidR="002748F3" w:rsidRPr="007E5C41">
        <w:rPr>
          <w:lang w:val="es-ES_tradnl"/>
        </w:rPr>
        <w:t xml:space="preserve">(CCLEC), </w:t>
      </w:r>
      <w:r w:rsidR="005B5A58" w:rsidRPr="007E5C41">
        <w:rPr>
          <w:lang w:val="es-ES_tradnl"/>
        </w:rPr>
        <w:t>la Dependencia de la Policía Marítima</w:t>
      </w:r>
      <w:r w:rsidR="002748F3" w:rsidRPr="007E5C41">
        <w:rPr>
          <w:lang w:val="es-ES_tradnl"/>
        </w:rPr>
        <w:t xml:space="preserve"> </w:t>
      </w:r>
      <w:r w:rsidR="005B5A58" w:rsidRPr="007E5C41">
        <w:rPr>
          <w:lang w:val="es-ES_tradnl"/>
        </w:rPr>
        <w:t>y el Ministerio de Comercio</w:t>
      </w:r>
      <w:r w:rsidR="00D9120D" w:rsidRPr="007E5C41">
        <w:rPr>
          <w:lang w:val="es-ES_tradnl"/>
        </w:rPr>
        <w:t>,</w:t>
      </w:r>
      <w:r w:rsidR="005B5A58" w:rsidRPr="007E5C41">
        <w:rPr>
          <w:lang w:val="es-ES_tradnl"/>
        </w:rPr>
        <w:t xml:space="preserve"> para </w:t>
      </w:r>
      <w:r w:rsidR="00D9120D" w:rsidRPr="007E5C41">
        <w:rPr>
          <w:lang w:val="es-ES_tradnl"/>
        </w:rPr>
        <w:t>reforzar</w:t>
      </w:r>
      <w:r w:rsidR="005B5A58" w:rsidRPr="007E5C41">
        <w:rPr>
          <w:lang w:val="es-ES_tradnl"/>
        </w:rPr>
        <w:t xml:space="preserve"> la supervisión de la importación de los </w:t>
      </w:r>
      <w:r w:rsidR="002748F3" w:rsidRPr="007E5C41">
        <w:rPr>
          <w:lang w:val="es-ES_tradnl"/>
        </w:rPr>
        <w:t xml:space="preserve">HCFC </w:t>
      </w:r>
      <w:r w:rsidR="005B5A58" w:rsidRPr="007E5C41">
        <w:rPr>
          <w:lang w:val="es-ES_tradnl"/>
        </w:rPr>
        <w:t xml:space="preserve">y el intercambio de información entre la DNO y </w:t>
      </w:r>
      <w:r w:rsidR="00D9120D" w:rsidRPr="007E5C41">
        <w:rPr>
          <w:lang w:val="es-ES_tradnl"/>
        </w:rPr>
        <w:t xml:space="preserve">aduanas, consultas adicionales de la DNO con despachantes de aduanas y organismos de ejecución sobre </w:t>
      </w:r>
      <w:r w:rsidR="005B5A58" w:rsidRPr="007E5C41">
        <w:rPr>
          <w:lang w:val="es-ES_tradnl"/>
        </w:rPr>
        <w:t>reglamentaciones relacionadas con los HCFC</w:t>
      </w:r>
      <w:r w:rsidR="002748F3" w:rsidRPr="007E5C41">
        <w:rPr>
          <w:lang w:val="es-ES_tradnl"/>
        </w:rPr>
        <w:t xml:space="preserve">, </w:t>
      </w:r>
      <w:r w:rsidR="005B5A58" w:rsidRPr="007E5C41">
        <w:rPr>
          <w:lang w:val="es-ES_tradnl"/>
        </w:rPr>
        <w:t>actualizar el formato de la concesión de licencias en particular la corrección de errores de redacción</w:t>
      </w:r>
      <w:r w:rsidR="00EF30A7" w:rsidRPr="007E5C41">
        <w:rPr>
          <w:lang w:val="es-ES_tradnl"/>
        </w:rPr>
        <w:t xml:space="preserve"> para la solicitud de licencias, la inclusión de </w:t>
      </w:r>
      <w:r w:rsidR="00956EC5" w:rsidRPr="007E5C41">
        <w:rPr>
          <w:lang w:val="es-ES_tradnl"/>
        </w:rPr>
        <w:t>un</w:t>
      </w:r>
      <w:r w:rsidR="006542DE" w:rsidRPr="007E5C41">
        <w:rPr>
          <w:lang w:val="es-ES_tradnl"/>
        </w:rPr>
        <w:t>a zona de amortiguación</w:t>
      </w:r>
      <w:r w:rsidR="00636442" w:rsidRPr="007E5C41">
        <w:rPr>
          <w:lang w:val="es-ES_tradnl"/>
        </w:rPr>
        <w:t xml:space="preserve"> </w:t>
      </w:r>
      <w:r w:rsidR="00EF30A7" w:rsidRPr="007E5C41">
        <w:rPr>
          <w:lang w:val="es-ES_tradnl"/>
        </w:rPr>
        <w:t xml:space="preserve">dentro del sistema de cupos de los HCFC y la capacitación de funcionarios de cumplimiento de la ley y técnicos en refrigeración sobre alternativas sin </w:t>
      </w:r>
      <w:r w:rsidR="002748F3" w:rsidRPr="007E5C41">
        <w:rPr>
          <w:lang w:val="es-ES_tradnl"/>
        </w:rPr>
        <w:t xml:space="preserve">HCFC </w:t>
      </w:r>
      <w:r w:rsidR="00EF30A7" w:rsidRPr="007E5C41">
        <w:rPr>
          <w:lang w:val="es-ES_tradnl"/>
        </w:rPr>
        <w:t>en los equipos de RAC</w:t>
      </w:r>
      <w:r w:rsidR="002748F3" w:rsidRPr="007E5C41">
        <w:rPr>
          <w:lang w:val="es-ES_tradnl"/>
        </w:rPr>
        <w:t xml:space="preserve">. </w:t>
      </w:r>
      <w:r w:rsidR="00EF30A7" w:rsidRPr="007E5C41">
        <w:rPr>
          <w:lang w:val="es-ES_tradnl"/>
        </w:rPr>
        <w:t xml:space="preserve">Al abordar las recomendaciones incluidas en el informe de verificación, </w:t>
      </w:r>
      <w:r w:rsidR="009876E8" w:rsidRPr="007E5C41">
        <w:rPr>
          <w:lang w:val="es-ES_tradnl"/>
        </w:rPr>
        <w:t xml:space="preserve">en </w:t>
      </w:r>
      <w:r w:rsidR="00EF30A7" w:rsidRPr="007E5C41">
        <w:rPr>
          <w:lang w:val="es-ES_tradnl"/>
        </w:rPr>
        <w:t>el último tramo de la etapa I se emprenderán actividades de capacitación de funcionarios de adu</w:t>
      </w:r>
      <w:r w:rsidR="009876E8" w:rsidRPr="007E5C41">
        <w:rPr>
          <w:lang w:val="es-ES_tradnl"/>
        </w:rPr>
        <w:t>a</w:t>
      </w:r>
      <w:r w:rsidR="00EF30A7" w:rsidRPr="007E5C41">
        <w:rPr>
          <w:lang w:val="es-ES_tradnl"/>
        </w:rPr>
        <w:t>na e importadores en materia de reglamentación sobre la importación y exportación de SAO</w:t>
      </w:r>
      <w:r w:rsidR="002748F3" w:rsidRPr="007E5C41">
        <w:rPr>
          <w:lang w:val="es-ES_tradnl"/>
        </w:rPr>
        <w:t xml:space="preserve">, </w:t>
      </w:r>
      <w:r w:rsidR="00EF30A7" w:rsidRPr="007E5C41">
        <w:rPr>
          <w:lang w:val="es-ES_tradnl"/>
        </w:rPr>
        <w:t xml:space="preserve">la supervisión y presentación de informes sobre la importación de </w:t>
      </w:r>
      <w:r w:rsidR="002748F3" w:rsidRPr="007E5C41">
        <w:rPr>
          <w:lang w:val="es-ES_tradnl"/>
        </w:rPr>
        <w:t xml:space="preserve">HCFC </w:t>
      </w:r>
      <w:r w:rsidR="00EF30A7" w:rsidRPr="007E5C41">
        <w:rPr>
          <w:lang w:val="es-ES_tradnl"/>
        </w:rPr>
        <w:t>y el control del comercio ilegal</w:t>
      </w:r>
      <w:r w:rsidR="002748F3" w:rsidRPr="007E5C41">
        <w:rPr>
          <w:lang w:val="es-ES_tradnl"/>
        </w:rPr>
        <w:t xml:space="preserve">, </w:t>
      </w:r>
      <w:r w:rsidR="00EF30A7" w:rsidRPr="007E5C41">
        <w:rPr>
          <w:lang w:val="es-ES_tradnl"/>
        </w:rPr>
        <w:t>y la firma de</w:t>
      </w:r>
      <w:r w:rsidR="009876E8" w:rsidRPr="007E5C41">
        <w:rPr>
          <w:lang w:val="es-ES_tradnl"/>
        </w:rPr>
        <w:t xml:space="preserve"> un </w:t>
      </w:r>
      <w:r w:rsidR="00EF30A7" w:rsidRPr="007E5C41">
        <w:rPr>
          <w:lang w:val="es-ES_tradnl"/>
        </w:rPr>
        <w:t>memorando de cooperación</w:t>
      </w:r>
      <w:r w:rsidR="009876E8" w:rsidRPr="007E5C41">
        <w:rPr>
          <w:lang w:val="es-ES_tradnl"/>
        </w:rPr>
        <w:t>; en</w:t>
      </w:r>
      <w:r w:rsidR="00EF30A7" w:rsidRPr="007E5C41">
        <w:rPr>
          <w:lang w:val="es-ES_tradnl"/>
        </w:rPr>
        <w:t xml:space="preserve"> la etapa II se aplicarán recomendaciones relacionadas con el fortalecimiento de las reglamentaciones y su cumplimiento</w:t>
      </w:r>
      <w:r w:rsidR="002748F3" w:rsidRPr="007E5C41">
        <w:rPr>
          <w:lang w:val="es-ES_tradnl"/>
        </w:rPr>
        <w:t>.</w:t>
      </w:r>
    </w:p>
    <w:p w14:paraId="1854916C" w14:textId="6F929115" w:rsidR="002748F3" w:rsidRPr="007E5C41" w:rsidRDefault="00AB6CFB" w:rsidP="002748F3">
      <w:pPr>
        <w:rPr>
          <w:u w:val="single"/>
          <w:lang w:val="es-ES_tradnl"/>
        </w:rPr>
      </w:pPr>
      <w:r w:rsidRPr="007E5C41">
        <w:rPr>
          <w:u w:val="single"/>
          <w:lang w:val="es-ES_tradnl"/>
        </w:rPr>
        <w:t xml:space="preserve">Informe sobre el avance de la ejecución del cuarto tramo del PGEH </w:t>
      </w:r>
    </w:p>
    <w:p w14:paraId="7F5B976D" w14:textId="77777777" w:rsidR="002748F3" w:rsidRPr="007E5C41" w:rsidRDefault="002748F3" w:rsidP="002748F3">
      <w:pPr>
        <w:rPr>
          <w:lang w:val="es-ES_tradnl"/>
        </w:rPr>
      </w:pPr>
    </w:p>
    <w:p w14:paraId="77CD1D77" w14:textId="192F6FEB" w:rsidR="002748F3" w:rsidRPr="007E5C41" w:rsidRDefault="00AB6CFB" w:rsidP="002748F3">
      <w:pPr>
        <w:rPr>
          <w:i/>
          <w:lang w:val="es-ES_tradnl"/>
        </w:rPr>
      </w:pPr>
      <w:r w:rsidRPr="007E5C41">
        <w:rPr>
          <w:i/>
          <w:lang w:val="es-ES_tradnl"/>
        </w:rPr>
        <w:t>Marco jurídico</w:t>
      </w:r>
    </w:p>
    <w:p w14:paraId="12F05B97" w14:textId="77777777" w:rsidR="002748F3" w:rsidRPr="007E5C41" w:rsidRDefault="002748F3" w:rsidP="002748F3">
      <w:pPr>
        <w:rPr>
          <w:i/>
          <w:lang w:val="es-ES_tradnl"/>
        </w:rPr>
      </w:pPr>
    </w:p>
    <w:p w14:paraId="29F65EFD" w14:textId="7D955417" w:rsidR="002748F3" w:rsidRPr="007E5C41" w:rsidRDefault="002B7666" w:rsidP="002748F3">
      <w:pPr>
        <w:pStyle w:val="Heading1"/>
        <w:rPr>
          <w:lang w:val="es-ES_tradnl"/>
        </w:rPr>
      </w:pPr>
      <w:r w:rsidRPr="007E5C41">
        <w:rPr>
          <w:lang w:val="es-ES_tradnl"/>
        </w:rPr>
        <w:t xml:space="preserve">En 2015, Santa Lucía revisó las reglamentaciones relacionadas con el Protocolo de Montreal </w:t>
      </w:r>
      <w:r w:rsidR="00956EC5" w:rsidRPr="007E5C41">
        <w:rPr>
          <w:lang w:val="es-ES_tradnl"/>
        </w:rPr>
        <w:t>para facilitar respaldo jurídico al sistema de concesión de licencias de importación y exportación</w:t>
      </w:r>
      <w:r w:rsidR="002748F3" w:rsidRPr="007E5C41">
        <w:rPr>
          <w:lang w:val="es-ES_tradnl"/>
        </w:rPr>
        <w:t xml:space="preserve">; </w:t>
      </w:r>
      <w:r w:rsidR="00956EC5" w:rsidRPr="007E5C41">
        <w:rPr>
          <w:lang w:val="es-ES_tradnl"/>
        </w:rPr>
        <w:t xml:space="preserve">estipular </w:t>
      </w:r>
      <w:r w:rsidR="00086EF1" w:rsidRPr="007E5C41">
        <w:rPr>
          <w:lang w:val="es-ES_tradnl"/>
        </w:rPr>
        <w:t>el requisito obligatorio de</w:t>
      </w:r>
      <w:r w:rsidR="004A5A65" w:rsidRPr="007E5C41">
        <w:rPr>
          <w:lang w:val="es-ES_tradnl"/>
        </w:rPr>
        <w:t xml:space="preserve"> obtener</w:t>
      </w:r>
      <w:r w:rsidR="00086EF1" w:rsidRPr="007E5C41">
        <w:rPr>
          <w:lang w:val="es-ES_tradnl"/>
        </w:rPr>
        <w:t xml:space="preserve"> licencias para la importación y exportación de todos los refrigerantes, en particular los </w:t>
      </w:r>
      <w:r w:rsidR="002748F3" w:rsidRPr="007E5C41">
        <w:rPr>
          <w:lang w:val="es-ES_tradnl"/>
        </w:rPr>
        <w:t xml:space="preserve">HCFC, </w:t>
      </w:r>
      <w:r w:rsidR="00086EF1" w:rsidRPr="007E5C41">
        <w:rPr>
          <w:lang w:val="es-ES_tradnl"/>
        </w:rPr>
        <w:t xml:space="preserve">los </w:t>
      </w:r>
      <w:r w:rsidR="002748F3" w:rsidRPr="007E5C41">
        <w:rPr>
          <w:lang w:val="es-ES_tradnl"/>
        </w:rPr>
        <w:t>HFC</w:t>
      </w:r>
      <w:r w:rsidR="00086EF1" w:rsidRPr="007E5C41">
        <w:rPr>
          <w:lang w:val="es-ES_tradnl"/>
        </w:rPr>
        <w:t xml:space="preserve"> y otros refrigerantes</w:t>
      </w:r>
      <w:r w:rsidR="002748F3" w:rsidRPr="007E5C41">
        <w:rPr>
          <w:lang w:val="es-ES_tradnl"/>
        </w:rPr>
        <w:t xml:space="preserve">; </w:t>
      </w:r>
      <w:r w:rsidR="00086EF1" w:rsidRPr="007E5C41">
        <w:rPr>
          <w:lang w:val="es-ES_tradnl"/>
        </w:rPr>
        <w:t xml:space="preserve">exigir la emisión de cupos de </w:t>
      </w:r>
      <w:r w:rsidR="002748F3" w:rsidRPr="007E5C41">
        <w:rPr>
          <w:lang w:val="es-ES_tradnl"/>
        </w:rPr>
        <w:t xml:space="preserve">HCFC </w:t>
      </w:r>
      <w:r w:rsidR="00086EF1" w:rsidRPr="007E5C41">
        <w:rPr>
          <w:lang w:val="es-ES_tradnl"/>
        </w:rPr>
        <w:t>a todos los importadores registrados</w:t>
      </w:r>
      <w:r w:rsidR="002748F3" w:rsidRPr="007E5C41">
        <w:rPr>
          <w:lang w:val="es-ES_tradnl"/>
        </w:rPr>
        <w:t xml:space="preserve">; </w:t>
      </w:r>
      <w:r w:rsidR="00086EF1" w:rsidRPr="007E5C41">
        <w:rPr>
          <w:lang w:val="es-ES_tradnl"/>
        </w:rPr>
        <w:t xml:space="preserve">limitar la venta de refrigerantes a técnicos certificados y prohibir las importaciones de equipos que utilizan </w:t>
      </w:r>
      <w:r w:rsidR="002748F3" w:rsidRPr="007E5C41">
        <w:rPr>
          <w:lang w:val="es-ES_tradnl"/>
        </w:rPr>
        <w:t>HCFC</w:t>
      </w:r>
      <w:r w:rsidR="00086EF1" w:rsidRPr="007E5C41">
        <w:rPr>
          <w:lang w:val="es-ES_tradnl"/>
        </w:rPr>
        <w:t xml:space="preserve"> al 1 de enero de </w:t>
      </w:r>
      <w:r w:rsidR="002748F3" w:rsidRPr="007E5C41">
        <w:rPr>
          <w:lang w:val="es-ES_tradnl"/>
        </w:rPr>
        <w:t xml:space="preserve">2015. </w:t>
      </w:r>
    </w:p>
    <w:p w14:paraId="6BA6CD0D" w14:textId="5107D79E" w:rsidR="002748F3" w:rsidRPr="007E5C41" w:rsidRDefault="00AB6CFB" w:rsidP="002748F3">
      <w:pPr>
        <w:rPr>
          <w:i/>
          <w:lang w:val="es-ES_tradnl"/>
        </w:rPr>
      </w:pPr>
      <w:r w:rsidRPr="007E5C41">
        <w:rPr>
          <w:i/>
          <w:lang w:val="es-ES_tradnl"/>
        </w:rPr>
        <w:t>Sector técnico de equipos de refrigeración</w:t>
      </w:r>
    </w:p>
    <w:p w14:paraId="79154DF3" w14:textId="77777777" w:rsidR="002748F3" w:rsidRPr="007E5C41" w:rsidRDefault="002748F3" w:rsidP="002748F3">
      <w:pPr>
        <w:rPr>
          <w:lang w:val="es-ES_tradnl"/>
        </w:rPr>
      </w:pPr>
    </w:p>
    <w:p w14:paraId="415C6893" w14:textId="510048D8" w:rsidR="002748F3" w:rsidRPr="007E5C41" w:rsidRDefault="00086EF1" w:rsidP="002748F3">
      <w:pPr>
        <w:pStyle w:val="Heading1"/>
        <w:rPr>
          <w:lang w:val="es-ES_tradnl"/>
        </w:rPr>
      </w:pPr>
      <w:r w:rsidRPr="007E5C41">
        <w:rPr>
          <w:lang w:val="es-ES_tradnl"/>
        </w:rPr>
        <w:t>Se han realizado las actividades siguientes</w:t>
      </w:r>
      <w:r w:rsidR="002748F3" w:rsidRPr="007E5C41">
        <w:rPr>
          <w:lang w:val="es-ES_tradnl"/>
        </w:rPr>
        <w:t xml:space="preserve">: </w:t>
      </w:r>
    </w:p>
    <w:p w14:paraId="1124AEA4" w14:textId="2DCD0DCC" w:rsidR="002748F3" w:rsidRPr="007E5C41" w:rsidRDefault="00086EF1" w:rsidP="002748F3">
      <w:pPr>
        <w:pStyle w:val="Heading2"/>
        <w:rPr>
          <w:lang w:val="es-ES_tradnl"/>
        </w:rPr>
      </w:pPr>
      <w:r w:rsidRPr="007E5C41">
        <w:rPr>
          <w:lang w:val="es-ES_tradnl"/>
        </w:rPr>
        <w:t>En marzo de 2021 se ultimó el plan de trabajo para capacitar a funcionarios de aduanas y encargados de</w:t>
      </w:r>
      <w:r w:rsidR="004A5A65" w:rsidRPr="007E5C41">
        <w:rPr>
          <w:lang w:val="es-ES_tradnl"/>
        </w:rPr>
        <w:t xml:space="preserve">l cumplimiento de la </w:t>
      </w:r>
      <w:r w:rsidRPr="007E5C41">
        <w:rPr>
          <w:lang w:val="es-ES_tradnl"/>
        </w:rPr>
        <w:t xml:space="preserve">ley en materia de control y supervisión del comercio de HCFC y </w:t>
      </w:r>
      <w:r w:rsidR="004A5A65" w:rsidRPr="007E5C41">
        <w:rPr>
          <w:lang w:val="es-ES_tradnl"/>
        </w:rPr>
        <w:t xml:space="preserve">de prevención del </w:t>
      </w:r>
      <w:r w:rsidRPr="007E5C41">
        <w:rPr>
          <w:lang w:val="es-ES_tradnl"/>
        </w:rPr>
        <w:t>comercio ilegal</w:t>
      </w:r>
      <w:r w:rsidR="002748F3" w:rsidRPr="007E5C41">
        <w:rPr>
          <w:lang w:val="es-ES_tradnl"/>
        </w:rPr>
        <w:t xml:space="preserve">; </w:t>
      </w:r>
      <w:r w:rsidRPr="007E5C41">
        <w:rPr>
          <w:lang w:val="es-ES_tradnl"/>
        </w:rPr>
        <w:t xml:space="preserve">la guía para supervisar la importación de refrigerantes </w:t>
      </w:r>
      <w:r w:rsidR="004A5A65" w:rsidRPr="007E5C41">
        <w:rPr>
          <w:lang w:val="es-ES_tradnl"/>
        </w:rPr>
        <w:t>y la</w:t>
      </w:r>
      <w:r w:rsidRPr="007E5C41">
        <w:rPr>
          <w:lang w:val="es-ES_tradnl"/>
        </w:rPr>
        <w:t xml:space="preserve"> información sobre el PGEH del país se envió a los despachantes de aduanas</w:t>
      </w:r>
      <w:r w:rsidR="002748F3" w:rsidRPr="007E5C41">
        <w:rPr>
          <w:lang w:val="es-ES_tradnl"/>
        </w:rPr>
        <w:t xml:space="preserve">; </w:t>
      </w:r>
      <w:r w:rsidRPr="007E5C41">
        <w:rPr>
          <w:lang w:val="es-ES_tradnl"/>
        </w:rPr>
        <w:t>se capacitó a cinco despachantes de aduanas en los códigos del Sistema armonizado para los HCFC, la herramienta rápida de aduanas y la supervisión y presentación de informes</w:t>
      </w:r>
      <w:r w:rsidR="00ED6EF0" w:rsidRPr="007E5C41">
        <w:rPr>
          <w:lang w:val="es-ES_tradnl"/>
        </w:rPr>
        <w:t xml:space="preserve"> sobre </w:t>
      </w:r>
      <w:r w:rsidRPr="007E5C41">
        <w:rPr>
          <w:lang w:val="es-ES_tradnl"/>
        </w:rPr>
        <w:t>los HCFC</w:t>
      </w:r>
      <w:r w:rsidR="002748F3" w:rsidRPr="007E5C41">
        <w:rPr>
          <w:lang w:val="es-ES_tradnl"/>
        </w:rPr>
        <w:t>;</w:t>
      </w:r>
    </w:p>
    <w:p w14:paraId="474C77E2" w14:textId="2C924759" w:rsidR="002748F3" w:rsidRPr="007E5C41" w:rsidRDefault="00133A0E" w:rsidP="002748F3">
      <w:pPr>
        <w:pStyle w:val="Heading2"/>
        <w:rPr>
          <w:lang w:val="es-ES_tradnl"/>
        </w:rPr>
      </w:pPr>
      <w:r w:rsidRPr="007E5C41">
        <w:rPr>
          <w:lang w:val="es-ES_tradnl"/>
        </w:rPr>
        <w:t>Se prepar</w:t>
      </w:r>
      <w:r w:rsidR="004E655A" w:rsidRPr="007E5C41">
        <w:rPr>
          <w:lang w:val="es-ES_tradnl"/>
        </w:rPr>
        <w:t>ó</w:t>
      </w:r>
      <w:r w:rsidRPr="007E5C41">
        <w:rPr>
          <w:lang w:val="es-ES_tradnl"/>
        </w:rPr>
        <w:t xml:space="preserve"> el mandato </w:t>
      </w:r>
      <w:r w:rsidR="00844075" w:rsidRPr="007E5C41">
        <w:rPr>
          <w:lang w:val="es-ES_tradnl"/>
        </w:rPr>
        <w:t xml:space="preserve">para </w:t>
      </w:r>
      <w:r w:rsidRPr="007E5C41">
        <w:rPr>
          <w:lang w:val="es-ES_tradnl"/>
        </w:rPr>
        <w:t>el instructor nacional, el cual se contrató antes de marzo de 2021</w:t>
      </w:r>
      <w:r w:rsidR="002748F3" w:rsidRPr="007E5C41">
        <w:rPr>
          <w:lang w:val="es-ES_tradnl"/>
        </w:rPr>
        <w:t xml:space="preserve">; </w:t>
      </w:r>
      <w:r w:rsidR="00844075" w:rsidRPr="007E5C41">
        <w:rPr>
          <w:lang w:val="es-ES_tradnl"/>
        </w:rPr>
        <w:t xml:space="preserve">se ultimó </w:t>
      </w:r>
      <w:r w:rsidRPr="007E5C41">
        <w:rPr>
          <w:lang w:val="es-ES_tradnl"/>
        </w:rPr>
        <w:t xml:space="preserve">el plan de trabajo para la capacitación de técnicos de servicio sobre buenas prácticas de mantenimiento y </w:t>
      </w:r>
      <w:r w:rsidR="00864174" w:rsidRPr="007E5C41">
        <w:rPr>
          <w:lang w:val="es-ES_tradnl"/>
        </w:rPr>
        <w:t xml:space="preserve">uso seguro </w:t>
      </w:r>
      <w:r w:rsidRPr="007E5C41">
        <w:rPr>
          <w:lang w:val="es-ES_tradnl"/>
        </w:rPr>
        <w:t>de alternativas sin HCFC</w:t>
      </w:r>
      <w:r w:rsidR="00864174" w:rsidRPr="007E5C41">
        <w:rPr>
          <w:lang w:val="es-ES_tradnl"/>
        </w:rPr>
        <w:t xml:space="preserve"> </w:t>
      </w:r>
      <w:r w:rsidR="00EB0178" w:rsidRPr="007E5C41">
        <w:rPr>
          <w:lang w:val="es-ES_tradnl"/>
        </w:rPr>
        <w:t>y</w:t>
      </w:r>
      <w:r w:rsidR="00864174" w:rsidRPr="007E5C41">
        <w:rPr>
          <w:lang w:val="es-ES_tradnl"/>
        </w:rPr>
        <w:t>,</w:t>
      </w:r>
      <w:r w:rsidR="00EB0178" w:rsidRPr="007E5C41">
        <w:rPr>
          <w:lang w:val="es-ES_tradnl"/>
        </w:rPr>
        <w:t xml:space="preserve"> para marzo de 2021</w:t>
      </w:r>
      <w:r w:rsidR="00864174" w:rsidRPr="007E5C41">
        <w:rPr>
          <w:lang w:val="es-ES_tradnl"/>
        </w:rPr>
        <w:t>,</w:t>
      </w:r>
      <w:r w:rsidR="00EB0178" w:rsidRPr="007E5C41">
        <w:rPr>
          <w:lang w:val="es-ES_tradnl"/>
        </w:rPr>
        <w:t xml:space="preserve"> se</w:t>
      </w:r>
      <w:r w:rsidR="00864174" w:rsidRPr="007E5C41">
        <w:rPr>
          <w:lang w:val="es-ES_tradnl"/>
        </w:rPr>
        <w:t xml:space="preserve"> realizó </w:t>
      </w:r>
      <w:r w:rsidR="00EB0178" w:rsidRPr="007E5C41">
        <w:rPr>
          <w:lang w:val="es-ES_tradnl"/>
        </w:rPr>
        <w:t>la matriculación de técnicos para la capacitación</w:t>
      </w:r>
      <w:r w:rsidR="002748F3" w:rsidRPr="007E5C41">
        <w:rPr>
          <w:lang w:val="es-ES_tradnl"/>
        </w:rPr>
        <w:t xml:space="preserve">; </w:t>
      </w:r>
      <w:r w:rsidR="00864174" w:rsidRPr="007E5C41">
        <w:rPr>
          <w:lang w:val="es-ES_tradnl"/>
        </w:rPr>
        <w:t xml:space="preserve">en enero de 2021, </w:t>
      </w:r>
      <w:r w:rsidR="002748F3" w:rsidRPr="007E5C41">
        <w:rPr>
          <w:lang w:val="es-ES_tradnl"/>
        </w:rPr>
        <w:t>33 </w:t>
      </w:r>
      <w:r w:rsidR="00EB0178" w:rsidRPr="007E5C41">
        <w:rPr>
          <w:lang w:val="es-ES_tradnl"/>
        </w:rPr>
        <w:t xml:space="preserve">técnicos recibieron capacitación en forma virtual sobre buenas prácticas de servicio y tecnologías alternativas sin </w:t>
      </w:r>
      <w:r w:rsidR="002748F3" w:rsidRPr="007E5C41">
        <w:rPr>
          <w:lang w:val="es-ES_tradnl"/>
        </w:rPr>
        <w:t>HCFC</w:t>
      </w:r>
      <w:r w:rsidR="00EB0178" w:rsidRPr="007E5C41">
        <w:rPr>
          <w:lang w:val="es-ES_tradnl"/>
        </w:rPr>
        <w:t xml:space="preserve"> mediante actividades de apoyo sobre HFC</w:t>
      </w:r>
      <w:r w:rsidR="002748F3" w:rsidRPr="007E5C41">
        <w:rPr>
          <w:lang w:val="es-ES_tradnl"/>
        </w:rPr>
        <w:t xml:space="preserve">; </w:t>
      </w:r>
      <w:r w:rsidR="00EB0178" w:rsidRPr="007E5C41">
        <w:rPr>
          <w:lang w:val="es-ES_tradnl"/>
        </w:rPr>
        <w:t xml:space="preserve">debido a las restricciones relacionadas con la </w:t>
      </w:r>
      <w:r w:rsidR="002748F3" w:rsidRPr="007E5C41">
        <w:rPr>
          <w:lang w:val="es-ES_tradnl"/>
        </w:rPr>
        <w:t>COVID</w:t>
      </w:r>
      <w:r w:rsidR="002748F3" w:rsidRPr="007E5C41">
        <w:rPr>
          <w:lang w:val="es-ES_tradnl"/>
        </w:rPr>
        <w:noBreakHyphen/>
        <w:t xml:space="preserve">19 </w:t>
      </w:r>
      <w:r w:rsidR="00EB0178" w:rsidRPr="007E5C41">
        <w:rPr>
          <w:lang w:val="es-ES_tradnl"/>
        </w:rPr>
        <w:t>no se pudo concluir la capacitación práctica prevista para la certificación de los técnicos de servicio</w:t>
      </w:r>
      <w:r w:rsidR="00C827E9" w:rsidRPr="007E5C41">
        <w:rPr>
          <w:lang w:val="es-ES_tradnl"/>
        </w:rPr>
        <w:t>, aunque</w:t>
      </w:r>
      <w:r w:rsidR="00864174" w:rsidRPr="007E5C41">
        <w:rPr>
          <w:lang w:val="es-ES_tradnl"/>
        </w:rPr>
        <w:t xml:space="preserve"> </w:t>
      </w:r>
      <w:r w:rsidR="00EB0178" w:rsidRPr="007E5C41">
        <w:rPr>
          <w:lang w:val="es-ES_tradnl"/>
        </w:rPr>
        <w:t xml:space="preserve">se espera finalizarla </w:t>
      </w:r>
      <w:r w:rsidR="00864174" w:rsidRPr="007E5C41">
        <w:rPr>
          <w:lang w:val="es-ES_tradnl"/>
        </w:rPr>
        <w:t xml:space="preserve">para </w:t>
      </w:r>
      <w:r w:rsidR="00EB0178" w:rsidRPr="007E5C41">
        <w:rPr>
          <w:lang w:val="es-ES_tradnl"/>
        </w:rPr>
        <w:t xml:space="preserve">junio de </w:t>
      </w:r>
      <w:r w:rsidR="002748F3" w:rsidRPr="007E5C41">
        <w:rPr>
          <w:lang w:val="es-ES_tradnl"/>
        </w:rPr>
        <w:t>2021;</w:t>
      </w:r>
    </w:p>
    <w:p w14:paraId="5B9FFCAE" w14:textId="54A4D215" w:rsidR="002748F3" w:rsidRPr="007E5C41" w:rsidRDefault="00C827E9" w:rsidP="002748F3">
      <w:pPr>
        <w:pStyle w:val="Heading2"/>
        <w:rPr>
          <w:lang w:val="es-ES_tradnl"/>
        </w:rPr>
      </w:pPr>
      <w:r w:rsidRPr="007E5C41">
        <w:rPr>
          <w:lang w:val="es-ES_tradnl"/>
        </w:rPr>
        <w:t xml:space="preserve">Entre diciembre de 2016 y octubre de 2018, los </w:t>
      </w:r>
      <w:r w:rsidR="004E655A" w:rsidRPr="007E5C41">
        <w:rPr>
          <w:lang w:val="es-ES_tradnl"/>
        </w:rPr>
        <w:t>e</w:t>
      </w:r>
      <w:r w:rsidR="002748F3" w:rsidRPr="007E5C41">
        <w:rPr>
          <w:lang w:val="es-ES_tradnl"/>
        </w:rPr>
        <w:t>quip</w:t>
      </w:r>
      <w:r w:rsidR="003360C3" w:rsidRPr="007E5C41">
        <w:rPr>
          <w:lang w:val="es-ES_tradnl"/>
        </w:rPr>
        <w:t>o</w:t>
      </w:r>
      <w:r w:rsidR="004E655A" w:rsidRPr="007E5C41">
        <w:rPr>
          <w:lang w:val="es-ES_tradnl"/>
        </w:rPr>
        <w:t>s</w:t>
      </w:r>
      <w:r w:rsidR="002748F3" w:rsidRPr="007E5C41">
        <w:rPr>
          <w:lang w:val="es-ES_tradnl"/>
        </w:rPr>
        <w:t xml:space="preserve"> (</w:t>
      </w:r>
      <w:r w:rsidR="003360C3" w:rsidRPr="007E5C41">
        <w:rPr>
          <w:lang w:val="es-ES_tradnl"/>
        </w:rPr>
        <w:t>p. ej</w:t>
      </w:r>
      <w:r w:rsidR="002748F3" w:rsidRPr="007E5C41">
        <w:rPr>
          <w:lang w:val="es-ES_tradnl"/>
        </w:rPr>
        <w:t>.</w:t>
      </w:r>
      <w:r w:rsidRPr="007E5C41">
        <w:rPr>
          <w:lang w:val="es-ES_tradnl"/>
        </w:rPr>
        <w:t>,</w:t>
      </w:r>
      <w:r w:rsidR="002748F3" w:rsidRPr="007E5C41">
        <w:rPr>
          <w:lang w:val="es-ES_tradnl"/>
        </w:rPr>
        <w:t xml:space="preserve"> </w:t>
      </w:r>
      <w:r w:rsidR="004E655A" w:rsidRPr="007E5C41">
        <w:rPr>
          <w:lang w:val="es-ES_tradnl"/>
        </w:rPr>
        <w:t>b</w:t>
      </w:r>
      <w:r w:rsidR="003360C3" w:rsidRPr="007E5C41">
        <w:rPr>
          <w:lang w:val="es-ES_tradnl"/>
        </w:rPr>
        <w:t xml:space="preserve">omba de vacío, detectores de fugas, </w:t>
      </w:r>
      <w:r w:rsidR="004E655A" w:rsidRPr="007E5C41">
        <w:rPr>
          <w:lang w:val="es-ES_tradnl"/>
        </w:rPr>
        <w:t>manómetro de vacío</w:t>
      </w:r>
      <w:r w:rsidR="002748F3" w:rsidRPr="007E5C41">
        <w:rPr>
          <w:lang w:val="es-ES_tradnl"/>
        </w:rPr>
        <w:t xml:space="preserve">, </w:t>
      </w:r>
      <w:r w:rsidR="004E655A" w:rsidRPr="007E5C41">
        <w:rPr>
          <w:lang w:val="es-ES_tradnl"/>
        </w:rPr>
        <w:t>herramientas de mantenimiento</w:t>
      </w:r>
      <w:r w:rsidR="002748F3" w:rsidRPr="007E5C41">
        <w:rPr>
          <w:lang w:val="es-ES_tradnl"/>
        </w:rPr>
        <w:t xml:space="preserve">) </w:t>
      </w:r>
      <w:r w:rsidR="004E655A" w:rsidRPr="007E5C41">
        <w:rPr>
          <w:lang w:val="es-ES_tradnl"/>
        </w:rPr>
        <w:t xml:space="preserve">adquiridos con fondos aprobados en tramos anteriores se distribuyeron a los técnicos de servicio y </w:t>
      </w:r>
      <w:r w:rsidRPr="007E5C41">
        <w:rPr>
          <w:lang w:val="es-ES_tradnl"/>
        </w:rPr>
        <w:t xml:space="preserve">a </w:t>
      </w:r>
      <w:r w:rsidR="004E655A" w:rsidRPr="007E5C41">
        <w:rPr>
          <w:lang w:val="es-ES_tradnl"/>
        </w:rPr>
        <w:t>un centro de formación</w:t>
      </w:r>
      <w:r w:rsidR="002748F3" w:rsidRPr="007E5C41">
        <w:rPr>
          <w:lang w:val="es-ES_tradnl"/>
        </w:rPr>
        <w:t xml:space="preserve">; </w:t>
      </w:r>
      <w:r w:rsidR="004E655A" w:rsidRPr="007E5C41">
        <w:rPr>
          <w:lang w:val="es-ES_tradnl"/>
        </w:rPr>
        <w:t>y</w:t>
      </w:r>
    </w:p>
    <w:p w14:paraId="23AD886A" w14:textId="4A8D2DC1" w:rsidR="002748F3" w:rsidRPr="007E5C41" w:rsidRDefault="004E655A" w:rsidP="002748F3">
      <w:pPr>
        <w:pStyle w:val="Heading2"/>
        <w:rPr>
          <w:lang w:val="es-ES_tradnl"/>
        </w:rPr>
      </w:pPr>
      <w:r w:rsidRPr="007E5C41">
        <w:rPr>
          <w:lang w:val="es-ES_tradnl"/>
        </w:rPr>
        <w:lastRenderedPageBreak/>
        <w:t xml:space="preserve">Se llevaron a cabo actividades de sensibilización, </w:t>
      </w:r>
      <w:r w:rsidR="00C827E9" w:rsidRPr="007E5C41">
        <w:rPr>
          <w:lang w:val="es-ES_tradnl"/>
        </w:rPr>
        <w:t xml:space="preserve">en particular </w:t>
      </w:r>
      <w:r w:rsidRPr="007E5C41">
        <w:rPr>
          <w:lang w:val="es-ES_tradnl"/>
        </w:rPr>
        <w:t xml:space="preserve">las celebraciones del día internacional del ozono, </w:t>
      </w:r>
      <w:r w:rsidR="00DB592B" w:rsidRPr="007E5C41">
        <w:rPr>
          <w:lang w:val="es-ES_tradnl"/>
        </w:rPr>
        <w:t>el intercambio de información durante el mes nacional de sensibilización sobre la energía</w:t>
      </w:r>
      <w:r w:rsidR="00C827E9" w:rsidRPr="007E5C41">
        <w:rPr>
          <w:lang w:val="es-ES_tradnl"/>
        </w:rPr>
        <w:t>,</w:t>
      </w:r>
      <w:r w:rsidR="00DB592B" w:rsidRPr="007E5C41">
        <w:rPr>
          <w:lang w:val="es-ES_tradnl"/>
        </w:rPr>
        <w:t xml:space="preserve"> </w:t>
      </w:r>
      <w:r w:rsidR="00C827E9" w:rsidRPr="007E5C41">
        <w:rPr>
          <w:lang w:val="es-ES_tradnl"/>
        </w:rPr>
        <w:t>sobre</w:t>
      </w:r>
      <w:r w:rsidR="00DB592B" w:rsidRPr="007E5C41">
        <w:rPr>
          <w:lang w:val="es-ES_tradnl"/>
        </w:rPr>
        <w:t xml:space="preserve"> cómo se puede minimizar el consumo de energía </w:t>
      </w:r>
      <w:r w:rsidR="00C827E9" w:rsidRPr="007E5C41">
        <w:rPr>
          <w:lang w:val="es-ES_tradnl"/>
        </w:rPr>
        <w:t xml:space="preserve">cuando se utilizan </w:t>
      </w:r>
      <w:r w:rsidR="00DB592B" w:rsidRPr="007E5C41">
        <w:rPr>
          <w:lang w:val="es-ES_tradnl"/>
        </w:rPr>
        <w:t xml:space="preserve">equipos de climatización y refrigeración </w:t>
      </w:r>
      <w:r w:rsidR="00C827E9" w:rsidRPr="007E5C41">
        <w:rPr>
          <w:lang w:val="es-ES_tradnl"/>
        </w:rPr>
        <w:t xml:space="preserve">basados en los </w:t>
      </w:r>
      <w:r w:rsidR="00DB592B" w:rsidRPr="007E5C41">
        <w:rPr>
          <w:lang w:val="es-ES_tradnl"/>
        </w:rPr>
        <w:t>HCFC</w:t>
      </w:r>
      <w:r w:rsidR="002748F3" w:rsidRPr="007E5C41">
        <w:rPr>
          <w:lang w:val="es-ES_tradnl"/>
        </w:rPr>
        <w:t xml:space="preserve">, </w:t>
      </w:r>
      <w:r w:rsidR="00DB592B" w:rsidRPr="007E5C41">
        <w:rPr>
          <w:lang w:val="es-ES_tradnl"/>
        </w:rPr>
        <w:t>publicaciones y divulgación de información sobre la protección</w:t>
      </w:r>
      <w:r w:rsidR="00C827E9" w:rsidRPr="007E5C41">
        <w:rPr>
          <w:lang w:val="es-ES_tradnl"/>
        </w:rPr>
        <w:t xml:space="preserve"> y el agotamiento</w:t>
      </w:r>
      <w:r w:rsidR="00DB592B" w:rsidRPr="007E5C41">
        <w:rPr>
          <w:lang w:val="es-ES_tradnl"/>
        </w:rPr>
        <w:t xml:space="preserve"> de la capa de ozono</w:t>
      </w:r>
      <w:r w:rsidR="002748F3" w:rsidRPr="007E5C41">
        <w:rPr>
          <w:lang w:val="es-ES_tradnl"/>
        </w:rPr>
        <w:t xml:space="preserve">, </w:t>
      </w:r>
      <w:r w:rsidR="00DB592B" w:rsidRPr="007E5C41">
        <w:rPr>
          <w:lang w:val="es-ES_tradnl"/>
        </w:rPr>
        <w:t>opciones de tecnología sin HCFC y de bajo PCA en aplicaci</w:t>
      </w:r>
      <w:r w:rsidR="00C827E9" w:rsidRPr="007E5C41">
        <w:rPr>
          <w:lang w:val="es-ES_tradnl"/>
        </w:rPr>
        <w:t xml:space="preserve">ones </w:t>
      </w:r>
      <w:r w:rsidR="00DB592B" w:rsidRPr="007E5C41">
        <w:rPr>
          <w:lang w:val="es-ES_tradnl"/>
        </w:rPr>
        <w:t>de enfriamiento y enfriamiento sostenible</w:t>
      </w:r>
      <w:r w:rsidR="002748F3" w:rsidRPr="007E5C41">
        <w:rPr>
          <w:lang w:val="es-ES_tradnl"/>
        </w:rPr>
        <w:t>.</w:t>
      </w:r>
    </w:p>
    <w:p w14:paraId="5356FEE2" w14:textId="4CEDFC5D" w:rsidR="002748F3" w:rsidRPr="007E5C41" w:rsidRDefault="00867CA1" w:rsidP="002748F3">
      <w:pPr>
        <w:keepNext/>
        <w:keepLines/>
        <w:rPr>
          <w:i/>
          <w:lang w:val="es-ES_tradnl"/>
        </w:rPr>
      </w:pPr>
      <w:r w:rsidRPr="007E5C41">
        <w:rPr>
          <w:i/>
          <w:lang w:val="es-ES_tradnl"/>
        </w:rPr>
        <w:t xml:space="preserve">Ejecución y supervisión del proyecto </w:t>
      </w:r>
    </w:p>
    <w:p w14:paraId="4B7CFCAB" w14:textId="77777777" w:rsidR="002748F3" w:rsidRPr="007E5C41" w:rsidRDefault="002748F3" w:rsidP="002748F3">
      <w:pPr>
        <w:keepNext/>
        <w:keepLines/>
        <w:rPr>
          <w:lang w:val="es-ES_tradnl"/>
        </w:rPr>
      </w:pPr>
    </w:p>
    <w:p w14:paraId="14F5FA6D" w14:textId="3D5FFAA8" w:rsidR="002748F3" w:rsidRPr="007E5C41" w:rsidRDefault="00B72BF3" w:rsidP="002748F3">
      <w:pPr>
        <w:pStyle w:val="Heading1"/>
        <w:keepNext/>
        <w:keepLines/>
        <w:rPr>
          <w:lang w:val="es-ES_tradnl"/>
        </w:rPr>
      </w:pPr>
      <w:r w:rsidRPr="007E5C41">
        <w:rPr>
          <w:lang w:val="es-ES_tradnl"/>
        </w:rPr>
        <w:t>La ejecución</w:t>
      </w:r>
      <w:r w:rsidR="00293A4F" w:rsidRPr="007E5C41">
        <w:rPr>
          <w:lang w:val="es-ES_tradnl"/>
        </w:rPr>
        <w:t xml:space="preserve">, </w:t>
      </w:r>
      <w:r w:rsidRPr="007E5C41">
        <w:rPr>
          <w:lang w:val="es-ES_tradnl"/>
        </w:rPr>
        <w:t xml:space="preserve">supervisión </w:t>
      </w:r>
      <w:r w:rsidR="00293A4F" w:rsidRPr="007E5C41">
        <w:rPr>
          <w:lang w:val="es-ES_tradnl"/>
        </w:rPr>
        <w:t xml:space="preserve">y presentación de informes sobre </w:t>
      </w:r>
      <w:r w:rsidRPr="007E5C41">
        <w:rPr>
          <w:lang w:val="es-ES_tradnl"/>
        </w:rPr>
        <w:t>el proyecto</w:t>
      </w:r>
      <w:r w:rsidR="0077457C" w:rsidRPr="007E5C41">
        <w:rPr>
          <w:lang w:val="es-ES_tradnl"/>
        </w:rPr>
        <w:t xml:space="preserve"> </w:t>
      </w:r>
      <w:r w:rsidR="00293A4F" w:rsidRPr="007E5C41">
        <w:rPr>
          <w:lang w:val="es-ES_tradnl"/>
        </w:rPr>
        <w:t xml:space="preserve">fue realizada por </w:t>
      </w:r>
      <w:r w:rsidR="0077457C" w:rsidRPr="007E5C41">
        <w:rPr>
          <w:lang w:val="es-ES_tradnl"/>
        </w:rPr>
        <w:t xml:space="preserve">un </w:t>
      </w:r>
      <w:r w:rsidRPr="007E5C41">
        <w:rPr>
          <w:lang w:val="es-ES_tradnl"/>
        </w:rPr>
        <w:t xml:space="preserve">consultor </w:t>
      </w:r>
      <w:r w:rsidR="00293A4F" w:rsidRPr="007E5C41">
        <w:rPr>
          <w:lang w:val="es-ES_tradnl"/>
        </w:rPr>
        <w:t xml:space="preserve">encargado de </w:t>
      </w:r>
      <w:r w:rsidRPr="007E5C41">
        <w:rPr>
          <w:lang w:val="es-ES_tradnl"/>
        </w:rPr>
        <w:t>la supervisión, evaluación y presentación de informes de proyecto</w:t>
      </w:r>
      <w:r w:rsidR="00C827E9" w:rsidRPr="007E5C41">
        <w:rPr>
          <w:lang w:val="es-ES_tradnl"/>
        </w:rPr>
        <w:t>s</w:t>
      </w:r>
      <w:r w:rsidR="002748F3" w:rsidRPr="007E5C41">
        <w:rPr>
          <w:lang w:val="es-ES_tradnl"/>
        </w:rPr>
        <w:t xml:space="preserve">, </w:t>
      </w:r>
      <w:r w:rsidR="00E103AE" w:rsidRPr="007E5C41">
        <w:rPr>
          <w:lang w:val="es-ES_tradnl"/>
        </w:rPr>
        <w:t>bajo la supervisión de la DNO</w:t>
      </w:r>
      <w:r w:rsidR="002748F3" w:rsidRPr="007E5C41">
        <w:rPr>
          <w:lang w:val="es-ES_tradnl"/>
        </w:rPr>
        <w:t xml:space="preserve">. </w:t>
      </w:r>
      <w:r w:rsidR="00E103AE" w:rsidRPr="007E5C41">
        <w:rPr>
          <w:lang w:val="es-ES_tradnl"/>
        </w:rPr>
        <w:t xml:space="preserve">El gasto total con arreglo a este componente es de </w:t>
      </w:r>
      <w:r w:rsidR="002748F3" w:rsidRPr="007E5C41">
        <w:rPr>
          <w:lang w:val="es-ES_tradnl"/>
        </w:rPr>
        <w:t>10</w:t>
      </w:r>
      <w:r w:rsidR="00C60962" w:rsidRPr="007E5C41">
        <w:rPr>
          <w:lang w:val="es-ES_tradnl"/>
        </w:rPr>
        <w:t> </w:t>
      </w:r>
      <w:r w:rsidR="002748F3" w:rsidRPr="007E5C41">
        <w:rPr>
          <w:lang w:val="es-ES_tradnl"/>
        </w:rPr>
        <w:t>000</w:t>
      </w:r>
      <w:r w:rsidR="00E103AE" w:rsidRPr="007E5C41">
        <w:rPr>
          <w:lang w:val="es-ES_tradnl"/>
        </w:rPr>
        <w:t> $EUA</w:t>
      </w:r>
      <w:r w:rsidR="002748F3" w:rsidRPr="007E5C41">
        <w:rPr>
          <w:lang w:val="es-ES_tradnl"/>
        </w:rPr>
        <w:t xml:space="preserve">, </w:t>
      </w:r>
      <w:r w:rsidR="00E103AE" w:rsidRPr="007E5C41">
        <w:rPr>
          <w:lang w:val="es-ES_tradnl"/>
        </w:rPr>
        <w:t xml:space="preserve">cifra inferior al presupuesto total de </w:t>
      </w:r>
      <w:r w:rsidR="002748F3" w:rsidRPr="007E5C41">
        <w:rPr>
          <w:lang w:val="es-ES_tradnl"/>
        </w:rPr>
        <w:t>14</w:t>
      </w:r>
      <w:r w:rsidR="00C60962" w:rsidRPr="007E5C41">
        <w:rPr>
          <w:lang w:val="es-ES_tradnl"/>
        </w:rPr>
        <w:t> </w:t>
      </w:r>
      <w:r w:rsidR="002748F3" w:rsidRPr="007E5C41">
        <w:rPr>
          <w:lang w:val="es-ES_tradnl"/>
        </w:rPr>
        <w:t>000</w:t>
      </w:r>
      <w:r w:rsidR="00E103AE" w:rsidRPr="007E5C41">
        <w:rPr>
          <w:lang w:val="es-ES_tradnl"/>
        </w:rPr>
        <w:t> $EUA</w:t>
      </w:r>
      <w:r w:rsidR="002748F3" w:rsidRPr="007E5C41">
        <w:rPr>
          <w:lang w:val="es-ES_tradnl"/>
        </w:rPr>
        <w:t>.</w:t>
      </w:r>
    </w:p>
    <w:p w14:paraId="3B94D3F5" w14:textId="2633A7CC" w:rsidR="002748F3" w:rsidRPr="007E5C41" w:rsidRDefault="00867CA1" w:rsidP="002748F3">
      <w:pPr>
        <w:keepNext/>
        <w:rPr>
          <w:u w:val="single"/>
          <w:lang w:val="es-ES_tradnl"/>
        </w:rPr>
      </w:pPr>
      <w:r w:rsidRPr="007E5C41">
        <w:rPr>
          <w:u w:val="single"/>
          <w:lang w:val="es-ES_tradnl"/>
        </w:rPr>
        <w:t>Nivel de desembolso de fondos</w:t>
      </w:r>
    </w:p>
    <w:p w14:paraId="579425DC" w14:textId="77777777" w:rsidR="002748F3" w:rsidRPr="007E5C41" w:rsidRDefault="002748F3" w:rsidP="002748F3">
      <w:pPr>
        <w:keepNext/>
        <w:rPr>
          <w:lang w:val="es-ES_tradnl"/>
        </w:rPr>
      </w:pPr>
    </w:p>
    <w:p w14:paraId="697D4A2D" w14:textId="3D64EF70" w:rsidR="002748F3" w:rsidRPr="007E5C41" w:rsidRDefault="002748F3" w:rsidP="002748F3">
      <w:pPr>
        <w:pStyle w:val="Heading1"/>
        <w:keepNext/>
        <w:rPr>
          <w:lang w:val="es-ES_tradnl"/>
        </w:rPr>
      </w:pPr>
      <w:r w:rsidRPr="007E5C41">
        <w:rPr>
          <w:lang w:val="es-ES_tradnl"/>
        </w:rPr>
        <w:t>A</w:t>
      </w:r>
      <w:r w:rsidR="00867CA1" w:rsidRPr="007E5C41">
        <w:rPr>
          <w:lang w:val="es-ES_tradnl"/>
        </w:rPr>
        <w:t xml:space="preserve">l mes de abril de </w:t>
      </w:r>
      <w:r w:rsidRPr="007E5C41">
        <w:rPr>
          <w:lang w:val="es-ES_tradnl"/>
        </w:rPr>
        <w:t xml:space="preserve">2021, </w:t>
      </w:r>
      <w:r w:rsidR="00867CA1" w:rsidRPr="007E5C41">
        <w:rPr>
          <w:lang w:val="es-ES_tradnl"/>
        </w:rPr>
        <w:t xml:space="preserve">de los </w:t>
      </w:r>
      <w:r w:rsidRPr="007E5C41">
        <w:rPr>
          <w:lang w:val="es-ES_tradnl"/>
        </w:rPr>
        <w:t>189</w:t>
      </w:r>
      <w:r w:rsidR="00C60962" w:rsidRPr="007E5C41">
        <w:rPr>
          <w:lang w:val="es-ES_tradnl"/>
        </w:rPr>
        <w:t> </w:t>
      </w:r>
      <w:r w:rsidRPr="007E5C41">
        <w:rPr>
          <w:lang w:val="es-ES_tradnl"/>
        </w:rPr>
        <w:t>000</w:t>
      </w:r>
      <w:r w:rsidR="00867CA1" w:rsidRPr="007E5C41">
        <w:rPr>
          <w:lang w:val="es-ES_tradnl"/>
        </w:rPr>
        <w:t> $EUA aprobados hasta la fecha</w:t>
      </w:r>
      <w:r w:rsidRPr="007E5C41">
        <w:rPr>
          <w:lang w:val="es-ES_tradnl"/>
        </w:rPr>
        <w:t xml:space="preserve">, </w:t>
      </w:r>
      <w:r w:rsidR="00867CA1" w:rsidRPr="007E5C41">
        <w:rPr>
          <w:lang w:val="es-ES_tradnl"/>
        </w:rPr>
        <w:t xml:space="preserve">se habían desembolsado </w:t>
      </w:r>
      <w:r w:rsidRPr="007E5C41">
        <w:rPr>
          <w:lang w:val="es-ES_tradnl"/>
        </w:rPr>
        <w:t>178</w:t>
      </w:r>
      <w:r w:rsidR="00C60962" w:rsidRPr="007E5C41">
        <w:rPr>
          <w:lang w:val="es-ES_tradnl"/>
        </w:rPr>
        <w:t> </w:t>
      </w:r>
      <w:r w:rsidRPr="007E5C41">
        <w:rPr>
          <w:lang w:val="es-ES_tradnl"/>
        </w:rPr>
        <w:t>569</w:t>
      </w:r>
      <w:r w:rsidR="00867CA1" w:rsidRPr="007E5C41">
        <w:rPr>
          <w:lang w:val="es-ES_tradnl"/>
        </w:rPr>
        <w:t xml:space="preserve"> $EUA </w:t>
      </w:r>
      <w:r w:rsidRPr="007E5C41">
        <w:rPr>
          <w:lang w:val="es-ES_tradnl"/>
        </w:rPr>
        <w:t>(55</w:t>
      </w:r>
      <w:r w:rsidR="00C60962" w:rsidRPr="007E5C41">
        <w:rPr>
          <w:lang w:val="es-ES_tradnl"/>
        </w:rPr>
        <w:t> </w:t>
      </w:r>
      <w:r w:rsidRPr="007E5C41">
        <w:rPr>
          <w:lang w:val="es-ES_tradnl"/>
        </w:rPr>
        <w:t>800</w:t>
      </w:r>
      <w:r w:rsidR="00867CA1" w:rsidRPr="007E5C41">
        <w:rPr>
          <w:lang w:val="es-ES_tradnl"/>
        </w:rPr>
        <w:t xml:space="preserve"> $EUA para el PNUMA y </w:t>
      </w:r>
      <w:r w:rsidRPr="007E5C41">
        <w:rPr>
          <w:lang w:val="es-ES_tradnl"/>
        </w:rPr>
        <w:t>122</w:t>
      </w:r>
      <w:r w:rsidR="00C60962" w:rsidRPr="007E5C41">
        <w:rPr>
          <w:lang w:val="es-ES_tradnl"/>
        </w:rPr>
        <w:t> </w:t>
      </w:r>
      <w:r w:rsidRPr="007E5C41">
        <w:rPr>
          <w:lang w:val="es-ES_tradnl"/>
        </w:rPr>
        <w:t>769</w:t>
      </w:r>
      <w:r w:rsidR="00867CA1" w:rsidRPr="007E5C41">
        <w:rPr>
          <w:lang w:val="es-ES_tradnl"/>
        </w:rPr>
        <w:t> $EUA para la ONUDI</w:t>
      </w:r>
      <w:r w:rsidRPr="007E5C41">
        <w:rPr>
          <w:lang w:val="es-ES_tradnl"/>
        </w:rPr>
        <w:t>)</w:t>
      </w:r>
      <w:r w:rsidR="00867CA1" w:rsidRPr="007E5C41">
        <w:rPr>
          <w:lang w:val="es-ES_tradnl"/>
        </w:rPr>
        <w:t xml:space="preserve">, tal como se indica en el cuadro </w:t>
      </w:r>
      <w:r w:rsidRPr="007E5C41">
        <w:rPr>
          <w:lang w:val="es-ES_tradnl"/>
        </w:rPr>
        <w:t xml:space="preserve">2. </w:t>
      </w:r>
      <w:r w:rsidR="00C61166" w:rsidRPr="007E5C41">
        <w:rPr>
          <w:lang w:val="es-ES_tradnl"/>
        </w:rPr>
        <w:t xml:space="preserve">La ONUDI ha devuelto </w:t>
      </w:r>
      <w:r w:rsidRPr="007E5C41">
        <w:rPr>
          <w:lang w:val="es-ES_tradnl"/>
        </w:rPr>
        <w:t>4</w:t>
      </w:r>
      <w:r w:rsidR="00C60962" w:rsidRPr="007E5C41">
        <w:rPr>
          <w:lang w:val="es-ES_tradnl"/>
        </w:rPr>
        <w:t> </w:t>
      </w:r>
      <w:r w:rsidRPr="007E5C41">
        <w:rPr>
          <w:lang w:val="es-ES_tradnl"/>
        </w:rPr>
        <w:t>581</w:t>
      </w:r>
      <w:r w:rsidR="00C61166" w:rsidRPr="007E5C41">
        <w:rPr>
          <w:lang w:val="es-ES_tradnl"/>
        </w:rPr>
        <w:t> $EUA</w:t>
      </w:r>
      <w:r w:rsidRPr="007E5C41">
        <w:rPr>
          <w:lang w:val="es-ES_tradnl"/>
        </w:rPr>
        <w:t xml:space="preserve">. </w:t>
      </w:r>
      <w:r w:rsidR="00C61166" w:rsidRPr="007E5C41">
        <w:rPr>
          <w:lang w:val="es-ES_tradnl"/>
        </w:rPr>
        <w:t xml:space="preserve">El saldo de </w:t>
      </w:r>
      <w:r w:rsidRPr="007E5C41">
        <w:rPr>
          <w:lang w:val="es-ES_tradnl"/>
        </w:rPr>
        <w:t>5</w:t>
      </w:r>
      <w:r w:rsidR="00C60962" w:rsidRPr="007E5C41">
        <w:rPr>
          <w:lang w:val="es-ES_tradnl"/>
        </w:rPr>
        <w:t> </w:t>
      </w:r>
      <w:r w:rsidRPr="007E5C41">
        <w:rPr>
          <w:lang w:val="es-ES_tradnl"/>
        </w:rPr>
        <w:t>850</w:t>
      </w:r>
      <w:r w:rsidR="00C61166" w:rsidRPr="007E5C41">
        <w:rPr>
          <w:lang w:val="es-ES_tradnl"/>
        </w:rPr>
        <w:t xml:space="preserve"> $EUA se desembolsará en </w:t>
      </w:r>
      <w:r w:rsidRPr="007E5C41">
        <w:rPr>
          <w:lang w:val="es-ES_tradnl"/>
        </w:rPr>
        <w:t>2021.</w:t>
      </w:r>
    </w:p>
    <w:p w14:paraId="069397B6" w14:textId="75988B8B" w:rsidR="002748F3" w:rsidRPr="007E5C41" w:rsidRDefault="000E0DF0" w:rsidP="002748F3">
      <w:pPr>
        <w:rPr>
          <w:b/>
          <w:lang w:val="es-ES_tradnl"/>
        </w:rPr>
      </w:pPr>
      <w:r w:rsidRPr="007E5C41">
        <w:rPr>
          <w:b/>
          <w:lang w:val="es-ES_tradnl"/>
        </w:rPr>
        <w:t>Cuadro 2. Informe financiero de la etapa I del PGEH, Santa Lucía ($EUA)</w:t>
      </w:r>
    </w:p>
    <w:tbl>
      <w:tblPr>
        <w:tblW w:w="93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527"/>
        <w:gridCol w:w="1530"/>
        <w:gridCol w:w="1530"/>
        <w:gridCol w:w="1530"/>
        <w:gridCol w:w="2306"/>
      </w:tblGrid>
      <w:tr w:rsidR="002748F3" w:rsidRPr="007E5C41" w14:paraId="4C60B3CA" w14:textId="77777777" w:rsidTr="0017675E">
        <w:tc>
          <w:tcPr>
            <w:tcW w:w="2497" w:type="dxa"/>
            <w:gridSpan w:val="2"/>
            <w:shd w:val="clear" w:color="auto" w:fill="auto"/>
            <w:noWrap/>
            <w:vAlign w:val="center"/>
            <w:hideMark/>
          </w:tcPr>
          <w:p w14:paraId="672FE227" w14:textId="71F441A3" w:rsidR="002748F3" w:rsidRPr="007E5C41" w:rsidRDefault="002748F3" w:rsidP="00174A0C">
            <w:pPr>
              <w:rPr>
                <w:b/>
                <w:bCs/>
                <w:sz w:val="20"/>
                <w:szCs w:val="20"/>
                <w:lang w:val="es-ES_tradnl" w:eastAsia="en-CA"/>
              </w:rPr>
            </w:pPr>
            <w:r w:rsidRPr="007E5C41">
              <w:rPr>
                <w:b/>
                <w:bCs/>
                <w:sz w:val="20"/>
                <w:szCs w:val="20"/>
                <w:lang w:val="es-ES_tradnl" w:eastAsia="en-CA"/>
              </w:rPr>
              <w:t>Tr</w:t>
            </w:r>
            <w:r w:rsidR="000E0DF0" w:rsidRPr="007E5C41">
              <w:rPr>
                <w:b/>
                <w:bCs/>
                <w:sz w:val="20"/>
                <w:szCs w:val="20"/>
                <w:lang w:val="es-ES_tradnl" w:eastAsia="en-CA"/>
              </w:rPr>
              <w:t>amo</w:t>
            </w:r>
          </w:p>
        </w:tc>
        <w:tc>
          <w:tcPr>
            <w:tcW w:w="1530" w:type="dxa"/>
            <w:shd w:val="clear" w:color="auto" w:fill="auto"/>
            <w:noWrap/>
            <w:vAlign w:val="center"/>
            <w:hideMark/>
          </w:tcPr>
          <w:p w14:paraId="3303E57C" w14:textId="77316B1D" w:rsidR="002748F3" w:rsidRPr="007E5C41" w:rsidRDefault="000E0DF0" w:rsidP="00174A0C">
            <w:pPr>
              <w:jc w:val="center"/>
              <w:rPr>
                <w:b/>
                <w:sz w:val="20"/>
                <w:szCs w:val="20"/>
                <w:lang w:val="es-ES_tradnl" w:eastAsia="en-CA"/>
              </w:rPr>
            </w:pPr>
            <w:r w:rsidRPr="007E5C41">
              <w:rPr>
                <w:b/>
                <w:sz w:val="20"/>
                <w:szCs w:val="20"/>
                <w:lang w:val="es-ES_tradnl" w:eastAsia="en-CA"/>
              </w:rPr>
              <w:t>PNUMA</w:t>
            </w:r>
          </w:p>
        </w:tc>
        <w:tc>
          <w:tcPr>
            <w:tcW w:w="1530" w:type="dxa"/>
            <w:vAlign w:val="center"/>
          </w:tcPr>
          <w:p w14:paraId="37878E6E" w14:textId="452395C0" w:rsidR="002748F3" w:rsidRPr="007E5C41" w:rsidRDefault="000E0DF0" w:rsidP="00174A0C">
            <w:pPr>
              <w:jc w:val="center"/>
              <w:rPr>
                <w:b/>
                <w:sz w:val="20"/>
                <w:szCs w:val="20"/>
                <w:lang w:val="es-ES_tradnl" w:eastAsia="en-CA"/>
              </w:rPr>
            </w:pPr>
            <w:r w:rsidRPr="007E5C41">
              <w:rPr>
                <w:b/>
                <w:sz w:val="20"/>
                <w:szCs w:val="20"/>
                <w:lang w:val="es-ES_tradnl" w:eastAsia="en-CA"/>
              </w:rPr>
              <w:t>ONUDI</w:t>
            </w:r>
          </w:p>
        </w:tc>
        <w:tc>
          <w:tcPr>
            <w:tcW w:w="1530" w:type="dxa"/>
            <w:shd w:val="clear" w:color="auto" w:fill="auto"/>
            <w:noWrap/>
            <w:vAlign w:val="center"/>
            <w:hideMark/>
          </w:tcPr>
          <w:p w14:paraId="666FD745" w14:textId="77777777" w:rsidR="002748F3" w:rsidRPr="007E5C41" w:rsidRDefault="002748F3" w:rsidP="00174A0C">
            <w:pPr>
              <w:jc w:val="center"/>
              <w:rPr>
                <w:b/>
                <w:sz w:val="20"/>
                <w:szCs w:val="20"/>
                <w:lang w:val="es-ES_tradnl" w:eastAsia="en-CA"/>
              </w:rPr>
            </w:pPr>
            <w:r w:rsidRPr="007E5C41">
              <w:rPr>
                <w:b/>
                <w:sz w:val="20"/>
                <w:szCs w:val="20"/>
                <w:lang w:val="es-ES_tradnl" w:eastAsia="en-CA"/>
              </w:rPr>
              <w:t>Total</w:t>
            </w:r>
          </w:p>
        </w:tc>
        <w:tc>
          <w:tcPr>
            <w:tcW w:w="2306" w:type="dxa"/>
            <w:shd w:val="clear" w:color="auto" w:fill="auto"/>
            <w:noWrap/>
            <w:vAlign w:val="center"/>
            <w:hideMark/>
          </w:tcPr>
          <w:p w14:paraId="6BA24C94" w14:textId="1A4A2F80" w:rsidR="002748F3" w:rsidRPr="007E5C41" w:rsidRDefault="000E0DF0" w:rsidP="000E0DF0">
            <w:pPr>
              <w:rPr>
                <w:b/>
                <w:sz w:val="20"/>
                <w:szCs w:val="20"/>
                <w:lang w:val="es-ES_tradnl" w:eastAsia="en-CA"/>
              </w:rPr>
            </w:pPr>
            <w:r w:rsidRPr="007E5C41">
              <w:rPr>
                <w:b/>
                <w:sz w:val="20"/>
                <w:szCs w:val="20"/>
                <w:lang w:val="es-ES_tradnl" w:eastAsia="en-CA"/>
              </w:rPr>
              <w:t>Tasa de desembolso</w:t>
            </w:r>
            <w:r w:rsidR="002748F3" w:rsidRPr="007E5C41">
              <w:rPr>
                <w:b/>
                <w:sz w:val="20"/>
                <w:szCs w:val="20"/>
                <w:lang w:val="es-ES_tradnl" w:eastAsia="en-CA"/>
              </w:rPr>
              <w:t xml:space="preserve"> (%)</w:t>
            </w:r>
          </w:p>
        </w:tc>
      </w:tr>
      <w:tr w:rsidR="002748F3" w:rsidRPr="007E5C41" w14:paraId="612915AA" w14:textId="77777777" w:rsidTr="0017675E">
        <w:tc>
          <w:tcPr>
            <w:tcW w:w="970" w:type="dxa"/>
            <w:vMerge w:val="restart"/>
            <w:shd w:val="clear" w:color="auto" w:fill="auto"/>
            <w:noWrap/>
            <w:vAlign w:val="center"/>
            <w:hideMark/>
          </w:tcPr>
          <w:p w14:paraId="34DE271F" w14:textId="1A463F00" w:rsidR="002748F3" w:rsidRPr="007E5C41" w:rsidRDefault="000E0DF0" w:rsidP="00174A0C">
            <w:pPr>
              <w:jc w:val="left"/>
              <w:rPr>
                <w:bCs/>
                <w:sz w:val="20"/>
                <w:szCs w:val="20"/>
                <w:lang w:val="es-ES_tradnl" w:eastAsia="en-CA"/>
              </w:rPr>
            </w:pPr>
            <w:r w:rsidRPr="007E5C41">
              <w:rPr>
                <w:bCs/>
                <w:sz w:val="20"/>
                <w:szCs w:val="20"/>
                <w:lang w:val="es-ES_tradnl" w:eastAsia="en-CA"/>
              </w:rPr>
              <w:t>Primero</w:t>
            </w:r>
          </w:p>
        </w:tc>
        <w:tc>
          <w:tcPr>
            <w:tcW w:w="1527" w:type="dxa"/>
            <w:shd w:val="clear" w:color="auto" w:fill="auto"/>
            <w:noWrap/>
            <w:vAlign w:val="center"/>
            <w:hideMark/>
          </w:tcPr>
          <w:p w14:paraId="498FA8D4" w14:textId="69A6963E" w:rsidR="002748F3" w:rsidRPr="007E5C41" w:rsidRDefault="002748F3" w:rsidP="00174A0C">
            <w:pPr>
              <w:rPr>
                <w:bCs/>
                <w:sz w:val="20"/>
                <w:szCs w:val="20"/>
                <w:lang w:val="es-ES_tradnl" w:eastAsia="en-CA"/>
              </w:rPr>
            </w:pPr>
            <w:r w:rsidRPr="007E5C41">
              <w:rPr>
                <w:bCs/>
                <w:sz w:val="20"/>
                <w:szCs w:val="20"/>
                <w:lang w:val="es-ES_tradnl" w:eastAsia="en-CA"/>
              </w:rPr>
              <w:t>Ap</w:t>
            </w:r>
            <w:r w:rsidR="000E0DF0" w:rsidRPr="007E5C41">
              <w:rPr>
                <w:bCs/>
                <w:sz w:val="20"/>
                <w:szCs w:val="20"/>
                <w:lang w:val="es-ES_tradnl" w:eastAsia="en-CA"/>
              </w:rPr>
              <w:t>robado</w:t>
            </w:r>
            <w:r w:rsidRPr="007E5C41">
              <w:rPr>
                <w:bCs/>
                <w:sz w:val="20"/>
                <w:szCs w:val="20"/>
                <w:lang w:val="es-ES_tradnl" w:eastAsia="en-CA"/>
              </w:rPr>
              <w:t xml:space="preserve"> </w:t>
            </w:r>
          </w:p>
        </w:tc>
        <w:tc>
          <w:tcPr>
            <w:tcW w:w="1530" w:type="dxa"/>
            <w:shd w:val="clear" w:color="auto" w:fill="auto"/>
            <w:noWrap/>
            <w:tcMar>
              <w:left w:w="115" w:type="dxa"/>
              <w:right w:w="288" w:type="dxa"/>
            </w:tcMar>
          </w:tcPr>
          <w:p w14:paraId="274C9B51" w14:textId="11582BD4" w:rsidR="002748F3" w:rsidRPr="007E5C41" w:rsidRDefault="002748F3" w:rsidP="00174A0C">
            <w:pPr>
              <w:jc w:val="right"/>
              <w:rPr>
                <w:sz w:val="20"/>
                <w:szCs w:val="20"/>
                <w:lang w:val="es-ES_tradnl"/>
              </w:rPr>
            </w:pPr>
            <w:r w:rsidRPr="007E5C41">
              <w:rPr>
                <w:sz w:val="20"/>
                <w:szCs w:val="20"/>
                <w:lang w:val="es-ES_tradnl"/>
              </w:rPr>
              <w:t>13</w:t>
            </w:r>
            <w:r w:rsidR="00C60962" w:rsidRPr="007E5C41">
              <w:rPr>
                <w:sz w:val="20"/>
                <w:szCs w:val="20"/>
                <w:lang w:val="es-ES_tradnl"/>
              </w:rPr>
              <w:t> </w:t>
            </w:r>
            <w:r w:rsidRPr="007E5C41">
              <w:rPr>
                <w:sz w:val="20"/>
                <w:szCs w:val="20"/>
                <w:lang w:val="es-ES_tradnl"/>
              </w:rPr>
              <w:t>000</w:t>
            </w:r>
          </w:p>
        </w:tc>
        <w:tc>
          <w:tcPr>
            <w:tcW w:w="1530" w:type="dxa"/>
            <w:tcMar>
              <w:left w:w="115" w:type="dxa"/>
              <w:right w:w="288" w:type="dxa"/>
            </w:tcMar>
          </w:tcPr>
          <w:p w14:paraId="40EF4526" w14:textId="612C7621" w:rsidR="002748F3" w:rsidRPr="007E5C41" w:rsidRDefault="002748F3" w:rsidP="00174A0C">
            <w:pPr>
              <w:jc w:val="right"/>
              <w:rPr>
                <w:sz w:val="20"/>
                <w:szCs w:val="20"/>
                <w:lang w:val="es-ES_tradnl"/>
              </w:rPr>
            </w:pPr>
            <w:r w:rsidRPr="007E5C41">
              <w:rPr>
                <w:sz w:val="20"/>
                <w:szCs w:val="20"/>
                <w:lang w:val="es-ES_tradnl"/>
              </w:rPr>
              <w:t>88</w:t>
            </w:r>
            <w:r w:rsidR="00C60962" w:rsidRPr="007E5C41">
              <w:rPr>
                <w:sz w:val="20"/>
                <w:szCs w:val="20"/>
                <w:lang w:val="es-ES_tradnl"/>
              </w:rPr>
              <w:t> </w:t>
            </w:r>
            <w:r w:rsidRPr="007E5C41">
              <w:rPr>
                <w:sz w:val="20"/>
                <w:szCs w:val="20"/>
                <w:lang w:val="es-ES_tradnl"/>
              </w:rPr>
              <w:t>850</w:t>
            </w:r>
          </w:p>
        </w:tc>
        <w:tc>
          <w:tcPr>
            <w:tcW w:w="1530" w:type="dxa"/>
            <w:shd w:val="clear" w:color="auto" w:fill="auto"/>
            <w:noWrap/>
            <w:tcMar>
              <w:left w:w="115" w:type="dxa"/>
              <w:right w:w="288" w:type="dxa"/>
            </w:tcMar>
          </w:tcPr>
          <w:p w14:paraId="363C8AA9" w14:textId="4260C6EC" w:rsidR="002748F3" w:rsidRPr="007E5C41" w:rsidRDefault="002748F3" w:rsidP="00174A0C">
            <w:pPr>
              <w:jc w:val="right"/>
              <w:rPr>
                <w:sz w:val="20"/>
                <w:szCs w:val="20"/>
                <w:lang w:val="es-ES_tradnl"/>
              </w:rPr>
            </w:pPr>
            <w:r w:rsidRPr="007E5C41">
              <w:rPr>
                <w:sz w:val="20"/>
                <w:szCs w:val="20"/>
                <w:lang w:val="es-ES_tradnl"/>
              </w:rPr>
              <w:t>101</w:t>
            </w:r>
            <w:r w:rsidR="00C60962" w:rsidRPr="007E5C41">
              <w:rPr>
                <w:sz w:val="20"/>
                <w:szCs w:val="20"/>
                <w:lang w:val="es-ES_tradnl"/>
              </w:rPr>
              <w:t> </w:t>
            </w:r>
            <w:r w:rsidRPr="007E5C41">
              <w:rPr>
                <w:sz w:val="20"/>
                <w:szCs w:val="20"/>
                <w:lang w:val="es-ES_tradnl"/>
              </w:rPr>
              <w:t>850</w:t>
            </w:r>
          </w:p>
        </w:tc>
        <w:tc>
          <w:tcPr>
            <w:tcW w:w="2306" w:type="dxa"/>
            <w:vMerge w:val="restart"/>
            <w:shd w:val="clear" w:color="auto" w:fill="auto"/>
            <w:noWrap/>
            <w:vAlign w:val="center"/>
          </w:tcPr>
          <w:p w14:paraId="4BA056A7" w14:textId="77777777" w:rsidR="002748F3" w:rsidRPr="007E5C41" w:rsidRDefault="002748F3" w:rsidP="00174A0C">
            <w:pPr>
              <w:jc w:val="center"/>
              <w:rPr>
                <w:sz w:val="20"/>
                <w:szCs w:val="20"/>
                <w:lang w:val="es-ES_tradnl"/>
              </w:rPr>
            </w:pPr>
            <w:r w:rsidRPr="007E5C41">
              <w:rPr>
                <w:sz w:val="20"/>
                <w:szCs w:val="20"/>
                <w:lang w:val="es-ES_tradnl"/>
              </w:rPr>
              <w:t>100</w:t>
            </w:r>
          </w:p>
        </w:tc>
      </w:tr>
      <w:tr w:rsidR="002748F3" w:rsidRPr="007E5C41" w14:paraId="75BC3E12" w14:textId="77777777" w:rsidTr="0017675E">
        <w:tc>
          <w:tcPr>
            <w:tcW w:w="970" w:type="dxa"/>
            <w:vMerge/>
            <w:vAlign w:val="center"/>
            <w:hideMark/>
          </w:tcPr>
          <w:p w14:paraId="0031022A" w14:textId="77777777" w:rsidR="002748F3" w:rsidRPr="007E5C41" w:rsidRDefault="002748F3" w:rsidP="00174A0C">
            <w:pPr>
              <w:jc w:val="left"/>
              <w:rPr>
                <w:bCs/>
                <w:sz w:val="20"/>
                <w:szCs w:val="20"/>
                <w:lang w:val="es-ES_tradnl" w:eastAsia="en-CA"/>
              </w:rPr>
            </w:pPr>
          </w:p>
        </w:tc>
        <w:tc>
          <w:tcPr>
            <w:tcW w:w="1527" w:type="dxa"/>
            <w:shd w:val="clear" w:color="auto" w:fill="auto"/>
            <w:noWrap/>
            <w:vAlign w:val="center"/>
            <w:hideMark/>
          </w:tcPr>
          <w:p w14:paraId="732CABD8" w14:textId="0976DC6E" w:rsidR="002748F3" w:rsidRPr="007E5C41" w:rsidRDefault="002748F3" w:rsidP="00174A0C">
            <w:pPr>
              <w:rPr>
                <w:bCs/>
                <w:sz w:val="20"/>
                <w:szCs w:val="20"/>
                <w:lang w:val="es-ES_tradnl" w:eastAsia="en-CA"/>
              </w:rPr>
            </w:pPr>
            <w:r w:rsidRPr="007E5C41">
              <w:rPr>
                <w:bCs/>
                <w:sz w:val="20"/>
                <w:szCs w:val="20"/>
                <w:lang w:val="es-ES_tradnl" w:eastAsia="en-CA"/>
              </w:rPr>
              <w:t>D</w:t>
            </w:r>
            <w:r w:rsidR="000E0DF0" w:rsidRPr="007E5C41">
              <w:rPr>
                <w:bCs/>
                <w:sz w:val="20"/>
                <w:szCs w:val="20"/>
                <w:lang w:val="es-ES_tradnl" w:eastAsia="en-CA"/>
              </w:rPr>
              <w:t>esembolsado</w:t>
            </w:r>
            <w:r w:rsidRPr="007E5C41">
              <w:rPr>
                <w:bCs/>
                <w:sz w:val="20"/>
                <w:szCs w:val="20"/>
                <w:lang w:val="es-ES_tradnl" w:eastAsia="en-CA"/>
              </w:rPr>
              <w:t xml:space="preserve"> </w:t>
            </w:r>
          </w:p>
        </w:tc>
        <w:tc>
          <w:tcPr>
            <w:tcW w:w="1530" w:type="dxa"/>
            <w:shd w:val="clear" w:color="auto" w:fill="auto"/>
            <w:noWrap/>
            <w:tcMar>
              <w:left w:w="115" w:type="dxa"/>
              <w:right w:w="288" w:type="dxa"/>
            </w:tcMar>
          </w:tcPr>
          <w:p w14:paraId="13C96C38" w14:textId="6EE61678" w:rsidR="002748F3" w:rsidRPr="007E5C41" w:rsidRDefault="002748F3" w:rsidP="00174A0C">
            <w:pPr>
              <w:jc w:val="right"/>
              <w:rPr>
                <w:sz w:val="20"/>
                <w:szCs w:val="20"/>
                <w:lang w:val="es-ES_tradnl"/>
              </w:rPr>
            </w:pPr>
            <w:r w:rsidRPr="007E5C41">
              <w:rPr>
                <w:sz w:val="20"/>
                <w:szCs w:val="20"/>
                <w:lang w:val="es-ES_tradnl"/>
              </w:rPr>
              <w:t>13</w:t>
            </w:r>
            <w:r w:rsidR="00C60962" w:rsidRPr="007E5C41">
              <w:rPr>
                <w:sz w:val="20"/>
                <w:szCs w:val="20"/>
                <w:lang w:val="es-ES_tradnl"/>
              </w:rPr>
              <w:t> </w:t>
            </w:r>
            <w:r w:rsidRPr="007E5C41">
              <w:rPr>
                <w:sz w:val="20"/>
                <w:szCs w:val="20"/>
                <w:lang w:val="es-ES_tradnl"/>
              </w:rPr>
              <w:t>000</w:t>
            </w:r>
          </w:p>
        </w:tc>
        <w:tc>
          <w:tcPr>
            <w:tcW w:w="1530" w:type="dxa"/>
            <w:tcMar>
              <w:left w:w="115" w:type="dxa"/>
              <w:right w:w="288" w:type="dxa"/>
            </w:tcMar>
          </w:tcPr>
          <w:p w14:paraId="31494DAD" w14:textId="69407CAE" w:rsidR="002748F3" w:rsidRPr="007E5C41" w:rsidRDefault="002748F3" w:rsidP="00174A0C">
            <w:pPr>
              <w:jc w:val="right"/>
              <w:rPr>
                <w:sz w:val="20"/>
                <w:szCs w:val="20"/>
                <w:lang w:val="es-ES_tradnl"/>
              </w:rPr>
            </w:pPr>
            <w:r w:rsidRPr="007E5C41">
              <w:rPr>
                <w:sz w:val="20"/>
                <w:szCs w:val="20"/>
                <w:lang w:val="es-ES_tradnl"/>
              </w:rPr>
              <w:t>88</w:t>
            </w:r>
            <w:r w:rsidR="00C60962" w:rsidRPr="007E5C41">
              <w:rPr>
                <w:sz w:val="20"/>
                <w:szCs w:val="20"/>
                <w:lang w:val="es-ES_tradnl"/>
              </w:rPr>
              <w:t> </w:t>
            </w:r>
            <w:r w:rsidRPr="007E5C41">
              <w:rPr>
                <w:sz w:val="20"/>
                <w:szCs w:val="20"/>
                <w:lang w:val="es-ES_tradnl"/>
              </w:rPr>
              <w:t>848*</w:t>
            </w:r>
          </w:p>
        </w:tc>
        <w:tc>
          <w:tcPr>
            <w:tcW w:w="1530" w:type="dxa"/>
            <w:shd w:val="clear" w:color="auto" w:fill="auto"/>
            <w:noWrap/>
            <w:tcMar>
              <w:left w:w="115" w:type="dxa"/>
              <w:right w:w="288" w:type="dxa"/>
            </w:tcMar>
          </w:tcPr>
          <w:p w14:paraId="6435BB90" w14:textId="053D3A7D" w:rsidR="002748F3" w:rsidRPr="007E5C41" w:rsidRDefault="002748F3" w:rsidP="00174A0C">
            <w:pPr>
              <w:jc w:val="right"/>
              <w:rPr>
                <w:sz w:val="20"/>
                <w:szCs w:val="20"/>
                <w:lang w:val="es-ES_tradnl"/>
              </w:rPr>
            </w:pPr>
            <w:r w:rsidRPr="007E5C41">
              <w:rPr>
                <w:sz w:val="20"/>
                <w:szCs w:val="20"/>
                <w:lang w:val="es-ES_tradnl"/>
              </w:rPr>
              <w:t>101</w:t>
            </w:r>
            <w:r w:rsidR="00C60962" w:rsidRPr="007E5C41">
              <w:rPr>
                <w:sz w:val="20"/>
                <w:szCs w:val="20"/>
                <w:lang w:val="es-ES_tradnl"/>
              </w:rPr>
              <w:t> </w:t>
            </w:r>
            <w:r w:rsidRPr="007E5C41">
              <w:rPr>
                <w:sz w:val="20"/>
                <w:szCs w:val="20"/>
                <w:lang w:val="es-ES_tradnl"/>
              </w:rPr>
              <w:t>848</w:t>
            </w:r>
          </w:p>
        </w:tc>
        <w:tc>
          <w:tcPr>
            <w:tcW w:w="2306" w:type="dxa"/>
            <w:vMerge/>
            <w:shd w:val="clear" w:color="auto" w:fill="auto"/>
            <w:vAlign w:val="center"/>
          </w:tcPr>
          <w:p w14:paraId="7C697BB8" w14:textId="77777777" w:rsidR="002748F3" w:rsidRPr="007E5C41" w:rsidRDefault="002748F3" w:rsidP="00174A0C">
            <w:pPr>
              <w:jc w:val="center"/>
              <w:rPr>
                <w:sz w:val="20"/>
                <w:szCs w:val="20"/>
                <w:lang w:val="es-ES_tradnl"/>
              </w:rPr>
            </w:pPr>
          </w:p>
        </w:tc>
      </w:tr>
      <w:tr w:rsidR="002748F3" w:rsidRPr="007E5C41" w14:paraId="47B2A2D4" w14:textId="77777777" w:rsidTr="0017675E">
        <w:tc>
          <w:tcPr>
            <w:tcW w:w="970" w:type="dxa"/>
            <w:vMerge w:val="restart"/>
            <w:shd w:val="clear" w:color="auto" w:fill="auto"/>
            <w:noWrap/>
            <w:vAlign w:val="center"/>
            <w:hideMark/>
          </w:tcPr>
          <w:p w14:paraId="51A63F09" w14:textId="4EB1C4C6" w:rsidR="002748F3" w:rsidRPr="007E5C41" w:rsidRDefault="002748F3" w:rsidP="00174A0C">
            <w:pPr>
              <w:jc w:val="left"/>
              <w:rPr>
                <w:bCs/>
                <w:sz w:val="20"/>
                <w:szCs w:val="20"/>
                <w:lang w:val="es-ES_tradnl" w:eastAsia="en-CA"/>
              </w:rPr>
            </w:pPr>
            <w:r w:rsidRPr="007E5C41">
              <w:rPr>
                <w:bCs/>
                <w:sz w:val="20"/>
                <w:szCs w:val="20"/>
                <w:lang w:val="es-ES_tradnl" w:eastAsia="en-CA"/>
              </w:rPr>
              <w:t>Se</w:t>
            </w:r>
            <w:r w:rsidR="000E0DF0" w:rsidRPr="007E5C41">
              <w:rPr>
                <w:bCs/>
                <w:sz w:val="20"/>
                <w:szCs w:val="20"/>
                <w:lang w:val="es-ES_tradnl" w:eastAsia="en-CA"/>
              </w:rPr>
              <w:t>gundo</w:t>
            </w:r>
          </w:p>
        </w:tc>
        <w:tc>
          <w:tcPr>
            <w:tcW w:w="1527" w:type="dxa"/>
            <w:shd w:val="clear" w:color="auto" w:fill="auto"/>
            <w:noWrap/>
            <w:vAlign w:val="center"/>
            <w:hideMark/>
          </w:tcPr>
          <w:p w14:paraId="71CD17E7" w14:textId="77253E8D" w:rsidR="002748F3" w:rsidRPr="007E5C41" w:rsidRDefault="000E0DF0" w:rsidP="00174A0C">
            <w:pPr>
              <w:rPr>
                <w:bCs/>
                <w:sz w:val="20"/>
                <w:szCs w:val="20"/>
                <w:lang w:val="es-ES_tradnl" w:eastAsia="en-CA"/>
              </w:rPr>
            </w:pPr>
            <w:r w:rsidRPr="007E5C41">
              <w:rPr>
                <w:bCs/>
                <w:sz w:val="20"/>
                <w:szCs w:val="20"/>
                <w:lang w:val="es-ES_tradnl" w:eastAsia="en-CA"/>
              </w:rPr>
              <w:t>Aprobado</w:t>
            </w:r>
            <w:r w:rsidR="002748F3" w:rsidRPr="007E5C41">
              <w:rPr>
                <w:bCs/>
                <w:sz w:val="20"/>
                <w:szCs w:val="20"/>
                <w:lang w:val="es-ES_tradnl" w:eastAsia="en-CA"/>
              </w:rPr>
              <w:t xml:space="preserve"> </w:t>
            </w:r>
          </w:p>
        </w:tc>
        <w:tc>
          <w:tcPr>
            <w:tcW w:w="1530" w:type="dxa"/>
            <w:shd w:val="clear" w:color="auto" w:fill="auto"/>
            <w:noWrap/>
            <w:tcMar>
              <w:left w:w="115" w:type="dxa"/>
              <w:right w:w="288" w:type="dxa"/>
            </w:tcMar>
          </w:tcPr>
          <w:p w14:paraId="641AFEBD" w14:textId="38A12151" w:rsidR="002748F3" w:rsidRPr="007E5C41" w:rsidRDefault="002748F3" w:rsidP="00174A0C">
            <w:pPr>
              <w:jc w:val="right"/>
              <w:rPr>
                <w:sz w:val="20"/>
                <w:szCs w:val="20"/>
                <w:lang w:val="es-ES_tradnl"/>
              </w:rPr>
            </w:pPr>
            <w:r w:rsidRPr="007E5C41">
              <w:rPr>
                <w:sz w:val="20"/>
                <w:szCs w:val="20"/>
                <w:lang w:val="es-ES_tradnl"/>
              </w:rPr>
              <w:t>13</w:t>
            </w:r>
            <w:r w:rsidR="00C60962" w:rsidRPr="007E5C41">
              <w:rPr>
                <w:sz w:val="20"/>
                <w:szCs w:val="20"/>
                <w:lang w:val="es-ES_tradnl"/>
              </w:rPr>
              <w:t> </w:t>
            </w:r>
            <w:r w:rsidRPr="007E5C41">
              <w:rPr>
                <w:sz w:val="20"/>
                <w:szCs w:val="20"/>
                <w:lang w:val="es-ES_tradnl"/>
              </w:rPr>
              <w:t>150</w:t>
            </w:r>
          </w:p>
        </w:tc>
        <w:tc>
          <w:tcPr>
            <w:tcW w:w="1530" w:type="dxa"/>
            <w:tcMar>
              <w:left w:w="115" w:type="dxa"/>
              <w:right w:w="288" w:type="dxa"/>
            </w:tcMar>
          </w:tcPr>
          <w:p w14:paraId="7AAB8261" w14:textId="31D588AE" w:rsidR="002748F3" w:rsidRPr="007E5C41" w:rsidRDefault="002748F3" w:rsidP="00174A0C">
            <w:pPr>
              <w:jc w:val="right"/>
              <w:rPr>
                <w:sz w:val="20"/>
                <w:szCs w:val="20"/>
                <w:lang w:val="es-ES_tradnl"/>
              </w:rPr>
            </w:pPr>
            <w:r w:rsidRPr="007E5C41">
              <w:rPr>
                <w:sz w:val="20"/>
                <w:szCs w:val="20"/>
                <w:lang w:val="es-ES_tradnl"/>
              </w:rPr>
              <w:t>11</w:t>
            </w:r>
            <w:r w:rsidR="00C60962" w:rsidRPr="007E5C41">
              <w:rPr>
                <w:sz w:val="20"/>
                <w:szCs w:val="20"/>
                <w:lang w:val="es-ES_tradnl"/>
              </w:rPr>
              <w:t> </w:t>
            </w:r>
            <w:r w:rsidRPr="007E5C41">
              <w:rPr>
                <w:sz w:val="20"/>
                <w:szCs w:val="20"/>
                <w:lang w:val="es-ES_tradnl"/>
              </w:rPr>
              <w:t>000</w:t>
            </w:r>
          </w:p>
        </w:tc>
        <w:tc>
          <w:tcPr>
            <w:tcW w:w="1530" w:type="dxa"/>
            <w:shd w:val="clear" w:color="auto" w:fill="auto"/>
            <w:noWrap/>
            <w:tcMar>
              <w:left w:w="115" w:type="dxa"/>
              <w:right w:w="288" w:type="dxa"/>
            </w:tcMar>
          </w:tcPr>
          <w:p w14:paraId="20B5CEC2" w14:textId="7C990F17" w:rsidR="002748F3" w:rsidRPr="007E5C41" w:rsidRDefault="002748F3" w:rsidP="00174A0C">
            <w:pPr>
              <w:jc w:val="right"/>
              <w:rPr>
                <w:sz w:val="20"/>
                <w:szCs w:val="20"/>
                <w:lang w:val="es-ES_tradnl"/>
              </w:rPr>
            </w:pPr>
            <w:r w:rsidRPr="007E5C41">
              <w:rPr>
                <w:sz w:val="20"/>
                <w:szCs w:val="20"/>
                <w:lang w:val="es-ES_tradnl"/>
              </w:rPr>
              <w:t>24</w:t>
            </w:r>
            <w:r w:rsidR="00C60962" w:rsidRPr="007E5C41">
              <w:rPr>
                <w:sz w:val="20"/>
                <w:szCs w:val="20"/>
                <w:lang w:val="es-ES_tradnl"/>
              </w:rPr>
              <w:t> </w:t>
            </w:r>
            <w:r w:rsidRPr="007E5C41">
              <w:rPr>
                <w:sz w:val="20"/>
                <w:szCs w:val="20"/>
                <w:lang w:val="es-ES_tradnl"/>
              </w:rPr>
              <w:t>150</w:t>
            </w:r>
          </w:p>
        </w:tc>
        <w:tc>
          <w:tcPr>
            <w:tcW w:w="2306" w:type="dxa"/>
            <w:vMerge w:val="restart"/>
            <w:shd w:val="clear" w:color="auto" w:fill="auto"/>
            <w:noWrap/>
            <w:vAlign w:val="center"/>
          </w:tcPr>
          <w:p w14:paraId="79C9A457" w14:textId="77777777" w:rsidR="002748F3" w:rsidRPr="007E5C41" w:rsidRDefault="002748F3" w:rsidP="00174A0C">
            <w:pPr>
              <w:jc w:val="center"/>
              <w:rPr>
                <w:sz w:val="20"/>
                <w:szCs w:val="20"/>
                <w:lang w:val="es-ES_tradnl"/>
              </w:rPr>
            </w:pPr>
            <w:r w:rsidRPr="007E5C41">
              <w:rPr>
                <w:sz w:val="20"/>
                <w:szCs w:val="20"/>
                <w:lang w:val="es-ES_tradnl"/>
              </w:rPr>
              <w:t xml:space="preserve">81 </w:t>
            </w:r>
          </w:p>
        </w:tc>
      </w:tr>
      <w:tr w:rsidR="002748F3" w:rsidRPr="007E5C41" w14:paraId="040DC28C" w14:textId="77777777" w:rsidTr="0017675E">
        <w:tc>
          <w:tcPr>
            <w:tcW w:w="970" w:type="dxa"/>
            <w:vMerge/>
            <w:vAlign w:val="center"/>
            <w:hideMark/>
          </w:tcPr>
          <w:p w14:paraId="2B1D775C" w14:textId="77777777" w:rsidR="002748F3" w:rsidRPr="007E5C41" w:rsidRDefault="002748F3" w:rsidP="00174A0C">
            <w:pPr>
              <w:jc w:val="left"/>
              <w:rPr>
                <w:bCs/>
                <w:sz w:val="20"/>
                <w:szCs w:val="20"/>
                <w:lang w:val="es-ES_tradnl" w:eastAsia="en-CA"/>
              </w:rPr>
            </w:pPr>
          </w:p>
        </w:tc>
        <w:tc>
          <w:tcPr>
            <w:tcW w:w="1527" w:type="dxa"/>
            <w:shd w:val="clear" w:color="auto" w:fill="auto"/>
            <w:noWrap/>
            <w:vAlign w:val="center"/>
            <w:hideMark/>
          </w:tcPr>
          <w:p w14:paraId="2478BDD2" w14:textId="5C41C7D1" w:rsidR="002748F3" w:rsidRPr="007E5C41" w:rsidRDefault="000E0DF0" w:rsidP="00174A0C">
            <w:pPr>
              <w:rPr>
                <w:bCs/>
                <w:sz w:val="20"/>
                <w:szCs w:val="20"/>
                <w:lang w:val="es-ES_tradnl" w:eastAsia="en-CA"/>
              </w:rPr>
            </w:pPr>
            <w:r w:rsidRPr="007E5C41">
              <w:rPr>
                <w:bCs/>
                <w:sz w:val="20"/>
                <w:szCs w:val="20"/>
                <w:lang w:val="es-ES_tradnl" w:eastAsia="en-CA"/>
              </w:rPr>
              <w:t>Desembolsado</w:t>
            </w:r>
            <w:r w:rsidR="002748F3" w:rsidRPr="007E5C41">
              <w:rPr>
                <w:bCs/>
                <w:sz w:val="20"/>
                <w:szCs w:val="20"/>
                <w:lang w:val="es-ES_tradnl" w:eastAsia="en-CA"/>
              </w:rPr>
              <w:t xml:space="preserve"> </w:t>
            </w:r>
          </w:p>
        </w:tc>
        <w:tc>
          <w:tcPr>
            <w:tcW w:w="1530" w:type="dxa"/>
            <w:shd w:val="clear" w:color="auto" w:fill="auto"/>
            <w:noWrap/>
            <w:tcMar>
              <w:left w:w="115" w:type="dxa"/>
              <w:right w:w="288" w:type="dxa"/>
            </w:tcMar>
          </w:tcPr>
          <w:p w14:paraId="4716DA02" w14:textId="66898DCB" w:rsidR="002748F3" w:rsidRPr="007E5C41" w:rsidRDefault="002748F3" w:rsidP="00174A0C">
            <w:pPr>
              <w:jc w:val="right"/>
              <w:rPr>
                <w:sz w:val="20"/>
                <w:szCs w:val="20"/>
                <w:lang w:val="es-ES_tradnl"/>
              </w:rPr>
            </w:pPr>
            <w:r w:rsidRPr="007E5C41">
              <w:rPr>
                <w:sz w:val="20"/>
                <w:szCs w:val="20"/>
                <w:lang w:val="es-ES_tradnl"/>
              </w:rPr>
              <w:t>13</w:t>
            </w:r>
            <w:r w:rsidR="00C60962" w:rsidRPr="007E5C41">
              <w:rPr>
                <w:sz w:val="20"/>
                <w:szCs w:val="20"/>
                <w:lang w:val="es-ES_tradnl"/>
              </w:rPr>
              <w:t> </w:t>
            </w:r>
            <w:r w:rsidRPr="007E5C41">
              <w:rPr>
                <w:sz w:val="20"/>
                <w:szCs w:val="20"/>
                <w:lang w:val="es-ES_tradnl"/>
              </w:rPr>
              <w:t>150</w:t>
            </w:r>
          </w:p>
        </w:tc>
        <w:tc>
          <w:tcPr>
            <w:tcW w:w="1530" w:type="dxa"/>
            <w:tcMar>
              <w:left w:w="115" w:type="dxa"/>
              <w:right w:w="288" w:type="dxa"/>
            </w:tcMar>
          </w:tcPr>
          <w:p w14:paraId="52B66BD2" w14:textId="2D4277D7" w:rsidR="002748F3" w:rsidRPr="007E5C41" w:rsidRDefault="002748F3" w:rsidP="00174A0C">
            <w:pPr>
              <w:jc w:val="right"/>
              <w:rPr>
                <w:sz w:val="20"/>
                <w:szCs w:val="20"/>
                <w:lang w:val="es-ES_tradnl"/>
              </w:rPr>
            </w:pPr>
            <w:r w:rsidRPr="007E5C41">
              <w:rPr>
                <w:sz w:val="20"/>
                <w:szCs w:val="20"/>
                <w:lang w:val="es-ES_tradnl"/>
              </w:rPr>
              <w:t>6</w:t>
            </w:r>
            <w:r w:rsidR="00C60962" w:rsidRPr="007E5C41">
              <w:rPr>
                <w:sz w:val="20"/>
                <w:szCs w:val="20"/>
                <w:lang w:val="es-ES_tradnl"/>
              </w:rPr>
              <w:t> </w:t>
            </w:r>
            <w:r w:rsidRPr="007E5C41">
              <w:rPr>
                <w:sz w:val="20"/>
                <w:szCs w:val="20"/>
                <w:lang w:val="es-ES_tradnl"/>
              </w:rPr>
              <w:t>421*</w:t>
            </w:r>
          </w:p>
        </w:tc>
        <w:tc>
          <w:tcPr>
            <w:tcW w:w="1530" w:type="dxa"/>
            <w:shd w:val="clear" w:color="auto" w:fill="auto"/>
            <w:noWrap/>
            <w:tcMar>
              <w:left w:w="115" w:type="dxa"/>
              <w:right w:w="288" w:type="dxa"/>
            </w:tcMar>
          </w:tcPr>
          <w:p w14:paraId="3B53431D" w14:textId="0C7D2FFB" w:rsidR="002748F3" w:rsidRPr="007E5C41" w:rsidRDefault="002748F3" w:rsidP="00174A0C">
            <w:pPr>
              <w:jc w:val="right"/>
              <w:rPr>
                <w:sz w:val="20"/>
                <w:szCs w:val="20"/>
                <w:lang w:val="es-ES_tradnl"/>
              </w:rPr>
            </w:pPr>
            <w:r w:rsidRPr="007E5C41">
              <w:rPr>
                <w:sz w:val="20"/>
                <w:szCs w:val="20"/>
                <w:lang w:val="es-ES_tradnl"/>
              </w:rPr>
              <w:t>19</w:t>
            </w:r>
            <w:r w:rsidR="00C60962" w:rsidRPr="007E5C41">
              <w:rPr>
                <w:sz w:val="20"/>
                <w:szCs w:val="20"/>
                <w:lang w:val="es-ES_tradnl"/>
              </w:rPr>
              <w:t> </w:t>
            </w:r>
            <w:r w:rsidRPr="007E5C41">
              <w:rPr>
                <w:sz w:val="20"/>
                <w:szCs w:val="20"/>
                <w:lang w:val="es-ES_tradnl"/>
              </w:rPr>
              <w:t>571</w:t>
            </w:r>
          </w:p>
        </w:tc>
        <w:tc>
          <w:tcPr>
            <w:tcW w:w="2306" w:type="dxa"/>
            <w:vMerge/>
            <w:vAlign w:val="center"/>
          </w:tcPr>
          <w:p w14:paraId="044271A0" w14:textId="77777777" w:rsidR="002748F3" w:rsidRPr="007E5C41" w:rsidRDefault="002748F3" w:rsidP="00174A0C">
            <w:pPr>
              <w:jc w:val="center"/>
              <w:rPr>
                <w:sz w:val="20"/>
                <w:szCs w:val="20"/>
                <w:lang w:val="es-ES_tradnl"/>
              </w:rPr>
            </w:pPr>
          </w:p>
        </w:tc>
      </w:tr>
      <w:tr w:rsidR="002748F3" w:rsidRPr="007E5C41" w14:paraId="77239BE2" w14:textId="77777777" w:rsidTr="0017675E">
        <w:tc>
          <w:tcPr>
            <w:tcW w:w="970" w:type="dxa"/>
            <w:vMerge w:val="restart"/>
            <w:shd w:val="clear" w:color="auto" w:fill="auto"/>
            <w:noWrap/>
            <w:vAlign w:val="center"/>
            <w:hideMark/>
          </w:tcPr>
          <w:p w14:paraId="1EED29E9" w14:textId="67D476BD" w:rsidR="002748F3" w:rsidRPr="007E5C41" w:rsidRDefault="002748F3" w:rsidP="00174A0C">
            <w:pPr>
              <w:jc w:val="left"/>
              <w:rPr>
                <w:bCs/>
                <w:sz w:val="20"/>
                <w:szCs w:val="20"/>
                <w:lang w:val="es-ES_tradnl" w:eastAsia="en-CA"/>
              </w:rPr>
            </w:pPr>
            <w:r w:rsidRPr="007E5C41">
              <w:rPr>
                <w:bCs/>
                <w:sz w:val="20"/>
                <w:szCs w:val="20"/>
                <w:lang w:val="es-ES_tradnl" w:eastAsia="en-CA"/>
              </w:rPr>
              <w:t>T</w:t>
            </w:r>
            <w:r w:rsidR="000E0DF0" w:rsidRPr="007E5C41">
              <w:rPr>
                <w:bCs/>
                <w:sz w:val="20"/>
                <w:szCs w:val="20"/>
                <w:lang w:val="es-ES_tradnl" w:eastAsia="en-CA"/>
              </w:rPr>
              <w:t>ercero</w:t>
            </w:r>
          </w:p>
        </w:tc>
        <w:tc>
          <w:tcPr>
            <w:tcW w:w="1527" w:type="dxa"/>
            <w:shd w:val="clear" w:color="auto" w:fill="auto"/>
            <w:noWrap/>
            <w:vAlign w:val="center"/>
            <w:hideMark/>
          </w:tcPr>
          <w:p w14:paraId="0B6D9A34" w14:textId="55FC6071" w:rsidR="002748F3" w:rsidRPr="007E5C41" w:rsidRDefault="000E0DF0" w:rsidP="00174A0C">
            <w:pPr>
              <w:rPr>
                <w:bCs/>
                <w:sz w:val="20"/>
                <w:szCs w:val="20"/>
                <w:lang w:val="es-ES_tradnl" w:eastAsia="en-CA"/>
              </w:rPr>
            </w:pPr>
            <w:r w:rsidRPr="007E5C41">
              <w:rPr>
                <w:bCs/>
                <w:sz w:val="20"/>
                <w:szCs w:val="20"/>
                <w:lang w:val="es-ES_tradnl" w:eastAsia="en-CA"/>
              </w:rPr>
              <w:t>Aprobado</w:t>
            </w:r>
            <w:r w:rsidR="002748F3" w:rsidRPr="007E5C41">
              <w:rPr>
                <w:bCs/>
                <w:sz w:val="20"/>
                <w:szCs w:val="20"/>
                <w:lang w:val="es-ES_tradnl" w:eastAsia="en-CA"/>
              </w:rPr>
              <w:t xml:space="preserve"> </w:t>
            </w:r>
          </w:p>
        </w:tc>
        <w:tc>
          <w:tcPr>
            <w:tcW w:w="1530" w:type="dxa"/>
            <w:shd w:val="clear" w:color="auto" w:fill="auto"/>
            <w:noWrap/>
            <w:tcMar>
              <w:left w:w="115" w:type="dxa"/>
              <w:right w:w="288" w:type="dxa"/>
            </w:tcMar>
          </w:tcPr>
          <w:p w14:paraId="06C1661B" w14:textId="40A02CAD" w:rsidR="002748F3" w:rsidRPr="007E5C41" w:rsidRDefault="002748F3" w:rsidP="00174A0C">
            <w:pPr>
              <w:jc w:val="right"/>
              <w:rPr>
                <w:sz w:val="20"/>
                <w:szCs w:val="20"/>
                <w:lang w:val="es-ES_tradnl"/>
              </w:rPr>
            </w:pPr>
            <w:r w:rsidRPr="007E5C41">
              <w:rPr>
                <w:sz w:val="20"/>
                <w:szCs w:val="20"/>
                <w:lang w:val="es-ES_tradnl"/>
              </w:rPr>
              <w:t>26</w:t>
            </w:r>
            <w:r w:rsidR="00C60962" w:rsidRPr="007E5C41">
              <w:rPr>
                <w:sz w:val="20"/>
                <w:szCs w:val="20"/>
                <w:lang w:val="es-ES_tradnl"/>
              </w:rPr>
              <w:t> </w:t>
            </w:r>
            <w:r w:rsidRPr="007E5C41">
              <w:rPr>
                <w:sz w:val="20"/>
                <w:szCs w:val="20"/>
                <w:lang w:val="es-ES_tradnl"/>
              </w:rPr>
              <w:t>300</w:t>
            </w:r>
          </w:p>
        </w:tc>
        <w:tc>
          <w:tcPr>
            <w:tcW w:w="1530" w:type="dxa"/>
            <w:tcMar>
              <w:left w:w="115" w:type="dxa"/>
              <w:right w:w="288" w:type="dxa"/>
            </w:tcMar>
          </w:tcPr>
          <w:p w14:paraId="4476C98A" w14:textId="0D0D7E09" w:rsidR="002748F3" w:rsidRPr="007E5C41" w:rsidRDefault="002748F3" w:rsidP="00174A0C">
            <w:pPr>
              <w:jc w:val="right"/>
              <w:rPr>
                <w:sz w:val="20"/>
                <w:szCs w:val="20"/>
                <w:lang w:val="es-ES_tradnl"/>
              </w:rPr>
            </w:pPr>
            <w:r w:rsidRPr="007E5C41">
              <w:rPr>
                <w:sz w:val="20"/>
                <w:szCs w:val="20"/>
                <w:lang w:val="es-ES_tradnl"/>
              </w:rPr>
              <w:t>27</w:t>
            </w:r>
            <w:r w:rsidR="00C60962" w:rsidRPr="007E5C41">
              <w:rPr>
                <w:sz w:val="20"/>
                <w:szCs w:val="20"/>
                <w:lang w:val="es-ES_tradnl"/>
              </w:rPr>
              <w:t> </w:t>
            </w:r>
            <w:r w:rsidRPr="007E5C41">
              <w:rPr>
                <w:sz w:val="20"/>
                <w:szCs w:val="20"/>
                <w:lang w:val="es-ES_tradnl"/>
              </w:rPr>
              <w:t>500</w:t>
            </w:r>
          </w:p>
        </w:tc>
        <w:tc>
          <w:tcPr>
            <w:tcW w:w="1530" w:type="dxa"/>
            <w:shd w:val="clear" w:color="auto" w:fill="auto"/>
            <w:noWrap/>
            <w:tcMar>
              <w:left w:w="115" w:type="dxa"/>
              <w:right w:w="288" w:type="dxa"/>
            </w:tcMar>
          </w:tcPr>
          <w:p w14:paraId="1C1E81A9" w14:textId="3AFD6E54" w:rsidR="002748F3" w:rsidRPr="007E5C41" w:rsidRDefault="002748F3" w:rsidP="00174A0C">
            <w:pPr>
              <w:jc w:val="right"/>
              <w:rPr>
                <w:sz w:val="20"/>
                <w:szCs w:val="20"/>
                <w:lang w:val="es-ES_tradnl"/>
              </w:rPr>
            </w:pPr>
            <w:r w:rsidRPr="007E5C41">
              <w:rPr>
                <w:sz w:val="20"/>
                <w:szCs w:val="20"/>
                <w:lang w:val="es-ES_tradnl"/>
              </w:rPr>
              <w:t>53</w:t>
            </w:r>
            <w:r w:rsidR="00C60962" w:rsidRPr="007E5C41">
              <w:rPr>
                <w:sz w:val="20"/>
                <w:szCs w:val="20"/>
                <w:lang w:val="es-ES_tradnl"/>
              </w:rPr>
              <w:t> </w:t>
            </w:r>
            <w:r w:rsidRPr="007E5C41">
              <w:rPr>
                <w:sz w:val="20"/>
                <w:szCs w:val="20"/>
                <w:lang w:val="es-ES_tradnl"/>
              </w:rPr>
              <w:t>800</w:t>
            </w:r>
          </w:p>
        </w:tc>
        <w:tc>
          <w:tcPr>
            <w:tcW w:w="2306" w:type="dxa"/>
            <w:vMerge w:val="restart"/>
            <w:shd w:val="clear" w:color="auto" w:fill="auto"/>
            <w:noWrap/>
            <w:vAlign w:val="center"/>
          </w:tcPr>
          <w:p w14:paraId="5960F1A8" w14:textId="77777777" w:rsidR="002748F3" w:rsidRPr="007E5C41" w:rsidRDefault="002748F3" w:rsidP="00174A0C">
            <w:pPr>
              <w:jc w:val="center"/>
              <w:rPr>
                <w:sz w:val="20"/>
                <w:szCs w:val="20"/>
                <w:lang w:val="es-ES_tradnl"/>
              </w:rPr>
            </w:pPr>
            <w:r w:rsidRPr="007E5C41">
              <w:rPr>
                <w:sz w:val="20"/>
                <w:szCs w:val="20"/>
                <w:lang w:val="es-ES_tradnl"/>
              </w:rPr>
              <w:t>100</w:t>
            </w:r>
          </w:p>
        </w:tc>
      </w:tr>
      <w:tr w:rsidR="002748F3" w:rsidRPr="007E5C41" w14:paraId="68F0A960" w14:textId="77777777" w:rsidTr="0017675E">
        <w:tc>
          <w:tcPr>
            <w:tcW w:w="970" w:type="dxa"/>
            <w:vMerge/>
            <w:vAlign w:val="center"/>
            <w:hideMark/>
          </w:tcPr>
          <w:p w14:paraId="2C2035D9" w14:textId="77777777" w:rsidR="002748F3" w:rsidRPr="007E5C41" w:rsidRDefault="002748F3" w:rsidP="00174A0C">
            <w:pPr>
              <w:jc w:val="left"/>
              <w:rPr>
                <w:bCs/>
                <w:sz w:val="20"/>
                <w:szCs w:val="20"/>
                <w:lang w:val="es-ES_tradnl" w:eastAsia="en-CA"/>
              </w:rPr>
            </w:pPr>
          </w:p>
        </w:tc>
        <w:tc>
          <w:tcPr>
            <w:tcW w:w="1527" w:type="dxa"/>
            <w:shd w:val="clear" w:color="auto" w:fill="auto"/>
            <w:noWrap/>
            <w:vAlign w:val="center"/>
            <w:hideMark/>
          </w:tcPr>
          <w:p w14:paraId="6ABE8C56" w14:textId="05B9FA3E" w:rsidR="002748F3" w:rsidRPr="007E5C41" w:rsidRDefault="000E0DF0" w:rsidP="00174A0C">
            <w:pPr>
              <w:rPr>
                <w:bCs/>
                <w:sz w:val="20"/>
                <w:szCs w:val="20"/>
                <w:lang w:val="es-ES_tradnl" w:eastAsia="en-CA"/>
              </w:rPr>
            </w:pPr>
            <w:r w:rsidRPr="007E5C41">
              <w:rPr>
                <w:bCs/>
                <w:sz w:val="20"/>
                <w:szCs w:val="20"/>
                <w:lang w:val="es-ES_tradnl" w:eastAsia="en-CA"/>
              </w:rPr>
              <w:t>Desembolsado</w:t>
            </w:r>
            <w:r w:rsidR="002748F3" w:rsidRPr="007E5C41">
              <w:rPr>
                <w:bCs/>
                <w:sz w:val="20"/>
                <w:szCs w:val="20"/>
                <w:lang w:val="es-ES_tradnl" w:eastAsia="en-CA"/>
              </w:rPr>
              <w:t xml:space="preserve"> </w:t>
            </w:r>
          </w:p>
        </w:tc>
        <w:tc>
          <w:tcPr>
            <w:tcW w:w="1530" w:type="dxa"/>
            <w:shd w:val="clear" w:color="auto" w:fill="auto"/>
            <w:noWrap/>
            <w:tcMar>
              <w:left w:w="115" w:type="dxa"/>
              <w:right w:w="288" w:type="dxa"/>
            </w:tcMar>
          </w:tcPr>
          <w:p w14:paraId="2B1ABC86" w14:textId="3720E31F" w:rsidR="002748F3" w:rsidRPr="007E5C41" w:rsidRDefault="002748F3" w:rsidP="00174A0C">
            <w:pPr>
              <w:jc w:val="right"/>
              <w:rPr>
                <w:sz w:val="20"/>
                <w:szCs w:val="20"/>
                <w:lang w:val="es-ES_tradnl"/>
              </w:rPr>
            </w:pPr>
            <w:r w:rsidRPr="007E5C41">
              <w:rPr>
                <w:sz w:val="20"/>
                <w:szCs w:val="20"/>
                <w:lang w:val="es-ES_tradnl"/>
              </w:rPr>
              <w:t>26</w:t>
            </w:r>
            <w:r w:rsidR="00C60962" w:rsidRPr="007E5C41">
              <w:rPr>
                <w:sz w:val="20"/>
                <w:szCs w:val="20"/>
                <w:lang w:val="es-ES_tradnl"/>
              </w:rPr>
              <w:t> </w:t>
            </w:r>
            <w:r w:rsidRPr="007E5C41">
              <w:rPr>
                <w:sz w:val="20"/>
                <w:szCs w:val="20"/>
                <w:lang w:val="es-ES_tradnl"/>
              </w:rPr>
              <w:t>300</w:t>
            </w:r>
          </w:p>
        </w:tc>
        <w:tc>
          <w:tcPr>
            <w:tcW w:w="1530" w:type="dxa"/>
            <w:tcMar>
              <w:left w:w="115" w:type="dxa"/>
              <w:right w:w="288" w:type="dxa"/>
            </w:tcMar>
          </w:tcPr>
          <w:p w14:paraId="3BBF2F21" w14:textId="72B862C4" w:rsidR="002748F3" w:rsidRPr="007E5C41" w:rsidRDefault="002748F3" w:rsidP="00174A0C">
            <w:pPr>
              <w:jc w:val="right"/>
              <w:rPr>
                <w:sz w:val="20"/>
                <w:szCs w:val="20"/>
                <w:lang w:val="es-ES_tradnl"/>
              </w:rPr>
            </w:pPr>
            <w:r w:rsidRPr="007E5C41">
              <w:rPr>
                <w:sz w:val="20"/>
                <w:szCs w:val="20"/>
                <w:lang w:val="es-ES_tradnl"/>
              </w:rPr>
              <w:t>27</w:t>
            </w:r>
            <w:r w:rsidR="00C60962" w:rsidRPr="007E5C41">
              <w:rPr>
                <w:sz w:val="20"/>
                <w:szCs w:val="20"/>
                <w:lang w:val="es-ES_tradnl"/>
              </w:rPr>
              <w:t> </w:t>
            </w:r>
            <w:r w:rsidRPr="007E5C41">
              <w:rPr>
                <w:sz w:val="20"/>
                <w:szCs w:val="20"/>
                <w:lang w:val="es-ES_tradnl"/>
              </w:rPr>
              <w:t>500</w:t>
            </w:r>
          </w:p>
        </w:tc>
        <w:tc>
          <w:tcPr>
            <w:tcW w:w="1530" w:type="dxa"/>
            <w:shd w:val="clear" w:color="auto" w:fill="auto"/>
            <w:noWrap/>
            <w:tcMar>
              <w:left w:w="115" w:type="dxa"/>
              <w:right w:w="288" w:type="dxa"/>
            </w:tcMar>
          </w:tcPr>
          <w:p w14:paraId="307FE5A6" w14:textId="1432C289" w:rsidR="002748F3" w:rsidRPr="007E5C41" w:rsidRDefault="002748F3" w:rsidP="00174A0C">
            <w:pPr>
              <w:jc w:val="right"/>
              <w:rPr>
                <w:sz w:val="20"/>
                <w:szCs w:val="20"/>
                <w:lang w:val="es-ES_tradnl"/>
              </w:rPr>
            </w:pPr>
            <w:r w:rsidRPr="007E5C41">
              <w:rPr>
                <w:sz w:val="20"/>
                <w:szCs w:val="20"/>
                <w:lang w:val="es-ES_tradnl"/>
              </w:rPr>
              <w:t>53</w:t>
            </w:r>
            <w:r w:rsidR="00C60962" w:rsidRPr="007E5C41">
              <w:rPr>
                <w:sz w:val="20"/>
                <w:szCs w:val="20"/>
                <w:lang w:val="es-ES_tradnl"/>
              </w:rPr>
              <w:t> </w:t>
            </w:r>
            <w:r w:rsidRPr="007E5C41">
              <w:rPr>
                <w:sz w:val="20"/>
                <w:szCs w:val="20"/>
                <w:lang w:val="es-ES_tradnl"/>
              </w:rPr>
              <w:t>800</w:t>
            </w:r>
          </w:p>
        </w:tc>
        <w:tc>
          <w:tcPr>
            <w:tcW w:w="2306" w:type="dxa"/>
            <w:vMerge/>
            <w:vAlign w:val="center"/>
          </w:tcPr>
          <w:p w14:paraId="3599D0EB" w14:textId="77777777" w:rsidR="002748F3" w:rsidRPr="007E5C41" w:rsidRDefault="002748F3" w:rsidP="00174A0C">
            <w:pPr>
              <w:jc w:val="center"/>
              <w:rPr>
                <w:sz w:val="20"/>
                <w:szCs w:val="20"/>
                <w:lang w:val="es-ES_tradnl"/>
              </w:rPr>
            </w:pPr>
          </w:p>
        </w:tc>
      </w:tr>
      <w:tr w:rsidR="002748F3" w:rsidRPr="007E5C41" w14:paraId="7B5B6030" w14:textId="77777777" w:rsidTr="0017675E">
        <w:tc>
          <w:tcPr>
            <w:tcW w:w="970" w:type="dxa"/>
            <w:vMerge w:val="restart"/>
            <w:shd w:val="clear" w:color="auto" w:fill="auto"/>
            <w:noWrap/>
            <w:vAlign w:val="center"/>
            <w:hideMark/>
          </w:tcPr>
          <w:p w14:paraId="739EB831" w14:textId="72F0D907" w:rsidR="002748F3" w:rsidRPr="007E5C41" w:rsidRDefault="000E0DF0" w:rsidP="00174A0C">
            <w:pPr>
              <w:jc w:val="left"/>
              <w:rPr>
                <w:bCs/>
                <w:sz w:val="20"/>
                <w:szCs w:val="20"/>
                <w:lang w:val="es-ES_tradnl" w:eastAsia="en-CA"/>
              </w:rPr>
            </w:pPr>
            <w:r w:rsidRPr="007E5C41">
              <w:rPr>
                <w:bCs/>
                <w:sz w:val="20"/>
                <w:szCs w:val="20"/>
                <w:lang w:val="es-ES_tradnl" w:eastAsia="en-CA"/>
              </w:rPr>
              <w:t>Cuarto</w:t>
            </w:r>
          </w:p>
        </w:tc>
        <w:tc>
          <w:tcPr>
            <w:tcW w:w="1527" w:type="dxa"/>
            <w:shd w:val="clear" w:color="auto" w:fill="auto"/>
            <w:noWrap/>
            <w:vAlign w:val="center"/>
            <w:hideMark/>
          </w:tcPr>
          <w:p w14:paraId="2B0D145B" w14:textId="5924E890" w:rsidR="002748F3" w:rsidRPr="007E5C41" w:rsidRDefault="000E0DF0" w:rsidP="00174A0C">
            <w:pPr>
              <w:rPr>
                <w:bCs/>
                <w:sz w:val="20"/>
                <w:szCs w:val="20"/>
                <w:lang w:val="es-ES_tradnl" w:eastAsia="en-CA"/>
              </w:rPr>
            </w:pPr>
            <w:r w:rsidRPr="007E5C41">
              <w:rPr>
                <w:bCs/>
                <w:sz w:val="20"/>
                <w:szCs w:val="20"/>
                <w:lang w:val="es-ES_tradnl" w:eastAsia="en-CA"/>
              </w:rPr>
              <w:t>Aprobado</w:t>
            </w:r>
            <w:r w:rsidR="002748F3" w:rsidRPr="007E5C41">
              <w:rPr>
                <w:bCs/>
                <w:sz w:val="20"/>
                <w:szCs w:val="20"/>
                <w:lang w:val="es-ES_tradnl" w:eastAsia="en-CA"/>
              </w:rPr>
              <w:t xml:space="preserve"> </w:t>
            </w:r>
          </w:p>
        </w:tc>
        <w:tc>
          <w:tcPr>
            <w:tcW w:w="1530" w:type="dxa"/>
            <w:shd w:val="clear" w:color="auto" w:fill="auto"/>
            <w:noWrap/>
            <w:tcMar>
              <w:left w:w="115" w:type="dxa"/>
              <w:right w:w="288" w:type="dxa"/>
            </w:tcMar>
          </w:tcPr>
          <w:p w14:paraId="2FD2B7E8" w14:textId="7835A119" w:rsidR="002748F3" w:rsidRPr="007E5C41" w:rsidRDefault="002748F3" w:rsidP="00174A0C">
            <w:pPr>
              <w:jc w:val="right"/>
              <w:rPr>
                <w:sz w:val="20"/>
                <w:szCs w:val="20"/>
                <w:lang w:val="es-ES_tradnl"/>
              </w:rPr>
            </w:pPr>
            <w:r w:rsidRPr="007E5C41">
              <w:rPr>
                <w:sz w:val="20"/>
                <w:szCs w:val="20"/>
                <w:lang w:val="es-ES_tradnl"/>
              </w:rPr>
              <w:t>9</w:t>
            </w:r>
            <w:r w:rsidR="00C60962" w:rsidRPr="007E5C41">
              <w:rPr>
                <w:sz w:val="20"/>
                <w:szCs w:val="20"/>
                <w:lang w:val="es-ES_tradnl"/>
              </w:rPr>
              <w:t> </w:t>
            </w:r>
            <w:r w:rsidRPr="007E5C41">
              <w:rPr>
                <w:sz w:val="20"/>
                <w:szCs w:val="20"/>
                <w:lang w:val="es-ES_tradnl"/>
              </w:rPr>
              <w:t>200</w:t>
            </w:r>
          </w:p>
        </w:tc>
        <w:tc>
          <w:tcPr>
            <w:tcW w:w="1530" w:type="dxa"/>
            <w:tcMar>
              <w:left w:w="115" w:type="dxa"/>
              <w:right w:w="288" w:type="dxa"/>
            </w:tcMar>
          </w:tcPr>
          <w:p w14:paraId="41E618BF" w14:textId="77777777" w:rsidR="002748F3" w:rsidRPr="007E5C41" w:rsidRDefault="002748F3" w:rsidP="00174A0C">
            <w:pPr>
              <w:jc w:val="right"/>
              <w:rPr>
                <w:sz w:val="20"/>
                <w:szCs w:val="20"/>
                <w:lang w:val="es-ES_tradnl"/>
              </w:rPr>
            </w:pPr>
            <w:r w:rsidRPr="007E5C41">
              <w:rPr>
                <w:sz w:val="20"/>
                <w:szCs w:val="20"/>
                <w:lang w:val="es-ES_tradnl"/>
              </w:rPr>
              <w:t>0</w:t>
            </w:r>
          </w:p>
        </w:tc>
        <w:tc>
          <w:tcPr>
            <w:tcW w:w="1530" w:type="dxa"/>
            <w:shd w:val="clear" w:color="auto" w:fill="auto"/>
            <w:noWrap/>
            <w:tcMar>
              <w:left w:w="115" w:type="dxa"/>
              <w:right w:w="288" w:type="dxa"/>
            </w:tcMar>
          </w:tcPr>
          <w:p w14:paraId="33502C95" w14:textId="0534D1A2" w:rsidR="002748F3" w:rsidRPr="007E5C41" w:rsidRDefault="002748F3" w:rsidP="00174A0C">
            <w:pPr>
              <w:jc w:val="right"/>
              <w:rPr>
                <w:sz w:val="20"/>
                <w:szCs w:val="20"/>
                <w:lang w:val="es-ES_tradnl"/>
              </w:rPr>
            </w:pPr>
            <w:r w:rsidRPr="007E5C41">
              <w:rPr>
                <w:sz w:val="20"/>
                <w:szCs w:val="20"/>
                <w:lang w:val="es-ES_tradnl"/>
              </w:rPr>
              <w:t>9</w:t>
            </w:r>
            <w:r w:rsidR="00C60962" w:rsidRPr="007E5C41">
              <w:rPr>
                <w:sz w:val="20"/>
                <w:szCs w:val="20"/>
                <w:lang w:val="es-ES_tradnl"/>
              </w:rPr>
              <w:t> </w:t>
            </w:r>
            <w:r w:rsidRPr="007E5C41">
              <w:rPr>
                <w:sz w:val="20"/>
                <w:szCs w:val="20"/>
                <w:lang w:val="es-ES_tradnl"/>
              </w:rPr>
              <w:t>200</w:t>
            </w:r>
          </w:p>
        </w:tc>
        <w:tc>
          <w:tcPr>
            <w:tcW w:w="2306" w:type="dxa"/>
            <w:vMerge w:val="restart"/>
            <w:shd w:val="clear" w:color="auto" w:fill="auto"/>
            <w:noWrap/>
            <w:vAlign w:val="center"/>
          </w:tcPr>
          <w:p w14:paraId="25CB17C3" w14:textId="77777777" w:rsidR="002748F3" w:rsidRPr="007E5C41" w:rsidRDefault="002748F3" w:rsidP="00174A0C">
            <w:pPr>
              <w:jc w:val="center"/>
              <w:rPr>
                <w:sz w:val="20"/>
                <w:szCs w:val="20"/>
                <w:lang w:val="es-ES_tradnl"/>
              </w:rPr>
            </w:pPr>
            <w:r w:rsidRPr="007E5C41">
              <w:rPr>
                <w:sz w:val="20"/>
                <w:szCs w:val="20"/>
                <w:lang w:val="es-ES_tradnl"/>
              </w:rPr>
              <w:t>38</w:t>
            </w:r>
          </w:p>
        </w:tc>
      </w:tr>
      <w:tr w:rsidR="002748F3" w:rsidRPr="007E5C41" w14:paraId="34B0A5B4" w14:textId="77777777" w:rsidTr="0017675E">
        <w:tc>
          <w:tcPr>
            <w:tcW w:w="970" w:type="dxa"/>
            <w:vMerge/>
            <w:vAlign w:val="center"/>
            <w:hideMark/>
          </w:tcPr>
          <w:p w14:paraId="7B861528" w14:textId="77777777" w:rsidR="002748F3" w:rsidRPr="007E5C41" w:rsidRDefault="002748F3" w:rsidP="00174A0C">
            <w:pPr>
              <w:jc w:val="left"/>
              <w:rPr>
                <w:bCs/>
                <w:sz w:val="20"/>
                <w:szCs w:val="20"/>
                <w:lang w:val="es-ES_tradnl" w:eastAsia="en-CA"/>
              </w:rPr>
            </w:pPr>
          </w:p>
        </w:tc>
        <w:tc>
          <w:tcPr>
            <w:tcW w:w="1527" w:type="dxa"/>
            <w:shd w:val="clear" w:color="auto" w:fill="auto"/>
            <w:noWrap/>
            <w:vAlign w:val="center"/>
            <w:hideMark/>
          </w:tcPr>
          <w:p w14:paraId="61E6AC52" w14:textId="09DF2FF5" w:rsidR="002748F3" w:rsidRPr="007E5C41" w:rsidRDefault="000E0DF0" w:rsidP="00174A0C">
            <w:pPr>
              <w:rPr>
                <w:bCs/>
                <w:sz w:val="20"/>
                <w:szCs w:val="20"/>
                <w:lang w:val="es-ES_tradnl" w:eastAsia="en-CA"/>
              </w:rPr>
            </w:pPr>
            <w:r w:rsidRPr="007E5C41">
              <w:rPr>
                <w:bCs/>
                <w:sz w:val="20"/>
                <w:szCs w:val="20"/>
                <w:lang w:val="es-ES_tradnl" w:eastAsia="en-CA"/>
              </w:rPr>
              <w:t>Desembolsado</w:t>
            </w:r>
            <w:r w:rsidR="002748F3" w:rsidRPr="007E5C41">
              <w:rPr>
                <w:bCs/>
                <w:sz w:val="20"/>
                <w:szCs w:val="20"/>
                <w:lang w:val="es-ES_tradnl" w:eastAsia="en-CA"/>
              </w:rPr>
              <w:t xml:space="preserve"> </w:t>
            </w:r>
          </w:p>
        </w:tc>
        <w:tc>
          <w:tcPr>
            <w:tcW w:w="1530" w:type="dxa"/>
            <w:shd w:val="clear" w:color="auto" w:fill="auto"/>
            <w:noWrap/>
            <w:tcMar>
              <w:left w:w="115" w:type="dxa"/>
              <w:right w:w="288" w:type="dxa"/>
            </w:tcMar>
          </w:tcPr>
          <w:p w14:paraId="696DAB51" w14:textId="7832B5A4" w:rsidR="002748F3" w:rsidRPr="007E5C41" w:rsidRDefault="002748F3" w:rsidP="00174A0C">
            <w:pPr>
              <w:jc w:val="right"/>
              <w:rPr>
                <w:sz w:val="20"/>
                <w:szCs w:val="20"/>
                <w:lang w:val="es-ES_tradnl"/>
              </w:rPr>
            </w:pPr>
            <w:r w:rsidRPr="007E5C41">
              <w:rPr>
                <w:sz w:val="20"/>
                <w:szCs w:val="20"/>
                <w:lang w:val="es-ES_tradnl"/>
              </w:rPr>
              <w:t>3</w:t>
            </w:r>
            <w:r w:rsidR="00C60962" w:rsidRPr="007E5C41">
              <w:rPr>
                <w:sz w:val="20"/>
                <w:szCs w:val="20"/>
                <w:lang w:val="es-ES_tradnl"/>
              </w:rPr>
              <w:t> </w:t>
            </w:r>
            <w:r w:rsidRPr="007E5C41">
              <w:rPr>
                <w:sz w:val="20"/>
                <w:szCs w:val="20"/>
                <w:lang w:val="es-ES_tradnl"/>
              </w:rPr>
              <w:t>500</w:t>
            </w:r>
          </w:p>
        </w:tc>
        <w:tc>
          <w:tcPr>
            <w:tcW w:w="1530" w:type="dxa"/>
            <w:tcMar>
              <w:left w:w="115" w:type="dxa"/>
              <w:right w:w="288" w:type="dxa"/>
            </w:tcMar>
          </w:tcPr>
          <w:p w14:paraId="2F5220FD" w14:textId="77777777" w:rsidR="002748F3" w:rsidRPr="007E5C41" w:rsidRDefault="002748F3" w:rsidP="00174A0C">
            <w:pPr>
              <w:jc w:val="right"/>
              <w:rPr>
                <w:sz w:val="20"/>
                <w:szCs w:val="20"/>
                <w:lang w:val="es-ES_tradnl"/>
              </w:rPr>
            </w:pPr>
            <w:r w:rsidRPr="007E5C41">
              <w:rPr>
                <w:sz w:val="20"/>
                <w:szCs w:val="20"/>
                <w:lang w:val="es-ES_tradnl"/>
              </w:rPr>
              <w:t>0</w:t>
            </w:r>
          </w:p>
        </w:tc>
        <w:tc>
          <w:tcPr>
            <w:tcW w:w="1530" w:type="dxa"/>
            <w:shd w:val="clear" w:color="auto" w:fill="auto"/>
            <w:noWrap/>
            <w:tcMar>
              <w:left w:w="115" w:type="dxa"/>
              <w:right w:w="288" w:type="dxa"/>
            </w:tcMar>
          </w:tcPr>
          <w:p w14:paraId="7CC84639" w14:textId="663F6C89" w:rsidR="002748F3" w:rsidRPr="007E5C41" w:rsidRDefault="002748F3" w:rsidP="00174A0C">
            <w:pPr>
              <w:jc w:val="right"/>
              <w:rPr>
                <w:sz w:val="20"/>
                <w:szCs w:val="20"/>
                <w:lang w:val="es-ES_tradnl"/>
              </w:rPr>
            </w:pPr>
            <w:r w:rsidRPr="007E5C41">
              <w:rPr>
                <w:sz w:val="20"/>
                <w:szCs w:val="20"/>
                <w:lang w:val="es-ES_tradnl"/>
              </w:rPr>
              <w:t>3</w:t>
            </w:r>
            <w:r w:rsidR="00C60962" w:rsidRPr="007E5C41">
              <w:rPr>
                <w:sz w:val="20"/>
                <w:szCs w:val="20"/>
                <w:lang w:val="es-ES_tradnl"/>
              </w:rPr>
              <w:t> </w:t>
            </w:r>
            <w:r w:rsidRPr="007E5C41">
              <w:rPr>
                <w:sz w:val="20"/>
                <w:szCs w:val="20"/>
                <w:lang w:val="es-ES_tradnl"/>
              </w:rPr>
              <w:t>500</w:t>
            </w:r>
          </w:p>
        </w:tc>
        <w:tc>
          <w:tcPr>
            <w:tcW w:w="2306" w:type="dxa"/>
            <w:vMerge/>
            <w:vAlign w:val="center"/>
          </w:tcPr>
          <w:p w14:paraId="2A3B0161" w14:textId="77777777" w:rsidR="002748F3" w:rsidRPr="007E5C41" w:rsidRDefault="002748F3" w:rsidP="00174A0C">
            <w:pPr>
              <w:jc w:val="center"/>
              <w:rPr>
                <w:sz w:val="20"/>
                <w:szCs w:val="20"/>
                <w:lang w:val="es-ES_tradnl"/>
              </w:rPr>
            </w:pPr>
          </w:p>
        </w:tc>
      </w:tr>
      <w:tr w:rsidR="002748F3" w:rsidRPr="007E5C41" w14:paraId="46C92DA2" w14:textId="77777777" w:rsidTr="0017675E">
        <w:tc>
          <w:tcPr>
            <w:tcW w:w="970" w:type="dxa"/>
            <w:vMerge w:val="restart"/>
            <w:shd w:val="clear" w:color="auto" w:fill="auto"/>
            <w:vAlign w:val="center"/>
            <w:hideMark/>
          </w:tcPr>
          <w:p w14:paraId="77D1BE75" w14:textId="77777777" w:rsidR="002748F3" w:rsidRPr="007E5C41" w:rsidRDefault="002748F3" w:rsidP="00174A0C">
            <w:pPr>
              <w:jc w:val="left"/>
              <w:rPr>
                <w:b/>
                <w:bCs/>
                <w:sz w:val="20"/>
                <w:szCs w:val="20"/>
                <w:lang w:val="es-ES_tradnl" w:eastAsia="en-CA"/>
              </w:rPr>
            </w:pPr>
            <w:r w:rsidRPr="007E5C41">
              <w:rPr>
                <w:b/>
                <w:bCs/>
                <w:sz w:val="20"/>
                <w:szCs w:val="20"/>
                <w:lang w:val="es-ES_tradnl" w:eastAsia="en-CA"/>
              </w:rPr>
              <w:t>Total</w:t>
            </w:r>
          </w:p>
        </w:tc>
        <w:tc>
          <w:tcPr>
            <w:tcW w:w="1527" w:type="dxa"/>
            <w:shd w:val="clear" w:color="auto" w:fill="auto"/>
            <w:vAlign w:val="center"/>
            <w:hideMark/>
          </w:tcPr>
          <w:p w14:paraId="44848710" w14:textId="6CAE53D9" w:rsidR="002748F3" w:rsidRPr="007E5C41" w:rsidRDefault="000E0DF0" w:rsidP="00174A0C">
            <w:pPr>
              <w:rPr>
                <w:b/>
                <w:bCs/>
                <w:sz w:val="20"/>
                <w:szCs w:val="20"/>
                <w:lang w:val="es-ES_tradnl" w:eastAsia="en-CA"/>
              </w:rPr>
            </w:pPr>
            <w:r w:rsidRPr="007E5C41">
              <w:rPr>
                <w:b/>
                <w:bCs/>
                <w:sz w:val="20"/>
                <w:szCs w:val="20"/>
                <w:lang w:val="es-ES_tradnl" w:eastAsia="en-CA"/>
              </w:rPr>
              <w:t>Aprobado</w:t>
            </w:r>
            <w:r w:rsidR="002748F3" w:rsidRPr="007E5C41">
              <w:rPr>
                <w:b/>
                <w:bCs/>
                <w:sz w:val="20"/>
                <w:szCs w:val="20"/>
                <w:lang w:val="es-ES_tradnl" w:eastAsia="en-CA"/>
              </w:rPr>
              <w:t xml:space="preserve"> </w:t>
            </w:r>
          </w:p>
        </w:tc>
        <w:tc>
          <w:tcPr>
            <w:tcW w:w="1530" w:type="dxa"/>
            <w:shd w:val="clear" w:color="auto" w:fill="auto"/>
            <w:tcMar>
              <w:left w:w="115" w:type="dxa"/>
              <w:right w:w="288" w:type="dxa"/>
            </w:tcMar>
          </w:tcPr>
          <w:p w14:paraId="2B3E54B2" w14:textId="1D73AA55" w:rsidR="002748F3" w:rsidRPr="007E5C41" w:rsidRDefault="002748F3" w:rsidP="00174A0C">
            <w:pPr>
              <w:jc w:val="right"/>
              <w:rPr>
                <w:sz w:val="20"/>
                <w:szCs w:val="20"/>
                <w:lang w:val="es-ES_tradnl"/>
              </w:rPr>
            </w:pPr>
            <w:r w:rsidRPr="007E5C41">
              <w:rPr>
                <w:sz w:val="20"/>
                <w:szCs w:val="20"/>
                <w:lang w:val="es-ES_tradnl"/>
              </w:rPr>
              <w:t>61</w:t>
            </w:r>
            <w:r w:rsidR="00C60962" w:rsidRPr="007E5C41">
              <w:rPr>
                <w:sz w:val="20"/>
                <w:szCs w:val="20"/>
                <w:lang w:val="es-ES_tradnl"/>
              </w:rPr>
              <w:t> </w:t>
            </w:r>
            <w:r w:rsidRPr="007E5C41">
              <w:rPr>
                <w:sz w:val="20"/>
                <w:szCs w:val="20"/>
                <w:lang w:val="es-ES_tradnl"/>
              </w:rPr>
              <w:t>650</w:t>
            </w:r>
          </w:p>
        </w:tc>
        <w:tc>
          <w:tcPr>
            <w:tcW w:w="1530" w:type="dxa"/>
            <w:tcMar>
              <w:left w:w="115" w:type="dxa"/>
              <w:right w:w="288" w:type="dxa"/>
            </w:tcMar>
          </w:tcPr>
          <w:p w14:paraId="1143E903" w14:textId="15DFEC80" w:rsidR="002748F3" w:rsidRPr="007E5C41" w:rsidRDefault="002748F3" w:rsidP="00174A0C">
            <w:pPr>
              <w:jc w:val="right"/>
              <w:rPr>
                <w:sz w:val="20"/>
                <w:szCs w:val="20"/>
                <w:lang w:val="es-ES_tradnl"/>
              </w:rPr>
            </w:pPr>
            <w:r w:rsidRPr="007E5C41">
              <w:rPr>
                <w:sz w:val="20"/>
                <w:szCs w:val="20"/>
                <w:lang w:val="es-ES_tradnl"/>
              </w:rPr>
              <w:t>127</w:t>
            </w:r>
            <w:r w:rsidR="00C60962" w:rsidRPr="007E5C41">
              <w:rPr>
                <w:sz w:val="20"/>
                <w:szCs w:val="20"/>
                <w:lang w:val="es-ES_tradnl"/>
              </w:rPr>
              <w:t> </w:t>
            </w:r>
            <w:r w:rsidRPr="007E5C41">
              <w:rPr>
                <w:sz w:val="20"/>
                <w:szCs w:val="20"/>
                <w:lang w:val="es-ES_tradnl"/>
              </w:rPr>
              <w:t>350</w:t>
            </w:r>
          </w:p>
        </w:tc>
        <w:tc>
          <w:tcPr>
            <w:tcW w:w="1530" w:type="dxa"/>
            <w:shd w:val="clear" w:color="auto" w:fill="auto"/>
            <w:tcMar>
              <w:left w:w="115" w:type="dxa"/>
              <w:right w:w="288" w:type="dxa"/>
            </w:tcMar>
          </w:tcPr>
          <w:p w14:paraId="754EE257" w14:textId="42535BD7" w:rsidR="002748F3" w:rsidRPr="007E5C41" w:rsidRDefault="002748F3" w:rsidP="00174A0C">
            <w:pPr>
              <w:jc w:val="right"/>
              <w:rPr>
                <w:sz w:val="20"/>
                <w:szCs w:val="20"/>
                <w:lang w:val="es-ES_tradnl"/>
              </w:rPr>
            </w:pPr>
            <w:r w:rsidRPr="007E5C41">
              <w:rPr>
                <w:sz w:val="20"/>
                <w:szCs w:val="20"/>
                <w:lang w:val="es-ES_tradnl"/>
              </w:rPr>
              <w:t>189</w:t>
            </w:r>
            <w:r w:rsidR="00C60962" w:rsidRPr="007E5C41">
              <w:rPr>
                <w:sz w:val="20"/>
                <w:szCs w:val="20"/>
                <w:lang w:val="es-ES_tradnl"/>
              </w:rPr>
              <w:t> </w:t>
            </w:r>
            <w:r w:rsidRPr="007E5C41">
              <w:rPr>
                <w:sz w:val="20"/>
                <w:szCs w:val="20"/>
                <w:lang w:val="es-ES_tradnl"/>
              </w:rPr>
              <w:t>000</w:t>
            </w:r>
          </w:p>
        </w:tc>
        <w:tc>
          <w:tcPr>
            <w:tcW w:w="2306" w:type="dxa"/>
            <w:vMerge w:val="restart"/>
            <w:shd w:val="clear" w:color="auto" w:fill="auto"/>
            <w:vAlign w:val="center"/>
          </w:tcPr>
          <w:p w14:paraId="6E4E2408" w14:textId="7E7F7954" w:rsidR="002748F3" w:rsidRPr="007E5C41" w:rsidRDefault="002748F3" w:rsidP="00174A0C">
            <w:pPr>
              <w:jc w:val="center"/>
              <w:rPr>
                <w:b/>
                <w:sz w:val="20"/>
                <w:szCs w:val="20"/>
                <w:lang w:val="es-ES_tradnl"/>
              </w:rPr>
            </w:pPr>
            <w:r w:rsidRPr="007E5C41">
              <w:rPr>
                <w:b/>
                <w:sz w:val="20"/>
                <w:szCs w:val="20"/>
                <w:lang w:val="es-ES_tradnl"/>
              </w:rPr>
              <w:t>94</w:t>
            </w:r>
            <w:r w:rsidR="00BC04C4" w:rsidRPr="007E5C41">
              <w:rPr>
                <w:b/>
                <w:sz w:val="20"/>
                <w:szCs w:val="20"/>
                <w:lang w:val="es-ES_tradnl"/>
              </w:rPr>
              <w:t>,</w:t>
            </w:r>
            <w:r w:rsidRPr="007E5C41">
              <w:rPr>
                <w:b/>
                <w:sz w:val="20"/>
                <w:szCs w:val="20"/>
                <w:lang w:val="es-ES_tradnl"/>
              </w:rPr>
              <w:t>5</w:t>
            </w:r>
          </w:p>
        </w:tc>
      </w:tr>
      <w:tr w:rsidR="002748F3" w:rsidRPr="007E5C41" w14:paraId="19A7BD01" w14:textId="77777777" w:rsidTr="0017675E">
        <w:tc>
          <w:tcPr>
            <w:tcW w:w="970" w:type="dxa"/>
            <w:vMerge/>
            <w:shd w:val="clear" w:color="auto" w:fill="auto"/>
            <w:vAlign w:val="center"/>
          </w:tcPr>
          <w:p w14:paraId="2EE87AE4" w14:textId="77777777" w:rsidR="002748F3" w:rsidRPr="007E5C41" w:rsidRDefault="002748F3" w:rsidP="00174A0C">
            <w:pPr>
              <w:jc w:val="left"/>
              <w:rPr>
                <w:b/>
                <w:bCs/>
                <w:sz w:val="20"/>
                <w:szCs w:val="20"/>
                <w:lang w:val="es-ES_tradnl" w:eastAsia="en-CA"/>
              </w:rPr>
            </w:pPr>
          </w:p>
        </w:tc>
        <w:tc>
          <w:tcPr>
            <w:tcW w:w="1527" w:type="dxa"/>
            <w:shd w:val="clear" w:color="auto" w:fill="auto"/>
            <w:vAlign w:val="center"/>
          </w:tcPr>
          <w:p w14:paraId="27BF4AE8" w14:textId="6A4D3760" w:rsidR="002748F3" w:rsidRPr="007E5C41" w:rsidRDefault="000E0DF0" w:rsidP="00174A0C">
            <w:pPr>
              <w:rPr>
                <w:b/>
                <w:bCs/>
                <w:sz w:val="20"/>
                <w:szCs w:val="20"/>
                <w:lang w:val="es-ES_tradnl" w:eastAsia="en-CA"/>
              </w:rPr>
            </w:pPr>
            <w:r w:rsidRPr="007E5C41">
              <w:rPr>
                <w:b/>
                <w:bCs/>
                <w:sz w:val="20"/>
                <w:szCs w:val="20"/>
                <w:lang w:val="es-ES_tradnl" w:eastAsia="en-CA"/>
              </w:rPr>
              <w:t>Desembolsado</w:t>
            </w:r>
            <w:r w:rsidR="002748F3" w:rsidRPr="007E5C41">
              <w:rPr>
                <w:b/>
                <w:bCs/>
                <w:sz w:val="20"/>
                <w:szCs w:val="20"/>
                <w:lang w:val="es-ES_tradnl" w:eastAsia="en-CA"/>
              </w:rPr>
              <w:t xml:space="preserve"> </w:t>
            </w:r>
          </w:p>
        </w:tc>
        <w:tc>
          <w:tcPr>
            <w:tcW w:w="1530" w:type="dxa"/>
            <w:shd w:val="clear" w:color="auto" w:fill="auto"/>
            <w:tcMar>
              <w:left w:w="115" w:type="dxa"/>
              <w:right w:w="288" w:type="dxa"/>
            </w:tcMar>
          </w:tcPr>
          <w:p w14:paraId="70A96418" w14:textId="2B509143" w:rsidR="002748F3" w:rsidRPr="007E5C41" w:rsidRDefault="002748F3" w:rsidP="00174A0C">
            <w:pPr>
              <w:jc w:val="right"/>
              <w:rPr>
                <w:sz w:val="20"/>
                <w:szCs w:val="20"/>
                <w:lang w:val="es-ES_tradnl"/>
              </w:rPr>
            </w:pPr>
            <w:r w:rsidRPr="007E5C41">
              <w:rPr>
                <w:sz w:val="20"/>
                <w:szCs w:val="20"/>
                <w:lang w:val="es-ES_tradnl"/>
              </w:rPr>
              <w:t>55</w:t>
            </w:r>
            <w:r w:rsidR="00C60962" w:rsidRPr="007E5C41">
              <w:rPr>
                <w:sz w:val="20"/>
                <w:szCs w:val="20"/>
                <w:lang w:val="es-ES_tradnl"/>
              </w:rPr>
              <w:t> </w:t>
            </w:r>
            <w:r w:rsidRPr="007E5C41">
              <w:rPr>
                <w:sz w:val="20"/>
                <w:szCs w:val="20"/>
                <w:lang w:val="es-ES_tradnl"/>
              </w:rPr>
              <w:t>800</w:t>
            </w:r>
          </w:p>
        </w:tc>
        <w:tc>
          <w:tcPr>
            <w:tcW w:w="1530" w:type="dxa"/>
            <w:tcMar>
              <w:left w:w="115" w:type="dxa"/>
              <w:right w:w="288" w:type="dxa"/>
            </w:tcMar>
          </w:tcPr>
          <w:p w14:paraId="2D71E74E" w14:textId="0468E4F0" w:rsidR="002748F3" w:rsidRPr="007E5C41" w:rsidRDefault="002748F3" w:rsidP="00174A0C">
            <w:pPr>
              <w:jc w:val="right"/>
              <w:rPr>
                <w:sz w:val="20"/>
                <w:szCs w:val="20"/>
                <w:lang w:val="es-ES_tradnl"/>
              </w:rPr>
            </w:pPr>
            <w:r w:rsidRPr="007E5C41">
              <w:rPr>
                <w:sz w:val="20"/>
                <w:szCs w:val="20"/>
                <w:lang w:val="es-ES_tradnl"/>
              </w:rPr>
              <w:t>122</w:t>
            </w:r>
            <w:r w:rsidR="00C60962" w:rsidRPr="007E5C41">
              <w:rPr>
                <w:sz w:val="20"/>
                <w:szCs w:val="20"/>
                <w:lang w:val="es-ES_tradnl"/>
              </w:rPr>
              <w:t> </w:t>
            </w:r>
            <w:r w:rsidRPr="007E5C41">
              <w:rPr>
                <w:sz w:val="20"/>
                <w:szCs w:val="20"/>
                <w:lang w:val="es-ES_tradnl"/>
              </w:rPr>
              <w:t>769</w:t>
            </w:r>
          </w:p>
        </w:tc>
        <w:tc>
          <w:tcPr>
            <w:tcW w:w="1530" w:type="dxa"/>
            <w:shd w:val="clear" w:color="auto" w:fill="auto"/>
            <w:tcMar>
              <w:left w:w="115" w:type="dxa"/>
              <w:right w:w="288" w:type="dxa"/>
            </w:tcMar>
          </w:tcPr>
          <w:p w14:paraId="05C3551C" w14:textId="39573F11" w:rsidR="002748F3" w:rsidRPr="007E5C41" w:rsidRDefault="002748F3" w:rsidP="00174A0C">
            <w:pPr>
              <w:jc w:val="right"/>
              <w:rPr>
                <w:sz w:val="20"/>
                <w:szCs w:val="20"/>
                <w:lang w:val="es-ES_tradnl"/>
              </w:rPr>
            </w:pPr>
            <w:r w:rsidRPr="007E5C41">
              <w:rPr>
                <w:sz w:val="20"/>
                <w:szCs w:val="20"/>
                <w:lang w:val="es-ES_tradnl"/>
              </w:rPr>
              <w:t>178</w:t>
            </w:r>
            <w:r w:rsidR="00C60962" w:rsidRPr="007E5C41">
              <w:rPr>
                <w:sz w:val="20"/>
                <w:szCs w:val="20"/>
                <w:lang w:val="es-ES_tradnl"/>
              </w:rPr>
              <w:t> </w:t>
            </w:r>
            <w:r w:rsidRPr="007E5C41">
              <w:rPr>
                <w:sz w:val="20"/>
                <w:szCs w:val="20"/>
                <w:lang w:val="es-ES_tradnl"/>
              </w:rPr>
              <w:t>569</w:t>
            </w:r>
          </w:p>
        </w:tc>
        <w:tc>
          <w:tcPr>
            <w:tcW w:w="2306" w:type="dxa"/>
            <w:vMerge/>
            <w:shd w:val="clear" w:color="auto" w:fill="auto"/>
            <w:vAlign w:val="center"/>
          </w:tcPr>
          <w:p w14:paraId="31A4C85F" w14:textId="77777777" w:rsidR="002748F3" w:rsidRPr="007E5C41" w:rsidRDefault="002748F3" w:rsidP="00174A0C">
            <w:pPr>
              <w:jc w:val="center"/>
              <w:rPr>
                <w:sz w:val="20"/>
                <w:szCs w:val="20"/>
                <w:lang w:val="es-ES_tradnl" w:eastAsia="en-CA"/>
              </w:rPr>
            </w:pPr>
          </w:p>
        </w:tc>
      </w:tr>
    </w:tbl>
    <w:p w14:paraId="530A96B2" w14:textId="55DD2935" w:rsidR="002748F3" w:rsidRPr="007E5C41" w:rsidRDefault="002748F3" w:rsidP="002748F3">
      <w:pPr>
        <w:rPr>
          <w:sz w:val="19"/>
          <w:szCs w:val="19"/>
          <w:lang w:val="es-ES_tradnl"/>
        </w:rPr>
      </w:pPr>
      <w:r w:rsidRPr="007E5C41">
        <w:rPr>
          <w:sz w:val="19"/>
          <w:szCs w:val="19"/>
          <w:lang w:val="es-ES_tradnl"/>
        </w:rPr>
        <w:t xml:space="preserve">* </w:t>
      </w:r>
      <w:r w:rsidR="000E0DF0" w:rsidRPr="007E5C41">
        <w:rPr>
          <w:sz w:val="19"/>
          <w:szCs w:val="19"/>
          <w:lang w:val="es-ES_tradnl"/>
        </w:rPr>
        <w:t>La ONUDI devolvió el saldo</w:t>
      </w:r>
      <w:r w:rsidRPr="007E5C41">
        <w:rPr>
          <w:sz w:val="19"/>
          <w:szCs w:val="19"/>
          <w:lang w:val="es-ES_tradnl"/>
        </w:rPr>
        <w:t>.</w:t>
      </w:r>
    </w:p>
    <w:p w14:paraId="58440181" w14:textId="77777777" w:rsidR="002748F3" w:rsidRPr="007E5C41" w:rsidRDefault="002748F3" w:rsidP="002748F3">
      <w:pPr>
        <w:rPr>
          <w:lang w:val="es-ES_tradnl"/>
        </w:rPr>
      </w:pPr>
    </w:p>
    <w:p w14:paraId="43FA9FB5" w14:textId="0A58ECA2" w:rsidR="002748F3" w:rsidRPr="007E5C41" w:rsidRDefault="00C95CF5" w:rsidP="002748F3">
      <w:pPr>
        <w:rPr>
          <w:u w:val="single"/>
          <w:lang w:val="es-ES_tradnl"/>
        </w:rPr>
      </w:pPr>
      <w:r w:rsidRPr="007E5C41">
        <w:rPr>
          <w:u w:val="single"/>
          <w:lang w:val="es-ES_tradnl"/>
        </w:rPr>
        <w:t>Plan de ejecución del quinto y último tramo del PGEH</w:t>
      </w:r>
    </w:p>
    <w:p w14:paraId="00CDC789" w14:textId="77777777" w:rsidR="002748F3" w:rsidRPr="007E5C41" w:rsidRDefault="002748F3" w:rsidP="002748F3">
      <w:pPr>
        <w:rPr>
          <w:lang w:val="es-ES_tradnl"/>
        </w:rPr>
      </w:pPr>
    </w:p>
    <w:p w14:paraId="716C9202" w14:textId="24EF7F68" w:rsidR="002748F3" w:rsidRPr="007E5C41" w:rsidRDefault="00C95CF5" w:rsidP="002748F3">
      <w:pPr>
        <w:pStyle w:val="Heading1"/>
        <w:rPr>
          <w:lang w:val="es-ES_tradnl"/>
        </w:rPr>
      </w:pPr>
      <w:r w:rsidRPr="007E5C41">
        <w:rPr>
          <w:lang w:val="es-ES_tradnl"/>
        </w:rPr>
        <w:t>Entre julio de 2021 y diciembre de 2022, el PNUMA realizará las actividades siguientes</w:t>
      </w:r>
      <w:r w:rsidR="002748F3" w:rsidRPr="007E5C41">
        <w:rPr>
          <w:lang w:val="es-ES_tradnl"/>
        </w:rPr>
        <w:t>:</w:t>
      </w:r>
    </w:p>
    <w:p w14:paraId="6D2A3C41" w14:textId="0C96D3AC" w:rsidR="002748F3" w:rsidRPr="007E5C41" w:rsidRDefault="00C951F6" w:rsidP="002748F3">
      <w:pPr>
        <w:pStyle w:val="Heading2"/>
        <w:rPr>
          <w:lang w:val="es-ES_tradnl"/>
        </w:rPr>
      </w:pPr>
      <w:r w:rsidRPr="007E5C41">
        <w:rPr>
          <w:lang w:val="es-ES_tradnl"/>
        </w:rPr>
        <w:t xml:space="preserve">Capacitación de </w:t>
      </w:r>
      <w:r w:rsidR="002748F3" w:rsidRPr="007E5C41">
        <w:rPr>
          <w:lang w:val="es-ES_tradnl"/>
        </w:rPr>
        <w:t xml:space="preserve">40 </w:t>
      </w:r>
      <w:r w:rsidRPr="007E5C41">
        <w:rPr>
          <w:lang w:val="es-ES_tradnl"/>
        </w:rPr>
        <w:t>funcionarios de aduanas y policía marítima sobre la aplicación del sistema de concesión de licencias y cupos para los HCFC</w:t>
      </w:r>
      <w:r w:rsidR="0035298D" w:rsidRPr="007E5C41">
        <w:rPr>
          <w:lang w:val="es-ES_tradnl"/>
        </w:rPr>
        <w:t>, así como sobre la clasificación e identificación adecuada de SAO</w:t>
      </w:r>
      <w:r w:rsidR="002748F3" w:rsidRPr="007E5C41">
        <w:rPr>
          <w:lang w:val="es-ES_tradnl"/>
        </w:rPr>
        <w:t xml:space="preserve">, </w:t>
      </w:r>
      <w:r w:rsidR="0035298D" w:rsidRPr="007E5C41">
        <w:rPr>
          <w:lang w:val="es-ES_tradnl"/>
        </w:rPr>
        <w:t>refrigerantes y sus productos</w:t>
      </w:r>
      <w:r w:rsidR="002748F3" w:rsidRPr="007E5C41">
        <w:rPr>
          <w:lang w:val="es-ES_tradnl"/>
        </w:rPr>
        <w:t xml:space="preserve">; </w:t>
      </w:r>
      <w:r w:rsidR="00293A4F" w:rsidRPr="007E5C41">
        <w:rPr>
          <w:lang w:val="es-ES_tradnl"/>
        </w:rPr>
        <w:t xml:space="preserve">se iniciará </w:t>
      </w:r>
      <w:r w:rsidR="0035298D" w:rsidRPr="007E5C41">
        <w:rPr>
          <w:lang w:val="es-ES_tradnl"/>
        </w:rPr>
        <w:t xml:space="preserve">la aplicación de las recomendaciones del informe de verificación </w:t>
      </w:r>
      <w:r w:rsidR="00293A4F" w:rsidRPr="007E5C41">
        <w:rPr>
          <w:lang w:val="es-ES_tradnl"/>
        </w:rPr>
        <w:t xml:space="preserve">relativas a </w:t>
      </w:r>
      <w:r w:rsidR="0035298D" w:rsidRPr="007E5C41">
        <w:rPr>
          <w:lang w:val="es-ES_tradnl"/>
        </w:rPr>
        <w:t>la capacitación de funcionarios de aduanas y funcionarios encargados del cumplimiento de la ley en lo que respecta a reglamentaciones para la importación y exportación de SAO</w:t>
      </w:r>
      <w:r w:rsidR="002748F3" w:rsidRPr="007E5C41">
        <w:rPr>
          <w:lang w:val="es-ES_tradnl"/>
        </w:rPr>
        <w:t xml:space="preserve">, </w:t>
      </w:r>
      <w:r w:rsidR="0035298D" w:rsidRPr="007E5C41">
        <w:rPr>
          <w:lang w:val="es-ES_tradnl"/>
        </w:rPr>
        <w:t>supervisión y notificación de la importación de HCFC y control del comercio ilegal, y</w:t>
      </w:r>
      <w:r w:rsidR="00293A4F" w:rsidRPr="007E5C41">
        <w:rPr>
          <w:lang w:val="es-ES_tradnl"/>
        </w:rPr>
        <w:t xml:space="preserve"> se firmará </w:t>
      </w:r>
      <w:r w:rsidR="0035298D" w:rsidRPr="007E5C41">
        <w:rPr>
          <w:lang w:val="es-ES_tradnl"/>
        </w:rPr>
        <w:t>un memorando de cooperación</w:t>
      </w:r>
      <w:r w:rsidR="002748F3" w:rsidRPr="007E5C41">
        <w:rPr>
          <w:lang w:val="es-ES_tradnl"/>
        </w:rPr>
        <w:t xml:space="preserve"> (4</w:t>
      </w:r>
      <w:r w:rsidR="00C60962" w:rsidRPr="007E5C41">
        <w:rPr>
          <w:lang w:val="es-ES_tradnl"/>
        </w:rPr>
        <w:t> </w:t>
      </w:r>
      <w:r w:rsidR="002748F3" w:rsidRPr="007E5C41">
        <w:rPr>
          <w:lang w:val="es-ES_tradnl"/>
        </w:rPr>
        <w:t>500</w:t>
      </w:r>
      <w:r w:rsidR="00C95CF5" w:rsidRPr="007E5C41">
        <w:rPr>
          <w:lang w:val="es-ES_tradnl"/>
        </w:rPr>
        <w:t> $EUA</w:t>
      </w:r>
      <w:r w:rsidR="002748F3" w:rsidRPr="007E5C41">
        <w:rPr>
          <w:lang w:val="es-ES_tradnl"/>
        </w:rPr>
        <w:t xml:space="preserve">); </w:t>
      </w:r>
    </w:p>
    <w:p w14:paraId="085673CA" w14:textId="319FE630" w:rsidR="002748F3" w:rsidRPr="007E5C41" w:rsidRDefault="00D3396B" w:rsidP="002748F3">
      <w:pPr>
        <w:pStyle w:val="Heading2"/>
        <w:rPr>
          <w:lang w:val="es-ES_tradnl"/>
        </w:rPr>
      </w:pPr>
      <w:r w:rsidRPr="007E5C41">
        <w:rPr>
          <w:lang w:val="es-ES_tradnl"/>
        </w:rPr>
        <w:t xml:space="preserve">Capacitación de </w:t>
      </w:r>
      <w:r w:rsidR="002748F3" w:rsidRPr="007E5C41">
        <w:rPr>
          <w:lang w:val="es-ES_tradnl"/>
        </w:rPr>
        <w:t xml:space="preserve">35 </w:t>
      </w:r>
      <w:r w:rsidRPr="007E5C41">
        <w:rPr>
          <w:lang w:val="es-ES_tradnl"/>
        </w:rPr>
        <w:t>técnicos mediant</w:t>
      </w:r>
      <w:r w:rsidR="00D70796" w:rsidRPr="007E5C41">
        <w:rPr>
          <w:lang w:val="es-ES_tradnl"/>
        </w:rPr>
        <w:t>e</w:t>
      </w:r>
      <w:r w:rsidRPr="007E5C41">
        <w:rPr>
          <w:lang w:val="es-ES_tradnl"/>
        </w:rPr>
        <w:t xml:space="preserve"> tres talleres sobre buenas prácticas de servicio de equipos de refrigeración</w:t>
      </w:r>
      <w:r w:rsidR="002748F3" w:rsidRPr="007E5C41">
        <w:rPr>
          <w:lang w:val="es-ES_tradnl"/>
        </w:rPr>
        <w:t>, r</w:t>
      </w:r>
      <w:r w:rsidR="00D70796" w:rsidRPr="007E5C41">
        <w:rPr>
          <w:lang w:val="es-ES_tradnl"/>
        </w:rPr>
        <w:t xml:space="preserve">ecuperación, reciclado y uso seguro de tecnologías alternativas </w:t>
      </w:r>
      <w:r w:rsidR="002748F3" w:rsidRPr="007E5C41">
        <w:rPr>
          <w:lang w:val="es-ES_tradnl"/>
        </w:rPr>
        <w:t>(6</w:t>
      </w:r>
      <w:r w:rsidR="00C60962" w:rsidRPr="007E5C41">
        <w:rPr>
          <w:lang w:val="es-ES_tradnl"/>
        </w:rPr>
        <w:t> </w:t>
      </w:r>
      <w:r w:rsidR="002748F3" w:rsidRPr="007E5C41">
        <w:rPr>
          <w:lang w:val="es-ES_tradnl"/>
        </w:rPr>
        <w:t>000</w:t>
      </w:r>
      <w:r w:rsidR="00C95CF5" w:rsidRPr="007E5C41">
        <w:rPr>
          <w:lang w:val="es-ES_tradnl"/>
        </w:rPr>
        <w:t> $EUA</w:t>
      </w:r>
      <w:r w:rsidR="002748F3" w:rsidRPr="007E5C41">
        <w:rPr>
          <w:lang w:val="es-ES_tradnl"/>
        </w:rPr>
        <w:t xml:space="preserve">); </w:t>
      </w:r>
    </w:p>
    <w:p w14:paraId="77A4CEB1" w14:textId="33519C0B" w:rsidR="002748F3" w:rsidRPr="007E5C41" w:rsidRDefault="00D70796" w:rsidP="002748F3">
      <w:pPr>
        <w:pStyle w:val="Heading2"/>
        <w:rPr>
          <w:lang w:val="es-ES_tradnl"/>
        </w:rPr>
      </w:pPr>
      <w:r w:rsidRPr="007E5C41">
        <w:rPr>
          <w:lang w:val="es-ES_tradnl"/>
        </w:rPr>
        <w:t xml:space="preserve">Actividades de sensibilización para la promoción de la eliminación de HCFC y la transición a tecnologías alternativas de bajo PCA y </w:t>
      </w:r>
      <w:proofErr w:type="spellStart"/>
      <w:r w:rsidRPr="007E5C41">
        <w:rPr>
          <w:lang w:val="es-ES_tradnl"/>
        </w:rPr>
        <w:t>ecoenergéticas</w:t>
      </w:r>
      <w:proofErr w:type="spellEnd"/>
      <w:r w:rsidR="002748F3" w:rsidRPr="007E5C41">
        <w:rPr>
          <w:lang w:val="es-ES_tradnl"/>
        </w:rPr>
        <w:t xml:space="preserve">, </w:t>
      </w:r>
      <w:r w:rsidRPr="007E5C41">
        <w:rPr>
          <w:lang w:val="es-ES_tradnl"/>
        </w:rPr>
        <w:t xml:space="preserve">y un amplio panorama de las </w:t>
      </w:r>
      <w:r w:rsidRPr="007E5C41">
        <w:rPr>
          <w:lang w:val="es-ES_tradnl"/>
        </w:rPr>
        <w:lastRenderedPageBreak/>
        <w:t>actividades propuestas relacionadas con la eliminación de los HFC</w:t>
      </w:r>
      <w:r w:rsidR="00293A4F" w:rsidRPr="007E5C41">
        <w:rPr>
          <w:lang w:val="es-ES_tradnl"/>
        </w:rPr>
        <w:t xml:space="preserve"> en el futuro</w:t>
      </w:r>
      <w:r w:rsidR="002748F3" w:rsidRPr="007E5C41">
        <w:rPr>
          <w:lang w:val="es-ES_tradnl"/>
        </w:rPr>
        <w:t xml:space="preserve">, </w:t>
      </w:r>
      <w:r w:rsidRPr="007E5C41">
        <w:rPr>
          <w:lang w:val="es-ES_tradnl"/>
        </w:rPr>
        <w:t>mediante medios impresos y electrónicos</w:t>
      </w:r>
      <w:r w:rsidR="002748F3" w:rsidRPr="007E5C41">
        <w:rPr>
          <w:lang w:val="es-ES_tradnl"/>
        </w:rPr>
        <w:t xml:space="preserve">; </w:t>
      </w:r>
      <w:r w:rsidRPr="007E5C41">
        <w:rPr>
          <w:lang w:val="es-ES_tradnl"/>
        </w:rPr>
        <w:t xml:space="preserve">taller de sensibilización para los importadores sobre tecnologías alternativas de bajo PCA y </w:t>
      </w:r>
      <w:proofErr w:type="spellStart"/>
      <w:r w:rsidRPr="007E5C41">
        <w:rPr>
          <w:lang w:val="es-ES_tradnl"/>
        </w:rPr>
        <w:t>ecoenergéticas</w:t>
      </w:r>
      <w:proofErr w:type="spellEnd"/>
      <w:r w:rsidRPr="007E5C41">
        <w:rPr>
          <w:lang w:val="es-ES_tradnl"/>
        </w:rPr>
        <w:t xml:space="preserve"> disponibles en la región o a nivel internacional </w:t>
      </w:r>
      <w:r w:rsidR="002748F3" w:rsidRPr="007E5C41">
        <w:rPr>
          <w:lang w:val="es-ES_tradnl"/>
        </w:rPr>
        <w:t>(6</w:t>
      </w:r>
      <w:r w:rsidR="00C60962" w:rsidRPr="007E5C41">
        <w:rPr>
          <w:lang w:val="es-ES_tradnl"/>
        </w:rPr>
        <w:t> </w:t>
      </w:r>
      <w:r w:rsidR="002748F3" w:rsidRPr="007E5C41">
        <w:rPr>
          <w:lang w:val="es-ES_tradnl"/>
        </w:rPr>
        <w:t>500</w:t>
      </w:r>
      <w:r w:rsidR="00C95CF5" w:rsidRPr="007E5C41">
        <w:rPr>
          <w:lang w:val="es-ES_tradnl"/>
        </w:rPr>
        <w:t> $EUA</w:t>
      </w:r>
      <w:r w:rsidR="002748F3" w:rsidRPr="007E5C41">
        <w:rPr>
          <w:lang w:val="es-ES_tradnl"/>
        </w:rPr>
        <w:t xml:space="preserve">); </w:t>
      </w:r>
      <w:r w:rsidRPr="007E5C41">
        <w:rPr>
          <w:lang w:val="es-ES_tradnl"/>
        </w:rPr>
        <w:t>y</w:t>
      </w:r>
    </w:p>
    <w:p w14:paraId="089A52FE" w14:textId="162F735C" w:rsidR="002748F3" w:rsidRPr="007E5C41" w:rsidRDefault="00DA13A7" w:rsidP="002748F3">
      <w:pPr>
        <w:pStyle w:val="Heading2"/>
        <w:rPr>
          <w:lang w:val="es-ES_tradnl"/>
        </w:rPr>
      </w:pPr>
      <w:r w:rsidRPr="007E5C41">
        <w:rPr>
          <w:lang w:val="es-ES_tradnl"/>
        </w:rPr>
        <w:t xml:space="preserve">Coordinación, supervisión y </w:t>
      </w:r>
      <w:r w:rsidR="00293A4F" w:rsidRPr="007E5C41">
        <w:rPr>
          <w:lang w:val="es-ES_tradnl"/>
        </w:rPr>
        <w:t xml:space="preserve">presentación de informes sobre las </w:t>
      </w:r>
      <w:r w:rsidR="0035298D" w:rsidRPr="007E5C41">
        <w:rPr>
          <w:lang w:val="es-ES_tradnl"/>
        </w:rPr>
        <w:t xml:space="preserve">actividades del PGEH </w:t>
      </w:r>
      <w:r w:rsidR="002748F3" w:rsidRPr="007E5C41">
        <w:rPr>
          <w:lang w:val="es-ES_tradnl"/>
        </w:rPr>
        <w:t>(4</w:t>
      </w:r>
      <w:r w:rsidR="00C60962" w:rsidRPr="007E5C41">
        <w:rPr>
          <w:lang w:val="es-ES_tradnl"/>
        </w:rPr>
        <w:t> </w:t>
      </w:r>
      <w:r w:rsidR="002748F3" w:rsidRPr="007E5C41">
        <w:rPr>
          <w:lang w:val="es-ES_tradnl"/>
        </w:rPr>
        <w:t>000</w:t>
      </w:r>
      <w:r w:rsidR="00C95CF5" w:rsidRPr="007E5C41">
        <w:rPr>
          <w:lang w:val="es-ES_tradnl"/>
        </w:rPr>
        <w:t> $EUA</w:t>
      </w:r>
      <w:r w:rsidR="002748F3" w:rsidRPr="007E5C41">
        <w:rPr>
          <w:lang w:val="es-ES_tradnl"/>
        </w:rPr>
        <w:t xml:space="preserve">). </w:t>
      </w:r>
    </w:p>
    <w:p w14:paraId="236E82F6" w14:textId="0E054FCA" w:rsidR="002748F3" w:rsidRPr="007E5C41" w:rsidRDefault="003A149D" w:rsidP="002748F3">
      <w:pPr>
        <w:keepNext/>
        <w:jc w:val="center"/>
        <w:rPr>
          <w:b/>
          <w:lang w:val="es-ES_tradnl"/>
        </w:rPr>
      </w:pPr>
      <w:r w:rsidRPr="007E5C41">
        <w:rPr>
          <w:b/>
          <w:lang w:val="es-ES_tradnl"/>
        </w:rPr>
        <w:t xml:space="preserve">OBSERVACIONES Y RECOMENDACIÓN DE LA </w:t>
      </w:r>
      <w:r w:rsidR="00FA37B8" w:rsidRPr="007E5C41">
        <w:rPr>
          <w:b/>
          <w:lang w:val="es-ES_tradnl"/>
        </w:rPr>
        <w:t>SECRETARÍA</w:t>
      </w:r>
    </w:p>
    <w:p w14:paraId="61A2E30B" w14:textId="77777777" w:rsidR="002748F3" w:rsidRPr="007E5C41" w:rsidRDefault="002748F3" w:rsidP="002748F3">
      <w:pPr>
        <w:keepNext/>
        <w:rPr>
          <w:lang w:val="es-ES_tradnl"/>
        </w:rPr>
      </w:pPr>
    </w:p>
    <w:p w14:paraId="40ED085E" w14:textId="3EFC2C3C" w:rsidR="002748F3" w:rsidRPr="007E5C41" w:rsidRDefault="003A149D" w:rsidP="002748F3">
      <w:pPr>
        <w:keepNext/>
        <w:rPr>
          <w:b/>
          <w:lang w:val="es-ES_tradnl"/>
        </w:rPr>
      </w:pPr>
      <w:r w:rsidRPr="007E5C41">
        <w:rPr>
          <w:b/>
          <w:lang w:val="es-ES_tradnl"/>
        </w:rPr>
        <w:t>OBSERVACIONES</w:t>
      </w:r>
    </w:p>
    <w:p w14:paraId="6066E326" w14:textId="77777777" w:rsidR="002748F3" w:rsidRPr="007E5C41" w:rsidRDefault="002748F3" w:rsidP="002748F3">
      <w:pPr>
        <w:keepNext/>
        <w:rPr>
          <w:lang w:val="es-ES_tradnl"/>
        </w:rPr>
      </w:pPr>
    </w:p>
    <w:p w14:paraId="6625234F" w14:textId="71E6E261" w:rsidR="002748F3" w:rsidRPr="007E5C41" w:rsidRDefault="00086EF1" w:rsidP="002748F3">
      <w:pPr>
        <w:keepNext/>
        <w:rPr>
          <w:u w:val="single"/>
          <w:lang w:val="es-ES_tradnl"/>
        </w:rPr>
      </w:pPr>
      <w:r w:rsidRPr="007E5C41">
        <w:rPr>
          <w:u w:val="single"/>
          <w:lang w:val="es-ES_tradnl"/>
        </w:rPr>
        <w:t>Informe sobre el avance de la ejecución del cuarto tramo del PGEH</w:t>
      </w:r>
    </w:p>
    <w:p w14:paraId="39C88D3A" w14:textId="77777777" w:rsidR="002748F3" w:rsidRPr="007E5C41" w:rsidRDefault="002748F3" w:rsidP="002748F3">
      <w:pPr>
        <w:keepNext/>
        <w:rPr>
          <w:lang w:val="es-ES_tradnl"/>
        </w:rPr>
      </w:pPr>
    </w:p>
    <w:p w14:paraId="5DDEC9C1" w14:textId="292032EC" w:rsidR="002748F3" w:rsidRPr="007E5C41" w:rsidRDefault="00086EF1" w:rsidP="002748F3">
      <w:pPr>
        <w:keepNext/>
        <w:rPr>
          <w:i/>
          <w:lang w:val="es-ES_tradnl"/>
        </w:rPr>
      </w:pPr>
      <w:r w:rsidRPr="007E5C41">
        <w:rPr>
          <w:i/>
          <w:lang w:val="es-ES_tradnl"/>
        </w:rPr>
        <w:t>Marco jurídico</w:t>
      </w:r>
    </w:p>
    <w:p w14:paraId="46EEC93B" w14:textId="77777777" w:rsidR="002748F3" w:rsidRPr="007E5C41" w:rsidRDefault="002748F3" w:rsidP="002748F3">
      <w:pPr>
        <w:keepNext/>
        <w:rPr>
          <w:lang w:val="es-ES_tradnl"/>
        </w:rPr>
      </w:pPr>
    </w:p>
    <w:p w14:paraId="51AAA749" w14:textId="7409DFE9" w:rsidR="002748F3" w:rsidRPr="007E5C41" w:rsidRDefault="00236A98" w:rsidP="002748F3">
      <w:pPr>
        <w:pStyle w:val="Heading1"/>
        <w:keepNext/>
        <w:rPr>
          <w:lang w:val="es-ES_tradnl"/>
        </w:rPr>
      </w:pPr>
      <w:r w:rsidRPr="007E5C41">
        <w:rPr>
          <w:lang w:val="es-ES_tradnl"/>
        </w:rPr>
        <w:t xml:space="preserve">El Gobierno de Santa Lucía ha aprobado ya cupos de importación para 0,71 toneladas PAO durante </w:t>
      </w:r>
      <w:r w:rsidR="002748F3" w:rsidRPr="007E5C41">
        <w:rPr>
          <w:lang w:val="es-ES_tradnl"/>
        </w:rPr>
        <w:t xml:space="preserve">2021, </w:t>
      </w:r>
      <w:r w:rsidRPr="007E5C41">
        <w:rPr>
          <w:lang w:val="es-ES_tradnl"/>
        </w:rPr>
        <w:t>de conformidad con las metas de control del Protocolo de Montreal</w:t>
      </w:r>
      <w:r w:rsidR="002748F3" w:rsidRPr="007E5C41">
        <w:rPr>
          <w:lang w:val="es-ES_tradnl"/>
        </w:rPr>
        <w:t xml:space="preserve">. </w:t>
      </w:r>
      <w:r w:rsidRPr="007E5C41">
        <w:rPr>
          <w:lang w:val="es-ES_tradnl"/>
        </w:rPr>
        <w:t xml:space="preserve">El PNUMA explicó que el cupo para </w:t>
      </w:r>
      <w:r w:rsidR="002748F3" w:rsidRPr="007E5C41">
        <w:rPr>
          <w:lang w:val="es-ES_tradnl"/>
        </w:rPr>
        <w:t xml:space="preserve">2021 </w:t>
      </w:r>
      <w:r w:rsidRPr="007E5C41">
        <w:rPr>
          <w:lang w:val="es-ES_tradnl"/>
        </w:rPr>
        <w:t xml:space="preserve">se publicó en el Boletín Oficial conforme a las metas del Protocolo de </w:t>
      </w:r>
      <w:r w:rsidR="002748F3" w:rsidRPr="007E5C41">
        <w:rPr>
          <w:lang w:val="es-ES_tradnl"/>
        </w:rPr>
        <w:t xml:space="preserve">Montreal, </w:t>
      </w:r>
      <w:r w:rsidRPr="007E5C41">
        <w:rPr>
          <w:lang w:val="es-ES_tradnl"/>
        </w:rPr>
        <w:t xml:space="preserve">que </w:t>
      </w:r>
      <w:r w:rsidR="00006789" w:rsidRPr="007E5C41">
        <w:rPr>
          <w:lang w:val="es-ES_tradnl"/>
        </w:rPr>
        <w:t>es superior a los niveles de consumo de los años anteriores</w:t>
      </w:r>
      <w:r w:rsidR="002748F3" w:rsidRPr="007E5C41">
        <w:rPr>
          <w:lang w:val="es-ES_tradnl"/>
        </w:rPr>
        <w:t xml:space="preserve">. </w:t>
      </w:r>
    </w:p>
    <w:p w14:paraId="1AE086F8" w14:textId="5894DE84" w:rsidR="002748F3" w:rsidRPr="007E5C41" w:rsidRDefault="005D2C16" w:rsidP="002748F3">
      <w:pPr>
        <w:pStyle w:val="Heading1"/>
        <w:rPr>
          <w:lang w:val="es-ES_tradnl"/>
        </w:rPr>
      </w:pPr>
      <w:r w:rsidRPr="007E5C41">
        <w:rPr>
          <w:lang w:val="es-ES_tradnl"/>
        </w:rPr>
        <w:t xml:space="preserve">El Gobierno ha confirmado que </w:t>
      </w:r>
      <w:r w:rsidR="00293A4F" w:rsidRPr="007E5C41">
        <w:rPr>
          <w:lang w:val="es-ES_tradnl"/>
        </w:rPr>
        <w:t xml:space="preserve">comenzaría </w:t>
      </w:r>
      <w:r w:rsidR="00DA5ED1" w:rsidRPr="007E5C41">
        <w:rPr>
          <w:lang w:val="es-ES_tradnl"/>
        </w:rPr>
        <w:t>la aplicación de las recomendaci</w:t>
      </w:r>
      <w:r w:rsidR="00293A4F" w:rsidRPr="007E5C41">
        <w:rPr>
          <w:lang w:val="es-ES_tradnl"/>
        </w:rPr>
        <w:t>o</w:t>
      </w:r>
      <w:r w:rsidR="00DA5ED1" w:rsidRPr="007E5C41">
        <w:rPr>
          <w:lang w:val="es-ES_tradnl"/>
        </w:rPr>
        <w:t>n</w:t>
      </w:r>
      <w:r w:rsidR="00293A4F" w:rsidRPr="007E5C41">
        <w:rPr>
          <w:lang w:val="es-ES_tradnl"/>
        </w:rPr>
        <w:t>es</w:t>
      </w:r>
      <w:r w:rsidR="00DA5ED1" w:rsidRPr="007E5C41">
        <w:rPr>
          <w:lang w:val="es-ES_tradnl"/>
        </w:rPr>
        <w:t xml:space="preserve"> del informe de verificación durante la realización de las actividades restantes con arreglo a la etapa I</w:t>
      </w:r>
      <w:r w:rsidR="002748F3" w:rsidRPr="007E5C41">
        <w:rPr>
          <w:lang w:val="es-ES_tradnl"/>
        </w:rPr>
        <w:t>;</w:t>
      </w:r>
      <w:r w:rsidR="00E218A4" w:rsidRPr="007E5C41">
        <w:rPr>
          <w:lang w:val="es-ES_tradnl"/>
        </w:rPr>
        <w:t xml:space="preserve"> en la etapa II se aplicarían </w:t>
      </w:r>
      <w:r w:rsidR="00DA5ED1" w:rsidRPr="007E5C41">
        <w:rPr>
          <w:lang w:val="es-ES_tradnl"/>
        </w:rPr>
        <w:t>las recomendaciones relacionadas con una mejor coordinación e intercambio de información entre autoridades reguladoras competentes</w:t>
      </w:r>
      <w:r w:rsidR="002571DE" w:rsidRPr="007E5C41">
        <w:rPr>
          <w:lang w:val="es-ES_tradnl"/>
        </w:rPr>
        <w:t>,</w:t>
      </w:r>
      <w:r w:rsidR="00DA5ED1" w:rsidRPr="007E5C41">
        <w:rPr>
          <w:lang w:val="es-ES_tradnl"/>
        </w:rPr>
        <w:t xml:space="preserve"> de forma continua</w:t>
      </w:r>
      <w:r w:rsidR="002748F3" w:rsidRPr="007E5C41">
        <w:rPr>
          <w:lang w:val="es-ES_tradnl"/>
        </w:rPr>
        <w:t xml:space="preserve">, </w:t>
      </w:r>
      <w:r w:rsidR="00DA5ED1" w:rsidRPr="007E5C41">
        <w:rPr>
          <w:lang w:val="es-ES_tradnl"/>
        </w:rPr>
        <w:t>revisiones o modificaciones de las reglamentaciones</w:t>
      </w:r>
      <w:r w:rsidR="002748F3" w:rsidRPr="007E5C41">
        <w:rPr>
          <w:lang w:val="es-ES_tradnl"/>
        </w:rPr>
        <w:t xml:space="preserve"> (</w:t>
      </w:r>
      <w:r w:rsidR="00DA5ED1" w:rsidRPr="007E5C41">
        <w:rPr>
          <w:lang w:val="es-ES_tradnl"/>
        </w:rPr>
        <w:t xml:space="preserve">p. </w:t>
      </w:r>
      <w:r w:rsidR="002748F3" w:rsidRPr="007E5C41">
        <w:rPr>
          <w:lang w:val="es-ES_tradnl"/>
        </w:rPr>
        <w:t>e</w:t>
      </w:r>
      <w:r w:rsidR="00DA5ED1" w:rsidRPr="007E5C41">
        <w:rPr>
          <w:lang w:val="es-ES_tradnl"/>
        </w:rPr>
        <w:t>j</w:t>
      </w:r>
      <w:r w:rsidR="002748F3" w:rsidRPr="007E5C41">
        <w:rPr>
          <w:lang w:val="es-ES_tradnl"/>
        </w:rPr>
        <w:t xml:space="preserve">., </w:t>
      </w:r>
      <w:r w:rsidR="00DA5ED1" w:rsidRPr="007E5C41">
        <w:rPr>
          <w:lang w:val="es-ES_tradnl"/>
        </w:rPr>
        <w:t xml:space="preserve">la inclusión de </w:t>
      </w:r>
      <w:r w:rsidR="006542DE" w:rsidRPr="007E5C41">
        <w:rPr>
          <w:lang w:val="es-ES_tradnl"/>
        </w:rPr>
        <w:t>zonas de amortiguación</w:t>
      </w:r>
      <w:r w:rsidR="00636442" w:rsidRPr="007E5C41">
        <w:rPr>
          <w:lang w:val="es-ES_tradnl"/>
        </w:rPr>
        <w:t xml:space="preserve"> </w:t>
      </w:r>
      <w:r w:rsidR="00DA5ED1" w:rsidRPr="007E5C41">
        <w:rPr>
          <w:lang w:val="es-ES_tradnl"/>
        </w:rPr>
        <w:t xml:space="preserve">dentro de los cupos nacionales para usos </w:t>
      </w:r>
      <w:r w:rsidR="00636442" w:rsidRPr="007E5C41">
        <w:rPr>
          <w:lang w:val="es-ES_tradnl"/>
        </w:rPr>
        <w:t>identificados</w:t>
      </w:r>
      <w:r w:rsidR="002748F3" w:rsidRPr="007E5C41">
        <w:rPr>
          <w:lang w:val="es-ES_tradnl"/>
        </w:rPr>
        <w:t xml:space="preserve">, </w:t>
      </w:r>
      <w:r w:rsidR="00636442" w:rsidRPr="007E5C41">
        <w:rPr>
          <w:lang w:val="es-ES_tradnl"/>
        </w:rPr>
        <w:t>la actualización del formato de la solicitud de licencias</w:t>
      </w:r>
      <w:r w:rsidR="002748F3" w:rsidRPr="007E5C41">
        <w:rPr>
          <w:lang w:val="es-ES_tradnl"/>
        </w:rPr>
        <w:t>).</w:t>
      </w:r>
    </w:p>
    <w:p w14:paraId="1C7A822C" w14:textId="77777777" w:rsidR="00EF1265" w:rsidRPr="007E5C41" w:rsidRDefault="00EF1265" w:rsidP="00EF1265">
      <w:pPr>
        <w:rPr>
          <w:i/>
          <w:lang w:val="es-ES_tradnl"/>
        </w:rPr>
      </w:pPr>
      <w:r w:rsidRPr="007E5C41">
        <w:rPr>
          <w:i/>
          <w:lang w:val="es-ES_tradnl"/>
        </w:rPr>
        <w:t>Sector técnico de equipos de refrigeración</w:t>
      </w:r>
    </w:p>
    <w:p w14:paraId="3CFCD26A" w14:textId="77777777" w:rsidR="002748F3" w:rsidRPr="007E5C41" w:rsidRDefault="002748F3" w:rsidP="002748F3">
      <w:pPr>
        <w:rPr>
          <w:lang w:val="es-ES_tradnl"/>
        </w:rPr>
      </w:pPr>
    </w:p>
    <w:p w14:paraId="4A21060C" w14:textId="141D9245" w:rsidR="002748F3" w:rsidRPr="007E5C41" w:rsidRDefault="006542DE" w:rsidP="002748F3">
      <w:pPr>
        <w:pStyle w:val="Heading1"/>
        <w:rPr>
          <w:lang w:val="es-ES_tradnl"/>
        </w:rPr>
      </w:pPr>
      <w:r w:rsidRPr="007E5C41">
        <w:rPr>
          <w:lang w:val="es-ES_tradnl"/>
        </w:rPr>
        <w:t>En lo que respecta a los retrasos en la realización de las actividades de certificación y capacitación para los técnicos de servicio y los funcionarios de aduanas y encargados del cumplimiento de la ley</w:t>
      </w:r>
      <w:r w:rsidR="002748F3" w:rsidRPr="007E5C41">
        <w:rPr>
          <w:lang w:val="es-ES_tradnl"/>
        </w:rPr>
        <w:t xml:space="preserve">, </w:t>
      </w:r>
      <w:r w:rsidRPr="007E5C41">
        <w:rPr>
          <w:lang w:val="es-ES_tradnl"/>
        </w:rPr>
        <w:t>el PNUMA inform</w:t>
      </w:r>
      <w:r w:rsidR="003360C3" w:rsidRPr="007E5C41">
        <w:rPr>
          <w:lang w:val="es-ES_tradnl"/>
        </w:rPr>
        <w:t>ó</w:t>
      </w:r>
      <w:r w:rsidRPr="007E5C41">
        <w:rPr>
          <w:lang w:val="es-ES_tradnl"/>
        </w:rPr>
        <w:t xml:space="preserve"> que los retrasos se debían a la restructuración de las instituciones nacionales pertinentes y a las dificultades</w:t>
      </w:r>
      <w:r w:rsidR="003360C3" w:rsidRPr="007E5C41">
        <w:rPr>
          <w:lang w:val="es-ES_tradnl"/>
        </w:rPr>
        <w:t xml:space="preserve"> que plantea la pandemia de la </w:t>
      </w:r>
      <w:r w:rsidR="002748F3" w:rsidRPr="007E5C41">
        <w:rPr>
          <w:lang w:val="es-ES_tradnl"/>
        </w:rPr>
        <w:t>COVID</w:t>
      </w:r>
      <w:r w:rsidR="002748F3" w:rsidRPr="007E5C41">
        <w:rPr>
          <w:lang w:val="es-ES_tradnl"/>
        </w:rPr>
        <w:noBreakHyphen/>
        <w:t xml:space="preserve">19 </w:t>
      </w:r>
      <w:r w:rsidR="003360C3" w:rsidRPr="007E5C41">
        <w:rPr>
          <w:lang w:val="es-ES_tradnl"/>
        </w:rPr>
        <w:t>en la realización de actividades de capacitación presenciales</w:t>
      </w:r>
      <w:r w:rsidR="002748F3" w:rsidRPr="007E5C41">
        <w:rPr>
          <w:lang w:val="es-ES_tradnl"/>
        </w:rPr>
        <w:t xml:space="preserve">; </w:t>
      </w:r>
      <w:r w:rsidR="003360C3" w:rsidRPr="007E5C41">
        <w:rPr>
          <w:lang w:val="es-ES_tradnl"/>
        </w:rPr>
        <w:t xml:space="preserve">el Gobierno </w:t>
      </w:r>
      <w:r w:rsidR="00F74D28" w:rsidRPr="007E5C41">
        <w:rPr>
          <w:lang w:val="es-ES_tradnl"/>
        </w:rPr>
        <w:t xml:space="preserve">se encuentra </w:t>
      </w:r>
      <w:r w:rsidR="003360C3" w:rsidRPr="007E5C41">
        <w:rPr>
          <w:lang w:val="es-ES_tradnl"/>
        </w:rPr>
        <w:t xml:space="preserve">trabajando con </w:t>
      </w:r>
      <w:r w:rsidR="00F74D28" w:rsidRPr="007E5C41">
        <w:rPr>
          <w:lang w:val="es-ES_tradnl"/>
        </w:rPr>
        <w:t xml:space="preserve">las partes interesadas </w:t>
      </w:r>
      <w:r w:rsidR="003360C3" w:rsidRPr="007E5C41">
        <w:rPr>
          <w:lang w:val="es-ES_tradnl"/>
        </w:rPr>
        <w:t>para que las actividades se lleven a cabo lo antes posible y en consonancia con la</w:t>
      </w:r>
      <w:r w:rsidR="00F74D28" w:rsidRPr="007E5C41">
        <w:rPr>
          <w:lang w:val="es-ES_tradnl"/>
        </w:rPr>
        <w:t>s</w:t>
      </w:r>
      <w:r w:rsidR="003360C3" w:rsidRPr="007E5C41">
        <w:rPr>
          <w:lang w:val="es-ES_tradnl"/>
        </w:rPr>
        <w:t xml:space="preserve"> orientaci</w:t>
      </w:r>
      <w:r w:rsidR="00F74D28" w:rsidRPr="007E5C41">
        <w:rPr>
          <w:lang w:val="es-ES_tradnl"/>
        </w:rPr>
        <w:t xml:space="preserve">ones de las </w:t>
      </w:r>
      <w:r w:rsidR="003360C3" w:rsidRPr="007E5C41">
        <w:rPr>
          <w:lang w:val="es-ES_tradnl"/>
        </w:rPr>
        <w:t>autoridades gubernamentales</w:t>
      </w:r>
      <w:r w:rsidR="002748F3" w:rsidRPr="007E5C41">
        <w:rPr>
          <w:lang w:val="es-ES_tradnl"/>
        </w:rPr>
        <w:t xml:space="preserve">. </w:t>
      </w:r>
    </w:p>
    <w:p w14:paraId="6FF1D685" w14:textId="4E27BBAF" w:rsidR="002748F3" w:rsidRPr="007E5C41" w:rsidRDefault="000A7A88" w:rsidP="002748F3">
      <w:pPr>
        <w:pStyle w:val="Heading1"/>
        <w:rPr>
          <w:lang w:val="es-ES_tradnl"/>
        </w:rPr>
      </w:pPr>
      <w:r w:rsidRPr="007E5C41">
        <w:rPr>
          <w:lang w:val="es-ES_tradnl"/>
        </w:rPr>
        <w:t xml:space="preserve">El PNUMA también confirmó que los equipos de climatización y aire acondicionado que utilizan HCFC no </w:t>
      </w:r>
      <w:r w:rsidR="00F74D28" w:rsidRPr="007E5C41">
        <w:rPr>
          <w:lang w:val="es-ES_tradnl"/>
        </w:rPr>
        <w:t xml:space="preserve">se </w:t>
      </w:r>
      <w:r w:rsidRPr="007E5C41">
        <w:rPr>
          <w:lang w:val="es-ES_tradnl"/>
        </w:rPr>
        <w:t>adaptan a refrigerantes inflamables</w:t>
      </w:r>
      <w:r w:rsidR="002748F3" w:rsidRPr="007E5C41">
        <w:rPr>
          <w:lang w:val="es-ES_tradnl"/>
        </w:rPr>
        <w:t xml:space="preserve">. </w:t>
      </w:r>
      <w:r w:rsidR="00E243B2" w:rsidRPr="007E5C41">
        <w:rPr>
          <w:lang w:val="es-ES_tradnl"/>
        </w:rPr>
        <w:t>La DNO tiene conocimiento de las decisiones</w:t>
      </w:r>
      <w:r w:rsidR="00E243B2" w:rsidRPr="007E5C41">
        <w:rPr>
          <w:rStyle w:val="FootnoteReference"/>
          <w:lang w:val="es-ES_tradnl"/>
        </w:rPr>
        <w:footnoteReference w:id="3"/>
      </w:r>
      <w:r w:rsidR="00E243B2" w:rsidRPr="007E5C41">
        <w:rPr>
          <w:lang w:val="es-ES_tradnl"/>
        </w:rPr>
        <w:t xml:space="preserve"> pertinentes del Co</w:t>
      </w:r>
      <w:r w:rsidR="00F74D28" w:rsidRPr="007E5C41">
        <w:rPr>
          <w:lang w:val="es-ES_tradnl"/>
        </w:rPr>
        <w:t xml:space="preserve">mité </w:t>
      </w:r>
      <w:r w:rsidR="00E243B2" w:rsidRPr="007E5C41">
        <w:rPr>
          <w:lang w:val="es-ES_tradnl"/>
        </w:rPr>
        <w:t>Ejecutivo relativas a dicha cuestión</w:t>
      </w:r>
      <w:r w:rsidR="002748F3" w:rsidRPr="007E5C41">
        <w:rPr>
          <w:lang w:val="es-ES_tradnl"/>
        </w:rPr>
        <w:t xml:space="preserve">. </w:t>
      </w:r>
      <w:r w:rsidR="00E243B2" w:rsidRPr="007E5C41">
        <w:rPr>
          <w:lang w:val="es-ES_tradnl"/>
        </w:rPr>
        <w:t>El Gobierno no alienta la adaptación de equipo</w:t>
      </w:r>
      <w:r w:rsidR="00F74D28" w:rsidRPr="007E5C41">
        <w:rPr>
          <w:lang w:val="es-ES_tradnl"/>
        </w:rPr>
        <w:t>s</w:t>
      </w:r>
      <w:r w:rsidR="00E243B2" w:rsidRPr="007E5C41">
        <w:rPr>
          <w:lang w:val="es-ES_tradnl"/>
        </w:rPr>
        <w:t xml:space="preserve"> a refrigerantes inflamables habida cuenta de los aspectos de la seguridad relacionados con dichas adaptaciones</w:t>
      </w:r>
      <w:r w:rsidR="002748F3" w:rsidRPr="007E5C41">
        <w:rPr>
          <w:lang w:val="es-ES_tradnl"/>
        </w:rPr>
        <w:t xml:space="preserve">. </w:t>
      </w:r>
      <w:r w:rsidR="00E243B2" w:rsidRPr="007E5C41">
        <w:rPr>
          <w:lang w:val="es-ES_tradnl"/>
        </w:rPr>
        <w:t xml:space="preserve">Los programas de capacitación incluyen información sobre el uso en condiciones de seguridad de los refrigerantes inflamables en equipos diseñados para utilizar dichos refrigerantes y </w:t>
      </w:r>
      <w:r w:rsidR="00F74D28" w:rsidRPr="007E5C41">
        <w:rPr>
          <w:lang w:val="es-ES_tradnl"/>
        </w:rPr>
        <w:t xml:space="preserve">sobre </w:t>
      </w:r>
      <w:r w:rsidR="00E243B2" w:rsidRPr="007E5C41">
        <w:rPr>
          <w:lang w:val="es-ES_tradnl"/>
        </w:rPr>
        <w:t>la importancia de la manipulación segura de equipos</w:t>
      </w:r>
      <w:r w:rsidR="002748F3" w:rsidRPr="007E5C41">
        <w:rPr>
          <w:lang w:val="es-ES_tradnl"/>
        </w:rPr>
        <w:t>.</w:t>
      </w:r>
    </w:p>
    <w:p w14:paraId="2BBF9631" w14:textId="59D9D525" w:rsidR="002748F3" w:rsidRPr="007E5C41" w:rsidRDefault="006E44CF" w:rsidP="002748F3">
      <w:pPr>
        <w:rPr>
          <w:u w:val="single"/>
          <w:lang w:val="es-ES_tradnl"/>
        </w:rPr>
      </w:pPr>
      <w:r w:rsidRPr="007E5C41">
        <w:rPr>
          <w:u w:val="single"/>
          <w:lang w:val="es-ES_tradnl"/>
        </w:rPr>
        <w:t>Terminación de la etapa</w:t>
      </w:r>
      <w:r w:rsidR="002748F3" w:rsidRPr="007E5C41">
        <w:rPr>
          <w:u w:val="single"/>
          <w:lang w:val="es-ES_tradnl"/>
        </w:rPr>
        <w:t xml:space="preserve"> I </w:t>
      </w:r>
    </w:p>
    <w:p w14:paraId="14D2CEAD" w14:textId="77777777" w:rsidR="00055D2E" w:rsidRPr="007E5C41" w:rsidRDefault="00055D2E" w:rsidP="002748F3">
      <w:pPr>
        <w:rPr>
          <w:lang w:val="es-ES_tradnl"/>
        </w:rPr>
      </w:pPr>
    </w:p>
    <w:p w14:paraId="23F7CEC1" w14:textId="66675336" w:rsidR="002748F3" w:rsidRPr="007E5C41" w:rsidRDefault="006E44CF" w:rsidP="00684EA1">
      <w:pPr>
        <w:pStyle w:val="Heading1"/>
        <w:rPr>
          <w:lang w:val="es-ES_tradnl"/>
        </w:rPr>
      </w:pPr>
      <w:r w:rsidRPr="007E5C41">
        <w:rPr>
          <w:lang w:val="es-ES_tradnl"/>
        </w:rPr>
        <w:t xml:space="preserve">La fecha de terminación de la etapa I del PGEH es el </w:t>
      </w:r>
      <w:r w:rsidR="002748F3" w:rsidRPr="007E5C41">
        <w:rPr>
          <w:lang w:val="es-ES_tradnl"/>
        </w:rPr>
        <w:t xml:space="preserve">31 </w:t>
      </w:r>
      <w:r w:rsidRPr="007E5C41">
        <w:rPr>
          <w:lang w:val="es-ES_tradnl"/>
        </w:rPr>
        <w:t xml:space="preserve">de diciembre de </w:t>
      </w:r>
      <w:r w:rsidR="002748F3" w:rsidRPr="007E5C41">
        <w:rPr>
          <w:lang w:val="es-ES_tradnl"/>
        </w:rPr>
        <w:t>2021.</w:t>
      </w:r>
      <w:r w:rsidR="00684EA1" w:rsidRPr="007E5C41">
        <w:rPr>
          <w:lang w:val="es-ES_tradnl"/>
        </w:rPr>
        <w:t xml:space="preserve"> Sin embargo, debido a las demoras en la presentación del quinto y último tramo por causa de las restricciones impuestas </w:t>
      </w:r>
      <w:r w:rsidR="00F74D28" w:rsidRPr="007E5C41">
        <w:rPr>
          <w:lang w:val="es-ES_tradnl"/>
        </w:rPr>
        <w:t xml:space="preserve">en 2019 </w:t>
      </w:r>
      <w:r w:rsidR="00684EA1" w:rsidRPr="007E5C41">
        <w:rPr>
          <w:lang w:val="es-ES_tradnl"/>
        </w:rPr>
        <w:t>por el Gobierno a las adquisiciones para los proyectos nacionales</w:t>
      </w:r>
      <w:r w:rsidR="002748F3" w:rsidRPr="007E5C41">
        <w:rPr>
          <w:lang w:val="es-ES_tradnl"/>
        </w:rPr>
        <w:t>,</w:t>
      </w:r>
      <w:r w:rsidR="00684EA1" w:rsidRPr="007E5C41">
        <w:rPr>
          <w:lang w:val="es-ES_tradnl"/>
        </w:rPr>
        <w:t xml:space="preserve"> </w:t>
      </w:r>
      <w:r w:rsidR="00236A98" w:rsidRPr="007E5C41">
        <w:rPr>
          <w:lang w:val="es-ES_tradnl"/>
        </w:rPr>
        <w:t xml:space="preserve">a </w:t>
      </w:r>
      <w:r w:rsidR="00684EA1" w:rsidRPr="007E5C41">
        <w:rPr>
          <w:lang w:val="es-ES_tradnl"/>
        </w:rPr>
        <w:t xml:space="preserve">la restructuración de la </w:t>
      </w:r>
      <w:r w:rsidR="00236A98" w:rsidRPr="007E5C41">
        <w:rPr>
          <w:lang w:val="es-ES_tradnl"/>
        </w:rPr>
        <w:t xml:space="preserve">rendición de cuentas </w:t>
      </w:r>
      <w:r w:rsidR="00684EA1" w:rsidRPr="007E5C41">
        <w:rPr>
          <w:lang w:val="es-ES_tradnl"/>
        </w:rPr>
        <w:t>de la DNO a un nuevo Ministerio competente</w:t>
      </w:r>
      <w:r w:rsidR="002748F3" w:rsidRPr="007E5C41">
        <w:rPr>
          <w:lang w:val="es-ES_tradnl"/>
        </w:rPr>
        <w:t xml:space="preserve">, </w:t>
      </w:r>
      <w:r w:rsidR="00684EA1" w:rsidRPr="007E5C41">
        <w:rPr>
          <w:lang w:val="es-ES_tradnl"/>
        </w:rPr>
        <w:t xml:space="preserve">así como al cumplimiento de nuevos procedimientos </w:t>
      </w:r>
      <w:r w:rsidR="00684EA1" w:rsidRPr="007E5C41">
        <w:rPr>
          <w:lang w:val="es-ES_tradnl"/>
        </w:rPr>
        <w:lastRenderedPageBreak/>
        <w:t>administrativos</w:t>
      </w:r>
      <w:r w:rsidR="002748F3" w:rsidRPr="007E5C41">
        <w:rPr>
          <w:lang w:val="es-ES_tradnl"/>
        </w:rPr>
        <w:t xml:space="preserve"> </w:t>
      </w:r>
      <w:r w:rsidR="00684EA1" w:rsidRPr="007E5C41">
        <w:rPr>
          <w:lang w:val="es-ES_tradnl"/>
        </w:rPr>
        <w:t xml:space="preserve">y a las dificultades </w:t>
      </w:r>
      <w:r w:rsidR="00E7790D" w:rsidRPr="007E5C41">
        <w:rPr>
          <w:lang w:val="es-ES_tradnl"/>
        </w:rPr>
        <w:t xml:space="preserve">para </w:t>
      </w:r>
      <w:r w:rsidR="00684EA1" w:rsidRPr="007E5C41">
        <w:rPr>
          <w:lang w:val="es-ES_tradnl"/>
        </w:rPr>
        <w:t xml:space="preserve">la realización de las actividades del PGEH debido a la pandemia de la </w:t>
      </w:r>
      <w:r w:rsidR="002748F3" w:rsidRPr="007E5C41">
        <w:rPr>
          <w:lang w:val="es-ES_tradnl"/>
        </w:rPr>
        <w:t>COVID</w:t>
      </w:r>
      <w:r w:rsidR="002748F3" w:rsidRPr="007E5C41">
        <w:rPr>
          <w:lang w:val="es-ES_tradnl"/>
        </w:rPr>
        <w:noBreakHyphen/>
        <w:t xml:space="preserve">19, </w:t>
      </w:r>
      <w:r w:rsidR="00684EA1" w:rsidRPr="007E5C41">
        <w:rPr>
          <w:lang w:val="es-ES_tradnl"/>
        </w:rPr>
        <w:t xml:space="preserve">el Gobierno de Santa Lucía solicita la prórroga de la fecha de terminación al </w:t>
      </w:r>
      <w:r w:rsidR="002748F3" w:rsidRPr="007E5C41">
        <w:rPr>
          <w:lang w:val="es-ES_tradnl"/>
        </w:rPr>
        <w:t>31</w:t>
      </w:r>
      <w:r w:rsidR="000573D1" w:rsidRPr="007E5C41">
        <w:rPr>
          <w:lang w:val="es-ES_tradnl"/>
        </w:rPr>
        <w:t> de </w:t>
      </w:r>
      <w:r w:rsidR="00684EA1" w:rsidRPr="007E5C41">
        <w:rPr>
          <w:lang w:val="es-ES_tradnl"/>
        </w:rPr>
        <w:t xml:space="preserve">diciembre de </w:t>
      </w:r>
      <w:r w:rsidR="002748F3" w:rsidRPr="007E5C41">
        <w:rPr>
          <w:lang w:val="es-ES_tradnl"/>
        </w:rPr>
        <w:t xml:space="preserve">2022. </w:t>
      </w:r>
      <w:r w:rsidR="00684EA1" w:rsidRPr="007E5C41">
        <w:rPr>
          <w:lang w:val="es-ES_tradnl"/>
        </w:rPr>
        <w:t xml:space="preserve">La etapa </w:t>
      </w:r>
      <w:r w:rsidR="002748F3" w:rsidRPr="007E5C41">
        <w:rPr>
          <w:lang w:val="es-ES_tradnl"/>
        </w:rPr>
        <w:t xml:space="preserve">II </w:t>
      </w:r>
      <w:r w:rsidR="00684EA1" w:rsidRPr="007E5C41">
        <w:rPr>
          <w:lang w:val="es-ES_tradnl"/>
        </w:rPr>
        <w:t>del PGEH se presenta a la 87ª reunión</w:t>
      </w:r>
      <w:r w:rsidR="002748F3" w:rsidRPr="007E5C41">
        <w:rPr>
          <w:lang w:val="es-ES_tradnl"/>
        </w:rPr>
        <w:t>.</w:t>
      </w:r>
    </w:p>
    <w:p w14:paraId="74C38FA9" w14:textId="2D4B7855" w:rsidR="002748F3" w:rsidRPr="007E5C41" w:rsidRDefault="00CB33E1" w:rsidP="002748F3">
      <w:pPr>
        <w:pStyle w:val="Heading1"/>
        <w:rPr>
          <w:lang w:val="es-ES_tradnl"/>
        </w:rPr>
      </w:pPr>
      <w:r w:rsidRPr="007E5C41">
        <w:rPr>
          <w:lang w:val="es-ES_tradnl"/>
        </w:rPr>
        <w:t>Tras amplias deliberaciones sobre la puntual ejecución del quinto tramo</w:t>
      </w:r>
      <w:r w:rsidR="002748F3" w:rsidRPr="007E5C41">
        <w:rPr>
          <w:lang w:val="es-ES_tradnl"/>
        </w:rPr>
        <w:t xml:space="preserve">, </w:t>
      </w:r>
      <w:r w:rsidRPr="007E5C41">
        <w:rPr>
          <w:lang w:val="es-ES_tradnl"/>
        </w:rPr>
        <w:t xml:space="preserve">el PNUMA reiteró el compromiso del Gobierno </w:t>
      </w:r>
      <w:r w:rsidR="00D41F08" w:rsidRPr="007E5C41">
        <w:rPr>
          <w:lang w:val="es-ES_tradnl"/>
        </w:rPr>
        <w:t xml:space="preserve">con </w:t>
      </w:r>
      <w:r w:rsidRPr="007E5C41">
        <w:rPr>
          <w:lang w:val="es-ES_tradnl"/>
        </w:rPr>
        <w:t xml:space="preserve">la firma del acuerdo de financiación a pequeña escala con el PNUMA a más tardar el </w:t>
      </w:r>
      <w:r w:rsidR="002748F3" w:rsidRPr="007E5C41">
        <w:rPr>
          <w:lang w:val="es-ES_tradnl"/>
        </w:rPr>
        <w:t>15 </w:t>
      </w:r>
      <w:r w:rsidRPr="007E5C41">
        <w:rPr>
          <w:lang w:val="es-ES_tradnl"/>
        </w:rPr>
        <w:t xml:space="preserve">de noviembre de </w:t>
      </w:r>
      <w:r w:rsidR="002748F3" w:rsidRPr="007E5C41">
        <w:rPr>
          <w:lang w:val="es-ES_tradnl"/>
        </w:rPr>
        <w:t xml:space="preserve">2021 </w:t>
      </w:r>
      <w:r w:rsidRPr="007E5C41">
        <w:rPr>
          <w:lang w:val="es-ES_tradnl"/>
        </w:rPr>
        <w:t xml:space="preserve">y </w:t>
      </w:r>
      <w:r w:rsidR="00D41F08" w:rsidRPr="007E5C41">
        <w:rPr>
          <w:lang w:val="es-ES_tradnl"/>
        </w:rPr>
        <w:t xml:space="preserve">con </w:t>
      </w:r>
      <w:r w:rsidR="005640DC" w:rsidRPr="007E5C41">
        <w:rPr>
          <w:lang w:val="es-ES_tradnl"/>
        </w:rPr>
        <w:t xml:space="preserve">la conclusión de todas las actividades de la etapa </w:t>
      </w:r>
      <w:r w:rsidR="002748F3" w:rsidRPr="007E5C41">
        <w:rPr>
          <w:lang w:val="es-ES_tradnl"/>
        </w:rPr>
        <w:t xml:space="preserve">I </w:t>
      </w:r>
      <w:r w:rsidR="005640DC" w:rsidRPr="007E5C41">
        <w:rPr>
          <w:lang w:val="es-ES_tradnl"/>
        </w:rPr>
        <w:t xml:space="preserve">a más tardar el 31 de diciembre de </w:t>
      </w:r>
      <w:r w:rsidR="002748F3" w:rsidRPr="007E5C41">
        <w:rPr>
          <w:lang w:val="es-ES_tradnl"/>
        </w:rPr>
        <w:t>2022.</w:t>
      </w:r>
    </w:p>
    <w:p w14:paraId="0D6B4686" w14:textId="5DC3B3D9" w:rsidR="002748F3" w:rsidRPr="007E5C41" w:rsidRDefault="00442374" w:rsidP="002748F3">
      <w:pPr>
        <w:keepNext/>
        <w:keepLines/>
        <w:widowControl w:val="0"/>
        <w:rPr>
          <w:u w:val="single"/>
          <w:lang w:val="es-ES_tradnl"/>
        </w:rPr>
      </w:pPr>
      <w:r w:rsidRPr="007E5C41">
        <w:rPr>
          <w:u w:val="single"/>
          <w:lang w:val="es-ES_tradnl"/>
        </w:rPr>
        <w:t>Aplicación de la política de género</w:t>
      </w:r>
      <w:r w:rsidR="002748F3" w:rsidRPr="007E5C41">
        <w:rPr>
          <w:rStyle w:val="FootnoteReference"/>
          <w:lang w:val="es-ES_tradnl"/>
        </w:rPr>
        <w:footnoteReference w:id="4"/>
      </w:r>
    </w:p>
    <w:p w14:paraId="677D4D88" w14:textId="77777777" w:rsidR="002748F3" w:rsidRPr="007E5C41" w:rsidRDefault="002748F3" w:rsidP="002748F3">
      <w:pPr>
        <w:keepNext/>
        <w:keepLines/>
        <w:widowControl w:val="0"/>
        <w:rPr>
          <w:lang w:val="es-ES_tradnl"/>
        </w:rPr>
      </w:pPr>
    </w:p>
    <w:p w14:paraId="4D1445DA" w14:textId="5AB99BAA" w:rsidR="002748F3" w:rsidRPr="007E5C41" w:rsidRDefault="00442374" w:rsidP="002748F3">
      <w:pPr>
        <w:pStyle w:val="Heading1"/>
        <w:keepNext/>
        <w:keepLines/>
        <w:widowControl w:val="0"/>
        <w:rPr>
          <w:lang w:val="es-ES_tradnl"/>
        </w:rPr>
      </w:pPr>
      <w:r w:rsidRPr="007E5C41">
        <w:rPr>
          <w:lang w:val="es-ES_tradnl"/>
        </w:rPr>
        <w:t>El Gobierno, el PNUMA y la ONUDI están plenamente comprometidos a aplicar la política de género del Fondo</w:t>
      </w:r>
      <w:r w:rsidR="002748F3" w:rsidRPr="007E5C41">
        <w:rPr>
          <w:lang w:val="es-ES_tradnl"/>
        </w:rPr>
        <w:t xml:space="preserve"> Multilateral. </w:t>
      </w:r>
      <w:r w:rsidRPr="007E5C41">
        <w:rPr>
          <w:lang w:val="es-ES_tradnl"/>
        </w:rPr>
        <w:t xml:space="preserve">El Gobierno </w:t>
      </w:r>
      <w:r w:rsidR="00CB33E1" w:rsidRPr="007E5C41">
        <w:rPr>
          <w:lang w:val="es-ES_tradnl"/>
        </w:rPr>
        <w:t>trabajará en estrecha colaboración con las instituciones de formación y la asociación de RAC para aplicar medidas y darles seguimiento periódicamente para lograr la máxima participación de las mujeres en todas las actividades del PGEH</w:t>
      </w:r>
      <w:r w:rsidR="002748F3" w:rsidRPr="007E5C41">
        <w:rPr>
          <w:lang w:val="es-ES_tradnl"/>
        </w:rPr>
        <w:t xml:space="preserve">. </w:t>
      </w:r>
      <w:r w:rsidR="00CB33E1" w:rsidRPr="007E5C41">
        <w:rPr>
          <w:lang w:val="es-ES_tradnl"/>
        </w:rPr>
        <w:t>El Gobierno también aplicará medidas para alentar a las mujeres a que sean instructoras, facilitadoras y consultoras durante la ejecución del quinto tramo</w:t>
      </w:r>
      <w:r w:rsidR="002748F3" w:rsidRPr="007E5C41">
        <w:rPr>
          <w:lang w:val="es-ES_tradnl"/>
        </w:rPr>
        <w:t xml:space="preserve">, </w:t>
      </w:r>
      <w:r w:rsidR="00CB33E1" w:rsidRPr="007E5C41">
        <w:rPr>
          <w:lang w:val="es-ES_tradnl"/>
        </w:rPr>
        <w:t xml:space="preserve">y elaborará material </w:t>
      </w:r>
      <w:r w:rsidR="00AC1652" w:rsidRPr="007E5C41">
        <w:rPr>
          <w:lang w:val="es-ES_tradnl"/>
        </w:rPr>
        <w:t xml:space="preserve">para sensibilizar al </w:t>
      </w:r>
      <w:r w:rsidR="00CB33E1" w:rsidRPr="007E5C41">
        <w:rPr>
          <w:lang w:val="es-ES_tradnl"/>
        </w:rPr>
        <w:t>público que promoverá un enfoque con perspectiva de género</w:t>
      </w:r>
      <w:r w:rsidR="002748F3" w:rsidRPr="007E5C41">
        <w:rPr>
          <w:lang w:val="es-ES_tradnl"/>
        </w:rPr>
        <w:t xml:space="preserve">. </w:t>
      </w:r>
      <w:r w:rsidR="00CB33E1" w:rsidRPr="007E5C41">
        <w:rPr>
          <w:lang w:val="es-ES_tradnl"/>
        </w:rPr>
        <w:t>El Gobierno seguirá aportando datos desglosado</w:t>
      </w:r>
      <w:r w:rsidR="00AC1652" w:rsidRPr="007E5C41">
        <w:rPr>
          <w:lang w:val="es-ES_tradnl"/>
        </w:rPr>
        <w:t>s</w:t>
      </w:r>
      <w:r w:rsidR="00CB33E1" w:rsidRPr="007E5C41">
        <w:rPr>
          <w:lang w:val="es-ES_tradnl"/>
        </w:rPr>
        <w:t xml:space="preserve"> por género, en la medida de lo posible, </w:t>
      </w:r>
      <w:r w:rsidR="00AC1652" w:rsidRPr="007E5C41">
        <w:rPr>
          <w:lang w:val="es-ES_tradnl"/>
        </w:rPr>
        <w:t xml:space="preserve">en el marco </w:t>
      </w:r>
      <w:r w:rsidR="00CB33E1" w:rsidRPr="007E5C41">
        <w:rPr>
          <w:lang w:val="es-ES_tradnl"/>
        </w:rPr>
        <w:t>de los informes de la etapa I</w:t>
      </w:r>
      <w:r w:rsidR="002748F3" w:rsidRPr="007E5C41">
        <w:rPr>
          <w:lang w:val="es-ES_tradnl"/>
        </w:rPr>
        <w:t>.</w:t>
      </w:r>
    </w:p>
    <w:p w14:paraId="35E849A5" w14:textId="27E53FE1" w:rsidR="002748F3" w:rsidRPr="007E5C41" w:rsidRDefault="000C7877" w:rsidP="002748F3">
      <w:pPr>
        <w:widowControl w:val="0"/>
        <w:rPr>
          <w:lang w:val="es-ES_tradnl"/>
        </w:rPr>
      </w:pPr>
      <w:r w:rsidRPr="007E5C41">
        <w:rPr>
          <w:u w:val="single"/>
          <w:lang w:val="es-ES_tradnl"/>
        </w:rPr>
        <w:t xml:space="preserve">Revisión del Acuerdo del plan de gestión de eliminación de HCFC </w:t>
      </w:r>
      <w:r w:rsidRPr="007E5C41">
        <w:rPr>
          <w:u w:val="single"/>
          <w:lang w:val="es-ES_tradnl"/>
        </w:rPr>
        <w:cr/>
      </w:r>
    </w:p>
    <w:p w14:paraId="2B5E187B" w14:textId="4DEEB2E4" w:rsidR="002748F3" w:rsidRPr="007E5C41" w:rsidRDefault="00236A98" w:rsidP="008B5DB2">
      <w:pPr>
        <w:pStyle w:val="Heading1"/>
        <w:rPr>
          <w:lang w:val="es-ES_tradnl"/>
        </w:rPr>
      </w:pPr>
      <w:r w:rsidRPr="007E5C41">
        <w:rPr>
          <w:lang w:val="es-ES_tradnl"/>
        </w:rPr>
        <w:t xml:space="preserve">Habida cuenta de la restructuración de la rendición de cuentas de la DNO a un nuevo Ministerio competente </w:t>
      </w:r>
      <w:r w:rsidR="008B5DB2" w:rsidRPr="007E5C41">
        <w:rPr>
          <w:lang w:val="es-ES_tradnl"/>
        </w:rPr>
        <w:t xml:space="preserve">y </w:t>
      </w:r>
      <w:r w:rsidR="00AC1652" w:rsidRPr="007E5C41">
        <w:rPr>
          <w:lang w:val="es-ES_tradnl"/>
        </w:rPr>
        <w:t xml:space="preserve">de </w:t>
      </w:r>
      <w:r w:rsidR="008B5DB2" w:rsidRPr="007E5C41">
        <w:rPr>
          <w:lang w:val="es-ES_tradnl"/>
        </w:rPr>
        <w:t xml:space="preserve">la ampliación del período de aplicación de la etapa </w:t>
      </w:r>
      <w:r w:rsidR="002748F3" w:rsidRPr="007E5C41">
        <w:rPr>
          <w:lang w:val="es-ES_tradnl"/>
        </w:rPr>
        <w:t xml:space="preserve">I, </w:t>
      </w:r>
      <w:r w:rsidR="008B5DB2" w:rsidRPr="007E5C41">
        <w:rPr>
          <w:lang w:val="es-ES_tradnl"/>
        </w:rPr>
        <w:t>se ha actualizado el Acuerdo entre el Gobierno y el Comité Ejecutivo</w:t>
      </w:r>
      <w:r w:rsidR="002748F3" w:rsidRPr="007E5C41">
        <w:rPr>
          <w:lang w:val="es-ES_tradnl"/>
        </w:rPr>
        <w:t xml:space="preserve">, </w:t>
      </w:r>
      <w:r w:rsidR="008B5DB2" w:rsidRPr="007E5C41">
        <w:rPr>
          <w:lang w:val="es-ES_tradnl"/>
        </w:rPr>
        <w:t>e</w:t>
      </w:r>
      <w:r w:rsidR="002748F3" w:rsidRPr="007E5C41">
        <w:rPr>
          <w:lang w:val="es-ES_tradnl"/>
        </w:rPr>
        <w:t xml:space="preserve">n particular </w:t>
      </w:r>
      <w:r w:rsidR="008B5DB2" w:rsidRPr="007E5C41">
        <w:rPr>
          <w:lang w:val="es-ES_tradnl"/>
        </w:rPr>
        <w:t xml:space="preserve">como se indica en el anexo </w:t>
      </w:r>
      <w:r w:rsidR="002748F3" w:rsidRPr="007E5C41">
        <w:rPr>
          <w:lang w:val="es-ES_tradnl"/>
        </w:rPr>
        <w:t xml:space="preserve">I </w:t>
      </w:r>
      <w:r w:rsidR="008B5DB2" w:rsidRPr="007E5C41">
        <w:rPr>
          <w:lang w:val="es-ES_tradnl"/>
        </w:rPr>
        <w:t>del presente documento</w:t>
      </w:r>
      <w:r w:rsidR="002748F3" w:rsidRPr="007E5C41">
        <w:rPr>
          <w:lang w:val="es-ES_tradnl"/>
        </w:rPr>
        <w:t xml:space="preserve">. </w:t>
      </w:r>
      <w:r w:rsidR="008B5DB2" w:rsidRPr="007E5C41">
        <w:rPr>
          <w:lang w:val="es-ES_tradnl"/>
        </w:rPr>
        <w:t>El acuerdo completo y revisado se adjuntará al informe final de la 87ª reunión</w:t>
      </w:r>
      <w:r w:rsidR="002748F3" w:rsidRPr="007E5C41">
        <w:rPr>
          <w:lang w:val="es-ES_tradnl"/>
        </w:rPr>
        <w:t xml:space="preserve">. </w:t>
      </w:r>
    </w:p>
    <w:p w14:paraId="53DE02D8" w14:textId="4D40120B" w:rsidR="002748F3" w:rsidRPr="007E5C41" w:rsidRDefault="00C17D38" w:rsidP="002748F3">
      <w:pPr>
        <w:widowControl w:val="0"/>
        <w:rPr>
          <w:u w:val="single"/>
          <w:lang w:val="es-ES_tradnl"/>
        </w:rPr>
      </w:pPr>
      <w:r w:rsidRPr="007E5C41">
        <w:rPr>
          <w:u w:val="single"/>
          <w:lang w:val="es-ES_tradnl"/>
        </w:rPr>
        <w:t>Sostenibilidad de la eliminación de los HCFC</w:t>
      </w:r>
    </w:p>
    <w:p w14:paraId="07200259" w14:textId="77777777" w:rsidR="002748F3" w:rsidRPr="007E5C41" w:rsidRDefault="002748F3" w:rsidP="002748F3">
      <w:pPr>
        <w:widowControl w:val="0"/>
        <w:rPr>
          <w:u w:val="single"/>
          <w:lang w:val="es-ES_tradnl"/>
        </w:rPr>
      </w:pPr>
    </w:p>
    <w:p w14:paraId="7206B6B1" w14:textId="36E32B91" w:rsidR="002748F3" w:rsidRPr="007E5C41" w:rsidRDefault="00C17D38" w:rsidP="002748F3">
      <w:pPr>
        <w:pStyle w:val="Heading1"/>
        <w:widowControl w:val="0"/>
        <w:rPr>
          <w:lang w:val="es-ES_tradnl"/>
        </w:rPr>
      </w:pPr>
      <w:r w:rsidRPr="007E5C41">
        <w:rPr>
          <w:lang w:val="es-ES_tradnl"/>
        </w:rPr>
        <w:t>El Gobierno de Santa Lucía siguió realizando actividades para fortalecer la capacidad de las dos instituciones de formación para impartir capacitación a técnicos sobre buenas prácticas de servicio y el uso en condiciones de seguridad de alternativas a los HCFC</w:t>
      </w:r>
      <w:r w:rsidR="002748F3" w:rsidRPr="007E5C41">
        <w:rPr>
          <w:lang w:val="es-ES_tradnl"/>
        </w:rPr>
        <w:t xml:space="preserve">. </w:t>
      </w:r>
      <w:r w:rsidRPr="007E5C41">
        <w:rPr>
          <w:lang w:val="es-ES_tradnl"/>
        </w:rPr>
        <w:t>Además, el Gobierno ha aplicado reglamentaciones para la venta de refrigerantes solo a técnicos certificados, lo cual refuerza los controles sobre la utilización de los HCFC y otras alternativas</w:t>
      </w:r>
      <w:r w:rsidR="002748F3" w:rsidRPr="007E5C41">
        <w:rPr>
          <w:lang w:val="es-ES_tradnl"/>
        </w:rPr>
        <w:t xml:space="preserve">. </w:t>
      </w:r>
      <w:r w:rsidRPr="007E5C41">
        <w:rPr>
          <w:lang w:val="es-ES_tradnl"/>
        </w:rPr>
        <w:t xml:space="preserve">El Gobierno sigue realizando actividades de capacitación </w:t>
      </w:r>
      <w:r w:rsidR="00AC1652" w:rsidRPr="007E5C41">
        <w:rPr>
          <w:lang w:val="es-ES_tradnl"/>
        </w:rPr>
        <w:t xml:space="preserve">para </w:t>
      </w:r>
      <w:r w:rsidRPr="007E5C41">
        <w:rPr>
          <w:lang w:val="es-ES_tradnl"/>
        </w:rPr>
        <w:t xml:space="preserve">funcionarios encargados del cumplimiento de la ley en lo que respecta a la supervisión y el control de los HCFC, y adoptará medidas adicionales para fortalecer los mecanismos de aplicación de las reglamentaciones durante la etapa </w:t>
      </w:r>
      <w:r w:rsidR="002748F3" w:rsidRPr="007E5C41">
        <w:rPr>
          <w:lang w:val="es-ES_tradnl"/>
        </w:rPr>
        <w:t xml:space="preserve">I </w:t>
      </w:r>
      <w:r w:rsidRPr="007E5C41">
        <w:rPr>
          <w:lang w:val="es-ES_tradnl"/>
        </w:rPr>
        <w:t xml:space="preserve">y la etapa </w:t>
      </w:r>
      <w:r w:rsidR="002748F3" w:rsidRPr="007E5C41">
        <w:rPr>
          <w:lang w:val="es-ES_tradnl"/>
        </w:rPr>
        <w:t xml:space="preserve">II. </w:t>
      </w:r>
      <w:r w:rsidRPr="007E5C41">
        <w:rPr>
          <w:lang w:val="es-ES_tradnl"/>
        </w:rPr>
        <w:t>Asimismo, el Gobierno lleva a cabo activida</w:t>
      </w:r>
      <w:r w:rsidR="004B0A88" w:rsidRPr="007E5C41">
        <w:rPr>
          <w:lang w:val="es-ES_tradnl"/>
        </w:rPr>
        <w:t>d</w:t>
      </w:r>
      <w:r w:rsidRPr="007E5C41">
        <w:rPr>
          <w:lang w:val="es-ES_tradnl"/>
        </w:rPr>
        <w:t xml:space="preserve">es de sensibilización relacionadas con la eliminación de los HCFC y la adopción de alternativas de bajo PCA y </w:t>
      </w:r>
      <w:r w:rsidR="004B0A88" w:rsidRPr="007E5C41">
        <w:rPr>
          <w:lang w:val="es-ES_tradnl"/>
        </w:rPr>
        <w:t>sin</w:t>
      </w:r>
      <w:r w:rsidRPr="007E5C41">
        <w:rPr>
          <w:lang w:val="es-ES_tradnl"/>
        </w:rPr>
        <w:t xml:space="preserve"> HCFC</w:t>
      </w:r>
      <w:r w:rsidR="002748F3" w:rsidRPr="007E5C41">
        <w:rPr>
          <w:lang w:val="es-ES_tradnl"/>
        </w:rPr>
        <w:t xml:space="preserve">. </w:t>
      </w:r>
      <w:r w:rsidR="004B0A88" w:rsidRPr="007E5C41">
        <w:rPr>
          <w:lang w:val="es-ES_tradnl"/>
        </w:rPr>
        <w:t xml:space="preserve">Mediante una combinación de creación de capacidad del sector de servicio, actividades de sensibilización y sólidos mecanismos de aplicación sobre control y supervisión de los </w:t>
      </w:r>
      <w:r w:rsidR="002748F3" w:rsidRPr="007E5C41">
        <w:rPr>
          <w:lang w:val="es-ES_tradnl"/>
        </w:rPr>
        <w:t xml:space="preserve">HCFC, </w:t>
      </w:r>
      <w:r w:rsidR="004B0A88" w:rsidRPr="007E5C41">
        <w:rPr>
          <w:lang w:val="es-ES_tradnl"/>
        </w:rPr>
        <w:t xml:space="preserve">se garantiza la sostenibilidad de la eliminación de los </w:t>
      </w:r>
      <w:r w:rsidR="002748F3" w:rsidRPr="007E5C41">
        <w:rPr>
          <w:lang w:val="es-ES_tradnl"/>
        </w:rPr>
        <w:t xml:space="preserve">HCFC. </w:t>
      </w:r>
    </w:p>
    <w:p w14:paraId="069BA482" w14:textId="3D12664B" w:rsidR="002748F3" w:rsidRPr="007E5C41" w:rsidRDefault="002748F3" w:rsidP="002748F3">
      <w:pPr>
        <w:widowControl w:val="0"/>
        <w:rPr>
          <w:u w:val="single"/>
          <w:lang w:val="es-ES_tradnl"/>
        </w:rPr>
      </w:pPr>
      <w:r w:rsidRPr="007E5C41">
        <w:rPr>
          <w:u w:val="single"/>
          <w:lang w:val="es-ES_tradnl"/>
        </w:rPr>
        <w:t>Conclusi</w:t>
      </w:r>
      <w:r w:rsidR="003A149D" w:rsidRPr="007E5C41">
        <w:rPr>
          <w:u w:val="single"/>
          <w:lang w:val="es-ES_tradnl"/>
        </w:rPr>
        <w:t>ó</w:t>
      </w:r>
      <w:r w:rsidRPr="007E5C41">
        <w:rPr>
          <w:u w:val="single"/>
          <w:lang w:val="es-ES_tradnl"/>
        </w:rPr>
        <w:t xml:space="preserve">n </w:t>
      </w:r>
    </w:p>
    <w:p w14:paraId="1C02BA9D" w14:textId="77777777" w:rsidR="002748F3" w:rsidRPr="007E5C41" w:rsidRDefault="002748F3" w:rsidP="002748F3">
      <w:pPr>
        <w:widowControl w:val="0"/>
        <w:rPr>
          <w:lang w:val="es-ES_tradnl"/>
        </w:rPr>
      </w:pPr>
    </w:p>
    <w:p w14:paraId="2FBDD308" w14:textId="53D249C9" w:rsidR="002748F3" w:rsidRPr="007E5C41" w:rsidRDefault="00970EE5" w:rsidP="002748F3">
      <w:pPr>
        <w:pStyle w:val="Heading1"/>
        <w:widowControl w:val="0"/>
        <w:rPr>
          <w:lang w:val="es-ES_tradnl"/>
        </w:rPr>
      </w:pPr>
      <w:r w:rsidRPr="007E5C41">
        <w:rPr>
          <w:lang w:val="es-ES_tradnl"/>
        </w:rPr>
        <w:t>Santa Lucía cuenta con un sistema de concesión de licencias y cupos vigente</w:t>
      </w:r>
      <w:r w:rsidR="00AC1652" w:rsidRPr="007E5C41">
        <w:rPr>
          <w:lang w:val="es-ES_tradnl"/>
        </w:rPr>
        <w:t>,</w:t>
      </w:r>
      <w:r w:rsidRPr="007E5C41">
        <w:rPr>
          <w:lang w:val="es-ES_tradnl"/>
        </w:rPr>
        <w:t xml:space="preserve"> y el consumo verificado de HCFC en </w:t>
      </w:r>
      <w:r w:rsidR="002748F3" w:rsidRPr="007E5C41">
        <w:rPr>
          <w:lang w:val="es-ES_tradnl"/>
        </w:rPr>
        <w:t xml:space="preserve">2018-2020 </w:t>
      </w:r>
      <w:r w:rsidRPr="007E5C41">
        <w:rPr>
          <w:lang w:val="es-ES_tradnl"/>
        </w:rPr>
        <w:t xml:space="preserve">es muy inferior a las metas del Protocolo de Montreal y </w:t>
      </w:r>
      <w:r w:rsidR="00AC1652" w:rsidRPr="007E5C41">
        <w:rPr>
          <w:lang w:val="es-ES_tradnl"/>
        </w:rPr>
        <w:t>de</w:t>
      </w:r>
      <w:r w:rsidRPr="007E5C41">
        <w:rPr>
          <w:lang w:val="es-ES_tradnl"/>
        </w:rPr>
        <w:t xml:space="preserve"> su Acuerdo con el Comité Ejecutivo</w:t>
      </w:r>
      <w:r w:rsidR="002748F3" w:rsidRPr="007E5C41">
        <w:rPr>
          <w:lang w:val="es-ES_tradnl"/>
        </w:rPr>
        <w:t xml:space="preserve">. </w:t>
      </w:r>
      <w:r w:rsidRPr="007E5C41">
        <w:rPr>
          <w:lang w:val="es-ES_tradnl"/>
        </w:rPr>
        <w:t>Se siguen realizando actividades para el sector de servicio y mantenimiento, el cual es respaldado por un plan de certificación técnica</w:t>
      </w:r>
      <w:r w:rsidR="002748F3" w:rsidRPr="007E5C41">
        <w:rPr>
          <w:lang w:val="es-ES_tradnl"/>
        </w:rPr>
        <w:t xml:space="preserve">; </w:t>
      </w:r>
      <w:r w:rsidRPr="007E5C41">
        <w:rPr>
          <w:lang w:val="es-ES_tradnl"/>
        </w:rPr>
        <w:t>si bi</w:t>
      </w:r>
      <w:r w:rsidR="00053701" w:rsidRPr="007E5C41">
        <w:rPr>
          <w:lang w:val="es-ES_tradnl"/>
        </w:rPr>
        <w:t xml:space="preserve">en se produjeron retrasos debidos a la reorganización de las instituciones del Gobierno y a las dificultades impuestas por la pandemia de la </w:t>
      </w:r>
      <w:r w:rsidR="002748F3" w:rsidRPr="007E5C41">
        <w:rPr>
          <w:lang w:val="es-ES_tradnl"/>
        </w:rPr>
        <w:t>COVID</w:t>
      </w:r>
      <w:r w:rsidR="002748F3" w:rsidRPr="007E5C41">
        <w:rPr>
          <w:lang w:val="es-ES_tradnl"/>
        </w:rPr>
        <w:noBreakHyphen/>
        <w:t xml:space="preserve">19, </w:t>
      </w:r>
      <w:r w:rsidR="00053701" w:rsidRPr="007E5C41">
        <w:rPr>
          <w:lang w:val="es-ES_tradnl"/>
        </w:rPr>
        <w:t xml:space="preserve">se prevé que el Gobierno acelerará la ejecución de la etapa I durante el segundo semestre de </w:t>
      </w:r>
      <w:r w:rsidR="002748F3" w:rsidRPr="007E5C41">
        <w:rPr>
          <w:lang w:val="es-ES_tradnl"/>
        </w:rPr>
        <w:lastRenderedPageBreak/>
        <w:t xml:space="preserve">2021 </w:t>
      </w:r>
      <w:r w:rsidR="00053701" w:rsidRPr="007E5C41">
        <w:rPr>
          <w:lang w:val="es-ES_tradnl"/>
        </w:rPr>
        <w:t xml:space="preserve">y </w:t>
      </w:r>
      <w:r w:rsidR="002748F3" w:rsidRPr="007E5C41">
        <w:rPr>
          <w:lang w:val="es-ES_tradnl"/>
        </w:rPr>
        <w:t xml:space="preserve">2022 </w:t>
      </w:r>
      <w:r w:rsidR="00053701" w:rsidRPr="007E5C41">
        <w:rPr>
          <w:lang w:val="es-ES_tradnl"/>
        </w:rPr>
        <w:t xml:space="preserve">y que concluirá la etapa </w:t>
      </w:r>
      <w:r w:rsidR="002748F3" w:rsidRPr="007E5C41">
        <w:rPr>
          <w:lang w:val="es-ES_tradnl"/>
        </w:rPr>
        <w:t xml:space="preserve">I </w:t>
      </w:r>
      <w:r w:rsidR="00053701" w:rsidRPr="007E5C41">
        <w:rPr>
          <w:lang w:val="es-ES_tradnl"/>
        </w:rPr>
        <w:t xml:space="preserve">antes del </w:t>
      </w:r>
      <w:r w:rsidR="002748F3" w:rsidRPr="007E5C41">
        <w:rPr>
          <w:lang w:val="es-ES_tradnl"/>
        </w:rPr>
        <w:t xml:space="preserve">31 </w:t>
      </w:r>
      <w:r w:rsidR="00053701" w:rsidRPr="007E5C41">
        <w:rPr>
          <w:lang w:val="es-ES_tradnl"/>
        </w:rPr>
        <w:t xml:space="preserve">de diciembre de </w:t>
      </w:r>
      <w:r w:rsidR="002748F3" w:rsidRPr="007E5C41">
        <w:rPr>
          <w:lang w:val="es-ES_tradnl"/>
        </w:rPr>
        <w:t xml:space="preserve">2022. </w:t>
      </w:r>
      <w:r w:rsidR="00053701" w:rsidRPr="007E5C41">
        <w:rPr>
          <w:lang w:val="es-ES_tradnl"/>
        </w:rPr>
        <w:t>Durante el quinto tramo se aplicarán las recomendaciones del informe de verificación relacionadas con la capacitación y las consultas con los funcionarios encargados de hacer cumplir la ley respecto a la vigilancia y el control del comercio de SAO y la firma de un memorando de cooperación</w:t>
      </w:r>
      <w:r w:rsidR="002748F3" w:rsidRPr="007E5C41">
        <w:rPr>
          <w:lang w:val="es-ES_tradnl"/>
        </w:rPr>
        <w:t xml:space="preserve">; </w:t>
      </w:r>
      <w:r w:rsidR="004E26F0" w:rsidRPr="007E5C41">
        <w:rPr>
          <w:lang w:val="es-ES_tradnl"/>
        </w:rPr>
        <w:t>y durante la etapa II se pondrán en práctica otras recomendaciones, entre ellas las relacionadas con modificaciones de las reglamentaciones</w:t>
      </w:r>
      <w:r w:rsidR="002748F3" w:rsidRPr="007E5C41">
        <w:rPr>
          <w:lang w:val="es-ES_tradnl"/>
        </w:rPr>
        <w:t xml:space="preserve">. </w:t>
      </w:r>
      <w:r w:rsidR="006E1DAA" w:rsidRPr="007E5C41">
        <w:rPr>
          <w:lang w:val="es-ES_tradnl"/>
        </w:rPr>
        <w:t xml:space="preserve">El desembolso general de los fondos ha alcanzado el </w:t>
      </w:r>
      <w:r w:rsidR="002748F3" w:rsidRPr="007E5C41">
        <w:rPr>
          <w:lang w:val="es-ES_tradnl"/>
        </w:rPr>
        <w:t>94</w:t>
      </w:r>
      <w:r w:rsidR="00B70EA3" w:rsidRPr="007E5C41">
        <w:rPr>
          <w:lang w:val="es-ES_tradnl"/>
        </w:rPr>
        <w:t>,</w:t>
      </w:r>
      <w:r w:rsidR="002748F3" w:rsidRPr="007E5C41">
        <w:rPr>
          <w:lang w:val="es-ES_tradnl"/>
        </w:rPr>
        <w:t>5 </w:t>
      </w:r>
      <w:r w:rsidR="004E26F0" w:rsidRPr="007E5C41">
        <w:rPr>
          <w:lang w:val="es-ES_tradnl"/>
        </w:rPr>
        <w:t>%</w:t>
      </w:r>
      <w:r w:rsidR="002748F3" w:rsidRPr="007E5C41">
        <w:rPr>
          <w:lang w:val="es-ES_tradnl"/>
        </w:rPr>
        <w:t xml:space="preserve">. </w:t>
      </w:r>
    </w:p>
    <w:p w14:paraId="2055A403" w14:textId="7613C64B" w:rsidR="002748F3" w:rsidRPr="007E5C41" w:rsidRDefault="002748F3" w:rsidP="002748F3">
      <w:pPr>
        <w:rPr>
          <w:lang w:val="es-ES_tradnl"/>
        </w:rPr>
      </w:pPr>
      <w:r w:rsidRPr="007E5C41">
        <w:rPr>
          <w:b/>
          <w:lang w:val="es-ES_tradnl"/>
        </w:rPr>
        <w:t>REC</w:t>
      </w:r>
      <w:r w:rsidR="000E0DF0" w:rsidRPr="007E5C41">
        <w:rPr>
          <w:b/>
          <w:lang w:val="es-ES_tradnl"/>
        </w:rPr>
        <w:t>OMENDACIÓN</w:t>
      </w:r>
      <w:r w:rsidRPr="007E5C41">
        <w:rPr>
          <w:b/>
          <w:lang w:val="es-ES_tradnl"/>
        </w:rPr>
        <w:t xml:space="preserve"> </w:t>
      </w:r>
    </w:p>
    <w:p w14:paraId="1081D338" w14:textId="77777777" w:rsidR="002748F3" w:rsidRPr="007E5C41" w:rsidRDefault="002748F3" w:rsidP="002748F3">
      <w:pPr>
        <w:rPr>
          <w:lang w:val="es-ES_tradnl"/>
        </w:rPr>
      </w:pPr>
    </w:p>
    <w:p w14:paraId="5F90D3CC" w14:textId="13E31899" w:rsidR="002748F3" w:rsidRPr="007E5C41" w:rsidRDefault="00472E3E" w:rsidP="002748F3">
      <w:pPr>
        <w:pStyle w:val="Heading1"/>
        <w:rPr>
          <w:lang w:val="es-ES_tradnl"/>
        </w:rPr>
      </w:pPr>
      <w:r w:rsidRPr="007E5C41">
        <w:rPr>
          <w:lang w:val="es-ES_tradnl"/>
        </w:rPr>
        <w:t>La Secretaría del Fondo recomienda que el Comité Ejecutivo</w:t>
      </w:r>
      <w:r w:rsidR="002748F3" w:rsidRPr="007E5C41">
        <w:rPr>
          <w:lang w:val="es-ES_tradnl"/>
        </w:rPr>
        <w:t xml:space="preserve">: </w:t>
      </w:r>
    </w:p>
    <w:p w14:paraId="521A2BC0" w14:textId="6CEFF799" w:rsidR="002748F3" w:rsidRPr="007E5C41" w:rsidRDefault="00472E3E" w:rsidP="002748F3">
      <w:pPr>
        <w:pStyle w:val="Heading2"/>
        <w:rPr>
          <w:lang w:val="es-ES_tradnl"/>
        </w:rPr>
      </w:pPr>
      <w:r w:rsidRPr="007E5C41">
        <w:rPr>
          <w:lang w:val="es-ES_tradnl"/>
        </w:rPr>
        <w:t>Tome nota del informe sobre el avance de la ejecución del cuarto tramo de la etapa I del plan de gestión de la eliminación de los HCFC (PGEH) para Santa Lucía</w:t>
      </w:r>
      <w:r w:rsidR="002748F3" w:rsidRPr="007E5C41">
        <w:rPr>
          <w:lang w:val="es-ES_tradnl"/>
        </w:rPr>
        <w:t>;</w:t>
      </w:r>
    </w:p>
    <w:p w14:paraId="1C1D42E3" w14:textId="6DD058EA" w:rsidR="00472E3E" w:rsidRPr="007E5C41" w:rsidRDefault="00472E3E" w:rsidP="00472E3E">
      <w:pPr>
        <w:pStyle w:val="Heading2"/>
        <w:rPr>
          <w:lang w:val="es-ES_tradnl"/>
        </w:rPr>
      </w:pPr>
      <w:r w:rsidRPr="007E5C41">
        <w:rPr>
          <w:lang w:val="es-ES_tradnl"/>
        </w:rPr>
        <w:t>Apruebe la prórroga de la fecha de terminación de la etapa I del PGEH al 31 de diciembre de 2022, con carácter excepcional, teniendo en cuenta de que no se solicitará ningún otro plazo para la ejecución del proyecto;</w:t>
      </w:r>
    </w:p>
    <w:p w14:paraId="7CA88345" w14:textId="741E66AF" w:rsidR="00842CDA" w:rsidRPr="007E5C41" w:rsidRDefault="00992685" w:rsidP="00174A0C">
      <w:pPr>
        <w:pStyle w:val="Heading2"/>
        <w:rPr>
          <w:lang w:val="es-ES_tradnl"/>
        </w:rPr>
      </w:pPr>
      <w:r w:rsidRPr="007E5C41">
        <w:rPr>
          <w:lang w:val="es-ES_tradnl"/>
        </w:rPr>
        <w:t xml:space="preserve">Tome nota de que la Secretaría del Fondo </w:t>
      </w:r>
      <w:r w:rsidR="00842CDA" w:rsidRPr="007E5C41">
        <w:rPr>
          <w:lang w:val="es-ES_tradnl"/>
        </w:rPr>
        <w:t>ha revisado el Acuerdo actualizado entre el Gobierno de Santa Lucía y el Comité Ejecutivo, que figura en el anexo I del presente documento</w:t>
      </w:r>
      <w:r w:rsidR="002748F3" w:rsidRPr="007E5C41">
        <w:rPr>
          <w:lang w:val="es-ES_tradnl"/>
        </w:rPr>
        <w:t xml:space="preserve">, </w:t>
      </w:r>
      <w:r w:rsidR="00842CDA" w:rsidRPr="007E5C41">
        <w:rPr>
          <w:lang w:val="es-ES_tradnl"/>
        </w:rPr>
        <w:t>específicamente</w:t>
      </w:r>
      <w:r w:rsidR="002748F3" w:rsidRPr="007E5C41">
        <w:rPr>
          <w:lang w:val="es-ES_tradnl"/>
        </w:rPr>
        <w:t xml:space="preserve"> </w:t>
      </w:r>
      <w:r w:rsidR="00842CDA" w:rsidRPr="007E5C41">
        <w:rPr>
          <w:lang w:val="es-ES_tradnl"/>
        </w:rPr>
        <w:t xml:space="preserve">el apéndice </w:t>
      </w:r>
      <w:r w:rsidR="002748F3" w:rsidRPr="007E5C41">
        <w:rPr>
          <w:lang w:val="es-ES_tradnl"/>
        </w:rPr>
        <w:t xml:space="preserve">2-A, </w:t>
      </w:r>
      <w:r w:rsidR="00842CDA" w:rsidRPr="007E5C41">
        <w:rPr>
          <w:lang w:val="es-ES_tradnl"/>
        </w:rPr>
        <w:t xml:space="preserve">para indicar la prórroga de la duración de la etapa </w:t>
      </w:r>
      <w:r w:rsidR="002748F3" w:rsidRPr="007E5C41">
        <w:rPr>
          <w:lang w:val="es-ES_tradnl"/>
        </w:rPr>
        <w:t xml:space="preserve">I </w:t>
      </w:r>
      <w:r w:rsidR="00842CDA" w:rsidRPr="007E5C41">
        <w:rPr>
          <w:lang w:val="es-ES_tradnl"/>
        </w:rPr>
        <w:t>del calendario de financiación revisado</w:t>
      </w:r>
      <w:r w:rsidR="002748F3" w:rsidRPr="007E5C41">
        <w:rPr>
          <w:lang w:val="es-ES_tradnl"/>
        </w:rPr>
        <w:t xml:space="preserve">; </w:t>
      </w:r>
      <w:r w:rsidR="00842CDA" w:rsidRPr="007E5C41">
        <w:rPr>
          <w:lang w:val="es-ES_tradnl"/>
        </w:rPr>
        <w:t xml:space="preserve">el apéndice </w:t>
      </w:r>
      <w:r w:rsidR="002748F3" w:rsidRPr="007E5C41">
        <w:rPr>
          <w:lang w:val="es-ES_tradnl"/>
        </w:rPr>
        <w:t xml:space="preserve">5-A, </w:t>
      </w:r>
      <w:r w:rsidR="00842CDA" w:rsidRPr="007E5C41">
        <w:rPr>
          <w:lang w:val="es-ES_tradnl"/>
        </w:rPr>
        <w:t xml:space="preserve">para indicar los cambios en las instituciones de supervisión y funciones, y el párrafo </w:t>
      </w:r>
      <w:r w:rsidR="002748F3" w:rsidRPr="007E5C41">
        <w:rPr>
          <w:lang w:val="es-ES_tradnl"/>
        </w:rPr>
        <w:t xml:space="preserve">16, </w:t>
      </w:r>
      <w:r w:rsidR="00842CDA" w:rsidRPr="007E5C41">
        <w:rPr>
          <w:lang w:val="es-ES_tradnl"/>
        </w:rPr>
        <w:t>para indicar que el Acuerdo actualizado revisado sustituía al Acuerdo alcanzado en la 76ª reunión</w:t>
      </w:r>
      <w:r w:rsidR="002748F3" w:rsidRPr="007E5C41">
        <w:rPr>
          <w:lang w:val="es-ES_tradnl"/>
        </w:rPr>
        <w:t>;</w:t>
      </w:r>
    </w:p>
    <w:p w14:paraId="15722577" w14:textId="54F33CDD" w:rsidR="002748F3" w:rsidRPr="007E5C41" w:rsidRDefault="004A37BD" w:rsidP="002748F3">
      <w:pPr>
        <w:pStyle w:val="Heading2"/>
        <w:rPr>
          <w:lang w:val="es-ES_tradnl"/>
        </w:rPr>
      </w:pPr>
      <w:r w:rsidRPr="007E5C41">
        <w:rPr>
          <w:lang w:val="es-ES_tradnl"/>
        </w:rPr>
        <w:t xml:space="preserve">Pida al Gobierno de Santa Lucía, el PNUMA y la ONUDI que presente un informe sobre la marcha de las actividades relativo a la ejecución del programa de trabajo relacionado con el último tramo y el informe de terminación de proyecto a la primera reunión del Comité Ejecutivo de </w:t>
      </w:r>
      <w:r w:rsidR="002748F3" w:rsidRPr="007E5C41">
        <w:rPr>
          <w:lang w:val="es-ES_tradnl"/>
        </w:rPr>
        <w:t xml:space="preserve">2023. </w:t>
      </w:r>
    </w:p>
    <w:p w14:paraId="3A5FB7E2" w14:textId="3E04C2EF" w:rsidR="00D05A64" w:rsidRPr="007E5C41" w:rsidRDefault="00D05A64" w:rsidP="00D05A64">
      <w:pPr>
        <w:pStyle w:val="Heading1"/>
        <w:rPr>
          <w:lang w:val="es-ES_tradnl"/>
        </w:rPr>
      </w:pPr>
      <w:r w:rsidRPr="007E5C41">
        <w:rPr>
          <w:lang w:val="es-ES_tradnl"/>
        </w:rPr>
        <w:t xml:space="preserve">La Secretaría del Fondo recomienda además la aprobación general del quinto y último tramo de la etapa </w:t>
      </w:r>
      <w:r w:rsidR="002748F3" w:rsidRPr="007E5C41">
        <w:rPr>
          <w:lang w:val="es-ES_tradnl"/>
        </w:rPr>
        <w:t xml:space="preserve">I </w:t>
      </w:r>
      <w:r w:rsidRPr="007E5C41">
        <w:rPr>
          <w:lang w:val="es-ES_tradnl"/>
        </w:rPr>
        <w:t>del PGEH para Santa Lucía</w:t>
      </w:r>
      <w:r w:rsidR="002748F3" w:rsidRPr="007E5C41">
        <w:rPr>
          <w:lang w:val="es-ES_tradnl"/>
        </w:rPr>
        <w:t xml:space="preserve">, </w:t>
      </w:r>
      <w:r w:rsidRPr="007E5C41">
        <w:rPr>
          <w:lang w:val="es-ES_tradnl"/>
        </w:rPr>
        <w:t>y del correspondiente plan de ejecución del tramo 2021-2022</w:t>
      </w:r>
      <w:r w:rsidR="002748F3" w:rsidRPr="007E5C41">
        <w:rPr>
          <w:lang w:val="es-ES_tradnl"/>
        </w:rPr>
        <w:t xml:space="preserve">, </w:t>
      </w:r>
      <w:r w:rsidRPr="007E5C41">
        <w:rPr>
          <w:lang w:val="es-ES_tradnl"/>
        </w:rPr>
        <w:t>al nivel de financiamiento que figura en el cuadro a continuación</w:t>
      </w:r>
      <w:r w:rsidR="002748F3" w:rsidRPr="007E5C41">
        <w:rPr>
          <w:lang w:val="es-ES_tradnl"/>
        </w:rPr>
        <w:t xml:space="preserve">, </w:t>
      </w:r>
      <w:r w:rsidRPr="007E5C41">
        <w:rPr>
          <w:lang w:val="es-ES_tradnl"/>
        </w:rPr>
        <w:t>en el entendi</w:t>
      </w:r>
      <w:r w:rsidR="00E4113B" w:rsidRPr="007E5C41">
        <w:rPr>
          <w:lang w:val="es-ES_tradnl"/>
        </w:rPr>
        <w:t xml:space="preserve">miento </w:t>
      </w:r>
      <w:r w:rsidRPr="007E5C41">
        <w:rPr>
          <w:lang w:val="es-ES_tradnl"/>
        </w:rPr>
        <w:t xml:space="preserve">de que el PNUMA firmará el acuerdo de financiación a </w:t>
      </w:r>
      <w:r w:rsidR="0045053F" w:rsidRPr="007E5C41">
        <w:rPr>
          <w:lang w:val="es-ES_tradnl"/>
        </w:rPr>
        <w:t xml:space="preserve">pequeña </w:t>
      </w:r>
      <w:r w:rsidRPr="007E5C41">
        <w:rPr>
          <w:lang w:val="es-ES_tradnl"/>
        </w:rPr>
        <w:t>escala con el Gobierno de Santa Lucía para el quinto tramo</w:t>
      </w:r>
      <w:r w:rsidR="0045053F" w:rsidRPr="007E5C41">
        <w:rPr>
          <w:lang w:val="es-ES_tradnl"/>
        </w:rPr>
        <w:t>,</w:t>
      </w:r>
      <w:r w:rsidRPr="007E5C41">
        <w:rPr>
          <w:lang w:val="es-ES_tradnl"/>
        </w:rPr>
        <w:t xml:space="preserve"> a más tardar el 15 de noviembre de </w:t>
      </w:r>
      <w:r w:rsidR="002748F3" w:rsidRPr="007E5C41">
        <w:rPr>
          <w:lang w:val="es-ES_tradnl"/>
        </w:rPr>
        <w:t>2021</w:t>
      </w:r>
      <w:r w:rsidR="00015480" w:rsidRPr="007E5C41">
        <w:rPr>
          <w:lang w:val="es-ES_tradnl"/>
        </w:rPr>
        <w:t>,</w:t>
      </w:r>
      <w:r w:rsidR="002748F3" w:rsidRPr="007E5C41">
        <w:rPr>
          <w:lang w:val="es-ES_tradnl"/>
        </w:rPr>
        <w:t xml:space="preserve"> </w:t>
      </w:r>
      <w:r w:rsidR="0045053F" w:rsidRPr="007E5C41">
        <w:rPr>
          <w:lang w:val="es-ES_tradnl"/>
        </w:rPr>
        <w:t xml:space="preserve">y </w:t>
      </w:r>
      <w:r w:rsidR="00015480" w:rsidRPr="007E5C41">
        <w:rPr>
          <w:lang w:val="es-ES_tradnl"/>
        </w:rPr>
        <w:t xml:space="preserve">de </w:t>
      </w:r>
      <w:r w:rsidR="0045053F" w:rsidRPr="007E5C41">
        <w:rPr>
          <w:lang w:val="es-ES_tradnl"/>
        </w:rPr>
        <w:t>que el PNUMA presentará a la 88ª reunión un informe sobre el estado de la firma del acuerdo de financiación a pequeña escala para el quinto tramo y el desembolso de la primera entrega con arreglo a dicho acuerdo</w:t>
      </w:r>
      <w:r w:rsidR="002748F3" w:rsidRPr="007E5C41">
        <w:rPr>
          <w:lang w:val="es-ES_tradnl"/>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3C020C" w:rsidRPr="007E5C41" w14:paraId="5C44386D" w14:textId="77777777" w:rsidTr="00174A0C">
        <w:tc>
          <w:tcPr>
            <w:tcW w:w="540" w:type="dxa"/>
          </w:tcPr>
          <w:p w14:paraId="35CC7601" w14:textId="77777777" w:rsidR="003C020C" w:rsidRPr="007E5C41" w:rsidRDefault="003C020C" w:rsidP="003C020C">
            <w:pPr>
              <w:jc w:val="center"/>
              <w:rPr>
                <w:b/>
                <w:bCs/>
                <w:sz w:val="20"/>
                <w:szCs w:val="20"/>
                <w:lang w:val="es-ES_tradnl"/>
              </w:rPr>
            </w:pPr>
          </w:p>
        </w:tc>
        <w:tc>
          <w:tcPr>
            <w:tcW w:w="4320" w:type="dxa"/>
          </w:tcPr>
          <w:p w14:paraId="7FD7C519" w14:textId="760EFA00" w:rsidR="003C020C" w:rsidRPr="007E5C41" w:rsidRDefault="003C020C" w:rsidP="003C020C">
            <w:pPr>
              <w:jc w:val="center"/>
              <w:rPr>
                <w:b/>
                <w:bCs/>
                <w:sz w:val="20"/>
                <w:szCs w:val="20"/>
                <w:lang w:val="es-ES_tradnl"/>
              </w:rPr>
            </w:pPr>
            <w:r w:rsidRPr="007E5C41">
              <w:rPr>
                <w:b/>
                <w:bCs/>
                <w:sz w:val="20"/>
                <w:szCs w:val="20"/>
                <w:lang w:val="es-ES_tradnl"/>
              </w:rPr>
              <w:t>Título del proyecto</w:t>
            </w:r>
          </w:p>
        </w:tc>
        <w:tc>
          <w:tcPr>
            <w:tcW w:w="1461" w:type="dxa"/>
            <w:tcMar>
              <w:left w:w="29" w:type="dxa"/>
              <w:right w:w="29" w:type="dxa"/>
            </w:tcMar>
          </w:tcPr>
          <w:p w14:paraId="13B14DE4" w14:textId="6D7D0853" w:rsidR="003C020C" w:rsidRPr="007E5C41" w:rsidRDefault="003C020C" w:rsidP="003C020C">
            <w:pPr>
              <w:jc w:val="center"/>
              <w:rPr>
                <w:b/>
                <w:bCs/>
                <w:sz w:val="20"/>
                <w:szCs w:val="20"/>
                <w:lang w:val="es-ES_tradnl"/>
              </w:rPr>
            </w:pPr>
            <w:r w:rsidRPr="007E5C41">
              <w:rPr>
                <w:b/>
                <w:sz w:val="20"/>
                <w:lang w:val="es-ES_tradnl"/>
              </w:rPr>
              <w:t xml:space="preserve">Financiamiento ($EUA) </w:t>
            </w:r>
          </w:p>
        </w:tc>
        <w:tc>
          <w:tcPr>
            <w:tcW w:w="1461" w:type="dxa"/>
            <w:tcMar>
              <w:left w:w="29" w:type="dxa"/>
              <w:right w:w="29" w:type="dxa"/>
            </w:tcMar>
          </w:tcPr>
          <w:p w14:paraId="1405D668" w14:textId="773C761D" w:rsidR="003C020C" w:rsidRPr="007E5C41" w:rsidRDefault="003C020C" w:rsidP="003C020C">
            <w:pPr>
              <w:jc w:val="center"/>
              <w:rPr>
                <w:b/>
                <w:bCs/>
                <w:sz w:val="20"/>
                <w:szCs w:val="20"/>
                <w:lang w:val="es-ES_tradnl"/>
              </w:rPr>
            </w:pPr>
            <w:r w:rsidRPr="007E5C41">
              <w:rPr>
                <w:b/>
                <w:sz w:val="20"/>
                <w:lang w:val="es-ES_tradnl"/>
              </w:rPr>
              <w:t xml:space="preserve">Gastos de apoyo ($EUA) </w:t>
            </w:r>
          </w:p>
        </w:tc>
        <w:tc>
          <w:tcPr>
            <w:tcW w:w="1461" w:type="dxa"/>
            <w:tcMar>
              <w:left w:w="29" w:type="dxa"/>
              <w:right w:w="29" w:type="dxa"/>
            </w:tcMar>
          </w:tcPr>
          <w:p w14:paraId="3EFF1E8F" w14:textId="4E92C89D" w:rsidR="003C020C" w:rsidRPr="007E5C41" w:rsidRDefault="003C020C" w:rsidP="003C020C">
            <w:pPr>
              <w:jc w:val="center"/>
              <w:rPr>
                <w:b/>
                <w:bCs/>
                <w:sz w:val="20"/>
                <w:szCs w:val="20"/>
                <w:lang w:val="es-ES_tradnl"/>
              </w:rPr>
            </w:pPr>
            <w:r w:rsidRPr="007E5C41">
              <w:rPr>
                <w:b/>
                <w:sz w:val="20"/>
                <w:lang w:val="es-ES_tradnl"/>
              </w:rPr>
              <w:t xml:space="preserve">Organismo de ejecución </w:t>
            </w:r>
          </w:p>
        </w:tc>
      </w:tr>
      <w:tr w:rsidR="002748F3" w:rsidRPr="007E5C41" w14:paraId="1B2716C7" w14:textId="77777777" w:rsidTr="00174A0C">
        <w:tc>
          <w:tcPr>
            <w:tcW w:w="540" w:type="dxa"/>
          </w:tcPr>
          <w:p w14:paraId="40359DB1" w14:textId="70271562" w:rsidR="002748F3" w:rsidRPr="007E5C41" w:rsidRDefault="002748F3" w:rsidP="00174A0C">
            <w:pPr>
              <w:rPr>
                <w:sz w:val="20"/>
                <w:szCs w:val="20"/>
                <w:lang w:val="es-ES_tradnl"/>
              </w:rPr>
            </w:pPr>
            <w:r w:rsidRPr="007E5C41">
              <w:rPr>
                <w:sz w:val="20"/>
                <w:szCs w:val="20"/>
                <w:lang w:val="es-ES_tradnl"/>
              </w:rPr>
              <w:t>a)</w:t>
            </w:r>
          </w:p>
        </w:tc>
        <w:tc>
          <w:tcPr>
            <w:tcW w:w="4320" w:type="dxa"/>
            <w:vAlign w:val="center"/>
          </w:tcPr>
          <w:p w14:paraId="63EF5EF3" w14:textId="60FCC3C9" w:rsidR="002748F3" w:rsidRPr="007E5C41" w:rsidRDefault="000E0DF0" w:rsidP="00174A0C">
            <w:pPr>
              <w:jc w:val="left"/>
              <w:rPr>
                <w:sz w:val="20"/>
                <w:szCs w:val="20"/>
                <w:lang w:val="es-ES_tradnl"/>
              </w:rPr>
            </w:pPr>
            <w:r w:rsidRPr="007E5C41">
              <w:rPr>
                <w:sz w:val="20"/>
                <w:szCs w:val="20"/>
                <w:lang w:val="es-ES_tradnl"/>
              </w:rPr>
              <w:t xml:space="preserve">Plan de gestión de eliminación de los </w:t>
            </w:r>
            <w:r w:rsidR="002748F3" w:rsidRPr="007E5C41">
              <w:rPr>
                <w:sz w:val="20"/>
                <w:szCs w:val="20"/>
                <w:lang w:val="es-ES_tradnl"/>
              </w:rPr>
              <w:t>HCFC (</w:t>
            </w:r>
            <w:r w:rsidRPr="007E5C41">
              <w:rPr>
                <w:sz w:val="20"/>
                <w:szCs w:val="20"/>
                <w:lang w:val="es-ES_tradnl"/>
              </w:rPr>
              <w:t>etapa</w:t>
            </w:r>
            <w:r w:rsidR="002748F3" w:rsidRPr="007E5C41">
              <w:rPr>
                <w:sz w:val="20"/>
                <w:szCs w:val="20"/>
                <w:lang w:val="es-ES_tradnl"/>
              </w:rPr>
              <w:t xml:space="preserve"> I, </w:t>
            </w:r>
            <w:r w:rsidR="003C020C" w:rsidRPr="007E5C41">
              <w:rPr>
                <w:sz w:val="20"/>
                <w:szCs w:val="20"/>
                <w:lang w:val="es-ES_tradnl"/>
              </w:rPr>
              <w:t>quinto tramo</w:t>
            </w:r>
            <w:r w:rsidR="002748F3" w:rsidRPr="007E5C41">
              <w:rPr>
                <w:sz w:val="20"/>
                <w:szCs w:val="20"/>
                <w:lang w:val="es-ES_tradnl"/>
              </w:rPr>
              <w:t>)</w:t>
            </w:r>
          </w:p>
        </w:tc>
        <w:tc>
          <w:tcPr>
            <w:tcW w:w="1461" w:type="dxa"/>
            <w:tcMar>
              <w:left w:w="115" w:type="dxa"/>
              <w:right w:w="173" w:type="dxa"/>
            </w:tcMar>
          </w:tcPr>
          <w:p w14:paraId="711A6D56" w14:textId="1BE8E6DF" w:rsidR="002748F3" w:rsidRPr="007E5C41" w:rsidRDefault="002748F3" w:rsidP="00174A0C">
            <w:pPr>
              <w:jc w:val="right"/>
              <w:rPr>
                <w:sz w:val="20"/>
                <w:szCs w:val="20"/>
                <w:lang w:val="es-ES_tradnl"/>
              </w:rPr>
            </w:pPr>
            <w:r w:rsidRPr="007E5C41">
              <w:rPr>
                <w:sz w:val="20"/>
                <w:szCs w:val="20"/>
                <w:lang w:val="es-ES_tradnl"/>
              </w:rPr>
              <w:t>21</w:t>
            </w:r>
            <w:r w:rsidR="003C020C" w:rsidRPr="007E5C41">
              <w:rPr>
                <w:sz w:val="20"/>
                <w:szCs w:val="20"/>
                <w:lang w:val="es-ES_tradnl"/>
              </w:rPr>
              <w:t> </w:t>
            </w:r>
            <w:r w:rsidRPr="007E5C41">
              <w:rPr>
                <w:sz w:val="20"/>
                <w:szCs w:val="20"/>
                <w:lang w:val="es-ES_tradnl"/>
              </w:rPr>
              <w:t>000</w:t>
            </w:r>
          </w:p>
        </w:tc>
        <w:tc>
          <w:tcPr>
            <w:tcW w:w="1461" w:type="dxa"/>
            <w:tcMar>
              <w:left w:w="115" w:type="dxa"/>
              <w:right w:w="173" w:type="dxa"/>
            </w:tcMar>
          </w:tcPr>
          <w:p w14:paraId="1DE16D03" w14:textId="48A8CCF6" w:rsidR="002748F3" w:rsidRPr="007E5C41" w:rsidRDefault="002748F3" w:rsidP="00174A0C">
            <w:pPr>
              <w:jc w:val="right"/>
              <w:rPr>
                <w:lang w:val="es-ES_tradnl"/>
              </w:rPr>
            </w:pPr>
            <w:r w:rsidRPr="007E5C41">
              <w:rPr>
                <w:sz w:val="20"/>
                <w:szCs w:val="20"/>
                <w:lang w:val="es-ES_tradnl"/>
              </w:rPr>
              <w:t>2</w:t>
            </w:r>
            <w:r w:rsidR="003C020C" w:rsidRPr="007E5C41">
              <w:rPr>
                <w:sz w:val="20"/>
                <w:szCs w:val="20"/>
                <w:lang w:val="es-ES_tradnl"/>
              </w:rPr>
              <w:t> </w:t>
            </w:r>
            <w:r w:rsidRPr="007E5C41">
              <w:rPr>
                <w:sz w:val="20"/>
                <w:szCs w:val="20"/>
                <w:lang w:val="es-ES_tradnl"/>
              </w:rPr>
              <w:t>730</w:t>
            </w:r>
          </w:p>
        </w:tc>
        <w:tc>
          <w:tcPr>
            <w:tcW w:w="1461" w:type="dxa"/>
          </w:tcPr>
          <w:p w14:paraId="6C1FCDCD" w14:textId="4D53A2F7" w:rsidR="002748F3" w:rsidRPr="007E5C41" w:rsidRDefault="003C020C" w:rsidP="00174A0C">
            <w:pPr>
              <w:jc w:val="center"/>
              <w:rPr>
                <w:sz w:val="20"/>
                <w:szCs w:val="20"/>
                <w:lang w:val="es-ES_tradnl"/>
              </w:rPr>
            </w:pPr>
            <w:r w:rsidRPr="007E5C41">
              <w:rPr>
                <w:sz w:val="20"/>
                <w:szCs w:val="20"/>
                <w:lang w:val="es-ES_tradnl"/>
              </w:rPr>
              <w:t>PNUMA</w:t>
            </w:r>
          </w:p>
        </w:tc>
      </w:tr>
    </w:tbl>
    <w:p w14:paraId="45A199F3" w14:textId="77777777" w:rsidR="002748F3" w:rsidRPr="007E5C41" w:rsidRDefault="002748F3" w:rsidP="002748F3">
      <w:pPr>
        <w:rPr>
          <w:lang w:val="es-ES_tradnl"/>
        </w:rPr>
      </w:pPr>
    </w:p>
    <w:p w14:paraId="639BC7F5" w14:textId="77777777" w:rsidR="002748F3" w:rsidRPr="007E5C41" w:rsidRDefault="002748F3" w:rsidP="002748F3">
      <w:pPr>
        <w:rPr>
          <w:lang w:val="es-ES_tradnl"/>
        </w:rPr>
      </w:pPr>
      <w:r w:rsidRPr="007E5C41">
        <w:rPr>
          <w:lang w:val="es-ES_tradnl"/>
        </w:rPr>
        <w:br w:type="page"/>
      </w:r>
    </w:p>
    <w:p w14:paraId="3D75E207" w14:textId="77777777" w:rsidR="00E96881" w:rsidRPr="007E5C41" w:rsidRDefault="00E96881" w:rsidP="00E96881">
      <w:pPr>
        <w:jc w:val="center"/>
        <w:rPr>
          <w:b/>
          <w:lang w:val="es-ES_tradnl"/>
        </w:rPr>
      </w:pPr>
      <w:r w:rsidRPr="007E5C41">
        <w:rPr>
          <w:b/>
          <w:lang w:val="es-ES_tradnl"/>
        </w:rPr>
        <w:lastRenderedPageBreak/>
        <w:t>HOJA DE EVALUACIÓN DE PROYECTOS – PROYECTOS PLURIANUALES</w:t>
      </w:r>
    </w:p>
    <w:p w14:paraId="08E27278" w14:textId="77777777" w:rsidR="002748F3" w:rsidRPr="007E5C41" w:rsidRDefault="002748F3" w:rsidP="002748F3">
      <w:pPr>
        <w:jc w:val="center"/>
        <w:rPr>
          <w:sz w:val="18"/>
          <w:lang w:val="es-ES_tradnl"/>
        </w:rPr>
      </w:pPr>
    </w:p>
    <w:p w14:paraId="724E2AC0" w14:textId="67BE301B" w:rsidR="002748F3" w:rsidRPr="007E5C41" w:rsidRDefault="00561B98" w:rsidP="002748F3">
      <w:pPr>
        <w:jc w:val="center"/>
        <w:rPr>
          <w:b/>
          <w:lang w:val="es-ES_tradnl"/>
        </w:rPr>
      </w:pPr>
      <w:r w:rsidRPr="007E5C41">
        <w:rPr>
          <w:b/>
          <w:lang w:val="es-ES_tradnl"/>
        </w:rPr>
        <w:t xml:space="preserve">Santa </w:t>
      </w:r>
      <w:r w:rsidR="002748F3" w:rsidRPr="007E5C41">
        <w:rPr>
          <w:b/>
          <w:lang w:val="es-ES_tradnl"/>
        </w:rPr>
        <w:t>Luc</w:t>
      </w:r>
      <w:r w:rsidRPr="007E5C41">
        <w:rPr>
          <w:b/>
          <w:lang w:val="es-ES_tradnl"/>
        </w:rPr>
        <w:t>ía</w:t>
      </w:r>
    </w:p>
    <w:p w14:paraId="3BCAFAB1" w14:textId="77777777" w:rsidR="002748F3" w:rsidRPr="007E5C41" w:rsidRDefault="002748F3" w:rsidP="002748F3">
      <w:pPr>
        <w:jc w:val="center"/>
        <w:rPr>
          <w:sz w:val="18"/>
          <w:lang w:val="es-ES_tradnl"/>
        </w:rPr>
      </w:pPr>
    </w:p>
    <w:tbl>
      <w:tblPr>
        <w:tblStyle w:val="TableGrid"/>
        <w:tblW w:w="5309" w:type="pct"/>
        <w:tblInd w:w="-113" w:type="dxa"/>
        <w:tblLook w:val="04A0" w:firstRow="1" w:lastRow="0" w:firstColumn="1" w:lastColumn="0" w:noHBand="0" w:noVBand="1"/>
      </w:tblPr>
      <w:tblGrid>
        <w:gridCol w:w="4678"/>
        <w:gridCol w:w="5250"/>
      </w:tblGrid>
      <w:tr w:rsidR="008A1D30" w:rsidRPr="007E5C41" w14:paraId="32406369" w14:textId="77777777" w:rsidTr="00174A0C">
        <w:trPr>
          <w:trHeight w:val="240"/>
        </w:trPr>
        <w:tc>
          <w:tcPr>
            <w:tcW w:w="2356" w:type="pct"/>
            <w:shd w:val="clear" w:color="auto" w:fill="auto"/>
          </w:tcPr>
          <w:p w14:paraId="7500245A" w14:textId="4DDDEBFC" w:rsidR="008A1D30" w:rsidRPr="007E5C41" w:rsidRDefault="008A1D30" w:rsidP="008A1D30">
            <w:pPr>
              <w:rPr>
                <w:b/>
                <w:bCs/>
                <w:sz w:val="18"/>
                <w:szCs w:val="18"/>
                <w:lang w:val="es-ES_tradnl"/>
              </w:rPr>
            </w:pPr>
            <w:r w:rsidRPr="007E5C41">
              <w:rPr>
                <w:b/>
                <w:sz w:val="18"/>
                <w:szCs w:val="18"/>
                <w:lang w:val="es-ES_tradnl"/>
              </w:rPr>
              <w:t>I) TÍTULO DEL PROYECTO</w:t>
            </w:r>
          </w:p>
        </w:tc>
        <w:tc>
          <w:tcPr>
            <w:tcW w:w="2644" w:type="pct"/>
            <w:shd w:val="clear" w:color="auto" w:fill="auto"/>
          </w:tcPr>
          <w:p w14:paraId="217F788C" w14:textId="4FBFA5AB" w:rsidR="008A1D30" w:rsidRPr="007E5C41" w:rsidRDefault="008A1D30" w:rsidP="008A1D30">
            <w:pPr>
              <w:jc w:val="center"/>
              <w:rPr>
                <w:b/>
                <w:bCs/>
                <w:sz w:val="18"/>
                <w:szCs w:val="18"/>
                <w:lang w:val="es-ES_tradnl"/>
              </w:rPr>
            </w:pPr>
            <w:r w:rsidRPr="007E5C41">
              <w:rPr>
                <w:b/>
                <w:sz w:val="18"/>
                <w:szCs w:val="18"/>
                <w:lang w:val="es-ES_tradnl"/>
              </w:rPr>
              <w:t>ORGANISMO</w:t>
            </w:r>
          </w:p>
        </w:tc>
      </w:tr>
      <w:tr w:rsidR="001E57C3" w:rsidRPr="007E5C41" w14:paraId="08ED5A08" w14:textId="77777777" w:rsidTr="00174A0C">
        <w:trPr>
          <w:trHeight w:val="103"/>
        </w:trPr>
        <w:tc>
          <w:tcPr>
            <w:tcW w:w="2356" w:type="pct"/>
            <w:shd w:val="clear" w:color="auto" w:fill="auto"/>
          </w:tcPr>
          <w:p w14:paraId="6B3270BC" w14:textId="22968A7F" w:rsidR="001E57C3" w:rsidRPr="007E5C41" w:rsidRDefault="001E57C3" w:rsidP="001E57C3">
            <w:pPr>
              <w:jc w:val="center"/>
              <w:rPr>
                <w:sz w:val="18"/>
                <w:szCs w:val="18"/>
                <w:lang w:val="es-ES_tradnl"/>
              </w:rPr>
            </w:pPr>
            <w:r w:rsidRPr="007E5C41">
              <w:rPr>
                <w:color w:val="000000" w:themeColor="text1"/>
                <w:sz w:val="18"/>
                <w:szCs w:val="18"/>
                <w:lang w:val="es-ES_tradnl"/>
              </w:rPr>
              <w:t xml:space="preserve">Plan de gestión de eliminación de los HCFC (etapa II) </w:t>
            </w:r>
          </w:p>
        </w:tc>
        <w:tc>
          <w:tcPr>
            <w:tcW w:w="2644" w:type="pct"/>
            <w:shd w:val="clear" w:color="auto" w:fill="auto"/>
          </w:tcPr>
          <w:p w14:paraId="091BC1FA" w14:textId="49689C7D" w:rsidR="001E57C3" w:rsidRPr="007E5C41" w:rsidRDefault="001E57C3" w:rsidP="001E57C3">
            <w:pPr>
              <w:jc w:val="center"/>
              <w:rPr>
                <w:sz w:val="18"/>
                <w:szCs w:val="18"/>
                <w:lang w:val="es-ES_tradnl"/>
              </w:rPr>
            </w:pPr>
            <w:r w:rsidRPr="007E5C41">
              <w:rPr>
                <w:color w:val="000000" w:themeColor="text1"/>
                <w:sz w:val="18"/>
                <w:szCs w:val="18"/>
                <w:lang w:val="es-ES_tradnl"/>
              </w:rPr>
              <w:t>PNUMA (principal), ONUDI</w:t>
            </w:r>
          </w:p>
        </w:tc>
      </w:tr>
    </w:tbl>
    <w:p w14:paraId="14A39FF4" w14:textId="77777777" w:rsidR="002748F3" w:rsidRPr="007E5C41" w:rsidRDefault="002748F3" w:rsidP="002748F3">
      <w:pPr>
        <w:jc w:val="center"/>
        <w:rPr>
          <w:sz w:val="18"/>
          <w:szCs w:val="18"/>
          <w:lang w:val="es-ES_tradnl"/>
        </w:rPr>
      </w:pPr>
    </w:p>
    <w:tbl>
      <w:tblPr>
        <w:tblStyle w:val="TableGrid"/>
        <w:tblW w:w="5309" w:type="pct"/>
        <w:tblInd w:w="-113" w:type="dxa"/>
        <w:tblLook w:val="04A0" w:firstRow="1" w:lastRow="0" w:firstColumn="1" w:lastColumn="0" w:noHBand="0" w:noVBand="1"/>
      </w:tblPr>
      <w:tblGrid>
        <w:gridCol w:w="5387"/>
        <w:gridCol w:w="2577"/>
        <w:gridCol w:w="1964"/>
      </w:tblGrid>
      <w:tr w:rsidR="002748F3" w:rsidRPr="007E5C41" w14:paraId="56E81D0C" w14:textId="77777777" w:rsidTr="00174A0C">
        <w:trPr>
          <w:trHeight w:val="195"/>
        </w:trPr>
        <w:tc>
          <w:tcPr>
            <w:tcW w:w="2713" w:type="pct"/>
            <w:shd w:val="clear" w:color="auto" w:fill="auto"/>
          </w:tcPr>
          <w:p w14:paraId="643C0C36" w14:textId="5DFB7F97" w:rsidR="002748F3" w:rsidRPr="007E5C41" w:rsidRDefault="002748F3" w:rsidP="00174A0C">
            <w:pPr>
              <w:jc w:val="left"/>
              <w:rPr>
                <w:b/>
                <w:sz w:val="18"/>
                <w:szCs w:val="18"/>
                <w:lang w:val="es-ES_tradnl"/>
              </w:rPr>
            </w:pPr>
            <w:r w:rsidRPr="007E5C41">
              <w:rPr>
                <w:b/>
                <w:sz w:val="18"/>
                <w:szCs w:val="18"/>
                <w:lang w:val="es-ES_tradnl"/>
              </w:rPr>
              <w:t xml:space="preserve">II) </w:t>
            </w:r>
            <w:r w:rsidR="008A1D30" w:rsidRPr="007E5C41">
              <w:rPr>
                <w:b/>
                <w:sz w:val="18"/>
                <w:szCs w:val="18"/>
                <w:lang w:val="es-ES_tradnl"/>
              </w:rPr>
              <w:t>DATOS MÁS RECIENTES EN VIRTUD DEL ARTÍCULO 7 (Anexo C, Grupo l)</w:t>
            </w:r>
          </w:p>
        </w:tc>
        <w:tc>
          <w:tcPr>
            <w:tcW w:w="1298" w:type="pct"/>
            <w:shd w:val="clear" w:color="auto" w:fill="auto"/>
          </w:tcPr>
          <w:p w14:paraId="6EAD52C6" w14:textId="7863A8E4" w:rsidR="002748F3" w:rsidRPr="007E5C41" w:rsidRDefault="001E57C3" w:rsidP="00174A0C">
            <w:pPr>
              <w:jc w:val="center"/>
              <w:rPr>
                <w:sz w:val="18"/>
                <w:szCs w:val="18"/>
                <w:lang w:val="es-ES_tradnl"/>
              </w:rPr>
            </w:pPr>
            <w:r w:rsidRPr="007E5C41">
              <w:rPr>
                <w:sz w:val="18"/>
                <w:szCs w:val="18"/>
                <w:lang w:val="es-ES_tradnl"/>
              </w:rPr>
              <w:t>Año</w:t>
            </w:r>
            <w:r w:rsidR="002748F3" w:rsidRPr="007E5C41">
              <w:rPr>
                <w:sz w:val="18"/>
                <w:szCs w:val="18"/>
                <w:lang w:val="es-ES_tradnl"/>
              </w:rPr>
              <w:t>: 2020</w:t>
            </w:r>
          </w:p>
        </w:tc>
        <w:tc>
          <w:tcPr>
            <w:tcW w:w="989" w:type="pct"/>
            <w:shd w:val="clear" w:color="auto" w:fill="auto"/>
          </w:tcPr>
          <w:p w14:paraId="0A4D69FF" w14:textId="6E4F3AD7"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03 (</w:t>
            </w:r>
            <w:r w:rsidR="001E57C3" w:rsidRPr="007E5C41">
              <w:rPr>
                <w:sz w:val="18"/>
                <w:szCs w:val="18"/>
                <w:lang w:val="es-ES_tradnl"/>
              </w:rPr>
              <w:t>t</w:t>
            </w:r>
            <w:r w:rsidR="00336CF9" w:rsidRPr="007E5C41">
              <w:rPr>
                <w:sz w:val="18"/>
                <w:szCs w:val="18"/>
                <w:lang w:val="es-ES_tradnl"/>
              </w:rPr>
              <w:t>oneladas PAO</w:t>
            </w:r>
            <w:r w:rsidRPr="007E5C41">
              <w:rPr>
                <w:sz w:val="18"/>
                <w:szCs w:val="18"/>
                <w:lang w:val="es-ES_tradnl"/>
              </w:rPr>
              <w:t>)</w:t>
            </w:r>
          </w:p>
        </w:tc>
      </w:tr>
    </w:tbl>
    <w:p w14:paraId="21AF4528" w14:textId="77777777" w:rsidR="002748F3" w:rsidRPr="007E5C41" w:rsidRDefault="002748F3" w:rsidP="002748F3">
      <w:pPr>
        <w:jc w:val="center"/>
        <w:rPr>
          <w:sz w:val="18"/>
          <w:szCs w:val="18"/>
          <w:lang w:val="es-ES_tradnl"/>
        </w:rPr>
      </w:pPr>
    </w:p>
    <w:tbl>
      <w:tblPr>
        <w:tblStyle w:val="TableGrid"/>
        <w:tblW w:w="5309" w:type="pct"/>
        <w:tblInd w:w="-113" w:type="dxa"/>
        <w:tblLook w:val="04A0" w:firstRow="1" w:lastRow="0" w:firstColumn="1" w:lastColumn="0" w:noHBand="0" w:noVBand="1"/>
      </w:tblPr>
      <w:tblGrid>
        <w:gridCol w:w="1285"/>
        <w:gridCol w:w="636"/>
        <w:gridCol w:w="866"/>
        <w:gridCol w:w="916"/>
        <w:gridCol w:w="1234"/>
        <w:gridCol w:w="1316"/>
        <w:gridCol w:w="916"/>
        <w:gridCol w:w="846"/>
        <w:gridCol w:w="1006"/>
        <w:gridCol w:w="907"/>
      </w:tblGrid>
      <w:tr w:rsidR="002748F3" w:rsidRPr="007E5C41" w14:paraId="6CD9CB01" w14:textId="77777777" w:rsidTr="008B42A7">
        <w:trPr>
          <w:trHeight w:val="250"/>
        </w:trPr>
        <w:tc>
          <w:tcPr>
            <w:tcW w:w="3988" w:type="pct"/>
            <w:gridSpan w:val="8"/>
            <w:shd w:val="clear" w:color="auto" w:fill="auto"/>
          </w:tcPr>
          <w:p w14:paraId="5BFCC34E" w14:textId="121D7D6D" w:rsidR="002748F3" w:rsidRPr="007E5C41" w:rsidRDefault="001E57C3" w:rsidP="00174A0C">
            <w:pPr>
              <w:jc w:val="left"/>
              <w:rPr>
                <w:b/>
                <w:bCs/>
                <w:sz w:val="18"/>
                <w:szCs w:val="18"/>
                <w:lang w:val="es-ES_tradnl"/>
              </w:rPr>
            </w:pPr>
            <w:r w:rsidRPr="007E5C41">
              <w:rPr>
                <w:b/>
                <w:bCs/>
                <w:sz w:val="18"/>
                <w:szCs w:val="18"/>
                <w:lang w:val="es-ES_tradnl"/>
              </w:rPr>
              <w:t>III) DATOS SECTORIALES MÁS RECIENTES DEL PROGRAMA DE PAÍS (toneladas PAO)</w:t>
            </w:r>
          </w:p>
        </w:tc>
        <w:tc>
          <w:tcPr>
            <w:tcW w:w="1012" w:type="pct"/>
            <w:gridSpan w:val="2"/>
            <w:shd w:val="clear" w:color="auto" w:fill="auto"/>
          </w:tcPr>
          <w:p w14:paraId="0ADD74E2" w14:textId="3FC500D1" w:rsidR="002748F3" w:rsidRPr="007E5C41" w:rsidRDefault="008B42A7" w:rsidP="00174A0C">
            <w:pPr>
              <w:jc w:val="right"/>
              <w:rPr>
                <w:b/>
                <w:sz w:val="18"/>
                <w:szCs w:val="18"/>
                <w:lang w:val="es-ES_tradnl"/>
              </w:rPr>
            </w:pPr>
            <w:r w:rsidRPr="007E5C41">
              <w:rPr>
                <w:b/>
                <w:sz w:val="18"/>
                <w:szCs w:val="18"/>
                <w:lang w:val="es-ES_tradnl"/>
              </w:rPr>
              <w:t>Año</w:t>
            </w:r>
            <w:r w:rsidR="002748F3" w:rsidRPr="007E5C41">
              <w:rPr>
                <w:b/>
                <w:sz w:val="18"/>
                <w:szCs w:val="18"/>
                <w:lang w:val="es-ES_tradnl"/>
              </w:rPr>
              <w:t xml:space="preserve">: </w:t>
            </w:r>
            <w:r w:rsidR="002748F3" w:rsidRPr="007E5C41">
              <w:rPr>
                <w:sz w:val="18"/>
                <w:szCs w:val="18"/>
                <w:lang w:val="es-ES_tradnl"/>
              </w:rPr>
              <w:t>2020</w:t>
            </w:r>
          </w:p>
        </w:tc>
      </w:tr>
      <w:tr w:rsidR="008B42A7" w:rsidRPr="007E5C41" w14:paraId="49DDC71C" w14:textId="77777777" w:rsidTr="008B42A7">
        <w:trPr>
          <w:trHeight w:val="250"/>
        </w:trPr>
        <w:tc>
          <w:tcPr>
            <w:tcW w:w="679" w:type="pct"/>
            <w:shd w:val="clear" w:color="auto" w:fill="auto"/>
          </w:tcPr>
          <w:p w14:paraId="7A4DDB72" w14:textId="6EB2B356" w:rsidR="008B42A7" w:rsidRPr="007E5C41" w:rsidRDefault="008B42A7" w:rsidP="008B42A7">
            <w:pPr>
              <w:jc w:val="center"/>
              <w:rPr>
                <w:sz w:val="18"/>
                <w:szCs w:val="18"/>
                <w:lang w:val="es-ES_tradnl"/>
              </w:rPr>
            </w:pPr>
            <w:r w:rsidRPr="007E5C41">
              <w:rPr>
                <w:sz w:val="18"/>
                <w:szCs w:val="18"/>
                <w:lang w:val="es-ES_tradnl"/>
              </w:rPr>
              <w:t>Sustancias químicas</w:t>
            </w:r>
          </w:p>
        </w:tc>
        <w:tc>
          <w:tcPr>
            <w:tcW w:w="321" w:type="pct"/>
            <w:shd w:val="clear" w:color="auto" w:fill="auto"/>
          </w:tcPr>
          <w:p w14:paraId="17E8AECF" w14:textId="2E4B8494" w:rsidR="008B42A7" w:rsidRPr="007E5C41" w:rsidRDefault="008B42A7" w:rsidP="008B42A7">
            <w:pPr>
              <w:jc w:val="center"/>
              <w:rPr>
                <w:sz w:val="18"/>
                <w:szCs w:val="18"/>
                <w:lang w:val="es-ES_tradnl"/>
              </w:rPr>
            </w:pPr>
            <w:r w:rsidRPr="007E5C41">
              <w:rPr>
                <w:sz w:val="18"/>
                <w:szCs w:val="18"/>
                <w:lang w:val="es-ES_tradnl"/>
              </w:rPr>
              <w:t>Aero- soles</w:t>
            </w:r>
          </w:p>
        </w:tc>
        <w:tc>
          <w:tcPr>
            <w:tcW w:w="436" w:type="pct"/>
            <w:shd w:val="clear" w:color="auto" w:fill="auto"/>
          </w:tcPr>
          <w:p w14:paraId="5487018E" w14:textId="3F52DEBB" w:rsidR="008B42A7" w:rsidRPr="007E5C41" w:rsidRDefault="008B42A7" w:rsidP="008B42A7">
            <w:pPr>
              <w:jc w:val="center"/>
              <w:rPr>
                <w:sz w:val="18"/>
                <w:szCs w:val="18"/>
                <w:lang w:val="es-ES_tradnl"/>
              </w:rPr>
            </w:pPr>
            <w:r w:rsidRPr="007E5C41">
              <w:rPr>
                <w:sz w:val="18"/>
                <w:szCs w:val="18"/>
                <w:lang w:val="es-ES_tradnl"/>
              </w:rPr>
              <w:t>Espumas</w:t>
            </w:r>
          </w:p>
        </w:tc>
        <w:tc>
          <w:tcPr>
            <w:tcW w:w="461" w:type="pct"/>
            <w:shd w:val="clear" w:color="auto" w:fill="auto"/>
          </w:tcPr>
          <w:p w14:paraId="5A5393EE" w14:textId="12AC27C0" w:rsidR="008B42A7" w:rsidRPr="007E5C41" w:rsidRDefault="008B42A7" w:rsidP="008B42A7">
            <w:pPr>
              <w:jc w:val="center"/>
              <w:rPr>
                <w:sz w:val="18"/>
                <w:szCs w:val="18"/>
                <w:lang w:val="es-ES_tradnl"/>
              </w:rPr>
            </w:pPr>
            <w:r w:rsidRPr="007E5C41">
              <w:rPr>
                <w:sz w:val="18"/>
                <w:szCs w:val="18"/>
                <w:lang w:val="es-ES_tradnl"/>
              </w:rPr>
              <w:t>Extinción de   incendios</w:t>
            </w:r>
          </w:p>
        </w:tc>
        <w:tc>
          <w:tcPr>
            <w:tcW w:w="1203" w:type="pct"/>
            <w:gridSpan w:val="2"/>
            <w:shd w:val="clear" w:color="auto" w:fill="auto"/>
          </w:tcPr>
          <w:p w14:paraId="535EE827" w14:textId="7DC42336" w:rsidR="008B42A7" w:rsidRPr="007E5C41" w:rsidRDefault="008B42A7" w:rsidP="008B42A7">
            <w:pPr>
              <w:jc w:val="center"/>
              <w:rPr>
                <w:sz w:val="18"/>
                <w:szCs w:val="18"/>
                <w:lang w:val="es-ES_tradnl"/>
              </w:rPr>
            </w:pPr>
            <w:r w:rsidRPr="007E5C41">
              <w:rPr>
                <w:sz w:val="18"/>
                <w:szCs w:val="18"/>
                <w:lang w:val="es-ES_tradnl"/>
              </w:rPr>
              <w:t>Refrigeración</w:t>
            </w:r>
          </w:p>
        </w:tc>
        <w:tc>
          <w:tcPr>
            <w:tcW w:w="461" w:type="pct"/>
            <w:shd w:val="clear" w:color="auto" w:fill="auto"/>
          </w:tcPr>
          <w:p w14:paraId="7AFD0013" w14:textId="3BC2EF4C" w:rsidR="008B42A7" w:rsidRPr="007E5C41" w:rsidRDefault="008B42A7" w:rsidP="008B42A7">
            <w:pPr>
              <w:jc w:val="center"/>
              <w:rPr>
                <w:sz w:val="18"/>
                <w:szCs w:val="18"/>
                <w:lang w:val="es-ES_tradnl"/>
              </w:rPr>
            </w:pPr>
            <w:r w:rsidRPr="007E5C41">
              <w:rPr>
                <w:sz w:val="18"/>
                <w:szCs w:val="18"/>
                <w:lang w:val="es-ES_tradnl"/>
              </w:rPr>
              <w:t>Solventes</w:t>
            </w:r>
          </w:p>
        </w:tc>
        <w:tc>
          <w:tcPr>
            <w:tcW w:w="426" w:type="pct"/>
            <w:shd w:val="clear" w:color="auto" w:fill="auto"/>
          </w:tcPr>
          <w:p w14:paraId="56F8C5EC" w14:textId="3297C7AB" w:rsidR="008B42A7" w:rsidRPr="007E5C41" w:rsidRDefault="008B42A7" w:rsidP="008B42A7">
            <w:pPr>
              <w:jc w:val="center"/>
              <w:rPr>
                <w:sz w:val="18"/>
                <w:szCs w:val="18"/>
                <w:lang w:val="es-ES_tradnl"/>
              </w:rPr>
            </w:pPr>
            <w:r w:rsidRPr="007E5C41">
              <w:rPr>
                <w:sz w:val="18"/>
                <w:szCs w:val="18"/>
                <w:lang w:val="es-ES_tradnl"/>
              </w:rPr>
              <w:t>Agente de  procesos</w:t>
            </w:r>
          </w:p>
        </w:tc>
        <w:tc>
          <w:tcPr>
            <w:tcW w:w="507" w:type="pct"/>
            <w:shd w:val="clear" w:color="auto" w:fill="auto"/>
          </w:tcPr>
          <w:p w14:paraId="20CDD3AA" w14:textId="6B32A5D3" w:rsidR="008B42A7" w:rsidRPr="007E5C41" w:rsidRDefault="008B42A7" w:rsidP="008B42A7">
            <w:pPr>
              <w:jc w:val="center"/>
              <w:rPr>
                <w:sz w:val="18"/>
                <w:szCs w:val="18"/>
                <w:lang w:val="es-ES_tradnl"/>
              </w:rPr>
            </w:pPr>
            <w:r w:rsidRPr="007E5C41">
              <w:rPr>
                <w:sz w:val="18"/>
                <w:szCs w:val="18"/>
                <w:lang w:val="es-ES_tradnl"/>
              </w:rPr>
              <w:t>Uso en laboratorio</w:t>
            </w:r>
          </w:p>
        </w:tc>
        <w:tc>
          <w:tcPr>
            <w:tcW w:w="505" w:type="pct"/>
            <w:shd w:val="clear" w:color="auto" w:fill="auto"/>
          </w:tcPr>
          <w:p w14:paraId="133DEDF0" w14:textId="42C1FDDC" w:rsidR="008B42A7" w:rsidRPr="007E5C41" w:rsidRDefault="008B42A7" w:rsidP="008B42A7">
            <w:pPr>
              <w:jc w:val="center"/>
              <w:rPr>
                <w:sz w:val="18"/>
                <w:szCs w:val="18"/>
                <w:lang w:val="es-ES_tradnl"/>
              </w:rPr>
            </w:pPr>
            <w:r w:rsidRPr="007E5C41">
              <w:rPr>
                <w:sz w:val="18"/>
                <w:szCs w:val="18"/>
                <w:lang w:val="es-ES_tradnl"/>
              </w:rPr>
              <w:t>Consumo total del sector</w:t>
            </w:r>
          </w:p>
        </w:tc>
      </w:tr>
      <w:tr w:rsidR="008B42A7" w:rsidRPr="007E5C41" w14:paraId="4546F715" w14:textId="77777777" w:rsidTr="008B42A7">
        <w:trPr>
          <w:trHeight w:val="70"/>
        </w:trPr>
        <w:tc>
          <w:tcPr>
            <w:tcW w:w="1898" w:type="pct"/>
            <w:gridSpan w:val="4"/>
            <w:shd w:val="clear" w:color="auto" w:fill="auto"/>
          </w:tcPr>
          <w:p w14:paraId="5C2C5C7B" w14:textId="77777777" w:rsidR="008B42A7" w:rsidRPr="007E5C41" w:rsidRDefault="008B42A7" w:rsidP="008B42A7">
            <w:pPr>
              <w:jc w:val="center"/>
              <w:rPr>
                <w:sz w:val="18"/>
                <w:szCs w:val="18"/>
                <w:lang w:val="es-ES_tradnl"/>
              </w:rPr>
            </w:pPr>
            <w:r w:rsidRPr="007E5C41">
              <w:rPr>
                <w:sz w:val="18"/>
                <w:szCs w:val="18"/>
                <w:lang w:val="es-ES_tradnl"/>
              </w:rPr>
              <w:t xml:space="preserve"> </w:t>
            </w:r>
          </w:p>
        </w:tc>
        <w:tc>
          <w:tcPr>
            <w:tcW w:w="708" w:type="pct"/>
            <w:shd w:val="clear" w:color="auto" w:fill="auto"/>
          </w:tcPr>
          <w:p w14:paraId="2CE4B653" w14:textId="09C4B14A" w:rsidR="008B42A7" w:rsidRPr="007E5C41" w:rsidRDefault="008B42A7" w:rsidP="008B42A7">
            <w:pPr>
              <w:jc w:val="center"/>
              <w:rPr>
                <w:sz w:val="18"/>
                <w:szCs w:val="18"/>
                <w:lang w:val="es-ES_tradnl"/>
              </w:rPr>
            </w:pPr>
            <w:r w:rsidRPr="007E5C41">
              <w:rPr>
                <w:sz w:val="18"/>
                <w:szCs w:val="18"/>
                <w:lang w:val="es-ES_tradnl"/>
              </w:rPr>
              <w:t>Fabricación</w:t>
            </w:r>
          </w:p>
        </w:tc>
        <w:tc>
          <w:tcPr>
            <w:tcW w:w="495" w:type="pct"/>
            <w:shd w:val="clear" w:color="auto" w:fill="auto"/>
          </w:tcPr>
          <w:p w14:paraId="5D33473F" w14:textId="6A69FD82" w:rsidR="008B42A7" w:rsidRPr="007E5C41" w:rsidRDefault="008B42A7" w:rsidP="008B42A7">
            <w:pPr>
              <w:jc w:val="center"/>
              <w:rPr>
                <w:sz w:val="18"/>
                <w:szCs w:val="18"/>
                <w:lang w:val="es-ES_tradnl"/>
              </w:rPr>
            </w:pPr>
            <w:r w:rsidRPr="007E5C41">
              <w:rPr>
                <w:sz w:val="18"/>
                <w:szCs w:val="18"/>
                <w:lang w:val="es-ES_tradnl"/>
              </w:rPr>
              <w:t>Mantenimiento</w:t>
            </w:r>
          </w:p>
        </w:tc>
        <w:tc>
          <w:tcPr>
            <w:tcW w:w="1899" w:type="pct"/>
            <w:gridSpan w:val="4"/>
            <w:shd w:val="clear" w:color="auto" w:fill="auto"/>
          </w:tcPr>
          <w:p w14:paraId="13412577" w14:textId="77777777" w:rsidR="008B42A7" w:rsidRPr="007E5C41" w:rsidRDefault="008B42A7" w:rsidP="008B42A7">
            <w:pPr>
              <w:jc w:val="center"/>
              <w:rPr>
                <w:sz w:val="18"/>
                <w:szCs w:val="18"/>
                <w:lang w:val="es-ES_tradnl"/>
              </w:rPr>
            </w:pPr>
          </w:p>
        </w:tc>
      </w:tr>
      <w:tr w:rsidR="00E96881" w:rsidRPr="007E5C41" w14:paraId="63392B68" w14:textId="77777777" w:rsidTr="008B42A7">
        <w:trPr>
          <w:trHeight w:val="250"/>
        </w:trPr>
        <w:tc>
          <w:tcPr>
            <w:tcW w:w="679" w:type="pct"/>
            <w:shd w:val="clear" w:color="auto" w:fill="auto"/>
          </w:tcPr>
          <w:p w14:paraId="4E81CAF4" w14:textId="77777777" w:rsidR="002748F3" w:rsidRPr="007E5C41" w:rsidRDefault="002748F3" w:rsidP="00174A0C">
            <w:pPr>
              <w:jc w:val="left"/>
              <w:rPr>
                <w:sz w:val="18"/>
                <w:szCs w:val="18"/>
                <w:lang w:val="es-ES_tradnl"/>
              </w:rPr>
            </w:pPr>
            <w:r w:rsidRPr="007E5C41">
              <w:rPr>
                <w:sz w:val="18"/>
                <w:szCs w:val="18"/>
                <w:lang w:val="es-ES_tradnl"/>
              </w:rPr>
              <w:t>HCFC-22</w:t>
            </w:r>
          </w:p>
        </w:tc>
        <w:tc>
          <w:tcPr>
            <w:tcW w:w="321" w:type="pct"/>
            <w:shd w:val="clear" w:color="auto" w:fill="auto"/>
          </w:tcPr>
          <w:p w14:paraId="6453C2D0" w14:textId="77777777" w:rsidR="002748F3" w:rsidRPr="007E5C41" w:rsidRDefault="002748F3" w:rsidP="00174A0C">
            <w:pPr>
              <w:jc w:val="right"/>
              <w:rPr>
                <w:sz w:val="18"/>
                <w:szCs w:val="18"/>
                <w:lang w:val="es-ES_tradnl"/>
              </w:rPr>
            </w:pPr>
          </w:p>
        </w:tc>
        <w:tc>
          <w:tcPr>
            <w:tcW w:w="436" w:type="pct"/>
            <w:shd w:val="clear" w:color="auto" w:fill="auto"/>
          </w:tcPr>
          <w:p w14:paraId="7C658D09" w14:textId="77777777" w:rsidR="002748F3" w:rsidRPr="007E5C41" w:rsidRDefault="002748F3" w:rsidP="00174A0C">
            <w:pPr>
              <w:jc w:val="right"/>
              <w:rPr>
                <w:sz w:val="18"/>
                <w:szCs w:val="18"/>
                <w:lang w:val="es-ES_tradnl"/>
              </w:rPr>
            </w:pPr>
          </w:p>
        </w:tc>
        <w:tc>
          <w:tcPr>
            <w:tcW w:w="461" w:type="pct"/>
            <w:shd w:val="clear" w:color="auto" w:fill="auto"/>
          </w:tcPr>
          <w:p w14:paraId="5EE08C8D" w14:textId="77777777" w:rsidR="002748F3" w:rsidRPr="007E5C41" w:rsidRDefault="002748F3" w:rsidP="00174A0C">
            <w:pPr>
              <w:jc w:val="right"/>
              <w:rPr>
                <w:sz w:val="18"/>
                <w:szCs w:val="18"/>
                <w:lang w:val="es-ES_tradnl"/>
              </w:rPr>
            </w:pPr>
          </w:p>
        </w:tc>
        <w:tc>
          <w:tcPr>
            <w:tcW w:w="708" w:type="pct"/>
            <w:shd w:val="clear" w:color="auto" w:fill="auto"/>
          </w:tcPr>
          <w:p w14:paraId="677CE7D8" w14:textId="77777777" w:rsidR="002748F3" w:rsidRPr="007E5C41" w:rsidRDefault="002748F3" w:rsidP="00174A0C">
            <w:pPr>
              <w:jc w:val="right"/>
              <w:rPr>
                <w:sz w:val="18"/>
                <w:szCs w:val="18"/>
                <w:lang w:val="es-ES_tradnl"/>
              </w:rPr>
            </w:pPr>
          </w:p>
        </w:tc>
        <w:tc>
          <w:tcPr>
            <w:tcW w:w="495" w:type="pct"/>
            <w:shd w:val="clear" w:color="auto" w:fill="auto"/>
          </w:tcPr>
          <w:p w14:paraId="3DD73584" w14:textId="34B6CC07"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03</w:t>
            </w:r>
          </w:p>
        </w:tc>
        <w:tc>
          <w:tcPr>
            <w:tcW w:w="461" w:type="pct"/>
            <w:shd w:val="clear" w:color="auto" w:fill="auto"/>
          </w:tcPr>
          <w:p w14:paraId="042CDFF3" w14:textId="77777777" w:rsidR="002748F3" w:rsidRPr="007E5C41" w:rsidRDefault="002748F3" w:rsidP="00174A0C">
            <w:pPr>
              <w:jc w:val="right"/>
              <w:rPr>
                <w:sz w:val="18"/>
                <w:szCs w:val="18"/>
                <w:lang w:val="es-ES_tradnl"/>
              </w:rPr>
            </w:pPr>
          </w:p>
        </w:tc>
        <w:tc>
          <w:tcPr>
            <w:tcW w:w="426" w:type="pct"/>
            <w:shd w:val="clear" w:color="auto" w:fill="auto"/>
          </w:tcPr>
          <w:p w14:paraId="48981C55" w14:textId="77777777" w:rsidR="002748F3" w:rsidRPr="007E5C41" w:rsidRDefault="002748F3" w:rsidP="00174A0C">
            <w:pPr>
              <w:jc w:val="right"/>
              <w:rPr>
                <w:sz w:val="18"/>
                <w:szCs w:val="18"/>
                <w:lang w:val="es-ES_tradnl"/>
              </w:rPr>
            </w:pPr>
          </w:p>
        </w:tc>
        <w:tc>
          <w:tcPr>
            <w:tcW w:w="507" w:type="pct"/>
            <w:shd w:val="clear" w:color="auto" w:fill="auto"/>
          </w:tcPr>
          <w:p w14:paraId="0E83C56B" w14:textId="77777777" w:rsidR="002748F3" w:rsidRPr="007E5C41" w:rsidRDefault="002748F3" w:rsidP="00174A0C">
            <w:pPr>
              <w:jc w:val="right"/>
              <w:rPr>
                <w:sz w:val="18"/>
                <w:szCs w:val="18"/>
                <w:lang w:val="es-ES_tradnl"/>
              </w:rPr>
            </w:pPr>
          </w:p>
        </w:tc>
        <w:tc>
          <w:tcPr>
            <w:tcW w:w="505" w:type="pct"/>
            <w:shd w:val="clear" w:color="auto" w:fill="auto"/>
          </w:tcPr>
          <w:p w14:paraId="703959DB" w14:textId="0B237EA4"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03</w:t>
            </w:r>
          </w:p>
        </w:tc>
      </w:tr>
    </w:tbl>
    <w:p w14:paraId="23431092" w14:textId="77777777" w:rsidR="002748F3" w:rsidRPr="007E5C41" w:rsidRDefault="002748F3" w:rsidP="002748F3">
      <w:pPr>
        <w:jc w:val="left"/>
        <w:rPr>
          <w:b/>
          <w:bCs/>
          <w:sz w:val="18"/>
          <w:szCs w:val="18"/>
          <w:lang w:val="es-ES_tradnl"/>
        </w:rPr>
      </w:pPr>
    </w:p>
    <w:tbl>
      <w:tblPr>
        <w:tblStyle w:val="TableGrid"/>
        <w:tblW w:w="5309" w:type="pct"/>
        <w:tblInd w:w="-113" w:type="dxa"/>
        <w:tblLook w:val="04A0" w:firstRow="1" w:lastRow="0" w:firstColumn="1" w:lastColumn="0" w:noHBand="0" w:noVBand="1"/>
      </w:tblPr>
      <w:tblGrid>
        <w:gridCol w:w="3131"/>
        <w:gridCol w:w="890"/>
        <w:gridCol w:w="5178"/>
        <w:gridCol w:w="729"/>
      </w:tblGrid>
      <w:tr w:rsidR="002748F3" w:rsidRPr="00241E30" w14:paraId="3E0E2BDF" w14:textId="77777777" w:rsidTr="00174A0C">
        <w:trPr>
          <w:trHeight w:val="289"/>
        </w:trPr>
        <w:tc>
          <w:tcPr>
            <w:tcW w:w="5000" w:type="pct"/>
            <w:gridSpan w:val="4"/>
            <w:shd w:val="clear" w:color="auto" w:fill="auto"/>
          </w:tcPr>
          <w:p w14:paraId="5EDF7812" w14:textId="66B4C975" w:rsidR="002748F3" w:rsidRPr="007E5C41" w:rsidRDefault="008B42A7" w:rsidP="00174A0C">
            <w:pPr>
              <w:jc w:val="left"/>
              <w:rPr>
                <w:b/>
                <w:bCs/>
                <w:sz w:val="18"/>
                <w:szCs w:val="18"/>
                <w:lang w:val="es-ES_tradnl"/>
              </w:rPr>
            </w:pPr>
            <w:r w:rsidRPr="007E5C41">
              <w:rPr>
                <w:b/>
                <w:bCs/>
                <w:sz w:val="18"/>
                <w:szCs w:val="18"/>
                <w:lang w:val="es-ES_tradnl"/>
              </w:rPr>
              <w:t>IV) DATOS DE CONSUMO (toneladas PAO)</w:t>
            </w:r>
          </w:p>
        </w:tc>
      </w:tr>
      <w:tr w:rsidR="008B42A7" w:rsidRPr="007E5C41" w14:paraId="560B0173" w14:textId="77777777" w:rsidTr="008B42A7">
        <w:trPr>
          <w:trHeight w:val="289"/>
        </w:trPr>
        <w:tc>
          <w:tcPr>
            <w:tcW w:w="1577" w:type="pct"/>
            <w:shd w:val="clear" w:color="auto" w:fill="auto"/>
          </w:tcPr>
          <w:p w14:paraId="40B5E1FA" w14:textId="54DE07DF" w:rsidR="008B42A7" w:rsidRPr="007E5C41" w:rsidRDefault="008B42A7" w:rsidP="008B42A7">
            <w:pPr>
              <w:jc w:val="center"/>
              <w:rPr>
                <w:sz w:val="18"/>
                <w:szCs w:val="18"/>
                <w:lang w:val="es-ES_tradnl"/>
              </w:rPr>
            </w:pPr>
            <w:r w:rsidRPr="007E5C41">
              <w:rPr>
                <w:sz w:val="18"/>
                <w:szCs w:val="18"/>
                <w:lang w:val="es-ES_tradnl"/>
              </w:rPr>
              <w:t>Base 2009 - 2010:</w:t>
            </w:r>
          </w:p>
        </w:tc>
        <w:tc>
          <w:tcPr>
            <w:tcW w:w="448" w:type="pct"/>
            <w:shd w:val="clear" w:color="auto" w:fill="auto"/>
          </w:tcPr>
          <w:p w14:paraId="1CAB171A" w14:textId="73C5B23D" w:rsidR="008B42A7" w:rsidRPr="007E5C41" w:rsidRDefault="008B42A7" w:rsidP="008B42A7">
            <w:pPr>
              <w:jc w:val="center"/>
              <w:rPr>
                <w:sz w:val="18"/>
                <w:szCs w:val="18"/>
                <w:lang w:val="es-ES_tradnl"/>
              </w:rPr>
            </w:pPr>
            <w:r w:rsidRPr="007E5C41">
              <w:rPr>
                <w:sz w:val="18"/>
                <w:szCs w:val="18"/>
                <w:lang w:val="es-ES_tradnl"/>
              </w:rPr>
              <w:t>1,09</w:t>
            </w:r>
          </w:p>
        </w:tc>
        <w:tc>
          <w:tcPr>
            <w:tcW w:w="2608" w:type="pct"/>
            <w:shd w:val="clear" w:color="auto" w:fill="auto"/>
          </w:tcPr>
          <w:p w14:paraId="6AA20DC5" w14:textId="2A5384EF" w:rsidR="008B42A7" w:rsidRPr="007E5C41" w:rsidRDefault="008B42A7" w:rsidP="008B42A7">
            <w:pPr>
              <w:jc w:val="center"/>
              <w:rPr>
                <w:sz w:val="18"/>
                <w:szCs w:val="18"/>
                <w:lang w:val="es-ES_tradnl"/>
              </w:rPr>
            </w:pPr>
            <w:bookmarkStart w:id="1" w:name="_Hlk55763467"/>
            <w:r w:rsidRPr="007E5C41">
              <w:rPr>
                <w:sz w:val="18"/>
                <w:szCs w:val="18"/>
                <w:lang w:val="es-ES_tradnl"/>
              </w:rPr>
              <w:t>Punto de partida para las reducciones sostenidas acumuladas</w:t>
            </w:r>
            <w:bookmarkEnd w:id="1"/>
            <w:r w:rsidRPr="007E5C41">
              <w:rPr>
                <w:sz w:val="18"/>
                <w:szCs w:val="18"/>
                <w:lang w:val="es-ES_tradnl"/>
              </w:rPr>
              <w:t>:</w:t>
            </w:r>
          </w:p>
        </w:tc>
        <w:tc>
          <w:tcPr>
            <w:tcW w:w="367" w:type="pct"/>
            <w:shd w:val="clear" w:color="auto" w:fill="auto"/>
          </w:tcPr>
          <w:p w14:paraId="65F729C9" w14:textId="644315FA" w:rsidR="008B42A7" w:rsidRPr="007E5C41" w:rsidRDefault="008B42A7" w:rsidP="008B42A7">
            <w:pPr>
              <w:jc w:val="center"/>
              <w:rPr>
                <w:sz w:val="18"/>
                <w:szCs w:val="18"/>
                <w:lang w:val="es-ES_tradnl"/>
              </w:rPr>
            </w:pPr>
            <w:r w:rsidRPr="007E5C41">
              <w:rPr>
                <w:sz w:val="18"/>
                <w:szCs w:val="18"/>
                <w:lang w:val="es-ES_tradnl"/>
              </w:rPr>
              <w:t>1,09</w:t>
            </w:r>
          </w:p>
        </w:tc>
      </w:tr>
      <w:tr w:rsidR="008B42A7" w:rsidRPr="00241E30" w14:paraId="59F2A4AC" w14:textId="77777777" w:rsidTr="00174A0C">
        <w:trPr>
          <w:trHeight w:val="173"/>
        </w:trPr>
        <w:tc>
          <w:tcPr>
            <w:tcW w:w="5000" w:type="pct"/>
            <w:gridSpan w:val="4"/>
            <w:shd w:val="clear" w:color="auto" w:fill="auto"/>
          </w:tcPr>
          <w:p w14:paraId="7F437529" w14:textId="312901DE" w:rsidR="008B42A7" w:rsidRPr="007E5C41" w:rsidRDefault="008B42A7" w:rsidP="008B42A7">
            <w:pPr>
              <w:jc w:val="center"/>
              <w:rPr>
                <w:b/>
                <w:bCs/>
                <w:sz w:val="18"/>
                <w:szCs w:val="18"/>
                <w:lang w:val="es-ES_tradnl"/>
              </w:rPr>
            </w:pPr>
            <w:r w:rsidRPr="007E5C41">
              <w:rPr>
                <w:b/>
                <w:sz w:val="18"/>
                <w:szCs w:val="18"/>
                <w:lang w:val="es-ES_tradnl"/>
              </w:rPr>
              <w:t>CONSUMO ADMISIBLE PARA LA FINANCIACIÓN (toneladas PAO)</w:t>
            </w:r>
          </w:p>
        </w:tc>
      </w:tr>
      <w:tr w:rsidR="008B42A7" w:rsidRPr="007E5C41" w14:paraId="33611EEE" w14:textId="77777777" w:rsidTr="008B42A7">
        <w:trPr>
          <w:trHeight w:val="289"/>
        </w:trPr>
        <w:tc>
          <w:tcPr>
            <w:tcW w:w="1577" w:type="pct"/>
            <w:shd w:val="clear" w:color="auto" w:fill="auto"/>
          </w:tcPr>
          <w:p w14:paraId="4CA44136" w14:textId="79894F8F" w:rsidR="008B42A7" w:rsidRPr="007E5C41" w:rsidRDefault="008B42A7" w:rsidP="008B42A7">
            <w:pPr>
              <w:jc w:val="center"/>
              <w:rPr>
                <w:sz w:val="18"/>
                <w:szCs w:val="18"/>
                <w:lang w:val="es-ES_tradnl"/>
              </w:rPr>
            </w:pPr>
            <w:r w:rsidRPr="007E5C41">
              <w:rPr>
                <w:sz w:val="18"/>
                <w:szCs w:val="18"/>
                <w:lang w:val="es-ES_tradnl"/>
              </w:rPr>
              <w:t>Ya aprobado:</w:t>
            </w:r>
          </w:p>
        </w:tc>
        <w:tc>
          <w:tcPr>
            <w:tcW w:w="448" w:type="pct"/>
            <w:shd w:val="clear" w:color="auto" w:fill="auto"/>
          </w:tcPr>
          <w:p w14:paraId="54668F94" w14:textId="638A2EBE" w:rsidR="008B42A7" w:rsidRPr="007E5C41" w:rsidRDefault="008B42A7" w:rsidP="008B42A7">
            <w:pPr>
              <w:jc w:val="center"/>
              <w:rPr>
                <w:sz w:val="18"/>
                <w:szCs w:val="18"/>
                <w:lang w:val="es-ES_tradnl"/>
              </w:rPr>
            </w:pPr>
            <w:r w:rsidRPr="007E5C41">
              <w:rPr>
                <w:sz w:val="18"/>
                <w:szCs w:val="18"/>
                <w:lang w:val="es-ES_tradnl"/>
              </w:rPr>
              <w:t>0,38</w:t>
            </w:r>
          </w:p>
        </w:tc>
        <w:tc>
          <w:tcPr>
            <w:tcW w:w="2608" w:type="pct"/>
            <w:shd w:val="clear" w:color="auto" w:fill="auto"/>
          </w:tcPr>
          <w:p w14:paraId="7D9F0E3C" w14:textId="27EABE06" w:rsidR="008B42A7" w:rsidRPr="007E5C41" w:rsidRDefault="008B42A7" w:rsidP="008B42A7">
            <w:pPr>
              <w:jc w:val="center"/>
              <w:rPr>
                <w:sz w:val="18"/>
                <w:szCs w:val="18"/>
                <w:lang w:val="es-ES_tradnl"/>
              </w:rPr>
            </w:pPr>
            <w:r w:rsidRPr="007E5C41">
              <w:rPr>
                <w:sz w:val="18"/>
                <w:szCs w:val="18"/>
                <w:lang w:val="es-ES_tradnl"/>
              </w:rPr>
              <w:t>Restante:</w:t>
            </w:r>
          </w:p>
        </w:tc>
        <w:tc>
          <w:tcPr>
            <w:tcW w:w="367" w:type="pct"/>
            <w:shd w:val="clear" w:color="auto" w:fill="auto"/>
          </w:tcPr>
          <w:p w14:paraId="59F1FC19" w14:textId="1A9143C9" w:rsidR="008B42A7" w:rsidRPr="007E5C41" w:rsidRDefault="008B42A7" w:rsidP="008B42A7">
            <w:pPr>
              <w:jc w:val="center"/>
              <w:rPr>
                <w:sz w:val="18"/>
                <w:szCs w:val="18"/>
                <w:lang w:val="es-ES_tradnl"/>
              </w:rPr>
            </w:pPr>
            <w:r w:rsidRPr="007E5C41">
              <w:rPr>
                <w:sz w:val="18"/>
                <w:szCs w:val="18"/>
                <w:lang w:val="es-ES_tradnl"/>
              </w:rPr>
              <w:t>0,71</w:t>
            </w:r>
          </w:p>
        </w:tc>
      </w:tr>
    </w:tbl>
    <w:p w14:paraId="2FEC4DC1" w14:textId="77777777" w:rsidR="002748F3" w:rsidRPr="007E5C41" w:rsidRDefault="002748F3" w:rsidP="002748F3">
      <w:pPr>
        <w:jc w:val="center"/>
        <w:rPr>
          <w:sz w:val="18"/>
          <w:szCs w:val="18"/>
          <w:lang w:val="es-ES_tradnl"/>
        </w:rPr>
      </w:pPr>
    </w:p>
    <w:tbl>
      <w:tblPr>
        <w:tblStyle w:val="TableGrid"/>
        <w:tblW w:w="5309" w:type="pct"/>
        <w:tblInd w:w="-113" w:type="dxa"/>
        <w:tblLook w:val="04A0" w:firstRow="1" w:lastRow="0" w:firstColumn="1" w:lastColumn="0" w:noHBand="0" w:noVBand="1"/>
      </w:tblPr>
      <w:tblGrid>
        <w:gridCol w:w="1290"/>
        <w:gridCol w:w="3048"/>
        <w:gridCol w:w="1398"/>
        <w:gridCol w:w="1398"/>
        <w:gridCol w:w="1398"/>
        <w:gridCol w:w="1396"/>
      </w:tblGrid>
      <w:tr w:rsidR="002748F3" w:rsidRPr="007E5C41" w14:paraId="5866FEEA" w14:textId="77777777" w:rsidTr="00055D2E">
        <w:trPr>
          <w:trHeight w:val="258"/>
        </w:trPr>
        <w:tc>
          <w:tcPr>
            <w:tcW w:w="2185" w:type="pct"/>
            <w:gridSpan w:val="2"/>
            <w:shd w:val="clear" w:color="auto" w:fill="auto"/>
          </w:tcPr>
          <w:p w14:paraId="176FAEEC" w14:textId="72047267" w:rsidR="002748F3" w:rsidRPr="007E5C41" w:rsidRDefault="002748F3" w:rsidP="00174A0C">
            <w:pPr>
              <w:jc w:val="left"/>
              <w:rPr>
                <w:b/>
                <w:sz w:val="18"/>
                <w:szCs w:val="18"/>
                <w:lang w:val="es-ES_tradnl"/>
              </w:rPr>
            </w:pPr>
            <w:r w:rsidRPr="007E5C41">
              <w:rPr>
                <w:b/>
                <w:sz w:val="18"/>
                <w:szCs w:val="18"/>
                <w:lang w:val="es-ES_tradnl"/>
              </w:rPr>
              <w:t>V) PLAN</w:t>
            </w:r>
            <w:r w:rsidR="00290BBC" w:rsidRPr="007E5C41">
              <w:rPr>
                <w:b/>
                <w:sz w:val="18"/>
                <w:szCs w:val="18"/>
                <w:lang w:val="es-ES_tradnl"/>
              </w:rPr>
              <w:t xml:space="preserve"> ADMINISTRATIVO</w:t>
            </w:r>
          </w:p>
        </w:tc>
        <w:tc>
          <w:tcPr>
            <w:tcW w:w="704" w:type="pct"/>
          </w:tcPr>
          <w:p w14:paraId="329643FD" w14:textId="77777777" w:rsidR="002748F3" w:rsidRPr="007E5C41" w:rsidRDefault="002748F3" w:rsidP="00174A0C">
            <w:pPr>
              <w:jc w:val="center"/>
              <w:rPr>
                <w:b/>
                <w:sz w:val="18"/>
                <w:szCs w:val="18"/>
                <w:lang w:val="es-ES_tradnl"/>
              </w:rPr>
            </w:pPr>
            <w:r w:rsidRPr="007E5C41">
              <w:rPr>
                <w:b/>
                <w:sz w:val="18"/>
                <w:szCs w:val="18"/>
                <w:lang w:val="es-ES_tradnl"/>
              </w:rPr>
              <w:t>2021</w:t>
            </w:r>
          </w:p>
        </w:tc>
        <w:tc>
          <w:tcPr>
            <w:tcW w:w="704" w:type="pct"/>
          </w:tcPr>
          <w:p w14:paraId="49BB19DA" w14:textId="77777777" w:rsidR="002748F3" w:rsidRPr="007E5C41" w:rsidRDefault="002748F3" w:rsidP="00174A0C">
            <w:pPr>
              <w:jc w:val="center"/>
              <w:rPr>
                <w:b/>
                <w:sz w:val="18"/>
                <w:szCs w:val="18"/>
                <w:lang w:val="es-ES_tradnl"/>
              </w:rPr>
            </w:pPr>
            <w:r w:rsidRPr="007E5C41">
              <w:rPr>
                <w:b/>
                <w:sz w:val="18"/>
                <w:szCs w:val="18"/>
                <w:lang w:val="es-ES_tradnl"/>
              </w:rPr>
              <w:t>2022</w:t>
            </w:r>
          </w:p>
        </w:tc>
        <w:tc>
          <w:tcPr>
            <w:tcW w:w="704" w:type="pct"/>
          </w:tcPr>
          <w:p w14:paraId="29DB8AFA" w14:textId="77777777" w:rsidR="002748F3" w:rsidRPr="007E5C41" w:rsidRDefault="002748F3" w:rsidP="00174A0C">
            <w:pPr>
              <w:jc w:val="center"/>
              <w:rPr>
                <w:b/>
                <w:sz w:val="18"/>
                <w:szCs w:val="18"/>
                <w:lang w:val="es-ES_tradnl"/>
              </w:rPr>
            </w:pPr>
            <w:r w:rsidRPr="007E5C41">
              <w:rPr>
                <w:b/>
                <w:sz w:val="18"/>
                <w:szCs w:val="18"/>
                <w:lang w:val="es-ES_tradnl"/>
              </w:rPr>
              <w:t>2023</w:t>
            </w:r>
          </w:p>
        </w:tc>
        <w:tc>
          <w:tcPr>
            <w:tcW w:w="704" w:type="pct"/>
            <w:shd w:val="clear" w:color="auto" w:fill="auto"/>
          </w:tcPr>
          <w:p w14:paraId="666F56EF" w14:textId="77777777" w:rsidR="002748F3" w:rsidRPr="007E5C41" w:rsidRDefault="002748F3" w:rsidP="00174A0C">
            <w:pPr>
              <w:jc w:val="center"/>
              <w:rPr>
                <w:b/>
                <w:sz w:val="18"/>
                <w:szCs w:val="18"/>
                <w:lang w:val="es-ES_tradnl"/>
              </w:rPr>
            </w:pPr>
            <w:r w:rsidRPr="007E5C41">
              <w:rPr>
                <w:b/>
                <w:sz w:val="18"/>
                <w:szCs w:val="18"/>
                <w:lang w:val="es-ES_tradnl"/>
              </w:rPr>
              <w:t>Total</w:t>
            </w:r>
          </w:p>
        </w:tc>
      </w:tr>
      <w:tr w:rsidR="002748F3" w:rsidRPr="007E5C41" w14:paraId="74E185C2" w14:textId="77777777" w:rsidTr="00055D2E">
        <w:trPr>
          <w:trHeight w:val="258"/>
        </w:trPr>
        <w:tc>
          <w:tcPr>
            <w:tcW w:w="650" w:type="pct"/>
            <w:vMerge w:val="restart"/>
            <w:shd w:val="clear" w:color="auto" w:fill="auto"/>
          </w:tcPr>
          <w:p w14:paraId="024E4D06" w14:textId="129E89BA" w:rsidR="002748F3" w:rsidRPr="007E5C41" w:rsidRDefault="00E96881" w:rsidP="00174A0C">
            <w:pPr>
              <w:jc w:val="center"/>
              <w:rPr>
                <w:sz w:val="18"/>
                <w:szCs w:val="18"/>
                <w:lang w:val="es-ES_tradnl"/>
              </w:rPr>
            </w:pPr>
            <w:r w:rsidRPr="007E5C41">
              <w:rPr>
                <w:sz w:val="18"/>
                <w:szCs w:val="18"/>
                <w:lang w:val="es-ES_tradnl"/>
              </w:rPr>
              <w:t>PNUMA</w:t>
            </w:r>
          </w:p>
        </w:tc>
        <w:tc>
          <w:tcPr>
            <w:tcW w:w="1535" w:type="pct"/>
            <w:shd w:val="clear" w:color="auto" w:fill="auto"/>
          </w:tcPr>
          <w:p w14:paraId="10ED95E1" w14:textId="1BFC17B7" w:rsidR="002748F3" w:rsidRPr="007E5C41" w:rsidRDefault="00E96881" w:rsidP="00174A0C">
            <w:pPr>
              <w:jc w:val="left"/>
              <w:rPr>
                <w:sz w:val="18"/>
                <w:szCs w:val="18"/>
                <w:lang w:val="es-ES_tradnl"/>
              </w:rPr>
            </w:pPr>
            <w:r w:rsidRPr="007E5C41">
              <w:rPr>
                <w:sz w:val="18"/>
                <w:szCs w:val="18"/>
                <w:lang w:val="es-ES_tradnl"/>
              </w:rPr>
              <w:t>Eliminación de SAO (toneladas PAO)</w:t>
            </w:r>
          </w:p>
        </w:tc>
        <w:tc>
          <w:tcPr>
            <w:tcW w:w="704" w:type="pct"/>
            <w:shd w:val="clear" w:color="auto" w:fill="auto"/>
          </w:tcPr>
          <w:p w14:paraId="059BA326" w14:textId="6DB1EF8C"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01</w:t>
            </w:r>
          </w:p>
        </w:tc>
        <w:tc>
          <w:tcPr>
            <w:tcW w:w="704" w:type="pct"/>
          </w:tcPr>
          <w:p w14:paraId="3ECE9B15" w14:textId="4CDD3B15"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00</w:t>
            </w:r>
          </w:p>
        </w:tc>
        <w:tc>
          <w:tcPr>
            <w:tcW w:w="704" w:type="pct"/>
            <w:shd w:val="clear" w:color="auto" w:fill="auto"/>
          </w:tcPr>
          <w:p w14:paraId="172049E6" w14:textId="02F0E46F"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00</w:t>
            </w:r>
          </w:p>
        </w:tc>
        <w:tc>
          <w:tcPr>
            <w:tcW w:w="704" w:type="pct"/>
            <w:shd w:val="clear" w:color="auto" w:fill="auto"/>
          </w:tcPr>
          <w:p w14:paraId="4CBFCB27" w14:textId="12A65220"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01</w:t>
            </w:r>
          </w:p>
        </w:tc>
      </w:tr>
      <w:tr w:rsidR="002748F3" w:rsidRPr="007E5C41" w14:paraId="55AA6F2D" w14:textId="77777777" w:rsidTr="00055D2E">
        <w:trPr>
          <w:trHeight w:val="258"/>
        </w:trPr>
        <w:tc>
          <w:tcPr>
            <w:tcW w:w="650" w:type="pct"/>
            <w:vMerge/>
            <w:shd w:val="clear" w:color="auto" w:fill="auto"/>
          </w:tcPr>
          <w:p w14:paraId="0AD56794" w14:textId="77777777" w:rsidR="002748F3" w:rsidRPr="007E5C41" w:rsidRDefault="002748F3" w:rsidP="00174A0C">
            <w:pPr>
              <w:jc w:val="center"/>
              <w:rPr>
                <w:sz w:val="18"/>
                <w:szCs w:val="18"/>
                <w:lang w:val="es-ES_tradnl"/>
              </w:rPr>
            </w:pPr>
          </w:p>
        </w:tc>
        <w:tc>
          <w:tcPr>
            <w:tcW w:w="1535" w:type="pct"/>
            <w:shd w:val="clear" w:color="auto" w:fill="auto"/>
          </w:tcPr>
          <w:p w14:paraId="37F3553C" w14:textId="7784459C" w:rsidR="002748F3" w:rsidRPr="007E5C41" w:rsidRDefault="00E96881" w:rsidP="00174A0C">
            <w:pPr>
              <w:jc w:val="left"/>
              <w:rPr>
                <w:sz w:val="18"/>
                <w:szCs w:val="18"/>
                <w:lang w:val="es-ES_tradnl"/>
              </w:rPr>
            </w:pPr>
            <w:r w:rsidRPr="007E5C41">
              <w:rPr>
                <w:sz w:val="18"/>
                <w:szCs w:val="18"/>
                <w:lang w:val="es-ES_tradnl"/>
              </w:rPr>
              <w:t>Financiación ($EUA)</w:t>
            </w:r>
          </w:p>
        </w:tc>
        <w:tc>
          <w:tcPr>
            <w:tcW w:w="704" w:type="pct"/>
            <w:shd w:val="clear" w:color="auto" w:fill="auto"/>
          </w:tcPr>
          <w:p w14:paraId="0D19A8AE" w14:textId="217AF164" w:rsidR="002748F3" w:rsidRPr="007E5C41" w:rsidRDefault="002748F3" w:rsidP="00174A0C">
            <w:pPr>
              <w:jc w:val="right"/>
              <w:rPr>
                <w:sz w:val="18"/>
                <w:szCs w:val="18"/>
                <w:lang w:val="es-ES_tradnl"/>
              </w:rPr>
            </w:pPr>
            <w:r w:rsidRPr="007E5C41">
              <w:rPr>
                <w:sz w:val="18"/>
                <w:szCs w:val="18"/>
                <w:lang w:val="es-ES_tradnl"/>
              </w:rPr>
              <w:t>59</w:t>
            </w:r>
            <w:r w:rsidR="00C60962" w:rsidRPr="007E5C41">
              <w:rPr>
                <w:sz w:val="18"/>
                <w:szCs w:val="18"/>
                <w:lang w:val="es-ES_tradnl"/>
              </w:rPr>
              <w:t> </w:t>
            </w:r>
            <w:r w:rsidRPr="007E5C41">
              <w:rPr>
                <w:sz w:val="18"/>
                <w:szCs w:val="18"/>
                <w:lang w:val="es-ES_tradnl"/>
              </w:rPr>
              <w:t>250</w:t>
            </w:r>
          </w:p>
        </w:tc>
        <w:tc>
          <w:tcPr>
            <w:tcW w:w="704" w:type="pct"/>
          </w:tcPr>
          <w:p w14:paraId="2C68D26F" w14:textId="77777777" w:rsidR="002748F3" w:rsidRPr="007E5C41" w:rsidRDefault="002748F3" w:rsidP="00174A0C">
            <w:pPr>
              <w:jc w:val="right"/>
              <w:rPr>
                <w:sz w:val="18"/>
                <w:szCs w:val="18"/>
                <w:lang w:val="es-ES_tradnl"/>
              </w:rPr>
            </w:pPr>
            <w:r w:rsidRPr="007E5C41">
              <w:rPr>
                <w:sz w:val="18"/>
                <w:szCs w:val="18"/>
                <w:lang w:val="es-ES_tradnl"/>
              </w:rPr>
              <w:t>0</w:t>
            </w:r>
          </w:p>
        </w:tc>
        <w:tc>
          <w:tcPr>
            <w:tcW w:w="704" w:type="pct"/>
            <w:shd w:val="clear" w:color="auto" w:fill="auto"/>
          </w:tcPr>
          <w:p w14:paraId="4C5DC125" w14:textId="77777777" w:rsidR="002748F3" w:rsidRPr="007E5C41" w:rsidRDefault="002748F3" w:rsidP="00174A0C">
            <w:pPr>
              <w:jc w:val="right"/>
              <w:rPr>
                <w:sz w:val="18"/>
                <w:szCs w:val="18"/>
                <w:lang w:val="es-ES_tradnl"/>
              </w:rPr>
            </w:pPr>
            <w:r w:rsidRPr="007E5C41">
              <w:rPr>
                <w:sz w:val="18"/>
                <w:szCs w:val="18"/>
                <w:lang w:val="es-ES_tradnl"/>
              </w:rPr>
              <w:t>0</w:t>
            </w:r>
          </w:p>
        </w:tc>
        <w:tc>
          <w:tcPr>
            <w:tcW w:w="704" w:type="pct"/>
            <w:shd w:val="clear" w:color="auto" w:fill="auto"/>
          </w:tcPr>
          <w:p w14:paraId="43C77398" w14:textId="6C552041" w:rsidR="002748F3" w:rsidRPr="007E5C41" w:rsidRDefault="002748F3" w:rsidP="00174A0C">
            <w:pPr>
              <w:jc w:val="right"/>
              <w:rPr>
                <w:sz w:val="18"/>
                <w:szCs w:val="18"/>
                <w:lang w:val="es-ES_tradnl"/>
              </w:rPr>
            </w:pPr>
            <w:r w:rsidRPr="007E5C41">
              <w:rPr>
                <w:sz w:val="18"/>
                <w:szCs w:val="18"/>
                <w:lang w:val="es-ES_tradnl"/>
              </w:rPr>
              <w:t>59</w:t>
            </w:r>
            <w:r w:rsidR="00C60962" w:rsidRPr="007E5C41">
              <w:rPr>
                <w:sz w:val="18"/>
                <w:szCs w:val="18"/>
                <w:lang w:val="es-ES_tradnl"/>
              </w:rPr>
              <w:t> </w:t>
            </w:r>
            <w:r w:rsidRPr="007E5C41">
              <w:rPr>
                <w:sz w:val="18"/>
                <w:szCs w:val="18"/>
                <w:lang w:val="es-ES_tradnl"/>
              </w:rPr>
              <w:t>250</w:t>
            </w:r>
          </w:p>
        </w:tc>
      </w:tr>
      <w:tr w:rsidR="002748F3" w:rsidRPr="007E5C41" w14:paraId="40588355" w14:textId="77777777" w:rsidTr="00055D2E">
        <w:trPr>
          <w:trHeight w:val="258"/>
        </w:trPr>
        <w:tc>
          <w:tcPr>
            <w:tcW w:w="650" w:type="pct"/>
            <w:vMerge w:val="restart"/>
            <w:shd w:val="clear" w:color="auto" w:fill="auto"/>
          </w:tcPr>
          <w:p w14:paraId="0677ECD7" w14:textId="4B441CA1" w:rsidR="002748F3" w:rsidRPr="007E5C41" w:rsidRDefault="00E96881" w:rsidP="00174A0C">
            <w:pPr>
              <w:jc w:val="center"/>
              <w:rPr>
                <w:sz w:val="18"/>
                <w:szCs w:val="18"/>
                <w:lang w:val="es-ES_tradnl"/>
              </w:rPr>
            </w:pPr>
            <w:r w:rsidRPr="007E5C41">
              <w:rPr>
                <w:sz w:val="18"/>
                <w:szCs w:val="18"/>
                <w:lang w:val="es-ES_tradnl"/>
              </w:rPr>
              <w:t>ONUDI</w:t>
            </w:r>
          </w:p>
        </w:tc>
        <w:tc>
          <w:tcPr>
            <w:tcW w:w="1535" w:type="pct"/>
            <w:shd w:val="clear" w:color="auto" w:fill="auto"/>
          </w:tcPr>
          <w:p w14:paraId="41C59F44" w14:textId="18FBD96C" w:rsidR="002748F3" w:rsidRPr="007E5C41" w:rsidRDefault="00E96881" w:rsidP="00174A0C">
            <w:pPr>
              <w:jc w:val="left"/>
              <w:rPr>
                <w:sz w:val="18"/>
                <w:szCs w:val="18"/>
                <w:lang w:val="es-ES_tradnl"/>
              </w:rPr>
            </w:pPr>
            <w:r w:rsidRPr="007E5C41">
              <w:rPr>
                <w:sz w:val="18"/>
                <w:szCs w:val="18"/>
                <w:lang w:val="es-ES_tradnl"/>
              </w:rPr>
              <w:t>Eliminación de SAO (toneladas PAO)</w:t>
            </w:r>
          </w:p>
        </w:tc>
        <w:tc>
          <w:tcPr>
            <w:tcW w:w="704" w:type="pct"/>
            <w:shd w:val="clear" w:color="auto" w:fill="auto"/>
          </w:tcPr>
          <w:p w14:paraId="557BBF28" w14:textId="26BC783D"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10</w:t>
            </w:r>
          </w:p>
        </w:tc>
        <w:tc>
          <w:tcPr>
            <w:tcW w:w="704" w:type="pct"/>
          </w:tcPr>
          <w:p w14:paraId="07613801" w14:textId="4AF75F31"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00</w:t>
            </w:r>
          </w:p>
        </w:tc>
        <w:tc>
          <w:tcPr>
            <w:tcW w:w="704" w:type="pct"/>
            <w:shd w:val="clear" w:color="auto" w:fill="auto"/>
          </w:tcPr>
          <w:p w14:paraId="37AE2301" w14:textId="4E6B9145"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10</w:t>
            </w:r>
          </w:p>
        </w:tc>
        <w:tc>
          <w:tcPr>
            <w:tcW w:w="704" w:type="pct"/>
            <w:shd w:val="clear" w:color="auto" w:fill="auto"/>
          </w:tcPr>
          <w:p w14:paraId="2E81B063" w14:textId="0D38763C" w:rsidR="002748F3" w:rsidRPr="007E5C41" w:rsidRDefault="002748F3" w:rsidP="00174A0C">
            <w:pPr>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20</w:t>
            </w:r>
          </w:p>
        </w:tc>
      </w:tr>
      <w:tr w:rsidR="002748F3" w:rsidRPr="007E5C41" w14:paraId="74412C99" w14:textId="77777777" w:rsidTr="00055D2E">
        <w:trPr>
          <w:trHeight w:val="258"/>
        </w:trPr>
        <w:tc>
          <w:tcPr>
            <w:tcW w:w="650" w:type="pct"/>
            <w:vMerge/>
            <w:shd w:val="clear" w:color="auto" w:fill="auto"/>
          </w:tcPr>
          <w:p w14:paraId="1EB324A7" w14:textId="77777777" w:rsidR="002748F3" w:rsidRPr="007E5C41" w:rsidRDefault="002748F3" w:rsidP="00174A0C">
            <w:pPr>
              <w:jc w:val="center"/>
              <w:rPr>
                <w:sz w:val="18"/>
                <w:szCs w:val="18"/>
                <w:lang w:val="es-ES_tradnl"/>
              </w:rPr>
            </w:pPr>
          </w:p>
        </w:tc>
        <w:tc>
          <w:tcPr>
            <w:tcW w:w="1535" w:type="pct"/>
            <w:shd w:val="clear" w:color="auto" w:fill="auto"/>
          </w:tcPr>
          <w:p w14:paraId="5991ED2A" w14:textId="102F677C" w:rsidR="002748F3" w:rsidRPr="007E5C41" w:rsidRDefault="00E96881" w:rsidP="00174A0C">
            <w:pPr>
              <w:jc w:val="left"/>
              <w:rPr>
                <w:sz w:val="18"/>
                <w:szCs w:val="18"/>
                <w:lang w:val="es-ES_tradnl"/>
              </w:rPr>
            </w:pPr>
            <w:r w:rsidRPr="007E5C41">
              <w:rPr>
                <w:sz w:val="18"/>
                <w:szCs w:val="18"/>
                <w:lang w:val="es-ES_tradnl"/>
              </w:rPr>
              <w:t>Financiación ($EUA)</w:t>
            </w:r>
          </w:p>
        </w:tc>
        <w:tc>
          <w:tcPr>
            <w:tcW w:w="704" w:type="pct"/>
            <w:shd w:val="clear" w:color="auto" w:fill="auto"/>
          </w:tcPr>
          <w:p w14:paraId="4E443D92" w14:textId="1A8B45BF" w:rsidR="002748F3" w:rsidRPr="007E5C41" w:rsidRDefault="002748F3" w:rsidP="00174A0C">
            <w:pPr>
              <w:jc w:val="right"/>
              <w:rPr>
                <w:sz w:val="18"/>
                <w:szCs w:val="18"/>
                <w:lang w:val="es-ES_tradnl"/>
              </w:rPr>
            </w:pPr>
            <w:r w:rsidRPr="007E5C41">
              <w:rPr>
                <w:sz w:val="18"/>
                <w:szCs w:val="18"/>
                <w:lang w:val="es-ES_tradnl"/>
              </w:rPr>
              <w:t>64</w:t>
            </w:r>
            <w:r w:rsidR="00C60962" w:rsidRPr="007E5C41">
              <w:rPr>
                <w:sz w:val="18"/>
                <w:szCs w:val="18"/>
                <w:lang w:val="es-ES_tradnl"/>
              </w:rPr>
              <w:t> </w:t>
            </w:r>
            <w:r w:rsidRPr="007E5C41">
              <w:rPr>
                <w:sz w:val="18"/>
                <w:szCs w:val="18"/>
                <w:lang w:val="es-ES_tradnl"/>
              </w:rPr>
              <w:t>583</w:t>
            </w:r>
          </w:p>
        </w:tc>
        <w:tc>
          <w:tcPr>
            <w:tcW w:w="704" w:type="pct"/>
          </w:tcPr>
          <w:p w14:paraId="2AFAF7A9" w14:textId="77777777" w:rsidR="002748F3" w:rsidRPr="007E5C41" w:rsidRDefault="002748F3" w:rsidP="00174A0C">
            <w:pPr>
              <w:jc w:val="right"/>
              <w:rPr>
                <w:sz w:val="18"/>
                <w:szCs w:val="18"/>
                <w:lang w:val="es-ES_tradnl"/>
              </w:rPr>
            </w:pPr>
            <w:r w:rsidRPr="007E5C41">
              <w:rPr>
                <w:sz w:val="18"/>
                <w:szCs w:val="18"/>
                <w:lang w:val="es-ES_tradnl"/>
              </w:rPr>
              <w:t>0</w:t>
            </w:r>
          </w:p>
        </w:tc>
        <w:tc>
          <w:tcPr>
            <w:tcW w:w="704" w:type="pct"/>
            <w:shd w:val="clear" w:color="auto" w:fill="auto"/>
          </w:tcPr>
          <w:p w14:paraId="78FBDE44" w14:textId="4158F36E" w:rsidR="002748F3" w:rsidRPr="007E5C41" w:rsidRDefault="002748F3" w:rsidP="00174A0C">
            <w:pPr>
              <w:jc w:val="right"/>
              <w:rPr>
                <w:sz w:val="18"/>
                <w:szCs w:val="18"/>
                <w:lang w:val="es-ES_tradnl"/>
              </w:rPr>
            </w:pPr>
            <w:r w:rsidRPr="007E5C41">
              <w:rPr>
                <w:sz w:val="18"/>
                <w:szCs w:val="18"/>
                <w:lang w:val="es-ES_tradnl"/>
              </w:rPr>
              <w:t>65</w:t>
            </w:r>
            <w:r w:rsidR="00C60962" w:rsidRPr="007E5C41">
              <w:rPr>
                <w:sz w:val="18"/>
                <w:szCs w:val="18"/>
                <w:lang w:val="es-ES_tradnl"/>
              </w:rPr>
              <w:t> </w:t>
            </w:r>
            <w:r w:rsidRPr="007E5C41">
              <w:rPr>
                <w:sz w:val="18"/>
                <w:szCs w:val="18"/>
                <w:lang w:val="es-ES_tradnl"/>
              </w:rPr>
              <w:t>000</w:t>
            </w:r>
          </w:p>
        </w:tc>
        <w:tc>
          <w:tcPr>
            <w:tcW w:w="704" w:type="pct"/>
            <w:shd w:val="clear" w:color="auto" w:fill="auto"/>
          </w:tcPr>
          <w:p w14:paraId="718AC8AB" w14:textId="155C0568" w:rsidR="002748F3" w:rsidRPr="007E5C41" w:rsidRDefault="002748F3" w:rsidP="00174A0C">
            <w:pPr>
              <w:jc w:val="right"/>
              <w:rPr>
                <w:sz w:val="18"/>
                <w:szCs w:val="18"/>
                <w:lang w:val="es-ES_tradnl"/>
              </w:rPr>
            </w:pPr>
            <w:r w:rsidRPr="007E5C41">
              <w:rPr>
                <w:sz w:val="18"/>
                <w:szCs w:val="18"/>
                <w:lang w:val="es-ES_tradnl"/>
              </w:rPr>
              <w:t>129</w:t>
            </w:r>
            <w:r w:rsidR="00C60962" w:rsidRPr="007E5C41">
              <w:rPr>
                <w:sz w:val="18"/>
                <w:szCs w:val="18"/>
                <w:lang w:val="es-ES_tradnl"/>
              </w:rPr>
              <w:t> </w:t>
            </w:r>
            <w:r w:rsidRPr="007E5C41">
              <w:rPr>
                <w:sz w:val="18"/>
                <w:szCs w:val="18"/>
                <w:lang w:val="es-ES_tradnl"/>
              </w:rPr>
              <w:t>583</w:t>
            </w:r>
          </w:p>
        </w:tc>
      </w:tr>
    </w:tbl>
    <w:p w14:paraId="0358D9C1" w14:textId="77777777" w:rsidR="002748F3" w:rsidRPr="007E5C41" w:rsidRDefault="002748F3" w:rsidP="002748F3">
      <w:pPr>
        <w:jc w:val="center"/>
        <w:rPr>
          <w:sz w:val="18"/>
          <w:szCs w:val="18"/>
          <w:lang w:val="es-ES_tradnl"/>
        </w:rPr>
      </w:pPr>
    </w:p>
    <w:tbl>
      <w:tblPr>
        <w:tblStyle w:val="TableGrid"/>
        <w:tblW w:w="5308" w:type="pct"/>
        <w:tblInd w:w="-113" w:type="dxa"/>
        <w:tblLayout w:type="fixed"/>
        <w:tblLook w:val="04A0" w:firstRow="1" w:lastRow="0" w:firstColumn="1" w:lastColumn="0" w:noHBand="0" w:noVBand="1"/>
      </w:tblPr>
      <w:tblGrid>
        <w:gridCol w:w="1188"/>
        <w:gridCol w:w="899"/>
        <w:gridCol w:w="991"/>
        <w:gridCol w:w="856"/>
        <w:gridCol w:w="856"/>
        <w:gridCol w:w="856"/>
        <w:gridCol w:w="856"/>
        <w:gridCol w:w="856"/>
        <w:gridCol w:w="856"/>
        <w:gridCol w:w="856"/>
        <w:gridCol w:w="856"/>
      </w:tblGrid>
      <w:tr w:rsidR="002748F3" w:rsidRPr="007E5C41" w14:paraId="1CA14628" w14:textId="77777777" w:rsidTr="00174A0C">
        <w:trPr>
          <w:trHeight w:val="154"/>
        </w:trPr>
        <w:tc>
          <w:tcPr>
            <w:tcW w:w="1550" w:type="pct"/>
            <w:gridSpan w:val="3"/>
            <w:shd w:val="clear" w:color="auto" w:fill="auto"/>
            <w:tcMar>
              <w:left w:w="72" w:type="dxa"/>
              <w:right w:w="72" w:type="dxa"/>
            </w:tcMar>
          </w:tcPr>
          <w:p w14:paraId="02A67172" w14:textId="5470D719" w:rsidR="002748F3" w:rsidRPr="007E5C41" w:rsidRDefault="002748F3" w:rsidP="00174A0C">
            <w:pPr>
              <w:jc w:val="left"/>
              <w:rPr>
                <w:b/>
                <w:sz w:val="18"/>
                <w:szCs w:val="18"/>
                <w:lang w:val="es-ES_tradnl"/>
              </w:rPr>
            </w:pPr>
            <w:r w:rsidRPr="007E5C41">
              <w:rPr>
                <w:b/>
                <w:sz w:val="18"/>
                <w:szCs w:val="18"/>
                <w:lang w:val="es-ES_tradnl"/>
              </w:rPr>
              <w:t xml:space="preserve">VI) </w:t>
            </w:r>
            <w:r w:rsidR="00E96881" w:rsidRPr="007E5C41">
              <w:rPr>
                <w:b/>
                <w:sz w:val="18"/>
                <w:szCs w:val="18"/>
                <w:lang w:val="es-ES_tradnl"/>
              </w:rPr>
              <w:t>DATOS DEL PROYECTO</w:t>
            </w:r>
          </w:p>
        </w:tc>
        <w:tc>
          <w:tcPr>
            <w:tcW w:w="431" w:type="pct"/>
            <w:shd w:val="clear" w:color="auto" w:fill="auto"/>
            <w:tcMar>
              <w:left w:w="29" w:type="dxa"/>
              <w:right w:w="29" w:type="dxa"/>
            </w:tcMar>
          </w:tcPr>
          <w:p w14:paraId="465ADBF5" w14:textId="77777777" w:rsidR="002748F3" w:rsidRPr="007E5C41" w:rsidRDefault="002748F3" w:rsidP="00174A0C">
            <w:pPr>
              <w:jc w:val="center"/>
              <w:rPr>
                <w:b/>
                <w:sz w:val="18"/>
                <w:szCs w:val="18"/>
                <w:lang w:val="es-ES_tradnl"/>
              </w:rPr>
            </w:pPr>
            <w:r w:rsidRPr="007E5C41">
              <w:rPr>
                <w:b/>
                <w:sz w:val="18"/>
                <w:szCs w:val="18"/>
                <w:lang w:val="es-ES_tradnl"/>
              </w:rPr>
              <w:t>2021</w:t>
            </w:r>
          </w:p>
        </w:tc>
        <w:tc>
          <w:tcPr>
            <w:tcW w:w="431" w:type="pct"/>
            <w:shd w:val="clear" w:color="auto" w:fill="auto"/>
            <w:tcMar>
              <w:left w:w="29" w:type="dxa"/>
              <w:right w:w="29" w:type="dxa"/>
            </w:tcMar>
          </w:tcPr>
          <w:p w14:paraId="26B53307" w14:textId="77777777" w:rsidR="002748F3" w:rsidRPr="007E5C41" w:rsidRDefault="002748F3" w:rsidP="00174A0C">
            <w:pPr>
              <w:jc w:val="center"/>
              <w:rPr>
                <w:b/>
                <w:sz w:val="18"/>
                <w:szCs w:val="18"/>
                <w:lang w:val="es-ES_tradnl"/>
              </w:rPr>
            </w:pPr>
            <w:r w:rsidRPr="007E5C41">
              <w:rPr>
                <w:b/>
                <w:sz w:val="18"/>
                <w:szCs w:val="18"/>
                <w:lang w:val="es-ES_tradnl"/>
              </w:rPr>
              <w:t>2022-2023</w:t>
            </w:r>
          </w:p>
        </w:tc>
        <w:tc>
          <w:tcPr>
            <w:tcW w:w="431" w:type="pct"/>
            <w:shd w:val="clear" w:color="auto" w:fill="auto"/>
            <w:tcMar>
              <w:left w:w="29" w:type="dxa"/>
              <w:right w:w="29" w:type="dxa"/>
            </w:tcMar>
          </w:tcPr>
          <w:p w14:paraId="1073690A" w14:textId="77777777" w:rsidR="002748F3" w:rsidRPr="007E5C41" w:rsidRDefault="002748F3" w:rsidP="00174A0C">
            <w:pPr>
              <w:jc w:val="center"/>
              <w:rPr>
                <w:b/>
                <w:sz w:val="18"/>
                <w:szCs w:val="18"/>
                <w:lang w:val="es-ES_tradnl"/>
              </w:rPr>
            </w:pPr>
            <w:r w:rsidRPr="007E5C41">
              <w:rPr>
                <w:b/>
                <w:sz w:val="18"/>
                <w:szCs w:val="18"/>
                <w:lang w:val="es-ES_tradnl"/>
              </w:rPr>
              <w:t>2024</w:t>
            </w:r>
          </w:p>
        </w:tc>
        <w:tc>
          <w:tcPr>
            <w:tcW w:w="431" w:type="pct"/>
            <w:tcMar>
              <w:left w:w="29" w:type="dxa"/>
              <w:right w:w="29" w:type="dxa"/>
            </w:tcMar>
          </w:tcPr>
          <w:p w14:paraId="369161C6" w14:textId="77777777" w:rsidR="002748F3" w:rsidRPr="007E5C41" w:rsidRDefault="002748F3" w:rsidP="00174A0C">
            <w:pPr>
              <w:jc w:val="center"/>
              <w:rPr>
                <w:b/>
                <w:sz w:val="18"/>
                <w:szCs w:val="18"/>
                <w:lang w:val="es-ES_tradnl"/>
              </w:rPr>
            </w:pPr>
            <w:r w:rsidRPr="007E5C41">
              <w:rPr>
                <w:b/>
                <w:sz w:val="18"/>
                <w:szCs w:val="18"/>
                <w:lang w:val="es-ES_tradnl"/>
              </w:rPr>
              <w:t>2025-2026</w:t>
            </w:r>
          </w:p>
        </w:tc>
        <w:tc>
          <w:tcPr>
            <w:tcW w:w="431" w:type="pct"/>
            <w:tcMar>
              <w:left w:w="29" w:type="dxa"/>
              <w:right w:w="29" w:type="dxa"/>
            </w:tcMar>
          </w:tcPr>
          <w:p w14:paraId="0260CB2A" w14:textId="77777777" w:rsidR="002748F3" w:rsidRPr="007E5C41" w:rsidRDefault="002748F3" w:rsidP="00174A0C">
            <w:pPr>
              <w:jc w:val="center"/>
              <w:rPr>
                <w:b/>
                <w:sz w:val="18"/>
                <w:szCs w:val="18"/>
                <w:lang w:val="es-ES_tradnl"/>
              </w:rPr>
            </w:pPr>
            <w:r w:rsidRPr="007E5C41">
              <w:rPr>
                <w:b/>
                <w:sz w:val="18"/>
                <w:szCs w:val="18"/>
                <w:lang w:val="es-ES_tradnl"/>
              </w:rPr>
              <w:t>2027</w:t>
            </w:r>
          </w:p>
        </w:tc>
        <w:tc>
          <w:tcPr>
            <w:tcW w:w="431" w:type="pct"/>
            <w:tcMar>
              <w:left w:w="29" w:type="dxa"/>
              <w:right w:w="29" w:type="dxa"/>
            </w:tcMar>
          </w:tcPr>
          <w:p w14:paraId="565EC2C1" w14:textId="77777777" w:rsidR="002748F3" w:rsidRPr="007E5C41" w:rsidRDefault="002748F3" w:rsidP="00174A0C">
            <w:pPr>
              <w:jc w:val="center"/>
              <w:rPr>
                <w:b/>
                <w:sz w:val="18"/>
                <w:szCs w:val="18"/>
                <w:lang w:val="es-ES_tradnl"/>
              </w:rPr>
            </w:pPr>
            <w:r w:rsidRPr="007E5C41">
              <w:rPr>
                <w:b/>
                <w:sz w:val="18"/>
                <w:szCs w:val="18"/>
                <w:lang w:val="es-ES_tradnl"/>
              </w:rPr>
              <w:t>2028-2029</w:t>
            </w:r>
          </w:p>
        </w:tc>
        <w:tc>
          <w:tcPr>
            <w:tcW w:w="431" w:type="pct"/>
            <w:tcMar>
              <w:left w:w="29" w:type="dxa"/>
              <w:right w:w="29" w:type="dxa"/>
            </w:tcMar>
          </w:tcPr>
          <w:p w14:paraId="0C623E4F" w14:textId="77777777" w:rsidR="002748F3" w:rsidRPr="007E5C41" w:rsidRDefault="002748F3" w:rsidP="00174A0C">
            <w:pPr>
              <w:jc w:val="center"/>
              <w:rPr>
                <w:b/>
                <w:sz w:val="18"/>
                <w:szCs w:val="18"/>
                <w:lang w:val="es-ES_tradnl"/>
              </w:rPr>
            </w:pPr>
            <w:r w:rsidRPr="007E5C41">
              <w:rPr>
                <w:b/>
                <w:sz w:val="18"/>
                <w:szCs w:val="18"/>
                <w:lang w:val="es-ES_tradnl"/>
              </w:rPr>
              <w:t>2030</w:t>
            </w:r>
          </w:p>
        </w:tc>
        <w:tc>
          <w:tcPr>
            <w:tcW w:w="431" w:type="pct"/>
            <w:shd w:val="clear" w:color="auto" w:fill="auto"/>
            <w:tcMar>
              <w:left w:w="29" w:type="dxa"/>
              <w:right w:w="29" w:type="dxa"/>
            </w:tcMar>
          </w:tcPr>
          <w:p w14:paraId="2FFD1F29" w14:textId="77777777" w:rsidR="002748F3" w:rsidRPr="007E5C41" w:rsidRDefault="002748F3" w:rsidP="00174A0C">
            <w:pPr>
              <w:jc w:val="center"/>
              <w:rPr>
                <w:b/>
                <w:sz w:val="18"/>
                <w:szCs w:val="18"/>
                <w:lang w:val="es-ES_tradnl"/>
              </w:rPr>
            </w:pPr>
            <w:r w:rsidRPr="007E5C41">
              <w:rPr>
                <w:b/>
                <w:sz w:val="18"/>
                <w:szCs w:val="18"/>
                <w:lang w:val="es-ES_tradnl"/>
              </w:rPr>
              <w:t>Total</w:t>
            </w:r>
          </w:p>
        </w:tc>
      </w:tr>
      <w:tr w:rsidR="002748F3" w:rsidRPr="007E5C41" w14:paraId="1BB6F877" w14:textId="77777777" w:rsidTr="00174A0C">
        <w:trPr>
          <w:trHeight w:val="49"/>
        </w:trPr>
        <w:tc>
          <w:tcPr>
            <w:tcW w:w="1550" w:type="pct"/>
            <w:gridSpan w:val="3"/>
            <w:shd w:val="clear" w:color="auto" w:fill="auto"/>
            <w:tcMar>
              <w:left w:w="72" w:type="dxa"/>
              <w:right w:w="72" w:type="dxa"/>
            </w:tcMar>
          </w:tcPr>
          <w:p w14:paraId="720D3356" w14:textId="5B62E39A" w:rsidR="002748F3" w:rsidRPr="007E5C41" w:rsidRDefault="00E96881" w:rsidP="00174A0C">
            <w:pPr>
              <w:tabs>
                <w:tab w:val="left" w:pos="8280"/>
              </w:tabs>
              <w:jc w:val="left"/>
              <w:rPr>
                <w:sz w:val="18"/>
                <w:szCs w:val="18"/>
                <w:lang w:val="es-ES_tradnl"/>
              </w:rPr>
            </w:pPr>
            <w:r w:rsidRPr="007E5C41">
              <w:rPr>
                <w:sz w:val="18"/>
                <w:szCs w:val="18"/>
                <w:lang w:val="es-ES_tradnl"/>
              </w:rPr>
              <w:t>Límites del consumo conforme al Protocolo de Montreal</w:t>
            </w:r>
          </w:p>
        </w:tc>
        <w:tc>
          <w:tcPr>
            <w:tcW w:w="431" w:type="pct"/>
            <w:shd w:val="clear" w:color="auto" w:fill="auto"/>
            <w:tcMar>
              <w:left w:w="29" w:type="dxa"/>
              <w:right w:w="29" w:type="dxa"/>
            </w:tcMar>
          </w:tcPr>
          <w:p w14:paraId="7F775D07" w14:textId="468E6CA2"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71</w:t>
            </w:r>
          </w:p>
        </w:tc>
        <w:tc>
          <w:tcPr>
            <w:tcW w:w="431" w:type="pct"/>
            <w:tcMar>
              <w:left w:w="29" w:type="dxa"/>
              <w:right w:w="29" w:type="dxa"/>
            </w:tcMar>
          </w:tcPr>
          <w:p w14:paraId="2138E03D" w14:textId="1AD8B9A1"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71</w:t>
            </w:r>
          </w:p>
        </w:tc>
        <w:tc>
          <w:tcPr>
            <w:tcW w:w="431" w:type="pct"/>
            <w:tcMar>
              <w:left w:w="29" w:type="dxa"/>
              <w:right w:w="29" w:type="dxa"/>
            </w:tcMar>
          </w:tcPr>
          <w:p w14:paraId="1DFF4008" w14:textId="0CE76348"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71</w:t>
            </w:r>
          </w:p>
        </w:tc>
        <w:tc>
          <w:tcPr>
            <w:tcW w:w="431" w:type="pct"/>
            <w:tcMar>
              <w:left w:w="29" w:type="dxa"/>
              <w:right w:w="29" w:type="dxa"/>
            </w:tcMar>
          </w:tcPr>
          <w:p w14:paraId="64482B66" w14:textId="43A8A962"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35</w:t>
            </w:r>
          </w:p>
        </w:tc>
        <w:tc>
          <w:tcPr>
            <w:tcW w:w="431" w:type="pct"/>
            <w:tcMar>
              <w:left w:w="29" w:type="dxa"/>
              <w:right w:w="29" w:type="dxa"/>
            </w:tcMar>
          </w:tcPr>
          <w:p w14:paraId="3FB5E69C" w14:textId="462A70C6"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35</w:t>
            </w:r>
          </w:p>
        </w:tc>
        <w:tc>
          <w:tcPr>
            <w:tcW w:w="431" w:type="pct"/>
            <w:tcMar>
              <w:left w:w="29" w:type="dxa"/>
              <w:right w:w="29" w:type="dxa"/>
            </w:tcMar>
          </w:tcPr>
          <w:p w14:paraId="405CC07E" w14:textId="45A19522"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35</w:t>
            </w:r>
          </w:p>
        </w:tc>
        <w:tc>
          <w:tcPr>
            <w:tcW w:w="431" w:type="pct"/>
            <w:tcMar>
              <w:left w:w="29" w:type="dxa"/>
              <w:right w:w="29" w:type="dxa"/>
            </w:tcMar>
          </w:tcPr>
          <w:p w14:paraId="4151891A" w14:textId="3EBFB551"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00</w:t>
            </w:r>
          </w:p>
        </w:tc>
        <w:tc>
          <w:tcPr>
            <w:tcW w:w="431" w:type="pct"/>
            <w:tcMar>
              <w:left w:w="29" w:type="dxa"/>
              <w:right w:w="29" w:type="dxa"/>
            </w:tcMar>
          </w:tcPr>
          <w:p w14:paraId="7005706D"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n/a</w:t>
            </w:r>
          </w:p>
        </w:tc>
      </w:tr>
      <w:tr w:rsidR="002748F3" w:rsidRPr="007E5C41" w14:paraId="54162C60" w14:textId="77777777" w:rsidTr="00174A0C">
        <w:trPr>
          <w:trHeight w:val="49"/>
        </w:trPr>
        <w:tc>
          <w:tcPr>
            <w:tcW w:w="1550" w:type="pct"/>
            <w:gridSpan w:val="3"/>
            <w:shd w:val="clear" w:color="auto" w:fill="auto"/>
            <w:tcMar>
              <w:left w:w="72" w:type="dxa"/>
              <w:right w:w="72" w:type="dxa"/>
            </w:tcMar>
          </w:tcPr>
          <w:p w14:paraId="5566B23D" w14:textId="0CAAB509" w:rsidR="002748F3" w:rsidRPr="007E5C41" w:rsidRDefault="00E96881" w:rsidP="00174A0C">
            <w:pPr>
              <w:tabs>
                <w:tab w:val="left" w:pos="8280"/>
              </w:tabs>
              <w:jc w:val="left"/>
              <w:rPr>
                <w:sz w:val="18"/>
                <w:szCs w:val="18"/>
                <w:lang w:val="es-ES_tradnl"/>
              </w:rPr>
            </w:pPr>
            <w:r w:rsidRPr="007E5C41">
              <w:rPr>
                <w:sz w:val="18"/>
                <w:szCs w:val="18"/>
                <w:lang w:val="es-ES_tradnl"/>
              </w:rPr>
              <w:t>Consumo máximo permitido (toneladas PAO)</w:t>
            </w:r>
          </w:p>
        </w:tc>
        <w:tc>
          <w:tcPr>
            <w:tcW w:w="431" w:type="pct"/>
            <w:shd w:val="clear" w:color="auto" w:fill="auto"/>
            <w:tcMar>
              <w:left w:w="29" w:type="dxa"/>
              <w:right w:w="29" w:type="dxa"/>
            </w:tcMar>
          </w:tcPr>
          <w:p w14:paraId="5FD0B329" w14:textId="7D97AE22"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71</w:t>
            </w:r>
          </w:p>
        </w:tc>
        <w:tc>
          <w:tcPr>
            <w:tcW w:w="431" w:type="pct"/>
            <w:tcMar>
              <w:left w:w="29" w:type="dxa"/>
              <w:right w:w="29" w:type="dxa"/>
            </w:tcMar>
          </w:tcPr>
          <w:p w14:paraId="64762666" w14:textId="0BDD97CD"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53</w:t>
            </w:r>
          </w:p>
        </w:tc>
        <w:tc>
          <w:tcPr>
            <w:tcW w:w="431" w:type="pct"/>
            <w:tcMar>
              <w:left w:w="29" w:type="dxa"/>
              <w:right w:w="29" w:type="dxa"/>
            </w:tcMar>
          </w:tcPr>
          <w:p w14:paraId="23AC1696" w14:textId="7C1F232A"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53</w:t>
            </w:r>
          </w:p>
        </w:tc>
        <w:tc>
          <w:tcPr>
            <w:tcW w:w="431" w:type="pct"/>
            <w:tcMar>
              <w:left w:w="29" w:type="dxa"/>
              <w:right w:w="29" w:type="dxa"/>
            </w:tcMar>
          </w:tcPr>
          <w:p w14:paraId="1BEB31D1" w14:textId="5C2D5EF5"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35</w:t>
            </w:r>
          </w:p>
        </w:tc>
        <w:tc>
          <w:tcPr>
            <w:tcW w:w="431" w:type="pct"/>
            <w:tcMar>
              <w:left w:w="29" w:type="dxa"/>
              <w:right w:w="29" w:type="dxa"/>
            </w:tcMar>
          </w:tcPr>
          <w:p w14:paraId="28E2D0AE" w14:textId="56FAF4FE"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35</w:t>
            </w:r>
          </w:p>
        </w:tc>
        <w:tc>
          <w:tcPr>
            <w:tcW w:w="431" w:type="pct"/>
            <w:tcMar>
              <w:left w:w="29" w:type="dxa"/>
              <w:right w:w="29" w:type="dxa"/>
            </w:tcMar>
          </w:tcPr>
          <w:p w14:paraId="206C6E11" w14:textId="2C64F313"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35</w:t>
            </w:r>
          </w:p>
        </w:tc>
        <w:tc>
          <w:tcPr>
            <w:tcW w:w="431" w:type="pct"/>
            <w:tcMar>
              <w:left w:w="29" w:type="dxa"/>
              <w:right w:w="29" w:type="dxa"/>
            </w:tcMar>
          </w:tcPr>
          <w:p w14:paraId="7AC74742" w14:textId="7112E0CD" w:rsidR="002748F3" w:rsidRPr="007E5C41" w:rsidRDefault="002748F3" w:rsidP="00174A0C">
            <w:pPr>
              <w:tabs>
                <w:tab w:val="left" w:pos="8280"/>
              </w:tabs>
              <w:jc w:val="right"/>
              <w:rPr>
                <w:sz w:val="18"/>
                <w:szCs w:val="18"/>
                <w:lang w:val="es-ES_tradnl"/>
              </w:rPr>
            </w:pPr>
            <w:r w:rsidRPr="007E5C41">
              <w:rPr>
                <w:sz w:val="18"/>
                <w:szCs w:val="18"/>
                <w:lang w:val="es-ES_tradnl"/>
              </w:rPr>
              <w:t>0</w:t>
            </w:r>
            <w:r w:rsidR="00B70EA3" w:rsidRPr="007E5C41">
              <w:rPr>
                <w:sz w:val="18"/>
                <w:szCs w:val="18"/>
                <w:lang w:val="es-ES_tradnl"/>
              </w:rPr>
              <w:t>,</w:t>
            </w:r>
            <w:r w:rsidRPr="007E5C41">
              <w:rPr>
                <w:sz w:val="18"/>
                <w:szCs w:val="18"/>
                <w:lang w:val="es-ES_tradnl"/>
              </w:rPr>
              <w:t>00</w:t>
            </w:r>
          </w:p>
        </w:tc>
        <w:tc>
          <w:tcPr>
            <w:tcW w:w="431" w:type="pct"/>
            <w:tcMar>
              <w:left w:w="29" w:type="dxa"/>
              <w:right w:w="29" w:type="dxa"/>
            </w:tcMar>
          </w:tcPr>
          <w:p w14:paraId="4A059AF3"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n/a</w:t>
            </w:r>
          </w:p>
        </w:tc>
      </w:tr>
      <w:tr w:rsidR="002748F3" w:rsidRPr="007E5C41" w14:paraId="42F83CAB" w14:textId="77777777" w:rsidTr="005838A4">
        <w:trPr>
          <w:trHeight w:val="151"/>
        </w:trPr>
        <w:tc>
          <w:tcPr>
            <w:tcW w:w="598" w:type="pct"/>
            <w:vMerge w:val="restart"/>
            <w:shd w:val="clear" w:color="auto" w:fill="auto"/>
            <w:tcMar>
              <w:left w:w="72" w:type="dxa"/>
              <w:right w:w="0" w:type="dxa"/>
            </w:tcMar>
          </w:tcPr>
          <w:p w14:paraId="71B13F61" w14:textId="4399A5AD" w:rsidR="002748F3" w:rsidRPr="007E5C41" w:rsidRDefault="00E96881" w:rsidP="00174A0C">
            <w:pPr>
              <w:tabs>
                <w:tab w:val="left" w:pos="8280"/>
              </w:tabs>
              <w:jc w:val="left"/>
              <w:rPr>
                <w:sz w:val="18"/>
                <w:szCs w:val="18"/>
                <w:lang w:val="es-ES_tradnl"/>
              </w:rPr>
            </w:pPr>
            <w:r w:rsidRPr="007E5C41">
              <w:rPr>
                <w:sz w:val="18"/>
                <w:szCs w:val="18"/>
                <w:lang w:val="es-ES_tradnl"/>
              </w:rPr>
              <w:t>Costos de proyecto solicitados en principio ($EUA)</w:t>
            </w:r>
          </w:p>
        </w:tc>
        <w:tc>
          <w:tcPr>
            <w:tcW w:w="453" w:type="pct"/>
            <w:vMerge w:val="restart"/>
            <w:shd w:val="clear" w:color="auto" w:fill="auto"/>
            <w:tcMar>
              <w:left w:w="72" w:type="dxa"/>
              <w:right w:w="72" w:type="dxa"/>
            </w:tcMar>
          </w:tcPr>
          <w:p w14:paraId="37D96AA5" w14:textId="73ED3255" w:rsidR="002748F3" w:rsidRPr="007E5C41" w:rsidRDefault="00E96881" w:rsidP="00174A0C">
            <w:pPr>
              <w:tabs>
                <w:tab w:val="left" w:pos="8280"/>
              </w:tabs>
              <w:jc w:val="center"/>
              <w:rPr>
                <w:sz w:val="18"/>
                <w:szCs w:val="18"/>
                <w:lang w:val="es-ES_tradnl"/>
              </w:rPr>
            </w:pPr>
            <w:r w:rsidRPr="007E5C41">
              <w:rPr>
                <w:sz w:val="18"/>
                <w:szCs w:val="18"/>
                <w:lang w:val="es-ES_tradnl"/>
              </w:rPr>
              <w:t>PNUMA</w:t>
            </w:r>
          </w:p>
        </w:tc>
        <w:tc>
          <w:tcPr>
            <w:tcW w:w="499" w:type="pct"/>
            <w:shd w:val="clear" w:color="auto" w:fill="auto"/>
            <w:tcMar>
              <w:left w:w="72" w:type="dxa"/>
              <w:right w:w="72" w:type="dxa"/>
            </w:tcMar>
          </w:tcPr>
          <w:p w14:paraId="2ADCFFE7" w14:textId="28BCF2F9" w:rsidR="002748F3" w:rsidRPr="007E5C41" w:rsidRDefault="00E96881" w:rsidP="00174A0C">
            <w:pPr>
              <w:tabs>
                <w:tab w:val="left" w:pos="8280"/>
              </w:tabs>
              <w:jc w:val="left"/>
              <w:rPr>
                <w:sz w:val="18"/>
                <w:szCs w:val="18"/>
                <w:lang w:val="es-ES_tradnl"/>
              </w:rPr>
            </w:pPr>
            <w:r w:rsidRPr="007E5C41">
              <w:rPr>
                <w:sz w:val="18"/>
                <w:szCs w:val="18"/>
                <w:lang w:val="es-ES_tradnl"/>
              </w:rPr>
              <w:t>Costos del proyecto</w:t>
            </w:r>
          </w:p>
        </w:tc>
        <w:tc>
          <w:tcPr>
            <w:tcW w:w="431" w:type="pct"/>
            <w:shd w:val="clear" w:color="auto" w:fill="auto"/>
            <w:tcMar>
              <w:left w:w="29" w:type="dxa"/>
              <w:right w:w="29" w:type="dxa"/>
            </w:tcMar>
          </w:tcPr>
          <w:p w14:paraId="7B521117" w14:textId="1AF57BAE" w:rsidR="002748F3" w:rsidRPr="007E5C41" w:rsidRDefault="002748F3" w:rsidP="00174A0C">
            <w:pPr>
              <w:tabs>
                <w:tab w:val="left" w:pos="8280"/>
              </w:tabs>
              <w:jc w:val="right"/>
              <w:rPr>
                <w:sz w:val="18"/>
                <w:szCs w:val="18"/>
                <w:lang w:val="es-ES_tradnl"/>
              </w:rPr>
            </w:pPr>
            <w:r w:rsidRPr="007E5C41">
              <w:rPr>
                <w:sz w:val="18"/>
                <w:szCs w:val="18"/>
                <w:lang w:val="es-ES_tradnl"/>
              </w:rPr>
              <w:t>81</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166686D6"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764F6D5F" w14:textId="67D9D3D4" w:rsidR="002748F3" w:rsidRPr="007E5C41" w:rsidRDefault="002748F3" w:rsidP="00174A0C">
            <w:pPr>
              <w:tabs>
                <w:tab w:val="left" w:pos="8280"/>
              </w:tabs>
              <w:jc w:val="right"/>
              <w:rPr>
                <w:sz w:val="18"/>
                <w:szCs w:val="18"/>
                <w:lang w:val="es-ES_tradnl"/>
              </w:rPr>
            </w:pPr>
            <w:r w:rsidRPr="007E5C41">
              <w:rPr>
                <w:sz w:val="18"/>
                <w:szCs w:val="18"/>
                <w:lang w:val="es-ES_tradnl"/>
              </w:rPr>
              <w:t>105</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6023C71A"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579A185F" w14:textId="6411984B" w:rsidR="002748F3" w:rsidRPr="007E5C41" w:rsidRDefault="002748F3" w:rsidP="00174A0C">
            <w:pPr>
              <w:tabs>
                <w:tab w:val="left" w:pos="8280"/>
              </w:tabs>
              <w:jc w:val="right"/>
              <w:rPr>
                <w:sz w:val="18"/>
                <w:szCs w:val="18"/>
                <w:lang w:val="es-ES_tradnl"/>
              </w:rPr>
            </w:pPr>
            <w:r w:rsidRPr="007E5C41">
              <w:rPr>
                <w:sz w:val="18"/>
                <w:szCs w:val="18"/>
                <w:lang w:val="es-ES_tradnl"/>
              </w:rPr>
              <w:t>78</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4DA5CBE1"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6C8B48A2" w14:textId="01C65CAE" w:rsidR="002748F3" w:rsidRPr="007E5C41" w:rsidRDefault="002748F3" w:rsidP="00174A0C">
            <w:pPr>
              <w:tabs>
                <w:tab w:val="left" w:pos="8280"/>
              </w:tabs>
              <w:jc w:val="right"/>
              <w:rPr>
                <w:sz w:val="18"/>
                <w:szCs w:val="18"/>
                <w:lang w:val="es-ES_tradnl"/>
              </w:rPr>
            </w:pPr>
            <w:r w:rsidRPr="007E5C41">
              <w:rPr>
                <w:sz w:val="18"/>
                <w:szCs w:val="18"/>
                <w:lang w:val="es-ES_tradnl"/>
              </w:rPr>
              <w:t>54</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366E5D26" w14:textId="332BE88C" w:rsidR="002748F3" w:rsidRPr="007E5C41" w:rsidRDefault="002748F3" w:rsidP="00174A0C">
            <w:pPr>
              <w:tabs>
                <w:tab w:val="left" w:pos="8280"/>
              </w:tabs>
              <w:jc w:val="right"/>
              <w:rPr>
                <w:sz w:val="18"/>
                <w:szCs w:val="18"/>
                <w:lang w:val="es-ES_tradnl"/>
              </w:rPr>
            </w:pPr>
            <w:r w:rsidRPr="007E5C41">
              <w:rPr>
                <w:sz w:val="18"/>
                <w:szCs w:val="18"/>
                <w:lang w:val="es-ES_tradnl"/>
              </w:rPr>
              <w:t>318</w:t>
            </w:r>
            <w:r w:rsidR="00C60962" w:rsidRPr="007E5C41">
              <w:rPr>
                <w:sz w:val="18"/>
                <w:szCs w:val="18"/>
                <w:lang w:val="es-ES_tradnl"/>
              </w:rPr>
              <w:t> </w:t>
            </w:r>
            <w:r w:rsidRPr="007E5C41">
              <w:rPr>
                <w:sz w:val="18"/>
                <w:szCs w:val="18"/>
                <w:lang w:val="es-ES_tradnl"/>
              </w:rPr>
              <w:t>000</w:t>
            </w:r>
          </w:p>
        </w:tc>
      </w:tr>
      <w:tr w:rsidR="002748F3" w:rsidRPr="007E5C41" w14:paraId="0C539E05" w14:textId="77777777" w:rsidTr="005838A4">
        <w:trPr>
          <w:trHeight w:val="197"/>
        </w:trPr>
        <w:tc>
          <w:tcPr>
            <w:tcW w:w="598" w:type="pct"/>
            <w:vMerge/>
            <w:shd w:val="clear" w:color="auto" w:fill="auto"/>
            <w:tcMar>
              <w:left w:w="72" w:type="dxa"/>
              <w:right w:w="72" w:type="dxa"/>
            </w:tcMar>
          </w:tcPr>
          <w:p w14:paraId="483C38FF" w14:textId="77777777" w:rsidR="002748F3" w:rsidRPr="007E5C41" w:rsidRDefault="002748F3" w:rsidP="00174A0C">
            <w:pPr>
              <w:tabs>
                <w:tab w:val="left" w:pos="8280"/>
              </w:tabs>
              <w:jc w:val="left"/>
              <w:rPr>
                <w:sz w:val="18"/>
                <w:szCs w:val="18"/>
                <w:lang w:val="es-ES_tradnl"/>
              </w:rPr>
            </w:pPr>
          </w:p>
        </w:tc>
        <w:tc>
          <w:tcPr>
            <w:tcW w:w="453" w:type="pct"/>
            <w:vMerge/>
            <w:shd w:val="clear" w:color="auto" w:fill="auto"/>
            <w:tcMar>
              <w:left w:w="72" w:type="dxa"/>
              <w:right w:w="72" w:type="dxa"/>
            </w:tcMar>
          </w:tcPr>
          <w:p w14:paraId="4963766A" w14:textId="77777777" w:rsidR="002748F3" w:rsidRPr="007E5C41" w:rsidRDefault="002748F3" w:rsidP="00174A0C">
            <w:pPr>
              <w:tabs>
                <w:tab w:val="left" w:pos="8280"/>
              </w:tabs>
              <w:jc w:val="center"/>
              <w:rPr>
                <w:sz w:val="18"/>
                <w:szCs w:val="18"/>
                <w:lang w:val="es-ES_tradnl"/>
              </w:rPr>
            </w:pPr>
          </w:p>
        </w:tc>
        <w:tc>
          <w:tcPr>
            <w:tcW w:w="499" w:type="pct"/>
            <w:shd w:val="clear" w:color="auto" w:fill="auto"/>
            <w:tcMar>
              <w:left w:w="72" w:type="dxa"/>
              <w:right w:w="72" w:type="dxa"/>
            </w:tcMar>
          </w:tcPr>
          <w:p w14:paraId="07C289F1" w14:textId="5C5F4FEC" w:rsidR="002748F3" w:rsidRPr="007E5C41" w:rsidRDefault="00E96881" w:rsidP="00174A0C">
            <w:pPr>
              <w:tabs>
                <w:tab w:val="left" w:pos="8280"/>
              </w:tabs>
              <w:jc w:val="left"/>
              <w:rPr>
                <w:sz w:val="18"/>
                <w:szCs w:val="18"/>
                <w:lang w:val="es-ES_tradnl"/>
              </w:rPr>
            </w:pPr>
            <w:r w:rsidRPr="007E5C41">
              <w:rPr>
                <w:sz w:val="18"/>
                <w:szCs w:val="18"/>
                <w:lang w:val="es-ES_tradnl"/>
              </w:rPr>
              <w:t>Gastos de apoyo</w:t>
            </w:r>
          </w:p>
        </w:tc>
        <w:tc>
          <w:tcPr>
            <w:tcW w:w="431" w:type="pct"/>
            <w:shd w:val="clear" w:color="auto" w:fill="auto"/>
            <w:tcMar>
              <w:left w:w="29" w:type="dxa"/>
              <w:right w:w="29" w:type="dxa"/>
            </w:tcMar>
          </w:tcPr>
          <w:p w14:paraId="4D329653" w14:textId="27D0DD0F" w:rsidR="002748F3" w:rsidRPr="007E5C41" w:rsidRDefault="002748F3" w:rsidP="00174A0C">
            <w:pPr>
              <w:tabs>
                <w:tab w:val="left" w:pos="8280"/>
              </w:tabs>
              <w:jc w:val="right"/>
              <w:rPr>
                <w:sz w:val="18"/>
                <w:szCs w:val="18"/>
                <w:lang w:val="es-ES_tradnl"/>
              </w:rPr>
            </w:pPr>
            <w:r w:rsidRPr="007E5C41">
              <w:rPr>
                <w:sz w:val="18"/>
                <w:szCs w:val="18"/>
                <w:lang w:val="es-ES_tradnl"/>
              </w:rPr>
              <w:t>10</w:t>
            </w:r>
            <w:r w:rsidR="00C60962" w:rsidRPr="007E5C41">
              <w:rPr>
                <w:sz w:val="18"/>
                <w:szCs w:val="18"/>
                <w:lang w:val="es-ES_tradnl"/>
              </w:rPr>
              <w:t> </w:t>
            </w:r>
            <w:r w:rsidRPr="007E5C41">
              <w:rPr>
                <w:sz w:val="18"/>
                <w:szCs w:val="18"/>
                <w:lang w:val="es-ES_tradnl"/>
              </w:rPr>
              <w:t>530</w:t>
            </w:r>
          </w:p>
        </w:tc>
        <w:tc>
          <w:tcPr>
            <w:tcW w:w="431" w:type="pct"/>
            <w:tcMar>
              <w:left w:w="29" w:type="dxa"/>
              <w:right w:w="29" w:type="dxa"/>
            </w:tcMar>
          </w:tcPr>
          <w:p w14:paraId="28BDDBB3"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16A22AEF" w14:textId="057C2D8D" w:rsidR="002748F3" w:rsidRPr="007E5C41" w:rsidRDefault="002748F3" w:rsidP="00174A0C">
            <w:pPr>
              <w:tabs>
                <w:tab w:val="left" w:pos="8280"/>
              </w:tabs>
              <w:jc w:val="right"/>
              <w:rPr>
                <w:sz w:val="18"/>
                <w:szCs w:val="18"/>
                <w:lang w:val="es-ES_tradnl"/>
              </w:rPr>
            </w:pPr>
            <w:r w:rsidRPr="007E5C41">
              <w:rPr>
                <w:sz w:val="18"/>
                <w:szCs w:val="18"/>
                <w:lang w:val="es-ES_tradnl"/>
              </w:rPr>
              <w:t>13</w:t>
            </w:r>
            <w:r w:rsidR="00C60962" w:rsidRPr="007E5C41">
              <w:rPr>
                <w:sz w:val="18"/>
                <w:szCs w:val="18"/>
                <w:lang w:val="es-ES_tradnl"/>
              </w:rPr>
              <w:t> </w:t>
            </w:r>
            <w:r w:rsidRPr="007E5C41">
              <w:rPr>
                <w:sz w:val="18"/>
                <w:szCs w:val="18"/>
                <w:lang w:val="es-ES_tradnl"/>
              </w:rPr>
              <w:t>650</w:t>
            </w:r>
          </w:p>
        </w:tc>
        <w:tc>
          <w:tcPr>
            <w:tcW w:w="431" w:type="pct"/>
            <w:tcMar>
              <w:left w:w="29" w:type="dxa"/>
              <w:right w:w="29" w:type="dxa"/>
            </w:tcMar>
          </w:tcPr>
          <w:p w14:paraId="6655E28C"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07E0F8E4" w14:textId="0B5155D0" w:rsidR="002748F3" w:rsidRPr="007E5C41" w:rsidRDefault="002748F3" w:rsidP="00174A0C">
            <w:pPr>
              <w:tabs>
                <w:tab w:val="left" w:pos="8280"/>
              </w:tabs>
              <w:jc w:val="right"/>
              <w:rPr>
                <w:sz w:val="18"/>
                <w:szCs w:val="18"/>
                <w:lang w:val="es-ES_tradnl"/>
              </w:rPr>
            </w:pPr>
            <w:r w:rsidRPr="007E5C41">
              <w:rPr>
                <w:sz w:val="18"/>
                <w:szCs w:val="18"/>
                <w:lang w:val="es-ES_tradnl"/>
              </w:rPr>
              <w:t>10</w:t>
            </w:r>
            <w:r w:rsidR="00C60962" w:rsidRPr="007E5C41">
              <w:rPr>
                <w:sz w:val="18"/>
                <w:szCs w:val="18"/>
                <w:lang w:val="es-ES_tradnl"/>
              </w:rPr>
              <w:t> </w:t>
            </w:r>
            <w:r w:rsidRPr="007E5C41">
              <w:rPr>
                <w:sz w:val="18"/>
                <w:szCs w:val="18"/>
                <w:lang w:val="es-ES_tradnl"/>
              </w:rPr>
              <w:t>140</w:t>
            </w:r>
          </w:p>
        </w:tc>
        <w:tc>
          <w:tcPr>
            <w:tcW w:w="431" w:type="pct"/>
            <w:tcMar>
              <w:left w:w="29" w:type="dxa"/>
              <w:right w:w="29" w:type="dxa"/>
            </w:tcMar>
          </w:tcPr>
          <w:p w14:paraId="5CB9091C"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419F5F8C" w14:textId="59361477" w:rsidR="002748F3" w:rsidRPr="007E5C41" w:rsidRDefault="002748F3" w:rsidP="00174A0C">
            <w:pPr>
              <w:tabs>
                <w:tab w:val="left" w:pos="8280"/>
              </w:tabs>
              <w:jc w:val="right"/>
              <w:rPr>
                <w:sz w:val="18"/>
                <w:szCs w:val="18"/>
                <w:lang w:val="es-ES_tradnl"/>
              </w:rPr>
            </w:pPr>
            <w:r w:rsidRPr="007E5C41">
              <w:rPr>
                <w:sz w:val="18"/>
                <w:szCs w:val="18"/>
                <w:lang w:val="es-ES_tradnl"/>
              </w:rPr>
              <w:t>7</w:t>
            </w:r>
            <w:r w:rsidR="00C60962" w:rsidRPr="007E5C41">
              <w:rPr>
                <w:sz w:val="18"/>
                <w:szCs w:val="18"/>
                <w:lang w:val="es-ES_tradnl"/>
              </w:rPr>
              <w:t> </w:t>
            </w:r>
            <w:r w:rsidRPr="007E5C41">
              <w:rPr>
                <w:sz w:val="18"/>
                <w:szCs w:val="18"/>
                <w:lang w:val="es-ES_tradnl"/>
              </w:rPr>
              <w:t>020</w:t>
            </w:r>
          </w:p>
        </w:tc>
        <w:tc>
          <w:tcPr>
            <w:tcW w:w="431" w:type="pct"/>
            <w:tcMar>
              <w:left w:w="29" w:type="dxa"/>
              <w:right w:w="29" w:type="dxa"/>
            </w:tcMar>
          </w:tcPr>
          <w:p w14:paraId="1A2158AD" w14:textId="6799A903" w:rsidR="002748F3" w:rsidRPr="007E5C41" w:rsidRDefault="002748F3" w:rsidP="00174A0C">
            <w:pPr>
              <w:tabs>
                <w:tab w:val="left" w:pos="8280"/>
              </w:tabs>
              <w:jc w:val="right"/>
              <w:rPr>
                <w:sz w:val="18"/>
                <w:szCs w:val="18"/>
                <w:lang w:val="es-ES_tradnl"/>
              </w:rPr>
            </w:pPr>
            <w:r w:rsidRPr="007E5C41">
              <w:rPr>
                <w:sz w:val="18"/>
                <w:szCs w:val="18"/>
                <w:lang w:val="es-ES_tradnl"/>
              </w:rPr>
              <w:t>41</w:t>
            </w:r>
            <w:r w:rsidR="00C60962" w:rsidRPr="007E5C41">
              <w:rPr>
                <w:sz w:val="18"/>
                <w:szCs w:val="18"/>
                <w:lang w:val="es-ES_tradnl"/>
              </w:rPr>
              <w:t> </w:t>
            </w:r>
            <w:r w:rsidRPr="007E5C41">
              <w:rPr>
                <w:sz w:val="18"/>
                <w:szCs w:val="18"/>
                <w:lang w:val="es-ES_tradnl"/>
              </w:rPr>
              <w:t>340</w:t>
            </w:r>
          </w:p>
        </w:tc>
      </w:tr>
      <w:tr w:rsidR="002748F3" w:rsidRPr="007E5C41" w14:paraId="01EBE7E1" w14:textId="77777777" w:rsidTr="005838A4">
        <w:trPr>
          <w:trHeight w:val="49"/>
        </w:trPr>
        <w:tc>
          <w:tcPr>
            <w:tcW w:w="598" w:type="pct"/>
            <w:vMerge/>
            <w:shd w:val="clear" w:color="auto" w:fill="auto"/>
            <w:tcMar>
              <w:left w:w="72" w:type="dxa"/>
              <w:right w:w="72" w:type="dxa"/>
            </w:tcMar>
          </w:tcPr>
          <w:p w14:paraId="7EE1EFFE" w14:textId="77777777" w:rsidR="002748F3" w:rsidRPr="007E5C41" w:rsidRDefault="002748F3" w:rsidP="00174A0C">
            <w:pPr>
              <w:tabs>
                <w:tab w:val="left" w:pos="8280"/>
              </w:tabs>
              <w:jc w:val="left"/>
              <w:rPr>
                <w:sz w:val="18"/>
                <w:szCs w:val="18"/>
                <w:lang w:val="es-ES_tradnl"/>
              </w:rPr>
            </w:pPr>
          </w:p>
        </w:tc>
        <w:tc>
          <w:tcPr>
            <w:tcW w:w="453" w:type="pct"/>
            <w:vMerge w:val="restart"/>
            <w:shd w:val="clear" w:color="auto" w:fill="auto"/>
            <w:tcMar>
              <w:left w:w="72" w:type="dxa"/>
              <w:right w:w="72" w:type="dxa"/>
            </w:tcMar>
          </w:tcPr>
          <w:p w14:paraId="3CC0DCBC" w14:textId="7693801E" w:rsidR="002748F3" w:rsidRPr="007E5C41" w:rsidRDefault="00E96881" w:rsidP="00174A0C">
            <w:pPr>
              <w:tabs>
                <w:tab w:val="left" w:pos="8280"/>
              </w:tabs>
              <w:jc w:val="center"/>
              <w:rPr>
                <w:sz w:val="18"/>
                <w:szCs w:val="18"/>
                <w:lang w:val="es-ES_tradnl"/>
              </w:rPr>
            </w:pPr>
            <w:r w:rsidRPr="007E5C41">
              <w:rPr>
                <w:sz w:val="18"/>
                <w:szCs w:val="18"/>
                <w:lang w:val="es-ES_tradnl"/>
              </w:rPr>
              <w:t>ONUDI</w:t>
            </w:r>
          </w:p>
        </w:tc>
        <w:tc>
          <w:tcPr>
            <w:tcW w:w="499" w:type="pct"/>
            <w:shd w:val="clear" w:color="auto" w:fill="auto"/>
            <w:tcMar>
              <w:left w:w="72" w:type="dxa"/>
              <w:right w:w="72" w:type="dxa"/>
            </w:tcMar>
          </w:tcPr>
          <w:p w14:paraId="4DE0DCB5" w14:textId="744A1F0B" w:rsidR="002748F3" w:rsidRPr="007E5C41" w:rsidRDefault="00E96881" w:rsidP="00174A0C">
            <w:pPr>
              <w:tabs>
                <w:tab w:val="left" w:pos="8280"/>
              </w:tabs>
              <w:jc w:val="left"/>
              <w:rPr>
                <w:sz w:val="18"/>
                <w:szCs w:val="18"/>
                <w:lang w:val="es-ES_tradnl"/>
              </w:rPr>
            </w:pPr>
            <w:r w:rsidRPr="007E5C41">
              <w:rPr>
                <w:sz w:val="18"/>
                <w:szCs w:val="18"/>
                <w:lang w:val="es-ES_tradnl"/>
              </w:rPr>
              <w:t>Costos del proyecto</w:t>
            </w:r>
          </w:p>
        </w:tc>
        <w:tc>
          <w:tcPr>
            <w:tcW w:w="431" w:type="pct"/>
            <w:shd w:val="clear" w:color="auto" w:fill="auto"/>
            <w:tcMar>
              <w:left w:w="29" w:type="dxa"/>
              <w:right w:w="29" w:type="dxa"/>
            </w:tcMar>
          </w:tcPr>
          <w:p w14:paraId="467FDF60" w14:textId="49A65E66" w:rsidR="002748F3" w:rsidRPr="007E5C41" w:rsidRDefault="002748F3" w:rsidP="00174A0C">
            <w:pPr>
              <w:tabs>
                <w:tab w:val="left" w:pos="8280"/>
              </w:tabs>
              <w:jc w:val="right"/>
              <w:rPr>
                <w:sz w:val="18"/>
                <w:szCs w:val="18"/>
                <w:lang w:val="es-ES_tradnl"/>
              </w:rPr>
            </w:pPr>
            <w:r w:rsidRPr="007E5C41">
              <w:rPr>
                <w:sz w:val="18"/>
                <w:szCs w:val="18"/>
                <w:lang w:val="es-ES_tradnl"/>
              </w:rPr>
              <w:t>83</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32A934A0"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2054B44B" w14:textId="6AE3A613" w:rsidR="002748F3" w:rsidRPr="007E5C41" w:rsidRDefault="002748F3" w:rsidP="00174A0C">
            <w:pPr>
              <w:tabs>
                <w:tab w:val="left" w:pos="8280"/>
              </w:tabs>
              <w:jc w:val="right"/>
              <w:rPr>
                <w:sz w:val="18"/>
                <w:szCs w:val="18"/>
                <w:lang w:val="es-ES_tradnl"/>
              </w:rPr>
            </w:pPr>
            <w:r w:rsidRPr="007E5C41">
              <w:rPr>
                <w:sz w:val="18"/>
                <w:szCs w:val="18"/>
                <w:lang w:val="es-ES_tradnl"/>
              </w:rPr>
              <w:t>139</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6C9576BD"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3CF9142A"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3A87717D"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7919A744"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6832DA41" w14:textId="226827BA" w:rsidR="002748F3" w:rsidRPr="007E5C41" w:rsidRDefault="002748F3" w:rsidP="00174A0C">
            <w:pPr>
              <w:tabs>
                <w:tab w:val="left" w:pos="8280"/>
              </w:tabs>
              <w:jc w:val="right"/>
              <w:rPr>
                <w:sz w:val="18"/>
                <w:szCs w:val="18"/>
                <w:lang w:val="es-ES_tradnl"/>
              </w:rPr>
            </w:pPr>
            <w:r w:rsidRPr="007E5C41">
              <w:rPr>
                <w:sz w:val="18"/>
                <w:szCs w:val="18"/>
                <w:lang w:val="es-ES_tradnl"/>
              </w:rPr>
              <w:t>222</w:t>
            </w:r>
            <w:r w:rsidR="00C60962" w:rsidRPr="007E5C41">
              <w:rPr>
                <w:sz w:val="18"/>
                <w:szCs w:val="18"/>
                <w:lang w:val="es-ES_tradnl"/>
              </w:rPr>
              <w:t> </w:t>
            </w:r>
            <w:r w:rsidRPr="007E5C41">
              <w:rPr>
                <w:sz w:val="18"/>
                <w:szCs w:val="18"/>
                <w:lang w:val="es-ES_tradnl"/>
              </w:rPr>
              <w:t>000</w:t>
            </w:r>
          </w:p>
        </w:tc>
      </w:tr>
      <w:tr w:rsidR="002748F3" w:rsidRPr="007E5C41" w14:paraId="0BBA796D" w14:textId="77777777" w:rsidTr="005838A4">
        <w:trPr>
          <w:trHeight w:val="56"/>
        </w:trPr>
        <w:tc>
          <w:tcPr>
            <w:tcW w:w="598" w:type="pct"/>
            <w:vMerge/>
            <w:shd w:val="clear" w:color="auto" w:fill="auto"/>
            <w:tcMar>
              <w:left w:w="72" w:type="dxa"/>
              <w:right w:w="72" w:type="dxa"/>
            </w:tcMar>
          </w:tcPr>
          <w:p w14:paraId="522B444E" w14:textId="77777777" w:rsidR="002748F3" w:rsidRPr="007E5C41" w:rsidRDefault="002748F3" w:rsidP="00174A0C">
            <w:pPr>
              <w:tabs>
                <w:tab w:val="left" w:pos="8280"/>
              </w:tabs>
              <w:jc w:val="center"/>
              <w:rPr>
                <w:sz w:val="18"/>
                <w:szCs w:val="18"/>
                <w:lang w:val="es-ES_tradnl"/>
              </w:rPr>
            </w:pPr>
          </w:p>
        </w:tc>
        <w:tc>
          <w:tcPr>
            <w:tcW w:w="453" w:type="pct"/>
            <w:vMerge/>
            <w:shd w:val="clear" w:color="auto" w:fill="auto"/>
            <w:tcMar>
              <w:left w:w="72" w:type="dxa"/>
              <w:right w:w="72" w:type="dxa"/>
            </w:tcMar>
          </w:tcPr>
          <w:p w14:paraId="60E84C90" w14:textId="77777777" w:rsidR="002748F3" w:rsidRPr="007E5C41" w:rsidRDefault="002748F3" w:rsidP="00174A0C">
            <w:pPr>
              <w:tabs>
                <w:tab w:val="left" w:pos="8280"/>
              </w:tabs>
              <w:jc w:val="center"/>
              <w:rPr>
                <w:sz w:val="18"/>
                <w:szCs w:val="18"/>
                <w:lang w:val="es-ES_tradnl"/>
              </w:rPr>
            </w:pPr>
          </w:p>
        </w:tc>
        <w:tc>
          <w:tcPr>
            <w:tcW w:w="499" w:type="pct"/>
            <w:shd w:val="clear" w:color="auto" w:fill="auto"/>
            <w:tcMar>
              <w:left w:w="72" w:type="dxa"/>
              <w:right w:w="72" w:type="dxa"/>
            </w:tcMar>
          </w:tcPr>
          <w:p w14:paraId="4ACE1431" w14:textId="7C2D7A9C" w:rsidR="002748F3" w:rsidRPr="007E5C41" w:rsidRDefault="00E96881" w:rsidP="00174A0C">
            <w:pPr>
              <w:tabs>
                <w:tab w:val="left" w:pos="8280"/>
              </w:tabs>
              <w:jc w:val="left"/>
              <w:rPr>
                <w:sz w:val="18"/>
                <w:szCs w:val="18"/>
                <w:lang w:val="es-ES_tradnl"/>
              </w:rPr>
            </w:pPr>
            <w:r w:rsidRPr="007E5C41">
              <w:rPr>
                <w:sz w:val="18"/>
                <w:szCs w:val="18"/>
                <w:lang w:val="es-ES_tradnl"/>
              </w:rPr>
              <w:t>Gastos de apoyo</w:t>
            </w:r>
          </w:p>
        </w:tc>
        <w:tc>
          <w:tcPr>
            <w:tcW w:w="431" w:type="pct"/>
            <w:shd w:val="clear" w:color="auto" w:fill="auto"/>
            <w:tcMar>
              <w:left w:w="29" w:type="dxa"/>
              <w:right w:w="29" w:type="dxa"/>
            </w:tcMar>
          </w:tcPr>
          <w:p w14:paraId="5EE97A82" w14:textId="03A21C55" w:rsidR="002748F3" w:rsidRPr="007E5C41" w:rsidRDefault="002748F3" w:rsidP="00174A0C">
            <w:pPr>
              <w:tabs>
                <w:tab w:val="left" w:pos="8280"/>
              </w:tabs>
              <w:jc w:val="right"/>
              <w:rPr>
                <w:sz w:val="18"/>
                <w:szCs w:val="18"/>
                <w:lang w:val="es-ES_tradnl"/>
              </w:rPr>
            </w:pPr>
            <w:r w:rsidRPr="007E5C41">
              <w:rPr>
                <w:sz w:val="18"/>
                <w:szCs w:val="18"/>
                <w:lang w:val="es-ES_tradnl"/>
              </w:rPr>
              <w:t>7</w:t>
            </w:r>
            <w:r w:rsidR="00C60962" w:rsidRPr="007E5C41">
              <w:rPr>
                <w:sz w:val="18"/>
                <w:szCs w:val="18"/>
                <w:lang w:val="es-ES_tradnl"/>
              </w:rPr>
              <w:t> </w:t>
            </w:r>
            <w:r w:rsidRPr="007E5C41">
              <w:rPr>
                <w:sz w:val="18"/>
                <w:szCs w:val="18"/>
                <w:lang w:val="es-ES_tradnl"/>
              </w:rPr>
              <w:t>470</w:t>
            </w:r>
          </w:p>
        </w:tc>
        <w:tc>
          <w:tcPr>
            <w:tcW w:w="431" w:type="pct"/>
            <w:tcMar>
              <w:left w:w="29" w:type="dxa"/>
              <w:right w:w="29" w:type="dxa"/>
            </w:tcMar>
          </w:tcPr>
          <w:p w14:paraId="3E0DBDD8"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3038E189" w14:textId="26FA8016" w:rsidR="002748F3" w:rsidRPr="007E5C41" w:rsidRDefault="002748F3" w:rsidP="00174A0C">
            <w:pPr>
              <w:tabs>
                <w:tab w:val="left" w:pos="8280"/>
              </w:tabs>
              <w:jc w:val="right"/>
              <w:rPr>
                <w:sz w:val="18"/>
                <w:szCs w:val="18"/>
                <w:lang w:val="es-ES_tradnl"/>
              </w:rPr>
            </w:pPr>
            <w:r w:rsidRPr="007E5C41">
              <w:rPr>
                <w:sz w:val="18"/>
                <w:szCs w:val="18"/>
                <w:lang w:val="es-ES_tradnl"/>
              </w:rPr>
              <w:t>12</w:t>
            </w:r>
            <w:r w:rsidR="00C60962" w:rsidRPr="007E5C41">
              <w:rPr>
                <w:sz w:val="18"/>
                <w:szCs w:val="18"/>
                <w:lang w:val="es-ES_tradnl"/>
              </w:rPr>
              <w:t> </w:t>
            </w:r>
            <w:r w:rsidRPr="007E5C41">
              <w:rPr>
                <w:sz w:val="18"/>
                <w:szCs w:val="18"/>
                <w:lang w:val="es-ES_tradnl"/>
              </w:rPr>
              <w:t>510</w:t>
            </w:r>
          </w:p>
        </w:tc>
        <w:tc>
          <w:tcPr>
            <w:tcW w:w="431" w:type="pct"/>
            <w:tcMar>
              <w:left w:w="29" w:type="dxa"/>
              <w:right w:w="29" w:type="dxa"/>
            </w:tcMar>
          </w:tcPr>
          <w:p w14:paraId="113104FC"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20990493"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29514AC1"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2EAD8F4D"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Mar>
              <w:left w:w="29" w:type="dxa"/>
              <w:right w:w="29" w:type="dxa"/>
            </w:tcMar>
          </w:tcPr>
          <w:p w14:paraId="535F57DC" w14:textId="5D91D243" w:rsidR="002748F3" w:rsidRPr="007E5C41" w:rsidRDefault="002748F3" w:rsidP="00174A0C">
            <w:pPr>
              <w:tabs>
                <w:tab w:val="left" w:pos="8280"/>
              </w:tabs>
              <w:jc w:val="right"/>
              <w:rPr>
                <w:sz w:val="18"/>
                <w:szCs w:val="18"/>
                <w:lang w:val="es-ES_tradnl"/>
              </w:rPr>
            </w:pPr>
            <w:r w:rsidRPr="007E5C41">
              <w:rPr>
                <w:sz w:val="18"/>
                <w:szCs w:val="18"/>
                <w:lang w:val="es-ES_tradnl"/>
              </w:rPr>
              <w:t>19</w:t>
            </w:r>
            <w:r w:rsidR="00C60962" w:rsidRPr="007E5C41">
              <w:rPr>
                <w:sz w:val="18"/>
                <w:szCs w:val="18"/>
                <w:lang w:val="es-ES_tradnl"/>
              </w:rPr>
              <w:t> </w:t>
            </w:r>
            <w:r w:rsidRPr="007E5C41">
              <w:rPr>
                <w:sz w:val="18"/>
                <w:szCs w:val="18"/>
                <w:lang w:val="es-ES_tradnl"/>
              </w:rPr>
              <w:t>980</w:t>
            </w:r>
          </w:p>
        </w:tc>
      </w:tr>
      <w:tr w:rsidR="002748F3" w:rsidRPr="007E5C41" w14:paraId="76198202" w14:textId="77777777" w:rsidTr="00174A0C">
        <w:trPr>
          <w:trHeight w:val="112"/>
        </w:trPr>
        <w:tc>
          <w:tcPr>
            <w:tcW w:w="1550" w:type="pct"/>
            <w:gridSpan w:val="3"/>
            <w:shd w:val="clear" w:color="auto" w:fill="auto"/>
            <w:tcMar>
              <w:left w:w="72" w:type="dxa"/>
              <w:right w:w="72" w:type="dxa"/>
            </w:tcMar>
          </w:tcPr>
          <w:p w14:paraId="0BD110A9" w14:textId="0C4EED1B" w:rsidR="002748F3" w:rsidRPr="007E5C41" w:rsidRDefault="00E96881" w:rsidP="00174A0C">
            <w:pPr>
              <w:tabs>
                <w:tab w:val="left" w:pos="8280"/>
              </w:tabs>
              <w:jc w:val="left"/>
              <w:rPr>
                <w:sz w:val="18"/>
                <w:szCs w:val="18"/>
                <w:lang w:val="es-ES_tradnl"/>
              </w:rPr>
            </w:pPr>
            <w:r w:rsidRPr="007E5C41">
              <w:rPr>
                <w:sz w:val="18"/>
                <w:szCs w:val="18"/>
                <w:lang w:val="es-ES_tradnl"/>
              </w:rPr>
              <w:t>Costo total del proyecto solicitado en principio ($EUA)</w:t>
            </w:r>
          </w:p>
        </w:tc>
        <w:tc>
          <w:tcPr>
            <w:tcW w:w="431" w:type="pct"/>
            <w:shd w:val="clear" w:color="auto" w:fill="auto"/>
            <w:tcMar>
              <w:left w:w="29" w:type="dxa"/>
              <w:right w:w="29" w:type="dxa"/>
            </w:tcMar>
          </w:tcPr>
          <w:p w14:paraId="6E78D080" w14:textId="262BE7BB" w:rsidR="002748F3" w:rsidRPr="007E5C41" w:rsidRDefault="002748F3" w:rsidP="00174A0C">
            <w:pPr>
              <w:tabs>
                <w:tab w:val="left" w:pos="8280"/>
              </w:tabs>
              <w:jc w:val="right"/>
              <w:rPr>
                <w:sz w:val="18"/>
                <w:szCs w:val="18"/>
                <w:lang w:val="es-ES_tradnl"/>
              </w:rPr>
            </w:pPr>
            <w:r w:rsidRPr="007E5C41">
              <w:rPr>
                <w:sz w:val="18"/>
                <w:szCs w:val="18"/>
                <w:lang w:val="es-ES_tradnl"/>
              </w:rPr>
              <w:t>164</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2BE3A5AE"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shd w:val="clear" w:color="auto" w:fill="auto"/>
            <w:tcMar>
              <w:left w:w="29" w:type="dxa"/>
              <w:right w:w="29" w:type="dxa"/>
            </w:tcMar>
          </w:tcPr>
          <w:p w14:paraId="5757BC55" w14:textId="401359CC" w:rsidR="002748F3" w:rsidRPr="007E5C41" w:rsidRDefault="002748F3" w:rsidP="00174A0C">
            <w:pPr>
              <w:tabs>
                <w:tab w:val="left" w:pos="8280"/>
              </w:tabs>
              <w:jc w:val="right"/>
              <w:rPr>
                <w:sz w:val="18"/>
                <w:szCs w:val="18"/>
                <w:lang w:val="es-ES_tradnl"/>
              </w:rPr>
            </w:pPr>
            <w:r w:rsidRPr="007E5C41">
              <w:rPr>
                <w:sz w:val="18"/>
                <w:szCs w:val="18"/>
                <w:lang w:val="es-ES_tradnl"/>
              </w:rPr>
              <w:t>244</w:t>
            </w:r>
            <w:r w:rsidR="00C60962" w:rsidRPr="007E5C41">
              <w:rPr>
                <w:sz w:val="18"/>
                <w:szCs w:val="18"/>
                <w:lang w:val="es-ES_tradnl"/>
              </w:rPr>
              <w:t> </w:t>
            </w:r>
            <w:r w:rsidRPr="007E5C41">
              <w:rPr>
                <w:sz w:val="18"/>
                <w:szCs w:val="18"/>
                <w:lang w:val="es-ES_tradnl"/>
              </w:rPr>
              <w:t>000</w:t>
            </w:r>
          </w:p>
        </w:tc>
        <w:tc>
          <w:tcPr>
            <w:tcW w:w="431" w:type="pct"/>
            <w:shd w:val="clear" w:color="auto" w:fill="auto"/>
            <w:tcMar>
              <w:left w:w="29" w:type="dxa"/>
              <w:right w:w="29" w:type="dxa"/>
            </w:tcMar>
          </w:tcPr>
          <w:p w14:paraId="5BE0E497"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shd w:val="clear" w:color="auto" w:fill="auto"/>
            <w:tcMar>
              <w:left w:w="29" w:type="dxa"/>
              <w:right w:w="29" w:type="dxa"/>
            </w:tcMar>
          </w:tcPr>
          <w:p w14:paraId="5DAE5B48" w14:textId="6CA1E638" w:rsidR="002748F3" w:rsidRPr="007E5C41" w:rsidRDefault="002748F3" w:rsidP="00174A0C">
            <w:pPr>
              <w:tabs>
                <w:tab w:val="left" w:pos="8280"/>
              </w:tabs>
              <w:jc w:val="right"/>
              <w:rPr>
                <w:sz w:val="18"/>
                <w:szCs w:val="18"/>
                <w:lang w:val="es-ES_tradnl"/>
              </w:rPr>
            </w:pPr>
            <w:r w:rsidRPr="007E5C41">
              <w:rPr>
                <w:sz w:val="18"/>
                <w:szCs w:val="18"/>
                <w:lang w:val="es-ES_tradnl"/>
              </w:rPr>
              <w:t>78</w:t>
            </w:r>
            <w:r w:rsidR="00C60962" w:rsidRPr="007E5C41">
              <w:rPr>
                <w:sz w:val="18"/>
                <w:szCs w:val="18"/>
                <w:lang w:val="es-ES_tradnl"/>
              </w:rPr>
              <w:t> </w:t>
            </w:r>
            <w:r w:rsidRPr="007E5C41">
              <w:rPr>
                <w:sz w:val="18"/>
                <w:szCs w:val="18"/>
                <w:lang w:val="es-ES_tradnl"/>
              </w:rPr>
              <w:t>000</w:t>
            </w:r>
          </w:p>
        </w:tc>
        <w:tc>
          <w:tcPr>
            <w:tcW w:w="431" w:type="pct"/>
            <w:shd w:val="clear" w:color="auto" w:fill="auto"/>
            <w:tcMar>
              <w:left w:w="29" w:type="dxa"/>
              <w:right w:w="29" w:type="dxa"/>
            </w:tcMar>
          </w:tcPr>
          <w:p w14:paraId="04F0BE9D"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shd w:val="clear" w:color="auto" w:fill="auto"/>
            <w:tcMar>
              <w:left w:w="29" w:type="dxa"/>
              <w:right w:w="29" w:type="dxa"/>
            </w:tcMar>
          </w:tcPr>
          <w:p w14:paraId="22CD3E44" w14:textId="0A547A7D" w:rsidR="002748F3" w:rsidRPr="007E5C41" w:rsidRDefault="002748F3" w:rsidP="00174A0C">
            <w:pPr>
              <w:tabs>
                <w:tab w:val="left" w:pos="8280"/>
              </w:tabs>
              <w:jc w:val="right"/>
              <w:rPr>
                <w:sz w:val="18"/>
                <w:szCs w:val="18"/>
                <w:lang w:val="es-ES_tradnl"/>
              </w:rPr>
            </w:pPr>
            <w:r w:rsidRPr="007E5C41">
              <w:rPr>
                <w:sz w:val="18"/>
                <w:szCs w:val="18"/>
                <w:lang w:val="es-ES_tradnl"/>
              </w:rPr>
              <w:t>54</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36DA7724" w14:textId="22955C25" w:rsidR="002748F3" w:rsidRPr="007E5C41" w:rsidRDefault="002748F3" w:rsidP="00174A0C">
            <w:pPr>
              <w:tabs>
                <w:tab w:val="left" w:pos="8280"/>
              </w:tabs>
              <w:jc w:val="right"/>
              <w:rPr>
                <w:sz w:val="18"/>
                <w:szCs w:val="18"/>
                <w:lang w:val="es-ES_tradnl"/>
              </w:rPr>
            </w:pPr>
            <w:r w:rsidRPr="007E5C41">
              <w:rPr>
                <w:sz w:val="18"/>
                <w:szCs w:val="18"/>
                <w:lang w:val="es-ES_tradnl"/>
              </w:rPr>
              <w:t>540</w:t>
            </w:r>
            <w:r w:rsidR="00C60962" w:rsidRPr="007E5C41">
              <w:rPr>
                <w:sz w:val="18"/>
                <w:szCs w:val="18"/>
                <w:lang w:val="es-ES_tradnl"/>
              </w:rPr>
              <w:t> </w:t>
            </w:r>
            <w:r w:rsidRPr="007E5C41">
              <w:rPr>
                <w:sz w:val="18"/>
                <w:szCs w:val="18"/>
                <w:lang w:val="es-ES_tradnl"/>
              </w:rPr>
              <w:t>000</w:t>
            </w:r>
          </w:p>
        </w:tc>
      </w:tr>
      <w:tr w:rsidR="002748F3" w:rsidRPr="007E5C41" w14:paraId="13BC7522" w14:textId="77777777" w:rsidTr="00174A0C">
        <w:trPr>
          <w:trHeight w:val="143"/>
        </w:trPr>
        <w:tc>
          <w:tcPr>
            <w:tcW w:w="1550" w:type="pct"/>
            <w:gridSpan w:val="3"/>
            <w:shd w:val="clear" w:color="auto" w:fill="auto"/>
            <w:tcMar>
              <w:left w:w="72" w:type="dxa"/>
              <w:right w:w="72" w:type="dxa"/>
            </w:tcMar>
          </w:tcPr>
          <w:p w14:paraId="4B9D7013" w14:textId="3A39CCAA" w:rsidR="002748F3" w:rsidRPr="007E5C41" w:rsidRDefault="00E96881" w:rsidP="00174A0C">
            <w:pPr>
              <w:tabs>
                <w:tab w:val="left" w:pos="8280"/>
              </w:tabs>
              <w:jc w:val="left"/>
              <w:rPr>
                <w:sz w:val="18"/>
                <w:szCs w:val="18"/>
                <w:lang w:val="es-ES_tradnl"/>
              </w:rPr>
            </w:pPr>
            <w:r w:rsidRPr="007E5C41">
              <w:rPr>
                <w:sz w:val="18"/>
                <w:szCs w:val="18"/>
                <w:lang w:val="es-ES_tradnl"/>
              </w:rPr>
              <w:t>Total de gastos de apoyo solicitados en principio ($EUA)</w:t>
            </w:r>
          </w:p>
        </w:tc>
        <w:tc>
          <w:tcPr>
            <w:tcW w:w="431" w:type="pct"/>
            <w:shd w:val="clear" w:color="auto" w:fill="auto"/>
            <w:tcMar>
              <w:left w:w="29" w:type="dxa"/>
              <w:right w:w="29" w:type="dxa"/>
            </w:tcMar>
          </w:tcPr>
          <w:p w14:paraId="71E171B9" w14:textId="387D50CA" w:rsidR="002748F3" w:rsidRPr="007E5C41" w:rsidRDefault="002748F3" w:rsidP="00174A0C">
            <w:pPr>
              <w:tabs>
                <w:tab w:val="left" w:pos="8280"/>
              </w:tabs>
              <w:jc w:val="right"/>
              <w:rPr>
                <w:sz w:val="18"/>
                <w:szCs w:val="18"/>
                <w:lang w:val="es-ES_tradnl"/>
              </w:rPr>
            </w:pPr>
            <w:r w:rsidRPr="007E5C41">
              <w:rPr>
                <w:sz w:val="18"/>
                <w:szCs w:val="18"/>
                <w:lang w:val="es-ES_tradnl"/>
              </w:rPr>
              <w:t>18</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70D4CAD4"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shd w:val="clear" w:color="auto" w:fill="auto"/>
            <w:tcMar>
              <w:left w:w="29" w:type="dxa"/>
              <w:right w:w="29" w:type="dxa"/>
            </w:tcMar>
          </w:tcPr>
          <w:p w14:paraId="2E761456" w14:textId="6FD8C359" w:rsidR="002748F3" w:rsidRPr="007E5C41" w:rsidRDefault="002748F3" w:rsidP="00174A0C">
            <w:pPr>
              <w:tabs>
                <w:tab w:val="left" w:pos="8280"/>
              </w:tabs>
              <w:jc w:val="right"/>
              <w:rPr>
                <w:sz w:val="18"/>
                <w:szCs w:val="18"/>
                <w:lang w:val="es-ES_tradnl"/>
              </w:rPr>
            </w:pPr>
            <w:r w:rsidRPr="007E5C41">
              <w:rPr>
                <w:sz w:val="18"/>
                <w:szCs w:val="18"/>
                <w:lang w:val="es-ES_tradnl"/>
              </w:rPr>
              <w:t>26</w:t>
            </w:r>
            <w:r w:rsidR="00C60962" w:rsidRPr="007E5C41">
              <w:rPr>
                <w:sz w:val="18"/>
                <w:szCs w:val="18"/>
                <w:lang w:val="es-ES_tradnl"/>
              </w:rPr>
              <w:t> </w:t>
            </w:r>
            <w:r w:rsidRPr="007E5C41">
              <w:rPr>
                <w:sz w:val="18"/>
                <w:szCs w:val="18"/>
                <w:lang w:val="es-ES_tradnl"/>
              </w:rPr>
              <w:t>160</w:t>
            </w:r>
          </w:p>
        </w:tc>
        <w:tc>
          <w:tcPr>
            <w:tcW w:w="431" w:type="pct"/>
            <w:shd w:val="clear" w:color="auto" w:fill="auto"/>
            <w:tcMar>
              <w:left w:w="29" w:type="dxa"/>
              <w:right w:w="29" w:type="dxa"/>
            </w:tcMar>
          </w:tcPr>
          <w:p w14:paraId="02F701AF"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Borders>
              <w:top w:val="single" w:sz="4" w:space="0" w:color="auto"/>
              <w:left w:val="nil"/>
              <w:bottom w:val="single" w:sz="4" w:space="0" w:color="auto"/>
              <w:right w:val="single" w:sz="4" w:space="0" w:color="auto"/>
            </w:tcBorders>
            <w:shd w:val="clear" w:color="auto" w:fill="auto"/>
            <w:tcMar>
              <w:left w:w="29" w:type="dxa"/>
              <w:right w:w="29" w:type="dxa"/>
            </w:tcMar>
          </w:tcPr>
          <w:p w14:paraId="59085344" w14:textId="329BD2B9" w:rsidR="002748F3" w:rsidRPr="007E5C41" w:rsidRDefault="002748F3" w:rsidP="00174A0C">
            <w:pPr>
              <w:tabs>
                <w:tab w:val="left" w:pos="8280"/>
              </w:tabs>
              <w:jc w:val="right"/>
              <w:rPr>
                <w:sz w:val="18"/>
                <w:szCs w:val="18"/>
                <w:lang w:val="es-ES_tradnl"/>
              </w:rPr>
            </w:pPr>
            <w:r w:rsidRPr="007E5C41">
              <w:rPr>
                <w:sz w:val="18"/>
                <w:szCs w:val="18"/>
                <w:lang w:val="es-ES_tradnl"/>
              </w:rPr>
              <w:t>10</w:t>
            </w:r>
            <w:r w:rsidR="00C60962" w:rsidRPr="007E5C41">
              <w:rPr>
                <w:sz w:val="18"/>
                <w:szCs w:val="18"/>
                <w:lang w:val="es-ES_tradnl"/>
              </w:rPr>
              <w:t> </w:t>
            </w:r>
            <w:r w:rsidRPr="007E5C41">
              <w:rPr>
                <w:sz w:val="18"/>
                <w:szCs w:val="18"/>
                <w:lang w:val="es-ES_tradnl"/>
              </w:rPr>
              <w:t>140</w:t>
            </w:r>
          </w:p>
        </w:tc>
        <w:tc>
          <w:tcPr>
            <w:tcW w:w="431"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F6F367E" w14:textId="77777777" w:rsidR="002748F3" w:rsidRPr="007E5C41" w:rsidRDefault="002748F3" w:rsidP="00174A0C">
            <w:pPr>
              <w:tabs>
                <w:tab w:val="left" w:pos="8280"/>
              </w:tabs>
              <w:jc w:val="right"/>
              <w:rPr>
                <w:sz w:val="18"/>
                <w:szCs w:val="18"/>
                <w:lang w:val="es-ES_tradnl"/>
              </w:rPr>
            </w:pPr>
            <w:r w:rsidRPr="007E5C41">
              <w:rPr>
                <w:sz w:val="18"/>
                <w:szCs w:val="18"/>
                <w:lang w:val="es-ES_tradnl"/>
              </w:rPr>
              <w:t>0</w:t>
            </w:r>
          </w:p>
        </w:tc>
        <w:tc>
          <w:tcPr>
            <w:tcW w:w="431" w:type="pct"/>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88A41A2" w14:textId="6FE3AADA" w:rsidR="002748F3" w:rsidRPr="007E5C41" w:rsidRDefault="002748F3" w:rsidP="00174A0C">
            <w:pPr>
              <w:tabs>
                <w:tab w:val="left" w:pos="8280"/>
              </w:tabs>
              <w:jc w:val="right"/>
              <w:rPr>
                <w:sz w:val="18"/>
                <w:szCs w:val="18"/>
                <w:lang w:val="es-ES_tradnl"/>
              </w:rPr>
            </w:pPr>
            <w:r w:rsidRPr="007E5C41">
              <w:rPr>
                <w:sz w:val="18"/>
                <w:szCs w:val="18"/>
                <w:lang w:val="es-ES_tradnl"/>
              </w:rPr>
              <w:t>7</w:t>
            </w:r>
            <w:r w:rsidR="00C60962" w:rsidRPr="007E5C41">
              <w:rPr>
                <w:sz w:val="18"/>
                <w:szCs w:val="18"/>
                <w:lang w:val="es-ES_tradnl"/>
              </w:rPr>
              <w:t> </w:t>
            </w:r>
            <w:r w:rsidRPr="007E5C41">
              <w:rPr>
                <w:sz w:val="18"/>
                <w:szCs w:val="18"/>
                <w:lang w:val="es-ES_tradnl"/>
              </w:rPr>
              <w:t>020</w:t>
            </w:r>
          </w:p>
        </w:tc>
        <w:tc>
          <w:tcPr>
            <w:tcW w:w="431" w:type="pct"/>
            <w:tcMar>
              <w:left w:w="29" w:type="dxa"/>
              <w:right w:w="29" w:type="dxa"/>
            </w:tcMar>
          </w:tcPr>
          <w:p w14:paraId="4B04D717" w14:textId="04DF24AC" w:rsidR="002748F3" w:rsidRPr="007E5C41" w:rsidRDefault="002748F3" w:rsidP="00174A0C">
            <w:pPr>
              <w:tabs>
                <w:tab w:val="left" w:pos="8280"/>
              </w:tabs>
              <w:jc w:val="right"/>
              <w:rPr>
                <w:sz w:val="18"/>
                <w:szCs w:val="18"/>
                <w:lang w:val="es-ES_tradnl"/>
              </w:rPr>
            </w:pPr>
            <w:r w:rsidRPr="007E5C41">
              <w:rPr>
                <w:sz w:val="18"/>
                <w:szCs w:val="18"/>
                <w:lang w:val="es-ES_tradnl"/>
              </w:rPr>
              <w:t>61</w:t>
            </w:r>
            <w:r w:rsidR="00C60962" w:rsidRPr="007E5C41">
              <w:rPr>
                <w:sz w:val="18"/>
                <w:szCs w:val="18"/>
                <w:lang w:val="es-ES_tradnl"/>
              </w:rPr>
              <w:t> </w:t>
            </w:r>
            <w:r w:rsidRPr="007E5C41">
              <w:rPr>
                <w:sz w:val="18"/>
                <w:szCs w:val="18"/>
                <w:lang w:val="es-ES_tradnl"/>
              </w:rPr>
              <w:t>320</w:t>
            </w:r>
          </w:p>
        </w:tc>
      </w:tr>
      <w:tr w:rsidR="002748F3" w:rsidRPr="007E5C41" w14:paraId="4D290FC4" w14:textId="77777777" w:rsidTr="00174A0C">
        <w:trPr>
          <w:trHeight w:val="67"/>
        </w:trPr>
        <w:tc>
          <w:tcPr>
            <w:tcW w:w="1550" w:type="pct"/>
            <w:gridSpan w:val="3"/>
            <w:shd w:val="clear" w:color="auto" w:fill="auto"/>
            <w:tcMar>
              <w:left w:w="72" w:type="dxa"/>
              <w:right w:w="72" w:type="dxa"/>
            </w:tcMar>
          </w:tcPr>
          <w:p w14:paraId="3FE662C8" w14:textId="07CBB136" w:rsidR="002748F3" w:rsidRPr="007E5C41" w:rsidRDefault="00E96881" w:rsidP="00174A0C">
            <w:pPr>
              <w:tabs>
                <w:tab w:val="left" w:pos="8280"/>
              </w:tabs>
              <w:jc w:val="left"/>
              <w:rPr>
                <w:sz w:val="18"/>
                <w:szCs w:val="18"/>
                <w:lang w:val="es-ES_tradnl"/>
              </w:rPr>
            </w:pPr>
            <w:r w:rsidRPr="007E5C41">
              <w:rPr>
                <w:sz w:val="18"/>
                <w:szCs w:val="18"/>
                <w:lang w:val="es-ES_tradnl"/>
              </w:rPr>
              <w:t>Total de fondos aprobados en principio ($EUA)</w:t>
            </w:r>
          </w:p>
        </w:tc>
        <w:tc>
          <w:tcPr>
            <w:tcW w:w="431" w:type="pct"/>
            <w:shd w:val="clear" w:color="auto" w:fill="auto"/>
            <w:tcMar>
              <w:left w:w="29" w:type="dxa"/>
              <w:right w:w="29" w:type="dxa"/>
            </w:tcMar>
          </w:tcPr>
          <w:p w14:paraId="04686CCD" w14:textId="1B420408" w:rsidR="002748F3" w:rsidRPr="007E5C41" w:rsidRDefault="002748F3" w:rsidP="00174A0C">
            <w:pPr>
              <w:tabs>
                <w:tab w:val="left" w:pos="8280"/>
              </w:tabs>
              <w:jc w:val="right"/>
              <w:rPr>
                <w:sz w:val="18"/>
                <w:szCs w:val="18"/>
                <w:lang w:val="es-ES_tradnl"/>
              </w:rPr>
            </w:pPr>
            <w:r w:rsidRPr="007E5C41">
              <w:rPr>
                <w:sz w:val="18"/>
                <w:szCs w:val="18"/>
                <w:lang w:val="es-ES_tradnl"/>
              </w:rPr>
              <w:t>182</w:t>
            </w:r>
            <w:r w:rsidR="00C60962" w:rsidRPr="007E5C41">
              <w:rPr>
                <w:sz w:val="18"/>
                <w:szCs w:val="18"/>
                <w:lang w:val="es-ES_tradnl"/>
              </w:rPr>
              <w:t> </w:t>
            </w:r>
            <w:r w:rsidRPr="007E5C41">
              <w:rPr>
                <w:sz w:val="18"/>
                <w:szCs w:val="18"/>
                <w:lang w:val="es-ES_tradnl"/>
              </w:rPr>
              <w:t>000</w:t>
            </w:r>
          </w:p>
        </w:tc>
        <w:tc>
          <w:tcPr>
            <w:tcW w:w="431" w:type="pct"/>
            <w:tcMar>
              <w:left w:w="29" w:type="dxa"/>
              <w:right w:w="29" w:type="dxa"/>
            </w:tcMar>
          </w:tcPr>
          <w:p w14:paraId="3522954B" w14:textId="77777777" w:rsidR="002748F3" w:rsidRPr="007E5C41" w:rsidRDefault="002748F3" w:rsidP="00174A0C">
            <w:pPr>
              <w:tabs>
                <w:tab w:val="left" w:pos="8280"/>
              </w:tabs>
              <w:jc w:val="right"/>
              <w:rPr>
                <w:sz w:val="18"/>
                <w:szCs w:val="18"/>
                <w:lang w:val="es-ES_tradnl"/>
              </w:rPr>
            </w:pPr>
          </w:p>
        </w:tc>
        <w:tc>
          <w:tcPr>
            <w:tcW w:w="431" w:type="pct"/>
            <w:shd w:val="clear" w:color="auto" w:fill="auto"/>
            <w:tcMar>
              <w:left w:w="29" w:type="dxa"/>
              <w:right w:w="29" w:type="dxa"/>
            </w:tcMar>
          </w:tcPr>
          <w:p w14:paraId="0AC62728" w14:textId="22E0C790" w:rsidR="002748F3" w:rsidRPr="007E5C41" w:rsidRDefault="002748F3" w:rsidP="00174A0C">
            <w:pPr>
              <w:tabs>
                <w:tab w:val="left" w:pos="8280"/>
              </w:tabs>
              <w:jc w:val="right"/>
              <w:rPr>
                <w:sz w:val="18"/>
                <w:szCs w:val="18"/>
                <w:lang w:val="es-ES_tradnl"/>
              </w:rPr>
            </w:pPr>
            <w:r w:rsidRPr="007E5C41">
              <w:rPr>
                <w:sz w:val="18"/>
                <w:szCs w:val="18"/>
                <w:lang w:val="es-ES_tradnl"/>
              </w:rPr>
              <w:t>270</w:t>
            </w:r>
            <w:r w:rsidR="00C60962" w:rsidRPr="007E5C41">
              <w:rPr>
                <w:sz w:val="18"/>
                <w:szCs w:val="18"/>
                <w:lang w:val="es-ES_tradnl"/>
              </w:rPr>
              <w:t> </w:t>
            </w:r>
            <w:r w:rsidRPr="007E5C41">
              <w:rPr>
                <w:sz w:val="18"/>
                <w:szCs w:val="18"/>
                <w:lang w:val="es-ES_tradnl"/>
              </w:rPr>
              <w:t>160</w:t>
            </w:r>
          </w:p>
        </w:tc>
        <w:tc>
          <w:tcPr>
            <w:tcW w:w="431" w:type="pct"/>
            <w:shd w:val="clear" w:color="auto" w:fill="auto"/>
            <w:tcMar>
              <w:left w:w="29" w:type="dxa"/>
              <w:right w:w="29" w:type="dxa"/>
            </w:tcMar>
          </w:tcPr>
          <w:p w14:paraId="6ED8D2E4" w14:textId="77777777" w:rsidR="002748F3" w:rsidRPr="007E5C41" w:rsidRDefault="002748F3" w:rsidP="00174A0C">
            <w:pPr>
              <w:tabs>
                <w:tab w:val="left" w:pos="8280"/>
              </w:tabs>
              <w:jc w:val="right"/>
              <w:rPr>
                <w:sz w:val="18"/>
                <w:szCs w:val="18"/>
                <w:lang w:val="es-ES_tradnl"/>
              </w:rPr>
            </w:pPr>
          </w:p>
        </w:tc>
        <w:tc>
          <w:tcPr>
            <w:tcW w:w="431" w:type="pct"/>
            <w:shd w:val="clear" w:color="auto" w:fill="auto"/>
            <w:tcMar>
              <w:left w:w="29" w:type="dxa"/>
              <w:right w:w="29" w:type="dxa"/>
            </w:tcMar>
          </w:tcPr>
          <w:p w14:paraId="0F1F58DC" w14:textId="5F78740C" w:rsidR="002748F3" w:rsidRPr="007E5C41" w:rsidRDefault="002748F3" w:rsidP="00174A0C">
            <w:pPr>
              <w:tabs>
                <w:tab w:val="left" w:pos="8280"/>
              </w:tabs>
              <w:jc w:val="right"/>
              <w:rPr>
                <w:sz w:val="18"/>
                <w:szCs w:val="18"/>
                <w:lang w:val="es-ES_tradnl"/>
              </w:rPr>
            </w:pPr>
            <w:r w:rsidRPr="007E5C41">
              <w:rPr>
                <w:sz w:val="18"/>
                <w:szCs w:val="18"/>
                <w:lang w:val="es-ES_tradnl"/>
              </w:rPr>
              <w:t>88</w:t>
            </w:r>
            <w:r w:rsidR="00C60962" w:rsidRPr="007E5C41">
              <w:rPr>
                <w:sz w:val="18"/>
                <w:szCs w:val="18"/>
                <w:lang w:val="es-ES_tradnl"/>
              </w:rPr>
              <w:t> </w:t>
            </w:r>
            <w:r w:rsidRPr="007E5C41">
              <w:rPr>
                <w:sz w:val="18"/>
                <w:szCs w:val="18"/>
                <w:lang w:val="es-ES_tradnl"/>
              </w:rPr>
              <w:t>140</w:t>
            </w:r>
          </w:p>
        </w:tc>
        <w:tc>
          <w:tcPr>
            <w:tcW w:w="431" w:type="pct"/>
            <w:shd w:val="clear" w:color="auto" w:fill="auto"/>
            <w:tcMar>
              <w:left w:w="29" w:type="dxa"/>
              <w:right w:w="29" w:type="dxa"/>
            </w:tcMar>
          </w:tcPr>
          <w:p w14:paraId="40A0B648" w14:textId="77777777" w:rsidR="002748F3" w:rsidRPr="007E5C41" w:rsidRDefault="002748F3" w:rsidP="00174A0C">
            <w:pPr>
              <w:tabs>
                <w:tab w:val="left" w:pos="8280"/>
              </w:tabs>
              <w:jc w:val="right"/>
              <w:rPr>
                <w:sz w:val="18"/>
                <w:szCs w:val="18"/>
                <w:lang w:val="es-ES_tradnl"/>
              </w:rPr>
            </w:pPr>
          </w:p>
        </w:tc>
        <w:tc>
          <w:tcPr>
            <w:tcW w:w="431" w:type="pct"/>
            <w:shd w:val="clear" w:color="auto" w:fill="auto"/>
            <w:tcMar>
              <w:left w:w="29" w:type="dxa"/>
              <w:right w:w="29" w:type="dxa"/>
            </w:tcMar>
          </w:tcPr>
          <w:p w14:paraId="707DB122" w14:textId="0EBCF01D" w:rsidR="002748F3" w:rsidRPr="007E5C41" w:rsidRDefault="002748F3" w:rsidP="00174A0C">
            <w:pPr>
              <w:tabs>
                <w:tab w:val="left" w:pos="8280"/>
              </w:tabs>
              <w:jc w:val="right"/>
              <w:rPr>
                <w:sz w:val="18"/>
                <w:szCs w:val="18"/>
                <w:lang w:val="es-ES_tradnl"/>
              </w:rPr>
            </w:pPr>
            <w:r w:rsidRPr="007E5C41">
              <w:rPr>
                <w:sz w:val="18"/>
                <w:szCs w:val="18"/>
                <w:lang w:val="es-ES_tradnl"/>
              </w:rPr>
              <w:t>61</w:t>
            </w:r>
            <w:r w:rsidR="00C60962" w:rsidRPr="007E5C41">
              <w:rPr>
                <w:sz w:val="18"/>
                <w:szCs w:val="18"/>
                <w:lang w:val="es-ES_tradnl"/>
              </w:rPr>
              <w:t> </w:t>
            </w:r>
            <w:r w:rsidRPr="007E5C41">
              <w:rPr>
                <w:sz w:val="18"/>
                <w:szCs w:val="18"/>
                <w:lang w:val="es-ES_tradnl"/>
              </w:rPr>
              <w:t>020</w:t>
            </w:r>
          </w:p>
        </w:tc>
        <w:tc>
          <w:tcPr>
            <w:tcW w:w="431" w:type="pct"/>
            <w:tcMar>
              <w:left w:w="29" w:type="dxa"/>
              <w:right w:w="29" w:type="dxa"/>
            </w:tcMar>
          </w:tcPr>
          <w:p w14:paraId="21016269" w14:textId="15C32575" w:rsidR="002748F3" w:rsidRPr="007E5C41" w:rsidRDefault="002748F3" w:rsidP="00174A0C">
            <w:pPr>
              <w:tabs>
                <w:tab w:val="left" w:pos="8280"/>
              </w:tabs>
              <w:jc w:val="right"/>
              <w:rPr>
                <w:sz w:val="18"/>
                <w:szCs w:val="18"/>
                <w:lang w:val="es-ES_tradnl"/>
              </w:rPr>
            </w:pPr>
            <w:r w:rsidRPr="007E5C41">
              <w:rPr>
                <w:sz w:val="18"/>
                <w:szCs w:val="18"/>
                <w:lang w:val="es-ES_tradnl"/>
              </w:rPr>
              <w:t>601</w:t>
            </w:r>
            <w:r w:rsidR="00C60962" w:rsidRPr="007E5C41">
              <w:rPr>
                <w:sz w:val="18"/>
                <w:szCs w:val="18"/>
                <w:lang w:val="es-ES_tradnl"/>
              </w:rPr>
              <w:t> </w:t>
            </w:r>
            <w:r w:rsidRPr="007E5C41">
              <w:rPr>
                <w:sz w:val="18"/>
                <w:szCs w:val="18"/>
                <w:lang w:val="es-ES_tradnl"/>
              </w:rPr>
              <w:t>320</w:t>
            </w:r>
          </w:p>
        </w:tc>
      </w:tr>
    </w:tbl>
    <w:p w14:paraId="3B4E9FD4" w14:textId="77777777" w:rsidR="002748F3" w:rsidRPr="007E5C41" w:rsidRDefault="002748F3" w:rsidP="002748F3">
      <w:pPr>
        <w:rPr>
          <w:sz w:val="18"/>
          <w:szCs w:val="18"/>
          <w:lang w:val="es-ES_tradnl"/>
        </w:rPr>
      </w:pPr>
    </w:p>
    <w:tbl>
      <w:tblPr>
        <w:tblStyle w:val="TableGrid10"/>
        <w:tblW w:w="5309" w:type="pct"/>
        <w:tblInd w:w="-113" w:type="dxa"/>
        <w:tblLook w:val="04A0" w:firstRow="1" w:lastRow="0" w:firstColumn="1" w:lastColumn="0" w:noHBand="0" w:noVBand="1"/>
      </w:tblPr>
      <w:tblGrid>
        <w:gridCol w:w="3111"/>
        <w:gridCol w:w="3332"/>
        <w:gridCol w:w="3485"/>
      </w:tblGrid>
      <w:tr w:rsidR="002748F3" w:rsidRPr="00241E30" w14:paraId="57FD5455" w14:textId="77777777" w:rsidTr="00174A0C">
        <w:trPr>
          <w:trHeight w:hRule="exact" w:val="227"/>
        </w:trPr>
        <w:tc>
          <w:tcPr>
            <w:tcW w:w="5000" w:type="pct"/>
            <w:gridSpan w:val="3"/>
            <w:shd w:val="clear" w:color="auto" w:fill="auto"/>
          </w:tcPr>
          <w:p w14:paraId="525668BF" w14:textId="7CF01580" w:rsidR="002748F3" w:rsidRPr="007E5C41" w:rsidRDefault="002748F3" w:rsidP="00174A0C">
            <w:pPr>
              <w:rPr>
                <w:b/>
                <w:sz w:val="18"/>
                <w:szCs w:val="18"/>
                <w:lang w:val="es-ES_tradnl"/>
              </w:rPr>
            </w:pPr>
            <w:r w:rsidRPr="007E5C41">
              <w:rPr>
                <w:b/>
                <w:sz w:val="18"/>
                <w:szCs w:val="18"/>
                <w:lang w:val="es-ES_tradnl"/>
              </w:rPr>
              <w:t>VII)</w:t>
            </w:r>
            <w:r w:rsidR="001F3862" w:rsidRPr="007E5C41">
              <w:rPr>
                <w:b/>
                <w:sz w:val="18"/>
                <w:szCs w:val="18"/>
                <w:lang w:val="es-ES_tradnl"/>
              </w:rPr>
              <w:t xml:space="preserve"> Solicitud de aprobación de financiación para el primer tramo (2021)</w:t>
            </w:r>
          </w:p>
        </w:tc>
      </w:tr>
      <w:tr w:rsidR="00602A63" w:rsidRPr="007E5C41" w14:paraId="29CB6C25" w14:textId="77777777" w:rsidTr="00174A0C">
        <w:trPr>
          <w:trHeight w:hRule="exact" w:val="227"/>
        </w:trPr>
        <w:tc>
          <w:tcPr>
            <w:tcW w:w="1567" w:type="pct"/>
            <w:shd w:val="clear" w:color="auto" w:fill="auto"/>
          </w:tcPr>
          <w:p w14:paraId="2C991EC4" w14:textId="421F79AD" w:rsidR="00602A63" w:rsidRPr="007E5C41" w:rsidRDefault="00602A63" w:rsidP="00602A63">
            <w:pPr>
              <w:jc w:val="center"/>
              <w:rPr>
                <w:b/>
                <w:sz w:val="18"/>
                <w:szCs w:val="18"/>
                <w:lang w:val="es-ES_tradnl"/>
              </w:rPr>
            </w:pPr>
            <w:r w:rsidRPr="007E5C41">
              <w:rPr>
                <w:b/>
                <w:sz w:val="18"/>
                <w:szCs w:val="18"/>
                <w:lang w:val="es-ES_tradnl"/>
              </w:rPr>
              <w:t>Organismo</w:t>
            </w:r>
          </w:p>
        </w:tc>
        <w:tc>
          <w:tcPr>
            <w:tcW w:w="1678" w:type="pct"/>
            <w:shd w:val="clear" w:color="auto" w:fill="auto"/>
          </w:tcPr>
          <w:p w14:paraId="093E0F89" w14:textId="7E0BD0D7" w:rsidR="00602A63" w:rsidRPr="007E5C41" w:rsidRDefault="00602A63" w:rsidP="00602A63">
            <w:pPr>
              <w:jc w:val="center"/>
              <w:rPr>
                <w:b/>
                <w:sz w:val="18"/>
                <w:szCs w:val="18"/>
                <w:lang w:val="es-ES_tradnl"/>
              </w:rPr>
            </w:pPr>
            <w:r w:rsidRPr="007E5C41">
              <w:rPr>
                <w:b/>
                <w:sz w:val="18"/>
                <w:szCs w:val="18"/>
                <w:lang w:val="es-ES_tradnl"/>
              </w:rPr>
              <w:t xml:space="preserve">Fondos solicitados </w:t>
            </w:r>
            <w:r w:rsidRPr="007E5C41">
              <w:rPr>
                <w:b/>
                <w:color w:val="000000" w:themeColor="text1"/>
                <w:sz w:val="18"/>
                <w:szCs w:val="18"/>
                <w:lang w:val="es-ES_tradnl"/>
              </w:rPr>
              <w:t>($EUA)</w:t>
            </w:r>
          </w:p>
        </w:tc>
        <w:tc>
          <w:tcPr>
            <w:tcW w:w="1755" w:type="pct"/>
            <w:shd w:val="clear" w:color="auto" w:fill="auto"/>
          </w:tcPr>
          <w:p w14:paraId="2CE6B571" w14:textId="63432B67" w:rsidR="00602A63" w:rsidRPr="007E5C41" w:rsidRDefault="00602A63" w:rsidP="00602A63">
            <w:pPr>
              <w:jc w:val="center"/>
              <w:rPr>
                <w:b/>
                <w:sz w:val="18"/>
                <w:szCs w:val="18"/>
                <w:lang w:val="es-ES_tradnl"/>
              </w:rPr>
            </w:pPr>
            <w:r w:rsidRPr="007E5C41">
              <w:rPr>
                <w:b/>
                <w:color w:val="000000" w:themeColor="text1"/>
                <w:sz w:val="18"/>
                <w:szCs w:val="18"/>
                <w:lang w:val="es-ES_tradnl"/>
              </w:rPr>
              <w:t>Gastos de apoyo ($EUA)</w:t>
            </w:r>
          </w:p>
        </w:tc>
      </w:tr>
      <w:tr w:rsidR="00602A63" w:rsidRPr="007E5C41" w14:paraId="6B0CA058" w14:textId="77777777" w:rsidTr="00174A0C">
        <w:trPr>
          <w:trHeight w:hRule="exact" w:val="227"/>
        </w:trPr>
        <w:tc>
          <w:tcPr>
            <w:tcW w:w="1567" w:type="pct"/>
            <w:shd w:val="clear" w:color="auto" w:fill="auto"/>
          </w:tcPr>
          <w:p w14:paraId="7C0094D7" w14:textId="5275F350" w:rsidR="00602A63" w:rsidRPr="007E5C41" w:rsidRDefault="00602A63" w:rsidP="00602A63">
            <w:pPr>
              <w:rPr>
                <w:sz w:val="18"/>
                <w:szCs w:val="18"/>
                <w:lang w:val="es-ES_tradnl"/>
              </w:rPr>
            </w:pPr>
            <w:r w:rsidRPr="007E5C41">
              <w:rPr>
                <w:sz w:val="18"/>
                <w:szCs w:val="18"/>
                <w:lang w:val="es-ES_tradnl"/>
              </w:rPr>
              <w:t>PNUMA</w:t>
            </w:r>
          </w:p>
        </w:tc>
        <w:tc>
          <w:tcPr>
            <w:tcW w:w="1678" w:type="pct"/>
            <w:shd w:val="clear" w:color="auto" w:fill="auto"/>
          </w:tcPr>
          <w:p w14:paraId="3D5AEE4C" w14:textId="367BAAB8" w:rsidR="00602A63" w:rsidRPr="007E5C41" w:rsidRDefault="00602A63" w:rsidP="00602A63">
            <w:pPr>
              <w:jc w:val="right"/>
              <w:rPr>
                <w:sz w:val="18"/>
                <w:szCs w:val="18"/>
                <w:lang w:val="es-ES_tradnl"/>
              </w:rPr>
            </w:pPr>
            <w:r w:rsidRPr="007E5C41">
              <w:rPr>
                <w:sz w:val="18"/>
                <w:szCs w:val="18"/>
                <w:lang w:val="es-ES_tradnl"/>
              </w:rPr>
              <w:t>81 000</w:t>
            </w:r>
          </w:p>
        </w:tc>
        <w:tc>
          <w:tcPr>
            <w:tcW w:w="1755" w:type="pct"/>
            <w:shd w:val="clear" w:color="auto" w:fill="auto"/>
          </w:tcPr>
          <w:p w14:paraId="6474AC8E" w14:textId="60C3D4E7" w:rsidR="00602A63" w:rsidRPr="007E5C41" w:rsidRDefault="00602A63" w:rsidP="00602A63">
            <w:pPr>
              <w:jc w:val="right"/>
              <w:rPr>
                <w:sz w:val="18"/>
                <w:szCs w:val="18"/>
                <w:lang w:val="es-ES_tradnl"/>
              </w:rPr>
            </w:pPr>
            <w:r w:rsidRPr="007E5C41">
              <w:rPr>
                <w:sz w:val="18"/>
                <w:szCs w:val="18"/>
                <w:lang w:val="es-ES_tradnl"/>
              </w:rPr>
              <w:t>10 530</w:t>
            </w:r>
          </w:p>
        </w:tc>
      </w:tr>
      <w:tr w:rsidR="00602A63" w:rsidRPr="007E5C41" w14:paraId="25DEE8F8" w14:textId="77777777" w:rsidTr="00174A0C">
        <w:trPr>
          <w:trHeight w:hRule="exact" w:val="227"/>
        </w:trPr>
        <w:tc>
          <w:tcPr>
            <w:tcW w:w="1567" w:type="pct"/>
            <w:shd w:val="clear" w:color="auto" w:fill="auto"/>
          </w:tcPr>
          <w:p w14:paraId="5E704B39" w14:textId="5B94BC40" w:rsidR="00602A63" w:rsidRPr="007E5C41" w:rsidRDefault="00602A63" w:rsidP="00602A63">
            <w:pPr>
              <w:rPr>
                <w:sz w:val="18"/>
                <w:szCs w:val="18"/>
                <w:lang w:val="es-ES_tradnl"/>
              </w:rPr>
            </w:pPr>
            <w:r w:rsidRPr="007E5C41">
              <w:rPr>
                <w:sz w:val="18"/>
                <w:szCs w:val="18"/>
                <w:lang w:val="es-ES_tradnl"/>
              </w:rPr>
              <w:t>ONUDI</w:t>
            </w:r>
          </w:p>
        </w:tc>
        <w:tc>
          <w:tcPr>
            <w:tcW w:w="1678" w:type="pct"/>
            <w:shd w:val="clear" w:color="auto" w:fill="auto"/>
          </w:tcPr>
          <w:p w14:paraId="1502C245" w14:textId="42293E33" w:rsidR="00602A63" w:rsidRPr="007E5C41" w:rsidRDefault="00602A63" w:rsidP="00602A63">
            <w:pPr>
              <w:jc w:val="right"/>
              <w:rPr>
                <w:sz w:val="18"/>
                <w:szCs w:val="18"/>
                <w:lang w:val="es-ES_tradnl"/>
              </w:rPr>
            </w:pPr>
            <w:r w:rsidRPr="007E5C41">
              <w:rPr>
                <w:sz w:val="18"/>
                <w:szCs w:val="18"/>
                <w:lang w:val="es-ES_tradnl"/>
              </w:rPr>
              <w:t>83 000</w:t>
            </w:r>
          </w:p>
        </w:tc>
        <w:tc>
          <w:tcPr>
            <w:tcW w:w="1755" w:type="pct"/>
            <w:shd w:val="clear" w:color="auto" w:fill="auto"/>
          </w:tcPr>
          <w:p w14:paraId="25E38E82" w14:textId="2106F73D" w:rsidR="00602A63" w:rsidRPr="007E5C41" w:rsidRDefault="00602A63" w:rsidP="00602A63">
            <w:pPr>
              <w:jc w:val="right"/>
              <w:rPr>
                <w:sz w:val="18"/>
                <w:szCs w:val="18"/>
                <w:lang w:val="es-ES_tradnl"/>
              </w:rPr>
            </w:pPr>
            <w:r w:rsidRPr="007E5C41">
              <w:rPr>
                <w:sz w:val="18"/>
                <w:szCs w:val="18"/>
                <w:lang w:val="es-ES_tradnl"/>
              </w:rPr>
              <w:t>7 470</w:t>
            </w:r>
          </w:p>
        </w:tc>
      </w:tr>
      <w:tr w:rsidR="00602A63" w:rsidRPr="007E5C41" w14:paraId="04F1601F" w14:textId="77777777" w:rsidTr="00174A0C">
        <w:trPr>
          <w:trHeight w:hRule="exact" w:val="227"/>
        </w:trPr>
        <w:tc>
          <w:tcPr>
            <w:tcW w:w="1567" w:type="pct"/>
            <w:shd w:val="clear" w:color="auto" w:fill="auto"/>
          </w:tcPr>
          <w:p w14:paraId="739C4077" w14:textId="77777777" w:rsidR="00602A63" w:rsidRPr="007E5C41" w:rsidRDefault="00602A63" w:rsidP="00602A63">
            <w:pPr>
              <w:rPr>
                <w:sz w:val="18"/>
                <w:szCs w:val="18"/>
                <w:lang w:val="es-ES_tradnl"/>
              </w:rPr>
            </w:pPr>
            <w:r w:rsidRPr="007E5C41">
              <w:rPr>
                <w:sz w:val="18"/>
                <w:szCs w:val="18"/>
                <w:lang w:val="es-ES_tradnl"/>
              </w:rPr>
              <w:t>Total</w:t>
            </w:r>
          </w:p>
        </w:tc>
        <w:tc>
          <w:tcPr>
            <w:tcW w:w="1678" w:type="pct"/>
            <w:shd w:val="clear" w:color="auto" w:fill="auto"/>
          </w:tcPr>
          <w:p w14:paraId="4C621548" w14:textId="10325674" w:rsidR="00602A63" w:rsidRPr="007E5C41" w:rsidRDefault="00602A63" w:rsidP="00602A63">
            <w:pPr>
              <w:jc w:val="right"/>
              <w:rPr>
                <w:sz w:val="18"/>
                <w:szCs w:val="18"/>
                <w:lang w:val="es-ES_tradnl"/>
              </w:rPr>
            </w:pPr>
            <w:r w:rsidRPr="007E5C41">
              <w:rPr>
                <w:sz w:val="18"/>
                <w:szCs w:val="18"/>
                <w:lang w:val="es-ES_tradnl"/>
              </w:rPr>
              <w:t>164 000</w:t>
            </w:r>
          </w:p>
        </w:tc>
        <w:tc>
          <w:tcPr>
            <w:tcW w:w="1755" w:type="pct"/>
            <w:shd w:val="clear" w:color="auto" w:fill="auto"/>
          </w:tcPr>
          <w:p w14:paraId="69D75554" w14:textId="77BD9FDC" w:rsidR="00602A63" w:rsidRPr="007E5C41" w:rsidRDefault="00602A63" w:rsidP="00602A63">
            <w:pPr>
              <w:jc w:val="right"/>
              <w:rPr>
                <w:sz w:val="18"/>
                <w:szCs w:val="18"/>
                <w:lang w:val="es-ES_tradnl"/>
              </w:rPr>
            </w:pPr>
            <w:r w:rsidRPr="007E5C41">
              <w:rPr>
                <w:sz w:val="18"/>
                <w:szCs w:val="18"/>
                <w:lang w:val="es-ES_tradnl"/>
              </w:rPr>
              <w:t>18 000</w:t>
            </w:r>
          </w:p>
        </w:tc>
      </w:tr>
    </w:tbl>
    <w:p w14:paraId="3B012841" w14:textId="77777777" w:rsidR="002748F3" w:rsidRPr="007E5C41" w:rsidRDefault="002748F3" w:rsidP="002748F3">
      <w:pPr>
        <w:ind w:left="-567"/>
        <w:rPr>
          <w:sz w:val="18"/>
          <w:szCs w:val="18"/>
          <w:lang w:val="es-ES_tradnl"/>
        </w:rPr>
      </w:pPr>
    </w:p>
    <w:tbl>
      <w:tblPr>
        <w:tblStyle w:val="TableGrid"/>
        <w:tblW w:w="5309" w:type="pct"/>
        <w:tblInd w:w="-113" w:type="dxa"/>
        <w:tblLook w:val="04A0" w:firstRow="1" w:lastRow="0" w:firstColumn="1" w:lastColumn="0" w:noHBand="0" w:noVBand="1"/>
      </w:tblPr>
      <w:tblGrid>
        <w:gridCol w:w="3121"/>
        <w:gridCol w:w="6807"/>
      </w:tblGrid>
      <w:tr w:rsidR="002748F3" w:rsidRPr="007E5C41" w14:paraId="3BB912AF" w14:textId="77777777" w:rsidTr="00174A0C">
        <w:trPr>
          <w:trHeight w:hRule="exact" w:val="281"/>
        </w:trPr>
        <w:tc>
          <w:tcPr>
            <w:tcW w:w="1572" w:type="pct"/>
            <w:shd w:val="clear" w:color="auto" w:fill="auto"/>
          </w:tcPr>
          <w:p w14:paraId="367218C9" w14:textId="272DDB5F" w:rsidR="002748F3" w:rsidRPr="007E5C41" w:rsidRDefault="009179DC" w:rsidP="00174A0C">
            <w:pPr>
              <w:jc w:val="left"/>
              <w:rPr>
                <w:b/>
                <w:sz w:val="18"/>
                <w:szCs w:val="18"/>
                <w:lang w:val="es-ES_tradnl"/>
              </w:rPr>
            </w:pPr>
            <w:r w:rsidRPr="007E5C41">
              <w:rPr>
                <w:b/>
                <w:sz w:val="18"/>
                <w:szCs w:val="18"/>
                <w:lang w:val="es-ES_tradnl"/>
              </w:rPr>
              <w:t>Recomendación de la Secretaría</w:t>
            </w:r>
            <w:r w:rsidR="002748F3" w:rsidRPr="007E5C41">
              <w:rPr>
                <w:b/>
                <w:sz w:val="18"/>
                <w:szCs w:val="18"/>
                <w:lang w:val="es-ES_tradnl"/>
              </w:rPr>
              <w:t>:</w:t>
            </w:r>
          </w:p>
        </w:tc>
        <w:tc>
          <w:tcPr>
            <w:tcW w:w="3428" w:type="pct"/>
            <w:shd w:val="clear" w:color="auto" w:fill="auto"/>
          </w:tcPr>
          <w:p w14:paraId="522DA252" w14:textId="1A9CB24B" w:rsidR="002748F3" w:rsidRPr="007E5C41" w:rsidRDefault="009179DC" w:rsidP="00174A0C">
            <w:pPr>
              <w:jc w:val="center"/>
              <w:rPr>
                <w:sz w:val="18"/>
                <w:szCs w:val="18"/>
                <w:lang w:val="es-ES_tradnl"/>
              </w:rPr>
            </w:pPr>
            <w:r w:rsidRPr="007E5C41">
              <w:rPr>
                <w:sz w:val="18"/>
                <w:szCs w:val="18"/>
                <w:lang w:val="es-ES_tradnl"/>
              </w:rPr>
              <w:t>Para su consideración i</w:t>
            </w:r>
            <w:r w:rsidR="002748F3" w:rsidRPr="007E5C41">
              <w:rPr>
                <w:sz w:val="18"/>
                <w:szCs w:val="18"/>
                <w:lang w:val="es-ES_tradnl"/>
              </w:rPr>
              <w:t>ndividual</w:t>
            </w:r>
          </w:p>
        </w:tc>
      </w:tr>
    </w:tbl>
    <w:p w14:paraId="460E96D2" w14:textId="77777777" w:rsidR="002748F3" w:rsidRPr="007E5C41" w:rsidRDefault="002748F3" w:rsidP="002748F3">
      <w:pPr>
        <w:jc w:val="left"/>
        <w:rPr>
          <w:lang w:val="es-ES_tradnl"/>
        </w:rPr>
      </w:pPr>
      <w:r w:rsidRPr="007E5C41">
        <w:rPr>
          <w:lang w:val="es-ES_tradnl"/>
        </w:rPr>
        <w:br w:type="page"/>
      </w:r>
    </w:p>
    <w:p w14:paraId="38BCC890" w14:textId="5CB9CE2B" w:rsidR="002748F3" w:rsidRPr="007E5C41" w:rsidRDefault="000C5DF7" w:rsidP="002748F3">
      <w:pPr>
        <w:pStyle w:val="StyleHeader4Para4Left0Firstline0"/>
        <w:numPr>
          <w:ilvl w:val="0"/>
          <w:numId w:val="0"/>
        </w:numPr>
        <w:jc w:val="center"/>
        <w:rPr>
          <w:b/>
          <w:sz w:val="22"/>
          <w:lang w:val="es-ES_tradnl"/>
        </w:rPr>
      </w:pPr>
      <w:r w:rsidRPr="007E5C41">
        <w:rPr>
          <w:b/>
          <w:sz w:val="22"/>
          <w:lang w:val="es-ES_tradnl"/>
        </w:rPr>
        <w:lastRenderedPageBreak/>
        <w:t>DESCRIPCIÓN DEL PROYECTO</w:t>
      </w:r>
    </w:p>
    <w:p w14:paraId="3D6700B9" w14:textId="7A669FED" w:rsidR="002748F3" w:rsidRPr="007E5C41" w:rsidRDefault="000C5DF7" w:rsidP="002748F3">
      <w:pPr>
        <w:rPr>
          <w:b/>
          <w:lang w:val="es-ES_tradnl"/>
        </w:rPr>
      </w:pPr>
      <w:r w:rsidRPr="007E5C41">
        <w:rPr>
          <w:b/>
          <w:lang w:val="es-ES_tradnl"/>
        </w:rPr>
        <w:t>Antecedentes</w:t>
      </w:r>
    </w:p>
    <w:p w14:paraId="33938CD4" w14:textId="77777777" w:rsidR="002748F3" w:rsidRPr="007E5C41" w:rsidRDefault="002748F3" w:rsidP="002748F3">
      <w:pPr>
        <w:rPr>
          <w:lang w:val="es-ES_tradnl"/>
        </w:rPr>
      </w:pPr>
    </w:p>
    <w:p w14:paraId="45EDD376" w14:textId="12DFEBDD" w:rsidR="000C5DF7" w:rsidRPr="007E5C41" w:rsidRDefault="000C5DF7" w:rsidP="00174A0C">
      <w:pPr>
        <w:pStyle w:val="Heading1"/>
        <w:rPr>
          <w:lang w:val="es-ES_tradnl"/>
        </w:rPr>
      </w:pPr>
      <w:r w:rsidRPr="007E5C41">
        <w:rPr>
          <w:lang w:val="es-ES_tradnl"/>
        </w:rPr>
        <w:t>En nombre del Gobierno de Santa Lucía, el PNUMA, en calidad de principal organismo de ejecución, solicita financiamiento para la etapa II del plan de gestión para la eliminación de HCFC (PGEH)</w:t>
      </w:r>
      <w:r w:rsidR="00FB0138" w:rsidRPr="007E5C41">
        <w:rPr>
          <w:lang w:val="es-ES_tradnl"/>
        </w:rPr>
        <w:t xml:space="preserve"> </w:t>
      </w:r>
      <w:r w:rsidRPr="007E5C41">
        <w:rPr>
          <w:lang w:val="es-ES_tradnl"/>
        </w:rPr>
        <w:t>del</w:t>
      </w:r>
      <w:r w:rsidR="00FB0138" w:rsidRPr="007E5C41">
        <w:rPr>
          <w:lang w:val="es-ES_tradnl"/>
        </w:rPr>
        <w:t xml:space="preserve"> </w:t>
      </w:r>
      <w:r w:rsidRPr="007E5C41">
        <w:rPr>
          <w:lang w:val="es-ES_tradnl"/>
        </w:rPr>
        <w:t xml:space="preserve">país, por un monto total de </w:t>
      </w:r>
      <w:r w:rsidR="00112895" w:rsidRPr="007E5C41">
        <w:rPr>
          <w:lang w:val="es-ES_tradnl"/>
        </w:rPr>
        <w:t>601 320</w:t>
      </w:r>
      <w:r w:rsidR="00FB0138" w:rsidRPr="007E5C41">
        <w:rPr>
          <w:lang w:val="es-ES_tradnl"/>
        </w:rPr>
        <w:t> $EUA</w:t>
      </w:r>
      <w:r w:rsidR="00112895" w:rsidRPr="007E5C41">
        <w:rPr>
          <w:lang w:val="es-ES_tradnl"/>
        </w:rPr>
        <w:t xml:space="preserve">, que </w:t>
      </w:r>
      <w:r w:rsidR="003A149D" w:rsidRPr="007E5C41">
        <w:rPr>
          <w:lang w:val="es-ES_tradnl"/>
        </w:rPr>
        <w:t xml:space="preserve">comprende </w:t>
      </w:r>
      <w:r w:rsidR="00112895" w:rsidRPr="007E5C41">
        <w:rPr>
          <w:lang w:val="es-ES_tradnl"/>
        </w:rPr>
        <w:t>318 000 $EUA</w:t>
      </w:r>
      <w:r w:rsidR="00FB0138" w:rsidRPr="007E5C41">
        <w:rPr>
          <w:lang w:val="es-ES_tradnl"/>
        </w:rPr>
        <w:t>,</w:t>
      </w:r>
      <w:r w:rsidR="00112895" w:rsidRPr="007E5C41">
        <w:rPr>
          <w:lang w:val="es-ES_tradnl"/>
        </w:rPr>
        <w:t xml:space="preserve"> </w:t>
      </w:r>
      <w:r w:rsidRPr="007E5C41">
        <w:rPr>
          <w:lang w:val="es-ES_tradnl"/>
        </w:rPr>
        <w:t xml:space="preserve">más gastos de apoyo </w:t>
      </w:r>
      <w:r w:rsidR="00FB0138" w:rsidRPr="007E5C41">
        <w:rPr>
          <w:lang w:val="es-ES_tradnl"/>
        </w:rPr>
        <w:t xml:space="preserve">al organismo </w:t>
      </w:r>
      <w:r w:rsidRPr="007E5C41">
        <w:rPr>
          <w:lang w:val="es-ES_tradnl"/>
        </w:rPr>
        <w:t>de 41 340</w:t>
      </w:r>
      <w:r w:rsidR="00112895" w:rsidRPr="007E5C41">
        <w:rPr>
          <w:lang w:val="es-ES_tradnl"/>
        </w:rPr>
        <w:t> </w:t>
      </w:r>
      <w:r w:rsidRPr="007E5C41">
        <w:rPr>
          <w:lang w:val="es-ES_tradnl"/>
        </w:rPr>
        <w:t>$EUA</w:t>
      </w:r>
      <w:r w:rsidR="007F2463" w:rsidRPr="007E5C41">
        <w:rPr>
          <w:vertAlign w:val="superscript"/>
          <w:lang w:val="es-ES_tradnl"/>
        </w:rPr>
        <w:t xml:space="preserve"> </w:t>
      </w:r>
      <w:r w:rsidRPr="007E5C41">
        <w:rPr>
          <w:lang w:val="es-ES_tradnl"/>
        </w:rPr>
        <w:t>para el PNUMA</w:t>
      </w:r>
      <w:r w:rsidR="00112895" w:rsidRPr="007E5C41">
        <w:rPr>
          <w:lang w:val="es-ES_tradnl"/>
        </w:rPr>
        <w:t>,</w:t>
      </w:r>
      <w:r w:rsidRPr="007E5C41">
        <w:rPr>
          <w:lang w:val="es-ES_tradnl"/>
        </w:rPr>
        <w:t xml:space="preserve"> y 222 000</w:t>
      </w:r>
      <w:r w:rsidR="00112895" w:rsidRPr="007E5C41">
        <w:rPr>
          <w:lang w:val="es-ES_tradnl"/>
        </w:rPr>
        <w:t> </w:t>
      </w:r>
      <w:r w:rsidRPr="007E5C41">
        <w:rPr>
          <w:lang w:val="es-ES_tradnl"/>
        </w:rPr>
        <w:t>$EUA</w:t>
      </w:r>
      <w:r w:rsidR="00FB0138" w:rsidRPr="007E5C41">
        <w:rPr>
          <w:lang w:val="es-ES_tradnl"/>
        </w:rPr>
        <w:t>,</w:t>
      </w:r>
      <w:r w:rsidRPr="007E5C41">
        <w:rPr>
          <w:lang w:val="es-ES_tradnl"/>
        </w:rPr>
        <w:t xml:space="preserve"> más gastos de apoyo </w:t>
      </w:r>
      <w:r w:rsidR="00FB0138" w:rsidRPr="007E5C41">
        <w:rPr>
          <w:lang w:val="es-ES_tradnl"/>
        </w:rPr>
        <w:t xml:space="preserve">al organismo </w:t>
      </w:r>
      <w:r w:rsidRPr="007E5C41">
        <w:rPr>
          <w:lang w:val="es-ES_tradnl"/>
        </w:rPr>
        <w:t>de 19 980</w:t>
      </w:r>
      <w:r w:rsidR="00112895" w:rsidRPr="007E5C41">
        <w:rPr>
          <w:lang w:val="es-ES_tradnl"/>
        </w:rPr>
        <w:t xml:space="preserve"> $EUA </w:t>
      </w:r>
      <w:r w:rsidRPr="007E5C41">
        <w:rPr>
          <w:lang w:val="es-ES_tradnl"/>
        </w:rPr>
        <w:t xml:space="preserve">para la ONUDI, </w:t>
      </w:r>
      <w:r w:rsidR="00112895" w:rsidRPr="007E5C41">
        <w:rPr>
          <w:lang w:val="es-ES_tradnl"/>
        </w:rPr>
        <w:t>tal como se presentó originalmente</w:t>
      </w:r>
      <w:r w:rsidR="00112895" w:rsidRPr="007E5C41">
        <w:rPr>
          <w:rStyle w:val="FootnoteReference"/>
          <w:lang w:val="es-ES_tradnl"/>
        </w:rPr>
        <w:footnoteReference w:id="5"/>
      </w:r>
      <w:r w:rsidRPr="007E5C41">
        <w:rPr>
          <w:lang w:val="es-ES_tradnl"/>
        </w:rPr>
        <w:t xml:space="preserve">. </w:t>
      </w:r>
      <w:r w:rsidR="00112895" w:rsidRPr="007E5C41">
        <w:rPr>
          <w:lang w:val="es-ES_tradnl"/>
        </w:rPr>
        <w:t>La ejecución de la etapa II eliminará el consumo restante de los HCFC para 2030</w:t>
      </w:r>
      <w:r w:rsidRPr="007E5C41">
        <w:rPr>
          <w:lang w:val="es-ES_tradnl"/>
        </w:rPr>
        <w:t>.</w:t>
      </w:r>
    </w:p>
    <w:p w14:paraId="532A3BCC" w14:textId="462BFB0F" w:rsidR="00112895" w:rsidRPr="007E5C41" w:rsidRDefault="003A149D" w:rsidP="00112895">
      <w:pPr>
        <w:pStyle w:val="Heading1"/>
        <w:rPr>
          <w:lang w:val="es-ES_tradnl"/>
        </w:rPr>
      </w:pPr>
      <w:r w:rsidRPr="007E5C41">
        <w:rPr>
          <w:lang w:val="es-ES_tradnl"/>
        </w:rPr>
        <w:t xml:space="preserve">La financiación solicitada en la presente reunión para el primer tramo de la etapa II del PGEH asciende a </w:t>
      </w:r>
      <w:r w:rsidR="002748F3" w:rsidRPr="007E5C41">
        <w:rPr>
          <w:lang w:val="es-ES_tradnl"/>
        </w:rPr>
        <w:t>229</w:t>
      </w:r>
      <w:r w:rsidR="00C60962" w:rsidRPr="007E5C41">
        <w:rPr>
          <w:lang w:val="es-ES_tradnl"/>
        </w:rPr>
        <w:t> </w:t>
      </w:r>
      <w:r w:rsidR="002748F3" w:rsidRPr="007E5C41">
        <w:rPr>
          <w:lang w:val="es-ES_tradnl"/>
        </w:rPr>
        <w:t>261</w:t>
      </w:r>
      <w:r w:rsidRPr="007E5C41">
        <w:rPr>
          <w:lang w:val="es-ES_tradnl"/>
        </w:rPr>
        <w:t> $EUA</w:t>
      </w:r>
      <w:r w:rsidR="002748F3" w:rsidRPr="007E5C41">
        <w:rPr>
          <w:lang w:val="es-ES_tradnl"/>
        </w:rPr>
        <w:t xml:space="preserve">, </w:t>
      </w:r>
      <w:r w:rsidRPr="007E5C41">
        <w:rPr>
          <w:lang w:val="es-ES_tradnl"/>
        </w:rPr>
        <w:t xml:space="preserve">que comprende </w:t>
      </w:r>
      <w:r w:rsidR="002748F3" w:rsidRPr="007E5C41">
        <w:rPr>
          <w:lang w:val="es-ES_tradnl"/>
        </w:rPr>
        <w:t>71</w:t>
      </w:r>
      <w:r w:rsidRPr="007E5C41">
        <w:rPr>
          <w:lang w:val="es-ES_tradnl"/>
        </w:rPr>
        <w:t> </w:t>
      </w:r>
      <w:r w:rsidR="002748F3" w:rsidRPr="007E5C41">
        <w:rPr>
          <w:lang w:val="es-ES_tradnl"/>
        </w:rPr>
        <w:t>700</w:t>
      </w:r>
      <w:r w:rsidRPr="007E5C41">
        <w:rPr>
          <w:lang w:val="es-ES_tradnl"/>
        </w:rPr>
        <w:t> $EUA</w:t>
      </w:r>
      <w:r w:rsidR="002748F3" w:rsidRPr="007E5C41">
        <w:rPr>
          <w:lang w:val="es-ES_tradnl"/>
        </w:rPr>
        <w:t xml:space="preserve">, </w:t>
      </w:r>
      <w:r w:rsidRPr="007E5C41">
        <w:rPr>
          <w:lang w:val="es-ES_tradnl"/>
        </w:rPr>
        <w:t xml:space="preserve">más gastos de apoyo </w:t>
      </w:r>
      <w:r w:rsidR="00FB0138" w:rsidRPr="007E5C41">
        <w:rPr>
          <w:lang w:val="es-ES_tradnl"/>
        </w:rPr>
        <w:t xml:space="preserve">al organismo </w:t>
      </w:r>
      <w:r w:rsidRPr="007E5C41">
        <w:rPr>
          <w:lang w:val="es-ES_tradnl"/>
        </w:rPr>
        <w:t xml:space="preserve">de </w:t>
      </w:r>
      <w:r w:rsidR="002748F3" w:rsidRPr="007E5C41">
        <w:rPr>
          <w:lang w:val="es-ES_tradnl"/>
        </w:rPr>
        <w:t>9</w:t>
      </w:r>
      <w:r w:rsidR="00C60962" w:rsidRPr="007E5C41">
        <w:rPr>
          <w:lang w:val="es-ES_tradnl"/>
        </w:rPr>
        <w:t> </w:t>
      </w:r>
      <w:r w:rsidR="002748F3" w:rsidRPr="007E5C41">
        <w:rPr>
          <w:lang w:val="es-ES_tradnl"/>
        </w:rPr>
        <w:t>321</w:t>
      </w:r>
      <w:r w:rsidRPr="007E5C41">
        <w:rPr>
          <w:lang w:val="es-ES_tradnl"/>
        </w:rPr>
        <w:t> $EUA para el PNUMA</w:t>
      </w:r>
      <w:r w:rsidR="002748F3" w:rsidRPr="007E5C41">
        <w:rPr>
          <w:lang w:val="es-ES_tradnl"/>
        </w:rPr>
        <w:t xml:space="preserve">, </w:t>
      </w:r>
      <w:r w:rsidRPr="007E5C41">
        <w:rPr>
          <w:lang w:val="es-ES_tradnl"/>
        </w:rPr>
        <w:t xml:space="preserve">y </w:t>
      </w:r>
      <w:r w:rsidR="002748F3" w:rsidRPr="007E5C41">
        <w:rPr>
          <w:lang w:val="es-ES_tradnl"/>
        </w:rPr>
        <w:t>136</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 xml:space="preserve">, </w:t>
      </w:r>
      <w:r w:rsidRPr="007E5C41">
        <w:rPr>
          <w:lang w:val="es-ES_tradnl"/>
        </w:rPr>
        <w:t xml:space="preserve">más gastos de apoyo al organismo de </w:t>
      </w:r>
      <w:r w:rsidR="002748F3" w:rsidRPr="007E5C41">
        <w:rPr>
          <w:lang w:val="es-ES_tradnl"/>
        </w:rPr>
        <w:t>12</w:t>
      </w:r>
      <w:r w:rsidR="00C60962" w:rsidRPr="007E5C41">
        <w:rPr>
          <w:lang w:val="es-ES_tradnl"/>
        </w:rPr>
        <w:t> </w:t>
      </w:r>
      <w:r w:rsidR="002748F3" w:rsidRPr="007E5C41">
        <w:rPr>
          <w:lang w:val="es-ES_tradnl"/>
        </w:rPr>
        <w:t>240</w:t>
      </w:r>
      <w:r w:rsidRPr="007E5C41">
        <w:rPr>
          <w:lang w:val="es-ES_tradnl"/>
        </w:rPr>
        <w:t> </w:t>
      </w:r>
      <w:bookmarkStart w:id="2" w:name="_Hlk75164481"/>
      <w:r w:rsidRPr="007E5C41">
        <w:rPr>
          <w:lang w:val="es-ES_tradnl"/>
        </w:rPr>
        <w:t>$EUA</w:t>
      </w:r>
      <w:bookmarkEnd w:id="2"/>
      <w:r w:rsidRPr="007E5C41">
        <w:rPr>
          <w:lang w:val="es-ES_tradnl"/>
        </w:rPr>
        <w:t xml:space="preserve"> para la ONUDI</w:t>
      </w:r>
      <w:r w:rsidR="002748F3" w:rsidRPr="007E5C41">
        <w:rPr>
          <w:lang w:val="es-ES_tradnl"/>
        </w:rPr>
        <w:t xml:space="preserve">, </w:t>
      </w:r>
      <w:r w:rsidRPr="007E5C41">
        <w:rPr>
          <w:lang w:val="es-ES_tradnl"/>
        </w:rPr>
        <w:t>tal como se presentó originalmente</w:t>
      </w:r>
      <w:r w:rsidR="002748F3" w:rsidRPr="007E5C41">
        <w:rPr>
          <w:lang w:val="es-ES_tradnl"/>
        </w:rPr>
        <w:t>.</w:t>
      </w:r>
    </w:p>
    <w:p w14:paraId="54167A01" w14:textId="6057A74C" w:rsidR="002748F3" w:rsidRPr="007E5C41" w:rsidRDefault="0045053F" w:rsidP="002748F3">
      <w:pPr>
        <w:pStyle w:val="Heading1"/>
        <w:numPr>
          <w:ilvl w:val="0"/>
          <w:numId w:val="0"/>
        </w:numPr>
        <w:rPr>
          <w:b/>
          <w:lang w:val="es-ES_tradnl"/>
        </w:rPr>
      </w:pPr>
      <w:r w:rsidRPr="007E5C41">
        <w:rPr>
          <w:b/>
          <w:lang w:val="es-ES_tradnl"/>
        </w:rPr>
        <w:t>Estado de la ejecución de la etapa I del PGEH</w:t>
      </w:r>
    </w:p>
    <w:p w14:paraId="519DF244" w14:textId="7E34DC5D" w:rsidR="00E82411" w:rsidRPr="007E5C41" w:rsidRDefault="00E82411" w:rsidP="00E82411">
      <w:pPr>
        <w:pStyle w:val="Heading1"/>
        <w:rPr>
          <w:lang w:val="es-ES_tradnl"/>
        </w:rPr>
      </w:pPr>
      <w:r w:rsidRPr="007E5C41">
        <w:rPr>
          <w:lang w:val="es-ES_tradnl"/>
        </w:rPr>
        <w:t xml:space="preserve">La etapa </w:t>
      </w:r>
      <w:r w:rsidR="002748F3" w:rsidRPr="007E5C41">
        <w:rPr>
          <w:lang w:val="es-ES_tradnl"/>
        </w:rPr>
        <w:t xml:space="preserve">I </w:t>
      </w:r>
      <w:r w:rsidRPr="007E5C41">
        <w:rPr>
          <w:lang w:val="es-ES_tradnl"/>
        </w:rPr>
        <w:t>del PGEH para Santa Lucía fue aprobada originalmente en la 64ª reunión</w:t>
      </w:r>
      <w:r w:rsidR="002748F3" w:rsidRPr="007E5C41">
        <w:rPr>
          <w:rStyle w:val="FootnoteReference"/>
          <w:lang w:val="es-ES_tradnl"/>
        </w:rPr>
        <w:footnoteReference w:id="6"/>
      </w:r>
      <w:r w:rsidR="002748F3" w:rsidRPr="007E5C41">
        <w:rPr>
          <w:lang w:val="es-ES_tradnl"/>
        </w:rPr>
        <w:t xml:space="preserve"> </w:t>
      </w:r>
      <w:r w:rsidRPr="007E5C41">
        <w:rPr>
          <w:lang w:val="es-ES_tradnl"/>
        </w:rPr>
        <w:t xml:space="preserve">y </w:t>
      </w:r>
      <w:r w:rsidR="00FB0138" w:rsidRPr="007E5C41">
        <w:rPr>
          <w:lang w:val="es-ES_tradnl"/>
        </w:rPr>
        <w:t xml:space="preserve">se revisó en </w:t>
      </w:r>
      <w:r w:rsidRPr="007E5C41">
        <w:rPr>
          <w:lang w:val="es-ES_tradnl"/>
        </w:rPr>
        <w:t xml:space="preserve">la </w:t>
      </w:r>
      <w:r w:rsidR="002748F3" w:rsidRPr="007E5C41">
        <w:rPr>
          <w:lang w:val="es-ES_tradnl"/>
        </w:rPr>
        <w:t>68</w:t>
      </w:r>
      <w:r w:rsidRPr="007E5C41">
        <w:rPr>
          <w:vertAlign w:val="superscript"/>
          <w:lang w:val="es-ES_tradnl"/>
        </w:rPr>
        <w:t>a</w:t>
      </w:r>
      <w:r w:rsidR="002748F3" w:rsidRPr="007E5C41">
        <w:rPr>
          <w:rStyle w:val="FootnoteReference"/>
          <w:lang w:val="es-ES_tradnl"/>
        </w:rPr>
        <w:footnoteReference w:id="7"/>
      </w:r>
      <w:r w:rsidR="002748F3" w:rsidRPr="007E5C41">
        <w:rPr>
          <w:lang w:val="es-ES_tradnl"/>
        </w:rPr>
        <w:t> </w:t>
      </w:r>
      <w:r w:rsidRPr="007E5C41">
        <w:rPr>
          <w:lang w:val="es-ES_tradnl"/>
        </w:rPr>
        <w:t xml:space="preserve">y </w:t>
      </w:r>
      <w:r w:rsidR="002748F3" w:rsidRPr="007E5C41">
        <w:rPr>
          <w:lang w:val="es-ES_tradnl"/>
        </w:rPr>
        <w:t>76</w:t>
      </w:r>
      <w:r w:rsidRPr="007E5C41">
        <w:rPr>
          <w:vertAlign w:val="superscript"/>
          <w:lang w:val="es-ES_tradnl"/>
        </w:rPr>
        <w:t xml:space="preserve">a </w:t>
      </w:r>
      <w:r w:rsidRPr="007E5C41">
        <w:rPr>
          <w:lang w:val="es-ES_tradnl"/>
        </w:rPr>
        <w:t>reuniones</w:t>
      </w:r>
      <w:r w:rsidR="002748F3" w:rsidRPr="007E5C41">
        <w:rPr>
          <w:rStyle w:val="FootnoteReference"/>
          <w:lang w:val="es-ES_tradnl"/>
        </w:rPr>
        <w:footnoteReference w:id="8"/>
      </w:r>
      <w:r w:rsidR="002748F3" w:rsidRPr="007E5C41">
        <w:rPr>
          <w:lang w:val="es-ES_tradnl"/>
        </w:rPr>
        <w:t xml:space="preserve"> </w:t>
      </w:r>
      <w:r w:rsidR="00FB0138" w:rsidRPr="007E5C41">
        <w:rPr>
          <w:lang w:val="es-ES_tradnl"/>
        </w:rPr>
        <w:t xml:space="preserve">para </w:t>
      </w:r>
      <w:r w:rsidRPr="007E5C41">
        <w:rPr>
          <w:lang w:val="es-ES_tradnl"/>
        </w:rPr>
        <w:t xml:space="preserve">lograr al año 2020 una reducción del </w:t>
      </w:r>
      <w:r w:rsidR="002748F3" w:rsidRPr="007E5C41">
        <w:rPr>
          <w:lang w:val="es-ES_tradnl"/>
        </w:rPr>
        <w:t>35</w:t>
      </w:r>
      <w:r w:rsidRPr="007E5C41">
        <w:rPr>
          <w:lang w:val="es-ES_tradnl"/>
        </w:rPr>
        <w:t> % respecto de la base de comparación</w:t>
      </w:r>
      <w:r w:rsidR="002748F3" w:rsidRPr="007E5C41">
        <w:rPr>
          <w:lang w:val="es-ES_tradnl"/>
        </w:rPr>
        <w:t xml:space="preserve">, </w:t>
      </w:r>
      <w:r w:rsidRPr="007E5C41">
        <w:rPr>
          <w:lang w:val="es-ES_tradnl"/>
        </w:rPr>
        <w:t xml:space="preserve">a un costo total de </w:t>
      </w:r>
      <w:r w:rsidR="002748F3" w:rsidRPr="007E5C41">
        <w:rPr>
          <w:lang w:val="es-ES_tradnl"/>
        </w:rPr>
        <w:t>210</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 xml:space="preserve">, </w:t>
      </w:r>
      <w:r w:rsidRPr="007E5C41">
        <w:rPr>
          <w:lang w:val="es-ES_tradnl"/>
        </w:rPr>
        <w:t xml:space="preserve">más gastos de apoyo al organismo, </w:t>
      </w:r>
      <w:r w:rsidR="00FB0138" w:rsidRPr="007E5C41">
        <w:rPr>
          <w:lang w:val="es-ES_tradnl"/>
        </w:rPr>
        <w:t xml:space="preserve">a fin de </w:t>
      </w:r>
      <w:r w:rsidRPr="007E5C41">
        <w:rPr>
          <w:lang w:val="es-ES_tradnl"/>
        </w:rPr>
        <w:t>eliminar</w:t>
      </w:r>
      <w:r w:rsidR="002748F3" w:rsidRPr="007E5C41">
        <w:rPr>
          <w:lang w:val="es-ES_tradnl"/>
        </w:rPr>
        <w:t xml:space="preserve"> 0</w:t>
      </w:r>
      <w:r w:rsidRPr="007E5C41">
        <w:rPr>
          <w:lang w:val="es-ES_tradnl"/>
        </w:rPr>
        <w:t>,</w:t>
      </w:r>
      <w:r w:rsidR="002748F3" w:rsidRPr="007E5C41">
        <w:rPr>
          <w:lang w:val="es-ES_tradnl"/>
        </w:rPr>
        <w:t>38 </w:t>
      </w:r>
      <w:r w:rsidR="00336CF9" w:rsidRPr="007E5C41">
        <w:rPr>
          <w:lang w:val="es-ES_tradnl"/>
        </w:rPr>
        <w:t>toneladas PAO</w:t>
      </w:r>
      <w:r w:rsidR="002748F3" w:rsidRPr="007E5C41">
        <w:rPr>
          <w:lang w:val="es-ES_tradnl"/>
        </w:rPr>
        <w:t xml:space="preserve"> </w:t>
      </w:r>
      <w:r w:rsidRPr="007E5C41">
        <w:rPr>
          <w:lang w:val="es-ES_tradnl"/>
        </w:rPr>
        <w:t xml:space="preserve">de </w:t>
      </w:r>
      <w:r w:rsidR="002748F3" w:rsidRPr="007E5C41">
        <w:rPr>
          <w:lang w:val="es-ES_tradnl"/>
        </w:rPr>
        <w:t>HCFC</w:t>
      </w:r>
      <w:r w:rsidRPr="007E5C41">
        <w:rPr>
          <w:lang w:val="es-ES_tradnl"/>
        </w:rPr>
        <w:t xml:space="preserve"> utilizados </w:t>
      </w:r>
      <w:r w:rsidR="003878DF" w:rsidRPr="007E5C41">
        <w:rPr>
          <w:lang w:val="es-ES_tradnl"/>
        </w:rPr>
        <w:t xml:space="preserve">en el sector de </w:t>
      </w:r>
      <w:r w:rsidRPr="007E5C41">
        <w:rPr>
          <w:lang w:val="es-ES_tradnl"/>
        </w:rPr>
        <w:t>servicio técnico de refrigeración y climatización</w:t>
      </w:r>
      <w:r w:rsidR="002748F3" w:rsidRPr="007E5C41">
        <w:rPr>
          <w:lang w:val="es-ES_tradnl"/>
        </w:rPr>
        <w:t>.</w:t>
      </w:r>
      <w:r w:rsidRPr="007E5C41">
        <w:rPr>
          <w:lang w:val="es-ES_tradnl"/>
        </w:rPr>
        <w:t xml:space="preserve"> Los párrafos 1 a 2</w:t>
      </w:r>
      <w:r w:rsidR="003878DF" w:rsidRPr="007E5C41">
        <w:rPr>
          <w:lang w:val="es-ES_tradnl"/>
        </w:rPr>
        <w:t>3</w:t>
      </w:r>
      <w:r w:rsidRPr="007E5C41">
        <w:rPr>
          <w:lang w:val="es-ES_tradnl"/>
        </w:rPr>
        <w:t xml:space="preserve"> del presente documento entregan un cuadro general de la ejecución de la etapa I, incluyendo un análisis del consumo de HCFC, informes financieros y de avance</w:t>
      </w:r>
      <w:r w:rsidR="003878DF" w:rsidRPr="007E5C41">
        <w:rPr>
          <w:lang w:val="es-ES_tradnl"/>
        </w:rPr>
        <w:t xml:space="preserve"> relativos a la ejecución</w:t>
      </w:r>
      <w:r w:rsidRPr="007E5C41">
        <w:rPr>
          <w:lang w:val="es-ES_tradnl"/>
        </w:rPr>
        <w:t>, y la solicitud para el quinto y último tramo que se presenta a la actual reunión.</w:t>
      </w:r>
    </w:p>
    <w:p w14:paraId="01FB15C1" w14:textId="2C20F147" w:rsidR="002748F3" w:rsidRPr="007E5C41" w:rsidRDefault="0045053F" w:rsidP="002748F3">
      <w:pPr>
        <w:autoSpaceDE w:val="0"/>
        <w:autoSpaceDN w:val="0"/>
        <w:adjustRightInd w:val="0"/>
        <w:rPr>
          <w:b/>
          <w:bCs/>
          <w:lang w:val="es-ES_tradnl"/>
        </w:rPr>
      </w:pPr>
      <w:r w:rsidRPr="007E5C41">
        <w:rPr>
          <w:b/>
          <w:bCs/>
          <w:lang w:val="es-ES_tradnl"/>
        </w:rPr>
        <w:t xml:space="preserve">Etapa </w:t>
      </w:r>
      <w:r w:rsidR="002748F3" w:rsidRPr="007E5C41">
        <w:rPr>
          <w:b/>
          <w:bCs/>
          <w:lang w:val="es-ES_tradnl"/>
        </w:rPr>
        <w:t xml:space="preserve">II </w:t>
      </w:r>
      <w:r w:rsidRPr="007E5C41">
        <w:rPr>
          <w:b/>
          <w:bCs/>
          <w:lang w:val="es-ES_tradnl"/>
        </w:rPr>
        <w:t>del PGEH</w:t>
      </w:r>
    </w:p>
    <w:p w14:paraId="187E417E" w14:textId="77777777" w:rsidR="002748F3" w:rsidRPr="007E5C41" w:rsidRDefault="002748F3" w:rsidP="002748F3">
      <w:pPr>
        <w:rPr>
          <w:lang w:val="es-ES_tradnl"/>
        </w:rPr>
      </w:pPr>
    </w:p>
    <w:p w14:paraId="3EA330FA" w14:textId="4619BED1" w:rsidR="002748F3" w:rsidRPr="007E5C41" w:rsidRDefault="0055311C" w:rsidP="002748F3">
      <w:pPr>
        <w:pStyle w:val="Heading1"/>
        <w:numPr>
          <w:ilvl w:val="0"/>
          <w:numId w:val="0"/>
        </w:numPr>
        <w:rPr>
          <w:u w:val="single"/>
          <w:lang w:val="es-ES_tradnl"/>
        </w:rPr>
      </w:pPr>
      <w:r w:rsidRPr="007E5C41">
        <w:rPr>
          <w:u w:val="single"/>
          <w:lang w:val="es-ES_tradnl"/>
        </w:rPr>
        <w:t>Consumo remanente admisible para financiación</w:t>
      </w:r>
    </w:p>
    <w:p w14:paraId="7D4B9EDE" w14:textId="4E10FA16" w:rsidR="0055311C" w:rsidRPr="007E5C41" w:rsidRDefault="0055311C" w:rsidP="0055311C">
      <w:pPr>
        <w:pStyle w:val="Heading1"/>
        <w:rPr>
          <w:lang w:val="es-ES_tradnl"/>
        </w:rPr>
      </w:pPr>
      <w:r w:rsidRPr="007E5C41">
        <w:rPr>
          <w:lang w:val="es-ES_tradnl"/>
        </w:rPr>
        <w:t>Después de deducir 0,38 toneladas PAO de los HCFC asociados a la etapa I del PGEH, el consumo re</w:t>
      </w:r>
      <w:r w:rsidR="00193BF6" w:rsidRPr="007E5C41">
        <w:rPr>
          <w:lang w:val="es-ES_tradnl"/>
        </w:rPr>
        <w:t xml:space="preserve">manente </w:t>
      </w:r>
      <w:r w:rsidRPr="007E5C41">
        <w:rPr>
          <w:lang w:val="es-ES_tradnl"/>
        </w:rPr>
        <w:t>admisible para financiación asciende a 0,71 toneladas PAO de HCFC-22.</w:t>
      </w:r>
    </w:p>
    <w:p w14:paraId="6E95B147" w14:textId="27A9B8D5" w:rsidR="002748F3" w:rsidRPr="007E5C41" w:rsidRDefault="0055311C" w:rsidP="002748F3">
      <w:pPr>
        <w:pStyle w:val="Heading1"/>
        <w:keepNext/>
        <w:keepLines/>
        <w:numPr>
          <w:ilvl w:val="0"/>
          <w:numId w:val="0"/>
        </w:numPr>
        <w:rPr>
          <w:u w:val="single"/>
          <w:lang w:val="es-ES_tradnl" w:eastAsia="zh-CN"/>
        </w:rPr>
      </w:pPr>
      <w:r w:rsidRPr="007E5C41">
        <w:rPr>
          <w:u w:val="single"/>
          <w:lang w:val="es-ES_tradnl"/>
        </w:rPr>
        <w:t>Distribución por sector de los HCFC</w:t>
      </w:r>
    </w:p>
    <w:p w14:paraId="0A8EC129" w14:textId="2967FE26" w:rsidR="0055311C" w:rsidRPr="007E5C41" w:rsidRDefault="0055311C" w:rsidP="0055311C">
      <w:pPr>
        <w:pStyle w:val="Heading1"/>
        <w:keepNext/>
        <w:keepLines/>
        <w:rPr>
          <w:lang w:val="es-ES_tradnl"/>
        </w:rPr>
      </w:pPr>
      <w:r w:rsidRPr="007E5C41">
        <w:rPr>
          <w:lang w:val="es-ES_tradnl"/>
        </w:rPr>
        <w:t>Hay unos 420 técnicos y 69 talleres que consumen HCFC-22 para mantener aparatos de climatización residencial y comercial, equipos de refrigeración comercial y equipos utilizados en aplicaciones como cámaras frigoríficas, enfriadores, máquinas productoras de hielo, como se indica en el cuadro 3. El HCFC</w:t>
      </w:r>
      <w:r w:rsidRPr="007E5C41">
        <w:rPr>
          <w:lang w:val="es-ES_tradnl"/>
        </w:rPr>
        <w:noBreakHyphen/>
        <w:t xml:space="preserve">22 representa el 17,2 </w:t>
      </w:r>
      <w:r w:rsidR="008F37C7" w:rsidRPr="007E5C41">
        <w:rPr>
          <w:lang w:val="es-ES_tradnl"/>
        </w:rPr>
        <w:t>%</w:t>
      </w:r>
      <w:r w:rsidRPr="007E5C41">
        <w:rPr>
          <w:lang w:val="es-ES_tradnl"/>
        </w:rPr>
        <w:t xml:space="preserve"> de los refrigerantes usados en el sector de servicios; otros refrigerantes importantes utilizados en aplicaciones de RAC son el R-410A, el HFC-134a y el R-404A.</w:t>
      </w:r>
    </w:p>
    <w:p w14:paraId="589DF613" w14:textId="314C07E5" w:rsidR="002748F3" w:rsidRPr="007E5C41" w:rsidRDefault="0045053F" w:rsidP="002748F3">
      <w:pPr>
        <w:pStyle w:val="Heading1"/>
        <w:numPr>
          <w:ilvl w:val="0"/>
          <w:numId w:val="0"/>
        </w:numPr>
        <w:spacing w:after="0"/>
        <w:rPr>
          <w:b/>
          <w:lang w:val="es-ES_tradnl"/>
        </w:rPr>
      </w:pPr>
      <w:r w:rsidRPr="007E5C41">
        <w:rPr>
          <w:b/>
          <w:lang w:val="es-ES_tradnl"/>
        </w:rPr>
        <w:t xml:space="preserve">Cuadro </w:t>
      </w:r>
      <w:r w:rsidR="002748F3" w:rsidRPr="007E5C41">
        <w:rPr>
          <w:b/>
          <w:lang w:val="es-ES_tradnl"/>
        </w:rPr>
        <w:t xml:space="preserve">3. </w:t>
      </w:r>
      <w:r w:rsidRPr="007E5C41">
        <w:rPr>
          <w:b/>
          <w:lang w:val="es-ES_tradnl"/>
        </w:rPr>
        <w:t xml:space="preserve">Distribución del </w:t>
      </w:r>
      <w:r w:rsidR="002748F3" w:rsidRPr="007E5C41">
        <w:rPr>
          <w:b/>
          <w:lang w:val="es-ES_tradnl"/>
        </w:rPr>
        <w:t xml:space="preserve">HCFC-22 </w:t>
      </w:r>
      <w:r w:rsidRPr="007E5C41">
        <w:rPr>
          <w:b/>
          <w:lang w:val="es-ES_tradnl"/>
        </w:rPr>
        <w:t xml:space="preserve">en Santa Lucía en </w:t>
      </w:r>
      <w:r w:rsidR="002748F3" w:rsidRPr="007E5C41">
        <w:rPr>
          <w:b/>
          <w:lang w:val="es-ES_tradnl"/>
        </w:rPr>
        <w:t>2020</w:t>
      </w:r>
      <w:r w:rsidR="0055311C" w:rsidRPr="007E5C41">
        <w:rPr>
          <w:b/>
          <w:lang w:val="es-ES_tradnl"/>
        </w:rPr>
        <w:t>,</w:t>
      </w:r>
      <w:r w:rsidR="002748F3" w:rsidRPr="007E5C41">
        <w:rPr>
          <w:b/>
          <w:lang w:val="es-ES_tradnl"/>
        </w:rPr>
        <w:t xml:space="preserve"> </w:t>
      </w:r>
      <w:r w:rsidR="0055311C" w:rsidRPr="007E5C41">
        <w:rPr>
          <w:b/>
          <w:lang w:val="es-ES_tradnl"/>
        </w:rPr>
        <w:t>por sector</w:t>
      </w:r>
    </w:p>
    <w:tbl>
      <w:tblPr>
        <w:tblW w:w="938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260"/>
        <w:gridCol w:w="1710"/>
        <w:gridCol w:w="1530"/>
        <w:gridCol w:w="1080"/>
        <w:gridCol w:w="1013"/>
      </w:tblGrid>
      <w:tr w:rsidR="002748F3" w:rsidRPr="007E5C41" w14:paraId="32BA835D" w14:textId="77777777" w:rsidTr="00174A0C">
        <w:trPr>
          <w:tblHeader/>
        </w:trPr>
        <w:tc>
          <w:tcPr>
            <w:tcW w:w="2795" w:type="dxa"/>
            <w:vMerge w:val="restart"/>
            <w:shd w:val="clear" w:color="auto" w:fill="auto"/>
            <w:vAlign w:val="center"/>
            <w:hideMark/>
          </w:tcPr>
          <w:p w14:paraId="3EF60EF2" w14:textId="682C693C" w:rsidR="002748F3" w:rsidRPr="007E5C41" w:rsidRDefault="002748F3" w:rsidP="00174A0C">
            <w:pPr>
              <w:jc w:val="left"/>
              <w:rPr>
                <w:b/>
                <w:bCs/>
                <w:sz w:val="20"/>
                <w:szCs w:val="20"/>
                <w:lang w:val="es-ES_tradnl" w:eastAsia="en-CA"/>
              </w:rPr>
            </w:pPr>
            <w:r w:rsidRPr="007E5C41">
              <w:rPr>
                <w:b/>
                <w:bCs/>
                <w:sz w:val="20"/>
                <w:szCs w:val="20"/>
                <w:lang w:val="es-ES_tradnl" w:eastAsia="zh-CN"/>
              </w:rPr>
              <w:t>Sector/A</w:t>
            </w:r>
            <w:r w:rsidR="0045053F" w:rsidRPr="007E5C41">
              <w:rPr>
                <w:b/>
                <w:bCs/>
                <w:sz w:val="20"/>
                <w:szCs w:val="20"/>
                <w:lang w:val="es-ES_tradnl" w:eastAsia="zh-CN"/>
              </w:rPr>
              <w:t>plicaciones</w:t>
            </w:r>
          </w:p>
        </w:tc>
        <w:tc>
          <w:tcPr>
            <w:tcW w:w="1260" w:type="dxa"/>
            <w:vMerge w:val="restart"/>
            <w:shd w:val="clear" w:color="auto" w:fill="auto"/>
            <w:vAlign w:val="center"/>
            <w:hideMark/>
          </w:tcPr>
          <w:p w14:paraId="00A81DCE" w14:textId="186039E8" w:rsidR="002748F3" w:rsidRPr="007E5C41" w:rsidRDefault="002748F3" w:rsidP="00174A0C">
            <w:pPr>
              <w:jc w:val="center"/>
              <w:rPr>
                <w:b/>
                <w:bCs/>
                <w:sz w:val="20"/>
                <w:szCs w:val="20"/>
                <w:lang w:val="es-ES_tradnl" w:eastAsia="en-CA"/>
              </w:rPr>
            </w:pPr>
            <w:r w:rsidRPr="007E5C41">
              <w:rPr>
                <w:b/>
                <w:bCs/>
                <w:sz w:val="20"/>
                <w:szCs w:val="20"/>
                <w:lang w:val="es-ES_tradnl" w:eastAsia="zh-CN"/>
              </w:rPr>
              <w:t>N</w:t>
            </w:r>
            <w:r w:rsidR="0031465B" w:rsidRPr="007E5C41">
              <w:rPr>
                <w:b/>
                <w:bCs/>
                <w:sz w:val="20"/>
                <w:szCs w:val="20"/>
                <w:lang w:val="es-ES_tradnl" w:eastAsia="zh-CN"/>
              </w:rPr>
              <w:t xml:space="preserve">úmero de unidades </w:t>
            </w:r>
          </w:p>
        </w:tc>
        <w:tc>
          <w:tcPr>
            <w:tcW w:w="1710" w:type="dxa"/>
            <w:vMerge w:val="restart"/>
            <w:shd w:val="clear" w:color="auto" w:fill="auto"/>
            <w:vAlign w:val="center"/>
            <w:hideMark/>
          </w:tcPr>
          <w:p w14:paraId="4C8C0AAD" w14:textId="65DC8BF6" w:rsidR="002748F3" w:rsidRPr="007E5C41" w:rsidRDefault="002D7BF3" w:rsidP="00174A0C">
            <w:pPr>
              <w:jc w:val="center"/>
              <w:rPr>
                <w:b/>
                <w:bCs/>
                <w:sz w:val="20"/>
                <w:szCs w:val="20"/>
                <w:lang w:val="es-ES_tradnl" w:eastAsia="en-CA"/>
              </w:rPr>
            </w:pPr>
            <w:r w:rsidRPr="007E5C41">
              <w:rPr>
                <w:b/>
                <w:bCs/>
                <w:sz w:val="20"/>
                <w:szCs w:val="20"/>
                <w:lang w:val="es-ES_tradnl" w:eastAsia="zh-CN"/>
              </w:rPr>
              <w:t>Carga promedio</w:t>
            </w:r>
            <w:r w:rsidR="002748F3" w:rsidRPr="007E5C41">
              <w:rPr>
                <w:b/>
                <w:bCs/>
                <w:sz w:val="20"/>
                <w:szCs w:val="20"/>
                <w:lang w:val="es-ES_tradnl" w:eastAsia="zh-CN"/>
              </w:rPr>
              <w:t>/</w:t>
            </w:r>
            <w:r w:rsidRPr="007E5C41">
              <w:rPr>
                <w:b/>
                <w:bCs/>
                <w:sz w:val="20"/>
                <w:szCs w:val="20"/>
                <w:lang w:val="es-ES_tradnl" w:eastAsia="zh-CN"/>
              </w:rPr>
              <w:t xml:space="preserve"> </w:t>
            </w:r>
            <w:r w:rsidR="002748F3" w:rsidRPr="007E5C41">
              <w:rPr>
                <w:b/>
                <w:bCs/>
                <w:sz w:val="20"/>
                <w:szCs w:val="20"/>
                <w:lang w:val="es-ES_tradnl" w:eastAsia="zh-CN"/>
              </w:rPr>
              <w:t>uni</w:t>
            </w:r>
            <w:r w:rsidR="0031465B" w:rsidRPr="007E5C41">
              <w:rPr>
                <w:b/>
                <w:bCs/>
                <w:sz w:val="20"/>
                <w:szCs w:val="20"/>
                <w:lang w:val="es-ES_tradnl" w:eastAsia="zh-CN"/>
              </w:rPr>
              <w:t>dad</w:t>
            </w:r>
            <w:r w:rsidR="002748F3" w:rsidRPr="007E5C41">
              <w:rPr>
                <w:b/>
                <w:bCs/>
                <w:sz w:val="20"/>
                <w:szCs w:val="20"/>
                <w:lang w:val="es-ES_tradnl" w:eastAsia="zh-CN"/>
              </w:rPr>
              <w:t xml:space="preserve"> (kg)</w:t>
            </w:r>
          </w:p>
        </w:tc>
        <w:tc>
          <w:tcPr>
            <w:tcW w:w="1530" w:type="dxa"/>
            <w:vMerge w:val="restart"/>
            <w:shd w:val="clear" w:color="auto" w:fill="auto"/>
            <w:vAlign w:val="center"/>
            <w:hideMark/>
          </w:tcPr>
          <w:p w14:paraId="33827A72" w14:textId="3BAE15B3" w:rsidR="002748F3" w:rsidRPr="007E5C41" w:rsidRDefault="0031465B" w:rsidP="00174A0C">
            <w:pPr>
              <w:jc w:val="center"/>
              <w:rPr>
                <w:b/>
                <w:bCs/>
                <w:sz w:val="20"/>
                <w:szCs w:val="20"/>
                <w:lang w:val="es-ES_tradnl" w:eastAsia="en-CA"/>
              </w:rPr>
            </w:pPr>
            <w:r w:rsidRPr="007E5C41">
              <w:rPr>
                <w:b/>
                <w:bCs/>
                <w:sz w:val="20"/>
                <w:szCs w:val="20"/>
                <w:lang w:val="es-ES_tradnl" w:eastAsia="zh-CN"/>
              </w:rPr>
              <w:t xml:space="preserve">Índice de fugas </w:t>
            </w:r>
            <w:r w:rsidR="002748F3" w:rsidRPr="007E5C41">
              <w:rPr>
                <w:b/>
                <w:bCs/>
                <w:sz w:val="20"/>
                <w:szCs w:val="20"/>
                <w:lang w:val="es-ES_tradnl" w:eastAsia="zh-CN"/>
              </w:rPr>
              <w:t>(%)</w:t>
            </w:r>
          </w:p>
        </w:tc>
        <w:tc>
          <w:tcPr>
            <w:tcW w:w="2093" w:type="dxa"/>
            <w:gridSpan w:val="2"/>
            <w:shd w:val="clear" w:color="auto" w:fill="auto"/>
            <w:vAlign w:val="center"/>
            <w:hideMark/>
          </w:tcPr>
          <w:p w14:paraId="2FA0466D" w14:textId="353DD947" w:rsidR="002748F3" w:rsidRPr="007E5C41" w:rsidRDefault="002748F3" w:rsidP="00174A0C">
            <w:pPr>
              <w:jc w:val="center"/>
              <w:rPr>
                <w:b/>
                <w:bCs/>
                <w:sz w:val="20"/>
                <w:szCs w:val="20"/>
                <w:lang w:val="es-ES_tradnl" w:eastAsia="en-CA"/>
              </w:rPr>
            </w:pPr>
            <w:r w:rsidRPr="007E5C41">
              <w:rPr>
                <w:b/>
                <w:bCs/>
                <w:sz w:val="20"/>
                <w:szCs w:val="20"/>
                <w:lang w:val="es-ES_tradnl" w:eastAsia="zh-CN"/>
              </w:rPr>
              <w:t>Consum</w:t>
            </w:r>
            <w:r w:rsidR="0031465B" w:rsidRPr="007E5C41">
              <w:rPr>
                <w:b/>
                <w:bCs/>
                <w:sz w:val="20"/>
                <w:szCs w:val="20"/>
                <w:lang w:val="es-ES_tradnl" w:eastAsia="zh-CN"/>
              </w:rPr>
              <w:t>o</w:t>
            </w:r>
          </w:p>
        </w:tc>
      </w:tr>
      <w:tr w:rsidR="002748F3" w:rsidRPr="007E5C41" w14:paraId="3885965B" w14:textId="77777777" w:rsidTr="00174A0C">
        <w:trPr>
          <w:tblHeader/>
        </w:trPr>
        <w:tc>
          <w:tcPr>
            <w:tcW w:w="2795" w:type="dxa"/>
            <w:vMerge/>
            <w:vAlign w:val="center"/>
            <w:hideMark/>
          </w:tcPr>
          <w:p w14:paraId="384E505E" w14:textId="77777777" w:rsidR="002748F3" w:rsidRPr="007E5C41" w:rsidRDefault="002748F3" w:rsidP="00174A0C">
            <w:pPr>
              <w:jc w:val="left"/>
              <w:rPr>
                <w:b/>
                <w:bCs/>
                <w:sz w:val="20"/>
                <w:szCs w:val="20"/>
                <w:lang w:val="es-ES_tradnl" w:eastAsia="en-CA"/>
              </w:rPr>
            </w:pPr>
          </w:p>
        </w:tc>
        <w:tc>
          <w:tcPr>
            <w:tcW w:w="1260" w:type="dxa"/>
            <w:vMerge/>
            <w:vAlign w:val="center"/>
            <w:hideMark/>
          </w:tcPr>
          <w:p w14:paraId="2F6DE7DD" w14:textId="77777777" w:rsidR="002748F3" w:rsidRPr="007E5C41" w:rsidRDefault="002748F3" w:rsidP="00174A0C">
            <w:pPr>
              <w:jc w:val="left"/>
              <w:rPr>
                <w:b/>
                <w:bCs/>
                <w:sz w:val="20"/>
                <w:szCs w:val="20"/>
                <w:lang w:val="es-ES_tradnl" w:eastAsia="en-CA"/>
              </w:rPr>
            </w:pPr>
          </w:p>
        </w:tc>
        <w:tc>
          <w:tcPr>
            <w:tcW w:w="1710" w:type="dxa"/>
            <w:vMerge/>
            <w:vAlign w:val="center"/>
            <w:hideMark/>
          </w:tcPr>
          <w:p w14:paraId="2664C83A" w14:textId="77777777" w:rsidR="002748F3" w:rsidRPr="007E5C41" w:rsidRDefault="002748F3" w:rsidP="00174A0C">
            <w:pPr>
              <w:jc w:val="left"/>
              <w:rPr>
                <w:b/>
                <w:bCs/>
                <w:sz w:val="20"/>
                <w:szCs w:val="20"/>
                <w:lang w:val="es-ES_tradnl" w:eastAsia="en-CA"/>
              </w:rPr>
            </w:pPr>
          </w:p>
        </w:tc>
        <w:tc>
          <w:tcPr>
            <w:tcW w:w="1530" w:type="dxa"/>
            <w:vMerge/>
            <w:vAlign w:val="center"/>
            <w:hideMark/>
          </w:tcPr>
          <w:p w14:paraId="036222BB" w14:textId="77777777" w:rsidR="002748F3" w:rsidRPr="007E5C41" w:rsidRDefault="002748F3" w:rsidP="00174A0C">
            <w:pPr>
              <w:jc w:val="left"/>
              <w:rPr>
                <w:b/>
                <w:bCs/>
                <w:sz w:val="20"/>
                <w:szCs w:val="20"/>
                <w:lang w:val="es-ES_tradnl" w:eastAsia="en-CA"/>
              </w:rPr>
            </w:pPr>
          </w:p>
        </w:tc>
        <w:tc>
          <w:tcPr>
            <w:tcW w:w="1080" w:type="dxa"/>
            <w:shd w:val="clear" w:color="auto" w:fill="auto"/>
            <w:vAlign w:val="center"/>
            <w:hideMark/>
          </w:tcPr>
          <w:p w14:paraId="66DB0240" w14:textId="6C7766D8" w:rsidR="002748F3" w:rsidRPr="007E5C41" w:rsidRDefault="00FD4E30" w:rsidP="00174A0C">
            <w:pPr>
              <w:jc w:val="center"/>
              <w:rPr>
                <w:b/>
                <w:bCs/>
                <w:sz w:val="20"/>
                <w:szCs w:val="20"/>
                <w:lang w:val="es-ES_tradnl" w:eastAsia="en-CA"/>
              </w:rPr>
            </w:pPr>
            <w:proofErr w:type="spellStart"/>
            <w:r w:rsidRPr="007E5C41">
              <w:rPr>
                <w:b/>
                <w:bCs/>
                <w:sz w:val="20"/>
                <w:szCs w:val="20"/>
                <w:lang w:val="es-ES_tradnl" w:eastAsia="zh-CN"/>
              </w:rPr>
              <w:t>tm</w:t>
            </w:r>
            <w:proofErr w:type="spellEnd"/>
            <w:r w:rsidR="002748F3" w:rsidRPr="007E5C41">
              <w:rPr>
                <w:b/>
                <w:bCs/>
                <w:sz w:val="20"/>
                <w:szCs w:val="20"/>
                <w:lang w:val="es-ES_tradnl" w:eastAsia="zh-CN"/>
              </w:rPr>
              <w:t>*</w:t>
            </w:r>
          </w:p>
        </w:tc>
        <w:tc>
          <w:tcPr>
            <w:tcW w:w="1013" w:type="dxa"/>
            <w:shd w:val="clear" w:color="auto" w:fill="auto"/>
            <w:vAlign w:val="center"/>
            <w:hideMark/>
          </w:tcPr>
          <w:p w14:paraId="7AF2326E" w14:textId="77777777" w:rsidR="002748F3" w:rsidRPr="007E5C41" w:rsidRDefault="002748F3" w:rsidP="00174A0C">
            <w:pPr>
              <w:jc w:val="center"/>
              <w:rPr>
                <w:b/>
                <w:bCs/>
                <w:sz w:val="20"/>
                <w:szCs w:val="20"/>
                <w:lang w:val="es-ES_tradnl" w:eastAsia="en-CA"/>
              </w:rPr>
            </w:pPr>
            <w:r w:rsidRPr="007E5C41">
              <w:rPr>
                <w:b/>
                <w:bCs/>
                <w:sz w:val="20"/>
                <w:szCs w:val="20"/>
                <w:lang w:val="es-ES_tradnl" w:eastAsia="zh-CN"/>
              </w:rPr>
              <w:t>%</w:t>
            </w:r>
          </w:p>
        </w:tc>
      </w:tr>
      <w:tr w:rsidR="002748F3" w:rsidRPr="007E5C41" w14:paraId="3983ECD1" w14:textId="77777777" w:rsidTr="00174A0C">
        <w:tc>
          <w:tcPr>
            <w:tcW w:w="2795" w:type="dxa"/>
            <w:shd w:val="clear" w:color="auto" w:fill="auto"/>
            <w:vAlign w:val="center"/>
            <w:hideMark/>
          </w:tcPr>
          <w:p w14:paraId="77E5E637" w14:textId="5AE238CD" w:rsidR="002748F3" w:rsidRPr="007E5C41" w:rsidRDefault="0045053F" w:rsidP="00174A0C">
            <w:pPr>
              <w:jc w:val="left"/>
              <w:rPr>
                <w:sz w:val="20"/>
                <w:szCs w:val="20"/>
                <w:lang w:val="es-ES_tradnl" w:eastAsia="en-CA"/>
              </w:rPr>
            </w:pPr>
            <w:r w:rsidRPr="007E5C41">
              <w:rPr>
                <w:sz w:val="20"/>
                <w:szCs w:val="20"/>
                <w:lang w:val="es-ES_tradnl" w:eastAsia="zh-CN"/>
              </w:rPr>
              <w:t xml:space="preserve">AC de habitación </w:t>
            </w:r>
            <w:r w:rsidR="002748F3" w:rsidRPr="007E5C41">
              <w:rPr>
                <w:sz w:val="20"/>
                <w:szCs w:val="20"/>
                <w:lang w:val="es-ES_tradnl" w:eastAsia="zh-CN"/>
              </w:rPr>
              <w:t>(unita</w:t>
            </w:r>
            <w:r w:rsidRPr="007E5C41">
              <w:rPr>
                <w:sz w:val="20"/>
                <w:szCs w:val="20"/>
                <w:lang w:val="es-ES_tradnl" w:eastAsia="zh-CN"/>
              </w:rPr>
              <w:t xml:space="preserve">rio y </w:t>
            </w:r>
            <w:r w:rsidR="00193BF6" w:rsidRPr="007E5C41">
              <w:rPr>
                <w:sz w:val="20"/>
                <w:szCs w:val="20"/>
                <w:lang w:val="es-ES_tradnl" w:eastAsia="zh-CN"/>
              </w:rPr>
              <w:t xml:space="preserve">de sistema </w:t>
            </w:r>
            <w:r w:rsidRPr="007E5C41">
              <w:rPr>
                <w:sz w:val="20"/>
                <w:szCs w:val="20"/>
                <w:lang w:val="es-ES_tradnl" w:eastAsia="zh-CN"/>
              </w:rPr>
              <w:t>separado</w:t>
            </w:r>
            <w:r w:rsidR="002748F3" w:rsidRPr="007E5C41">
              <w:rPr>
                <w:sz w:val="20"/>
                <w:szCs w:val="20"/>
                <w:lang w:val="es-ES_tradnl" w:eastAsia="zh-CN"/>
              </w:rPr>
              <w: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9BDBEEC" w14:textId="48E08362" w:rsidR="002748F3" w:rsidRPr="007E5C41" w:rsidRDefault="002748F3" w:rsidP="00174A0C">
            <w:pPr>
              <w:jc w:val="center"/>
              <w:rPr>
                <w:sz w:val="20"/>
                <w:szCs w:val="20"/>
                <w:lang w:val="es-ES_tradnl" w:eastAsia="en-CA"/>
              </w:rPr>
            </w:pPr>
            <w:r w:rsidRPr="007E5C41">
              <w:rPr>
                <w:sz w:val="20"/>
                <w:szCs w:val="20"/>
                <w:lang w:val="es-ES_tradnl"/>
              </w:rPr>
              <w:t>9</w:t>
            </w:r>
            <w:r w:rsidR="00C60962" w:rsidRPr="007E5C41">
              <w:rPr>
                <w:sz w:val="20"/>
                <w:szCs w:val="20"/>
                <w:lang w:val="es-ES_tradnl"/>
              </w:rPr>
              <w:t> </w:t>
            </w:r>
            <w:r w:rsidRPr="007E5C41">
              <w:rPr>
                <w:sz w:val="20"/>
                <w:szCs w:val="20"/>
                <w:lang w:val="es-ES_tradnl"/>
              </w:rPr>
              <w:t>225</w:t>
            </w:r>
          </w:p>
        </w:tc>
        <w:tc>
          <w:tcPr>
            <w:tcW w:w="1710" w:type="dxa"/>
            <w:tcBorders>
              <w:top w:val="single" w:sz="4" w:space="0" w:color="auto"/>
              <w:left w:val="nil"/>
              <w:bottom w:val="single" w:sz="4" w:space="0" w:color="auto"/>
              <w:right w:val="single" w:sz="4" w:space="0" w:color="auto"/>
            </w:tcBorders>
            <w:shd w:val="clear" w:color="auto" w:fill="auto"/>
            <w:hideMark/>
          </w:tcPr>
          <w:p w14:paraId="0F522FCA" w14:textId="45278740" w:rsidR="002748F3" w:rsidRPr="007E5C41" w:rsidRDefault="002748F3" w:rsidP="00174A0C">
            <w:pPr>
              <w:jc w:val="right"/>
              <w:rPr>
                <w:sz w:val="20"/>
                <w:szCs w:val="20"/>
                <w:lang w:val="es-ES_tradnl" w:eastAsia="en-CA"/>
              </w:rPr>
            </w:pPr>
            <w:r w:rsidRPr="007E5C41">
              <w:rPr>
                <w:sz w:val="20"/>
                <w:szCs w:val="20"/>
                <w:lang w:val="es-ES_tradnl"/>
              </w:rPr>
              <w:t>2</w:t>
            </w:r>
            <w:r w:rsidR="00B70EA3" w:rsidRPr="007E5C41">
              <w:rPr>
                <w:sz w:val="20"/>
                <w:szCs w:val="20"/>
                <w:lang w:val="es-ES_tradnl"/>
              </w:rPr>
              <w:t>,</w:t>
            </w:r>
            <w:r w:rsidRPr="007E5C41">
              <w:rPr>
                <w:sz w:val="20"/>
                <w:szCs w:val="20"/>
                <w:lang w:val="es-ES_tradnl"/>
              </w:rPr>
              <w:t>0</w:t>
            </w:r>
          </w:p>
        </w:tc>
        <w:tc>
          <w:tcPr>
            <w:tcW w:w="1530" w:type="dxa"/>
            <w:tcBorders>
              <w:top w:val="single" w:sz="4" w:space="0" w:color="auto"/>
              <w:left w:val="nil"/>
              <w:bottom w:val="single" w:sz="4" w:space="0" w:color="auto"/>
              <w:right w:val="single" w:sz="4" w:space="0" w:color="auto"/>
            </w:tcBorders>
            <w:shd w:val="clear" w:color="auto" w:fill="auto"/>
            <w:hideMark/>
          </w:tcPr>
          <w:p w14:paraId="5F0019DE" w14:textId="77777777" w:rsidR="002748F3" w:rsidRPr="007E5C41" w:rsidRDefault="002748F3" w:rsidP="00174A0C">
            <w:pPr>
              <w:jc w:val="center"/>
              <w:rPr>
                <w:sz w:val="20"/>
                <w:szCs w:val="20"/>
                <w:lang w:val="es-ES_tradnl" w:eastAsia="en-CA"/>
              </w:rPr>
            </w:pPr>
            <w:r w:rsidRPr="007E5C41">
              <w:rPr>
                <w:sz w:val="20"/>
                <w:szCs w:val="20"/>
                <w:lang w:val="es-ES_tradnl"/>
              </w:rPr>
              <w:t>9</w:t>
            </w:r>
          </w:p>
        </w:tc>
        <w:tc>
          <w:tcPr>
            <w:tcW w:w="1080" w:type="dxa"/>
            <w:tcBorders>
              <w:top w:val="single" w:sz="4" w:space="0" w:color="auto"/>
              <w:left w:val="nil"/>
              <w:bottom w:val="single" w:sz="4" w:space="0" w:color="auto"/>
              <w:right w:val="single" w:sz="4" w:space="0" w:color="auto"/>
            </w:tcBorders>
            <w:shd w:val="clear" w:color="auto" w:fill="auto"/>
            <w:hideMark/>
          </w:tcPr>
          <w:p w14:paraId="21ED5069" w14:textId="79585F8B" w:rsidR="002748F3" w:rsidRPr="007E5C41" w:rsidRDefault="002748F3" w:rsidP="00174A0C">
            <w:pPr>
              <w:jc w:val="right"/>
              <w:rPr>
                <w:sz w:val="20"/>
                <w:szCs w:val="20"/>
                <w:lang w:val="es-ES_tradnl" w:eastAsia="en-CA"/>
              </w:rPr>
            </w:pPr>
            <w:r w:rsidRPr="007E5C41">
              <w:rPr>
                <w:sz w:val="20"/>
                <w:szCs w:val="20"/>
                <w:lang w:val="es-ES_tradnl"/>
              </w:rPr>
              <w:t>1</w:t>
            </w:r>
            <w:r w:rsidR="00B70EA3" w:rsidRPr="007E5C41">
              <w:rPr>
                <w:sz w:val="20"/>
                <w:szCs w:val="20"/>
                <w:lang w:val="es-ES_tradnl"/>
              </w:rPr>
              <w:t>,</w:t>
            </w:r>
            <w:r w:rsidRPr="007E5C41">
              <w:rPr>
                <w:sz w:val="20"/>
                <w:szCs w:val="20"/>
                <w:lang w:val="es-ES_tradnl"/>
              </w:rPr>
              <w:t>61</w:t>
            </w:r>
          </w:p>
        </w:tc>
        <w:tc>
          <w:tcPr>
            <w:tcW w:w="1013" w:type="dxa"/>
            <w:tcBorders>
              <w:top w:val="single" w:sz="4" w:space="0" w:color="auto"/>
              <w:left w:val="nil"/>
              <w:bottom w:val="single" w:sz="4" w:space="0" w:color="auto"/>
              <w:right w:val="single" w:sz="4" w:space="0" w:color="auto"/>
            </w:tcBorders>
            <w:shd w:val="clear" w:color="auto" w:fill="auto"/>
            <w:hideMark/>
          </w:tcPr>
          <w:p w14:paraId="2832A22A" w14:textId="77777777" w:rsidR="002748F3" w:rsidRPr="007E5C41" w:rsidRDefault="002748F3" w:rsidP="00174A0C">
            <w:pPr>
              <w:jc w:val="center"/>
              <w:rPr>
                <w:sz w:val="20"/>
                <w:szCs w:val="20"/>
                <w:lang w:val="es-ES_tradnl" w:eastAsia="en-CA"/>
              </w:rPr>
            </w:pPr>
            <w:r w:rsidRPr="007E5C41">
              <w:rPr>
                <w:sz w:val="20"/>
                <w:szCs w:val="20"/>
                <w:lang w:val="es-ES_tradnl"/>
              </w:rPr>
              <w:t>72</w:t>
            </w:r>
          </w:p>
        </w:tc>
      </w:tr>
      <w:tr w:rsidR="002748F3" w:rsidRPr="007E5C41" w14:paraId="500C0038" w14:textId="77777777" w:rsidTr="00174A0C">
        <w:tc>
          <w:tcPr>
            <w:tcW w:w="2795" w:type="dxa"/>
            <w:shd w:val="clear" w:color="auto" w:fill="auto"/>
            <w:vAlign w:val="center"/>
            <w:hideMark/>
          </w:tcPr>
          <w:p w14:paraId="1520D350" w14:textId="65840739" w:rsidR="002748F3" w:rsidRPr="007E5C41" w:rsidRDefault="007F2463" w:rsidP="00174A0C">
            <w:pPr>
              <w:jc w:val="left"/>
              <w:rPr>
                <w:sz w:val="20"/>
                <w:szCs w:val="20"/>
                <w:lang w:val="es-ES_tradnl" w:eastAsia="en-CA"/>
              </w:rPr>
            </w:pPr>
            <w:r w:rsidRPr="007E5C41">
              <w:rPr>
                <w:sz w:val="20"/>
                <w:szCs w:val="20"/>
                <w:lang w:val="es-ES_tradnl" w:eastAsia="zh-CN"/>
              </w:rPr>
              <w:lastRenderedPageBreak/>
              <w:t>AC comercial</w:t>
            </w:r>
            <w:r w:rsidR="002748F3" w:rsidRPr="007E5C41">
              <w:rPr>
                <w:sz w:val="20"/>
                <w:szCs w:val="20"/>
                <w:lang w:val="es-ES_tradnl" w:eastAsia="zh-CN"/>
              </w:rPr>
              <w:t xml:space="preserve"> (</w:t>
            </w:r>
            <w:r w:rsidR="00AF6811" w:rsidRPr="007E5C41">
              <w:rPr>
                <w:sz w:val="20"/>
                <w:szCs w:val="20"/>
                <w:lang w:val="es-ES_tradnl" w:eastAsia="zh-CN"/>
              </w:rPr>
              <w:t xml:space="preserve">equipos de techo, </w:t>
            </w:r>
            <w:r w:rsidR="00193BF6" w:rsidRPr="007E5C41">
              <w:rPr>
                <w:sz w:val="20"/>
                <w:szCs w:val="20"/>
                <w:lang w:val="es-ES_tradnl" w:eastAsia="zh-CN"/>
              </w:rPr>
              <w:t xml:space="preserve">sistemas </w:t>
            </w:r>
            <w:r w:rsidR="00757CAB" w:rsidRPr="007E5C41">
              <w:rPr>
                <w:sz w:val="20"/>
                <w:szCs w:val="20"/>
                <w:lang w:val="es-ES_tradnl" w:eastAsia="zh-CN"/>
              </w:rPr>
              <w:t>separados</w:t>
            </w:r>
            <w:r w:rsidR="00193BF6" w:rsidRPr="007E5C41">
              <w:rPr>
                <w:sz w:val="20"/>
                <w:szCs w:val="20"/>
                <w:lang w:val="es-ES_tradnl" w:eastAsia="zh-CN"/>
              </w:rPr>
              <w:t xml:space="preserve"> múltiples</w:t>
            </w:r>
            <w:r w:rsidR="002748F3" w:rsidRPr="007E5C41">
              <w:rPr>
                <w:sz w:val="20"/>
                <w:szCs w:val="20"/>
                <w:lang w:val="es-ES_tradnl" w:eastAsia="zh-CN"/>
              </w:rPr>
              <w:t xml:space="preserve">, </w:t>
            </w:r>
            <w:r w:rsidRPr="007E5C41">
              <w:rPr>
                <w:sz w:val="20"/>
                <w:szCs w:val="20"/>
                <w:lang w:val="es-ES_tradnl" w:eastAsia="zh-CN"/>
              </w:rPr>
              <w:t>enfriadores</w:t>
            </w:r>
            <w:r w:rsidR="002748F3" w:rsidRPr="007E5C41">
              <w:rPr>
                <w:sz w:val="20"/>
                <w:szCs w:val="20"/>
                <w:lang w:val="es-ES_tradnl" w:eastAsia="zh-CN"/>
              </w:rPr>
              <w:t>)</w:t>
            </w:r>
          </w:p>
        </w:tc>
        <w:tc>
          <w:tcPr>
            <w:tcW w:w="1260" w:type="dxa"/>
            <w:tcBorders>
              <w:top w:val="nil"/>
              <w:left w:val="single" w:sz="4" w:space="0" w:color="auto"/>
              <w:bottom w:val="single" w:sz="4" w:space="0" w:color="auto"/>
              <w:right w:val="single" w:sz="4" w:space="0" w:color="auto"/>
            </w:tcBorders>
            <w:shd w:val="clear" w:color="auto" w:fill="auto"/>
            <w:hideMark/>
          </w:tcPr>
          <w:p w14:paraId="27575F2F" w14:textId="404182EC" w:rsidR="002748F3" w:rsidRPr="007E5C41" w:rsidRDefault="002748F3" w:rsidP="00174A0C">
            <w:pPr>
              <w:jc w:val="center"/>
              <w:rPr>
                <w:sz w:val="20"/>
                <w:szCs w:val="20"/>
                <w:lang w:val="es-ES_tradnl" w:eastAsia="en-CA"/>
              </w:rPr>
            </w:pPr>
            <w:r w:rsidRPr="007E5C41">
              <w:rPr>
                <w:sz w:val="20"/>
                <w:szCs w:val="20"/>
                <w:lang w:val="es-ES_tradnl"/>
              </w:rPr>
              <w:t>6</w:t>
            </w:r>
            <w:r w:rsidR="00C60962" w:rsidRPr="007E5C41">
              <w:rPr>
                <w:sz w:val="20"/>
                <w:szCs w:val="20"/>
                <w:lang w:val="es-ES_tradnl"/>
              </w:rPr>
              <w:t> </w:t>
            </w:r>
            <w:r w:rsidRPr="007E5C41">
              <w:rPr>
                <w:sz w:val="20"/>
                <w:szCs w:val="20"/>
                <w:lang w:val="es-ES_tradnl"/>
              </w:rPr>
              <w:t>150</w:t>
            </w:r>
          </w:p>
        </w:tc>
        <w:tc>
          <w:tcPr>
            <w:tcW w:w="1710" w:type="dxa"/>
            <w:tcBorders>
              <w:top w:val="nil"/>
              <w:left w:val="nil"/>
              <w:bottom w:val="single" w:sz="4" w:space="0" w:color="auto"/>
              <w:right w:val="single" w:sz="4" w:space="0" w:color="auto"/>
            </w:tcBorders>
            <w:shd w:val="clear" w:color="auto" w:fill="auto"/>
            <w:hideMark/>
          </w:tcPr>
          <w:p w14:paraId="5DEB4D9D" w14:textId="60BD07CA" w:rsidR="002748F3" w:rsidRPr="007E5C41" w:rsidRDefault="002748F3" w:rsidP="00174A0C">
            <w:pPr>
              <w:jc w:val="right"/>
              <w:rPr>
                <w:sz w:val="20"/>
                <w:szCs w:val="20"/>
                <w:lang w:val="es-ES_tradnl" w:eastAsia="en-CA"/>
              </w:rPr>
            </w:pPr>
            <w:r w:rsidRPr="007E5C41">
              <w:rPr>
                <w:sz w:val="20"/>
                <w:szCs w:val="20"/>
                <w:lang w:val="es-ES_tradnl"/>
              </w:rPr>
              <w:t>5</w:t>
            </w:r>
            <w:r w:rsidR="00B70EA3" w:rsidRPr="007E5C41">
              <w:rPr>
                <w:sz w:val="20"/>
                <w:szCs w:val="20"/>
                <w:lang w:val="es-ES_tradnl"/>
              </w:rPr>
              <w:t>,</w:t>
            </w:r>
            <w:r w:rsidRPr="007E5C41">
              <w:rPr>
                <w:sz w:val="20"/>
                <w:szCs w:val="20"/>
                <w:lang w:val="es-ES_tradnl"/>
              </w:rPr>
              <w:t>0</w:t>
            </w:r>
          </w:p>
        </w:tc>
        <w:tc>
          <w:tcPr>
            <w:tcW w:w="1530" w:type="dxa"/>
            <w:tcBorders>
              <w:top w:val="nil"/>
              <w:left w:val="nil"/>
              <w:bottom w:val="single" w:sz="4" w:space="0" w:color="auto"/>
              <w:right w:val="single" w:sz="4" w:space="0" w:color="auto"/>
            </w:tcBorders>
            <w:shd w:val="clear" w:color="auto" w:fill="auto"/>
            <w:hideMark/>
          </w:tcPr>
          <w:p w14:paraId="270D5B13" w14:textId="77777777" w:rsidR="002748F3" w:rsidRPr="007E5C41" w:rsidRDefault="002748F3" w:rsidP="00174A0C">
            <w:pPr>
              <w:jc w:val="center"/>
              <w:rPr>
                <w:sz w:val="20"/>
                <w:szCs w:val="20"/>
                <w:lang w:val="es-ES_tradnl" w:eastAsia="en-CA"/>
              </w:rPr>
            </w:pPr>
            <w:r w:rsidRPr="007E5C41">
              <w:rPr>
                <w:sz w:val="20"/>
                <w:szCs w:val="20"/>
                <w:lang w:val="es-ES_tradnl"/>
              </w:rPr>
              <w:t>9</w:t>
            </w:r>
          </w:p>
        </w:tc>
        <w:tc>
          <w:tcPr>
            <w:tcW w:w="1080" w:type="dxa"/>
            <w:tcBorders>
              <w:top w:val="nil"/>
              <w:left w:val="nil"/>
              <w:bottom w:val="single" w:sz="4" w:space="0" w:color="auto"/>
              <w:right w:val="single" w:sz="4" w:space="0" w:color="auto"/>
            </w:tcBorders>
            <w:shd w:val="clear" w:color="auto" w:fill="auto"/>
            <w:hideMark/>
          </w:tcPr>
          <w:p w14:paraId="466BB5FA" w14:textId="20B4C76B" w:rsidR="002748F3" w:rsidRPr="007E5C41" w:rsidRDefault="002748F3" w:rsidP="00174A0C">
            <w:pPr>
              <w:jc w:val="right"/>
              <w:rPr>
                <w:sz w:val="20"/>
                <w:szCs w:val="20"/>
                <w:lang w:val="es-ES_tradnl" w:eastAsia="en-CA"/>
              </w:rPr>
            </w:pPr>
            <w:r w:rsidRPr="007E5C41">
              <w:rPr>
                <w:sz w:val="20"/>
                <w:szCs w:val="20"/>
                <w:lang w:val="es-ES_tradnl"/>
              </w:rPr>
              <w:t>2</w:t>
            </w:r>
            <w:r w:rsidR="00B70EA3" w:rsidRPr="007E5C41">
              <w:rPr>
                <w:sz w:val="20"/>
                <w:szCs w:val="20"/>
                <w:lang w:val="es-ES_tradnl"/>
              </w:rPr>
              <w:t>,</w:t>
            </w:r>
            <w:r w:rsidRPr="007E5C41">
              <w:rPr>
                <w:sz w:val="20"/>
                <w:szCs w:val="20"/>
                <w:lang w:val="es-ES_tradnl"/>
              </w:rPr>
              <w:t>77</w:t>
            </w:r>
          </w:p>
        </w:tc>
        <w:tc>
          <w:tcPr>
            <w:tcW w:w="1013" w:type="dxa"/>
            <w:tcBorders>
              <w:top w:val="nil"/>
              <w:left w:val="nil"/>
              <w:bottom w:val="single" w:sz="4" w:space="0" w:color="auto"/>
              <w:right w:val="single" w:sz="4" w:space="0" w:color="auto"/>
            </w:tcBorders>
            <w:shd w:val="clear" w:color="auto" w:fill="auto"/>
            <w:hideMark/>
          </w:tcPr>
          <w:p w14:paraId="2D311C00" w14:textId="77777777" w:rsidR="002748F3" w:rsidRPr="007E5C41" w:rsidRDefault="002748F3" w:rsidP="00174A0C">
            <w:pPr>
              <w:jc w:val="center"/>
              <w:rPr>
                <w:sz w:val="20"/>
                <w:szCs w:val="20"/>
                <w:lang w:val="es-ES_tradnl" w:eastAsia="en-CA"/>
              </w:rPr>
            </w:pPr>
            <w:r w:rsidRPr="007E5C41">
              <w:rPr>
                <w:sz w:val="20"/>
                <w:szCs w:val="20"/>
                <w:lang w:val="es-ES_tradnl"/>
              </w:rPr>
              <w:t>6</w:t>
            </w:r>
          </w:p>
        </w:tc>
      </w:tr>
      <w:tr w:rsidR="002748F3" w:rsidRPr="007E5C41" w14:paraId="0AE4068E" w14:textId="77777777" w:rsidTr="00174A0C">
        <w:tc>
          <w:tcPr>
            <w:tcW w:w="2795" w:type="dxa"/>
            <w:shd w:val="clear" w:color="auto" w:fill="auto"/>
            <w:vAlign w:val="center"/>
            <w:hideMark/>
          </w:tcPr>
          <w:p w14:paraId="77714479" w14:textId="1D0A421A" w:rsidR="002748F3" w:rsidRPr="007E5C41" w:rsidRDefault="00757CAB" w:rsidP="00174A0C">
            <w:pPr>
              <w:jc w:val="left"/>
              <w:rPr>
                <w:sz w:val="20"/>
                <w:szCs w:val="20"/>
                <w:lang w:val="es-ES_tradnl" w:eastAsia="en-CA"/>
              </w:rPr>
            </w:pPr>
            <w:r w:rsidRPr="007E5C41">
              <w:rPr>
                <w:sz w:val="20"/>
                <w:szCs w:val="20"/>
                <w:lang w:val="es-ES_tradnl" w:eastAsia="zh-CN"/>
              </w:rPr>
              <w:t xml:space="preserve">Refrigeración comercial </w:t>
            </w:r>
            <w:r w:rsidR="002748F3" w:rsidRPr="007E5C41">
              <w:rPr>
                <w:sz w:val="20"/>
                <w:szCs w:val="20"/>
                <w:lang w:val="es-ES_tradnl" w:eastAsia="zh-CN"/>
              </w:rPr>
              <w:t>(</w:t>
            </w:r>
            <w:r w:rsidRPr="007E5C41">
              <w:rPr>
                <w:sz w:val="20"/>
                <w:szCs w:val="20"/>
                <w:lang w:val="es-ES_tradnl" w:eastAsia="zh-CN"/>
              </w:rPr>
              <w:t>unidades condensadoras medianas</w:t>
            </w:r>
            <w:r w:rsidR="002748F3" w:rsidRPr="007E5C41">
              <w:rPr>
                <w:sz w:val="20"/>
                <w:szCs w:val="20"/>
                <w:lang w:val="es-ES_tradnl" w:eastAsia="zh-CN"/>
              </w:rPr>
              <w:t>)</w:t>
            </w:r>
          </w:p>
        </w:tc>
        <w:tc>
          <w:tcPr>
            <w:tcW w:w="1260" w:type="dxa"/>
            <w:tcBorders>
              <w:top w:val="nil"/>
              <w:left w:val="single" w:sz="4" w:space="0" w:color="auto"/>
              <w:bottom w:val="single" w:sz="4" w:space="0" w:color="auto"/>
              <w:right w:val="single" w:sz="4" w:space="0" w:color="auto"/>
            </w:tcBorders>
            <w:shd w:val="clear" w:color="auto" w:fill="auto"/>
            <w:hideMark/>
          </w:tcPr>
          <w:p w14:paraId="4F5CD7E2" w14:textId="77777777" w:rsidR="002748F3" w:rsidRPr="007E5C41" w:rsidRDefault="002748F3" w:rsidP="00174A0C">
            <w:pPr>
              <w:jc w:val="center"/>
              <w:rPr>
                <w:sz w:val="20"/>
                <w:szCs w:val="20"/>
                <w:lang w:val="es-ES_tradnl" w:eastAsia="en-CA"/>
              </w:rPr>
            </w:pPr>
            <w:r w:rsidRPr="007E5C41">
              <w:rPr>
                <w:sz w:val="20"/>
                <w:szCs w:val="20"/>
                <w:lang w:val="es-ES_tradnl"/>
              </w:rPr>
              <w:t>126</w:t>
            </w:r>
          </w:p>
        </w:tc>
        <w:tc>
          <w:tcPr>
            <w:tcW w:w="1710" w:type="dxa"/>
            <w:tcBorders>
              <w:top w:val="nil"/>
              <w:left w:val="nil"/>
              <w:bottom w:val="single" w:sz="4" w:space="0" w:color="auto"/>
              <w:right w:val="single" w:sz="4" w:space="0" w:color="auto"/>
            </w:tcBorders>
            <w:shd w:val="clear" w:color="auto" w:fill="auto"/>
            <w:hideMark/>
          </w:tcPr>
          <w:p w14:paraId="37D2D1BE" w14:textId="58393CE3" w:rsidR="002748F3" w:rsidRPr="007E5C41" w:rsidRDefault="002748F3" w:rsidP="00174A0C">
            <w:pPr>
              <w:jc w:val="right"/>
              <w:rPr>
                <w:sz w:val="20"/>
                <w:szCs w:val="20"/>
                <w:lang w:val="es-ES_tradnl" w:eastAsia="en-CA"/>
              </w:rPr>
            </w:pPr>
            <w:r w:rsidRPr="007E5C41">
              <w:rPr>
                <w:sz w:val="20"/>
                <w:szCs w:val="20"/>
                <w:lang w:val="es-ES_tradnl"/>
              </w:rPr>
              <w:t>15</w:t>
            </w:r>
            <w:r w:rsidR="00B70EA3" w:rsidRPr="007E5C41">
              <w:rPr>
                <w:sz w:val="20"/>
                <w:szCs w:val="20"/>
                <w:lang w:val="es-ES_tradnl"/>
              </w:rPr>
              <w:t>,</w:t>
            </w:r>
            <w:r w:rsidRPr="007E5C41">
              <w:rPr>
                <w:sz w:val="20"/>
                <w:szCs w:val="20"/>
                <w:lang w:val="es-ES_tradnl"/>
              </w:rPr>
              <w:t>0</w:t>
            </w:r>
          </w:p>
        </w:tc>
        <w:tc>
          <w:tcPr>
            <w:tcW w:w="1530" w:type="dxa"/>
            <w:tcBorders>
              <w:top w:val="nil"/>
              <w:left w:val="nil"/>
              <w:bottom w:val="single" w:sz="4" w:space="0" w:color="auto"/>
              <w:right w:val="single" w:sz="4" w:space="0" w:color="auto"/>
            </w:tcBorders>
            <w:shd w:val="clear" w:color="auto" w:fill="auto"/>
            <w:hideMark/>
          </w:tcPr>
          <w:p w14:paraId="2DC53B4B" w14:textId="77777777" w:rsidR="002748F3" w:rsidRPr="007E5C41" w:rsidRDefault="002748F3" w:rsidP="00174A0C">
            <w:pPr>
              <w:jc w:val="center"/>
              <w:rPr>
                <w:sz w:val="20"/>
                <w:szCs w:val="20"/>
                <w:lang w:val="es-ES_tradnl" w:eastAsia="en-CA"/>
              </w:rPr>
            </w:pPr>
            <w:r w:rsidRPr="007E5C41">
              <w:rPr>
                <w:sz w:val="20"/>
                <w:szCs w:val="20"/>
                <w:lang w:val="es-ES_tradnl"/>
              </w:rPr>
              <w:t>25</w:t>
            </w:r>
          </w:p>
        </w:tc>
        <w:tc>
          <w:tcPr>
            <w:tcW w:w="1080" w:type="dxa"/>
            <w:tcBorders>
              <w:top w:val="nil"/>
              <w:left w:val="nil"/>
              <w:bottom w:val="single" w:sz="4" w:space="0" w:color="auto"/>
              <w:right w:val="single" w:sz="4" w:space="0" w:color="auto"/>
            </w:tcBorders>
            <w:shd w:val="clear" w:color="auto" w:fill="auto"/>
            <w:hideMark/>
          </w:tcPr>
          <w:p w14:paraId="02807ADA" w14:textId="3DDE7B03" w:rsidR="002748F3" w:rsidRPr="007E5C41" w:rsidRDefault="002748F3" w:rsidP="00174A0C">
            <w:pPr>
              <w:jc w:val="right"/>
              <w:rPr>
                <w:sz w:val="20"/>
                <w:szCs w:val="20"/>
                <w:lang w:val="es-ES_tradnl" w:eastAsia="en-CA"/>
              </w:rPr>
            </w:pPr>
            <w:r w:rsidRPr="007E5C41">
              <w:rPr>
                <w:sz w:val="20"/>
                <w:szCs w:val="20"/>
                <w:lang w:val="es-ES_tradnl"/>
              </w:rPr>
              <w:t>0</w:t>
            </w:r>
            <w:r w:rsidR="00B70EA3" w:rsidRPr="007E5C41">
              <w:rPr>
                <w:sz w:val="20"/>
                <w:szCs w:val="20"/>
                <w:lang w:val="es-ES_tradnl"/>
              </w:rPr>
              <w:t>,</w:t>
            </w:r>
            <w:r w:rsidRPr="007E5C41">
              <w:rPr>
                <w:sz w:val="20"/>
                <w:szCs w:val="20"/>
                <w:lang w:val="es-ES_tradnl"/>
              </w:rPr>
              <w:t>47</w:t>
            </w:r>
          </w:p>
        </w:tc>
        <w:tc>
          <w:tcPr>
            <w:tcW w:w="1013" w:type="dxa"/>
            <w:tcBorders>
              <w:top w:val="nil"/>
              <w:left w:val="nil"/>
              <w:bottom w:val="single" w:sz="4" w:space="0" w:color="auto"/>
              <w:right w:val="single" w:sz="4" w:space="0" w:color="auto"/>
            </w:tcBorders>
            <w:shd w:val="clear" w:color="auto" w:fill="auto"/>
            <w:hideMark/>
          </w:tcPr>
          <w:p w14:paraId="15F59F11" w14:textId="77777777" w:rsidR="002748F3" w:rsidRPr="007E5C41" w:rsidRDefault="002748F3" w:rsidP="00174A0C">
            <w:pPr>
              <w:jc w:val="center"/>
              <w:rPr>
                <w:sz w:val="20"/>
                <w:szCs w:val="20"/>
                <w:lang w:val="es-ES_tradnl" w:eastAsia="en-CA"/>
              </w:rPr>
            </w:pPr>
            <w:r w:rsidRPr="007E5C41">
              <w:rPr>
                <w:sz w:val="20"/>
                <w:szCs w:val="20"/>
                <w:lang w:val="es-ES_tradnl"/>
              </w:rPr>
              <w:t>18</w:t>
            </w:r>
          </w:p>
        </w:tc>
      </w:tr>
      <w:tr w:rsidR="002748F3" w:rsidRPr="007E5C41" w14:paraId="07077D87" w14:textId="77777777" w:rsidTr="00174A0C">
        <w:tc>
          <w:tcPr>
            <w:tcW w:w="2795" w:type="dxa"/>
            <w:shd w:val="clear" w:color="auto" w:fill="auto"/>
            <w:vAlign w:val="center"/>
            <w:hideMark/>
          </w:tcPr>
          <w:p w14:paraId="68DC229E" w14:textId="29820C0D" w:rsidR="002748F3" w:rsidRPr="007E5C41" w:rsidRDefault="00757CAB" w:rsidP="00174A0C">
            <w:pPr>
              <w:jc w:val="left"/>
              <w:rPr>
                <w:sz w:val="20"/>
                <w:szCs w:val="20"/>
                <w:lang w:val="es-ES_tradnl" w:eastAsia="en-CA"/>
              </w:rPr>
            </w:pPr>
            <w:r w:rsidRPr="007E5C41">
              <w:rPr>
                <w:sz w:val="20"/>
                <w:szCs w:val="20"/>
                <w:lang w:val="es-ES_tradnl" w:eastAsia="zh-CN"/>
              </w:rPr>
              <w:t>Otros equipos, entre ellos cámaras frigoríficas, enfriadores</w:t>
            </w:r>
            <w:r w:rsidR="002748F3" w:rsidRPr="007E5C41">
              <w:rPr>
                <w:sz w:val="20"/>
                <w:szCs w:val="20"/>
                <w:lang w:val="es-ES_tradnl" w:eastAsia="zh-CN"/>
              </w:rPr>
              <w:t xml:space="preserve">, </w:t>
            </w:r>
            <w:r w:rsidRPr="007E5C41">
              <w:rPr>
                <w:sz w:val="20"/>
                <w:szCs w:val="20"/>
                <w:lang w:val="es-ES_tradnl" w:eastAsia="zh-CN"/>
              </w:rPr>
              <w:t xml:space="preserve">máquinas productoras de hielo, </w:t>
            </w:r>
            <w:r w:rsidR="002748F3" w:rsidRPr="007E5C41">
              <w:rPr>
                <w:sz w:val="20"/>
                <w:szCs w:val="20"/>
                <w:lang w:val="es-ES_tradnl" w:eastAsia="zh-CN"/>
              </w:rPr>
              <w:t>etc.</w:t>
            </w:r>
          </w:p>
        </w:tc>
        <w:tc>
          <w:tcPr>
            <w:tcW w:w="1260" w:type="dxa"/>
            <w:tcBorders>
              <w:top w:val="nil"/>
              <w:left w:val="single" w:sz="4" w:space="0" w:color="auto"/>
              <w:bottom w:val="single" w:sz="4" w:space="0" w:color="auto"/>
              <w:right w:val="single" w:sz="4" w:space="0" w:color="auto"/>
            </w:tcBorders>
            <w:shd w:val="clear" w:color="auto" w:fill="auto"/>
            <w:hideMark/>
          </w:tcPr>
          <w:p w14:paraId="6028E79B" w14:textId="77777777" w:rsidR="002748F3" w:rsidRPr="007E5C41" w:rsidRDefault="002748F3" w:rsidP="00174A0C">
            <w:pPr>
              <w:jc w:val="center"/>
              <w:rPr>
                <w:sz w:val="20"/>
                <w:szCs w:val="20"/>
                <w:lang w:val="es-ES_tradnl" w:eastAsia="en-CA"/>
              </w:rPr>
            </w:pPr>
            <w:r w:rsidRPr="007E5C41">
              <w:rPr>
                <w:sz w:val="20"/>
                <w:szCs w:val="20"/>
                <w:lang w:val="es-ES_tradnl"/>
              </w:rPr>
              <w:t>89</w:t>
            </w:r>
          </w:p>
        </w:tc>
        <w:tc>
          <w:tcPr>
            <w:tcW w:w="1710" w:type="dxa"/>
            <w:tcBorders>
              <w:top w:val="nil"/>
              <w:left w:val="nil"/>
              <w:bottom w:val="single" w:sz="4" w:space="0" w:color="auto"/>
              <w:right w:val="single" w:sz="4" w:space="0" w:color="auto"/>
            </w:tcBorders>
            <w:shd w:val="clear" w:color="auto" w:fill="auto"/>
            <w:hideMark/>
          </w:tcPr>
          <w:p w14:paraId="1C4A07D8" w14:textId="016BCF68" w:rsidR="002748F3" w:rsidRPr="007E5C41" w:rsidRDefault="002748F3" w:rsidP="00174A0C">
            <w:pPr>
              <w:jc w:val="right"/>
              <w:rPr>
                <w:sz w:val="20"/>
                <w:szCs w:val="20"/>
                <w:lang w:val="es-ES_tradnl" w:eastAsia="en-CA"/>
              </w:rPr>
            </w:pPr>
            <w:r w:rsidRPr="007E5C41">
              <w:rPr>
                <w:sz w:val="20"/>
                <w:szCs w:val="20"/>
                <w:lang w:val="es-ES_tradnl"/>
              </w:rPr>
              <w:t>10</w:t>
            </w:r>
            <w:r w:rsidR="00B70EA3" w:rsidRPr="007E5C41">
              <w:rPr>
                <w:sz w:val="20"/>
                <w:szCs w:val="20"/>
                <w:lang w:val="es-ES_tradnl"/>
              </w:rPr>
              <w:t>,</w:t>
            </w:r>
            <w:r w:rsidRPr="007E5C41">
              <w:rPr>
                <w:sz w:val="20"/>
                <w:szCs w:val="20"/>
                <w:lang w:val="es-ES_tradnl"/>
              </w:rPr>
              <w:t>0</w:t>
            </w:r>
          </w:p>
        </w:tc>
        <w:tc>
          <w:tcPr>
            <w:tcW w:w="1530" w:type="dxa"/>
            <w:tcBorders>
              <w:top w:val="nil"/>
              <w:left w:val="nil"/>
              <w:bottom w:val="single" w:sz="4" w:space="0" w:color="auto"/>
              <w:right w:val="single" w:sz="4" w:space="0" w:color="auto"/>
            </w:tcBorders>
            <w:shd w:val="clear" w:color="auto" w:fill="auto"/>
            <w:hideMark/>
          </w:tcPr>
          <w:p w14:paraId="5F1B9779" w14:textId="77777777" w:rsidR="002748F3" w:rsidRPr="007E5C41" w:rsidRDefault="002748F3" w:rsidP="00174A0C">
            <w:pPr>
              <w:jc w:val="center"/>
              <w:rPr>
                <w:sz w:val="20"/>
                <w:szCs w:val="20"/>
                <w:lang w:val="es-ES_tradnl" w:eastAsia="en-CA"/>
              </w:rPr>
            </w:pPr>
            <w:r w:rsidRPr="007E5C41">
              <w:rPr>
                <w:sz w:val="20"/>
                <w:szCs w:val="20"/>
                <w:lang w:val="es-ES_tradnl"/>
              </w:rPr>
              <w:t>25</w:t>
            </w:r>
          </w:p>
        </w:tc>
        <w:tc>
          <w:tcPr>
            <w:tcW w:w="1080" w:type="dxa"/>
            <w:tcBorders>
              <w:top w:val="nil"/>
              <w:left w:val="nil"/>
              <w:bottom w:val="single" w:sz="4" w:space="0" w:color="auto"/>
              <w:right w:val="single" w:sz="4" w:space="0" w:color="auto"/>
            </w:tcBorders>
            <w:shd w:val="clear" w:color="auto" w:fill="auto"/>
            <w:hideMark/>
          </w:tcPr>
          <w:p w14:paraId="408EEB07" w14:textId="4AFCC08F" w:rsidR="002748F3" w:rsidRPr="007E5C41" w:rsidRDefault="002748F3" w:rsidP="00174A0C">
            <w:pPr>
              <w:jc w:val="right"/>
              <w:rPr>
                <w:sz w:val="20"/>
                <w:szCs w:val="20"/>
                <w:lang w:val="es-ES_tradnl" w:eastAsia="en-CA"/>
              </w:rPr>
            </w:pPr>
            <w:r w:rsidRPr="007E5C41">
              <w:rPr>
                <w:sz w:val="20"/>
                <w:szCs w:val="20"/>
                <w:lang w:val="es-ES_tradnl"/>
              </w:rPr>
              <w:t>0</w:t>
            </w:r>
            <w:r w:rsidR="00B70EA3" w:rsidRPr="007E5C41">
              <w:rPr>
                <w:sz w:val="20"/>
                <w:szCs w:val="20"/>
                <w:lang w:val="es-ES_tradnl"/>
              </w:rPr>
              <w:t>,</w:t>
            </w:r>
            <w:r w:rsidRPr="007E5C41">
              <w:rPr>
                <w:sz w:val="20"/>
                <w:szCs w:val="20"/>
                <w:lang w:val="es-ES_tradnl"/>
              </w:rPr>
              <w:t>22</w:t>
            </w:r>
          </w:p>
        </w:tc>
        <w:tc>
          <w:tcPr>
            <w:tcW w:w="1013" w:type="dxa"/>
            <w:tcBorders>
              <w:top w:val="nil"/>
              <w:left w:val="nil"/>
              <w:bottom w:val="single" w:sz="4" w:space="0" w:color="auto"/>
              <w:right w:val="single" w:sz="4" w:space="0" w:color="auto"/>
            </w:tcBorders>
            <w:shd w:val="clear" w:color="auto" w:fill="auto"/>
            <w:hideMark/>
          </w:tcPr>
          <w:p w14:paraId="45DB3EDD" w14:textId="77777777" w:rsidR="002748F3" w:rsidRPr="007E5C41" w:rsidRDefault="002748F3" w:rsidP="00174A0C">
            <w:pPr>
              <w:jc w:val="center"/>
              <w:rPr>
                <w:sz w:val="20"/>
                <w:szCs w:val="20"/>
                <w:lang w:val="es-ES_tradnl" w:eastAsia="en-CA"/>
              </w:rPr>
            </w:pPr>
            <w:r w:rsidRPr="007E5C41">
              <w:rPr>
                <w:sz w:val="20"/>
                <w:szCs w:val="20"/>
                <w:lang w:val="es-ES_tradnl"/>
              </w:rPr>
              <w:t>4</w:t>
            </w:r>
          </w:p>
        </w:tc>
      </w:tr>
      <w:tr w:rsidR="002748F3" w:rsidRPr="007E5C41" w14:paraId="14FC0D1C" w14:textId="77777777" w:rsidTr="00174A0C">
        <w:tc>
          <w:tcPr>
            <w:tcW w:w="2795" w:type="dxa"/>
            <w:shd w:val="clear" w:color="auto" w:fill="auto"/>
            <w:vAlign w:val="center"/>
            <w:hideMark/>
          </w:tcPr>
          <w:p w14:paraId="45676455" w14:textId="77777777" w:rsidR="002748F3" w:rsidRPr="007E5C41" w:rsidRDefault="002748F3" w:rsidP="00174A0C">
            <w:pPr>
              <w:jc w:val="left"/>
              <w:rPr>
                <w:b/>
                <w:bCs/>
                <w:sz w:val="20"/>
                <w:szCs w:val="20"/>
                <w:lang w:val="es-ES_tradnl" w:eastAsia="en-CA"/>
              </w:rPr>
            </w:pPr>
            <w:r w:rsidRPr="007E5C41">
              <w:rPr>
                <w:b/>
                <w:bCs/>
                <w:sz w:val="20"/>
                <w:szCs w:val="20"/>
                <w:lang w:val="es-ES_tradnl" w:eastAsia="zh-CN"/>
              </w:rPr>
              <w:t xml:space="preserve">Total </w:t>
            </w:r>
          </w:p>
        </w:tc>
        <w:tc>
          <w:tcPr>
            <w:tcW w:w="1260" w:type="dxa"/>
            <w:tcBorders>
              <w:top w:val="nil"/>
              <w:left w:val="single" w:sz="4" w:space="0" w:color="auto"/>
              <w:bottom w:val="single" w:sz="4" w:space="0" w:color="auto"/>
              <w:right w:val="single" w:sz="4" w:space="0" w:color="auto"/>
            </w:tcBorders>
            <w:shd w:val="clear" w:color="auto" w:fill="auto"/>
            <w:noWrap/>
            <w:hideMark/>
          </w:tcPr>
          <w:p w14:paraId="2A80E4E0" w14:textId="77777777" w:rsidR="002748F3" w:rsidRPr="007E5C41" w:rsidRDefault="002748F3" w:rsidP="00174A0C">
            <w:pPr>
              <w:jc w:val="center"/>
              <w:rPr>
                <w:b/>
                <w:bCs/>
                <w:sz w:val="20"/>
                <w:szCs w:val="20"/>
                <w:lang w:val="es-ES_tradnl" w:eastAsia="en-CA"/>
              </w:rPr>
            </w:pPr>
          </w:p>
        </w:tc>
        <w:tc>
          <w:tcPr>
            <w:tcW w:w="1710" w:type="dxa"/>
            <w:tcBorders>
              <w:top w:val="nil"/>
              <w:left w:val="nil"/>
              <w:bottom w:val="single" w:sz="4" w:space="0" w:color="auto"/>
              <w:right w:val="single" w:sz="4" w:space="0" w:color="auto"/>
            </w:tcBorders>
            <w:shd w:val="clear" w:color="auto" w:fill="auto"/>
            <w:hideMark/>
          </w:tcPr>
          <w:p w14:paraId="2DD9309B" w14:textId="77777777" w:rsidR="002748F3" w:rsidRPr="007E5C41" w:rsidRDefault="002748F3" w:rsidP="00174A0C">
            <w:pPr>
              <w:jc w:val="right"/>
              <w:rPr>
                <w:b/>
                <w:bCs/>
                <w:sz w:val="20"/>
                <w:szCs w:val="20"/>
                <w:lang w:val="es-ES_tradnl" w:eastAsia="en-CA"/>
              </w:rPr>
            </w:pPr>
            <w:r w:rsidRPr="007E5C41">
              <w:rPr>
                <w:b/>
                <w:bCs/>
                <w:sz w:val="20"/>
                <w:szCs w:val="20"/>
                <w:lang w:val="es-ES_tradnl" w:eastAsia="en-CA"/>
              </w:rPr>
              <w:t>n/a</w:t>
            </w:r>
          </w:p>
        </w:tc>
        <w:tc>
          <w:tcPr>
            <w:tcW w:w="1530" w:type="dxa"/>
            <w:tcBorders>
              <w:top w:val="nil"/>
              <w:left w:val="nil"/>
              <w:bottom w:val="single" w:sz="4" w:space="0" w:color="auto"/>
              <w:right w:val="single" w:sz="4" w:space="0" w:color="auto"/>
            </w:tcBorders>
            <w:shd w:val="clear" w:color="auto" w:fill="auto"/>
            <w:hideMark/>
          </w:tcPr>
          <w:p w14:paraId="002A6BE0" w14:textId="77777777" w:rsidR="002748F3" w:rsidRPr="007E5C41" w:rsidRDefault="002748F3" w:rsidP="00174A0C">
            <w:pPr>
              <w:jc w:val="right"/>
              <w:rPr>
                <w:b/>
                <w:bCs/>
                <w:sz w:val="20"/>
                <w:szCs w:val="20"/>
                <w:lang w:val="es-ES_tradnl" w:eastAsia="en-CA"/>
              </w:rPr>
            </w:pPr>
            <w:r w:rsidRPr="007E5C41">
              <w:rPr>
                <w:b/>
                <w:bCs/>
                <w:sz w:val="20"/>
                <w:szCs w:val="20"/>
                <w:lang w:val="es-ES_tradnl" w:eastAsia="en-CA"/>
              </w:rPr>
              <w:t>n/a</w:t>
            </w:r>
          </w:p>
        </w:tc>
        <w:tc>
          <w:tcPr>
            <w:tcW w:w="1080" w:type="dxa"/>
            <w:tcBorders>
              <w:top w:val="nil"/>
              <w:left w:val="nil"/>
              <w:bottom w:val="single" w:sz="4" w:space="0" w:color="auto"/>
              <w:right w:val="single" w:sz="4" w:space="0" w:color="auto"/>
            </w:tcBorders>
            <w:shd w:val="clear" w:color="auto" w:fill="auto"/>
            <w:hideMark/>
          </w:tcPr>
          <w:p w14:paraId="76792160" w14:textId="77777777" w:rsidR="002748F3" w:rsidRPr="007E5C41" w:rsidRDefault="002748F3" w:rsidP="00174A0C">
            <w:pPr>
              <w:jc w:val="right"/>
              <w:rPr>
                <w:b/>
                <w:bCs/>
                <w:sz w:val="20"/>
                <w:szCs w:val="20"/>
                <w:lang w:val="es-ES_tradnl" w:eastAsia="en-CA"/>
              </w:rPr>
            </w:pPr>
            <w:r w:rsidRPr="007E5C41">
              <w:rPr>
                <w:sz w:val="20"/>
                <w:szCs w:val="20"/>
                <w:lang w:val="es-ES_tradnl"/>
              </w:rPr>
              <w:t>5.07</w:t>
            </w:r>
          </w:p>
        </w:tc>
        <w:tc>
          <w:tcPr>
            <w:tcW w:w="1013" w:type="dxa"/>
            <w:tcBorders>
              <w:top w:val="nil"/>
              <w:left w:val="nil"/>
              <w:bottom w:val="single" w:sz="4" w:space="0" w:color="auto"/>
              <w:right w:val="single" w:sz="4" w:space="0" w:color="auto"/>
            </w:tcBorders>
            <w:shd w:val="clear" w:color="auto" w:fill="auto"/>
            <w:hideMark/>
          </w:tcPr>
          <w:p w14:paraId="20025823" w14:textId="77777777" w:rsidR="002748F3" w:rsidRPr="007E5C41" w:rsidRDefault="002748F3" w:rsidP="00174A0C">
            <w:pPr>
              <w:jc w:val="center"/>
              <w:rPr>
                <w:b/>
                <w:bCs/>
                <w:sz w:val="20"/>
                <w:szCs w:val="20"/>
                <w:lang w:val="es-ES_tradnl" w:eastAsia="en-CA"/>
              </w:rPr>
            </w:pPr>
            <w:r w:rsidRPr="007E5C41">
              <w:rPr>
                <w:sz w:val="20"/>
                <w:szCs w:val="20"/>
                <w:lang w:val="es-ES_tradnl"/>
              </w:rPr>
              <w:t>100</w:t>
            </w:r>
          </w:p>
        </w:tc>
      </w:tr>
    </w:tbl>
    <w:p w14:paraId="248FAF35" w14:textId="21C12788" w:rsidR="002748F3" w:rsidRPr="007E5C41" w:rsidRDefault="002748F3" w:rsidP="002748F3">
      <w:pPr>
        <w:rPr>
          <w:sz w:val="19"/>
          <w:szCs w:val="19"/>
          <w:lang w:val="es-ES_tradnl"/>
        </w:rPr>
      </w:pPr>
      <w:r w:rsidRPr="007E5C41">
        <w:rPr>
          <w:sz w:val="19"/>
          <w:szCs w:val="19"/>
          <w:lang w:val="es-ES_tradnl"/>
        </w:rPr>
        <w:t xml:space="preserve">* </w:t>
      </w:r>
      <w:r w:rsidR="004E333F" w:rsidRPr="007E5C41">
        <w:rPr>
          <w:sz w:val="19"/>
          <w:szCs w:val="19"/>
          <w:lang w:val="es-ES_tradnl"/>
        </w:rPr>
        <w:t xml:space="preserve">Calculado sobre la base del uso de </w:t>
      </w:r>
      <w:r w:rsidRPr="007E5C41">
        <w:rPr>
          <w:sz w:val="19"/>
          <w:szCs w:val="19"/>
          <w:lang w:val="es-ES_tradnl"/>
        </w:rPr>
        <w:t xml:space="preserve">HCFC-22 </w:t>
      </w:r>
      <w:r w:rsidR="004E333F" w:rsidRPr="007E5C41">
        <w:rPr>
          <w:sz w:val="19"/>
          <w:szCs w:val="19"/>
          <w:lang w:val="es-ES_tradnl"/>
        </w:rPr>
        <w:t>en distintas aplicaciones</w:t>
      </w:r>
      <w:r w:rsidRPr="007E5C41">
        <w:rPr>
          <w:sz w:val="19"/>
          <w:szCs w:val="19"/>
          <w:lang w:val="es-ES_tradnl"/>
        </w:rPr>
        <w:t xml:space="preserve">; </w:t>
      </w:r>
      <w:r w:rsidR="004E333F" w:rsidRPr="007E5C41">
        <w:rPr>
          <w:sz w:val="19"/>
          <w:szCs w:val="19"/>
          <w:lang w:val="es-ES_tradnl"/>
        </w:rPr>
        <w:t>el consum</w:t>
      </w:r>
      <w:r w:rsidR="00F05CE2" w:rsidRPr="007E5C41">
        <w:rPr>
          <w:sz w:val="19"/>
          <w:szCs w:val="19"/>
          <w:lang w:val="es-ES_tradnl"/>
        </w:rPr>
        <w:t>o</w:t>
      </w:r>
      <w:r w:rsidR="004E333F" w:rsidRPr="007E5C41">
        <w:rPr>
          <w:sz w:val="19"/>
          <w:szCs w:val="19"/>
          <w:lang w:val="es-ES_tradnl"/>
        </w:rPr>
        <w:t xml:space="preserve"> notificado en </w:t>
      </w:r>
      <w:r w:rsidRPr="007E5C41">
        <w:rPr>
          <w:sz w:val="19"/>
          <w:szCs w:val="19"/>
          <w:lang w:val="es-ES_tradnl"/>
        </w:rPr>
        <w:t xml:space="preserve">2020 </w:t>
      </w:r>
      <w:r w:rsidR="004E333F" w:rsidRPr="007E5C41">
        <w:rPr>
          <w:sz w:val="19"/>
          <w:szCs w:val="19"/>
          <w:lang w:val="es-ES_tradnl"/>
        </w:rPr>
        <w:t xml:space="preserve">es menor que los niveles de uso debido a una disminución de la demanda del mercado </w:t>
      </w:r>
      <w:r w:rsidR="00F05CE2" w:rsidRPr="007E5C41">
        <w:rPr>
          <w:sz w:val="19"/>
          <w:szCs w:val="19"/>
          <w:lang w:val="es-ES_tradnl"/>
        </w:rPr>
        <w:t xml:space="preserve">ocasionada </w:t>
      </w:r>
      <w:r w:rsidR="004E333F" w:rsidRPr="007E5C41">
        <w:rPr>
          <w:sz w:val="19"/>
          <w:szCs w:val="19"/>
          <w:lang w:val="es-ES_tradnl"/>
        </w:rPr>
        <w:t xml:space="preserve">por la </w:t>
      </w:r>
      <w:r w:rsidRPr="007E5C41">
        <w:rPr>
          <w:sz w:val="19"/>
          <w:szCs w:val="19"/>
          <w:lang w:val="es-ES_tradnl"/>
        </w:rPr>
        <w:t>COVID</w:t>
      </w:r>
      <w:r w:rsidRPr="007E5C41">
        <w:rPr>
          <w:sz w:val="19"/>
          <w:szCs w:val="19"/>
          <w:lang w:val="es-ES_tradnl"/>
        </w:rPr>
        <w:noBreakHyphen/>
        <w:t xml:space="preserve">19 </w:t>
      </w:r>
      <w:r w:rsidR="004E333F" w:rsidRPr="007E5C41">
        <w:rPr>
          <w:sz w:val="19"/>
          <w:szCs w:val="19"/>
          <w:lang w:val="es-ES_tradnl"/>
        </w:rPr>
        <w:t xml:space="preserve">y el uso de </w:t>
      </w:r>
      <w:r w:rsidRPr="007E5C41">
        <w:rPr>
          <w:sz w:val="19"/>
          <w:szCs w:val="19"/>
          <w:lang w:val="es-ES_tradnl"/>
        </w:rPr>
        <w:t xml:space="preserve">HCFC-22 </w:t>
      </w:r>
      <w:r w:rsidR="004E333F" w:rsidRPr="007E5C41">
        <w:rPr>
          <w:sz w:val="19"/>
          <w:szCs w:val="19"/>
          <w:lang w:val="es-ES_tradnl"/>
        </w:rPr>
        <w:t>de reservas</w:t>
      </w:r>
      <w:r w:rsidRPr="007E5C41">
        <w:rPr>
          <w:sz w:val="19"/>
          <w:szCs w:val="19"/>
          <w:lang w:val="es-ES_tradnl"/>
        </w:rPr>
        <w:t>.</w:t>
      </w:r>
    </w:p>
    <w:p w14:paraId="37415B65" w14:textId="77777777" w:rsidR="002748F3" w:rsidRPr="007E5C41" w:rsidRDefault="002748F3" w:rsidP="002748F3">
      <w:pPr>
        <w:rPr>
          <w:lang w:val="es-ES_tradnl"/>
        </w:rPr>
      </w:pPr>
    </w:p>
    <w:p w14:paraId="615C150B" w14:textId="6A8E99B5" w:rsidR="002748F3" w:rsidRPr="007E5C41" w:rsidRDefault="005F7329" w:rsidP="002748F3">
      <w:pPr>
        <w:spacing w:after="240"/>
        <w:rPr>
          <w:b/>
          <w:lang w:val="es-ES_tradnl"/>
        </w:rPr>
      </w:pPr>
      <w:r w:rsidRPr="007E5C41">
        <w:rPr>
          <w:u w:val="single"/>
          <w:lang w:val="es-ES_tradnl"/>
        </w:rPr>
        <w:t>Estrategia de eliminación en la etapa II del PGEH</w:t>
      </w:r>
    </w:p>
    <w:p w14:paraId="050D24BE" w14:textId="15BCAED3" w:rsidR="005F7329" w:rsidRPr="007E5C41" w:rsidRDefault="005F7329" w:rsidP="005F7329">
      <w:pPr>
        <w:pStyle w:val="Heading1"/>
        <w:rPr>
          <w:lang w:val="es-ES_tradnl"/>
        </w:rPr>
      </w:pPr>
      <w:r w:rsidRPr="007E5C41">
        <w:rPr>
          <w:lang w:val="es-ES_tradnl"/>
        </w:rPr>
        <w:t>La etapa II del PGEH se diseñó sobre la base de la experiencia adquirida durante la ejecución de la etapa</w:t>
      </w:r>
      <w:r w:rsidR="00F05CE2" w:rsidRPr="007E5C41">
        <w:rPr>
          <w:lang w:val="es-ES_tradnl"/>
        </w:rPr>
        <w:t xml:space="preserve"> </w:t>
      </w:r>
      <w:r w:rsidRPr="007E5C41">
        <w:rPr>
          <w:lang w:val="es-ES_tradnl"/>
        </w:rPr>
        <w:t>I</w:t>
      </w:r>
      <w:r w:rsidR="00F00071" w:rsidRPr="007E5C41">
        <w:rPr>
          <w:lang w:val="es-ES_tradnl"/>
        </w:rPr>
        <w:t xml:space="preserve"> y teniendo en cuenta las recomendaciones del informe de verificación. S</w:t>
      </w:r>
      <w:r w:rsidRPr="007E5C41">
        <w:rPr>
          <w:lang w:val="es-ES_tradnl"/>
        </w:rPr>
        <w:t>e centrará en el fortalecimiento de</w:t>
      </w:r>
      <w:r w:rsidR="00DE3AC2" w:rsidRPr="007E5C41">
        <w:rPr>
          <w:lang w:val="es-ES_tradnl"/>
        </w:rPr>
        <w:t xml:space="preserve"> la aplicación de</w:t>
      </w:r>
      <w:r w:rsidRPr="007E5C41">
        <w:rPr>
          <w:lang w:val="es-ES_tradnl"/>
        </w:rPr>
        <w:t>l sistema de otorgamiento de licencias y cuotas</w:t>
      </w:r>
      <w:r w:rsidR="00DE3AC2" w:rsidRPr="007E5C41">
        <w:rPr>
          <w:lang w:val="es-ES_tradnl"/>
        </w:rPr>
        <w:t xml:space="preserve"> y otras reglamentaciones, a fin de minimizar las emisiones de los HCFC</w:t>
      </w:r>
      <w:r w:rsidRPr="007E5C41">
        <w:rPr>
          <w:lang w:val="es-ES_tradnl"/>
        </w:rPr>
        <w:t xml:space="preserve">, la </w:t>
      </w:r>
      <w:r w:rsidR="00DE3AC2" w:rsidRPr="007E5C41">
        <w:rPr>
          <w:lang w:val="es-ES_tradnl"/>
        </w:rPr>
        <w:t>realización de actividades de capacitación y creación de capacidad para los técnicos de servicio</w:t>
      </w:r>
      <w:r w:rsidR="00E4580F" w:rsidRPr="007E5C41">
        <w:rPr>
          <w:lang w:val="es-ES_tradnl"/>
        </w:rPr>
        <w:t xml:space="preserve"> y funcionarios encargados de hacer cumplir la ley, la realización de un programa de recuperación y regeneración, programas de sensibilización y divulgación sobre la eliminación de los HCFC y alternativas de bajo PCA en distintas aplicaciones de RAC, y la supervisión y gestión de proyectos</w:t>
      </w:r>
      <w:r w:rsidRPr="007E5C41">
        <w:rPr>
          <w:lang w:val="es-ES_tradnl"/>
        </w:rPr>
        <w:t>.</w:t>
      </w:r>
    </w:p>
    <w:p w14:paraId="33038AC5" w14:textId="452E5C9E" w:rsidR="002748F3" w:rsidRPr="007E5C41" w:rsidRDefault="00CF59FB" w:rsidP="002748F3">
      <w:pPr>
        <w:rPr>
          <w:u w:val="single"/>
          <w:lang w:val="es-ES_tradnl"/>
        </w:rPr>
      </w:pPr>
      <w:r w:rsidRPr="007E5C41">
        <w:rPr>
          <w:u w:val="single"/>
          <w:lang w:val="es-ES_tradnl"/>
        </w:rPr>
        <w:t xml:space="preserve">Actividades propuestas en la etapa </w:t>
      </w:r>
      <w:r w:rsidR="002748F3" w:rsidRPr="007E5C41">
        <w:rPr>
          <w:u w:val="single"/>
          <w:lang w:val="es-ES_tradnl"/>
        </w:rPr>
        <w:t xml:space="preserve">II </w:t>
      </w:r>
      <w:r w:rsidRPr="007E5C41">
        <w:rPr>
          <w:u w:val="single"/>
          <w:lang w:val="es-ES_tradnl"/>
        </w:rPr>
        <w:t>del PGEH</w:t>
      </w:r>
    </w:p>
    <w:p w14:paraId="29EF7F02" w14:textId="77777777" w:rsidR="002748F3" w:rsidRPr="007E5C41" w:rsidRDefault="002748F3" w:rsidP="002748F3">
      <w:pPr>
        <w:rPr>
          <w:lang w:val="es-ES_tradnl"/>
        </w:rPr>
      </w:pPr>
    </w:p>
    <w:p w14:paraId="63E84897" w14:textId="028B8CED" w:rsidR="002748F3" w:rsidRPr="007E5C41" w:rsidRDefault="00CF59FB" w:rsidP="002748F3">
      <w:pPr>
        <w:pStyle w:val="Heading1"/>
        <w:rPr>
          <w:lang w:val="es-ES_tradnl"/>
        </w:rPr>
      </w:pPr>
      <w:r w:rsidRPr="007E5C41">
        <w:rPr>
          <w:lang w:val="es-ES_tradnl"/>
        </w:rPr>
        <w:t xml:space="preserve">En la etapa </w:t>
      </w:r>
      <w:r w:rsidR="002748F3" w:rsidRPr="007E5C41">
        <w:rPr>
          <w:lang w:val="es-ES_tradnl"/>
        </w:rPr>
        <w:t xml:space="preserve">II </w:t>
      </w:r>
      <w:r w:rsidRPr="007E5C41">
        <w:rPr>
          <w:lang w:val="es-ES_tradnl"/>
        </w:rPr>
        <w:t>se propone</w:t>
      </w:r>
      <w:r w:rsidR="00F05CE2" w:rsidRPr="007E5C41">
        <w:rPr>
          <w:lang w:val="es-ES_tradnl"/>
        </w:rPr>
        <w:t>n</w:t>
      </w:r>
      <w:r w:rsidRPr="007E5C41">
        <w:rPr>
          <w:lang w:val="es-ES_tradnl"/>
        </w:rPr>
        <w:t xml:space="preserve"> las actividades siguientes</w:t>
      </w:r>
      <w:r w:rsidR="002748F3" w:rsidRPr="007E5C41">
        <w:rPr>
          <w:lang w:val="es-ES_tradnl"/>
        </w:rPr>
        <w:t xml:space="preserve">: </w:t>
      </w:r>
    </w:p>
    <w:p w14:paraId="1B32837D" w14:textId="6765BF4D" w:rsidR="001C6EAE" w:rsidRPr="007E5C41" w:rsidRDefault="001C6EAE" w:rsidP="001C6EAE">
      <w:pPr>
        <w:pStyle w:val="Heading2"/>
        <w:rPr>
          <w:lang w:val="es-ES_tradnl"/>
        </w:rPr>
      </w:pPr>
      <w:r w:rsidRPr="007E5C41">
        <w:rPr>
          <w:i/>
          <w:iCs/>
          <w:lang w:val="es-ES_tradnl"/>
        </w:rPr>
        <w:t>Marco político, jurídico e institucional</w:t>
      </w:r>
      <w:r w:rsidRPr="007E5C41">
        <w:rPr>
          <w:lang w:val="es-ES_tradnl"/>
        </w:rPr>
        <w:t>:</w:t>
      </w:r>
      <w:r w:rsidR="002748F3" w:rsidRPr="007E5C41">
        <w:rPr>
          <w:lang w:val="es-ES_tradnl"/>
        </w:rPr>
        <w:t xml:space="preserve"> </w:t>
      </w:r>
      <w:r w:rsidRPr="007E5C41">
        <w:rPr>
          <w:lang w:val="es-ES_tradnl"/>
        </w:rPr>
        <w:t xml:space="preserve">Fortalecer el marco político, regulatorio e institucional para supervisar y controlar las importaciones y exportaciones de </w:t>
      </w:r>
      <w:r w:rsidR="00F05CE2" w:rsidRPr="007E5C41">
        <w:rPr>
          <w:lang w:val="es-ES_tradnl"/>
        </w:rPr>
        <w:t xml:space="preserve">los </w:t>
      </w:r>
      <w:r w:rsidRPr="007E5C41">
        <w:rPr>
          <w:lang w:val="es-ES_tradnl"/>
        </w:rPr>
        <w:t xml:space="preserve">HCFC y </w:t>
      </w:r>
      <w:r w:rsidR="00F05CE2" w:rsidRPr="007E5C41">
        <w:rPr>
          <w:lang w:val="es-ES_tradnl"/>
        </w:rPr>
        <w:t xml:space="preserve">los </w:t>
      </w:r>
      <w:r w:rsidRPr="007E5C41">
        <w:rPr>
          <w:lang w:val="es-ES_tradnl"/>
        </w:rPr>
        <w:t>refrigerantes alternativos de bajo PCA</w:t>
      </w:r>
      <w:r w:rsidR="002748F3" w:rsidRPr="007E5C41">
        <w:rPr>
          <w:lang w:val="es-ES_tradnl"/>
        </w:rPr>
        <w:t xml:space="preserve">, </w:t>
      </w:r>
      <w:r w:rsidRPr="007E5C41">
        <w:rPr>
          <w:lang w:val="es-ES_tradnl"/>
        </w:rPr>
        <w:t xml:space="preserve">y </w:t>
      </w:r>
      <w:r w:rsidR="00F05CE2" w:rsidRPr="007E5C41">
        <w:rPr>
          <w:lang w:val="es-ES_tradnl"/>
        </w:rPr>
        <w:t xml:space="preserve">la </w:t>
      </w:r>
      <w:r w:rsidRPr="007E5C41">
        <w:rPr>
          <w:lang w:val="es-ES_tradnl"/>
        </w:rPr>
        <w:t>realización de actividades para abordar las recomendaciones del informe de verificación relacionadas con el fortalecimiento del sistema de</w:t>
      </w:r>
      <w:r w:rsidR="0031465B" w:rsidRPr="007E5C41">
        <w:rPr>
          <w:lang w:val="es-ES_tradnl"/>
        </w:rPr>
        <w:t xml:space="preserve"> </w:t>
      </w:r>
      <w:r w:rsidRPr="007E5C41">
        <w:rPr>
          <w:lang w:val="es-ES_tradnl"/>
        </w:rPr>
        <w:t xml:space="preserve">concesión de licencias y cupos relativos a los HCFC presentado con la solicitud de financiación del último tramo a la </w:t>
      </w:r>
      <w:r w:rsidR="002748F3" w:rsidRPr="007E5C41">
        <w:rPr>
          <w:lang w:val="es-ES_tradnl"/>
        </w:rPr>
        <w:t>87</w:t>
      </w:r>
      <w:r w:rsidRPr="007E5C41">
        <w:rPr>
          <w:lang w:val="es-ES_tradnl"/>
        </w:rPr>
        <w:t>ª reunión</w:t>
      </w:r>
      <w:r w:rsidR="002748F3" w:rsidRPr="007E5C41">
        <w:rPr>
          <w:lang w:val="es-ES_tradnl"/>
        </w:rPr>
        <w:t xml:space="preserve"> (</w:t>
      </w:r>
      <w:r w:rsidRPr="007E5C41">
        <w:rPr>
          <w:lang w:val="es-ES_tradnl"/>
        </w:rPr>
        <w:t>PNUMA</w:t>
      </w:r>
      <w:r w:rsidR="002748F3" w:rsidRPr="007E5C41">
        <w:rPr>
          <w:lang w:val="es-ES_tradnl"/>
        </w:rPr>
        <w:t>) (15</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w:t>
      </w:r>
    </w:p>
    <w:p w14:paraId="6421FC24" w14:textId="639C267C" w:rsidR="002748F3" w:rsidRPr="007E5C41" w:rsidRDefault="001C6EAE" w:rsidP="00174A0C">
      <w:pPr>
        <w:pStyle w:val="Heading2"/>
        <w:rPr>
          <w:lang w:val="es-ES_tradnl"/>
        </w:rPr>
      </w:pPr>
      <w:r w:rsidRPr="007E5C41">
        <w:rPr>
          <w:i/>
          <w:iCs/>
          <w:lang w:val="es-ES_tradnl"/>
        </w:rPr>
        <w:t>Aplicación del sistema de concesión de licencias y cupos y otras disposiciones del marco regulatorio y normativo</w:t>
      </w:r>
      <w:r w:rsidRPr="007E5C41">
        <w:rPr>
          <w:lang w:val="es-ES_tradnl"/>
        </w:rPr>
        <w:t>:</w:t>
      </w:r>
      <w:r w:rsidR="002748F3" w:rsidRPr="007E5C41">
        <w:rPr>
          <w:lang w:val="es-ES_tradnl"/>
        </w:rPr>
        <w:t xml:space="preserve"> </w:t>
      </w:r>
      <w:r w:rsidR="00E20956" w:rsidRPr="007E5C41">
        <w:rPr>
          <w:lang w:val="es-ES_tradnl"/>
        </w:rPr>
        <w:t xml:space="preserve">Ocho talleres, cada uno de ellos para 20 funcionarios de aduanas y </w:t>
      </w:r>
      <w:r w:rsidR="00F05CE2" w:rsidRPr="007E5C41">
        <w:rPr>
          <w:lang w:val="es-ES_tradnl"/>
        </w:rPr>
        <w:t xml:space="preserve">funcionarios </w:t>
      </w:r>
      <w:r w:rsidR="00E20956" w:rsidRPr="007E5C41">
        <w:rPr>
          <w:lang w:val="es-ES_tradnl"/>
        </w:rPr>
        <w:t>encargados de</w:t>
      </w:r>
      <w:r w:rsidR="00F05CE2" w:rsidRPr="007E5C41">
        <w:rPr>
          <w:lang w:val="es-ES_tradnl"/>
        </w:rPr>
        <w:t xml:space="preserve">l cumplimiento de </w:t>
      </w:r>
      <w:r w:rsidR="00E20956" w:rsidRPr="007E5C41">
        <w:rPr>
          <w:lang w:val="es-ES_tradnl"/>
        </w:rPr>
        <w:t>la ley</w:t>
      </w:r>
      <w:r w:rsidR="002748F3" w:rsidRPr="007E5C41">
        <w:rPr>
          <w:lang w:val="es-ES_tradnl"/>
        </w:rPr>
        <w:t xml:space="preserve">, </w:t>
      </w:r>
      <w:r w:rsidR="00E20956" w:rsidRPr="007E5C41">
        <w:rPr>
          <w:lang w:val="es-ES_tradnl"/>
        </w:rPr>
        <w:t xml:space="preserve">relativo al control y la supervisión del comercio de </w:t>
      </w:r>
      <w:r w:rsidR="00F05CE2" w:rsidRPr="007E5C41">
        <w:rPr>
          <w:lang w:val="es-ES_tradnl"/>
        </w:rPr>
        <w:t xml:space="preserve">los </w:t>
      </w:r>
      <w:r w:rsidR="00E20956" w:rsidRPr="007E5C41">
        <w:rPr>
          <w:lang w:val="es-ES_tradnl"/>
        </w:rPr>
        <w:t xml:space="preserve">HCFC y la prevención del comercio ilegal de </w:t>
      </w:r>
      <w:r w:rsidR="00F05CE2" w:rsidRPr="007E5C41">
        <w:rPr>
          <w:lang w:val="es-ES_tradnl"/>
        </w:rPr>
        <w:t xml:space="preserve">los </w:t>
      </w:r>
      <w:r w:rsidR="00E20956" w:rsidRPr="007E5C41">
        <w:rPr>
          <w:lang w:val="es-ES_tradnl"/>
        </w:rPr>
        <w:t>HCFC</w:t>
      </w:r>
      <w:r w:rsidR="002748F3" w:rsidRPr="007E5C41">
        <w:rPr>
          <w:lang w:val="es-ES_tradnl"/>
        </w:rPr>
        <w:t xml:space="preserve">, </w:t>
      </w:r>
      <w:r w:rsidR="00E20956" w:rsidRPr="007E5C41">
        <w:rPr>
          <w:lang w:val="es-ES_tradnl"/>
        </w:rPr>
        <w:t xml:space="preserve">incluido el sistema </w:t>
      </w:r>
      <w:r w:rsidR="00F05CE2" w:rsidRPr="007E5C41">
        <w:rPr>
          <w:lang w:val="es-ES_tradnl"/>
        </w:rPr>
        <w:t xml:space="preserve">actualizado </w:t>
      </w:r>
      <w:r w:rsidR="00E20956" w:rsidRPr="007E5C41">
        <w:rPr>
          <w:lang w:val="es-ES_tradnl"/>
        </w:rPr>
        <w:t xml:space="preserve">de concesión de licencias y cupos para </w:t>
      </w:r>
      <w:r w:rsidR="00F05CE2" w:rsidRPr="007E5C41">
        <w:rPr>
          <w:lang w:val="es-ES_tradnl"/>
        </w:rPr>
        <w:t xml:space="preserve">los </w:t>
      </w:r>
      <w:r w:rsidR="00E20956" w:rsidRPr="007E5C41">
        <w:rPr>
          <w:lang w:val="es-ES_tradnl"/>
        </w:rPr>
        <w:t xml:space="preserve">HCFC </w:t>
      </w:r>
      <w:r w:rsidR="002748F3" w:rsidRPr="007E5C41">
        <w:rPr>
          <w:lang w:val="es-ES_tradnl"/>
        </w:rPr>
        <w:t>(</w:t>
      </w:r>
      <w:r w:rsidRPr="007E5C41">
        <w:rPr>
          <w:lang w:val="es-ES_tradnl"/>
        </w:rPr>
        <w:t>PNUMA</w:t>
      </w:r>
      <w:r w:rsidR="002748F3" w:rsidRPr="007E5C41">
        <w:rPr>
          <w:lang w:val="es-ES_tradnl"/>
        </w:rPr>
        <w:t>) (46</w:t>
      </w:r>
      <w:r w:rsidR="00C60962" w:rsidRPr="007E5C41">
        <w:rPr>
          <w:lang w:val="es-ES_tradnl"/>
        </w:rPr>
        <w:t> </w:t>
      </w:r>
      <w:r w:rsidR="002748F3" w:rsidRPr="007E5C41">
        <w:rPr>
          <w:lang w:val="es-ES_tradnl"/>
        </w:rPr>
        <w:t>000</w:t>
      </w:r>
      <w:r w:rsidRPr="007E5C41">
        <w:rPr>
          <w:lang w:val="es-ES_tradnl"/>
        </w:rPr>
        <w:t> </w:t>
      </w:r>
      <w:bookmarkStart w:id="3" w:name="_Hlk75256412"/>
      <w:r w:rsidRPr="007E5C41">
        <w:rPr>
          <w:lang w:val="es-ES_tradnl"/>
        </w:rPr>
        <w:t>$EUA</w:t>
      </w:r>
      <w:bookmarkEnd w:id="3"/>
      <w:r w:rsidR="002748F3" w:rsidRPr="007E5C41">
        <w:rPr>
          <w:lang w:val="es-ES_tradnl"/>
        </w:rPr>
        <w:t>);</w:t>
      </w:r>
    </w:p>
    <w:p w14:paraId="2F25D024" w14:textId="29D742CF" w:rsidR="00E20956" w:rsidRPr="007E5C41" w:rsidRDefault="00E20956" w:rsidP="00174A0C">
      <w:pPr>
        <w:pStyle w:val="Heading2"/>
        <w:rPr>
          <w:lang w:val="es-ES_tradnl"/>
        </w:rPr>
      </w:pPr>
      <w:r w:rsidRPr="007E5C41">
        <w:rPr>
          <w:i/>
          <w:iCs/>
          <w:lang w:val="es-ES_tradnl"/>
        </w:rPr>
        <w:t>Capacitación y creación de capacidad de técnicos de servicio</w:t>
      </w:r>
      <w:r w:rsidRPr="007E5C41">
        <w:rPr>
          <w:lang w:val="es-ES_tradnl"/>
        </w:rPr>
        <w:t xml:space="preserve">: Capacitación y certificación de 135 técnicos de servicio de RAC mediante nueve talleres sobre buenas prácticas de servicio y mantenimiento, en particular la gestión </w:t>
      </w:r>
      <w:r w:rsidR="00F05CE2" w:rsidRPr="007E5C41">
        <w:rPr>
          <w:lang w:val="es-ES_tradnl"/>
        </w:rPr>
        <w:t xml:space="preserve">adecuada </w:t>
      </w:r>
      <w:r w:rsidRPr="007E5C41">
        <w:rPr>
          <w:lang w:val="es-ES_tradnl"/>
        </w:rPr>
        <w:t xml:space="preserve">y la manipulación segura de refrigerantes naturales, y sobre operaciones relativas a la recuperación y reutilización de refrigerantes; la promoción de prácticas de seguridad cuando se utilizan refrigerantes inflamables o tóxicos, y </w:t>
      </w:r>
      <w:r w:rsidR="00F05CE2" w:rsidRPr="007E5C41">
        <w:rPr>
          <w:lang w:val="es-ES_tradnl"/>
        </w:rPr>
        <w:t xml:space="preserve">la </w:t>
      </w:r>
      <w:r w:rsidRPr="007E5C41">
        <w:rPr>
          <w:lang w:val="es-ES_tradnl"/>
        </w:rPr>
        <w:t>continuación del programa de certificación técnica hasta 2030 (PNUMA) (80 200 $EUA)</w:t>
      </w:r>
      <w:r w:rsidR="002748F3" w:rsidRPr="007E5C41">
        <w:rPr>
          <w:lang w:val="es-ES_tradnl"/>
        </w:rPr>
        <w:t xml:space="preserve">; </w:t>
      </w:r>
    </w:p>
    <w:p w14:paraId="6306C547" w14:textId="57E1220D" w:rsidR="002748F3" w:rsidRPr="007E5C41" w:rsidRDefault="00313D05" w:rsidP="002748F3">
      <w:pPr>
        <w:pStyle w:val="Heading2"/>
        <w:rPr>
          <w:lang w:val="es-ES_tradnl"/>
        </w:rPr>
      </w:pPr>
      <w:r w:rsidRPr="007E5C41">
        <w:rPr>
          <w:i/>
          <w:iCs/>
          <w:lang w:val="es-ES_tradnl"/>
        </w:rPr>
        <w:lastRenderedPageBreak/>
        <w:t>Suministro de herramientas y equipo</w:t>
      </w:r>
      <w:r w:rsidR="002748F3" w:rsidRPr="007E5C41">
        <w:rPr>
          <w:iCs/>
          <w:lang w:val="es-ES_tradnl"/>
        </w:rPr>
        <w:t xml:space="preserve">: </w:t>
      </w:r>
      <w:r w:rsidR="00F906E6" w:rsidRPr="007E5C41">
        <w:rPr>
          <w:iCs/>
          <w:lang w:val="es-ES_tradnl"/>
        </w:rPr>
        <w:t xml:space="preserve">Suministro de herramientas y equipo </w:t>
      </w:r>
      <w:r w:rsidR="002748F3" w:rsidRPr="007E5C41">
        <w:rPr>
          <w:iCs/>
          <w:lang w:val="es-ES_tradnl"/>
        </w:rPr>
        <w:t>(</w:t>
      </w:r>
      <w:r w:rsidR="00F906E6" w:rsidRPr="007E5C41">
        <w:rPr>
          <w:iCs/>
          <w:lang w:val="es-ES_tradnl"/>
        </w:rPr>
        <w:t>p</w:t>
      </w:r>
      <w:r w:rsidR="002748F3" w:rsidRPr="007E5C41">
        <w:rPr>
          <w:iCs/>
          <w:lang w:val="es-ES_tradnl"/>
        </w:rPr>
        <w:t>.</w:t>
      </w:r>
      <w:r w:rsidR="00F906E6" w:rsidRPr="007E5C41">
        <w:rPr>
          <w:iCs/>
          <w:lang w:val="es-ES_tradnl"/>
        </w:rPr>
        <w:t> ej</w:t>
      </w:r>
      <w:r w:rsidR="002748F3" w:rsidRPr="007E5C41">
        <w:rPr>
          <w:iCs/>
          <w:lang w:val="es-ES_tradnl"/>
        </w:rPr>
        <w:t xml:space="preserve">., </w:t>
      </w:r>
      <w:r w:rsidR="00F906E6" w:rsidRPr="007E5C41">
        <w:rPr>
          <w:iCs/>
          <w:lang w:val="es-ES_tradnl"/>
        </w:rPr>
        <w:t>bombas de vacío, máquinas de recuperación, detectores de fugas</w:t>
      </w:r>
      <w:r w:rsidR="002748F3" w:rsidRPr="007E5C41">
        <w:rPr>
          <w:iCs/>
          <w:lang w:val="es-ES_tradnl"/>
        </w:rPr>
        <w:t xml:space="preserve">, </w:t>
      </w:r>
      <w:r w:rsidR="00F906E6" w:rsidRPr="007E5C41">
        <w:rPr>
          <w:iCs/>
          <w:lang w:val="es-ES_tradnl"/>
        </w:rPr>
        <w:t>manómetro</w:t>
      </w:r>
      <w:r w:rsidR="002748F3" w:rsidRPr="007E5C41">
        <w:rPr>
          <w:iCs/>
          <w:lang w:val="es-ES_tradnl"/>
        </w:rPr>
        <w:t xml:space="preserve">, </w:t>
      </w:r>
      <w:r w:rsidR="00F906E6" w:rsidRPr="007E5C41">
        <w:rPr>
          <w:iCs/>
          <w:lang w:val="es-ES_tradnl"/>
        </w:rPr>
        <w:t>herramientas para manipular refrigerantes inflamables</w:t>
      </w:r>
      <w:r w:rsidR="002748F3" w:rsidRPr="007E5C41">
        <w:rPr>
          <w:iCs/>
          <w:lang w:val="es-ES_tradnl"/>
        </w:rPr>
        <w:t xml:space="preserve">) </w:t>
      </w:r>
      <w:r w:rsidR="00743F3F" w:rsidRPr="007E5C41">
        <w:rPr>
          <w:iCs/>
          <w:lang w:val="es-ES_tradnl"/>
        </w:rPr>
        <w:t xml:space="preserve">a instituciones técnicas y técnicos de servicio, a fin de </w:t>
      </w:r>
      <w:r w:rsidR="00F906E6" w:rsidRPr="007E5C41">
        <w:rPr>
          <w:iCs/>
          <w:lang w:val="es-ES_tradnl"/>
        </w:rPr>
        <w:t>promover buenas prácticas de servicio de equipos de refrigeración y trabajar con refrigerantes inflamables</w:t>
      </w:r>
      <w:r w:rsidR="00743F3F" w:rsidRPr="007E5C41">
        <w:rPr>
          <w:iCs/>
          <w:lang w:val="es-ES_tradnl"/>
        </w:rPr>
        <w:t xml:space="preserve"> </w:t>
      </w:r>
      <w:r w:rsidR="002748F3" w:rsidRPr="007E5C41">
        <w:rPr>
          <w:lang w:val="es-ES_tradnl"/>
        </w:rPr>
        <w:t>(</w:t>
      </w:r>
      <w:r w:rsidR="005E7160" w:rsidRPr="007E5C41">
        <w:rPr>
          <w:lang w:val="es-ES_tradnl"/>
        </w:rPr>
        <w:t>ONUDI</w:t>
      </w:r>
      <w:r w:rsidR="002748F3" w:rsidRPr="007E5C41">
        <w:rPr>
          <w:lang w:val="es-ES_tradnl"/>
        </w:rPr>
        <w:t>) (153</w:t>
      </w:r>
      <w:r w:rsidR="00C60962" w:rsidRPr="007E5C41">
        <w:rPr>
          <w:lang w:val="es-ES_tradnl"/>
        </w:rPr>
        <w:t> </w:t>
      </w:r>
      <w:r w:rsidR="002748F3" w:rsidRPr="007E5C41">
        <w:rPr>
          <w:lang w:val="es-ES_tradnl"/>
        </w:rPr>
        <w:t>000</w:t>
      </w:r>
      <w:r w:rsidR="005E7160" w:rsidRPr="007E5C41">
        <w:rPr>
          <w:lang w:val="es-ES_tradnl"/>
        </w:rPr>
        <w:t> $EUA</w:t>
      </w:r>
      <w:r w:rsidR="002748F3" w:rsidRPr="007E5C41">
        <w:rPr>
          <w:lang w:val="es-ES_tradnl"/>
        </w:rPr>
        <w:t>);</w:t>
      </w:r>
    </w:p>
    <w:p w14:paraId="15CB2676" w14:textId="7423DFEF" w:rsidR="002748F3" w:rsidRPr="007E5C41" w:rsidRDefault="00313D05" w:rsidP="002748F3">
      <w:pPr>
        <w:pStyle w:val="Heading2"/>
        <w:rPr>
          <w:lang w:val="es-ES_tradnl"/>
        </w:rPr>
      </w:pPr>
      <w:r w:rsidRPr="007E5C41">
        <w:rPr>
          <w:i/>
          <w:iCs/>
          <w:lang w:val="es-ES_tradnl"/>
        </w:rPr>
        <w:t>Creación de un centro de regeneración</w:t>
      </w:r>
      <w:r w:rsidR="002748F3" w:rsidRPr="007E5C41">
        <w:rPr>
          <w:lang w:val="es-ES_tradnl"/>
        </w:rPr>
        <w:t xml:space="preserve">: </w:t>
      </w:r>
      <w:r w:rsidR="00F906E6" w:rsidRPr="007E5C41">
        <w:rPr>
          <w:lang w:val="es-ES_tradnl"/>
        </w:rPr>
        <w:t>Actualización del plan de estudios del programa de capacitación de RAC para incluir los procedimientos de regeneración y la manipulación de refrigerantes regenerados</w:t>
      </w:r>
      <w:r w:rsidR="002748F3" w:rsidRPr="007E5C41">
        <w:rPr>
          <w:lang w:val="es-ES_tradnl"/>
        </w:rPr>
        <w:t xml:space="preserve">, </w:t>
      </w:r>
      <w:r w:rsidR="00F906E6" w:rsidRPr="007E5C41">
        <w:rPr>
          <w:lang w:val="es-ES_tradnl"/>
        </w:rPr>
        <w:t xml:space="preserve">la creación de un centro de regeneración con equipo de recuperación y regeneración </w:t>
      </w:r>
      <w:r w:rsidR="002748F3" w:rsidRPr="007E5C41">
        <w:rPr>
          <w:lang w:val="es-ES_tradnl"/>
        </w:rPr>
        <w:t>(</w:t>
      </w:r>
      <w:r w:rsidR="00F906E6" w:rsidRPr="007E5C41">
        <w:rPr>
          <w:iCs/>
          <w:lang w:val="es-ES_tradnl"/>
        </w:rPr>
        <w:t>p. ej., unidad de regeneración, máquinas de recuperación, cilindros de recuperación de refrigerantes</w:t>
      </w:r>
      <w:r w:rsidR="002748F3" w:rsidRPr="007E5C41">
        <w:rPr>
          <w:lang w:val="es-ES_tradnl"/>
        </w:rPr>
        <w:t xml:space="preserve">); </w:t>
      </w:r>
      <w:r w:rsidR="00F906E6" w:rsidRPr="007E5C41">
        <w:rPr>
          <w:lang w:val="es-ES_tradnl"/>
        </w:rPr>
        <w:t xml:space="preserve">y capacitación y talleres sobre la promoción del uso de refrigerantes regenerados como forma de prestar un mejor servicio a los usuarios finales </w:t>
      </w:r>
      <w:r w:rsidR="002748F3" w:rsidRPr="007E5C41">
        <w:rPr>
          <w:lang w:val="es-ES_tradnl"/>
        </w:rPr>
        <w:t>(</w:t>
      </w:r>
      <w:r w:rsidR="005E7160" w:rsidRPr="007E5C41">
        <w:rPr>
          <w:lang w:val="es-ES_tradnl"/>
        </w:rPr>
        <w:t>ONUDI</w:t>
      </w:r>
      <w:r w:rsidR="002748F3" w:rsidRPr="007E5C41">
        <w:rPr>
          <w:lang w:val="es-ES_tradnl"/>
        </w:rPr>
        <w:t>) (69</w:t>
      </w:r>
      <w:r w:rsidR="00C60962" w:rsidRPr="007E5C41">
        <w:rPr>
          <w:lang w:val="es-ES_tradnl"/>
        </w:rPr>
        <w:t> </w:t>
      </w:r>
      <w:r w:rsidR="002748F3" w:rsidRPr="007E5C41">
        <w:rPr>
          <w:lang w:val="es-ES_tradnl"/>
        </w:rPr>
        <w:t>000</w:t>
      </w:r>
      <w:r w:rsidR="005E7160" w:rsidRPr="007E5C41">
        <w:rPr>
          <w:lang w:val="es-ES_tradnl"/>
        </w:rPr>
        <w:t> $EUA</w:t>
      </w:r>
      <w:r w:rsidR="002748F3" w:rsidRPr="007E5C41">
        <w:rPr>
          <w:lang w:val="es-ES_tradnl"/>
        </w:rPr>
        <w:t xml:space="preserve">); </w:t>
      </w:r>
      <w:r w:rsidR="005E7160" w:rsidRPr="007E5C41">
        <w:rPr>
          <w:lang w:val="es-ES_tradnl"/>
        </w:rPr>
        <w:t>y</w:t>
      </w:r>
    </w:p>
    <w:p w14:paraId="2D8F4566" w14:textId="45D5F435" w:rsidR="002748F3" w:rsidRPr="007E5C41" w:rsidRDefault="00313D05" w:rsidP="002748F3">
      <w:pPr>
        <w:pStyle w:val="Heading2"/>
        <w:rPr>
          <w:lang w:val="es-ES_tradnl"/>
        </w:rPr>
      </w:pPr>
      <w:r w:rsidRPr="007E5C41">
        <w:rPr>
          <w:i/>
          <w:lang w:val="es-ES_tradnl"/>
        </w:rPr>
        <w:t>Educación y sensibilización</w:t>
      </w:r>
      <w:r w:rsidR="002748F3" w:rsidRPr="007E5C41">
        <w:rPr>
          <w:lang w:val="es-ES_tradnl"/>
        </w:rPr>
        <w:t>: Inform</w:t>
      </w:r>
      <w:r w:rsidR="00F906E6" w:rsidRPr="007E5C41">
        <w:rPr>
          <w:lang w:val="es-ES_tradnl"/>
        </w:rPr>
        <w:t>ar a todos los interesados sobre la eliminación de los HCFC</w:t>
      </w:r>
      <w:r w:rsidR="002748F3" w:rsidRPr="007E5C41">
        <w:rPr>
          <w:lang w:val="es-ES_tradnl"/>
        </w:rPr>
        <w:t xml:space="preserve">; </w:t>
      </w:r>
      <w:r w:rsidR="00F906E6" w:rsidRPr="007E5C41">
        <w:rPr>
          <w:lang w:val="es-ES_tradnl"/>
        </w:rPr>
        <w:t xml:space="preserve">proporcionar información mediante programas de sensibilización y divulgación, diseño y distribución de materiales publicitarios sobre las opciones de nuevas tecnologías para reducir el consumo de los </w:t>
      </w:r>
      <w:r w:rsidR="002748F3" w:rsidRPr="007E5C41">
        <w:rPr>
          <w:lang w:val="es-ES_tradnl"/>
        </w:rPr>
        <w:t xml:space="preserve">HCFC, </w:t>
      </w:r>
      <w:r w:rsidR="00F906E6" w:rsidRPr="007E5C41">
        <w:rPr>
          <w:lang w:val="es-ES_tradnl"/>
        </w:rPr>
        <w:t xml:space="preserve">incluida la tecnología de bajo PCA que ingresa al mercado, beneficios económicos y ambientales de la eliminación de los </w:t>
      </w:r>
      <w:r w:rsidR="002748F3" w:rsidRPr="007E5C41">
        <w:rPr>
          <w:lang w:val="es-ES_tradnl"/>
        </w:rPr>
        <w:t xml:space="preserve">HCFC, </w:t>
      </w:r>
      <w:r w:rsidR="00F906E6" w:rsidRPr="007E5C41">
        <w:rPr>
          <w:lang w:val="es-ES_tradnl"/>
        </w:rPr>
        <w:t>en particular las oportunidades de eficiencia energética</w:t>
      </w:r>
      <w:r w:rsidR="002748F3" w:rsidRPr="007E5C41">
        <w:rPr>
          <w:lang w:val="es-ES_tradnl"/>
        </w:rPr>
        <w:t xml:space="preserve">, </w:t>
      </w:r>
      <w:r w:rsidR="00F906E6" w:rsidRPr="007E5C41">
        <w:rPr>
          <w:lang w:val="es-ES_tradnl"/>
        </w:rPr>
        <w:t xml:space="preserve">cuestiones de </w:t>
      </w:r>
      <w:r w:rsidR="00263ACA" w:rsidRPr="007E5C41">
        <w:rPr>
          <w:lang w:val="es-ES_tradnl"/>
        </w:rPr>
        <w:t xml:space="preserve">salud y seguridad </w:t>
      </w:r>
      <w:r w:rsidR="00F906E6" w:rsidRPr="007E5C41">
        <w:rPr>
          <w:lang w:val="es-ES_tradnl"/>
        </w:rPr>
        <w:t xml:space="preserve">relativas al uso de </w:t>
      </w:r>
      <w:r w:rsidR="00263ACA" w:rsidRPr="007E5C41">
        <w:rPr>
          <w:lang w:val="es-ES_tradnl"/>
        </w:rPr>
        <w:t>refrigerantes naturales y cómo deben manipularse</w:t>
      </w:r>
      <w:r w:rsidR="002748F3" w:rsidRPr="007E5C41">
        <w:rPr>
          <w:lang w:val="es-ES_tradnl"/>
        </w:rPr>
        <w:t xml:space="preserve">; </w:t>
      </w:r>
      <w:r w:rsidR="00263ACA" w:rsidRPr="007E5C41">
        <w:rPr>
          <w:lang w:val="es-ES_tradnl"/>
        </w:rPr>
        <w:t xml:space="preserve">y aportar información sobre la actividades específicas que se llevarán a cabo para lograr las reducciones de consumo previstas </w:t>
      </w:r>
      <w:r w:rsidR="002748F3" w:rsidRPr="007E5C41">
        <w:rPr>
          <w:lang w:val="es-ES_tradnl"/>
        </w:rPr>
        <w:t>(</w:t>
      </w:r>
      <w:r w:rsidR="005E7160" w:rsidRPr="007E5C41">
        <w:rPr>
          <w:lang w:val="es-ES_tradnl"/>
        </w:rPr>
        <w:t>PNUMA</w:t>
      </w:r>
      <w:r w:rsidR="002748F3" w:rsidRPr="007E5C41">
        <w:rPr>
          <w:lang w:val="es-ES_tradnl"/>
        </w:rPr>
        <w:t>) (128</w:t>
      </w:r>
      <w:r w:rsidR="00C60962" w:rsidRPr="007E5C41">
        <w:rPr>
          <w:lang w:val="es-ES_tradnl"/>
        </w:rPr>
        <w:t> </w:t>
      </w:r>
      <w:r w:rsidR="002748F3" w:rsidRPr="007E5C41">
        <w:rPr>
          <w:lang w:val="es-ES_tradnl"/>
        </w:rPr>
        <w:t>000</w:t>
      </w:r>
      <w:r w:rsidR="005E7160" w:rsidRPr="007E5C41">
        <w:rPr>
          <w:lang w:val="es-ES_tradnl"/>
        </w:rPr>
        <w:t> $EUA</w:t>
      </w:r>
      <w:r w:rsidR="002748F3" w:rsidRPr="007E5C41">
        <w:rPr>
          <w:lang w:val="es-ES_tradnl"/>
        </w:rPr>
        <w:t>).</w:t>
      </w:r>
    </w:p>
    <w:p w14:paraId="6C662D4C" w14:textId="7C4E7CA5" w:rsidR="002748F3" w:rsidRPr="007E5C41" w:rsidRDefault="001A7C43" w:rsidP="002748F3">
      <w:pPr>
        <w:keepNext/>
        <w:keepLines/>
        <w:rPr>
          <w:i/>
          <w:lang w:val="es-ES_tradnl"/>
        </w:rPr>
      </w:pPr>
      <w:r w:rsidRPr="007E5C41">
        <w:rPr>
          <w:i/>
          <w:lang w:val="es-ES_tradnl"/>
        </w:rPr>
        <w:t xml:space="preserve">Ejecución y supervisión del proyecto </w:t>
      </w:r>
    </w:p>
    <w:p w14:paraId="26E4B53F" w14:textId="77777777" w:rsidR="002748F3" w:rsidRPr="007E5C41" w:rsidRDefault="002748F3" w:rsidP="002748F3">
      <w:pPr>
        <w:keepNext/>
        <w:keepLines/>
        <w:rPr>
          <w:i/>
          <w:lang w:val="es-ES_tradnl"/>
        </w:rPr>
      </w:pPr>
    </w:p>
    <w:p w14:paraId="427C448C" w14:textId="2C2A9454" w:rsidR="001A7C43" w:rsidRPr="007E5C41" w:rsidRDefault="001A7C43" w:rsidP="001A7C43">
      <w:pPr>
        <w:pStyle w:val="Heading1"/>
        <w:rPr>
          <w:lang w:val="es-ES_tradnl"/>
        </w:rPr>
      </w:pPr>
      <w:r w:rsidRPr="007E5C41">
        <w:rPr>
          <w:lang w:val="es-ES_tradnl"/>
        </w:rPr>
        <w:t xml:space="preserve">El sistema establecido en la etapa I del PGEH continuará en la etapa II, </w:t>
      </w:r>
      <w:r w:rsidR="00365169" w:rsidRPr="007E5C41">
        <w:rPr>
          <w:lang w:val="es-ES_tradnl"/>
        </w:rPr>
        <w:t xml:space="preserve">según el cual </w:t>
      </w:r>
      <w:r w:rsidRPr="007E5C41">
        <w:rPr>
          <w:lang w:val="es-ES_tradnl"/>
        </w:rPr>
        <w:t>la Dependencia Nacional del Ozono supervisará las actividades, preparará el informe sobre la marcha de las actividades, y trabajará con las partes interesadas para eliminar los HCFC. El total de estas actividades asciende a 48 800 $EUA para la etapa II.</w:t>
      </w:r>
    </w:p>
    <w:p w14:paraId="2C4054F9" w14:textId="571BA176" w:rsidR="002748F3" w:rsidRPr="007E5C41" w:rsidRDefault="00B97FDF" w:rsidP="002748F3">
      <w:pPr>
        <w:rPr>
          <w:i/>
          <w:lang w:val="es-ES_tradnl"/>
        </w:rPr>
      </w:pPr>
      <w:r w:rsidRPr="007E5C41">
        <w:rPr>
          <w:i/>
          <w:lang w:val="es-ES_tradnl"/>
        </w:rPr>
        <w:t>Aplicación de la política de género</w:t>
      </w:r>
      <w:r w:rsidR="002748F3" w:rsidRPr="007E5C41">
        <w:rPr>
          <w:rStyle w:val="FootnoteReference"/>
          <w:i/>
          <w:lang w:val="es-ES_tradnl"/>
        </w:rPr>
        <w:footnoteReference w:id="9"/>
      </w:r>
    </w:p>
    <w:p w14:paraId="3B089AF7" w14:textId="77777777" w:rsidR="002748F3" w:rsidRPr="007E5C41" w:rsidRDefault="002748F3" w:rsidP="002748F3">
      <w:pPr>
        <w:pStyle w:val="Default"/>
        <w:jc w:val="both"/>
        <w:rPr>
          <w:color w:val="auto"/>
          <w:lang w:val="es-ES_tradnl"/>
        </w:rPr>
      </w:pPr>
    </w:p>
    <w:p w14:paraId="542DCCA5" w14:textId="6B1ABF07" w:rsidR="002748F3" w:rsidRPr="007E5C41" w:rsidRDefault="002748F3" w:rsidP="002748F3">
      <w:pPr>
        <w:pStyle w:val="Heading1"/>
        <w:rPr>
          <w:lang w:val="es-ES_tradnl"/>
        </w:rPr>
      </w:pPr>
      <w:r w:rsidRPr="007E5C41">
        <w:rPr>
          <w:lang w:val="es-ES_tradnl"/>
        </w:rPr>
        <w:t>Dur</w:t>
      </w:r>
      <w:r w:rsidR="00585EE5" w:rsidRPr="007E5C41">
        <w:rPr>
          <w:lang w:val="es-ES_tradnl"/>
        </w:rPr>
        <w:t xml:space="preserve">ante la ejecución de la etapa </w:t>
      </w:r>
      <w:r w:rsidRPr="007E5C41">
        <w:rPr>
          <w:lang w:val="es-ES_tradnl"/>
        </w:rPr>
        <w:t xml:space="preserve">II, </w:t>
      </w:r>
      <w:r w:rsidR="00585EE5" w:rsidRPr="007E5C41">
        <w:rPr>
          <w:lang w:val="es-ES_tradnl"/>
        </w:rPr>
        <w:t>el Gobierno seguirá aplicando medida</w:t>
      </w:r>
      <w:r w:rsidR="00365169" w:rsidRPr="007E5C41">
        <w:rPr>
          <w:lang w:val="es-ES_tradnl"/>
        </w:rPr>
        <w:t>s</w:t>
      </w:r>
      <w:r w:rsidR="00585EE5" w:rsidRPr="007E5C41">
        <w:rPr>
          <w:lang w:val="es-ES_tradnl"/>
        </w:rPr>
        <w:t xml:space="preserve"> para </w:t>
      </w:r>
      <w:r w:rsidR="00365169" w:rsidRPr="007E5C41">
        <w:rPr>
          <w:lang w:val="es-ES_tradnl"/>
        </w:rPr>
        <w:t xml:space="preserve">incorporar </w:t>
      </w:r>
      <w:r w:rsidR="00585EE5" w:rsidRPr="007E5C41">
        <w:rPr>
          <w:lang w:val="es-ES_tradnl"/>
        </w:rPr>
        <w:t>la perspectiva de género</w:t>
      </w:r>
      <w:r w:rsidRPr="007E5C41">
        <w:rPr>
          <w:lang w:val="es-ES_tradnl"/>
        </w:rPr>
        <w:t xml:space="preserve"> (</w:t>
      </w:r>
      <w:r w:rsidR="00585EE5" w:rsidRPr="007E5C41">
        <w:rPr>
          <w:lang w:val="es-ES_tradnl"/>
        </w:rPr>
        <w:t>p. </w:t>
      </w:r>
      <w:r w:rsidRPr="007E5C41">
        <w:rPr>
          <w:lang w:val="es-ES_tradnl"/>
        </w:rPr>
        <w:t>e</w:t>
      </w:r>
      <w:r w:rsidR="00585EE5" w:rsidRPr="007E5C41">
        <w:rPr>
          <w:lang w:val="es-ES_tradnl"/>
        </w:rPr>
        <w:t>j</w:t>
      </w:r>
      <w:r w:rsidRPr="007E5C41">
        <w:rPr>
          <w:lang w:val="es-ES_tradnl"/>
        </w:rPr>
        <w:t xml:space="preserve">., </w:t>
      </w:r>
      <w:r w:rsidR="00585EE5" w:rsidRPr="007E5C41">
        <w:rPr>
          <w:lang w:val="es-ES_tradnl"/>
        </w:rPr>
        <w:t>elaborando material de divulgación de información que integre la perspectiva de género</w:t>
      </w:r>
      <w:r w:rsidRPr="007E5C41">
        <w:rPr>
          <w:lang w:val="es-ES_tradnl"/>
        </w:rPr>
        <w:t xml:space="preserve">; </w:t>
      </w:r>
      <w:r w:rsidR="00585EE5" w:rsidRPr="007E5C41">
        <w:rPr>
          <w:lang w:val="es-ES_tradnl"/>
        </w:rPr>
        <w:t>alentando la participación de las mujeres como facilitadoras, instructores y consultoras</w:t>
      </w:r>
      <w:r w:rsidRPr="007E5C41">
        <w:rPr>
          <w:lang w:val="es-ES_tradnl"/>
        </w:rPr>
        <w:t xml:space="preserve">; </w:t>
      </w:r>
      <w:r w:rsidR="00585EE5" w:rsidRPr="007E5C41">
        <w:rPr>
          <w:lang w:val="es-ES_tradnl"/>
        </w:rPr>
        <w:t>y llevar a cabo la sensibilización de las cuestiones de género durante los programas de capacitación</w:t>
      </w:r>
      <w:r w:rsidRPr="007E5C41">
        <w:rPr>
          <w:lang w:val="es-ES_tradnl"/>
        </w:rPr>
        <w:t xml:space="preserve">) </w:t>
      </w:r>
      <w:r w:rsidR="00585EE5" w:rsidRPr="007E5C41">
        <w:rPr>
          <w:lang w:val="es-ES_tradnl"/>
        </w:rPr>
        <w:t>y</w:t>
      </w:r>
      <w:r w:rsidR="00CB1875" w:rsidRPr="007E5C41">
        <w:rPr>
          <w:lang w:val="es-ES_tradnl"/>
        </w:rPr>
        <w:t xml:space="preserve"> para</w:t>
      </w:r>
      <w:r w:rsidR="00585EE5" w:rsidRPr="007E5C41">
        <w:rPr>
          <w:lang w:val="es-ES_tradnl"/>
        </w:rPr>
        <w:t xml:space="preserve"> obtener </w:t>
      </w:r>
      <w:r w:rsidR="00365169" w:rsidRPr="007E5C41">
        <w:rPr>
          <w:lang w:val="es-ES_tradnl"/>
        </w:rPr>
        <w:t xml:space="preserve">información </w:t>
      </w:r>
      <w:r w:rsidR="00585EE5" w:rsidRPr="007E5C41">
        <w:rPr>
          <w:lang w:val="es-ES_tradnl"/>
        </w:rPr>
        <w:t>de las partes interesadas sob</w:t>
      </w:r>
      <w:r w:rsidR="006679EE" w:rsidRPr="007E5C41">
        <w:rPr>
          <w:lang w:val="es-ES_tradnl"/>
        </w:rPr>
        <w:t>re</w:t>
      </w:r>
      <w:r w:rsidR="00585EE5" w:rsidRPr="007E5C41">
        <w:rPr>
          <w:lang w:val="es-ES_tradnl"/>
        </w:rPr>
        <w:t xml:space="preserve"> cómo </w:t>
      </w:r>
      <w:r w:rsidR="006679EE" w:rsidRPr="007E5C41">
        <w:rPr>
          <w:lang w:val="es-ES_tradnl"/>
        </w:rPr>
        <w:t>fortalecer la integración de los indicadores específicos de género en la planificación, ejecución y presentación de informes para cada uno de los componentes del proyecto</w:t>
      </w:r>
      <w:r w:rsidRPr="007E5C41">
        <w:rPr>
          <w:lang w:val="es-ES_tradnl"/>
        </w:rPr>
        <w:t xml:space="preserve">. </w:t>
      </w:r>
      <w:r w:rsidR="006679EE" w:rsidRPr="007E5C41">
        <w:rPr>
          <w:lang w:val="es-ES_tradnl"/>
        </w:rPr>
        <w:t xml:space="preserve">Además, el Gobierno recopilará y notificará indicadores de las realizaciones de género identificados en los acuerdos de financiación a pequeña escala con el PNUMA para las actividades de la etapa </w:t>
      </w:r>
      <w:r w:rsidRPr="007E5C41">
        <w:rPr>
          <w:lang w:val="es-ES_tradnl"/>
        </w:rPr>
        <w:t>II.</w:t>
      </w:r>
    </w:p>
    <w:p w14:paraId="7C10CAC0" w14:textId="7EFBA9AF" w:rsidR="002748F3" w:rsidRPr="007E5C41" w:rsidRDefault="00B97FDF" w:rsidP="002748F3">
      <w:pPr>
        <w:pStyle w:val="Heading1"/>
        <w:numPr>
          <w:ilvl w:val="0"/>
          <w:numId w:val="0"/>
        </w:numPr>
        <w:rPr>
          <w:u w:val="single"/>
          <w:lang w:val="es-ES_tradnl"/>
        </w:rPr>
      </w:pPr>
      <w:r w:rsidRPr="007E5C41">
        <w:rPr>
          <w:u w:val="single"/>
          <w:lang w:val="es-ES_tradnl"/>
        </w:rPr>
        <w:t>Costo total de la etapa II del PGEH</w:t>
      </w:r>
    </w:p>
    <w:p w14:paraId="249CCE80" w14:textId="4ADA7650" w:rsidR="00B97FDF" w:rsidRPr="007E5C41" w:rsidRDefault="00B97FDF" w:rsidP="00B97FDF">
      <w:pPr>
        <w:pStyle w:val="Heading1"/>
        <w:rPr>
          <w:lang w:val="es-ES_tradnl"/>
        </w:rPr>
      </w:pPr>
      <w:r w:rsidRPr="007E5C41">
        <w:rPr>
          <w:lang w:val="es-ES_tradnl"/>
        </w:rPr>
        <w:t>El costo total de la etapa II del plan de gestión de eliminación de los HCFC para Santa Lucía se ha estimado en 540 000 $EUA</w:t>
      </w:r>
      <w:r w:rsidR="00365169" w:rsidRPr="007E5C41">
        <w:rPr>
          <w:lang w:val="es-ES_tradnl"/>
        </w:rPr>
        <w:t xml:space="preserve"> (más los gastos de apoyo al organismo)</w:t>
      </w:r>
      <w:r w:rsidRPr="007E5C41">
        <w:rPr>
          <w:lang w:val="es-ES_tradnl"/>
        </w:rPr>
        <w:t xml:space="preserve">, según lo presentado originalmente, para alcanzar el 67,5 por ciento de reducción de su consumo de referencia de HCFC en 2025 y el 100 por </w:t>
      </w:r>
      <w:r w:rsidRPr="007E5C41">
        <w:rPr>
          <w:lang w:val="es-ES_tradnl"/>
        </w:rPr>
        <w:lastRenderedPageBreak/>
        <w:t>ciento de reducción en 2030. Las actividades propuestas y el desglose de los</w:t>
      </w:r>
      <w:r w:rsidR="00EB344B" w:rsidRPr="007E5C41">
        <w:rPr>
          <w:lang w:val="es-ES_tradnl"/>
        </w:rPr>
        <w:t xml:space="preserve"> gastos se resumen en el cuadro </w:t>
      </w:r>
      <w:r w:rsidRPr="007E5C41">
        <w:rPr>
          <w:lang w:val="es-ES_tradnl"/>
        </w:rPr>
        <w:t>4.</w:t>
      </w:r>
    </w:p>
    <w:p w14:paraId="31F221B2" w14:textId="7C1F658D" w:rsidR="002748F3" w:rsidRPr="007E5C41" w:rsidRDefault="004E333F" w:rsidP="002748F3">
      <w:pPr>
        <w:rPr>
          <w:b/>
          <w:lang w:val="es-ES_tradnl"/>
        </w:rPr>
      </w:pPr>
      <w:r w:rsidRPr="007E5C41">
        <w:rPr>
          <w:b/>
          <w:lang w:val="es-ES_tradnl"/>
        </w:rPr>
        <w:t xml:space="preserve">Cuadro </w:t>
      </w:r>
      <w:r w:rsidR="002748F3" w:rsidRPr="007E5C41">
        <w:rPr>
          <w:b/>
          <w:lang w:val="es-ES_tradnl"/>
        </w:rPr>
        <w:t xml:space="preserve">4. </w:t>
      </w:r>
      <w:r w:rsidR="00B97FDF" w:rsidRPr="007E5C41">
        <w:rPr>
          <w:b/>
          <w:lang w:val="es-ES_tradnl"/>
        </w:rPr>
        <w:t>Costo</w:t>
      </w:r>
      <w:r w:rsidRPr="007E5C41">
        <w:rPr>
          <w:b/>
          <w:lang w:val="es-ES_tradnl"/>
        </w:rPr>
        <w:t xml:space="preserve"> total de la etapa </w:t>
      </w:r>
      <w:r w:rsidR="002748F3" w:rsidRPr="007E5C41">
        <w:rPr>
          <w:b/>
          <w:lang w:val="es-ES_tradnl"/>
        </w:rPr>
        <w:t xml:space="preserve">II </w:t>
      </w:r>
      <w:r w:rsidRPr="007E5C41">
        <w:rPr>
          <w:b/>
          <w:lang w:val="es-ES_tradnl"/>
        </w:rPr>
        <w:t>del PGEH para Santa Lucía</w:t>
      </w:r>
      <w:r w:rsidR="00CB1875" w:rsidRPr="007E5C41">
        <w:rPr>
          <w:b/>
          <w:lang w:val="es-ES_tradnl"/>
        </w:rPr>
        <w:t>,</w:t>
      </w:r>
      <w:r w:rsidRPr="007E5C41">
        <w:rPr>
          <w:b/>
          <w:lang w:val="es-ES_tradnl"/>
        </w:rPr>
        <w:t xml:space="preserve"> tal como se presentó </w:t>
      </w:r>
    </w:p>
    <w:tbl>
      <w:tblPr>
        <w:tblStyle w:val="TableGrid"/>
        <w:tblW w:w="0" w:type="auto"/>
        <w:tblLook w:val="04A0" w:firstRow="1" w:lastRow="0" w:firstColumn="1" w:lastColumn="0" w:noHBand="0" w:noVBand="1"/>
      </w:tblPr>
      <w:tblGrid>
        <w:gridCol w:w="6743"/>
        <w:gridCol w:w="1172"/>
        <w:gridCol w:w="1435"/>
      </w:tblGrid>
      <w:tr w:rsidR="002748F3" w:rsidRPr="007E5C41" w14:paraId="2D9E991F" w14:textId="77777777" w:rsidTr="00174A0C">
        <w:tc>
          <w:tcPr>
            <w:tcW w:w="6745" w:type="dxa"/>
          </w:tcPr>
          <w:p w14:paraId="3103733F" w14:textId="4F7A5B32" w:rsidR="002748F3" w:rsidRPr="007E5C41" w:rsidRDefault="002748F3" w:rsidP="00174A0C">
            <w:pPr>
              <w:rPr>
                <w:b/>
                <w:sz w:val="20"/>
                <w:szCs w:val="20"/>
                <w:lang w:val="es-ES_tradnl"/>
              </w:rPr>
            </w:pPr>
            <w:r w:rsidRPr="007E5C41">
              <w:rPr>
                <w:b/>
                <w:sz w:val="20"/>
                <w:szCs w:val="20"/>
                <w:lang w:val="es-ES_tradnl"/>
              </w:rPr>
              <w:t>Activi</w:t>
            </w:r>
            <w:r w:rsidR="00DB7C33" w:rsidRPr="007E5C41">
              <w:rPr>
                <w:b/>
                <w:sz w:val="20"/>
                <w:szCs w:val="20"/>
                <w:lang w:val="es-ES_tradnl"/>
              </w:rPr>
              <w:t>dad</w:t>
            </w:r>
          </w:p>
        </w:tc>
        <w:tc>
          <w:tcPr>
            <w:tcW w:w="1170" w:type="dxa"/>
          </w:tcPr>
          <w:p w14:paraId="6C68F999" w14:textId="10F7D6CB" w:rsidR="002748F3" w:rsidRPr="007E5C41" w:rsidRDefault="004E333F" w:rsidP="00174A0C">
            <w:pPr>
              <w:jc w:val="center"/>
              <w:rPr>
                <w:b/>
                <w:sz w:val="20"/>
                <w:szCs w:val="20"/>
                <w:lang w:val="es-ES_tradnl"/>
              </w:rPr>
            </w:pPr>
            <w:r w:rsidRPr="007E5C41">
              <w:rPr>
                <w:b/>
                <w:sz w:val="20"/>
                <w:szCs w:val="20"/>
                <w:lang w:val="es-ES_tradnl"/>
              </w:rPr>
              <w:t>Organismo</w:t>
            </w:r>
          </w:p>
        </w:tc>
        <w:tc>
          <w:tcPr>
            <w:tcW w:w="1435" w:type="dxa"/>
          </w:tcPr>
          <w:p w14:paraId="123C47E3" w14:textId="6EAA6B85" w:rsidR="002748F3" w:rsidRPr="007E5C41" w:rsidRDefault="002748F3" w:rsidP="00174A0C">
            <w:pPr>
              <w:jc w:val="center"/>
              <w:rPr>
                <w:b/>
                <w:sz w:val="20"/>
                <w:szCs w:val="20"/>
                <w:lang w:val="es-ES_tradnl"/>
              </w:rPr>
            </w:pPr>
            <w:r w:rsidRPr="007E5C41">
              <w:rPr>
                <w:b/>
                <w:sz w:val="20"/>
                <w:szCs w:val="20"/>
                <w:lang w:val="es-ES_tradnl"/>
              </w:rPr>
              <w:t>Cost</w:t>
            </w:r>
            <w:r w:rsidR="004E333F" w:rsidRPr="007E5C41">
              <w:rPr>
                <w:b/>
                <w:sz w:val="20"/>
                <w:szCs w:val="20"/>
                <w:lang w:val="es-ES_tradnl"/>
              </w:rPr>
              <w:t>o</w:t>
            </w:r>
            <w:r w:rsidRPr="007E5C41">
              <w:rPr>
                <w:b/>
                <w:sz w:val="20"/>
                <w:szCs w:val="20"/>
                <w:lang w:val="es-ES_tradnl"/>
              </w:rPr>
              <w:t xml:space="preserve"> (</w:t>
            </w:r>
            <w:r w:rsidR="004E333F" w:rsidRPr="007E5C41">
              <w:rPr>
                <w:b/>
                <w:color w:val="000000" w:themeColor="text1"/>
                <w:sz w:val="18"/>
                <w:szCs w:val="18"/>
                <w:lang w:val="es-ES_tradnl"/>
              </w:rPr>
              <w:t>$EUA)</w:t>
            </w:r>
          </w:p>
        </w:tc>
      </w:tr>
      <w:tr w:rsidR="002748F3" w:rsidRPr="007E5C41" w14:paraId="3E0531AD" w14:textId="77777777" w:rsidTr="00174A0C">
        <w:tc>
          <w:tcPr>
            <w:tcW w:w="6745" w:type="dxa"/>
          </w:tcPr>
          <w:p w14:paraId="386502F1" w14:textId="555BC6C1" w:rsidR="002748F3" w:rsidRPr="007E5C41" w:rsidRDefault="00CF59FB" w:rsidP="00174A0C">
            <w:pPr>
              <w:rPr>
                <w:sz w:val="20"/>
                <w:szCs w:val="20"/>
                <w:lang w:val="es-ES_tradnl"/>
              </w:rPr>
            </w:pPr>
            <w:r w:rsidRPr="007E5C41">
              <w:rPr>
                <w:sz w:val="20"/>
                <w:szCs w:val="20"/>
                <w:lang w:val="es-ES_tradnl"/>
              </w:rPr>
              <w:t>Marco político, jurídico e institucional</w:t>
            </w:r>
          </w:p>
        </w:tc>
        <w:tc>
          <w:tcPr>
            <w:tcW w:w="1170" w:type="dxa"/>
          </w:tcPr>
          <w:p w14:paraId="162EB8BC" w14:textId="79940CBC" w:rsidR="002748F3" w:rsidRPr="007E5C41" w:rsidRDefault="00F44AD3" w:rsidP="00174A0C">
            <w:pPr>
              <w:jc w:val="center"/>
              <w:rPr>
                <w:sz w:val="20"/>
                <w:szCs w:val="20"/>
                <w:lang w:val="es-ES_tradnl"/>
              </w:rPr>
            </w:pPr>
            <w:r w:rsidRPr="007E5C41">
              <w:rPr>
                <w:sz w:val="20"/>
                <w:szCs w:val="20"/>
                <w:lang w:val="es-ES_tradnl"/>
              </w:rPr>
              <w:t>PNUMA</w:t>
            </w:r>
          </w:p>
        </w:tc>
        <w:tc>
          <w:tcPr>
            <w:tcW w:w="1435" w:type="dxa"/>
          </w:tcPr>
          <w:p w14:paraId="1971CE54" w14:textId="24B9EE08" w:rsidR="002748F3" w:rsidRPr="007E5C41" w:rsidRDefault="002748F3" w:rsidP="00174A0C">
            <w:pPr>
              <w:jc w:val="right"/>
              <w:rPr>
                <w:sz w:val="20"/>
                <w:szCs w:val="20"/>
                <w:lang w:val="es-ES_tradnl"/>
              </w:rPr>
            </w:pPr>
            <w:r w:rsidRPr="007E5C41">
              <w:rPr>
                <w:sz w:val="20"/>
                <w:szCs w:val="20"/>
                <w:lang w:val="es-ES_tradnl"/>
              </w:rPr>
              <w:t>15</w:t>
            </w:r>
            <w:r w:rsidR="00C60962" w:rsidRPr="007E5C41">
              <w:rPr>
                <w:sz w:val="20"/>
                <w:szCs w:val="20"/>
                <w:lang w:val="es-ES_tradnl"/>
              </w:rPr>
              <w:t> </w:t>
            </w:r>
            <w:r w:rsidRPr="007E5C41">
              <w:rPr>
                <w:sz w:val="20"/>
                <w:szCs w:val="20"/>
                <w:lang w:val="es-ES_tradnl"/>
              </w:rPr>
              <w:t>000</w:t>
            </w:r>
          </w:p>
        </w:tc>
      </w:tr>
      <w:tr w:rsidR="002748F3" w:rsidRPr="007E5C41" w14:paraId="3D692A26" w14:textId="77777777" w:rsidTr="00174A0C">
        <w:tc>
          <w:tcPr>
            <w:tcW w:w="6745" w:type="dxa"/>
          </w:tcPr>
          <w:p w14:paraId="684F866C" w14:textId="2B9F1769" w:rsidR="002748F3" w:rsidRPr="007E5C41" w:rsidRDefault="00CF59FB" w:rsidP="00174A0C">
            <w:pPr>
              <w:rPr>
                <w:sz w:val="20"/>
                <w:szCs w:val="20"/>
                <w:lang w:val="es-ES_tradnl"/>
              </w:rPr>
            </w:pPr>
            <w:r w:rsidRPr="007E5C41">
              <w:rPr>
                <w:sz w:val="20"/>
                <w:szCs w:val="20"/>
                <w:lang w:val="es-ES_tradnl"/>
              </w:rPr>
              <w:t>Aplicación del sistema de concesión de licencias y cupos y otras disposiciones del marco regulatorio y normativo</w:t>
            </w:r>
          </w:p>
        </w:tc>
        <w:tc>
          <w:tcPr>
            <w:tcW w:w="1170" w:type="dxa"/>
          </w:tcPr>
          <w:p w14:paraId="4DE4CF80" w14:textId="4C65C048" w:rsidR="002748F3" w:rsidRPr="007E5C41" w:rsidRDefault="00F44AD3" w:rsidP="00174A0C">
            <w:pPr>
              <w:jc w:val="center"/>
              <w:rPr>
                <w:sz w:val="20"/>
                <w:szCs w:val="20"/>
                <w:lang w:val="es-ES_tradnl"/>
              </w:rPr>
            </w:pPr>
            <w:r w:rsidRPr="007E5C41">
              <w:rPr>
                <w:sz w:val="20"/>
                <w:szCs w:val="20"/>
                <w:lang w:val="es-ES_tradnl"/>
              </w:rPr>
              <w:t>PNUMA</w:t>
            </w:r>
          </w:p>
        </w:tc>
        <w:tc>
          <w:tcPr>
            <w:tcW w:w="1435" w:type="dxa"/>
          </w:tcPr>
          <w:p w14:paraId="5DF93B6A" w14:textId="306D5A31" w:rsidR="002748F3" w:rsidRPr="007E5C41" w:rsidRDefault="002748F3" w:rsidP="00174A0C">
            <w:pPr>
              <w:jc w:val="right"/>
              <w:rPr>
                <w:sz w:val="20"/>
                <w:szCs w:val="20"/>
                <w:lang w:val="es-ES_tradnl"/>
              </w:rPr>
            </w:pPr>
            <w:r w:rsidRPr="007E5C41">
              <w:rPr>
                <w:sz w:val="20"/>
                <w:szCs w:val="20"/>
                <w:lang w:val="es-ES_tradnl"/>
              </w:rPr>
              <w:t>46</w:t>
            </w:r>
            <w:r w:rsidR="00C60962" w:rsidRPr="007E5C41">
              <w:rPr>
                <w:sz w:val="20"/>
                <w:szCs w:val="20"/>
                <w:lang w:val="es-ES_tradnl"/>
              </w:rPr>
              <w:t> </w:t>
            </w:r>
            <w:r w:rsidRPr="007E5C41">
              <w:rPr>
                <w:sz w:val="20"/>
                <w:szCs w:val="20"/>
                <w:lang w:val="es-ES_tradnl"/>
              </w:rPr>
              <w:t>000</w:t>
            </w:r>
          </w:p>
        </w:tc>
      </w:tr>
      <w:tr w:rsidR="002748F3" w:rsidRPr="007E5C41" w14:paraId="19340B75" w14:textId="77777777" w:rsidTr="00174A0C">
        <w:tc>
          <w:tcPr>
            <w:tcW w:w="6745" w:type="dxa"/>
          </w:tcPr>
          <w:p w14:paraId="0682C914" w14:textId="545DA97B" w:rsidR="002748F3" w:rsidRPr="007E5C41" w:rsidRDefault="00CF59FB" w:rsidP="00174A0C">
            <w:pPr>
              <w:rPr>
                <w:sz w:val="20"/>
                <w:szCs w:val="20"/>
                <w:lang w:val="es-ES_tradnl"/>
              </w:rPr>
            </w:pPr>
            <w:r w:rsidRPr="007E5C41">
              <w:rPr>
                <w:sz w:val="20"/>
                <w:szCs w:val="20"/>
                <w:lang w:val="es-ES_tradnl"/>
              </w:rPr>
              <w:t>Capacitación y creación de capacidad de técnicos de servicio</w:t>
            </w:r>
          </w:p>
        </w:tc>
        <w:tc>
          <w:tcPr>
            <w:tcW w:w="1170" w:type="dxa"/>
          </w:tcPr>
          <w:p w14:paraId="6268AC80" w14:textId="52200278" w:rsidR="002748F3" w:rsidRPr="007E5C41" w:rsidRDefault="00F44AD3" w:rsidP="00174A0C">
            <w:pPr>
              <w:jc w:val="center"/>
              <w:rPr>
                <w:sz w:val="20"/>
                <w:szCs w:val="20"/>
                <w:lang w:val="es-ES_tradnl"/>
              </w:rPr>
            </w:pPr>
            <w:r w:rsidRPr="007E5C41">
              <w:rPr>
                <w:sz w:val="20"/>
                <w:szCs w:val="20"/>
                <w:lang w:val="es-ES_tradnl"/>
              </w:rPr>
              <w:t>PNUMA</w:t>
            </w:r>
          </w:p>
        </w:tc>
        <w:tc>
          <w:tcPr>
            <w:tcW w:w="1435" w:type="dxa"/>
          </w:tcPr>
          <w:p w14:paraId="64AE9918" w14:textId="5582599B" w:rsidR="002748F3" w:rsidRPr="007E5C41" w:rsidRDefault="002748F3" w:rsidP="00174A0C">
            <w:pPr>
              <w:jc w:val="right"/>
              <w:rPr>
                <w:sz w:val="20"/>
                <w:szCs w:val="20"/>
                <w:lang w:val="es-ES_tradnl"/>
              </w:rPr>
            </w:pPr>
            <w:r w:rsidRPr="007E5C41">
              <w:rPr>
                <w:sz w:val="20"/>
                <w:szCs w:val="20"/>
                <w:lang w:val="es-ES_tradnl"/>
              </w:rPr>
              <w:t>80</w:t>
            </w:r>
            <w:r w:rsidR="00C60962" w:rsidRPr="007E5C41">
              <w:rPr>
                <w:sz w:val="20"/>
                <w:szCs w:val="20"/>
                <w:lang w:val="es-ES_tradnl"/>
              </w:rPr>
              <w:t> </w:t>
            </w:r>
            <w:r w:rsidRPr="007E5C41">
              <w:rPr>
                <w:sz w:val="20"/>
                <w:szCs w:val="20"/>
                <w:lang w:val="es-ES_tradnl"/>
              </w:rPr>
              <w:t>200</w:t>
            </w:r>
          </w:p>
        </w:tc>
      </w:tr>
      <w:tr w:rsidR="002748F3" w:rsidRPr="007E5C41" w14:paraId="1CE7A281" w14:textId="77777777" w:rsidTr="00174A0C">
        <w:tc>
          <w:tcPr>
            <w:tcW w:w="6745" w:type="dxa"/>
          </w:tcPr>
          <w:p w14:paraId="7CA843E5" w14:textId="0A580A5B" w:rsidR="002748F3" w:rsidRPr="007E5C41" w:rsidRDefault="00CF59FB" w:rsidP="00174A0C">
            <w:pPr>
              <w:rPr>
                <w:sz w:val="20"/>
                <w:szCs w:val="20"/>
                <w:lang w:val="es-ES_tradnl"/>
              </w:rPr>
            </w:pPr>
            <w:r w:rsidRPr="007E5C41">
              <w:rPr>
                <w:sz w:val="20"/>
                <w:szCs w:val="20"/>
                <w:lang w:val="es-ES_tradnl"/>
              </w:rPr>
              <w:t>Suministro de herramientas y equipo para promover buenas prácticas de servicio y mantenimiento de equipos de refrigeración y trabajo con refrigerantes inflamables</w:t>
            </w:r>
          </w:p>
        </w:tc>
        <w:tc>
          <w:tcPr>
            <w:tcW w:w="1170" w:type="dxa"/>
          </w:tcPr>
          <w:p w14:paraId="5E419177" w14:textId="0607F729" w:rsidR="002748F3" w:rsidRPr="007E5C41" w:rsidRDefault="00F44AD3" w:rsidP="00174A0C">
            <w:pPr>
              <w:jc w:val="center"/>
              <w:rPr>
                <w:sz w:val="20"/>
                <w:szCs w:val="20"/>
                <w:lang w:val="es-ES_tradnl"/>
              </w:rPr>
            </w:pPr>
            <w:r w:rsidRPr="007E5C41">
              <w:rPr>
                <w:sz w:val="20"/>
                <w:szCs w:val="20"/>
                <w:lang w:val="es-ES_tradnl"/>
              </w:rPr>
              <w:t>ONUDI</w:t>
            </w:r>
          </w:p>
        </w:tc>
        <w:tc>
          <w:tcPr>
            <w:tcW w:w="1435" w:type="dxa"/>
          </w:tcPr>
          <w:p w14:paraId="14766404" w14:textId="1A5A8FA6" w:rsidR="002748F3" w:rsidRPr="007E5C41" w:rsidRDefault="002748F3" w:rsidP="00174A0C">
            <w:pPr>
              <w:jc w:val="right"/>
              <w:rPr>
                <w:sz w:val="20"/>
                <w:szCs w:val="20"/>
                <w:lang w:val="es-ES_tradnl"/>
              </w:rPr>
            </w:pPr>
            <w:r w:rsidRPr="007E5C41">
              <w:rPr>
                <w:sz w:val="20"/>
                <w:szCs w:val="20"/>
                <w:lang w:val="es-ES_tradnl"/>
              </w:rPr>
              <w:t>153</w:t>
            </w:r>
            <w:r w:rsidR="00C60962" w:rsidRPr="007E5C41">
              <w:rPr>
                <w:sz w:val="20"/>
                <w:szCs w:val="20"/>
                <w:lang w:val="es-ES_tradnl"/>
              </w:rPr>
              <w:t> </w:t>
            </w:r>
            <w:r w:rsidRPr="007E5C41">
              <w:rPr>
                <w:sz w:val="20"/>
                <w:szCs w:val="20"/>
                <w:lang w:val="es-ES_tradnl"/>
              </w:rPr>
              <w:t>000</w:t>
            </w:r>
          </w:p>
        </w:tc>
      </w:tr>
      <w:tr w:rsidR="002748F3" w:rsidRPr="007E5C41" w14:paraId="5B25DD7E" w14:textId="77777777" w:rsidTr="00174A0C">
        <w:tc>
          <w:tcPr>
            <w:tcW w:w="6745" w:type="dxa"/>
          </w:tcPr>
          <w:p w14:paraId="7D51F96A" w14:textId="5E1F7310" w:rsidR="002748F3" w:rsidRPr="007E5C41" w:rsidRDefault="00CF59FB" w:rsidP="00174A0C">
            <w:pPr>
              <w:rPr>
                <w:sz w:val="20"/>
                <w:szCs w:val="20"/>
                <w:lang w:val="es-ES_tradnl"/>
              </w:rPr>
            </w:pPr>
            <w:r w:rsidRPr="007E5C41">
              <w:rPr>
                <w:sz w:val="20"/>
                <w:szCs w:val="20"/>
                <w:lang w:val="es-ES_tradnl"/>
              </w:rPr>
              <w:t>Creación de un centro de regeneración</w:t>
            </w:r>
            <w:r w:rsidR="002748F3" w:rsidRPr="007E5C41">
              <w:rPr>
                <w:sz w:val="20"/>
                <w:szCs w:val="20"/>
                <w:lang w:val="es-ES_tradnl"/>
              </w:rPr>
              <w:t xml:space="preserve"> </w:t>
            </w:r>
          </w:p>
        </w:tc>
        <w:tc>
          <w:tcPr>
            <w:tcW w:w="1170" w:type="dxa"/>
          </w:tcPr>
          <w:p w14:paraId="4CDA4D72" w14:textId="2506C505" w:rsidR="002748F3" w:rsidRPr="007E5C41" w:rsidRDefault="00F44AD3" w:rsidP="00174A0C">
            <w:pPr>
              <w:jc w:val="center"/>
              <w:rPr>
                <w:sz w:val="20"/>
                <w:szCs w:val="20"/>
                <w:lang w:val="es-ES_tradnl"/>
              </w:rPr>
            </w:pPr>
            <w:r w:rsidRPr="007E5C41">
              <w:rPr>
                <w:sz w:val="20"/>
                <w:szCs w:val="20"/>
                <w:lang w:val="es-ES_tradnl"/>
              </w:rPr>
              <w:t>ONUDI</w:t>
            </w:r>
          </w:p>
        </w:tc>
        <w:tc>
          <w:tcPr>
            <w:tcW w:w="1435" w:type="dxa"/>
            <w:vAlign w:val="center"/>
          </w:tcPr>
          <w:p w14:paraId="6DD9E4A7" w14:textId="4B672046" w:rsidR="002748F3" w:rsidRPr="007E5C41" w:rsidRDefault="002748F3" w:rsidP="00174A0C">
            <w:pPr>
              <w:jc w:val="right"/>
              <w:rPr>
                <w:sz w:val="20"/>
                <w:szCs w:val="20"/>
                <w:lang w:val="es-ES_tradnl"/>
              </w:rPr>
            </w:pPr>
            <w:r w:rsidRPr="007E5C41">
              <w:rPr>
                <w:sz w:val="20"/>
                <w:szCs w:val="20"/>
                <w:lang w:val="es-ES_tradnl"/>
              </w:rPr>
              <w:t>69</w:t>
            </w:r>
            <w:r w:rsidR="00C60962" w:rsidRPr="007E5C41">
              <w:rPr>
                <w:sz w:val="20"/>
                <w:szCs w:val="20"/>
                <w:lang w:val="es-ES_tradnl"/>
              </w:rPr>
              <w:t> </w:t>
            </w:r>
            <w:r w:rsidRPr="007E5C41">
              <w:rPr>
                <w:sz w:val="20"/>
                <w:szCs w:val="20"/>
                <w:lang w:val="es-ES_tradnl"/>
              </w:rPr>
              <w:t>000</w:t>
            </w:r>
          </w:p>
        </w:tc>
      </w:tr>
      <w:tr w:rsidR="002748F3" w:rsidRPr="007E5C41" w14:paraId="6741CA13" w14:textId="77777777" w:rsidTr="00174A0C">
        <w:tc>
          <w:tcPr>
            <w:tcW w:w="6745" w:type="dxa"/>
          </w:tcPr>
          <w:p w14:paraId="56AF0A4E" w14:textId="56A2466C" w:rsidR="002748F3" w:rsidRPr="007E5C41" w:rsidRDefault="002748F3" w:rsidP="00174A0C">
            <w:pPr>
              <w:rPr>
                <w:sz w:val="20"/>
                <w:szCs w:val="20"/>
                <w:lang w:val="es-ES_tradnl"/>
              </w:rPr>
            </w:pPr>
            <w:r w:rsidRPr="007E5C41">
              <w:rPr>
                <w:sz w:val="20"/>
                <w:szCs w:val="20"/>
                <w:lang w:val="es-ES_tradnl"/>
              </w:rPr>
              <w:t>Educa</w:t>
            </w:r>
            <w:r w:rsidR="00CF59FB" w:rsidRPr="007E5C41">
              <w:rPr>
                <w:sz w:val="20"/>
                <w:szCs w:val="20"/>
                <w:lang w:val="es-ES_tradnl"/>
              </w:rPr>
              <w:t>ción y sensibilización</w:t>
            </w:r>
            <w:r w:rsidR="0031465B" w:rsidRPr="007E5C41">
              <w:rPr>
                <w:sz w:val="20"/>
                <w:szCs w:val="20"/>
                <w:lang w:val="es-ES_tradnl"/>
              </w:rPr>
              <w:t xml:space="preserve"> </w:t>
            </w:r>
          </w:p>
        </w:tc>
        <w:tc>
          <w:tcPr>
            <w:tcW w:w="1170" w:type="dxa"/>
          </w:tcPr>
          <w:p w14:paraId="142B42E2" w14:textId="23BE24AC" w:rsidR="002748F3" w:rsidRPr="007E5C41" w:rsidRDefault="00F44AD3" w:rsidP="00174A0C">
            <w:pPr>
              <w:jc w:val="center"/>
              <w:rPr>
                <w:sz w:val="20"/>
                <w:szCs w:val="20"/>
                <w:lang w:val="es-ES_tradnl"/>
              </w:rPr>
            </w:pPr>
            <w:r w:rsidRPr="007E5C41">
              <w:rPr>
                <w:sz w:val="20"/>
                <w:szCs w:val="20"/>
                <w:lang w:val="es-ES_tradnl"/>
              </w:rPr>
              <w:t>PNUMA</w:t>
            </w:r>
          </w:p>
        </w:tc>
        <w:tc>
          <w:tcPr>
            <w:tcW w:w="1435" w:type="dxa"/>
          </w:tcPr>
          <w:p w14:paraId="5AB184D5" w14:textId="201F6339" w:rsidR="002748F3" w:rsidRPr="007E5C41" w:rsidRDefault="002748F3" w:rsidP="00174A0C">
            <w:pPr>
              <w:jc w:val="right"/>
              <w:rPr>
                <w:sz w:val="20"/>
                <w:szCs w:val="20"/>
                <w:lang w:val="es-ES_tradnl"/>
              </w:rPr>
            </w:pPr>
            <w:r w:rsidRPr="007E5C41">
              <w:rPr>
                <w:sz w:val="20"/>
                <w:szCs w:val="20"/>
                <w:lang w:val="es-ES_tradnl"/>
              </w:rPr>
              <w:t>128</w:t>
            </w:r>
            <w:r w:rsidR="00C60962" w:rsidRPr="007E5C41">
              <w:rPr>
                <w:sz w:val="20"/>
                <w:szCs w:val="20"/>
                <w:lang w:val="es-ES_tradnl"/>
              </w:rPr>
              <w:t> </w:t>
            </w:r>
            <w:r w:rsidRPr="007E5C41">
              <w:rPr>
                <w:sz w:val="20"/>
                <w:szCs w:val="20"/>
                <w:lang w:val="es-ES_tradnl"/>
              </w:rPr>
              <w:t>000</w:t>
            </w:r>
          </w:p>
        </w:tc>
      </w:tr>
      <w:tr w:rsidR="002748F3" w:rsidRPr="007E5C41" w14:paraId="34DF5771" w14:textId="77777777" w:rsidTr="00174A0C">
        <w:tc>
          <w:tcPr>
            <w:tcW w:w="6745" w:type="dxa"/>
          </w:tcPr>
          <w:p w14:paraId="61F22DEA" w14:textId="02D49749" w:rsidR="002748F3" w:rsidRPr="007E5C41" w:rsidRDefault="001D5454" w:rsidP="00174A0C">
            <w:pPr>
              <w:rPr>
                <w:sz w:val="20"/>
                <w:szCs w:val="20"/>
                <w:lang w:val="es-ES_tradnl"/>
              </w:rPr>
            </w:pPr>
            <w:r w:rsidRPr="007E5C41">
              <w:rPr>
                <w:sz w:val="20"/>
                <w:szCs w:val="20"/>
                <w:lang w:val="es-ES_tradnl"/>
              </w:rPr>
              <w:t>Supervisión, evaluación y presentación de informes</w:t>
            </w:r>
          </w:p>
        </w:tc>
        <w:tc>
          <w:tcPr>
            <w:tcW w:w="1170" w:type="dxa"/>
          </w:tcPr>
          <w:p w14:paraId="22D8633E" w14:textId="7B50646A" w:rsidR="002748F3" w:rsidRPr="007E5C41" w:rsidRDefault="00F44AD3" w:rsidP="00174A0C">
            <w:pPr>
              <w:jc w:val="center"/>
              <w:rPr>
                <w:sz w:val="20"/>
                <w:szCs w:val="20"/>
                <w:lang w:val="es-ES_tradnl"/>
              </w:rPr>
            </w:pPr>
            <w:r w:rsidRPr="007E5C41">
              <w:rPr>
                <w:sz w:val="20"/>
                <w:szCs w:val="20"/>
                <w:lang w:val="es-ES_tradnl"/>
              </w:rPr>
              <w:t>PNUMA</w:t>
            </w:r>
          </w:p>
        </w:tc>
        <w:tc>
          <w:tcPr>
            <w:tcW w:w="1435" w:type="dxa"/>
          </w:tcPr>
          <w:p w14:paraId="62641751" w14:textId="5DF138C2" w:rsidR="002748F3" w:rsidRPr="007E5C41" w:rsidRDefault="002748F3" w:rsidP="00174A0C">
            <w:pPr>
              <w:jc w:val="right"/>
              <w:rPr>
                <w:sz w:val="20"/>
                <w:szCs w:val="20"/>
                <w:lang w:val="es-ES_tradnl"/>
              </w:rPr>
            </w:pPr>
            <w:r w:rsidRPr="007E5C41">
              <w:rPr>
                <w:sz w:val="20"/>
                <w:szCs w:val="20"/>
                <w:lang w:val="es-ES_tradnl"/>
              </w:rPr>
              <w:t>48</w:t>
            </w:r>
            <w:r w:rsidR="00C60962" w:rsidRPr="007E5C41">
              <w:rPr>
                <w:sz w:val="20"/>
                <w:szCs w:val="20"/>
                <w:lang w:val="es-ES_tradnl"/>
              </w:rPr>
              <w:t> </w:t>
            </w:r>
            <w:r w:rsidRPr="007E5C41">
              <w:rPr>
                <w:sz w:val="20"/>
                <w:szCs w:val="20"/>
                <w:lang w:val="es-ES_tradnl"/>
              </w:rPr>
              <w:t>800</w:t>
            </w:r>
          </w:p>
        </w:tc>
      </w:tr>
      <w:tr w:rsidR="002748F3" w:rsidRPr="007E5C41" w14:paraId="68CB38E5" w14:textId="77777777" w:rsidTr="00174A0C">
        <w:tc>
          <w:tcPr>
            <w:tcW w:w="6745" w:type="dxa"/>
          </w:tcPr>
          <w:p w14:paraId="772A5BCB" w14:textId="77777777" w:rsidR="002748F3" w:rsidRPr="007E5C41" w:rsidRDefault="002748F3" w:rsidP="00174A0C">
            <w:pPr>
              <w:rPr>
                <w:b/>
                <w:sz w:val="20"/>
                <w:szCs w:val="20"/>
                <w:lang w:val="es-ES_tradnl"/>
              </w:rPr>
            </w:pPr>
            <w:r w:rsidRPr="007E5C41">
              <w:rPr>
                <w:b/>
                <w:sz w:val="20"/>
                <w:szCs w:val="20"/>
                <w:lang w:val="es-ES_tradnl"/>
              </w:rPr>
              <w:t>Total</w:t>
            </w:r>
          </w:p>
        </w:tc>
        <w:tc>
          <w:tcPr>
            <w:tcW w:w="1170" w:type="dxa"/>
          </w:tcPr>
          <w:p w14:paraId="2F108178" w14:textId="77777777" w:rsidR="002748F3" w:rsidRPr="007E5C41" w:rsidRDefault="002748F3" w:rsidP="00174A0C">
            <w:pPr>
              <w:rPr>
                <w:b/>
                <w:sz w:val="20"/>
                <w:szCs w:val="20"/>
                <w:lang w:val="es-ES_tradnl"/>
              </w:rPr>
            </w:pPr>
          </w:p>
        </w:tc>
        <w:tc>
          <w:tcPr>
            <w:tcW w:w="1435" w:type="dxa"/>
          </w:tcPr>
          <w:p w14:paraId="2743A2D9" w14:textId="549F9782" w:rsidR="002748F3" w:rsidRPr="007E5C41" w:rsidRDefault="002748F3" w:rsidP="00174A0C">
            <w:pPr>
              <w:jc w:val="right"/>
              <w:rPr>
                <w:b/>
                <w:sz w:val="20"/>
                <w:szCs w:val="20"/>
                <w:lang w:val="es-ES_tradnl"/>
              </w:rPr>
            </w:pPr>
            <w:r w:rsidRPr="007E5C41">
              <w:rPr>
                <w:b/>
                <w:sz w:val="20"/>
                <w:szCs w:val="20"/>
                <w:lang w:val="es-ES_tradnl"/>
              </w:rPr>
              <w:t>540</w:t>
            </w:r>
            <w:r w:rsidR="00C60962" w:rsidRPr="007E5C41">
              <w:rPr>
                <w:b/>
                <w:sz w:val="20"/>
                <w:szCs w:val="20"/>
                <w:lang w:val="es-ES_tradnl"/>
              </w:rPr>
              <w:t> </w:t>
            </w:r>
            <w:r w:rsidRPr="007E5C41">
              <w:rPr>
                <w:b/>
                <w:sz w:val="20"/>
                <w:szCs w:val="20"/>
                <w:lang w:val="es-ES_tradnl"/>
              </w:rPr>
              <w:t>000</w:t>
            </w:r>
          </w:p>
        </w:tc>
      </w:tr>
    </w:tbl>
    <w:p w14:paraId="57528FC4" w14:textId="77777777" w:rsidR="002748F3" w:rsidRPr="007E5C41" w:rsidRDefault="002748F3" w:rsidP="002748F3">
      <w:pPr>
        <w:rPr>
          <w:b/>
          <w:lang w:val="es-ES_tradnl"/>
        </w:rPr>
      </w:pPr>
    </w:p>
    <w:p w14:paraId="15624598" w14:textId="40A16CB3" w:rsidR="002748F3" w:rsidRPr="007E5C41" w:rsidRDefault="002748F3" w:rsidP="002748F3">
      <w:pPr>
        <w:spacing w:after="240"/>
        <w:rPr>
          <w:u w:val="single"/>
          <w:lang w:val="es-ES_tradnl"/>
        </w:rPr>
      </w:pPr>
      <w:r w:rsidRPr="007E5C41">
        <w:rPr>
          <w:u w:val="single"/>
          <w:lang w:val="es-ES_tradnl"/>
        </w:rPr>
        <w:t>Activ</w:t>
      </w:r>
      <w:r w:rsidR="009F206F" w:rsidRPr="007E5C41">
        <w:rPr>
          <w:u w:val="single"/>
          <w:lang w:val="es-ES_tradnl"/>
        </w:rPr>
        <w:t>idades p</w:t>
      </w:r>
      <w:r w:rsidR="003B3520" w:rsidRPr="007E5C41">
        <w:rPr>
          <w:u w:val="single"/>
          <w:lang w:val="es-ES_tradnl"/>
        </w:rPr>
        <w:t>revistas</w:t>
      </w:r>
      <w:r w:rsidR="009F206F" w:rsidRPr="007E5C41">
        <w:rPr>
          <w:u w:val="single"/>
          <w:lang w:val="es-ES_tradnl"/>
        </w:rPr>
        <w:t xml:space="preserve"> para el primer tramo de la etapa</w:t>
      </w:r>
      <w:r w:rsidRPr="007E5C41">
        <w:rPr>
          <w:u w:val="single"/>
          <w:lang w:val="es-ES_tradnl"/>
        </w:rPr>
        <w:t xml:space="preserve"> II </w:t>
      </w:r>
    </w:p>
    <w:p w14:paraId="7614A791" w14:textId="384CE546" w:rsidR="002748F3" w:rsidRPr="007E5C41" w:rsidRDefault="00B97FDF" w:rsidP="002748F3">
      <w:pPr>
        <w:pStyle w:val="Heading1"/>
        <w:rPr>
          <w:lang w:val="es-ES_tradnl"/>
        </w:rPr>
      </w:pPr>
      <w:r w:rsidRPr="007E5C41">
        <w:rPr>
          <w:lang w:val="es-ES_tradnl"/>
        </w:rPr>
        <w:t xml:space="preserve">El tramo de financiación de la etapa </w:t>
      </w:r>
      <w:r w:rsidR="002748F3" w:rsidRPr="007E5C41">
        <w:rPr>
          <w:lang w:val="es-ES_tradnl"/>
        </w:rPr>
        <w:t xml:space="preserve">II </w:t>
      </w:r>
      <w:r w:rsidRPr="007E5C41">
        <w:rPr>
          <w:lang w:val="es-ES_tradnl"/>
        </w:rPr>
        <w:t>del PGEH</w:t>
      </w:r>
      <w:r w:rsidR="002748F3" w:rsidRPr="007E5C41">
        <w:rPr>
          <w:lang w:val="es-ES_tradnl"/>
        </w:rPr>
        <w:t xml:space="preserve">, </w:t>
      </w:r>
      <w:r w:rsidRPr="007E5C41">
        <w:rPr>
          <w:lang w:val="es-ES_tradnl"/>
        </w:rPr>
        <w:t xml:space="preserve">por un monto total de </w:t>
      </w:r>
      <w:r w:rsidR="002748F3" w:rsidRPr="007E5C41">
        <w:rPr>
          <w:lang w:val="es-ES_tradnl"/>
        </w:rPr>
        <w:t>207</w:t>
      </w:r>
      <w:r w:rsidR="00C60962" w:rsidRPr="007E5C41">
        <w:rPr>
          <w:lang w:val="es-ES_tradnl"/>
        </w:rPr>
        <w:t> </w:t>
      </w:r>
      <w:r w:rsidR="002748F3" w:rsidRPr="007E5C41">
        <w:rPr>
          <w:lang w:val="es-ES_tradnl"/>
        </w:rPr>
        <w:t>700</w:t>
      </w:r>
      <w:r w:rsidR="00313D05" w:rsidRPr="007E5C41">
        <w:rPr>
          <w:lang w:val="es-ES_tradnl"/>
        </w:rPr>
        <w:t> $EUA</w:t>
      </w:r>
      <w:r w:rsidR="002748F3" w:rsidRPr="007E5C41">
        <w:rPr>
          <w:lang w:val="es-ES_tradnl"/>
        </w:rPr>
        <w:t>,</w:t>
      </w:r>
      <w:r w:rsidRPr="007E5C41">
        <w:rPr>
          <w:lang w:val="es-ES_tradnl"/>
        </w:rPr>
        <w:t xml:space="preserve"> se ejecutará entre octubre de </w:t>
      </w:r>
      <w:r w:rsidR="002748F3" w:rsidRPr="007E5C41">
        <w:rPr>
          <w:lang w:val="es-ES_tradnl"/>
        </w:rPr>
        <w:t xml:space="preserve">2021 </w:t>
      </w:r>
      <w:r w:rsidRPr="007E5C41">
        <w:rPr>
          <w:lang w:val="es-ES_tradnl"/>
        </w:rPr>
        <w:t xml:space="preserve">y diciembre de </w:t>
      </w:r>
      <w:r w:rsidR="002748F3" w:rsidRPr="007E5C41">
        <w:rPr>
          <w:lang w:val="es-ES_tradnl"/>
        </w:rPr>
        <w:t>2023</w:t>
      </w:r>
      <w:r w:rsidRPr="007E5C41">
        <w:rPr>
          <w:lang w:val="es-ES_tradnl"/>
        </w:rPr>
        <w:t>, e incluirá las actividades siguientes</w:t>
      </w:r>
      <w:r w:rsidR="002748F3" w:rsidRPr="007E5C41">
        <w:rPr>
          <w:lang w:val="es-ES_tradnl"/>
        </w:rPr>
        <w:t xml:space="preserve">: </w:t>
      </w:r>
    </w:p>
    <w:p w14:paraId="116D4D3B" w14:textId="6BA5A47F" w:rsidR="002748F3" w:rsidRPr="007E5C41" w:rsidRDefault="00313D05" w:rsidP="002748F3">
      <w:pPr>
        <w:pStyle w:val="Heading2"/>
        <w:rPr>
          <w:lang w:val="es-ES_tradnl"/>
        </w:rPr>
      </w:pPr>
      <w:r w:rsidRPr="007E5C41">
        <w:rPr>
          <w:i/>
          <w:iCs/>
          <w:lang w:val="es-ES_tradnl"/>
        </w:rPr>
        <w:t>Marco político, jurídico e institucional</w:t>
      </w:r>
      <w:r w:rsidR="002748F3" w:rsidRPr="007E5C41">
        <w:rPr>
          <w:lang w:val="es-ES_tradnl"/>
        </w:rPr>
        <w:t xml:space="preserve">: </w:t>
      </w:r>
      <w:r w:rsidR="005D7B14" w:rsidRPr="007E5C41">
        <w:rPr>
          <w:lang w:val="es-ES_tradnl"/>
        </w:rPr>
        <w:t xml:space="preserve">Fortalecimiento del marco político, regulatorio e institucional para supervisar y controlar las importaciones y exportaciones de los HCFC y </w:t>
      </w:r>
      <w:r w:rsidR="00CB1875" w:rsidRPr="007E5C41">
        <w:rPr>
          <w:lang w:val="es-ES_tradnl"/>
        </w:rPr>
        <w:t xml:space="preserve">los </w:t>
      </w:r>
      <w:r w:rsidR="005D7B14" w:rsidRPr="007E5C41">
        <w:rPr>
          <w:lang w:val="es-ES_tradnl"/>
        </w:rPr>
        <w:t>refrigerantes alternativos de bajo PCA, en particular aplicar las recomendaciones del</w:t>
      </w:r>
      <w:r w:rsidR="0031465B" w:rsidRPr="007E5C41">
        <w:rPr>
          <w:lang w:val="es-ES_tradnl"/>
        </w:rPr>
        <w:t xml:space="preserve"> </w:t>
      </w:r>
      <w:r w:rsidR="005D7B14" w:rsidRPr="007E5C41">
        <w:rPr>
          <w:lang w:val="es-ES_tradnl"/>
        </w:rPr>
        <w:t>informe de verificación relacionadas con el fortalecimiento del sistema de</w:t>
      </w:r>
      <w:r w:rsidR="0031465B" w:rsidRPr="007E5C41">
        <w:rPr>
          <w:lang w:val="es-ES_tradnl"/>
        </w:rPr>
        <w:t xml:space="preserve"> </w:t>
      </w:r>
      <w:r w:rsidR="005D7B14" w:rsidRPr="007E5C41">
        <w:rPr>
          <w:lang w:val="es-ES_tradnl"/>
        </w:rPr>
        <w:t>concesión de licencias y cupos relativos a los HCFC</w:t>
      </w:r>
      <w:r w:rsidR="002748F3" w:rsidRPr="007E5C41">
        <w:rPr>
          <w:lang w:val="es-ES_tradnl"/>
        </w:rPr>
        <w:t xml:space="preserve">; </w:t>
      </w:r>
      <w:r w:rsidR="005D7B14" w:rsidRPr="007E5C41">
        <w:rPr>
          <w:lang w:val="es-ES_tradnl"/>
        </w:rPr>
        <w:t xml:space="preserve">consultas con interesados y talleres sobre reglamentaciones para la importación y exportación de HCFC y medidas adicionales para </w:t>
      </w:r>
      <w:r w:rsidR="00CB1875" w:rsidRPr="007E5C41">
        <w:rPr>
          <w:lang w:val="es-ES_tradnl"/>
        </w:rPr>
        <w:t xml:space="preserve">reforzar </w:t>
      </w:r>
      <w:r w:rsidR="005D7B14" w:rsidRPr="007E5C41">
        <w:rPr>
          <w:lang w:val="es-ES_tradnl"/>
        </w:rPr>
        <w:t xml:space="preserve">el sistema de concesión de licencias y cupos relativos a los HCFC </w:t>
      </w:r>
      <w:r w:rsidR="002748F3" w:rsidRPr="007E5C41">
        <w:rPr>
          <w:lang w:val="es-ES_tradnl"/>
        </w:rPr>
        <w:t>(</w:t>
      </w:r>
      <w:r w:rsidRPr="007E5C41">
        <w:rPr>
          <w:lang w:val="es-ES_tradnl"/>
        </w:rPr>
        <w:t>PNUMA</w:t>
      </w:r>
      <w:r w:rsidR="002748F3" w:rsidRPr="007E5C41">
        <w:rPr>
          <w:lang w:val="es-ES_tradnl"/>
        </w:rPr>
        <w:t>) (15</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w:t>
      </w:r>
    </w:p>
    <w:p w14:paraId="2938851C" w14:textId="02FEFF2E" w:rsidR="002748F3" w:rsidRPr="007E5C41" w:rsidRDefault="00313D05" w:rsidP="002748F3">
      <w:pPr>
        <w:pStyle w:val="Heading2"/>
        <w:rPr>
          <w:lang w:val="es-ES_tradnl"/>
        </w:rPr>
      </w:pPr>
      <w:r w:rsidRPr="007E5C41">
        <w:rPr>
          <w:i/>
          <w:iCs/>
          <w:lang w:val="es-ES_tradnl"/>
        </w:rPr>
        <w:t>Aplicación del sistema de concesión de licencias y cupos y otras disposiciones del marco regulatorio y normativo</w:t>
      </w:r>
      <w:r w:rsidRPr="007E5C41">
        <w:rPr>
          <w:lang w:val="es-ES_tradnl"/>
        </w:rPr>
        <w:t>:</w:t>
      </w:r>
      <w:r w:rsidR="002748F3" w:rsidRPr="007E5C41">
        <w:rPr>
          <w:lang w:val="es-ES_tradnl"/>
        </w:rPr>
        <w:t xml:space="preserve"> </w:t>
      </w:r>
      <w:r w:rsidR="005D7B14" w:rsidRPr="007E5C41">
        <w:rPr>
          <w:lang w:val="es-ES_tradnl"/>
        </w:rPr>
        <w:t xml:space="preserve">Capacitación relativa a la aplicación para </w:t>
      </w:r>
      <w:r w:rsidR="002748F3" w:rsidRPr="007E5C41">
        <w:rPr>
          <w:lang w:val="es-ES_tradnl"/>
        </w:rPr>
        <w:t xml:space="preserve">80 </w:t>
      </w:r>
      <w:r w:rsidR="005D7B14" w:rsidRPr="007E5C41">
        <w:rPr>
          <w:lang w:val="es-ES_tradnl"/>
        </w:rPr>
        <w:t>funcionarios de aduanas a través de cuatro talleres de reglamentaciones de supervisión y control de la importación y exportación de los HCFC</w:t>
      </w:r>
      <w:r w:rsidR="002748F3" w:rsidRPr="007E5C41">
        <w:rPr>
          <w:lang w:val="es-ES_tradnl"/>
        </w:rPr>
        <w:t xml:space="preserve">, </w:t>
      </w:r>
      <w:r w:rsidR="005D7B14" w:rsidRPr="007E5C41">
        <w:rPr>
          <w:lang w:val="es-ES_tradnl"/>
        </w:rPr>
        <w:t>y prevención del comercio ilegal</w:t>
      </w:r>
      <w:r w:rsidR="002748F3" w:rsidRPr="007E5C41">
        <w:rPr>
          <w:lang w:val="es-ES_tradnl"/>
        </w:rPr>
        <w:t xml:space="preserve">; </w:t>
      </w:r>
      <w:r w:rsidR="00D90F34" w:rsidRPr="007E5C41">
        <w:rPr>
          <w:lang w:val="es-ES_tradnl"/>
        </w:rPr>
        <w:t xml:space="preserve">revisión </w:t>
      </w:r>
      <w:r w:rsidR="005D7B14" w:rsidRPr="007E5C41">
        <w:rPr>
          <w:lang w:val="es-ES_tradnl"/>
        </w:rPr>
        <w:t>y actualización del</w:t>
      </w:r>
      <w:r w:rsidR="00D90F34" w:rsidRPr="007E5C41">
        <w:rPr>
          <w:lang w:val="es-ES_tradnl"/>
        </w:rPr>
        <w:t xml:space="preserve"> libro de procedimientos de aduanas</w:t>
      </w:r>
      <w:r w:rsidR="002748F3" w:rsidRPr="007E5C41">
        <w:rPr>
          <w:lang w:val="es-ES_tradnl"/>
        </w:rPr>
        <w:t xml:space="preserve">; </w:t>
      </w:r>
      <w:r w:rsidR="00653D49" w:rsidRPr="007E5C41">
        <w:rPr>
          <w:lang w:val="es-ES_tradnl"/>
        </w:rPr>
        <w:t xml:space="preserve">impresión del </w:t>
      </w:r>
      <w:r w:rsidR="00D90F34" w:rsidRPr="007E5C41">
        <w:rPr>
          <w:lang w:val="es-ES_tradnl"/>
        </w:rPr>
        <w:t>cartel de Aduanas</w:t>
      </w:r>
      <w:r w:rsidR="002748F3" w:rsidRPr="007E5C41">
        <w:rPr>
          <w:lang w:val="es-ES_tradnl"/>
        </w:rPr>
        <w:t xml:space="preserve">, </w:t>
      </w:r>
      <w:r w:rsidR="00D90F34" w:rsidRPr="007E5C41">
        <w:rPr>
          <w:lang w:val="es-ES_tradnl"/>
        </w:rPr>
        <w:t>herramienta rápida y libro de procedimientos</w:t>
      </w:r>
      <w:r w:rsidR="002748F3" w:rsidRPr="007E5C41">
        <w:rPr>
          <w:lang w:val="es-ES_tradnl"/>
        </w:rPr>
        <w:t xml:space="preserve"> (</w:t>
      </w:r>
      <w:r w:rsidRPr="007E5C41">
        <w:rPr>
          <w:lang w:val="es-ES_tradnl"/>
        </w:rPr>
        <w:t>PNUMA</w:t>
      </w:r>
      <w:r w:rsidR="002748F3" w:rsidRPr="007E5C41">
        <w:rPr>
          <w:lang w:val="es-ES_tradnl"/>
        </w:rPr>
        <w:t>) (11</w:t>
      </w:r>
      <w:r w:rsidR="00C60962" w:rsidRPr="007E5C41">
        <w:rPr>
          <w:lang w:val="es-ES_tradnl"/>
        </w:rPr>
        <w:t> </w:t>
      </w:r>
      <w:r w:rsidR="002748F3" w:rsidRPr="007E5C41">
        <w:rPr>
          <w:lang w:val="es-ES_tradnl"/>
        </w:rPr>
        <w:t>500</w:t>
      </w:r>
      <w:r w:rsidRPr="007E5C41">
        <w:rPr>
          <w:lang w:val="es-ES_tradnl"/>
        </w:rPr>
        <w:t> $EUA</w:t>
      </w:r>
      <w:r w:rsidR="002748F3" w:rsidRPr="007E5C41">
        <w:rPr>
          <w:lang w:val="es-ES_tradnl"/>
        </w:rPr>
        <w:t>);</w:t>
      </w:r>
    </w:p>
    <w:p w14:paraId="7857513E" w14:textId="41A5929B" w:rsidR="002748F3" w:rsidRPr="007E5C41" w:rsidRDefault="00313D05" w:rsidP="002748F3">
      <w:pPr>
        <w:pStyle w:val="Heading2"/>
        <w:rPr>
          <w:lang w:val="es-ES_tradnl"/>
        </w:rPr>
      </w:pPr>
      <w:r w:rsidRPr="007E5C41">
        <w:rPr>
          <w:i/>
          <w:iCs/>
          <w:lang w:val="es-ES_tradnl"/>
        </w:rPr>
        <w:t>Capacitación y creación de capacidad de técnicos de servicio</w:t>
      </w:r>
      <w:r w:rsidRPr="007E5C41">
        <w:rPr>
          <w:lang w:val="es-ES_tradnl"/>
        </w:rPr>
        <w:t>:</w:t>
      </w:r>
      <w:r w:rsidR="002748F3" w:rsidRPr="007E5C41">
        <w:rPr>
          <w:lang w:val="es-ES_tradnl"/>
        </w:rPr>
        <w:t xml:space="preserve"> </w:t>
      </w:r>
      <w:r w:rsidR="00D90F34" w:rsidRPr="007E5C41">
        <w:rPr>
          <w:lang w:val="es-ES_tradnl"/>
        </w:rPr>
        <w:t>Capacitación y certificación de 60 técnicos de servicio de RAC mediante cuatro talleres sobre buenas prácticas de servicio</w:t>
      </w:r>
      <w:r w:rsidR="00CB1875" w:rsidRPr="007E5C41">
        <w:rPr>
          <w:lang w:val="es-ES_tradnl"/>
        </w:rPr>
        <w:t>, a fin de</w:t>
      </w:r>
      <w:r w:rsidR="00D90F34" w:rsidRPr="007E5C41">
        <w:rPr>
          <w:lang w:val="es-ES_tradnl"/>
        </w:rPr>
        <w:t xml:space="preserve"> reducir la demanda de SAO vírgenes</w:t>
      </w:r>
      <w:r w:rsidR="002748F3" w:rsidRPr="007E5C41">
        <w:rPr>
          <w:lang w:val="es-ES_tradnl"/>
        </w:rPr>
        <w:t xml:space="preserve">; </w:t>
      </w:r>
      <w:r w:rsidR="00D90F34" w:rsidRPr="007E5C41">
        <w:rPr>
          <w:lang w:val="es-ES_tradnl"/>
        </w:rPr>
        <w:t>revisión y actualización del programa de capacitación</w:t>
      </w:r>
      <w:r w:rsidR="002748F3" w:rsidRPr="007E5C41">
        <w:rPr>
          <w:lang w:val="es-ES_tradnl"/>
        </w:rPr>
        <w:t xml:space="preserve">; </w:t>
      </w:r>
      <w:r w:rsidR="00D90F34" w:rsidRPr="007E5C41">
        <w:rPr>
          <w:lang w:val="es-ES_tradnl"/>
        </w:rPr>
        <w:t>elaboración de una guía de buenas prácticas de servicio</w:t>
      </w:r>
      <w:r w:rsidR="002748F3" w:rsidRPr="007E5C41">
        <w:rPr>
          <w:lang w:val="es-ES_tradnl"/>
        </w:rPr>
        <w:t xml:space="preserve">; </w:t>
      </w:r>
      <w:r w:rsidR="00D90F34" w:rsidRPr="007E5C41">
        <w:rPr>
          <w:lang w:val="es-ES_tradnl"/>
        </w:rPr>
        <w:t xml:space="preserve">consulta con la Asociación Nacional de Aire Acondicionado y Refrigeración </w:t>
      </w:r>
      <w:r w:rsidR="002748F3" w:rsidRPr="007E5C41">
        <w:rPr>
          <w:lang w:val="es-ES_tradnl"/>
        </w:rPr>
        <w:t xml:space="preserve">(NARA) </w:t>
      </w:r>
      <w:r w:rsidR="00D90F34" w:rsidRPr="007E5C41">
        <w:rPr>
          <w:lang w:val="es-ES_tradnl"/>
        </w:rPr>
        <w:t>sobre la selección de estudiantes y coordinación de programas de capacitación</w:t>
      </w:r>
      <w:r w:rsidR="002748F3" w:rsidRPr="007E5C41">
        <w:rPr>
          <w:lang w:val="es-ES_tradnl"/>
        </w:rPr>
        <w:t xml:space="preserve"> (</w:t>
      </w:r>
      <w:r w:rsidRPr="007E5C41">
        <w:rPr>
          <w:lang w:val="es-ES_tradnl"/>
        </w:rPr>
        <w:t>PNUMA</w:t>
      </w:r>
      <w:r w:rsidR="002748F3" w:rsidRPr="007E5C41">
        <w:rPr>
          <w:lang w:val="es-ES_tradnl"/>
        </w:rPr>
        <w:t>) (17</w:t>
      </w:r>
      <w:r w:rsidR="00C60962" w:rsidRPr="007E5C41">
        <w:rPr>
          <w:lang w:val="es-ES_tradnl"/>
        </w:rPr>
        <w:t> </w:t>
      </w:r>
      <w:r w:rsidR="002748F3" w:rsidRPr="007E5C41">
        <w:rPr>
          <w:lang w:val="es-ES_tradnl"/>
        </w:rPr>
        <w:t>200</w:t>
      </w:r>
      <w:r w:rsidRPr="007E5C41">
        <w:rPr>
          <w:lang w:val="es-ES_tradnl"/>
        </w:rPr>
        <w:t> $EUA </w:t>
      </w:r>
      <w:r w:rsidR="002748F3" w:rsidRPr="007E5C41">
        <w:rPr>
          <w:lang w:val="es-ES_tradnl"/>
        </w:rPr>
        <w:t xml:space="preserve">); </w:t>
      </w:r>
    </w:p>
    <w:p w14:paraId="48D4C211" w14:textId="3470D8E2" w:rsidR="002748F3" w:rsidRPr="007E5C41" w:rsidRDefault="00313D05" w:rsidP="002748F3">
      <w:pPr>
        <w:pStyle w:val="Heading2"/>
        <w:rPr>
          <w:lang w:val="es-ES_tradnl"/>
        </w:rPr>
      </w:pPr>
      <w:r w:rsidRPr="007E5C41">
        <w:rPr>
          <w:i/>
          <w:iCs/>
          <w:lang w:val="es-ES_tradnl"/>
        </w:rPr>
        <w:t>Suministro de herramientas y equipo</w:t>
      </w:r>
      <w:r w:rsidR="002748F3" w:rsidRPr="007E5C41">
        <w:rPr>
          <w:lang w:val="es-ES_tradnl"/>
        </w:rPr>
        <w:t xml:space="preserve">: </w:t>
      </w:r>
      <w:r w:rsidR="00D90F34" w:rsidRPr="007E5C41">
        <w:rPr>
          <w:lang w:val="es-ES_tradnl"/>
        </w:rPr>
        <w:t>Compra y distribución de equipo y herramientas para capacitar</w:t>
      </w:r>
      <w:r w:rsidR="00CB1875" w:rsidRPr="007E5C41">
        <w:rPr>
          <w:lang w:val="es-ES_tradnl"/>
        </w:rPr>
        <w:t xml:space="preserve"> en relación con </w:t>
      </w:r>
      <w:r w:rsidR="00D90F34" w:rsidRPr="007E5C41">
        <w:rPr>
          <w:lang w:val="es-ES_tradnl"/>
        </w:rPr>
        <w:t xml:space="preserve">buenas prácticas de refrigeración y trabajar con refrigerantes inflamables de bajo PCA </w:t>
      </w:r>
      <w:r w:rsidR="002748F3" w:rsidRPr="007E5C41">
        <w:rPr>
          <w:lang w:val="es-ES_tradnl"/>
        </w:rPr>
        <w:t>(</w:t>
      </w:r>
      <w:r w:rsidRPr="007E5C41">
        <w:rPr>
          <w:lang w:val="es-ES_tradnl"/>
        </w:rPr>
        <w:t>ONUDI</w:t>
      </w:r>
      <w:r w:rsidR="002748F3" w:rsidRPr="007E5C41">
        <w:rPr>
          <w:lang w:val="es-ES_tradnl"/>
        </w:rPr>
        <w:t>) (75</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 xml:space="preserve">); </w:t>
      </w:r>
    </w:p>
    <w:p w14:paraId="2525DA79" w14:textId="2D15B558" w:rsidR="002748F3" w:rsidRPr="007E5C41" w:rsidRDefault="00313D05" w:rsidP="002748F3">
      <w:pPr>
        <w:pStyle w:val="Heading2"/>
        <w:rPr>
          <w:lang w:val="es-ES_tradnl"/>
        </w:rPr>
      </w:pPr>
      <w:r w:rsidRPr="007E5C41">
        <w:rPr>
          <w:i/>
          <w:iCs/>
          <w:lang w:val="es-ES_tradnl"/>
        </w:rPr>
        <w:t>Creación de un centro de regeneración</w:t>
      </w:r>
      <w:r w:rsidR="002748F3" w:rsidRPr="007E5C41">
        <w:rPr>
          <w:lang w:val="es-ES_tradnl"/>
        </w:rPr>
        <w:t>: A</w:t>
      </w:r>
      <w:r w:rsidR="00D90F34" w:rsidRPr="007E5C41">
        <w:rPr>
          <w:lang w:val="es-ES_tradnl"/>
        </w:rPr>
        <w:t>dquisic</w:t>
      </w:r>
      <w:r w:rsidR="00777887" w:rsidRPr="007E5C41">
        <w:rPr>
          <w:lang w:val="es-ES_tradnl"/>
        </w:rPr>
        <w:t>i</w:t>
      </w:r>
      <w:r w:rsidR="00D90F34" w:rsidRPr="007E5C41">
        <w:rPr>
          <w:lang w:val="es-ES_tradnl"/>
        </w:rPr>
        <w:t xml:space="preserve">ón de equipo y herramientas </w:t>
      </w:r>
      <w:r w:rsidR="002748F3" w:rsidRPr="007E5C41">
        <w:rPr>
          <w:lang w:val="es-ES_tradnl"/>
        </w:rPr>
        <w:t>(</w:t>
      </w:r>
      <w:r w:rsidR="00D90F34" w:rsidRPr="007E5C41">
        <w:rPr>
          <w:lang w:val="es-ES_tradnl"/>
        </w:rPr>
        <w:t>p</w:t>
      </w:r>
      <w:r w:rsidR="002748F3" w:rsidRPr="007E5C41">
        <w:rPr>
          <w:lang w:val="es-ES_tradnl"/>
        </w:rPr>
        <w:t>.</w:t>
      </w:r>
      <w:r w:rsidR="00D90F34" w:rsidRPr="007E5C41">
        <w:rPr>
          <w:lang w:val="es-ES_tradnl"/>
        </w:rPr>
        <w:t> ej</w:t>
      </w:r>
      <w:r w:rsidR="002748F3" w:rsidRPr="007E5C41">
        <w:rPr>
          <w:lang w:val="es-ES_tradnl"/>
        </w:rPr>
        <w:t xml:space="preserve">., </w:t>
      </w:r>
      <w:r w:rsidR="00D90F34" w:rsidRPr="007E5C41">
        <w:rPr>
          <w:lang w:val="es-ES_tradnl"/>
        </w:rPr>
        <w:t>unidad de regeneración, máquinas de recuperación, cilindros de recuperación de refrigerantes</w:t>
      </w:r>
      <w:r w:rsidR="002748F3" w:rsidRPr="007E5C41">
        <w:rPr>
          <w:lang w:val="es-ES_tradnl"/>
        </w:rPr>
        <w:t xml:space="preserve">); </w:t>
      </w:r>
      <w:r w:rsidR="00D90F34" w:rsidRPr="007E5C41">
        <w:rPr>
          <w:lang w:val="es-ES_tradnl"/>
        </w:rPr>
        <w:t>contratación de un experto internacional</w:t>
      </w:r>
      <w:r w:rsidR="002748F3" w:rsidRPr="007E5C41">
        <w:rPr>
          <w:lang w:val="es-ES_tradnl"/>
        </w:rPr>
        <w:t xml:space="preserve">; </w:t>
      </w:r>
      <w:r w:rsidR="00443516" w:rsidRPr="007E5C41">
        <w:rPr>
          <w:lang w:val="es-ES_tradnl"/>
        </w:rPr>
        <w:t>entrega, instalación, puesta en servicio y capacitación</w:t>
      </w:r>
      <w:r w:rsidR="002748F3" w:rsidRPr="007E5C41">
        <w:rPr>
          <w:lang w:val="es-ES_tradnl"/>
        </w:rPr>
        <w:t xml:space="preserve">; </w:t>
      </w:r>
      <w:r w:rsidR="00443516" w:rsidRPr="007E5C41">
        <w:rPr>
          <w:lang w:val="es-ES_tradnl"/>
        </w:rPr>
        <w:t>insumos y operaciones</w:t>
      </w:r>
      <w:r w:rsidR="002748F3" w:rsidRPr="007E5C41">
        <w:rPr>
          <w:lang w:val="es-ES_tradnl"/>
        </w:rPr>
        <w:t xml:space="preserve"> (</w:t>
      </w:r>
      <w:r w:rsidRPr="007E5C41">
        <w:rPr>
          <w:lang w:val="es-ES_tradnl"/>
        </w:rPr>
        <w:t>ONUDI</w:t>
      </w:r>
      <w:r w:rsidR="002748F3" w:rsidRPr="007E5C41">
        <w:rPr>
          <w:lang w:val="es-ES_tradnl"/>
        </w:rPr>
        <w:t>) (61</w:t>
      </w:r>
      <w:r w:rsidR="00C60962" w:rsidRPr="007E5C41">
        <w:rPr>
          <w:lang w:val="es-ES_tradnl"/>
        </w:rPr>
        <w:t> </w:t>
      </w:r>
      <w:r w:rsidR="002748F3" w:rsidRPr="007E5C41">
        <w:rPr>
          <w:lang w:val="es-ES_tradnl"/>
        </w:rPr>
        <w:t>000</w:t>
      </w:r>
      <w:r w:rsidRPr="007E5C41">
        <w:rPr>
          <w:lang w:val="es-ES_tradnl"/>
        </w:rPr>
        <w:t xml:space="preserve"> $EUA</w:t>
      </w:r>
      <w:r w:rsidR="002748F3" w:rsidRPr="007E5C41">
        <w:rPr>
          <w:lang w:val="es-ES_tradnl"/>
        </w:rPr>
        <w:t xml:space="preserve">); </w:t>
      </w:r>
    </w:p>
    <w:p w14:paraId="383B14B2" w14:textId="0EA0C7A2" w:rsidR="002748F3" w:rsidRPr="007E5C41" w:rsidRDefault="002748F3" w:rsidP="002748F3">
      <w:pPr>
        <w:pStyle w:val="Heading2"/>
        <w:rPr>
          <w:lang w:val="es-ES_tradnl"/>
        </w:rPr>
      </w:pPr>
      <w:r w:rsidRPr="007E5C41">
        <w:rPr>
          <w:i/>
          <w:lang w:val="es-ES_tradnl"/>
        </w:rPr>
        <w:lastRenderedPageBreak/>
        <w:t>Educ</w:t>
      </w:r>
      <w:r w:rsidR="00313D05" w:rsidRPr="007E5C41">
        <w:rPr>
          <w:i/>
          <w:lang w:val="es-ES_tradnl"/>
        </w:rPr>
        <w:t>ación y sensibilización</w:t>
      </w:r>
      <w:r w:rsidRPr="007E5C41">
        <w:rPr>
          <w:lang w:val="es-ES_tradnl"/>
        </w:rPr>
        <w:t>: Produc</w:t>
      </w:r>
      <w:r w:rsidR="00443516" w:rsidRPr="007E5C41">
        <w:rPr>
          <w:lang w:val="es-ES_tradnl"/>
        </w:rPr>
        <w:t>ción de material técnico sobre la eliminación de los HCFC y tecnologías alternativas sin HCFC y de bajo PCA</w:t>
      </w:r>
      <w:r w:rsidRPr="007E5C41">
        <w:rPr>
          <w:lang w:val="es-ES_tradnl"/>
        </w:rPr>
        <w:t xml:space="preserve">; </w:t>
      </w:r>
      <w:r w:rsidR="00443516" w:rsidRPr="007E5C41">
        <w:rPr>
          <w:lang w:val="es-ES_tradnl"/>
        </w:rPr>
        <w:t>programas de educación y sensibilización sobre la ejecución de PGEH</w:t>
      </w:r>
      <w:r w:rsidRPr="007E5C41">
        <w:rPr>
          <w:lang w:val="es-ES_tradnl"/>
        </w:rPr>
        <w:t xml:space="preserve">, </w:t>
      </w:r>
      <w:r w:rsidR="00443516" w:rsidRPr="007E5C41">
        <w:rPr>
          <w:lang w:val="es-ES_tradnl"/>
        </w:rPr>
        <w:t>buenas prácticas de servicio y mantenimiento, incluida la recuperación y regeneración de refrigerantes, y la adopción de alternativas de bajo PCA, por medio de seminarios, presentaciones, mensajes en medios locales y medios sociales, publicaciones técnicas y de información, impresas y electrónicas</w:t>
      </w:r>
      <w:r w:rsidRPr="007E5C41">
        <w:rPr>
          <w:lang w:val="es-ES_tradnl"/>
        </w:rPr>
        <w:t xml:space="preserve">; </w:t>
      </w:r>
      <w:r w:rsidR="00443516" w:rsidRPr="007E5C41">
        <w:rPr>
          <w:lang w:val="es-ES_tradnl"/>
        </w:rPr>
        <w:t xml:space="preserve">material de promoción para la protección de la capa de ozono y nuevas tecnologías </w:t>
      </w:r>
      <w:r w:rsidRPr="007E5C41">
        <w:rPr>
          <w:lang w:val="es-ES_tradnl"/>
        </w:rPr>
        <w:t>(</w:t>
      </w:r>
      <w:r w:rsidR="00313D05" w:rsidRPr="007E5C41">
        <w:rPr>
          <w:lang w:val="es-ES_tradnl"/>
        </w:rPr>
        <w:t>PNUMA</w:t>
      </w:r>
      <w:r w:rsidRPr="007E5C41">
        <w:rPr>
          <w:lang w:val="es-ES_tradnl"/>
        </w:rPr>
        <w:t>) (17</w:t>
      </w:r>
      <w:r w:rsidR="00C60962" w:rsidRPr="007E5C41">
        <w:rPr>
          <w:lang w:val="es-ES_tradnl"/>
        </w:rPr>
        <w:t> </w:t>
      </w:r>
      <w:r w:rsidRPr="007E5C41">
        <w:rPr>
          <w:lang w:val="es-ES_tradnl"/>
        </w:rPr>
        <w:t>000</w:t>
      </w:r>
      <w:r w:rsidR="00313D05" w:rsidRPr="007E5C41">
        <w:rPr>
          <w:lang w:val="es-ES_tradnl"/>
        </w:rPr>
        <w:t> $EUA</w:t>
      </w:r>
      <w:r w:rsidRPr="007E5C41">
        <w:rPr>
          <w:lang w:val="es-ES_tradnl"/>
        </w:rPr>
        <w:t xml:space="preserve">); </w:t>
      </w:r>
      <w:r w:rsidR="00313D05" w:rsidRPr="007E5C41">
        <w:rPr>
          <w:lang w:val="es-ES_tradnl"/>
        </w:rPr>
        <w:t>y</w:t>
      </w:r>
    </w:p>
    <w:p w14:paraId="4D95C81B" w14:textId="52BBEA1D" w:rsidR="002748F3" w:rsidRPr="007E5C41" w:rsidRDefault="00313D05" w:rsidP="002748F3">
      <w:pPr>
        <w:pStyle w:val="Heading2"/>
        <w:rPr>
          <w:lang w:val="es-ES_tradnl"/>
        </w:rPr>
      </w:pPr>
      <w:r w:rsidRPr="007E5C41">
        <w:rPr>
          <w:i/>
          <w:lang w:val="es-ES_tradnl"/>
        </w:rPr>
        <w:t xml:space="preserve">Supervisión, evaluación y presentación de informes </w:t>
      </w:r>
      <w:r w:rsidR="002748F3" w:rsidRPr="007E5C41">
        <w:rPr>
          <w:lang w:val="es-ES_tradnl"/>
        </w:rPr>
        <w:t>(</w:t>
      </w:r>
      <w:r w:rsidRPr="007E5C41">
        <w:rPr>
          <w:lang w:val="es-ES_tradnl"/>
        </w:rPr>
        <w:t>PNUMA</w:t>
      </w:r>
      <w:r w:rsidR="002748F3" w:rsidRPr="007E5C41">
        <w:rPr>
          <w:lang w:val="es-ES_tradnl"/>
        </w:rPr>
        <w:t>)</w:t>
      </w:r>
      <w:r w:rsidRPr="007E5C41">
        <w:rPr>
          <w:lang w:val="es-ES_tradnl"/>
        </w:rPr>
        <w:t xml:space="preserve"> </w:t>
      </w:r>
      <w:r w:rsidR="002748F3" w:rsidRPr="007E5C41">
        <w:rPr>
          <w:lang w:val="es-ES_tradnl"/>
        </w:rPr>
        <w:t>(11</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 xml:space="preserve">): </w:t>
      </w:r>
      <w:r w:rsidR="009536A5" w:rsidRPr="007E5C41">
        <w:rPr>
          <w:lang w:val="es-ES_tradnl"/>
        </w:rPr>
        <w:t>Preparación de un plan de trabajo detallado</w:t>
      </w:r>
      <w:r w:rsidR="002748F3" w:rsidRPr="007E5C41">
        <w:rPr>
          <w:lang w:val="es-ES_tradnl"/>
        </w:rPr>
        <w:t xml:space="preserve"> (500</w:t>
      </w:r>
      <w:r w:rsidR="009536A5" w:rsidRPr="007E5C41">
        <w:rPr>
          <w:lang w:val="es-ES_tradnl"/>
        </w:rPr>
        <w:t> $EUA</w:t>
      </w:r>
      <w:r w:rsidR="002748F3" w:rsidRPr="007E5C41">
        <w:rPr>
          <w:lang w:val="es-ES_tradnl"/>
        </w:rPr>
        <w:t xml:space="preserve">), </w:t>
      </w:r>
      <w:r w:rsidR="009536A5" w:rsidRPr="007E5C41">
        <w:rPr>
          <w:lang w:val="es-ES_tradnl"/>
        </w:rPr>
        <w:t xml:space="preserve">e informes periódicos financieros y sobre la marcha de las actividades </w:t>
      </w:r>
      <w:r w:rsidR="002748F3" w:rsidRPr="007E5C41">
        <w:rPr>
          <w:lang w:val="es-ES_tradnl"/>
        </w:rPr>
        <w:t>(10</w:t>
      </w:r>
      <w:r w:rsidR="00C60962" w:rsidRPr="007E5C41">
        <w:rPr>
          <w:lang w:val="es-ES_tradnl"/>
        </w:rPr>
        <w:t> </w:t>
      </w:r>
      <w:r w:rsidR="002748F3" w:rsidRPr="007E5C41">
        <w:rPr>
          <w:lang w:val="es-ES_tradnl"/>
        </w:rPr>
        <w:t>500</w:t>
      </w:r>
      <w:r w:rsidRPr="007E5C41">
        <w:rPr>
          <w:lang w:val="es-ES_tradnl"/>
        </w:rPr>
        <w:t> $EUA</w:t>
      </w:r>
      <w:r w:rsidR="002748F3" w:rsidRPr="007E5C41">
        <w:rPr>
          <w:lang w:val="es-ES_tradnl"/>
        </w:rPr>
        <w:t>).</w:t>
      </w:r>
    </w:p>
    <w:p w14:paraId="062A8CAD" w14:textId="2D6C6356" w:rsidR="002748F3" w:rsidRPr="007E5C41" w:rsidRDefault="003A6775" w:rsidP="002748F3">
      <w:pPr>
        <w:spacing w:after="240"/>
        <w:jc w:val="center"/>
        <w:rPr>
          <w:b/>
          <w:lang w:val="es-ES_tradnl"/>
        </w:rPr>
      </w:pPr>
      <w:r w:rsidRPr="007E5C41">
        <w:rPr>
          <w:b/>
          <w:bCs/>
          <w:lang w:val="es-ES_tradnl"/>
        </w:rPr>
        <w:t>OBSERVACIONES Y RECOMENDACIÓN DE LA SECRETARÍA</w:t>
      </w:r>
    </w:p>
    <w:p w14:paraId="29638CA9" w14:textId="74FC7678" w:rsidR="002748F3" w:rsidRPr="007E5C41" w:rsidRDefault="003A6775" w:rsidP="002748F3">
      <w:pPr>
        <w:spacing w:after="240"/>
        <w:rPr>
          <w:b/>
          <w:lang w:val="es-ES_tradnl"/>
        </w:rPr>
      </w:pPr>
      <w:r w:rsidRPr="007E5C41">
        <w:rPr>
          <w:b/>
          <w:lang w:val="es-ES_tradnl"/>
        </w:rPr>
        <w:t>OBSERVACIONES</w:t>
      </w:r>
    </w:p>
    <w:p w14:paraId="696BE0F9" w14:textId="5201AB08" w:rsidR="00CE44EE" w:rsidRPr="007E5C41" w:rsidRDefault="00CE44EE" w:rsidP="00CE44EE">
      <w:pPr>
        <w:pStyle w:val="Heading1"/>
        <w:rPr>
          <w:lang w:val="es-ES_tradnl"/>
        </w:rPr>
      </w:pPr>
      <w:r w:rsidRPr="007E5C41">
        <w:rPr>
          <w:lang w:val="es-ES_tradnl"/>
        </w:rPr>
        <w:t>La Secretaría examinó la etapa II del plan de gestión de eliminació</w:t>
      </w:r>
      <w:r w:rsidR="00FD4E2C" w:rsidRPr="007E5C41">
        <w:rPr>
          <w:lang w:val="es-ES_tradnl"/>
        </w:rPr>
        <w:t>n de los HCFC a la luz de etapa </w:t>
      </w:r>
      <w:r w:rsidRPr="007E5C41">
        <w:rPr>
          <w:lang w:val="es-ES_tradnl"/>
        </w:rPr>
        <w:t xml:space="preserve">I, las políticas y directrices del Fondo Multilateral, </w:t>
      </w:r>
      <w:r w:rsidR="00FB7DF9" w:rsidRPr="007E5C41">
        <w:rPr>
          <w:lang w:val="es-ES_tradnl"/>
        </w:rPr>
        <w:t xml:space="preserve">en particular </w:t>
      </w:r>
      <w:r w:rsidRPr="007E5C41">
        <w:rPr>
          <w:lang w:val="es-ES_tradnl"/>
        </w:rPr>
        <w:t xml:space="preserve">los criterios para la financiación de la eliminación del sector de consumo para la etapa II de los planes de gestión de eliminación de los HCFC (decisión 74/50), y el </w:t>
      </w:r>
      <w:r w:rsidR="00CB1875" w:rsidRPr="007E5C41">
        <w:rPr>
          <w:lang w:val="es-ES_tradnl"/>
        </w:rPr>
        <w:t>p</w:t>
      </w:r>
      <w:r w:rsidRPr="007E5C41">
        <w:rPr>
          <w:lang w:val="es-ES_tradnl"/>
        </w:rPr>
        <w:t>lan administrativo del Fondo Multilateral de 202</w:t>
      </w:r>
      <w:r w:rsidR="00FB7DF9" w:rsidRPr="007E5C41">
        <w:rPr>
          <w:lang w:val="es-ES_tradnl"/>
        </w:rPr>
        <w:t>1</w:t>
      </w:r>
      <w:r w:rsidRPr="007E5C41">
        <w:rPr>
          <w:lang w:val="es-ES_tradnl"/>
        </w:rPr>
        <w:t>-202</w:t>
      </w:r>
      <w:r w:rsidR="00FB7DF9" w:rsidRPr="007E5C41">
        <w:rPr>
          <w:lang w:val="es-ES_tradnl"/>
        </w:rPr>
        <w:t>3</w:t>
      </w:r>
      <w:r w:rsidRPr="007E5C41">
        <w:rPr>
          <w:lang w:val="es-ES_tradnl"/>
        </w:rPr>
        <w:t>.</w:t>
      </w:r>
    </w:p>
    <w:p w14:paraId="109D9D36" w14:textId="0B1128C3" w:rsidR="002748F3" w:rsidRPr="007E5C41" w:rsidRDefault="00DB7C33" w:rsidP="002748F3">
      <w:pPr>
        <w:spacing w:after="240"/>
        <w:rPr>
          <w:u w:val="single"/>
          <w:lang w:val="es-ES_tradnl"/>
        </w:rPr>
      </w:pPr>
      <w:r w:rsidRPr="007E5C41">
        <w:rPr>
          <w:u w:val="single"/>
          <w:lang w:val="es-ES_tradnl"/>
        </w:rPr>
        <w:t>Estrategia general</w:t>
      </w:r>
    </w:p>
    <w:p w14:paraId="09A4CD81" w14:textId="6030758D" w:rsidR="002748F3" w:rsidRPr="007E5C41" w:rsidRDefault="00E81DB2" w:rsidP="002748F3">
      <w:pPr>
        <w:pStyle w:val="Heading1"/>
        <w:widowControl w:val="0"/>
        <w:rPr>
          <w:lang w:val="es-ES_tradnl"/>
        </w:rPr>
      </w:pPr>
      <w:r w:rsidRPr="007E5C41">
        <w:rPr>
          <w:lang w:val="es-ES_tradnl"/>
        </w:rPr>
        <w:t>El Gobierno de Santa Lucía se propone cumplir la reducción al 100 por ciento de su consumo básico de HCFC para 2030</w:t>
      </w:r>
      <w:r w:rsidR="002748F3" w:rsidRPr="007E5C41">
        <w:rPr>
          <w:lang w:val="es-ES_tradnl"/>
        </w:rPr>
        <w:t xml:space="preserve">, </w:t>
      </w:r>
      <w:r w:rsidRPr="007E5C41">
        <w:rPr>
          <w:lang w:val="es-ES_tradnl"/>
        </w:rPr>
        <w:t xml:space="preserve">y mantener un consumo anual máximo de HCFC en el período de </w:t>
      </w:r>
      <w:r w:rsidR="002748F3" w:rsidRPr="007E5C41">
        <w:rPr>
          <w:lang w:val="es-ES_tradnl"/>
        </w:rPr>
        <w:t xml:space="preserve">2030 </w:t>
      </w:r>
      <w:r w:rsidRPr="007E5C41">
        <w:rPr>
          <w:lang w:val="es-ES_tradnl"/>
        </w:rPr>
        <w:t xml:space="preserve">a </w:t>
      </w:r>
      <w:r w:rsidR="002748F3" w:rsidRPr="007E5C41">
        <w:rPr>
          <w:lang w:val="es-ES_tradnl"/>
        </w:rPr>
        <w:t xml:space="preserve">2040 </w:t>
      </w:r>
      <w:r w:rsidRPr="007E5C41">
        <w:rPr>
          <w:lang w:val="es-ES_tradnl"/>
        </w:rPr>
        <w:t xml:space="preserve">coherente con </w:t>
      </w:r>
      <w:r w:rsidR="00492889" w:rsidRPr="007E5C41">
        <w:rPr>
          <w:lang w:val="es-ES_tradnl"/>
        </w:rPr>
        <w:t xml:space="preserve">lo dispuesto </w:t>
      </w:r>
      <w:r w:rsidRPr="007E5C41">
        <w:rPr>
          <w:lang w:val="es-ES_tradnl"/>
        </w:rPr>
        <w:t xml:space="preserve">en el inciso </w:t>
      </w:r>
      <w:r w:rsidRPr="007E5C41">
        <w:rPr>
          <w:i/>
          <w:iCs/>
          <w:lang w:val="es-ES_tradnl"/>
        </w:rPr>
        <w:t>ter</w:t>
      </w:r>
      <w:r w:rsidRPr="007E5C41">
        <w:rPr>
          <w:lang w:val="es-ES_tradnl"/>
        </w:rPr>
        <w:t xml:space="preserve"> e) i) del párrafo 8 del artículo 5 del Protocolo de Montreal</w:t>
      </w:r>
      <w:r w:rsidR="00FA585B" w:rsidRPr="007E5C41">
        <w:rPr>
          <w:lang w:val="es-ES_tradnl"/>
        </w:rPr>
        <w:t>.</w:t>
      </w:r>
      <w:r w:rsidR="002748F3" w:rsidRPr="007E5C41">
        <w:rPr>
          <w:rStyle w:val="FootnoteReference"/>
          <w:lang w:val="es-ES_tradnl"/>
        </w:rPr>
        <w:footnoteReference w:id="10"/>
      </w:r>
      <w:r w:rsidR="002748F3" w:rsidRPr="007E5C41">
        <w:rPr>
          <w:lang w:val="es-ES_tradnl"/>
        </w:rPr>
        <w:t xml:space="preserve"> </w:t>
      </w:r>
      <w:r w:rsidRPr="007E5C41">
        <w:rPr>
          <w:lang w:val="es-ES_tradnl"/>
        </w:rPr>
        <w:t xml:space="preserve">El Gobierno se compromete a seguir aplicando los sistemas de concesión de licencias y cupos </w:t>
      </w:r>
      <w:r w:rsidR="00131492" w:rsidRPr="007E5C41">
        <w:rPr>
          <w:lang w:val="es-ES_tradnl"/>
        </w:rPr>
        <w:t xml:space="preserve">para los </w:t>
      </w:r>
      <w:r w:rsidRPr="007E5C41">
        <w:rPr>
          <w:lang w:val="es-ES_tradnl"/>
        </w:rPr>
        <w:t>HCFC y los estrictos controles de importación para asegurar el cumplimiento de las metas relativas a los HCFC y las medidas de control del Protocolo de Montreal</w:t>
      </w:r>
      <w:r w:rsidR="002748F3" w:rsidRPr="007E5C41">
        <w:rPr>
          <w:lang w:val="es-ES_tradnl"/>
        </w:rPr>
        <w:t>.</w:t>
      </w:r>
    </w:p>
    <w:p w14:paraId="126C79C6" w14:textId="6F4CEA68" w:rsidR="002748F3" w:rsidRPr="007E5C41" w:rsidRDefault="002A3AA8" w:rsidP="002748F3">
      <w:pPr>
        <w:pStyle w:val="Heading1"/>
        <w:widowControl w:val="0"/>
        <w:rPr>
          <w:lang w:val="es-ES_tradnl"/>
        </w:rPr>
      </w:pPr>
      <w:r w:rsidRPr="007E5C41">
        <w:rPr>
          <w:lang w:val="es-ES_tradnl"/>
        </w:rPr>
        <w:t xml:space="preserve">En consonancia con la decisión </w:t>
      </w:r>
      <w:r w:rsidR="002748F3" w:rsidRPr="007E5C41">
        <w:rPr>
          <w:lang w:val="es-ES_tradnl"/>
        </w:rPr>
        <w:t xml:space="preserve">86/51, </w:t>
      </w:r>
      <w:r w:rsidR="00916B2C" w:rsidRPr="007E5C41">
        <w:rPr>
          <w:lang w:val="es-ES_tradnl"/>
        </w:rPr>
        <w:t>a fin de permitir el examen del último tramo de su PG</w:t>
      </w:r>
      <w:r w:rsidR="00131492" w:rsidRPr="007E5C41">
        <w:rPr>
          <w:lang w:val="es-ES_tradnl"/>
        </w:rPr>
        <w:t>E</w:t>
      </w:r>
      <w:r w:rsidR="00916B2C" w:rsidRPr="007E5C41">
        <w:rPr>
          <w:lang w:val="es-ES_tradnl"/>
        </w:rPr>
        <w:t xml:space="preserve">H, el Gobierno de Santa Lucía acordó presentar una descripción detallada del marco reglamentario y normativo vigente para aplicar medidas </w:t>
      </w:r>
      <w:r w:rsidR="00D20BA6" w:rsidRPr="007E5C41">
        <w:rPr>
          <w:lang w:val="es-ES_tradnl"/>
        </w:rPr>
        <w:t xml:space="preserve">que aseguren que </w:t>
      </w:r>
      <w:r w:rsidR="00916B2C" w:rsidRPr="007E5C41">
        <w:rPr>
          <w:lang w:val="es-ES_tradnl"/>
        </w:rPr>
        <w:t xml:space="preserve">el consumo de HCFC </w:t>
      </w:r>
      <w:r w:rsidR="00D20BA6" w:rsidRPr="007E5C41">
        <w:rPr>
          <w:lang w:val="es-ES_tradnl"/>
        </w:rPr>
        <w:t>se ajusta a lo dispuesto en e</w:t>
      </w:r>
      <w:r w:rsidR="00FA585B" w:rsidRPr="007E5C41">
        <w:rPr>
          <w:lang w:val="es-ES_tradnl"/>
        </w:rPr>
        <w:t>l inciso </w:t>
      </w:r>
      <w:r w:rsidR="00916B2C" w:rsidRPr="007E5C41">
        <w:rPr>
          <w:i/>
          <w:iCs/>
          <w:lang w:val="es-ES_tradnl"/>
        </w:rPr>
        <w:t>ter</w:t>
      </w:r>
      <w:r w:rsidR="00916B2C" w:rsidRPr="007E5C41">
        <w:rPr>
          <w:lang w:val="es-ES_tradnl"/>
        </w:rPr>
        <w:t xml:space="preserve"> e) i) del párrafo </w:t>
      </w:r>
      <w:r w:rsidR="002748F3" w:rsidRPr="007E5C41">
        <w:rPr>
          <w:lang w:val="es-ES_tradnl"/>
        </w:rPr>
        <w:t>8 </w:t>
      </w:r>
      <w:r w:rsidR="00916B2C" w:rsidRPr="007E5C41">
        <w:rPr>
          <w:lang w:val="es-ES_tradnl"/>
        </w:rPr>
        <w:t>del artículo</w:t>
      </w:r>
      <w:r w:rsidR="002748F3" w:rsidRPr="007E5C41">
        <w:rPr>
          <w:lang w:val="es-ES_tradnl"/>
        </w:rPr>
        <w:t xml:space="preserve"> 5 </w:t>
      </w:r>
      <w:r w:rsidR="00916B2C" w:rsidRPr="007E5C41">
        <w:rPr>
          <w:lang w:val="es-ES_tradnl"/>
        </w:rPr>
        <w:t xml:space="preserve">del Protocolo de </w:t>
      </w:r>
      <w:r w:rsidR="002748F3" w:rsidRPr="007E5C41">
        <w:rPr>
          <w:lang w:val="es-ES_tradnl"/>
        </w:rPr>
        <w:t xml:space="preserve">Montreal </w:t>
      </w:r>
      <w:r w:rsidR="00916B2C" w:rsidRPr="007E5C41">
        <w:rPr>
          <w:lang w:val="es-ES_tradnl"/>
        </w:rPr>
        <w:t xml:space="preserve">para el período </w:t>
      </w:r>
      <w:r w:rsidR="002748F3" w:rsidRPr="007E5C41">
        <w:rPr>
          <w:lang w:val="es-ES_tradnl"/>
        </w:rPr>
        <w:t xml:space="preserve">2030-2040, </w:t>
      </w:r>
      <w:r w:rsidR="00916B2C" w:rsidRPr="007E5C41">
        <w:rPr>
          <w:lang w:val="es-ES_tradnl"/>
        </w:rPr>
        <w:t xml:space="preserve">y el consumo previsto anual de HCFC </w:t>
      </w:r>
      <w:r w:rsidR="00D20BA6" w:rsidRPr="007E5C41">
        <w:rPr>
          <w:lang w:val="es-ES_tradnl"/>
        </w:rPr>
        <w:t xml:space="preserve">en </w:t>
      </w:r>
      <w:r w:rsidR="00916B2C" w:rsidRPr="007E5C41">
        <w:rPr>
          <w:lang w:val="es-ES_tradnl"/>
        </w:rPr>
        <w:t xml:space="preserve">Santa Lucía para el período </w:t>
      </w:r>
      <w:r w:rsidR="002748F3" w:rsidRPr="007E5C41">
        <w:rPr>
          <w:lang w:val="es-ES_tradnl"/>
        </w:rPr>
        <w:t>2030-2040.</w:t>
      </w:r>
    </w:p>
    <w:p w14:paraId="66886556" w14:textId="518B9DA7" w:rsidR="002748F3" w:rsidRPr="007E5C41" w:rsidRDefault="00606932" w:rsidP="002748F3">
      <w:pPr>
        <w:widowControl w:val="0"/>
        <w:spacing w:after="240"/>
        <w:rPr>
          <w:u w:val="single"/>
          <w:lang w:val="es-ES_tradnl"/>
        </w:rPr>
      </w:pPr>
      <w:r w:rsidRPr="007E5C41">
        <w:rPr>
          <w:u w:val="single"/>
          <w:lang w:val="es-ES_tradnl"/>
        </w:rPr>
        <w:t>Reglamento para apoyar la eliminación de los HCFC</w:t>
      </w:r>
    </w:p>
    <w:p w14:paraId="19A48E3A" w14:textId="3F545C1C" w:rsidR="002748F3" w:rsidRPr="007E5C41" w:rsidRDefault="00606932" w:rsidP="00174A0C">
      <w:pPr>
        <w:pStyle w:val="Heading1"/>
        <w:rPr>
          <w:lang w:val="es-ES_tradnl"/>
        </w:rPr>
      </w:pPr>
      <w:r w:rsidRPr="007E5C41">
        <w:rPr>
          <w:lang w:val="es-ES_tradnl"/>
        </w:rPr>
        <w:t xml:space="preserve">La Secretaría examinó con el PNUMA las metas de eliminación para el período </w:t>
      </w:r>
      <w:r w:rsidR="002748F3" w:rsidRPr="007E5C41">
        <w:rPr>
          <w:lang w:val="es-ES_tradnl"/>
        </w:rPr>
        <w:t>2021</w:t>
      </w:r>
      <w:r w:rsidRPr="007E5C41">
        <w:rPr>
          <w:lang w:val="es-ES_tradnl"/>
        </w:rPr>
        <w:t>-</w:t>
      </w:r>
      <w:r w:rsidR="002748F3" w:rsidRPr="007E5C41">
        <w:rPr>
          <w:lang w:val="es-ES_tradnl"/>
        </w:rPr>
        <w:t xml:space="preserve">2024 </w:t>
      </w:r>
      <w:r w:rsidRPr="007E5C41">
        <w:rPr>
          <w:lang w:val="es-ES_tradnl"/>
        </w:rPr>
        <w:t xml:space="preserve">teniendo en cuenta los bajos niveles de consumo de </w:t>
      </w:r>
      <w:r w:rsidR="002748F3" w:rsidRPr="007E5C41">
        <w:rPr>
          <w:lang w:val="es-ES_tradnl"/>
        </w:rPr>
        <w:t xml:space="preserve">HCFC-22 </w:t>
      </w:r>
      <w:r w:rsidRPr="007E5C41">
        <w:rPr>
          <w:lang w:val="es-ES_tradnl"/>
        </w:rPr>
        <w:t xml:space="preserve">notificados de </w:t>
      </w:r>
      <w:r w:rsidR="002748F3" w:rsidRPr="007E5C41">
        <w:rPr>
          <w:lang w:val="es-ES_tradnl"/>
        </w:rPr>
        <w:t xml:space="preserve">2016 </w:t>
      </w:r>
      <w:r w:rsidRPr="007E5C41">
        <w:rPr>
          <w:lang w:val="es-ES_tradnl"/>
        </w:rPr>
        <w:t xml:space="preserve">a </w:t>
      </w:r>
      <w:r w:rsidR="002748F3" w:rsidRPr="007E5C41">
        <w:rPr>
          <w:lang w:val="es-ES_tradnl"/>
        </w:rPr>
        <w:t xml:space="preserve">2020. </w:t>
      </w:r>
      <w:r w:rsidRPr="007E5C41">
        <w:rPr>
          <w:lang w:val="es-ES_tradnl"/>
        </w:rPr>
        <w:t xml:space="preserve">El PNUMA mencionó que en enero de </w:t>
      </w:r>
      <w:r w:rsidR="002748F3" w:rsidRPr="007E5C41">
        <w:rPr>
          <w:lang w:val="es-ES_tradnl"/>
        </w:rPr>
        <w:t xml:space="preserve">2021 </w:t>
      </w:r>
      <w:r w:rsidRPr="007E5C41">
        <w:rPr>
          <w:lang w:val="es-ES_tradnl"/>
        </w:rPr>
        <w:t xml:space="preserve">el Gobierno había emitido los cupos de los </w:t>
      </w:r>
      <w:r w:rsidR="002748F3" w:rsidRPr="007E5C41">
        <w:rPr>
          <w:lang w:val="es-ES_tradnl"/>
        </w:rPr>
        <w:t xml:space="preserve">HCFC </w:t>
      </w:r>
      <w:r w:rsidRPr="007E5C41">
        <w:rPr>
          <w:lang w:val="es-ES_tradnl"/>
        </w:rPr>
        <w:t xml:space="preserve">en </w:t>
      </w:r>
      <w:r w:rsidR="002748F3" w:rsidRPr="007E5C41">
        <w:rPr>
          <w:lang w:val="es-ES_tradnl"/>
        </w:rPr>
        <w:t>0</w:t>
      </w:r>
      <w:r w:rsidR="00B70EA3" w:rsidRPr="007E5C41">
        <w:rPr>
          <w:lang w:val="es-ES_tradnl"/>
        </w:rPr>
        <w:t>,</w:t>
      </w:r>
      <w:r w:rsidR="002748F3" w:rsidRPr="007E5C41">
        <w:rPr>
          <w:lang w:val="es-ES_tradnl"/>
        </w:rPr>
        <w:t>71 </w:t>
      </w:r>
      <w:r w:rsidR="00336CF9" w:rsidRPr="007E5C41">
        <w:rPr>
          <w:lang w:val="es-ES_tradnl"/>
        </w:rPr>
        <w:t>toneladas PAO</w:t>
      </w:r>
      <w:r w:rsidR="002748F3" w:rsidRPr="007E5C41">
        <w:rPr>
          <w:lang w:val="es-ES_tradnl"/>
        </w:rPr>
        <w:t xml:space="preserve"> </w:t>
      </w:r>
      <w:r w:rsidRPr="007E5C41">
        <w:rPr>
          <w:lang w:val="es-ES_tradnl"/>
        </w:rPr>
        <w:t>y lo había publicado en el Boletín Oficial</w:t>
      </w:r>
      <w:r w:rsidR="002748F3" w:rsidRPr="007E5C41">
        <w:rPr>
          <w:lang w:val="es-ES_tradnl"/>
        </w:rPr>
        <w:t xml:space="preserve">; </w:t>
      </w:r>
      <w:r w:rsidRPr="007E5C41">
        <w:rPr>
          <w:lang w:val="es-ES_tradnl"/>
        </w:rPr>
        <w:t>para los años siguientes, las metas de consumo serían de</w:t>
      </w:r>
      <w:r w:rsidR="002748F3" w:rsidRPr="007E5C41">
        <w:rPr>
          <w:lang w:val="es-ES_tradnl"/>
        </w:rPr>
        <w:t xml:space="preserve"> 0</w:t>
      </w:r>
      <w:r w:rsidR="00B70EA3" w:rsidRPr="007E5C41">
        <w:rPr>
          <w:lang w:val="es-ES_tradnl"/>
        </w:rPr>
        <w:t>,</w:t>
      </w:r>
      <w:r w:rsidR="00721490" w:rsidRPr="007E5C41">
        <w:rPr>
          <w:lang w:val="es-ES_tradnl"/>
        </w:rPr>
        <w:t>53 </w:t>
      </w:r>
      <w:r w:rsidR="00336CF9" w:rsidRPr="007E5C41">
        <w:rPr>
          <w:lang w:val="es-ES_tradnl"/>
        </w:rPr>
        <w:t>toneladas PAO</w:t>
      </w:r>
      <w:r w:rsidR="002748F3" w:rsidRPr="007E5C41">
        <w:rPr>
          <w:lang w:val="es-ES_tradnl"/>
        </w:rPr>
        <w:t xml:space="preserve"> </w:t>
      </w:r>
      <w:r w:rsidRPr="007E5C41">
        <w:rPr>
          <w:lang w:val="es-ES_tradnl"/>
        </w:rPr>
        <w:t xml:space="preserve">de </w:t>
      </w:r>
      <w:r w:rsidR="002748F3" w:rsidRPr="007E5C41">
        <w:rPr>
          <w:lang w:val="es-ES_tradnl"/>
        </w:rPr>
        <w:t xml:space="preserve">2022 </w:t>
      </w:r>
      <w:r w:rsidRPr="007E5C41">
        <w:rPr>
          <w:lang w:val="es-ES_tradnl"/>
        </w:rPr>
        <w:t xml:space="preserve">a </w:t>
      </w:r>
      <w:r w:rsidR="002748F3" w:rsidRPr="007E5C41">
        <w:rPr>
          <w:lang w:val="es-ES_tradnl"/>
        </w:rPr>
        <w:t>2024; 0</w:t>
      </w:r>
      <w:r w:rsidR="00B70EA3" w:rsidRPr="007E5C41">
        <w:rPr>
          <w:lang w:val="es-ES_tradnl"/>
        </w:rPr>
        <w:t>,</w:t>
      </w:r>
      <w:r w:rsidR="002748F3" w:rsidRPr="007E5C41">
        <w:rPr>
          <w:lang w:val="es-ES_tradnl"/>
        </w:rPr>
        <w:t>35 </w:t>
      </w:r>
      <w:r w:rsidR="00336CF9" w:rsidRPr="007E5C41">
        <w:rPr>
          <w:lang w:val="es-ES_tradnl"/>
        </w:rPr>
        <w:t>toneladas PAO</w:t>
      </w:r>
      <w:r w:rsidR="002748F3" w:rsidRPr="007E5C41">
        <w:rPr>
          <w:lang w:val="es-ES_tradnl"/>
        </w:rPr>
        <w:t xml:space="preserve"> </w:t>
      </w:r>
      <w:r w:rsidRPr="007E5C41">
        <w:rPr>
          <w:lang w:val="es-ES_tradnl"/>
        </w:rPr>
        <w:t xml:space="preserve">de </w:t>
      </w:r>
      <w:r w:rsidR="002748F3" w:rsidRPr="007E5C41">
        <w:rPr>
          <w:lang w:val="es-ES_tradnl"/>
        </w:rPr>
        <w:t xml:space="preserve">2025 </w:t>
      </w:r>
      <w:r w:rsidRPr="007E5C41">
        <w:rPr>
          <w:lang w:val="es-ES_tradnl"/>
        </w:rPr>
        <w:t xml:space="preserve">a </w:t>
      </w:r>
      <w:r w:rsidR="002748F3" w:rsidRPr="007E5C41">
        <w:rPr>
          <w:lang w:val="es-ES_tradnl"/>
        </w:rPr>
        <w:t xml:space="preserve">2029; </w:t>
      </w:r>
      <w:r w:rsidRPr="007E5C41">
        <w:rPr>
          <w:lang w:val="es-ES_tradnl"/>
        </w:rPr>
        <w:t xml:space="preserve">y cero </w:t>
      </w:r>
      <w:r w:rsidR="00336CF9" w:rsidRPr="007E5C41">
        <w:rPr>
          <w:lang w:val="es-ES_tradnl"/>
        </w:rPr>
        <w:t>toneladas PAO</w:t>
      </w:r>
      <w:r w:rsidR="002748F3" w:rsidRPr="007E5C41">
        <w:rPr>
          <w:lang w:val="es-ES_tradnl"/>
        </w:rPr>
        <w:t xml:space="preserve"> </w:t>
      </w:r>
      <w:r w:rsidR="00086169" w:rsidRPr="007E5C41">
        <w:rPr>
          <w:lang w:val="es-ES_tradnl"/>
        </w:rPr>
        <w:t>a partir de</w:t>
      </w:r>
      <w:r w:rsidRPr="007E5C41">
        <w:rPr>
          <w:lang w:val="es-ES_tradnl"/>
        </w:rPr>
        <w:t xml:space="preserve"> </w:t>
      </w:r>
      <w:r w:rsidR="002748F3" w:rsidRPr="007E5C41">
        <w:rPr>
          <w:lang w:val="es-ES_tradnl"/>
        </w:rPr>
        <w:t>2030</w:t>
      </w:r>
      <w:r w:rsidRPr="007E5C41">
        <w:rPr>
          <w:lang w:val="es-ES_tradnl"/>
        </w:rPr>
        <w:t xml:space="preserve">, a excepción del consumo relacionado con la última porción de mantenimiento, aprobado por </w:t>
      </w:r>
      <w:r w:rsidR="00451867" w:rsidRPr="007E5C41">
        <w:rPr>
          <w:lang w:val="es-ES_tradnl"/>
        </w:rPr>
        <w:t>la Reunión de las Partes</w:t>
      </w:r>
      <w:r w:rsidR="002748F3" w:rsidRPr="007E5C41">
        <w:rPr>
          <w:lang w:val="es-ES_tradnl"/>
        </w:rPr>
        <w:t>.</w:t>
      </w:r>
    </w:p>
    <w:p w14:paraId="58F115D2" w14:textId="45A46ECB" w:rsidR="002748F3" w:rsidRPr="007E5C41" w:rsidRDefault="003C4D77" w:rsidP="008C04C6">
      <w:pPr>
        <w:keepNext/>
        <w:keepLines/>
        <w:widowControl w:val="0"/>
        <w:spacing w:after="240"/>
        <w:rPr>
          <w:u w:val="single"/>
          <w:lang w:val="es-ES_tradnl"/>
        </w:rPr>
      </w:pPr>
      <w:r w:rsidRPr="007E5C41">
        <w:rPr>
          <w:u w:val="single"/>
          <w:lang w:val="es-ES_tradnl"/>
        </w:rPr>
        <w:lastRenderedPageBreak/>
        <w:t>Cuestiones técnicas y r</w:t>
      </w:r>
      <w:r w:rsidR="00606932" w:rsidRPr="007E5C41">
        <w:rPr>
          <w:u w:val="single"/>
          <w:lang w:val="es-ES_tradnl"/>
        </w:rPr>
        <w:t>elacionadas con los costos</w:t>
      </w:r>
    </w:p>
    <w:p w14:paraId="4B5C7E92" w14:textId="7033E97B" w:rsidR="009778A8" w:rsidRPr="007E5C41" w:rsidRDefault="00A01650" w:rsidP="008C04C6">
      <w:pPr>
        <w:pStyle w:val="Heading1"/>
        <w:keepNext/>
        <w:keepLines/>
        <w:widowControl w:val="0"/>
        <w:rPr>
          <w:lang w:val="es-ES_tradnl"/>
        </w:rPr>
      </w:pPr>
      <w:r w:rsidRPr="007E5C41">
        <w:rPr>
          <w:lang w:val="es-ES_tradnl"/>
        </w:rPr>
        <w:t>La Secretaría pidió información adicional sobre el modelo comercial que posibilitaría la regeneración de los HCFC, dado que no existen requisitos reglamentarios para promover la recuperación y regeneración de los refrigerantes</w:t>
      </w:r>
      <w:r w:rsidR="002748F3" w:rsidRPr="007E5C41">
        <w:rPr>
          <w:lang w:val="es-ES_tradnl"/>
        </w:rPr>
        <w:t xml:space="preserve">. </w:t>
      </w:r>
      <w:r w:rsidRPr="007E5C41">
        <w:rPr>
          <w:lang w:val="es-ES_tradnl"/>
        </w:rPr>
        <w:t xml:space="preserve">La ONUDI explicó que el precio actual del </w:t>
      </w:r>
      <w:r w:rsidR="002748F3" w:rsidRPr="007E5C41">
        <w:rPr>
          <w:lang w:val="es-ES_tradnl"/>
        </w:rPr>
        <w:t xml:space="preserve">HCFC-22 </w:t>
      </w:r>
      <w:r w:rsidRPr="007E5C41">
        <w:rPr>
          <w:lang w:val="es-ES_tradnl"/>
        </w:rPr>
        <w:t xml:space="preserve">virgen </w:t>
      </w:r>
      <w:r w:rsidR="002748F3" w:rsidRPr="007E5C41">
        <w:rPr>
          <w:lang w:val="es-ES_tradnl"/>
        </w:rPr>
        <w:t>(</w:t>
      </w:r>
      <w:r w:rsidRPr="007E5C41">
        <w:rPr>
          <w:lang w:val="es-ES_tradnl"/>
        </w:rPr>
        <w:t>es decir,</w:t>
      </w:r>
      <w:r w:rsidR="002748F3" w:rsidRPr="007E5C41">
        <w:rPr>
          <w:lang w:val="es-ES_tradnl"/>
        </w:rPr>
        <w:t xml:space="preserve"> 15</w:t>
      </w:r>
      <w:r w:rsidR="00B70EA3" w:rsidRPr="007E5C41">
        <w:rPr>
          <w:lang w:val="es-ES_tradnl"/>
        </w:rPr>
        <w:t>,</w:t>
      </w:r>
      <w:r w:rsidR="002748F3" w:rsidRPr="007E5C41">
        <w:rPr>
          <w:lang w:val="es-ES_tradnl"/>
        </w:rPr>
        <w:t>50</w:t>
      </w:r>
      <w:r w:rsidRPr="007E5C41">
        <w:rPr>
          <w:lang w:val="es-ES_tradnl"/>
        </w:rPr>
        <w:t> $EUA</w:t>
      </w:r>
      <w:r w:rsidR="002748F3" w:rsidRPr="007E5C41">
        <w:rPr>
          <w:lang w:val="es-ES_tradnl"/>
        </w:rPr>
        <w:t xml:space="preserve">/kg) </w:t>
      </w:r>
      <w:r w:rsidRPr="007E5C41">
        <w:rPr>
          <w:lang w:val="es-ES_tradnl"/>
        </w:rPr>
        <w:t xml:space="preserve">es elevado y podría aumentar con la disminución de la disponibilidad de </w:t>
      </w:r>
      <w:r w:rsidR="002748F3" w:rsidRPr="007E5C41">
        <w:rPr>
          <w:lang w:val="es-ES_tradnl"/>
        </w:rPr>
        <w:t>HCFC</w:t>
      </w:r>
      <w:r w:rsidR="002748F3" w:rsidRPr="007E5C41">
        <w:rPr>
          <w:lang w:val="es-ES_tradnl"/>
        </w:rPr>
        <w:noBreakHyphen/>
        <w:t xml:space="preserve">22 </w:t>
      </w:r>
      <w:r w:rsidRPr="007E5C41">
        <w:rPr>
          <w:lang w:val="es-ES_tradnl"/>
        </w:rPr>
        <w:t>en los próximos años</w:t>
      </w:r>
      <w:r w:rsidR="002748F3" w:rsidRPr="007E5C41">
        <w:rPr>
          <w:lang w:val="es-ES_tradnl"/>
        </w:rPr>
        <w:t xml:space="preserve">; </w:t>
      </w:r>
      <w:r w:rsidRPr="007E5C41">
        <w:rPr>
          <w:lang w:val="es-ES_tradnl"/>
        </w:rPr>
        <w:t>en estas circunstancias</w:t>
      </w:r>
      <w:r w:rsidR="002748F3" w:rsidRPr="007E5C41">
        <w:rPr>
          <w:lang w:val="es-ES_tradnl"/>
        </w:rPr>
        <w:t xml:space="preserve">, </w:t>
      </w:r>
      <w:r w:rsidRPr="007E5C41">
        <w:rPr>
          <w:lang w:val="es-ES_tradnl"/>
        </w:rPr>
        <w:t xml:space="preserve">la recuperación y regeneración de refrigerantes sería una propuesta comercial </w:t>
      </w:r>
      <w:r w:rsidR="002748F3" w:rsidRPr="007E5C41">
        <w:rPr>
          <w:lang w:val="es-ES_tradnl"/>
        </w:rPr>
        <w:t xml:space="preserve">viable </w:t>
      </w:r>
      <w:r w:rsidRPr="007E5C41">
        <w:rPr>
          <w:lang w:val="es-ES_tradnl"/>
        </w:rPr>
        <w:t>para los técnicos</w:t>
      </w:r>
      <w:r w:rsidR="002748F3" w:rsidRPr="007E5C41">
        <w:rPr>
          <w:lang w:val="es-ES_tradnl"/>
        </w:rPr>
        <w:t xml:space="preserve">. </w:t>
      </w:r>
      <w:r w:rsidR="00045577" w:rsidRPr="007E5C41">
        <w:rPr>
          <w:lang w:val="es-ES_tradnl"/>
        </w:rPr>
        <w:t>Si bien se ensayará el refrigerante regenerado</w:t>
      </w:r>
      <w:r w:rsidR="002748F3" w:rsidRPr="007E5C41">
        <w:rPr>
          <w:lang w:val="es-ES_tradnl"/>
        </w:rPr>
        <w:t xml:space="preserve">, </w:t>
      </w:r>
      <w:r w:rsidR="00045577" w:rsidRPr="007E5C41">
        <w:rPr>
          <w:lang w:val="es-ES_tradnl"/>
        </w:rPr>
        <w:t>no se exigirá el cumplimiento con el nivel de pureza especificado en la norma 700 del Instituto de Aire Acondicionado, Calefacción y Refrigeración</w:t>
      </w:r>
      <w:r w:rsidR="002748F3" w:rsidRPr="007E5C41">
        <w:rPr>
          <w:lang w:val="es-ES_tradnl"/>
        </w:rPr>
        <w:t xml:space="preserve"> (AHRI)</w:t>
      </w:r>
      <w:r w:rsidR="00045577" w:rsidRPr="007E5C41">
        <w:rPr>
          <w:lang w:val="es-ES_tradnl"/>
        </w:rPr>
        <w:t>, dado que el refrigerante recuperado se regene</w:t>
      </w:r>
      <w:r w:rsidR="00760308" w:rsidRPr="007E5C41">
        <w:rPr>
          <w:lang w:val="es-ES_tradnl"/>
        </w:rPr>
        <w:t xml:space="preserve">raría y utilizaría para el mantenimiento </w:t>
      </w:r>
      <w:r w:rsidR="00FA585B" w:rsidRPr="007E5C41">
        <w:rPr>
          <w:lang w:val="es-ES_tradnl"/>
        </w:rPr>
        <w:t>de los equipos</w:t>
      </w:r>
      <w:r w:rsidR="00760308" w:rsidRPr="007E5C41">
        <w:rPr>
          <w:lang w:val="es-ES_tradnl"/>
        </w:rPr>
        <w:t xml:space="preserve"> de RAC</w:t>
      </w:r>
      <w:r w:rsidR="002748F3" w:rsidRPr="007E5C41">
        <w:rPr>
          <w:lang w:val="es-ES_tradnl"/>
        </w:rPr>
        <w:t xml:space="preserve">, </w:t>
      </w:r>
      <w:r w:rsidR="009778A8" w:rsidRPr="007E5C41">
        <w:rPr>
          <w:lang w:val="es-ES_tradnl"/>
        </w:rPr>
        <w:t>y no se vendería en el mercado</w:t>
      </w:r>
      <w:r w:rsidR="002748F3" w:rsidRPr="007E5C41">
        <w:rPr>
          <w:lang w:val="es-ES_tradnl"/>
        </w:rPr>
        <w:t xml:space="preserve">. </w:t>
      </w:r>
      <w:r w:rsidR="009778A8" w:rsidRPr="007E5C41">
        <w:rPr>
          <w:lang w:val="es-ES_tradnl"/>
        </w:rPr>
        <w:t xml:space="preserve">Además, el Gobierno alentará la recuperación y regeneración de refrigerantes por medio de actividades de sensibilización y divulgación, y </w:t>
      </w:r>
      <w:r w:rsidR="00AC383F" w:rsidRPr="007E5C41">
        <w:rPr>
          <w:lang w:val="es-ES_tradnl"/>
        </w:rPr>
        <w:t>actividades de apoyo de capacitación y equipos</w:t>
      </w:r>
      <w:r w:rsidR="002748F3" w:rsidRPr="007E5C41">
        <w:rPr>
          <w:lang w:val="es-ES_tradnl"/>
        </w:rPr>
        <w:t xml:space="preserve">, </w:t>
      </w:r>
      <w:r w:rsidR="00AC383F" w:rsidRPr="007E5C41">
        <w:rPr>
          <w:lang w:val="es-ES_tradnl"/>
        </w:rPr>
        <w:t xml:space="preserve">dado que el Gobierno considera que en esta fase sería difícil hacer cumplir las reglamentaciones específicas para la reducción de emisiones </w:t>
      </w:r>
      <w:r w:rsidR="00086169" w:rsidRPr="007E5C41">
        <w:rPr>
          <w:lang w:val="es-ES_tradnl"/>
        </w:rPr>
        <w:t xml:space="preserve">obligatoria </w:t>
      </w:r>
      <w:r w:rsidR="00AC383F" w:rsidRPr="007E5C41">
        <w:rPr>
          <w:lang w:val="es-ES_tradnl"/>
        </w:rPr>
        <w:t>o la recuperación de refrigerantes</w:t>
      </w:r>
      <w:r w:rsidR="002748F3" w:rsidRPr="007E5C41">
        <w:rPr>
          <w:lang w:val="es-ES_tradnl"/>
        </w:rPr>
        <w:t xml:space="preserve">. </w:t>
      </w:r>
    </w:p>
    <w:p w14:paraId="0A953100" w14:textId="01504743" w:rsidR="002748F3" w:rsidRPr="007E5C41" w:rsidRDefault="002748F3" w:rsidP="002748F3">
      <w:pPr>
        <w:widowControl w:val="0"/>
        <w:rPr>
          <w:i/>
          <w:lang w:val="es-ES_tradnl"/>
        </w:rPr>
      </w:pPr>
      <w:r w:rsidRPr="007E5C41">
        <w:rPr>
          <w:i/>
          <w:lang w:val="es-ES_tradnl"/>
        </w:rPr>
        <w:t>Revis</w:t>
      </w:r>
      <w:r w:rsidR="005B0C89" w:rsidRPr="007E5C41">
        <w:rPr>
          <w:i/>
          <w:lang w:val="es-ES_tradnl"/>
        </w:rPr>
        <w:t>ión de la asignación de costos</w:t>
      </w:r>
    </w:p>
    <w:p w14:paraId="6F0040AF" w14:textId="77BE72F4" w:rsidR="005B0C89" w:rsidRPr="007E5C41" w:rsidRDefault="005B0C89" w:rsidP="002748F3">
      <w:pPr>
        <w:widowControl w:val="0"/>
        <w:rPr>
          <w:i/>
          <w:lang w:val="es-ES_tradnl"/>
        </w:rPr>
      </w:pPr>
    </w:p>
    <w:p w14:paraId="5611694F" w14:textId="5FAEB90F" w:rsidR="002748F3" w:rsidRPr="007E5C41" w:rsidRDefault="005B0C89" w:rsidP="002748F3">
      <w:pPr>
        <w:pStyle w:val="Heading1"/>
        <w:widowControl w:val="0"/>
        <w:rPr>
          <w:lang w:val="es-ES_tradnl"/>
        </w:rPr>
      </w:pPr>
      <w:r w:rsidRPr="007E5C41">
        <w:rPr>
          <w:lang w:val="es-ES_tradnl"/>
        </w:rPr>
        <w:t>La Secretaría deliberó exhaustivamente con el PNUMA sobre los gastos asignados a los diversos componentes de la etapa II, con el objeto de maximizar el impacto de las actividades de la etapa II.</w:t>
      </w:r>
    </w:p>
    <w:p w14:paraId="7501DA8E" w14:textId="3E33FC08" w:rsidR="002748F3" w:rsidRPr="007E5C41" w:rsidRDefault="005B0C89" w:rsidP="002748F3">
      <w:pPr>
        <w:pStyle w:val="Heading1"/>
        <w:widowControl w:val="0"/>
        <w:rPr>
          <w:lang w:val="es-ES_tradnl"/>
        </w:rPr>
      </w:pPr>
      <w:r w:rsidRPr="007E5C41">
        <w:rPr>
          <w:lang w:val="es-ES_tradnl"/>
        </w:rPr>
        <w:t xml:space="preserve">Posteriormente, se acordó emprender una revisión y actualización de las reglamentaciones para aplicar cualquier medida adicional a fin de consolidar el logro de la eliminación de los HCFC; aumentar el número de </w:t>
      </w:r>
      <w:r w:rsidR="00FD5E77" w:rsidRPr="007E5C41">
        <w:rPr>
          <w:lang w:val="es-ES_tradnl"/>
        </w:rPr>
        <w:t xml:space="preserve">funcionarios de aduana y funcionarios encargados de hacer cumplir la ley </w:t>
      </w:r>
      <w:r w:rsidR="008C04C6" w:rsidRPr="007E5C41">
        <w:rPr>
          <w:lang w:val="es-ES_tradnl"/>
        </w:rPr>
        <w:t>que se formará, de </w:t>
      </w:r>
      <w:r w:rsidRPr="007E5C41">
        <w:rPr>
          <w:lang w:val="es-ES_tradnl"/>
        </w:rPr>
        <w:t>160 a 270, y de técnicos de refrigeración y climatización, de 135 a 470</w:t>
      </w:r>
      <w:r w:rsidR="002748F3" w:rsidRPr="007E5C41">
        <w:rPr>
          <w:lang w:val="es-ES_tradnl"/>
        </w:rPr>
        <w:t xml:space="preserve">; </w:t>
      </w:r>
      <w:r w:rsidRPr="007E5C41">
        <w:rPr>
          <w:lang w:val="es-ES_tradnl"/>
        </w:rPr>
        <w:t xml:space="preserve">y reducir los costos de las actividades de sensibilización y divulgación a </w:t>
      </w:r>
      <w:r w:rsidR="002748F3" w:rsidRPr="007E5C41">
        <w:rPr>
          <w:lang w:val="es-ES_tradnl"/>
        </w:rPr>
        <w:t>92</w:t>
      </w:r>
      <w:r w:rsidR="00C60962" w:rsidRPr="007E5C41">
        <w:rPr>
          <w:lang w:val="es-ES_tradnl"/>
        </w:rPr>
        <w:t> </w:t>
      </w:r>
      <w:r w:rsidR="002748F3" w:rsidRPr="007E5C41">
        <w:rPr>
          <w:lang w:val="es-ES_tradnl"/>
        </w:rPr>
        <w:t>200</w:t>
      </w:r>
      <w:r w:rsidRPr="007E5C41">
        <w:rPr>
          <w:lang w:val="es-ES_tradnl"/>
        </w:rPr>
        <w:t> $EUA</w:t>
      </w:r>
      <w:r w:rsidR="002748F3" w:rsidRPr="007E5C41">
        <w:rPr>
          <w:lang w:val="es-ES_tradnl"/>
        </w:rPr>
        <w:t xml:space="preserve">. </w:t>
      </w:r>
      <w:r w:rsidRPr="007E5C41">
        <w:rPr>
          <w:lang w:val="es-ES_tradnl"/>
        </w:rPr>
        <w:t>En el cuadro 5 se presenta la asignación revisada de los gastos para los diversos componentes.</w:t>
      </w:r>
    </w:p>
    <w:p w14:paraId="632A7823" w14:textId="7C264215" w:rsidR="002748F3" w:rsidRPr="007E5C41" w:rsidRDefault="00DB7C33" w:rsidP="002748F3">
      <w:pPr>
        <w:widowControl w:val="0"/>
        <w:rPr>
          <w:b/>
          <w:lang w:val="es-ES_tradnl"/>
        </w:rPr>
      </w:pPr>
      <w:r w:rsidRPr="007E5C41">
        <w:rPr>
          <w:b/>
          <w:lang w:val="es-ES_tradnl"/>
        </w:rPr>
        <w:t xml:space="preserve">Cuadro </w:t>
      </w:r>
      <w:r w:rsidR="002748F3" w:rsidRPr="007E5C41">
        <w:rPr>
          <w:b/>
          <w:lang w:val="es-ES_tradnl"/>
        </w:rPr>
        <w:t xml:space="preserve">5. </w:t>
      </w:r>
      <w:r w:rsidR="005B0C89" w:rsidRPr="007E5C41">
        <w:rPr>
          <w:b/>
          <w:lang w:val="es-ES_tradnl"/>
        </w:rPr>
        <w:t xml:space="preserve">Asignación revisada de gastos de la etapa </w:t>
      </w:r>
      <w:r w:rsidR="002748F3" w:rsidRPr="007E5C41">
        <w:rPr>
          <w:b/>
          <w:lang w:val="es-ES_tradnl"/>
        </w:rPr>
        <w:t xml:space="preserve">II </w:t>
      </w:r>
      <w:r w:rsidRPr="007E5C41">
        <w:rPr>
          <w:b/>
          <w:lang w:val="es-ES_tradnl"/>
        </w:rPr>
        <w:t>del PGEH para Santa Lucía</w:t>
      </w:r>
      <w:r w:rsidR="005B0C89" w:rsidRPr="007E5C41">
        <w:rPr>
          <w:b/>
          <w:lang w:val="es-ES_tradnl"/>
        </w:rPr>
        <w:t>, por actividad</w:t>
      </w:r>
    </w:p>
    <w:tbl>
      <w:tblPr>
        <w:tblStyle w:val="TableGrid"/>
        <w:tblW w:w="9445" w:type="dxa"/>
        <w:tblLook w:val="04A0" w:firstRow="1" w:lastRow="0" w:firstColumn="1" w:lastColumn="0" w:noHBand="0" w:noVBand="1"/>
      </w:tblPr>
      <w:tblGrid>
        <w:gridCol w:w="5305"/>
        <w:gridCol w:w="1260"/>
        <w:gridCol w:w="1440"/>
        <w:gridCol w:w="1440"/>
      </w:tblGrid>
      <w:tr w:rsidR="002748F3" w:rsidRPr="007E5C41" w14:paraId="3C422497" w14:textId="77777777" w:rsidTr="00795422">
        <w:trPr>
          <w:tblHeader/>
        </w:trPr>
        <w:tc>
          <w:tcPr>
            <w:tcW w:w="5305" w:type="dxa"/>
            <w:vAlign w:val="center"/>
          </w:tcPr>
          <w:p w14:paraId="6F4FCEF9" w14:textId="42387C58" w:rsidR="002748F3" w:rsidRPr="007E5C41" w:rsidRDefault="002748F3" w:rsidP="00174A0C">
            <w:pPr>
              <w:widowControl w:val="0"/>
              <w:rPr>
                <w:b/>
                <w:sz w:val="20"/>
                <w:szCs w:val="20"/>
                <w:lang w:val="es-ES_tradnl"/>
              </w:rPr>
            </w:pPr>
            <w:r w:rsidRPr="007E5C41">
              <w:rPr>
                <w:b/>
                <w:sz w:val="20"/>
                <w:szCs w:val="20"/>
                <w:lang w:val="es-ES_tradnl"/>
              </w:rPr>
              <w:t>Activ</w:t>
            </w:r>
            <w:r w:rsidR="00422B0E" w:rsidRPr="007E5C41">
              <w:rPr>
                <w:b/>
                <w:sz w:val="20"/>
                <w:szCs w:val="20"/>
                <w:lang w:val="es-ES_tradnl"/>
              </w:rPr>
              <w:t>i</w:t>
            </w:r>
            <w:r w:rsidR="00DB7C33" w:rsidRPr="007E5C41">
              <w:rPr>
                <w:b/>
                <w:sz w:val="20"/>
                <w:szCs w:val="20"/>
                <w:lang w:val="es-ES_tradnl"/>
              </w:rPr>
              <w:t>dad</w:t>
            </w:r>
          </w:p>
        </w:tc>
        <w:tc>
          <w:tcPr>
            <w:tcW w:w="1260" w:type="dxa"/>
            <w:vAlign w:val="center"/>
          </w:tcPr>
          <w:p w14:paraId="63C414C0" w14:textId="55F9EED5" w:rsidR="002748F3" w:rsidRPr="007E5C41" w:rsidRDefault="009F206F" w:rsidP="00174A0C">
            <w:pPr>
              <w:widowControl w:val="0"/>
              <w:jc w:val="center"/>
              <w:rPr>
                <w:b/>
                <w:sz w:val="20"/>
                <w:szCs w:val="20"/>
                <w:lang w:val="es-ES_tradnl"/>
              </w:rPr>
            </w:pPr>
            <w:r w:rsidRPr="007E5C41">
              <w:rPr>
                <w:b/>
                <w:sz w:val="20"/>
                <w:szCs w:val="20"/>
                <w:lang w:val="es-ES_tradnl"/>
              </w:rPr>
              <w:t>Organismo</w:t>
            </w:r>
          </w:p>
        </w:tc>
        <w:tc>
          <w:tcPr>
            <w:tcW w:w="1440" w:type="dxa"/>
            <w:vAlign w:val="center"/>
          </w:tcPr>
          <w:p w14:paraId="745CF1F9" w14:textId="6535E568" w:rsidR="002748F3" w:rsidRPr="007E5C41" w:rsidRDefault="002748F3" w:rsidP="00174A0C">
            <w:pPr>
              <w:widowControl w:val="0"/>
              <w:jc w:val="center"/>
              <w:rPr>
                <w:b/>
                <w:sz w:val="20"/>
                <w:szCs w:val="20"/>
                <w:lang w:val="es-ES_tradnl"/>
              </w:rPr>
            </w:pPr>
            <w:r w:rsidRPr="007E5C41">
              <w:rPr>
                <w:b/>
                <w:sz w:val="20"/>
                <w:szCs w:val="20"/>
                <w:lang w:val="es-ES_tradnl"/>
              </w:rPr>
              <w:t>Original (</w:t>
            </w:r>
            <w:r w:rsidR="009F206F" w:rsidRPr="007E5C41">
              <w:rPr>
                <w:b/>
                <w:color w:val="000000" w:themeColor="text1"/>
                <w:sz w:val="18"/>
                <w:szCs w:val="18"/>
                <w:lang w:val="es-ES_tradnl"/>
              </w:rPr>
              <w:t>$EUA</w:t>
            </w:r>
            <w:r w:rsidRPr="007E5C41">
              <w:rPr>
                <w:b/>
                <w:sz w:val="20"/>
                <w:szCs w:val="20"/>
                <w:lang w:val="es-ES_tradnl"/>
              </w:rPr>
              <w:t>)</w:t>
            </w:r>
          </w:p>
        </w:tc>
        <w:tc>
          <w:tcPr>
            <w:tcW w:w="1440" w:type="dxa"/>
            <w:vAlign w:val="center"/>
          </w:tcPr>
          <w:p w14:paraId="2CBBD0B3" w14:textId="3D8D74DF" w:rsidR="002748F3" w:rsidRPr="007E5C41" w:rsidRDefault="002748F3" w:rsidP="00174A0C">
            <w:pPr>
              <w:widowControl w:val="0"/>
              <w:jc w:val="center"/>
              <w:rPr>
                <w:b/>
                <w:sz w:val="20"/>
                <w:szCs w:val="20"/>
                <w:lang w:val="es-ES_tradnl"/>
              </w:rPr>
            </w:pPr>
            <w:r w:rsidRPr="007E5C41">
              <w:rPr>
                <w:b/>
                <w:sz w:val="20"/>
                <w:szCs w:val="20"/>
                <w:lang w:val="es-ES_tradnl"/>
              </w:rPr>
              <w:t>Revis</w:t>
            </w:r>
            <w:r w:rsidR="009F206F" w:rsidRPr="007E5C41">
              <w:rPr>
                <w:b/>
                <w:sz w:val="20"/>
                <w:szCs w:val="20"/>
                <w:lang w:val="es-ES_tradnl"/>
              </w:rPr>
              <w:t>ada</w:t>
            </w:r>
            <w:r w:rsidRPr="007E5C41">
              <w:rPr>
                <w:b/>
                <w:sz w:val="20"/>
                <w:szCs w:val="20"/>
                <w:lang w:val="es-ES_tradnl"/>
              </w:rPr>
              <w:t xml:space="preserve"> (</w:t>
            </w:r>
            <w:r w:rsidR="009F206F" w:rsidRPr="007E5C41">
              <w:rPr>
                <w:b/>
                <w:color w:val="000000" w:themeColor="text1"/>
                <w:sz w:val="18"/>
                <w:szCs w:val="18"/>
                <w:lang w:val="es-ES_tradnl"/>
              </w:rPr>
              <w:t>$EUA</w:t>
            </w:r>
            <w:r w:rsidRPr="007E5C41">
              <w:rPr>
                <w:b/>
                <w:sz w:val="20"/>
                <w:szCs w:val="20"/>
                <w:lang w:val="es-ES_tradnl"/>
              </w:rPr>
              <w:t>)</w:t>
            </w:r>
          </w:p>
        </w:tc>
      </w:tr>
      <w:tr w:rsidR="002748F3" w:rsidRPr="007E5C41" w14:paraId="66D8A8D7" w14:textId="77777777" w:rsidTr="00795422">
        <w:tc>
          <w:tcPr>
            <w:tcW w:w="5305" w:type="dxa"/>
            <w:tcBorders>
              <w:top w:val="single" w:sz="4" w:space="0" w:color="auto"/>
              <w:left w:val="single" w:sz="4" w:space="0" w:color="auto"/>
              <w:bottom w:val="single" w:sz="4" w:space="0" w:color="auto"/>
              <w:right w:val="single" w:sz="4" w:space="0" w:color="auto"/>
            </w:tcBorders>
            <w:shd w:val="clear" w:color="auto" w:fill="auto"/>
          </w:tcPr>
          <w:p w14:paraId="50828C39" w14:textId="4CDE999B" w:rsidR="002748F3" w:rsidRPr="007E5C41" w:rsidRDefault="00054711" w:rsidP="00174A0C">
            <w:pPr>
              <w:widowControl w:val="0"/>
              <w:rPr>
                <w:sz w:val="20"/>
                <w:szCs w:val="20"/>
                <w:lang w:val="es-ES_tradnl"/>
              </w:rPr>
            </w:pPr>
            <w:r w:rsidRPr="007E5C41">
              <w:rPr>
                <w:sz w:val="20"/>
                <w:szCs w:val="20"/>
                <w:lang w:val="es-ES_tradnl"/>
              </w:rPr>
              <w:t xml:space="preserve">Marco político, jurídico e institucional </w:t>
            </w:r>
            <w:r w:rsidR="002748F3" w:rsidRPr="007E5C41">
              <w:rPr>
                <w:sz w:val="20"/>
                <w:szCs w:val="20"/>
                <w:lang w:val="es-ES_tradnl"/>
              </w:rPr>
              <w:t>(</w:t>
            </w:r>
            <w:r w:rsidRPr="007E5C41">
              <w:rPr>
                <w:sz w:val="20"/>
                <w:szCs w:val="20"/>
                <w:lang w:val="es-ES_tradnl"/>
              </w:rPr>
              <w:t>inclusión de un examen y una actualización de las reglamentaciones para aplicar medidas encaminadas a mantener la eliminación de los HCFC</w:t>
            </w:r>
            <w:r w:rsidR="002748F3" w:rsidRPr="007E5C41">
              <w:rPr>
                <w:sz w:val="20"/>
                <w:szCs w:val="20"/>
                <w:lang w:val="es-ES_tradnl"/>
              </w:rPr>
              <w:t>)</w:t>
            </w:r>
          </w:p>
        </w:tc>
        <w:tc>
          <w:tcPr>
            <w:tcW w:w="1260" w:type="dxa"/>
            <w:tcBorders>
              <w:top w:val="single" w:sz="4" w:space="0" w:color="auto"/>
              <w:left w:val="nil"/>
              <w:bottom w:val="single" w:sz="4" w:space="0" w:color="auto"/>
              <w:right w:val="single" w:sz="4" w:space="0" w:color="auto"/>
            </w:tcBorders>
            <w:shd w:val="clear" w:color="auto" w:fill="auto"/>
          </w:tcPr>
          <w:p w14:paraId="3B4A389B" w14:textId="263E7696" w:rsidR="002748F3" w:rsidRPr="007E5C41" w:rsidRDefault="009F206F" w:rsidP="00174A0C">
            <w:pPr>
              <w:widowControl w:val="0"/>
              <w:jc w:val="center"/>
              <w:rPr>
                <w:sz w:val="20"/>
                <w:szCs w:val="20"/>
                <w:lang w:val="es-ES_tradnl"/>
              </w:rPr>
            </w:pPr>
            <w:r w:rsidRPr="007E5C41">
              <w:rPr>
                <w:sz w:val="20"/>
                <w:szCs w:val="20"/>
                <w:lang w:val="es-ES_tradnl"/>
              </w:rPr>
              <w:t>PNUMA</w:t>
            </w:r>
          </w:p>
        </w:tc>
        <w:tc>
          <w:tcPr>
            <w:tcW w:w="1440" w:type="dxa"/>
            <w:tcBorders>
              <w:top w:val="single" w:sz="4" w:space="0" w:color="auto"/>
              <w:left w:val="nil"/>
              <w:bottom w:val="single" w:sz="4" w:space="0" w:color="auto"/>
              <w:right w:val="single" w:sz="4" w:space="0" w:color="auto"/>
            </w:tcBorders>
            <w:shd w:val="clear" w:color="auto" w:fill="auto"/>
          </w:tcPr>
          <w:p w14:paraId="296A5A3E" w14:textId="61F4B639" w:rsidR="002748F3" w:rsidRPr="007E5C41" w:rsidRDefault="002748F3" w:rsidP="00174A0C">
            <w:pPr>
              <w:widowControl w:val="0"/>
              <w:jc w:val="right"/>
              <w:rPr>
                <w:sz w:val="20"/>
                <w:szCs w:val="20"/>
                <w:lang w:val="es-ES_tradnl"/>
              </w:rPr>
            </w:pPr>
            <w:r w:rsidRPr="007E5C41">
              <w:rPr>
                <w:sz w:val="20"/>
                <w:szCs w:val="20"/>
                <w:lang w:val="es-ES_tradnl"/>
              </w:rPr>
              <w:t>15</w:t>
            </w:r>
            <w:r w:rsidR="00C60962" w:rsidRPr="007E5C41">
              <w:rPr>
                <w:sz w:val="20"/>
                <w:szCs w:val="20"/>
                <w:lang w:val="es-ES_tradnl"/>
              </w:rPr>
              <w:t> </w:t>
            </w:r>
            <w:r w:rsidRPr="007E5C41">
              <w:rPr>
                <w:sz w:val="20"/>
                <w:szCs w:val="20"/>
                <w:lang w:val="es-ES_tradnl"/>
              </w:rPr>
              <w:t>000</w:t>
            </w:r>
          </w:p>
        </w:tc>
        <w:tc>
          <w:tcPr>
            <w:tcW w:w="1440" w:type="dxa"/>
            <w:tcBorders>
              <w:top w:val="single" w:sz="4" w:space="0" w:color="auto"/>
              <w:left w:val="nil"/>
              <w:bottom w:val="single" w:sz="4" w:space="0" w:color="auto"/>
              <w:right w:val="single" w:sz="4" w:space="0" w:color="auto"/>
            </w:tcBorders>
            <w:shd w:val="clear" w:color="auto" w:fill="auto"/>
          </w:tcPr>
          <w:p w14:paraId="7014BE62" w14:textId="7CAD419D" w:rsidR="002748F3" w:rsidRPr="007E5C41" w:rsidRDefault="002748F3" w:rsidP="00174A0C">
            <w:pPr>
              <w:widowControl w:val="0"/>
              <w:jc w:val="right"/>
              <w:rPr>
                <w:sz w:val="20"/>
                <w:szCs w:val="20"/>
                <w:lang w:val="es-ES_tradnl"/>
              </w:rPr>
            </w:pPr>
            <w:r w:rsidRPr="007E5C41">
              <w:rPr>
                <w:sz w:val="20"/>
                <w:szCs w:val="20"/>
                <w:lang w:val="es-ES_tradnl"/>
              </w:rPr>
              <w:t>15</w:t>
            </w:r>
            <w:r w:rsidR="00C60962" w:rsidRPr="007E5C41">
              <w:rPr>
                <w:sz w:val="20"/>
                <w:szCs w:val="20"/>
                <w:lang w:val="es-ES_tradnl"/>
              </w:rPr>
              <w:t> </w:t>
            </w:r>
            <w:r w:rsidRPr="007E5C41">
              <w:rPr>
                <w:sz w:val="20"/>
                <w:szCs w:val="20"/>
                <w:lang w:val="es-ES_tradnl"/>
              </w:rPr>
              <w:t>000</w:t>
            </w:r>
          </w:p>
        </w:tc>
      </w:tr>
      <w:tr w:rsidR="002748F3" w:rsidRPr="007E5C41" w14:paraId="39AA04A4"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20D22809" w14:textId="3E47567A" w:rsidR="002748F3" w:rsidRPr="007E5C41" w:rsidRDefault="00054711" w:rsidP="00174A0C">
            <w:pPr>
              <w:rPr>
                <w:sz w:val="20"/>
                <w:szCs w:val="20"/>
                <w:lang w:val="es-ES_tradnl"/>
              </w:rPr>
            </w:pPr>
            <w:r w:rsidRPr="007E5C41">
              <w:rPr>
                <w:sz w:val="20"/>
                <w:szCs w:val="20"/>
                <w:lang w:val="es-ES_tradnl"/>
              </w:rPr>
              <w:t>Aplicación del sistema de concesión de licencias y cupos y otras disposiciones del marco regulatorio y normativo</w:t>
            </w:r>
            <w:r w:rsidR="002748F3" w:rsidRPr="007E5C41">
              <w:rPr>
                <w:sz w:val="20"/>
                <w:szCs w:val="20"/>
                <w:lang w:val="es-ES_tradnl"/>
              </w:rPr>
              <w:t xml:space="preserve"> (</w:t>
            </w:r>
            <w:r w:rsidRPr="007E5C41">
              <w:rPr>
                <w:sz w:val="20"/>
                <w:szCs w:val="20"/>
                <w:lang w:val="es-ES_tradnl"/>
              </w:rPr>
              <w:t xml:space="preserve">se capacitará </w:t>
            </w:r>
            <w:r w:rsidR="003C4D77" w:rsidRPr="007E5C41">
              <w:rPr>
                <w:sz w:val="20"/>
                <w:szCs w:val="20"/>
                <w:lang w:val="es-ES_tradnl"/>
              </w:rPr>
              <w:t xml:space="preserve">de </w:t>
            </w:r>
            <w:r w:rsidR="002748F3" w:rsidRPr="007E5C41">
              <w:rPr>
                <w:sz w:val="20"/>
                <w:szCs w:val="20"/>
                <w:lang w:val="es-ES_tradnl"/>
              </w:rPr>
              <w:t xml:space="preserve">160 </w:t>
            </w:r>
            <w:r w:rsidR="003C4D77" w:rsidRPr="007E5C41">
              <w:rPr>
                <w:sz w:val="20"/>
                <w:szCs w:val="20"/>
                <w:lang w:val="es-ES_tradnl"/>
              </w:rPr>
              <w:t>a</w:t>
            </w:r>
            <w:r w:rsidRPr="007E5C41">
              <w:rPr>
                <w:sz w:val="20"/>
                <w:szCs w:val="20"/>
                <w:lang w:val="es-ES_tradnl"/>
              </w:rPr>
              <w:t xml:space="preserve"> </w:t>
            </w:r>
            <w:r w:rsidR="002748F3" w:rsidRPr="007E5C41">
              <w:rPr>
                <w:sz w:val="20"/>
                <w:szCs w:val="20"/>
                <w:lang w:val="es-ES_tradnl"/>
              </w:rPr>
              <w:t xml:space="preserve">270 </w:t>
            </w:r>
            <w:r w:rsidRPr="007E5C41">
              <w:rPr>
                <w:sz w:val="20"/>
                <w:szCs w:val="20"/>
                <w:lang w:val="es-ES_tradnl"/>
              </w:rPr>
              <w:t>funcionarios de aduanas y encargados de hacer cumplir la ley</w:t>
            </w:r>
            <w:r w:rsidR="002748F3" w:rsidRPr="007E5C41">
              <w:rPr>
                <w:sz w:val="20"/>
                <w:szCs w:val="20"/>
                <w:lang w:val="es-ES_tradnl"/>
              </w:rPr>
              <w:t>)</w:t>
            </w:r>
          </w:p>
        </w:tc>
        <w:tc>
          <w:tcPr>
            <w:tcW w:w="1260" w:type="dxa"/>
            <w:tcBorders>
              <w:top w:val="nil"/>
              <w:left w:val="nil"/>
              <w:bottom w:val="single" w:sz="4" w:space="0" w:color="auto"/>
              <w:right w:val="single" w:sz="4" w:space="0" w:color="auto"/>
            </w:tcBorders>
            <w:shd w:val="clear" w:color="auto" w:fill="auto"/>
          </w:tcPr>
          <w:p w14:paraId="39569246" w14:textId="61E08BF3" w:rsidR="002748F3" w:rsidRPr="007E5C41" w:rsidRDefault="009F206F" w:rsidP="00174A0C">
            <w:pPr>
              <w:jc w:val="center"/>
              <w:rPr>
                <w:sz w:val="20"/>
                <w:szCs w:val="20"/>
                <w:lang w:val="es-ES_tradnl"/>
              </w:rPr>
            </w:pPr>
            <w:r w:rsidRPr="007E5C41">
              <w:rPr>
                <w:sz w:val="20"/>
                <w:szCs w:val="20"/>
                <w:lang w:val="es-ES_tradnl"/>
              </w:rPr>
              <w:t>PNUMA</w:t>
            </w:r>
          </w:p>
        </w:tc>
        <w:tc>
          <w:tcPr>
            <w:tcW w:w="1440" w:type="dxa"/>
            <w:tcBorders>
              <w:top w:val="nil"/>
              <w:left w:val="nil"/>
              <w:bottom w:val="single" w:sz="4" w:space="0" w:color="auto"/>
              <w:right w:val="single" w:sz="4" w:space="0" w:color="auto"/>
            </w:tcBorders>
            <w:shd w:val="clear" w:color="auto" w:fill="auto"/>
          </w:tcPr>
          <w:p w14:paraId="49365953" w14:textId="2EE0101E" w:rsidR="002748F3" w:rsidRPr="007E5C41" w:rsidRDefault="002748F3" w:rsidP="00174A0C">
            <w:pPr>
              <w:jc w:val="right"/>
              <w:rPr>
                <w:sz w:val="20"/>
                <w:szCs w:val="20"/>
                <w:lang w:val="es-ES_tradnl"/>
              </w:rPr>
            </w:pPr>
            <w:r w:rsidRPr="007E5C41">
              <w:rPr>
                <w:sz w:val="20"/>
                <w:szCs w:val="20"/>
                <w:lang w:val="es-ES_tradnl"/>
              </w:rPr>
              <w:t>46</w:t>
            </w:r>
            <w:r w:rsidR="00C60962" w:rsidRPr="007E5C41">
              <w:rPr>
                <w:sz w:val="20"/>
                <w:szCs w:val="20"/>
                <w:lang w:val="es-ES_tradnl"/>
              </w:rPr>
              <w:t> </w:t>
            </w:r>
            <w:r w:rsidRPr="007E5C41">
              <w:rPr>
                <w:sz w:val="20"/>
                <w:szCs w:val="20"/>
                <w:lang w:val="es-ES_tradnl"/>
              </w:rPr>
              <w:t>000</w:t>
            </w:r>
          </w:p>
        </w:tc>
        <w:tc>
          <w:tcPr>
            <w:tcW w:w="1440" w:type="dxa"/>
            <w:tcBorders>
              <w:top w:val="nil"/>
              <w:left w:val="nil"/>
              <w:bottom w:val="single" w:sz="4" w:space="0" w:color="auto"/>
              <w:right w:val="single" w:sz="4" w:space="0" w:color="auto"/>
            </w:tcBorders>
            <w:shd w:val="clear" w:color="auto" w:fill="auto"/>
          </w:tcPr>
          <w:p w14:paraId="450DB372" w14:textId="2962F8F3" w:rsidR="002748F3" w:rsidRPr="007E5C41" w:rsidRDefault="002748F3" w:rsidP="00174A0C">
            <w:pPr>
              <w:jc w:val="right"/>
              <w:rPr>
                <w:sz w:val="20"/>
                <w:szCs w:val="20"/>
                <w:lang w:val="es-ES_tradnl"/>
              </w:rPr>
            </w:pPr>
            <w:r w:rsidRPr="007E5C41">
              <w:rPr>
                <w:sz w:val="20"/>
                <w:szCs w:val="20"/>
                <w:lang w:val="es-ES_tradnl"/>
              </w:rPr>
              <w:t>54</w:t>
            </w:r>
            <w:r w:rsidR="00C60962" w:rsidRPr="007E5C41">
              <w:rPr>
                <w:sz w:val="20"/>
                <w:szCs w:val="20"/>
                <w:lang w:val="es-ES_tradnl"/>
              </w:rPr>
              <w:t> </w:t>
            </w:r>
            <w:r w:rsidRPr="007E5C41">
              <w:rPr>
                <w:sz w:val="20"/>
                <w:szCs w:val="20"/>
                <w:lang w:val="es-ES_tradnl"/>
              </w:rPr>
              <w:t>000</w:t>
            </w:r>
          </w:p>
        </w:tc>
      </w:tr>
      <w:tr w:rsidR="002748F3" w:rsidRPr="007E5C41" w14:paraId="3E6CD938"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4A80D474" w14:textId="072BD239" w:rsidR="002748F3" w:rsidRPr="007E5C41" w:rsidRDefault="00054711" w:rsidP="00174A0C">
            <w:pPr>
              <w:rPr>
                <w:sz w:val="20"/>
                <w:szCs w:val="20"/>
                <w:lang w:val="es-ES_tradnl"/>
              </w:rPr>
            </w:pPr>
            <w:r w:rsidRPr="007E5C41">
              <w:rPr>
                <w:sz w:val="20"/>
                <w:szCs w:val="20"/>
                <w:lang w:val="es-ES_tradnl"/>
              </w:rPr>
              <w:t xml:space="preserve">Capacitación y creación de capacidad de técnicos de servicio </w:t>
            </w:r>
            <w:r w:rsidR="002748F3" w:rsidRPr="007E5C41">
              <w:rPr>
                <w:sz w:val="20"/>
                <w:szCs w:val="20"/>
                <w:lang w:val="es-ES_tradnl"/>
              </w:rPr>
              <w:t>(</w:t>
            </w:r>
            <w:r w:rsidRPr="007E5C41">
              <w:rPr>
                <w:sz w:val="20"/>
                <w:szCs w:val="20"/>
                <w:lang w:val="es-ES_tradnl"/>
              </w:rPr>
              <w:t xml:space="preserve">se capacitarán </w:t>
            </w:r>
            <w:r w:rsidR="003C4D77" w:rsidRPr="007E5C41">
              <w:rPr>
                <w:sz w:val="20"/>
                <w:szCs w:val="20"/>
                <w:lang w:val="es-ES_tradnl"/>
              </w:rPr>
              <w:t xml:space="preserve">de </w:t>
            </w:r>
            <w:r w:rsidR="002748F3" w:rsidRPr="007E5C41">
              <w:rPr>
                <w:sz w:val="20"/>
                <w:szCs w:val="20"/>
                <w:lang w:val="es-ES_tradnl"/>
              </w:rPr>
              <w:t xml:space="preserve">135 </w:t>
            </w:r>
            <w:r w:rsidR="003C4D77" w:rsidRPr="007E5C41">
              <w:rPr>
                <w:sz w:val="20"/>
                <w:szCs w:val="20"/>
                <w:lang w:val="es-ES_tradnl"/>
              </w:rPr>
              <w:t>a</w:t>
            </w:r>
            <w:r w:rsidR="002748F3" w:rsidRPr="007E5C41">
              <w:rPr>
                <w:sz w:val="20"/>
                <w:szCs w:val="20"/>
                <w:lang w:val="es-ES_tradnl"/>
              </w:rPr>
              <w:t xml:space="preserve"> 470 </w:t>
            </w:r>
            <w:r w:rsidRPr="007E5C41">
              <w:rPr>
                <w:sz w:val="20"/>
                <w:szCs w:val="20"/>
                <w:lang w:val="es-ES_tradnl"/>
              </w:rPr>
              <w:t>técnicos</w:t>
            </w:r>
            <w:r w:rsidR="002748F3" w:rsidRPr="007E5C41">
              <w:rPr>
                <w:sz w:val="20"/>
                <w:szCs w:val="20"/>
                <w:lang w:val="es-ES_tradnl"/>
              </w:rPr>
              <w:t>)</w:t>
            </w:r>
          </w:p>
        </w:tc>
        <w:tc>
          <w:tcPr>
            <w:tcW w:w="1260" w:type="dxa"/>
            <w:tcBorders>
              <w:top w:val="nil"/>
              <w:left w:val="nil"/>
              <w:bottom w:val="single" w:sz="4" w:space="0" w:color="auto"/>
              <w:right w:val="single" w:sz="4" w:space="0" w:color="auto"/>
            </w:tcBorders>
            <w:shd w:val="clear" w:color="auto" w:fill="auto"/>
          </w:tcPr>
          <w:p w14:paraId="4B634DEA" w14:textId="2190A0D9" w:rsidR="002748F3" w:rsidRPr="007E5C41" w:rsidRDefault="009F206F" w:rsidP="00174A0C">
            <w:pPr>
              <w:jc w:val="center"/>
              <w:rPr>
                <w:sz w:val="20"/>
                <w:szCs w:val="20"/>
                <w:lang w:val="es-ES_tradnl"/>
              </w:rPr>
            </w:pPr>
            <w:r w:rsidRPr="007E5C41">
              <w:rPr>
                <w:sz w:val="20"/>
                <w:szCs w:val="20"/>
                <w:lang w:val="es-ES_tradnl"/>
              </w:rPr>
              <w:t>PNUMA</w:t>
            </w:r>
          </w:p>
        </w:tc>
        <w:tc>
          <w:tcPr>
            <w:tcW w:w="1440" w:type="dxa"/>
            <w:tcBorders>
              <w:top w:val="nil"/>
              <w:left w:val="nil"/>
              <w:bottom w:val="single" w:sz="4" w:space="0" w:color="auto"/>
              <w:right w:val="single" w:sz="4" w:space="0" w:color="auto"/>
            </w:tcBorders>
            <w:shd w:val="clear" w:color="auto" w:fill="auto"/>
          </w:tcPr>
          <w:p w14:paraId="3BB0F9CD" w14:textId="64239956" w:rsidR="002748F3" w:rsidRPr="007E5C41" w:rsidRDefault="002748F3" w:rsidP="00174A0C">
            <w:pPr>
              <w:jc w:val="right"/>
              <w:rPr>
                <w:sz w:val="20"/>
                <w:szCs w:val="20"/>
                <w:lang w:val="es-ES_tradnl"/>
              </w:rPr>
            </w:pPr>
            <w:r w:rsidRPr="007E5C41">
              <w:rPr>
                <w:sz w:val="20"/>
                <w:szCs w:val="20"/>
                <w:lang w:val="es-ES_tradnl"/>
              </w:rPr>
              <w:t>80</w:t>
            </w:r>
            <w:r w:rsidR="00C60962" w:rsidRPr="007E5C41">
              <w:rPr>
                <w:sz w:val="20"/>
                <w:szCs w:val="20"/>
                <w:lang w:val="es-ES_tradnl"/>
              </w:rPr>
              <w:t> </w:t>
            </w:r>
            <w:r w:rsidRPr="007E5C41">
              <w:rPr>
                <w:sz w:val="20"/>
                <w:szCs w:val="20"/>
                <w:lang w:val="es-ES_tradnl"/>
              </w:rPr>
              <w:t>200</w:t>
            </w:r>
          </w:p>
        </w:tc>
        <w:tc>
          <w:tcPr>
            <w:tcW w:w="1440" w:type="dxa"/>
            <w:tcBorders>
              <w:top w:val="nil"/>
              <w:left w:val="nil"/>
              <w:bottom w:val="single" w:sz="4" w:space="0" w:color="auto"/>
              <w:right w:val="single" w:sz="4" w:space="0" w:color="auto"/>
            </w:tcBorders>
            <w:shd w:val="clear" w:color="auto" w:fill="auto"/>
          </w:tcPr>
          <w:p w14:paraId="0F6C079D" w14:textId="561D4D41" w:rsidR="002748F3" w:rsidRPr="007E5C41" w:rsidRDefault="002748F3" w:rsidP="00174A0C">
            <w:pPr>
              <w:jc w:val="right"/>
              <w:rPr>
                <w:sz w:val="20"/>
                <w:szCs w:val="20"/>
                <w:lang w:val="es-ES_tradnl"/>
              </w:rPr>
            </w:pPr>
            <w:r w:rsidRPr="007E5C41">
              <w:rPr>
                <w:sz w:val="20"/>
                <w:szCs w:val="20"/>
                <w:lang w:val="es-ES_tradnl"/>
              </w:rPr>
              <w:t>108</w:t>
            </w:r>
            <w:r w:rsidR="00C60962" w:rsidRPr="007E5C41">
              <w:rPr>
                <w:sz w:val="20"/>
                <w:szCs w:val="20"/>
                <w:lang w:val="es-ES_tradnl"/>
              </w:rPr>
              <w:t> </w:t>
            </w:r>
            <w:r w:rsidRPr="007E5C41">
              <w:rPr>
                <w:sz w:val="20"/>
                <w:szCs w:val="20"/>
                <w:lang w:val="es-ES_tradnl"/>
              </w:rPr>
              <w:t>000</w:t>
            </w:r>
          </w:p>
        </w:tc>
      </w:tr>
      <w:tr w:rsidR="002748F3" w:rsidRPr="007E5C41" w14:paraId="6C33BFAC"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70D6023F" w14:textId="4F9855A6" w:rsidR="002748F3" w:rsidRPr="007E5C41" w:rsidRDefault="00054711" w:rsidP="00174A0C">
            <w:pPr>
              <w:rPr>
                <w:sz w:val="20"/>
                <w:szCs w:val="20"/>
                <w:lang w:val="es-ES_tradnl"/>
              </w:rPr>
            </w:pPr>
            <w:r w:rsidRPr="007E5C41">
              <w:rPr>
                <w:sz w:val="20"/>
                <w:szCs w:val="20"/>
                <w:lang w:val="es-ES_tradnl"/>
              </w:rPr>
              <w:t xml:space="preserve">Suministro de herramientas y equipo para promover buenas prácticas de servicio y </w:t>
            </w:r>
            <w:r w:rsidR="00AB282E" w:rsidRPr="007E5C41">
              <w:rPr>
                <w:sz w:val="20"/>
                <w:szCs w:val="20"/>
                <w:lang w:val="es-ES_tradnl"/>
              </w:rPr>
              <w:t xml:space="preserve">el </w:t>
            </w:r>
            <w:r w:rsidRPr="007E5C41">
              <w:rPr>
                <w:sz w:val="20"/>
                <w:szCs w:val="20"/>
                <w:lang w:val="es-ES_tradnl"/>
              </w:rPr>
              <w:t>mantenimiento de equipos de refrigeración y trabajo con refrigerantes inflamables</w:t>
            </w:r>
          </w:p>
        </w:tc>
        <w:tc>
          <w:tcPr>
            <w:tcW w:w="1260" w:type="dxa"/>
            <w:tcBorders>
              <w:top w:val="nil"/>
              <w:left w:val="nil"/>
              <w:bottom w:val="single" w:sz="4" w:space="0" w:color="auto"/>
              <w:right w:val="single" w:sz="4" w:space="0" w:color="auto"/>
            </w:tcBorders>
            <w:shd w:val="clear" w:color="auto" w:fill="auto"/>
          </w:tcPr>
          <w:p w14:paraId="5D2120F9" w14:textId="390E7E23" w:rsidR="002748F3" w:rsidRPr="007E5C41" w:rsidRDefault="009F206F" w:rsidP="00174A0C">
            <w:pPr>
              <w:jc w:val="center"/>
              <w:rPr>
                <w:sz w:val="20"/>
                <w:szCs w:val="20"/>
                <w:lang w:val="es-ES_tradnl"/>
              </w:rPr>
            </w:pPr>
            <w:r w:rsidRPr="007E5C41">
              <w:rPr>
                <w:sz w:val="20"/>
                <w:szCs w:val="20"/>
                <w:lang w:val="es-ES_tradnl"/>
              </w:rPr>
              <w:t>ONUDI</w:t>
            </w:r>
          </w:p>
        </w:tc>
        <w:tc>
          <w:tcPr>
            <w:tcW w:w="1440" w:type="dxa"/>
            <w:tcBorders>
              <w:top w:val="nil"/>
              <w:left w:val="nil"/>
              <w:bottom w:val="single" w:sz="4" w:space="0" w:color="auto"/>
              <w:right w:val="single" w:sz="4" w:space="0" w:color="auto"/>
            </w:tcBorders>
            <w:shd w:val="clear" w:color="auto" w:fill="auto"/>
          </w:tcPr>
          <w:p w14:paraId="5AFAD47C" w14:textId="0088CD71" w:rsidR="002748F3" w:rsidRPr="007E5C41" w:rsidRDefault="002748F3" w:rsidP="00174A0C">
            <w:pPr>
              <w:jc w:val="right"/>
              <w:rPr>
                <w:sz w:val="20"/>
                <w:szCs w:val="20"/>
                <w:lang w:val="es-ES_tradnl"/>
              </w:rPr>
            </w:pPr>
            <w:r w:rsidRPr="007E5C41">
              <w:rPr>
                <w:sz w:val="20"/>
                <w:szCs w:val="20"/>
                <w:lang w:val="es-ES_tradnl"/>
              </w:rPr>
              <w:t>153</w:t>
            </w:r>
            <w:r w:rsidR="00C60962" w:rsidRPr="007E5C41">
              <w:rPr>
                <w:sz w:val="20"/>
                <w:szCs w:val="20"/>
                <w:lang w:val="es-ES_tradnl"/>
              </w:rPr>
              <w:t> </w:t>
            </w:r>
            <w:r w:rsidRPr="007E5C41">
              <w:rPr>
                <w:sz w:val="20"/>
                <w:szCs w:val="20"/>
                <w:lang w:val="es-ES_tradnl"/>
              </w:rPr>
              <w:t>000</w:t>
            </w:r>
          </w:p>
        </w:tc>
        <w:tc>
          <w:tcPr>
            <w:tcW w:w="1440" w:type="dxa"/>
            <w:tcBorders>
              <w:top w:val="nil"/>
              <w:left w:val="nil"/>
              <w:bottom w:val="single" w:sz="4" w:space="0" w:color="auto"/>
              <w:right w:val="single" w:sz="4" w:space="0" w:color="auto"/>
            </w:tcBorders>
            <w:shd w:val="clear" w:color="auto" w:fill="auto"/>
          </w:tcPr>
          <w:p w14:paraId="63B685B1" w14:textId="3B05E0F2" w:rsidR="002748F3" w:rsidRPr="007E5C41" w:rsidRDefault="002748F3" w:rsidP="00174A0C">
            <w:pPr>
              <w:jc w:val="right"/>
              <w:rPr>
                <w:sz w:val="20"/>
                <w:szCs w:val="20"/>
                <w:lang w:val="es-ES_tradnl"/>
              </w:rPr>
            </w:pPr>
            <w:r w:rsidRPr="007E5C41">
              <w:rPr>
                <w:sz w:val="20"/>
                <w:szCs w:val="20"/>
                <w:lang w:val="es-ES_tradnl"/>
              </w:rPr>
              <w:t>153</w:t>
            </w:r>
            <w:r w:rsidR="00C60962" w:rsidRPr="007E5C41">
              <w:rPr>
                <w:sz w:val="20"/>
                <w:szCs w:val="20"/>
                <w:lang w:val="es-ES_tradnl"/>
              </w:rPr>
              <w:t> </w:t>
            </w:r>
            <w:r w:rsidRPr="007E5C41">
              <w:rPr>
                <w:sz w:val="20"/>
                <w:szCs w:val="20"/>
                <w:lang w:val="es-ES_tradnl"/>
              </w:rPr>
              <w:t>000</w:t>
            </w:r>
          </w:p>
        </w:tc>
      </w:tr>
      <w:tr w:rsidR="002748F3" w:rsidRPr="007E5C41" w14:paraId="6744172E"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184D2AAA" w14:textId="47D8C12D" w:rsidR="002748F3" w:rsidRPr="007E5C41" w:rsidRDefault="00054711" w:rsidP="00174A0C">
            <w:pPr>
              <w:rPr>
                <w:sz w:val="20"/>
                <w:szCs w:val="20"/>
                <w:lang w:val="es-ES_tradnl"/>
              </w:rPr>
            </w:pPr>
            <w:r w:rsidRPr="007E5C41">
              <w:rPr>
                <w:sz w:val="20"/>
                <w:szCs w:val="20"/>
                <w:lang w:val="es-ES_tradnl"/>
              </w:rPr>
              <w:t xml:space="preserve">Creación de un centro de regeneración </w:t>
            </w:r>
          </w:p>
        </w:tc>
        <w:tc>
          <w:tcPr>
            <w:tcW w:w="1260" w:type="dxa"/>
            <w:tcBorders>
              <w:top w:val="nil"/>
              <w:left w:val="nil"/>
              <w:bottom w:val="single" w:sz="4" w:space="0" w:color="auto"/>
              <w:right w:val="single" w:sz="4" w:space="0" w:color="auto"/>
            </w:tcBorders>
            <w:shd w:val="clear" w:color="auto" w:fill="auto"/>
          </w:tcPr>
          <w:p w14:paraId="636A74ED" w14:textId="1FB795C3" w:rsidR="002748F3" w:rsidRPr="007E5C41" w:rsidRDefault="009F206F" w:rsidP="00174A0C">
            <w:pPr>
              <w:jc w:val="center"/>
              <w:rPr>
                <w:sz w:val="20"/>
                <w:szCs w:val="20"/>
                <w:lang w:val="es-ES_tradnl"/>
              </w:rPr>
            </w:pPr>
            <w:r w:rsidRPr="007E5C41">
              <w:rPr>
                <w:sz w:val="20"/>
                <w:szCs w:val="20"/>
                <w:lang w:val="es-ES_tradnl"/>
              </w:rPr>
              <w:t>ONUDI</w:t>
            </w:r>
          </w:p>
        </w:tc>
        <w:tc>
          <w:tcPr>
            <w:tcW w:w="1440" w:type="dxa"/>
            <w:tcBorders>
              <w:top w:val="nil"/>
              <w:left w:val="nil"/>
              <w:bottom w:val="single" w:sz="4" w:space="0" w:color="auto"/>
              <w:right w:val="single" w:sz="4" w:space="0" w:color="auto"/>
            </w:tcBorders>
            <w:shd w:val="clear" w:color="auto" w:fill="auto"/>
          </w:tcPr>
          <w:p w14:paraId="061498A5" w14:textId="14985353" w:rsidR="002748F3" w:rsidRPr="007E5C41" w:rsidRDefault="002748F3" w:rsidP="00174A0C">
            <w:pPr>
              <w:jc w:val="right"/>
              <w:rPr>
                <w:sz w:val="20"/>
                <w:szCs w:val="20"/>
                <w:lang w:val="es-ES_tradnl"/>
              </w:rPr>
            </w:pPr>
            <w:r w:rsidRPr="007E5C41">
              <w:rPr>
                <w:sz w:val="20"/>
                <w:szCs w:val="20"/>
                <w:lang w:val="es-ES_tradnl"/>
              </w:rPr>
              <w:t>69</w:t>
            </w:r>
            <w:r w:rsidR="00C60962" w:rsidRPr="007E5C41">
              <w:rPr>
                <w:sz w:val="20"/>
                <w:szCs w:val="20"/>
                <w:lang w:val="es-ES_tradnl"/>
              </w:rPr>
              <w:t> </w:t>
            </w:r>
            <w:r w:rsidRPr="007E5C41">
              <w:rPr>
                <w:sz w:val="20"/>
                <w:szCs w:val="20"/>
                <w:lang w:val="es-ES_tradnl"/>
              </w:rPr>
              <w:t>000</w:t>
            </w:r>
          </w:p>
        </w:tc>
        <w:tc>
          <w:tcPr>
            <w:tcW w:w="1440" w:type="dxa"/>
            <w:tcBorders>
              <w:top w:val="nil"/>
              <w:left w:val="nil"/>
              <w:bottom w:val="single" w:sz="4" w:space="0" w:color="auto"/>
              <w:right w:val="single" w:sz="4" w:space="0" w:color="auto"/>
            </w:tcBorders>
            <w:shd w:val="clear" w:color="auto" w:fill="auto"/>
          </w:tcPr>
          <w:p w14:paraId="5F309EAC" w14:textId="3CA9508A" w:rsidR="002748F3" w:rsidRPr="007E5C41" w:rsidRDefault="002748F3" w:rsidP="00174A0C">
            <w:pPr>
              <w:jc w:val="right"/>
              <w:rPr>
                <w:sz w:val="20"/>
                <w:szCs w:val="20"/>
                <w:lang w:val="es-ES_tradnl"/>
              </w:rPr>
            </w:pPr>
            <w:r w:rsidRPr="007E5C41">
              <w:rPr>
                <w:sz w:val="20"/>
                <w:szCs w:val="20"/>
                <w:lang w:val="es-ES_tradnl"/>
              </w:rPr>
              <w:t>69</w:t>
            </w:r>
            <w:r w:rsidR="00C60962" w:rsidRPr="007E5C41">
              <w:rPr>
                <w:sz w:val="20"/>
                <w:szCs w:val="20"/>
                <w:lang w:val="es-ES_tradnl"/>
              </w:rPr>
              <w:t> </w:t>
            </w:r>
            <w:r w:rsidRPr="007E5C41">
              <w:rPr>
                <w:sz w:val="20"/>
                <w:szCs w:val="20"/>
                <w:lang w:val="es-ES_tradnl"/>
              </w:rPr>
              <w:t>000</w:t>
            </w:r>
          </w:p>
        </w:tc>
      </w:tr>
      <w:tr w:rsidR="002748F3" w:rsidRPr="007E5C41" w14:paraId="6D4591CB"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3A3A32BA" w14:textId="4D48CE0D" w:rsidR="002748F3" w:rsidRPr="007E5C41" w:rsidRDefault="00054711" w:rsidP="00174A0C">
            <w:pPr>
              <w:rPr>
                <w:sz w:val="20"/>
                <w:szCs w:val="20"/>
                <w:lang w:val="es-ES_tradnl"/>
              </w:rPr>
            </w:pPr>
            <w:r w:rsidRPr="007E5C41">
              <w:rPr>
                <w:sz w:val="20"/>
                <w:szCs w:val="20"/>
                <w:lang w:val="es-ES_tradnl"/>
              </w:rPr>
              <w:t>Educación y sensibilización</w:t>
            </w:r>
            <w:r w:rsidR="0031465B" w:rsidRPr="007E5C41">
              <w:rPr>
                <w:sz w:val="20"/>
                <w:szCs w:val="20"/>
                <w:lang w:val="es-ES_tradnl"/>
              </w:rPr>
              <w:t xml:space="preserve"> </w:t>
            </w:r>
          </w:p>
        </w:tc>
        <w:tc>
          <w:tcPr>
            <w:tcW w:w="1260" w:type="dxa"/>
            <w:tcBorders>
              <w:top w:val="nil"/>
              <w:left w:val="nil"/>
              <w:bottom w:val="single" w:sz="4" w:space="0" w:color="auto"/>
              <w:right w:val="single" w:sz="4" w:space="0" w:color="auto"/>
            </w:tcBorders>
            <w:shd w:val="clear" w:color="auto" w:fill="auto"/>
          </w:tcPr>
          <w:p w14:paraId="65B8DC70" w14:textId="33D98579" w:rsidR="002748F3" w:rsidRPr="007E5C41" w:rsidRDefault="009F206F" w:rsidP="00174A0C">
            <w:pPr>
              <w:jc w:val="center"/>
              <w:rPr>
                <w:sz w:val="20"/>
                <w:szCs w:val="20"/>
                <w:lang w:val="es-ES_tradnl"/>
              </w:rPr>
            </w:pPr>
            <w:r w:rsidRPr="007E5C41">
              <w:rPr>
                <w:sz w:val="20"/>
                <w:szCs w:val="20"/>
                <w:lang w:val="es-ES_tradnl"/>
              </w:rPr>
              <w:t>PNUMA</w:t>
            </w:r>
          </w:p>
        </w:tc>
        <w:tc>
          <w:tcPr>
            <w:tcW w:w="1440" w:type="dxa"/>
            <w:tcBorders>
              <w:top w:val="nil"/>
              <w:left w:val="nil"/>
              <w:bottom w:val="single" w:sz="4" w:space="0" w:color="auto"/>
              <w:right w:val="single" w:sz="4" w:space="0" w:color="auto"/>
            </w:tcBorders>
            <w:shd w:val="clear" w:color="auto" w:fill="auto"/>
          </w:tcPr>
          <w:p w14:paraId="7FEDB0D7" w14:textId="414D3E6C" w:rsidR="002748F3" w:rsidRPr="007E5C41" w:rsidRDefault="002748F3" w:rsidP="00174A0C">
            <w:pPr>
              <w:jc w:val="right"/>
              <w:rPr>
                <w:sz w:val="20"/>
                <w:szCs w:val="20"/>
                <w:lang w:val="es-ES_tradnl"/>
              </w:rPr>
            </w:pPr>
            <w:r w:rsidRPr="007E5C41">
              <w:rPr>
                <w:sz w:val="20"/>
                <w:szCs w:val="20"/>
                <w:lang w:val="es-ES_tradnl"/>
              </w:rPr>
              <w:t>128</w:t>
            </w:r>
            <w:r w:rsidR="00C60962" w:rsidRPr="007E5C41">
              <w:rPr>
                <w:sz w:val="20"/>
                <w:szCs w:val="20"/>
                <w:lang w:val="es-ES_tradnl"/>
              </w:rPr>
              <w:t> </w:t>
            </w:r>
            <w:r w:rsidRPr="007E5C41">
              <w:rPr>
                <w:sz w:val="20"/>
                <w:szCs w:val="20"/>
                <w:lang w:val="es-ES_tradnl"/>
              </w:rPr>
              <w:t>000</w:t>
            </w:r>
          </w:p>
        </w:tc>
        <w:tc>
          <w:tcPr>
            <w:tcW w:w="1440" w:type="dxa"/>
            <w:tcBorders>
              <w:top w:val="nil"/>
              <w:left w:val="nil"/>
              <w:bottom w:val="single" w:sz="4" w:space="0" w:color="auto"/>
              <w:right w:val="single" w:sz="4" w:space="0" w:color="auto"/>
            </w:tcBorders>
            <w:shd w:val="clear" w:color="auto" w:fill="auto"/>
          </w:tcPr>
          <w:p w14:paraId="5CA6277B" w14:textId="52B9996F" w:rsidR="002748F3" w:rsidRPr="007E5C41" w:rsidRDefault="002748F3" w:rsidP="00174A0C">
            <w:pPr>
              <w:jc w:val="right"/>
              <w:rPr>
                <w:sz w:val="20"/>
                <w:szCs w:val="20"/>
                <w:lang w:val="es-ES_tradnl"/>
              </w:rPr>
            </w:pPr>
            <w:r w:rsidRPr="007E5C41">
              <w:rPr>
                <w:sz w:val="20"/>
                <w:szCs w:val="20"/>
                <w:lang w:val="es-ES_tradnl"/>
              </w:rPr>
              <w:t>92</w:t>
            </w:r>
            <w:r w:rsidR="00C60962" w:rsidRPr="007E5C41">
              <w:rPr>
                <w:sz w:val="20"/>
                <w:szCs w:val="20"/>
                <w:lang w:val="es-ES_tradnl"/>
              </w:rPr>
              <w:t> </w:t>
            </w:r>
            <w:r w:rsidRPr="007E5C41">
              <w:rPr>
                <w:sz w:val="20"/>
                <w:szCs w:val="20"/>
                <w:lang w:val="es-ES_tradnl"/>
              </w:rPr>
              <w:t>200</w:t>
            </w:r>
          </w:p>
        </w:tc>
      </w:tr>
      <w:tr w:rsidR="002748F3" w:rsidRPr="007E5C41" w14:paraId="5A8C86BE"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20F6F91B" w14:textId="39FEBED2" w:rsidR="002748F3" w:rsidRPr="007E5C41" w:rsidRDefault="00054711" w:rsidP="00174A0C">
            <w:pPr>
              <w:rPr>
                <w:sz w:val="20"/>
                <w:szCs w:val="20"/>
                <w:lang w:val="es-ES_tradnl"/>
              </w:rPr>
            </w:pPr>
            <w:r w:rsidRPr="007E5C41">
              <w:rPr>
                <w:sz w:val="20"/>
                <w:szCs w:val="20"/>
                <w:lang w:val="es-ES_tradnl"/>
              </w:rPr>
              <w:t>Supervisión, evaluación y presentación de informes</w:t>
            </w:r>
          </w:p>
        </w:tc>
        <w:tc>
          <w:tcPr>
            <w:tcW w:w="1260" w:type="dxa"/>
            <w:tcBorders>
              <w:top w:val="nil"/>
              <w:left w:val="nil"/>
              <w:bottom w:val="single" w:sz="4" w:space="0" w:color="auto"/>
              <w:right w:val="single" w:sz="4" w:space="0" w:color="auto"/>
            </w:tcBorders>
            <w:shd w:val="clear" w:color="auto" w:fill="auto"/>
          </w:tcPr>
          <w:p w14:paraId="3DBF4B10" w14:textId="149DD752" w:rsidR="002748F3" w:rsidRPr="007E5C41" w:rsidRDefault="009F206F" w:rsidP="00174A0C">
            <w:pPr>
              <w:jc w:val="center"/>
              <w:rPr>
                <w:sz w:val="20"/>
                <w:szCs w:val="20"/>
                <w:lang w:val="es-ES_tradnl"/>
              </w:rPr>
            </w:pPr>
            <w:r w:rsidRPr="007E5C41">
              <w:rPr>
                <w:sz w:val="20"/>
                <w:szCs w:val="20"/>
                <w:lang w:val="es-ES_tradnl"/>
              </w:rPr>
              <w:t>PNUMA</w:t>
            </w:r>
          </w:p>
        </w:tc>
        <w:tc>
          <w:tcPr>
            <w:tcW w:w="1440" w:type="dxa"/>
            <w:tcBorders>
              <w:top w:val="nil"/>
              <w:left w:val="nil"/>
              <w:bottom w:val="single" w:sz="4" w:space="0" w:color="auto"/>
              <w:right w:val="single" w:sz="4" w:space="0" w:color="auto"/>
            </w:tcBorders>
            <w:shd w:val="clear" w:color="auto" w:fill="auto"/>
          </w:tcPr>
          <w:p w14:paraId="6EAF7EE0" w14:textId="2D84BAAD" w:rsidR="002748F3" w:rsidRPr="007E5C41" w:rsidRDefault="002748F3" w:rsidP="00174A0C">
            <w:pPr>
              <w:jc w:val="right"/>
              <w:rPr>
                <w:sz w:val="20"/>
                <w:szCs w:val="20"/>
                <w:lang w:val="es-ES_tradnl"/>
              </w:rPr>
            </w:pPr>
            <w:r w:rsidRPr="007E5C41">
              <w:rPr>
                <w:sz w:val="20"/>
                <w:szCs w:val="20"/>
                <w:lang w:val="es-ES_tradnl"/>
              </w:rPr>
              <w:t>48</w:t>
            </w:r>
            <w:r w:rsidR="00C60962" w:rsidRPr="007E5C41">
              <w:rPr>
                <w:sz w:val="20"/>
                <w:szCs w:val="20"/>
                <w:lang w:val="es-ES_tradnl"/>
              </w:rPr>
              <w:t> </w:t>
            </w:r>
            <w:r w:rsidRPr="007E5C41">
              <w:rPr>
                <w:sz w:val="20"/>
                <w:szCs w:val="20"/>
                <w:lang w:val="es-ES_tradnl"/>
              </w:rPr>
              <w:t>800</w:t>
            </w:r>
          </w:p>
        </w:tc>
        <w:tc>
          <w:tcPr>
            <w:tcW w:w="1440" w:type="dxa"/>
            <w:tcBorders>
              <w:top w:val="nil"/>
              <w:left w:val="nil"/>
              <w:bottom w:val="single" w:sz="4" w:space="0" w:color="auto"/>
              <w:right w:val="single" w:sz="4" w:space="0" w:color="auto"/>
            </w:tcBorders>
            <w:shd w:val="clear" w:color="auto" w:fill="auto"/>
          </w:tcPr>
          <w:p w14:paraId="5DA33DF3" w14:textId="39BECE65" w:rsidR="002748F3" w:rsidRPr="007E5C41" w:rsidRDefault="002748F3" w:rsidP="00174A0C">
            <w:pPr>
              <w:jc w:val="right"/>
              <w:rPr>
                <w:sz w:val="20"/>
                <w:szCs w:val="20"/>
                <w:lang w:val="es-ES_tradnl"/>
              </w:rPr>
            </w:pPr>
            <w:r w:rsidRPr="007E5C41">
              <w:rPr>
                <w:sz w:val="20"/>
                <w:szCs w:val="20"/>
                <w:lang w:val="es-ES_tradnl"/>
              </w:rPr>
              <w:t>48</w:t>
            </w:r>
            <w:r w:rsidR="00C60962" w:rsidRPr="007E5C41">
              <w:rPr>
                <w:sz w:val="20"/>
                <w:szCs w:val="20"/>
                <w:lang w:val="es-ES_tradnl"/>
              </w:rPr>
              <w:t> </w:t>
            </w:r>
            <w:r w:rsidRPr="007E5C41">
              <w:rPr>
                <w:sz w:val="20"/>
                <w:szCs w:val="20"/>
                <w:lang w:val="es-ES_tradnl"/>
              </w:rPr>
              <w:t>800</w:t>
            </w:r>
          </w:p>
        </w:tc>
      </w:tr>
      <w:tr w:rsidR="002748F3" w:rsidRPr="007E5C41" w14:paraId="52862385" w14:textId="77777777" w:rsidTr="00795422">
        <w:tc>
          <w:tcPr>
            <w:tcW w:w="5305" w:type="dxa"/>
            <w:tcBorders>
              <w:top w:val="nil"/>
              <w:left w:val="single" w:sz="4" w:space="0" w:color="auto"/>
              <w:bottom w:val="single" w:sz="4" w:space="0" w:color="auto"/>
              <w:right w:val="single" w:sz="4" w:space="0" w:color="auto"/>
            </w:tcBorders>
            <w:shd w:val="clear" w:color="auto" w:fill="auto"/>
          </w:tcPr>
          <w:p w14:paraId="5C19FD57" w14:textId="77777777" w:rsidR="002748F3" w:rsidRPr="007E5C41" w:rsidRDefault="002748F3" w:rsidP="00174A0C">
            <w:pPr>
              <w:rPr>
                <w:b/>
                <w:sz w:val="20"/>
                <w:szCs w:val="20"/>
                <w:lang w:val="es-ES_tradnl"/>
              </w:rPr>
            </w:pPr>
            <w:r w:rsidRPr="007E5C41">
              <w:rPr>
                <w:b/>
                <w:sz w:val="20"/>
                <w:szCs w:val="20"/>
                <w:lang w:val="es-ES_tradnl"/>
              </w:rPr>
              <w:t>Total</w:t>
            </w:r>
          </w:p>
        </w:tc>
        <w:tc>
          <w:tcPr>
            <w:tcW w:w="1260" w:type="dxa"/>
            <w:tcBorders>
              <w:top w:val="nil"/>
              <w:left w:val="nil"/>
              <w:bottom w:val="single" w:sz="4" w:space="0" w:color="auto"/>
              <w:right w:val="single" w:sz="4" w:space="0" w:color="auto"/>
            </w:tcBorders>
            <w:shd w:val="clear" w:color="auto" w:fill="auto"/>
          </w:tcPr>
          <w:p w14:paraId="6C18D608" w14:textId="77777777" w:rsidR="002748F3" w:rsidRPr="007E5C41" w:rsidRDefault="002748F3" w:rsidP="00174A0C">
            <w:pPr>
              <w:jc w:val="center"/>
              <w:rPr>
                <w:b/>
                <w:sz w:val="20"/>
                <w:szCs w:val="20"/>
                <w:lang w:val="es-ES_tradnl"/>
              </w:rPr>
            </w:pPr>
          </w:p>
        </w:tc>
        <w:tc>
          <w:tcPr>
            <w:tcW w:w="1440" w:type="dxa"/>
            <w:tcBorders>
              <w:top w:val="nil"/>
              <w:left w:val="nil"/>
              <w:bottom w:val="single" w:sz="4" w:space="0" w:color="auto"/>
              <w:right w:val="single" w:sz="4" w:space="0" w:color="auto"/>
            </w:tcBorders>
            <w:shd w:val="clear" w:color="auto" w:fill="auto"/>
          </w:tcPr>
          <w:p w14:paraId="0FD7F289" w14:textId="0262DF8A" w:rsidR="002748F3" w:rsidRPr="007E5C41" w:rsidRDefault="002748F3" w:rsidP="00174A0C">
            <w:pPr>
              <w:jc w:val="right"/>
              <w:rPr>
                <w:b/>
                <w:sz w:val="20"/>
                <w:szCs w:val="20"/>
                <w:lang w:val="es-ES_tradnl"/>
              </w:rPr>
            </w:pPr>
            <w:r w:rsidRPr="007E5C41">
              <w:rPr>
                <w:b/>
                <w:sz w:val="20"/>
                <w:szCs w:val="20"/>
                <w:lang w:val="es-ES_tradnl"/>
              </w:rPr>
              <w:t>540</w:t>
            </w:r>
            <w:r w:rsidR="00C60962" w:rsidRPr="007E5C41">
              <w:rPr>
                <w:b/>
                <w:sz w:val="20"/>
                <w:szCs w:val="20"/>
                <w:lang w:val="es-ES_tradnl"/>
              </w:rPr>
              <w:t> </w:t>
            </w:r>
            <w:r w:rsidRPr="007E5C41">
              <w:rPr>
                <w:b/>
                <w:sz w:val="20"/>
                <w:szCs w:val="20"/>
                <w:lang w:val="es-ES_tradnl"/>
              </w:rPr>
              <w:t>000</w:t>
            </w:r>
          </w:p>
        </w:tc>
        <w:tc>
          <w:tcPr>
            <w:tcW w:w="1440" w:type="dxa"/>
            <w:tcBorders>
              <w:top w:val="nil"/>
              <w:left w:val="nil"/>
              <w:bottom w:val="single" w:sz="4" w:space="0" w:color="auto"/>
              <w:right w:val="single" w:sz="4" w:space="0" w:color="auto"/>
            </w:tcBorders>
            <w:shd w:val="clear" w:color="auto" w:fill="auto"/>
          </w:tcPr>
          <w:p w14:paraId="6A802E89" w14:textId="2A19A468" w:rsidR="002748F3" w:rsidRPr="007E5C41" w:rsidRDefault="002748F3" w:rsidP="00174A0C">
            <w:pPr>
              <w:jc w:val="right"/>
              <w:rPr>
                <w:b/>
                <w:sz w:val="20"/>
                <w:szCs w:val="20"/>
                <w:lang w:val="es-ES_tradnl"/>
              </w:rPr>
            </w:pPr>
            <w:r w:rsidRPr="007E5C41">
              <w:rPr>
                <w:b/>
                <w:sz w:val="20"/>
                <w:szCs w:val="20"/>
                <w:lang w:val="es-ES_tradnl"/>
              </w:rPr>
              <w:t>540</w:t>
            </w:r>
            <w:r w:rsidR="00C60962" w:rsidRPr="007E5C41">
              <w:rPr>
                <w:b/>
                <w:sz w:val="20"/>
                <w:szCs w:val="20"/>
                <w:lang w:val="es-ES_tradnl"/>
              </w:rPr>
              <w:t> </w:t>
            </w:r>
            <w:r w:rsidRPr="007E5C41">
              <w:rPr>
                <w:b/>
                <w:sz w:val="20"/>
                <w:szCs w:val="20"/>
                <w:lang w:val="es-ES_tradnl"/>
              </w:rPr>
              <w:t>000</w:t>
            </w:r>
          </w:p>
        </w:tc>
      </w:tr>
    </w:tbl>
    <w:p w14:paraId="7F0D98C7" w14:textId="07774492" w:rsidR="002748F3" w:rsidRPr="007E5C41" w:rsidRDefault="002748F3" w:rsidP="002748F3">
      <w:pPr>
        <w:rPr>
          <w:b/>
          <w:lang w:val="es-ES_tradnl"/>
        </w:rPr>
      </w:pPr>
    </w:p>
    <w:p w14:paraId="7D3B8A31" w14:textId="7866C738" w:rsidR="00CE3915" w:rsidRPr="007E5C41" w:rsidRDefault="00CE3915" w:rsidP="00CE3915">
      <w:pPr>
        <w:pStyle w:val="Heading1"/>
        <w:rPr>
          <w:lang w:val="es-ES_tradnl"/>
        </w:rPr>
      </w:pPr>
      <w:r w:rsidRPr="007E5C41">
        <w:rPr>
          <w:lang w:val="es-ES_tradnl"/>
        </w:rPr>
        <w:t xml:space="preserve">La distribución del tramo para la etapa II del plan de gestión de eliminación de los HCFC se ajustó, como se indica en el </w:t>
      </w:r>
      <w:r w:rsidR="005B0C89" w:rsidRPr="007E5C41">
        <w:rPr>
          <w:lang w:val="es-ES_tradnl"/>
        </w:rPr>
        <w:t>c</w:t>
      </w:r>
      <w:r w:rsidRPr="007E5C41">
        <w:rPr>
          <w:lang w:val="es-ES_tradnl"/>
        </w:rPr>
        <w:t xml:space="preserve">uadro </w:t>
      </w:r>
      <w:r w:rsidR="005B0C89" w:rsidRPr="007E5C41">
        <w:rPr>
          <w:lang w:val="es-ES_tradnl"/>
        </w:rPr>
        <w:t>6</w:t>
      </w:r>
      <w:r w:rsidRPr="007E5C41">
        <w:rPr>
          <w:lang w:val="es-ES_tradnl"/>
        </w:rPr>
        <w:t>, teniendo en cuenta las revisiones de las actividades y las fechas previstas para la ejecución de los componentes del proyecto.</w:t>
      </w:r>
    </w:p>
    <w:p w14:paraId="073761E4" w14:textId="1B494994" w:rsidR="002748F3" w:rsidRPr="007E5C41" w:rsidRDefault="003B3520" w:rsidP="00F73607">
      <w:pPr>
        <w:keepNext/>
        <w:keepLines/>
        <w:rPr>
          <w:b/>
          <w:lang w:val="es-ES_tradnl"/>
        </w:rPr>
      </w:pPr>
      <w:r w:rsidRPr="007E5C41">
        <w:rPr>
          <w:b/>
          <w:lang w:val="es-ES_tradnl"/>
        </w:rPr>
        <w:lastRenderedPageBreak/>
        <w:t>Cuadro</w:t>
      </w:r>
      <w:r w:rsidR="002748F3" w:rsidRPr="007E5C41">
        <w:rPr>
          <w:b/>
          <w:lang w:val="es-ES_tradnl"/>
        </w:rPr>
        <w:t xml:space="preserve"> 6. </w:t>
      </w:r>
      <w:r w:rsidR="00054711" w:rsidRPr="007E5C41">
        <w:rPr>
          <w:b/>
          <w:lang w:val="es-ES_tradnl"/>
        </w:rPr>
        <w:t>Distribución original y revisada de los tramos para la etapa II del PGEH para Santa Lucía</w:t>
      </w:r>
      <w:r w:rsidR="002748F3" w:rsidRPr="007E5C41">
        <w:rPr>
          <w:b/>
          <w:lang w:val="es-ES_tradnl"/>
        </w:rPr>
        <w:t xml:space="preserve"> </w:t>
      </w:r>
      <w:r w:rsidRPr="007E5C41">
        <w:rPr>
          <w:b/>
          <w:lang w:val="es-ES_tradnl"/>
        </w:rPr>
        <w:t>($EUA</w:t>
      </w:r>
      <w:r w:rsidR="002748F3" w:rsidRPr="007E5C41">
        <w:rPr>
          <w:b/>
          <w:lang w:val="es-ES_tradnl"/>
        </w:rPr>
        <w:t>)</w:t>
      </w:r>
    </w:p>
    <w:tbl>
      <w:tblPr>
        <w:tblStyle w:val="TableGrid"/>
        <w:tblW w:w="9355" w:type="dxa"/>
        <w:tblLayout w:type="fixed"/>
        <w:tblLook w:val="04A0" w:firstRow="1" w:lastRow="0" w:firstColumn="1" w:lastColumn="0" w:noHBand="0" w:noVBand="1"/>
      </w:tblPr>
      <w:tblGrid>
        <w:gridCol w:w="1615"/>
        <w:gridCol w:w="967"/>
        <w:gridCol w:w="968"/>
        <w:gridCol w:w="967"/>
        <w:gridCol w:w="968"/>
        <w:gridCol w:w="967"/>
        <w:gridCol w:w="968"/>
        <w:gridCol w:w="967"/>
        <w:gridCol w:w="968"/>
      </w:tblGrid>
      <w:tr w:rsidR="002748F3" w:rsidRPr="007E5C41" w14:paraId="0102D3B9" w14:textId="77777777" w:rsidTr="00174A0C">
        <w:tc>
          <w:tcPr>
            <w:tcW w:w="1615" w:type="dxa"/>
          </w:tcPr>
          <w:p w14:paraId="72B31CBA" w14:textId="2816C121" w:rsidR="002748F3" w:rsidRPr="007E5C41" w:rsidRDefault="003B3520" w:rsidP="00F73607">
            <w:pPr>
              <w:keepNext/>
              <w:keepLines/>
              <w:jc w:val="left"/>
              <w:rPr>
                <w:b/>
                <w:sz w:val="20"/>
                <w:szCs w:val="20"/>
                <w:lang w:val="es-ES_tradnl"/>
              </w:rPr>
            </w:pPr>
            <w:r w:rsidRPr="007E5C41">
              <w:rPr>
                <w:b/>
                <w:sz w:val="20"/>
                <w:szCs w:val="20"/>
                <w:lang w:val="es-ES_tradnl"/>
              </w:rPr>
              <w:t>Organismo</w:t>
            </w:r>
          </w:p>
        </w:tc>
        <w:tc>
          <w:tcPr>
            <w:tcW w:w="967" w:type="dxa"/>
            <w:tcMar>
              <w:left w:w="29" w:type="dxa"/>
              <w:right w:w="0" w:type="dxa"/>
            </w:tcMar>
            <w:vAlign w:val="center"/>
          </w:tcPr>
          <w:p w14:paraId="5C61EE8D" w14:textId="77777777" w:rsidR="002748F3" w:rsidRPr="007E5C41" w:rsidRDefault="002748F3" w:rsidP="00F73607">
            <w:pPr>
              <w:keepNext/>
              <w:keepLines/>
              <w:jc w:val="center"/>
              <w:rPr>
                <w:b/>
                <w:sz w:val="20"/>
                <w:szCs w:val="20"/>
                <w:lang w:val="es-ES_tradnl"/>
              </w:rPr>
            </w:pPr>
            <w:r w:rsidRPr="007E5C41">
              <w:rPr>
                <w:b/>
                <w:sz w:val="20"/>
                <w:szCs w:val="20"/>
                <w:lang w:val="es-ES_tradnl"/>
              </w:rPr>
              <w:t>2021</w:t>
            </w:r>
          </w:p>
        </w:tc>
        <w:tc>
          <w:tcPr>
            <w:tcW w:w="968" w:type="dxa"/>
            <w:tcMar>
              <w:left w:w="29" w:type="dxa"/>
              <w:right w:w="0" w:type="dxa"/>
            </w:tcMar>
            <w:vAlign w:val="center"/>
          </w:tcPr>
          <w:p w14:paraId="34096F1D" w14:textId="77777777" w:rsidR="002748F3" w:rsidRPr="007E5C41" w:rsidRDefault="002748F3" w:rsidP="00F73607">
            <w:pPr>
              <w:keepNext/>
              <w:keepLines/>
              <w:jc w:val="center"/>
              <w:rPr>
                <w:b/>
                <w:sz w:val="20"/>
                <w:szCs w:val="20"/>
                <w:lang w:val="es-ES_tradnl"/>
              </w:rPr>
            </w:pPr>
            <w:r w:rsidRPr="007E5C41">
              <w:rPr>
                <w:b/>
                <w:sz w:val="20"/>
                <w:szCs w:val="20"/>
                <w:lang w:val="es-ES_tradnl"/>
              </w:rPr>
              <w:t>2022-2023</w:t>
            </w:r>
          </w:p>
        </w:tc>
        <w:tc>
          <w:tcPr>
            <w:tcW w:w="967" w:type="dxa"/>
            <w:tcMar>
              <w:left w:w="29" w:type="dxa"/>
              <w:right w:w="0" w:type="dxa"/>
            </w:tcMar>
            <w:vAlign w:val="center"/>
          </w:tcPr>
          <w:p w14:paraId="68F887D8" w14:textId="77777777" w:rsidR="002748F3" w:rsidRPr="007E5C41" w:rsidRDefault="002748F3" w:rsidP="00F73607">
            <w:pPr>
              <w:keepNext/>
              <w:keepLines/>
              <w:jc w:val="center"/>
              <w:rPr>
                <w:b/>
                <w:sz w:val="20"/>
                <w:szCs w:val="20"/>
                <w:lang w:val="es-ES_tradnl"/>
              </w:rPr>
            </w:pPr>
            <w:r w:rsidRPr="007E5C41">
              <w:rPr>
                <w:b/>
                <w:sz w:val="20"/>
                <w:szCs w:val="20"/>
                <w:lang w:val="es-ES_tradnl"/>
              </w:rPr>
              <w:t>2024</w:t>
            </w:r>
          </w:p>
        </w:tc>
        <w:tc>
          <w:tcPr>
            <w:tcW w:w="968" w:type="dxa"/>
            <w:tcMar>
              <w:left w:w="29" w:type="dxa"/>
              <w:right w:w="0" w:type="dxa"/>
            </w:tcMar>
            <w:vAlign w:val="center"/>
          </w:tcPr>
          <w:p w14:paraId="21806148" w14:textId="77777777" w:rsidR="002748F3" w:rsidRPr="007E5C41" w:rsidRDefault="002748F3" w:rsidP="00F73607">
            <w:pPr>
              <w:keepNext/>
              <w:keepLines/>
              <w:jc w:val="center"/>
              <w:rPr>
                <w:b/>
                <w:sz w:val="20"/>
                <w:szCs w:val="20"/>
                <w:lang w:val="es-ES_tradnl"/>
              </w:rPr>
            </w:pPr>
            <w:r w:rsidRPr="007E5C41">
              <w:rPr>
                <w:b/>
                <w:sz w:val="20"/>
                <w:szCs w:val="20"/>
                <w:lang w:val="es-ES_tradnl"/>
              </w:rPr>
              <w:t>2025-2026</w:t>
            </w:r>
          </w:p>
        </w:tc>
        <w:tc>
          <w:tcPr>
            <w:tcW w:w="967" w:type="dxa"/>
            <w:tcMar>
              <w:left w:w="29" w:type="dxa"/>
              <w:right w:w="0" w:type="dxa"/>
            </w:tcMar>
            <w:vAlign w:val="center"/>
          </w:tcPr>
          <w:p w14:paraId="5520CBA4" w14:textId="77777777" w:rsidR="002748F3" w:rsidRPr="007E5C41" w:rsidRDefault="002748F3" w:rsidP="00F73607">
            <w:pPr>
              <w:keepNext/>
              <w:keepLines/>
              <w:jc w:val="center"/>
              <w:rPr>
                <w:b/>
                <w:sz w:val="20"/>
                <w:szCs w:val="20"/>
                <w:lang w:val="es-ES_tradnl"/>
              </w:rPr>
            </w:pPr>
            <w:r w:rsidRPr="007E5C41">
              <w:rPr>
                <w:b/>
                <w:sz w:val="20"/>
                <w:szCs w:val="20"/>
                <w:lang w:val="es-ES_tradnl"/>
              </w:rPr>
              <w:t>2027</w:t>
            </w:r>
          </w:p>
        </w:tc>
        <w:tc>
          <w:tcPr>
            <w:tcW w:w="968" w:type="dxa"/>
            <w:tcMar>
              <w:left w:w="29" w:type="dxa"/>
              <w:right w:w="0" w:type="dxa"/>
            </w:tcMar>
            <w:vAlign w:val="center"/>
          </w:tcPr>
          <w:p w14:paraId="66312D2A" w14:textId="77777777" w:rsidR="002748F3" w:rsidRPr="007E5C41" w:rsidRDefault="002748F3" w:rsidP="00F73607">
            <w:pPr>
              <w:keepNext/>
              <w:keepLines/>
              <w:jc w:val="center"/>
              <w:rPr>
                <w:b/>
                <w:sz w:val="20"/>
                <w:szCs w:val="20"/>
                <w:lang w:val="es-ES_tradnl"/>
              </w:rPr>
            </w:pPr>
            <w:r w:rsidRPr="007E5C41">
              <w:rPr>
                <w:b/>
                <w:sz w:val="20"/>
                <w:szCs w:val="20"/>
                <w:lang w:val="es-ES_tradnl"/>
              </w:rPr>
              <w:t>2028-2029</w:t>
            </w:r>
          </w:p>
        </w:tc>
        <w:tc>
          <w:tcPr>
            <w:tcW w:w="967" w:type="dxa"/>
            <w:tcMar>
              <w:left w:w="29" w:type="dxa"/>
              <w:right w:w="0" w:type="dxa"/>
            </w:tcMar>
            <w:vAlign w:val="center"/>
          </w:tcPr>
          <w:p w14:paraId="079E9541" w14:textId="77777777" w:rsidR="002748F3" w:rsidRPr="007E5C41" w:rsidRDefault="002748F3" w:rsidP="00F73607">
            <w:pPr>
              <w:keepNext/>
              <w:keepLines/>
              <w:jc w:val="center"/>
              <w:rPr>
                <w:b/>
                <w:sz w:val="20"/>
                <w:szCs w:val="20"/>
                <w:lang w:val="es-ES_tradnl"/>
              </w:rPr>
            </w:pPr>
            <w:r w:rsidRPr="007E5C41">
              <w:rPr>
                <w:b/>
                <w:sz w:val="20"/>
                <w:szCs w:val="20"/>
                <w:lang w:val="es-ES_tradnl"/>
              </w:rPr>
              <w:t>2030</w:t>
            </w:r>
          </w:p>
        </w:tc>
        <w:tc>
          <w:tcPr>
            <w:tcW w:w="968" w:type="dxa"/>
            <w:tcMar>
              <w:left w:w="29" w:type="dxa"/>
              <w:right w:w="0" w:type="dxa"/>
            </w:tcMar>
            <w:vAlign w:val="center"/>
          </w:tcPr>
          <w:p w14:paraId="69D08ECA" w14:textId="77777777" w:rsidR="002748F3" w:rsidRPr="007E5C41" w:rsidRDefault="002748F3" w:rsidP="00F73607">
            <w:pPr>
              <w:keepNext/>
              <w:keepLines/>
              <w:jc w:val="center"/>
              <w:rPr>
                <w:b/>
                <w:sz w:val="20"/>
                <w:szCs w:val="20"/>
                <w:lang w:val="es-ES_tradnl"/>
              </w:rPr>
            </w:pPr>
            <w:r w:rsidRPr="007E5C41">
              <w:rPr>
                <w:b/>
                <w:sz w:val="20"/>
                <w:szCs w:val="20"/>
                <w:lang w:val="es-ES_tradnl"/>
              </w:rPr>
              <w:t>Total</w:t>
            </w:r>
          </w:p>
        </w:tc>
      </w:tr>
      <w:tr w:rsidR="002748F3" w:rsidRPr="007E5C41" w14:paraId="63E9E527" w14:textId="77777777" w:rsidTr="00174A0C">
        <w:tc>
          <w:tcPr>
            <w:tcW w:w="1615" w:type="dxa"/>
          </w:tcPr>
          <w:p w14:paraId="648108BE" w14:textId="569F005A" w:rsidR="002748F3" w:rsidRPr="007E5C41" w:rsidRDefault="003B3520" w:rsidP="00F73607">
            <w:pPr>
              <w:keepNext/>
              <w:keepLines/>
              <w:jc w:val="left"/>
              <w:rPr>
                <w:b/>
                <w:sz w:val="20"/>
                <w:szCs w:val="20"/>
                <w:lang w:val="es-ES_tradnl"/>
              </w:rPr>
            </w:pPr>
            <w:r w:rsidRPr="007E5C41">
              <w:rPr>
                <w:b/>
                <w:sz w:val="20"/>
                <w:szCs w:val="20"/>
                <w:lang w:val="es-ES_tradnl"/>
              </w:rPr>
              <w:t>Según lo presentado</w:t>
            </w:r>
          </w:p>
        </w:tc>
        <w:tc>
          <w:tcPr>
            <w:tcW w:w="967" w:type="dxa"/>
            <w:tcMar>
              <w:left w:w="29" w:type="dxa"/>
              <w:right w:w="115" w:type="dxa"/>
            </w:tcMar>
          </w:tcPr>
          <w:p w14:paraId="45394521" w14:textId="77777777" w:rsidR="002748F3" w:rsidRPr="007E5C41" w:rsidRDefault="002748F3" w:rsidP="00F73607">
            <w:pPr>
              <w:keepNext/>
              <w:keepLines/>
              <w:jc w:val="right"/>
              <w:rPr>
                <w:b/>
                <w:sz w:val="20"/>
                <w:szCs w:val="20"/>
                <w:lang w:val="es-ES_tradnl"/>
              </w:rPr>
            </w:pPr>
          </w:p>
        </w:tc>
        <w:tc>
          <w:tcPr>
            <w:tcW w:w="968" w:type="dxa"/>
            <w:tcMar>
              <w:left w:w="29" w:type="dxa"/>
              <w:right w:w="115" w:type="dxa"/>
            </w:tcMar>
          </w:tcPr>
          <w:p w14:paraId="411DDBB4" w14:textId="77777777" w:rsidR="002748F3" w:rsidRPr="007E5C41" w:rsidRDefault="002748F3" w:rsidP="00F73607">
            <w:pPr>
              <w:keepNext/>
              <w:keepLines/>
              <w:jc w:val="right"/>
              <w:rPr>
                <w:b/>
                <w:sz w:val="20"/>
                <w:szCs w:val="20"/>
                <w:lang w:val="es-ES_tradnl"/>
              </w:rPr>
            </w:pPr>
          </w:p>
        </w:tc>
        <w:tc>
          <w:tcPr>
            <w:tcW w:w="967" w:type="dxa"/>
            <w:tcMar>
              <w:left w:w="29" w:type="dxa"/>
              <w:right w:w="115" w:type="dxa"/>
            </w:tcMar>
          </w:tcPr>
          <w:p w14:paraId="318264A1" w14:textId="77777777" w:rsidR="002748F3" w:rsidRPr="007E5C41" w:rsidRDefault="002748F3" w:rsidP="00F73607">
            <w:pPr>
              <w:keepNext/>
              <w:keepLines/>
              <w:jc w:val="right"/>
              <w:rPr>
                <w:b/>
                <w:sz w:val="20"/>
                <w:szCs w:val="20"/>
                <w:lang w:val="es-ES_tradnl"/>
              </w:rPr>
            </w:pPr>
          </w:p>
        </w:tc>
        <w:tc>
          <w:tcPr>
            <w:tcW w:w="968" w:type="dxa"/>
            <w:tcMar>
              <w:left w:w="29" w:type="dxa"/>
              <w:right w:w="115" w:type="dxa"/>
            </w:tcMar>
          </w:tcPr>
          <w:p w14:paraId="725B3EF7" w14:textId="77777777" w:rsidR="002748F3" w:rsidRPr="007E5C41" w:rsidRDefault="002748F3" w:rsidP="00F73607">
            <w:pPr>
              <w:keepNext/>
              <w:keepLines/>
              <w:jc w:val="right"/>
              <w:rPr>
                <w:b/>
                <w:sz w:val="20"/>
                <w:szCs w:val="20"/>
                <w:lang w:val="es-ES_tradnl"/>
              </w:rPr>
            </w:pPr>
          </w:p>
        </w:tc>
        <w:tc>
          <w:tcPr>
            <w:tcW w:w="967" w:type="dxa"/>
            <w:tcMar>
              <w:left w:w="29" w:type="dxa"/>
              <w:right w:w="115" w:type="dxa"/>
            </w:tcMar>
          </w:tcPr>
          <w:p w14:paraId="318B78B3" w14:textId="77777777" w:rsidR="002748F3" w:rsidRPr="007E5C41" w:rsidRDefault="002748F3" w:rsidP="00F73607">
            <w:pPr>
              <w:keepNext/>
              <w:keepLines/>
              <w:jc w:val="right"/>
              <w:rPr>
                <w:b/>
                <w:sz w:val="20"/>
                <w:szCs w:val="20"/>
                <w:lang w:val="es-ES_tradnl"/>
              </w:rPr>
            </w:pPr>
          </w:p>
        </w:tc>
        <w:tc>
          <w:tcPr>
            <w:tcW w:w="968" w:type="dxa"/>
            <w:tcMar>
              <w:left w:w="29" w:type="dxa"/>
              <w:right w:w="115" w:type="dxa"/>
            </w:tcMar>
          </w:tcPr>
          <w:p w14:paraId="4EA24551" w14:textId="77777777" w:rsidR="002748F3" w:rsidRPr="007E5C41" w:rsidRDefault="002748F3" w:rsidP="00F73607">
            <w:pPr>
              <w:keepNext/>
              <w:keepLines/>
              <w:jc w:val="right"/>
              <w:rPr>
                <w:b/>
                <w:sz w:val="20"/>
                <w:szCs w:val="20"/>
                <w:lang w:val="es-ES_tradnl"/>
              </w:rPr>
            </w:pPr>
          </w:p>
        </w:tc>
        <w:tc>
          <w:tcPr>
            <w:tcW w:w="967" w:type="dxa"/>
            <w:tcMar>
              <w:left w:w="29" w:type="dxa"/>
              <w:right w:w="115" w:type="dxa"/>
            </w:tcMar>
          </w:tcPr>
          <w:p w14:paraId="424A098B" w14:textId="77777777" w:rsidR="002748F3" w:rsidRPr="007E5C41" w:rsidRDefault="002748F3" w:rsidP="00F73607">
            <w:pPr>
              <w:keepNext/>
              <w:keepLines/>
              <w:jc w:val="right"/>
              <w:rPr>
                <w:b/>
                <w:sz w:val="20"/>
                <w:szCs w:val="20"/>
                <w:lang w:val="es-ES_tradnl"/>
              </w:rPr>
            </w:pPr>
          </w:p>
        </w:tc>
        <w:tc>
          <w:tcPr>
            <w:tcW w:w="968" w:type="dxa"/>
            <w:tcMar>
              <w:left w:w="29" w:type="dxa"/>
              <w:right w:w="115" w:type="dxa"/>
            </w:tcMar>
          </w:tcPr>
          <w:p w14:paraId="2D5D0086" w14:textId="77777777" w:rsidR="002748F3" w:rsidRPr="007E5C41" w:rsidRDefault="002748F3" w:rsidP="00F73607">
            <w:pPr>
              <w:keepNext/>
              <w:keepLines/>
              <w:jc w:val="right"/>
              <w:rPr>
                <w:b/>
                <w:sz w:val="20"/>
                <w:szCs w:val="20"/>
                <w:lang w:val="es-ES_tradnl"/>
              </w:rPr>
            </w:pPr>
          </w:p>
        </w:tc>
      </w:tr>
      <w:tr w:rsidR="002748F3" w:rsidRPr="007E5C41" w14:paraId="72E3E89E" w14:textId="77777777" w:rsidTr="00174A0C">
        <w:tc>
          <w:tcPr>
            <w:tcW w:w="1615" w:type="dxa"/>
          </w:tcPr>
          <w:p w14:paraId="1F08E628" w14:textId="3903DC6C" w:rsidR="002748F3" w:rsidRPr="007E5C41" w:rsidRDefault="003B3520" w:rsidP="00174A0C">
            <w:pPr>
              <w:jc w:val="left"/>
              <w:rPr>
                <w:sz w:val="20"/>
                <w:szCs w:val="20"/>
                <w:lang w:val="es-ES_tradnl"/>
              </w:rPr>
            </w:pPr>
            <w:r w:rsidRPr="007E5C41">
              <w:rPr>
                <w:sz w:val="20"/>
                <w:szCs w:val="20"/>
                <w:lang w:val="es-ES_tradnl"/>
              </w:rPr>
              <w:t>PNUMA</w:t>
            </w:r>
            <w:r w:rsidR="002748F3" w:rsidRPr="007E5C41">
              <w:rPr>
                <w:sz w:val="20"/>
                <w:szCs w:val="20"/>
                <w:lang w:val="es-ES_tradnl"/>
              </w:rPr>
              <w:t xml:space="preserve"> </w:t>
            </w:r>
          </w:p>
        </w:tc>
        <w:tc>
          <w:tcPr>
            <w:tcW w:w="967" w:type="dxa"/>
            <w:tcMar>
              <w:left w:w="29" w:type="dxa"/>
              <w:right w:w="115" w:type="dxa"/>
            </w:tcMar>
          </w:tcPr>
          <w:p w14:paraId="33724FF8" w14:textId="05063DFD" w:rsidR="002748F3" w:rsidRPr="007E5C41" w:rsidRDefault="002748F3" w:rsidP="00174A0C">
            <w:pPr>
              <w:jc w:val="right"/>
              <w:rPr>
                <w:sz w:val="20"/>
                <w:szCs w:val="20"/>
                <w:lang w:val="es-ES_tradnl"/>
              </w:rPr>
            </w:pPr>
            <w:r w:rsidRPr="007E5C41">
              <w:rPr>
                <w:sz w:val="20"/>
                <w:szCs w:val="20"/>
                <w:lang w:val="es-ES_tradnl"/>
              </w:rPr>
              <w:t>71</w:t>
            </w:r>
            <w:r w:rsidR="00C60962" w:rsidRPr="007E5C41">
              <w:rPr>
                <w:sz w:val="20"/>
                <w:szCs w:val="20"/>
                <w:lang w:val="es-ES_tradnl"/>
              </w:rPr>
              <w:t> </w:t>
            </w:r>
            <w:r w:rsidRPr="007E5C41">
              <w:rPr>
                <w:sz w:val="20"/>
                <w:szCs w:val="20"/>
                <w:lang w:val="es-ES_tradnl"/>
              </w:rPr>
              <w:t>700</w:t>
            </w:r>
          </w:p>
        </w:tc>
        <w:tc>
          <w:tcPr>
            <w:tcW w:w="968" w:type="dxa"/>
            <w:tcMar>
              <w:left w:w="29" w:type="dxa"/>
              <w:right w:w="115" w:type="dxa"/>
            </w:tcMar>
          </w:tcPr>
          <w:p w14:paraId="4372A2DA"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tcMar>
              <w:left w:w="29" w:type="dxa"/>
              <w:right w:w="115" w:type="dxa"/>
            </w:tcMar>
          </w:tcPr>
          <w:p w14:paraId="1FDE6328" w14:textId="1153C347" w:rsidR="002748F3" w:rsidRPr="007E5C41" w:rsidRDefault="002748F3" w:rsidP="00174A0C">
            <w:pPr>
              <w:jc w:val="right"/>
              <w:rPr>
                <w:sz w:val="20"/>
                <w:szCs w:val="20"/>
                <w:lang w:val="es-ES_tradnl"/>
              </w:rPr>
            </w:pPr>
            <w:r w:rsidRPr="007E5C41">
              <w:rPr>
                <w:sz w:val="20"/>
                <w:szCs w:val="20"/>
                <w:lang w:val="es-ES_tradnl"/>
              </w:rPr>
              <w:t>73</w:t>
            </w:r>
            <w:r w:rsidR="00C60962" w:rsidRPr="007E5C41">
              <w:rPr>
                <w:sz w:val="20"/>
                <w:szCs w:val="20"/>
                <w:lang w:val="es-ES_tradnl"/>
              </w:rPr>
              <w:t> </w:t>
            </w:r>
            <w:r w:rsidRPr="007E5C41">
              <w:rPr>
                <w:sz w:val="20"/>
                <w:szCs w:val="20"/>
                <w:lang w:val="es-ES_tradnl"/>
              </w:rPr>
              <w:t>800</w:t>
            </w:r>
          </w:p>
        </w:tc>
        <w:tc>
          <w:tcPr>
            <w:tcW w:w="968" w:type="dxa"/>
            <w:tcMar>
              <w:left w:w="29" w:type="dxa"/>
              <w:right w:w="115" w:type="dxa"/>
            </w:tcMar>
          </w:tcPr>
          <w:p w14:paraId="318EC6D4"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tcMar>
              <w:left w:w="29" w:type="dxa"/>
              <w:right w:w="115" w:type="dxa"/>
            </w:tcMar>
          </w:tcPr>
          <w:p w14:paraId="4D6E8FED" w14:textId="56AFF053" w:rsidR="002748F3" w:rsidRPr="007E5C41" w:rsidRDefault="002748F3" w:rsidP="00174A0C">
            <w:pPr>
              <w:jc w:val="right"/>
              <w:rPr>
                <w:sz w:val="20"/>
                <w:szCs w:val="20"/>
                <w:lang w:val="es-ES_tradnl"/>
              </w:rPr>
            </w:pPr>
            <w:r w:rsidRPr="007E5C41">
              <w:rPr>
                <w:sz w:val="20"/>
                <w:szCs w:val="20"/>
                <w:lang w:val="es-ES_tradnl"/>
              </w:rPr>
              <w:t>120</w:t>
            </w:r>
            <w:r w:rsidR="00C60962" w:rsidRPr="007E5C41">
              <w:rPr>
                <w:sz w:val="20"/>
                <w:szCs w:val="20"/>
                <w:lang w:val="es-ES_tradnl"/>
              </w:rPr>
              <w:t> </w:t>
            </w:r>
            <w:r w:rsidRPr="007E5C41">
              <w:rPr>
                <w:sz w:val="20"/>
                <w:szCs w:val="20"/>
                <w:lang w:val="es-ES_tradnl"/>
              </w:rPr>
              <w:t>200</w:t>
            </w:r>
          </w:p>
        </w:tc>
        <w:tc>
          <w:tcPr>
            <w:tcW w:w="968" w:type="dxa"/>
            <w:tcMar>
              <w:left w:w="29" w:type="dxa"/>
              <w:right w:w="115" w:type="dxa"/>
            </w:tcMar>
          </w:tcPr>
          <w:p w14:paraId="259459EE"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tcMar>
              <w:left w:w="29" w:type="dxa"/>
              <w:right w:w="115" w:type="dxa"/>
            </w:tcMar>
          </w:tcPr>
          <w:p w14:paraId="474AC957" w14:textId="3BFB6F5F" w:rsidR="002748F3" w:rsidRPr="007E5C41" w:rsidRDefault="002748F3" w:rsidP="00174A0C">
            <w:pPr>
              <w:jc w:val="right"/>
              <w:rPr>
                <w:sz w:val="20"/>
                <w:szCs w:val="20"/>
                <w:lang w:val="es-ES_tradnl"/>
              </w:rPr>
            </w:pPr>
            <w:r w:rsidRPr="007E5C41">
              <w:rPr>
                <w:sz w:val="20"/>
                <w:szCs w:val="20"/>
                <w:lang w:val="es-ES_tradnl"/>
              </w:rPr>
              <w:t>52</w:t>
            </w:r>
            <w:r w:rsidR="00C60962" w:rsidRPr="007E5C41">
              <w:rPr>
                <w:sz w:val="20"/>
                <w:szCs w:val="20"/>
                <w:lang w:val="es-ES_tradnl"/>
              </w:rPr>
              <w:t> </w:t>
            </w:r>
            <w:r w:rsidRPr="007E5C41">
              <w:rPr>
                <w:sz w:val="20"/>
                <w:szCs w:val="20"/>
                <w:lang w:val="es-ES_tradnl"/>
              </w:rPr>
              <w:t>300</w:t>
            </w:r>
          </w:p>
        </w:tc>
        <w:tc>
          <w:tcPr>
            <w:tcW w:w="968" w:type="dxa"/>
            <w:tcMar>
              <w:left w:w="29" w:type="dxa"/>
              <w:right w:w="115" w:type="dxa"/>
            </w:tcMar>
          </w:tcPr>
          <w:p w14:paraId="1B1AEC32" w14:textId="043EEB9D" w:rsidR="002748F3" w:rsidRPr="007E5C41" w:rsidRDefault="002748F3" w:rsidP="00174A0C">
            <w:pPr>
              <w:jc w:val="right"/>
              <w:rPr>
                <w:sz w:val="20"/>
                <w:szCs w:val="20"/>
                <w:lang w:val="es-ES_tradnl"/>
              </w:rPr>
            </w:pPr>
            <w:r w:rsidRPr="007E5C41">
              <w:rPr>
                <w:sz w:val="20"/>
                <w:szCs w:val="20"/>
                <w:lang w:val="es-ES_tradnl"/>
              </w:rPr>
              <w:t>318</w:t>
            </w:r>
            <w:r w:rsidR="00C60962" w:rsidRPr="007E5C41">
              <w:rPr>
                <w:sz w:val="20"/>
                <w:szCs w:val="20"/>
                <w:lang w:val="es-ES_tradnl"/>
              </w:rPr>
              <w:t> </w:t>
            </w:r>
            <w:r w:rsidRPr="007E5C41">
              <w:rPr>
                <w:sz w:val="20"/>
                <w:szCs w:val="20"/>
                <w:lang w:val="es-ES_tradnl"/>
              </w:rPr>
              <w:t>000</w:t>
            </w:r>
          </w:p>
        </w:tc>
      </w:tr>
      <w:tr w:rsidR="002748F3" w:rsidRPr="007E5C41" w14:paraId="782889CB" w14:textId="77777777" w:rsidTr="00174A0C">
        <w:tc>
          <w:tcPr>
            <w:tcW w:w="1615" w:type="dxa"/>
          </w:tcPr>
          <w:p w14:paraId="2C5FE6EB" w14:textId="4C7B16AE" w:rsidR="002748F3" w:rsidRPr="007E5C41" w:rsidRDefault="009F206F" w:rsidP="00174A0C">
            <w:pPr>
              <w:jc w:val="left"/>
              <w:rPr>
                <w:sz w:val="20"/>
                <w:szCs w:val="20"/>
                <w:lang w:val="es-ES_tradnl"/>
              </w:rPr>
            </w:pPr>
            <w:r w:rsidRPr="007E5C41">
              <w:rPr>
                <w:sz w:val="20"/>
                <w:szCs w:val="20"/>
                <w:lang w:val="es-ES_tradnl"/>
              </w:rPr>
              <w:t>ONUDI</w:t>
            </w:r>
          </w:p>
        </w:tc>
        <w:tc>
          <w:tcPr>
            <w:tcW w:w="967" w:type="dxa"/>
            <w:tcMar>
              <w:left w:w="29" w:type="dxa"/>
              <w:right w:w="115" w:type="dxa"/>
            </w:tcMar>
          </w:tcPr>
          <w:p w14:paraId="762A8009" w14:textId="732A6685" w:rsidR="002748F3" w:rsidRPr="007E5C41" w:rsidRDefault="002748F3" w:rsidP="00174A0C">
            <w:pPr>
              <w:jc w:val="right"/>
              <w:rPr>
                <w:sz w:val="20"/>
                <w:szCs w:val="20"/>
                <w:lang w:val="es-ES_tradnl"/>
              </w:rPr>
            </w:pPr>
            <w:r w:rsidRPr="007E5C41">
              <w:rPr>
                <w:sz w:val="20"/>
                <w:szCs w:val="20"/>
                <w:lang w:val="es-ES_tradnl"/>
              </w:rPr>
              <w:t>136</w:t>
            </w:r>
            <w:r w:rsidR="00C60962" w:rsidRPr="007E5C41">
              <w:rPr>
                <w:sz w:val="20"/>
                <w:szCs w:val="20"/>
                <w:lang w:val="es-ES_tradnl"/>
              </w:rPr>
              <w:t> </w:t>
            </w:r>
            <w:r w:rsidRPr="007E5C41">
              <w:rPr>
                <w:sz w:val="20"/>
                <w:szCs w:val="20"/>
                <w:lang w:val="es-ES_tradnl"/>
              </w:rPr>
              <w:t>000</w:t>
            </w:r>
          </w:p>
        </w:tc>
        <w:tc>
          <w:tcPr>
            <w:tcW w:w="968" w:type="dxa"/>
            <w:tcMar>
              <w:left w:w="29" w:type="dxa"/>
              <w:right w:w="115" w:type="dxa"/>
            </w:tcMar>
          </w:tcPr>
          <w:p w14:paraId="577EE216"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tcMar>
              <w:left w:w="29" w:type="dxa"/>
              <w:right w:w="115" w:type="dxa"/>
            </w:tcMar>
          </w:tcPr>
          <w:p w14:paraId="39B459E8" w14:textId="2DBB43CA" w:rsidR="002748F3" w:rsidRPr="007E5C41" w:rsidRDefault="002748F3" w:rsidP="00174A0C">
            <w:pPr>
              <w:jc w:val="right"/>
              <w:rPr>
                <w:sz w:val="20"/>
                <w:szCs w:val="20"/>
                <w:lang w:val="es-ES_tradnl"/>
              </w:rPr>
            </w:pPr>
            <w:r w:rsidRPr="007E5C41">
              <w:rPr>
                <w:sz w:val="20"/>
                <w:szCs w:val="20"/>
                <w:lang w:val="es-ES_tradnl"/>
              </w:rPr>
              <w:t>86</w:t>
            </w:r>
            <w:r w:rsidR="00C60962" w:rsidRPr="007E5C41">
              <w:rPr>
                <w:sz w:val="20"/>
                <w:szCs w:val="20"/>
                <w:lang w:val="es-ES_tradnl"/>
              </w:rPr>
              <w:t> </w:t>
            </w:r>
            <w:r w:rsidRPr="007E5C41">
              <w:rPr>
                <w:sz w:val="20"/>
                <w:szCs w:val="20"/>
                <w:lang w:val="es-ES_tradnl"/>
              </w:rPr>
              <w:t>000</w:t>
            </w:r>
          </w:p>
        </w:tc>
        <w:tc>
          <w:tcPr>
            <w:tcW w:w="968" w:type="dxa"/>
            <w:tcMar>
              <w:left w:w="29" w:type="dxa"/>
              <w:right w:w="115" w:type="dxa"/>
            </w:tcMar>
          </w:tcPr>
          <w:p w14:paraId="56E9F30B"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tcMar>
              <w:left w:w="29" w:type="dxa"/>
              <w:right w:w="115" w:type="dxa"/>
            </w:tcMar>
          </w:tcPr>
          <w:p w14:paraId="681DDE10" w14:textId="77777777" w:rsidR="002748F3" w:rsidRPr="007E5C41" w:rsidRDefault="002748F3" w:rsidP="00174A0C">
            <w:pPr>
              <w:jc w:val="right"/>
              <w:rPr>
                <w:sz w:val="20"/>
                <w:szCs w:val="20"/>
                <w:lang w:val="es-ES_tradnl"/>
              </w:rPr>
            </w:pPr>
            <w:r w:rsidRPr="007E5C41">
              <w:rPr>
                <w:sz w:val="20"/>
                <w:szCs w:val="20"/>
                <w:lang w:val="es-ES_tradnl"/>
              </w:rPr>
              <w:t>0</w:t>
            </w:r>
          </w:p>
        </w:tc>
        <w:tc>
          <w:tcPr>
            <w:tcW w:w="968" w:type="dxa"/>
            <w:tcMar>
              <w:left w:w="29" w:type="dxa"/>
              <w:right w:w="115" w:type="dxa"/>
            </w:tcMar>
          </w:tcPr>
          <w:p w14:paraId="5CDCE952"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tcMar>
              <w:left w:w="29" w:type="dxa"/>
              <w:right w:w="115" w:type="dxa"/>
            </w:tcMar>
          </w:tcPr>
          <w:p w14:paraId="21EFE301" w14:textId="77777777" w:rsidR="002748F3" w:rsidRPr="007E5C41" w:rsidRDefault="002748F3" w:rsidP="00174A0C">
            <w:pPr>
              <w:jc w:val="right"/>
              <w:rPr>
                <w:sz w:val="20"/>
                <w:szCs w:val="20"/>
                <w:lang w:val="es-ES_tradnl"/>
              </w:rPr>
            </w:pPr>
            <w:r w:rsidRPr="007E5C41">
              <w:rPr>
                <w:sz w:val="20"/>
                <w:szCs w:val="20"/>
                <w:lang w:val="es-ES_tradnl"/>
              </w:rPr>
              <w:t>0</w:t>
            </w:r>
          </w:p>
        </w:tc>
        <w:tc>
          <w:tcPr>
            <w:tcW w:w="968" w:type="dxa"/>
            <w:tcMar>
              <w:left w:w="29" w:type="dxa"/>
              <w:right w:w="115" w:type="dxa"/>
            </w:tcMar>
          </w:tcPr>
          <w:p w14:paraId="0AE46CA4" w14:textId="01CA8912" w:rsidR="002748F3" w:rsidRPr="007E5C41" w:rsidRDefault="002748F3" w:rsidP="00174A0C">
            <w:pPr>
              <w:jc w:val="right"/>
              <w:rPr>
                <w:sz w:val="20"/>
                <w:szCs w:val="20"/>
                <w:lang w:val="es-ES_tradnl"/>
              </w:rPr>
            </w:pPr>
            <w:r w:rsidRPr="007E5C41">
              <w:rPr>
                <w:sz w:val="20"/>
                <w:szCs w:val="20"/>
                <w:lang w:val="es-ES_tradnl"/>
              </w:rPr>
              <w:t>222</w:t>
            </w:r>
            <w:r w:rsidR="00C60962" w:rsidRPr="007E5C41">
              <w:rPr>
                <w:sz w:val="20"/>
                <w:szCs w:val="20"/>
                <w:lang w:val="es-ES_tradnl"/>
              </w:rPr>
              <w:t> </w:t>
            </w:r>
            <w:r w:rsidRPr="007E5C41">
              <w:rPr>
                <w:sz w:val="20"/>
                <w:szCs w:val="20"/>
                <w:lang w:val="es-ES_tradnl"/>
              </w:rPr>
              <w:t>000</w:t>
            </w:r>
          </w:p>
        </w:tc>
      </w:tr>
      <w:tr w:rsidR="002748F3" w:rsidRPr="007E5C41" w14:paraId="3750F056" w14:textId="77777777" w:rsidTr="00174A0C">
        <w:tc>
          <w:tcPr>
            <w:tcW w:w="1615" w:type="dxa"/>
          </w:tcPr>
          <w:p w14:paraId="463B361E" w14:textId="77777777" w:rsidR="002748F3" w:rsidRPr="007E5C41" w:rsidRDefault="002748F3" w:rsidP="00174A0C">
            <w:pPr>
              <w:jc w:val="left"/>
              <w:rPr>
                <w:b/>
                <w:sz w:val="20"/>
                <w:szCs w:val="20"/>
                <w:lang w:val="es-ES_tradnl"/>
              </w:rPr>
            </w:pPr>
            <w:r w:rsidRPr="007E5C41">
              <w:rPr>
                <w:b/>
                <w:sz w:val="20"/>
                <w:szCs w:val="20"/>
                <w:lang w:val="es-ES_tradnl"/>
              </w:rPr>
              <w:t xml:space="preserve">Total </w:t>
            </w:r>
          </w:p>
        </w:tc>
        <w:tc>
          <w:tcPr>
            <w:tcW w:w="967" w:type="dxa"/>
            <w:tcMar>
              <w:left w:w="29" w:type="dxa"/>
              <w:right w:w="115" w:type="dxa"/>
            </w:tcMar>
          </w:tcPr>
          <w:p w14:paraId="68980306" w14:textId="5D9DF984" w:rsidR="002748F3" w:rsidRPr="007E5C41" w:rsidRDefault="002748F3" w:rsidP="00174A0C">
            <w:pPr>
              <w:jc w:val="right"/>
              <w:rPr>
                <w:b/>
                <w:sz w:val="20"/>
                <w:szCs w:val="20"/>
                <w:lang w:val="es-ES_tradnl"/>
              </w:rPr>
            </w:pPr>
            <w:r w:rsidRPr="007E5C41">
              <w:rPr>
                <w:sz w:val="20"/>
                <w:szCs w:val="20"/>
                <w:lang w:val="es-ES_tradnl"/>
              </w:rPr>
              <w:t>207</w:t>
            </w:r>
            <w:r w:rsidR="00C60962" w:rsidRPr="007E5C41">
              <w:rPr>
                <w:sz w:val="20"/>
                <w:szCs w:val="20"/>
                <w:lang w:val="es-ES_tradnl"/>
              </w:rPr>
              <w:t> </w:t>
            </w:r>
            <w:r w:rsidRPr="007E5C41">
              <w:rPr>
                <w:sz w:val="20"/>
                <w:szCs w:val="20"/>
                <w:lang w:val="es-ES_tradnl"/>
              </w:rPr>
              <w:t>700</w:t>
            </w:r>
          </w:p>
        </w:tc>
        <w:tc>
          <w:tcPr>
            <w:tcW w:w="968" w:type="dxa"/>
            <w:tcMar>
              <w:left w:w="29" w:type="dxa"/>
              <w:right w:w="115" w:type="dxa"/>
            </w:tcMar>
          </w:tcPr>
          <w:p w14:paraId="2AB8ED20" w14:textId="77777777" w:rsidR="002748F3" w:rsidRPr="007E5C41" w:rsidRDefault="002748F3" w:rsidP="00174A0C">
            <w:pPr>
              <w:jc w:val="right"/>
              <w:rPr>
                <w:b/>
                <w:sz w:val="20"/>
                <w:szCs w:val="20"/>
                <w:lang w:val="es-ES_tradnl"/>
              </w:rPr>
            </w:pPr>
            <w:r w:rsidRPr="007E5C41">
              <w:rPr>
                <w:sz w:val="20"/>
                <w:szCs w:val="20"/>
                <w:lang w:val="es-ES_tradnl"/>
              </w:rPr>
              <w:t>0</w:t>
            </w:r>
          </w:p>
        </w:tc>
        <w:tc>
          <w:tcPr>
            <w:tcW w:w="967" w:type="dxa"/>
            <w:tcMar>
              <w:left w:w="29" w:type="dxa"/>
              <w:right w:w="115" w:type="dxa"/>
            </w:tcMar>
          </w:tcPr>
          <w:p w14:paraId="136DA657" w14:textId="38EB62D9" w:rsidR="002748F3" w:rsidRPr="007E5C41" w:rsidRDefault="002748F3" w:rsidP="00174A0C">
            <w:pPr>
              <w:jc w:val="right"/>
              <w:rPr>
                <w:b/>
                <w:sz w:val="20"/>
                <w:szCs w:val="20"/>
                <w:lang w:val="es-ES_tradnl"/>
              </w:rPr>
            </w:pPr>
            <w:r w:rsidRPr="007E5C41">
              <w:rPr>
                <w:sz w:val="20"/>
                <w:szCs w:val="20"/>
                <w:lang w:val="es-ES_tradnl"/>
              </w:rPr>
              <w:t>159</w:t>
            </w:r>
            <w:r w:rsidR="00C60962" w:rsidRPr="007E5C41">
              <w:rPr>
                <w:sz w:val="20"/>
                <w:szCs w:val="20"/>
                <w:lang w:val="es-ES_tradnl"/>
              </w:rPr>
              <w:t> </w:t>
            </w:r>
            <w:r w:rsidRPr="007E5C41">
              <w:rPr>
                <w:sz w:val="20"/>
                <w:szCs w:val="20"/>
                <w:lang w:val="es-ES_tradnl"/>
              </w:rPr>
              <w:t>800</w:t>
            </w:r>
          </w:p>
        </w:tc>
        <w:tc>
          <w:tcPr>
            <w:tcW w:w="968" w:type="dxa"/>
            <w:tcMar>
              <w:left w:w="29" w:type="dxa"/>
              <w:right w:w="115" w:type="dxa"/>
            </w:tcMar>
          </w:tcPr>
          <w:p w14:paraId="7093168B" w14:textId="77777777" w:rsidR="002748F3" w:rsidRPr="007E5C41" w:rsidRDefault="002748F3" w:rsidP="00174A0C">
            <w:pPr>
              <w:jc w:val="right"/>
              <w:rPr>
                <w:b/>
                <w:sz w:val="20"/>
                <w:szCs w:val="20"/>
                <w:lang w:val="es-ES_tradnl"/>
              </w:rPr>
            </w:pPr>
            <w:r w:rsidRPr="007E5C41">
              <w:rPr>
                <w:sz w:val="20"/>
                <w:szCs w:val="20"/>
                <w:lang w:val="es-ES_tradnl"/>
              </w:rPr>
              <w:t>0</w:t>
            </w:r>
          </w:p>
        </w:tc>
        <w:tc>
          <w:tcPr>
            <w:tcW w:w="967" w:type="dxa"/>
            <w:tcMar>
              <w:left w:w="29" w:type="dxa"/>
              <w:right w:w="115" w:type="dxa"/>
            </w:tcMar>
          </w:tcPr>
          <w:p w14:paraId="55D4C283" w14:textId="4A52CC17" w:rsidR="002748F3" w:rsidRPr="007E5C41" w:rsidRDefault="002748F3" w:rsidP="00174A0C">
            <w:pPr>
              <w:jc w:val="right"/>
              <w:rPr>
                <w:b/>
                <w:sz w:val="20"/>
                <w:szCs w:val="20"/>
                <w:lang w:val="es-ES_tradnl"/>
              </w:rPr>
            </w:pPr>
            <w:r w:rsidRPr="007E5C41">
              <w:rPr>
                <w:sz w:val="20"/>
                <w:szCs w:val="20"/>
                <w:lang w:val="es-ES_tradnl"/>
              </w:rPr>
              <w:t>120</w:t>
            </w:r>
            <w:r w:rsidR="00C60962" w:rsidRPr="007E5C41">
              <w:rPr>
                <w:sz w:val="20"/>
                <w:szCs w:val="20"/>
                <w:lang w:val="es-ES_tradnl"/>
              </w:rPr>
              <w:t> </w:t>
            </w:r>
            <w:r w:rsidRPr="007E5C41">
              <w:rPr>
                <w:sz w:val="20"/>
                <w:szCs w:val="20"/>
                <w:lang w:val="es-ES_tradnl"/>
              </w:rPr>
              <w:t>200</w:t>
            </w:r>
          </w:p>
        </w:tc>
        <w:tc>
          <w:tcPr>
            <w:tcW w:w="968" w:type="dxa"/>
            <w:tcMar>
              <w:left w:w="29" w:type="dxa"/>
              <w:right w:w="115" w:type="dxa"/>
            </w:tcMar>
          </w:tcPr>
          <w:p w14:paraId="5E370AB5" w14:textId="77777777" w:rsidR="002748F3" w:rsidRPr="007E5C41" w:rsidRDefault="002748F3" w:rsidP="00174A0C">
            <w:pPr>
              <w:jc w:val="right"/>
              <w:rPr>
                <w:b/>
                <w:sz w:val="20"/>
                <w:szCs w:val="20"/>
                <w:lang w:val="es-ES_tradnl"/>
              </w:rPr>
            </w:pPr>
            <w:r w:rsidRPr="007E5C41">
              <w:rPr>
                <w:sz w:val="20"/>
                <w:szCs w:val="20"/>
                <w:lang w:val="es-ES_tradnl"/>
              </w:rPr>
              <w:t>0</w:t>
            </w:r>
          </w:p>
        </w:tc>
        <w:tc>
          <w:tcPr>
            <w:tcW w:w="967" w:type="dxa"/>
            <w:tcMar>
              <w:left w:w="29" w:type="dxa"/>
              <w:right w:w="115" w:type="dxa"/>
            </w:tcMar>
          </w:tcPr>
          <w:p w14:paraId="00A2A9E9" w14:textId="0BFFCB2A" w:rsidR="002748F3" w:rsidRPr="007E5C41" w:rsidRDefault="002748F3" w:rsidP="00174A0C">
            <w:pPr>
              <w:jc w:val="right"/>
              <w:rPr>
                <w:b/>
                <w:sz w:val="20"/>
                <w:szCs w:val="20"/>
                <w:lang w:val="es-ES_tradnl"/>
              </w:rPr>
            </w:pPr>
            <w:r w:rsidRPr="007E5C41">
              <w:rPr>
                <w:sz w:val="20"/>
                <w:szCs w:val="20"/>
                <w:lang w:val="es-ES_tradnl"/>
              </w:rPr>
              <w:t>52</w:t>
            </w:r>
            <w:r w:rsidR="00C60962" w:rsidRPr="007E5C41">
              <w:rPr>
                <w:sz w:val="20"/>
                <w:szCs w:val="20"/>
                <w:lang w:val="es-ES_tradnl"/>
              </w:rPr>
              <w:t> </w:t>
            </w:r>
            <w:r w:rsidRPr="007E5C41">
              <w:rPr>
                <w:sz w:val="20"/>
                <w:szCs w:val="20"/>
                <w:lang w:val="es-ES_tradnl"/>
              </w:rPr>
              <w:t>300</w:t>
            </w:r>
          </w:p>
        </w:tc>
        <w:tc>
          <w:tcPr>
            <w:tcW w:w="968" w:type="dxa"/>
            <w:tcMar>
              <w:left w:w="29" w:type="dxa"/>
              <w:right w:w="115" w:type="dxa"/>
            </w:tcMar>
          </w:tcPr>
          <w:p w14:paraId="7B5CEF30" w14:textId="7F1F0872" w:rsidR="002748F3" w:rsidRPr="007E5C41" w:rsidRDefault="002748F3" w:rsidP="00174A0C">
            <w:pPr>
              <w:jc w:val="right"/>
              <w:rPr>
                <w:b/>
                <w:sz w:val="20"/>
                <w:szCs w:val="20"/>
                <w:lang w:val="es-ES_tradnl"/>
              </w:rPr>
            </w:pPr>
            <w:r w:rsidRPr="007E5C41">
              <w:rPr>
                <w:sz w:val="20"/>
                <w:szCs w:val="20"/>
                <w:lang w:val="es-ES_tradnl"/>
              </w:rPr>
              <w:t>540</w:t>
            </w:r>
            <w:r w:rsidR="00C60962" w:rsidRPr="007E5C41">
              <w:rPr>
                <w:sz w:val="20"/>
                <w:szCs w:val="20"/>
                <w:lang w:val="es-ES_tradnl"/>
              </w:rPr>
              <w:t> </w:t>
            </w:r>
            <w:r w:rsidRPr="007E5C41">
              <w:rPr>
                <w:sz w:val="20"/>
                <w:szCs w:val="20"/>
                <w:lang w:val="es-ES_tradnl"/>
              </w:rPr>
              <w:t>000</w:t>
            </w:r>
          </w:p>
        </w:tc>
      </w:tr>
      <w:tr w:rsidR="002748F3" w:rsidRPr="007E5C41" w14:paraId="0483A6A8" w14:textId="77777777" w:rsidTr="00174A0C">
        <w:tc>
          <w:tcPr>
            <w:tcW w:w="1615" w:type="dxa"/>
          </w:tcPr>
          <w:p w14:paraId="3720E7D6" w14:textId="2279F23A" w:rsidR="002748F3" w:rsidRPr="007E5C41" w:rsidRDefault="002748F3" w:rsidP="00174A0C">
            <w:pPr>
              <w:jc w:val="left"/>
              <w:rPr>
                <w:b/>
                <w:sz w:val="20"/>
                <w:szCs w:val="20"/>
                <w:lang w:val="es-ES_tradnl"/>
              </w:rPr>
            </w:pPr>
            <w:r w:rsidRPr="007E5C41">
              <w:rPr>
                <w:b/>
                <w:sz w:val="20"/>
                <w:szCs w:val="20"/>
                <w:lang w:val="es-ES_tradnl"/>
              </w:rPr>
              <w:t>Revis</w:t>
            </w:r>
            <w:r w:rsidR="003B3520" w:rsidRPr="007E5C41">
              <w:rPr>
                <w:b/>
                <w:sz w:val="20"/>
                <w:szCs w:val="20"/>
                <w:lang w:val="es-ES_tradnl"/>
              </w:rPr>
              <w:t>ada</w:t>
            </w:r>
            <w:r w:rsidRPr="007E5C41">
              <w:rPr>
                <w:b/>
                <w:sz w:val="20"/>
                <w:szCs w:val="20"/>
                <w:lang w:val="es-ES_tradnl"/>
              </w:rPr>
              <w:t xml:space="preserve"> </w:t>
            </w:r>
          </w:p>
        </w:tc>
        <w:tc>
          <w:tcPr>
            <w:tcW w:w="967" w:type="dxa"/>
            <w:tcMar>
              <w:left w:w="29" w:type="dxa"/>
              <w:right w:w="115" w:type="dxa"/>
            </w:tcMar>
          </w:tcPr>
          <w:p w14:paraId="046AD95C" w14:textId="77777777" w:rsidR="002748F3" w:rsidRPr="007E5C41" w:rsidRDefault="002748F3" w:rsidP="00174A0C">
            <w:pPr>
              <w:rPr>
                <w:sz w:val="20"/>
                <w:szCs w:val="20"/>
                <w:lang w:val="es-ES_tradnl"/>
              </w:rPr>
            </w:pPr>
          </w:p>
        </w:tc>
        <w:tc>
          <w:tcPr>
            <w:tcW w:w="968" w:type="dxa"/>
            <w:tcMar>
              <w:left w:w="29" w:type="dxa"/>
              <w:right w:w="115" w:type="dxa"/>
            </w:tcMar>
          </w:tcPr>
          <w:p w14:paraId="12213F05" w14:textId="77777777" w:rsidR="002748F3" w:rsidRPr="007E5C41" w:rsidRDefault="002748F3" w:rsidP="00174A0C">
            <w:pPr>
              <w:rPr>
                <w:sz w:val="20"/>
                <w:szCs w:val="20"/>
                <w:lang w:val="es-ES_tradnl"/>
              </w:rPr>
            </w:pPr>
          </w:p>
        </w:tc>
        <w:tc>
          <w:tcPr>
            <w:tcW w:w="967" w:type="dxa"/>
            <w:tcMar>
              <w:left w:w="29" w:type="dxa"/>
              <w:right w:w="115" w:type="dxa"/>
            </w:tcMar>
          </w:tcPr>
          <w:p w14:paraId="207B56D2" w14:textId="77777777" w:rsidR="002748F3" w:rsidRPr="007E5C41" w:rsidRDefault="002748F3" w:rsidP="00174A0C">
            <w:pPr>
              <w:rPr>
                <w:sz w:val="20"/>
                <w:szCs w:val="20"/>
                <w:lang w:val="es-ES_tradnl"/>
              </w:rPr>
            </w:pPr>
          </w:p>
        </w:tc>
        <w:tc>
          <w:tcPr>
            <w:tcW w:w="968" w:type="dxa"/>
            <w:tcMar>
              <w:left w:w="29" w:type="dxa"/>
              <w:right w:w="115" w:type="dxa"/>
            </w:tcMar>
          </w:tcPr>
          <w:p w14:paraId="36BE6C03" w14:textId="77777777" w:rsidR="002748F3" w:rsidRPr="007E5C41" w:rsidRDefault="002748F3" w:rsidP="00174A0C">
            <w:pPr>
              <w:rPr>
                <w:sz w:val="20"/>
                <w:szCs w:val="20"/>
                <w:lang w:val="es-ES_tradnl"/>
              </w:rPr>
            </w:pPr>
          </w:p>
        </w:tc>
        <w:tc>
          <w:tcPr>
            <w:tcW w:w="967" w:type="dxa"/>
            <w:tcMar>
              <w:left w:w="29" w:type="dxa"/>
              <w:right w:w="115" w:type="dxa"/>
            </w:tcMar>
          </w:tcPr>
          <w:p w14:paraId="424291FF" w14:textId="77777777" w:rsidR="002748F3" w:rsidRPr="007E5C41" w:rsidRDefault="002748F3" w:rsidP="00174A0C">
            <w:pPr>
              <w:rPr>
                <w:sz w:val="20"/>
                <w:szCs w:val="20"/>
                <w:lang w:val="es-ES_tradnl"/>
              </w:rPr>
            </w:pPr>
          </w:p>
        </w:tc>
        <w:tc>
          <w:tcPr>
            <w:tcW w:w="968" w:type="dxa"/>
            <w:tcMar>
              <w:left w:w="29" w:type="dxa"/>
              <w:right w:w="115" w:type="dxa"/>
            </w:tcMar>
          </w:tcPr>
          <w:p w14:paraId="0EE7B47D" w14:textId="77777777" w:rsidR="002748F3" w:rsidRPr="007E5C41" w:rsidRDefault="002748F3" w:rsidP="00174A0C">
            <w:pPr>
              <w:rPr>
                <w:sz w:val="20"/>
                <w:szCs w:val="20"/>
                <w:lang w:val="es-ES_tradnl"/>
              </w:rPr>
            </w:pPr>
          </w:p>
        </w:tc>
        <w:tc>
          <w:tcPr>
            <w:tcW w:w="967" w:type="dxa"/>
            <w:tcMar>
              <w:left w:w="29" w:type="dxa"/>
              <w:right w:w="115" w:type="dxa"/>
            </w:tcMar>
          </w:tcPr>
          <w:p w14:paraId="6A03D282" w14:textId="77777777" w:rsidR="002748F3" w:rsidRPr="007E5C41" w:rsidRDefault="002748F3" w:rsidP="00174A0C">
            <w:pPr>
              <w:rPr>
                <w:sz w:val="20"/>
                <w:szCs w:val="20"/>
                <w:lang w:val="es-ES_tradnl"/>
              </w:rPr>
            </w:pPr>
          </w:p>
        </w:tc>
        <w:tc>
          <w:tcPr>
            <w:tcW w:w="968" w:type="dxa"/>
            <w:tcMar>
              <w:left w:w="29" w:type="dxa"/>
              <w:right w:w="115" w:type="dxa"/>
            </w:tcMar>
          </w:tcPr>
          <w:p w14:paraId="2FAFC0C9" w14:textId="77777777" w:rsidR="002748F3" w:rsidRPr="007E5C41" w:rsidRDefault="002748F3" w:rsidP="00174A0C">
            <w:pPr>
              <w:rPr>
                <w:sz w:val="20"/>
                <w:szCs w:val="20"/>
                <w:lang w:val="es-ES_tradnl"/>
              </w:rPr>
            </w:pPr>
          </w:p>
        </w:tc>
      </w:tr>
      <w:tr w:rsidR="002748F3" w:rsidRPr="007E5C41" w14:paraId="10057495" w14:textId="77777777" w:rsidTr="00174A0C">
        <w:tc>
          <w:tcPr>
            <w:tcW w:w="1615" w:type="dxa"/>
            <w:shd w:val="clear" w:color="auto" w:fill="auto"/>
          </w:tcPr>
          <w:p w14:paraId="499D2105" w14:textId="17B7DB02" w:rsidR="002748F3" w:rsidRPr="007E5C41" w:rsidRDefault="00154457" w:rsidP="00174A0C">
            <w:pPr>
              <w:jc w:val="left"/>
              <w:rPr>
                <w:sz w:val="20"/>
                <w:szCs w:val="20"/>
                <w:lang w:val="es-ES_tradnl"/>
              </w:rPr>
            </w:pPr>
            <w:r w:rsidRPr="007E5C41">
              <w:rPr>
                <w:sz w:val="20"/>
                <w:szCs w:val="20"/>
                <w:lang w:val="es-ES_tradnl"/>
              </w:rPr>
              <w:t>PNUMA</w:t>
            </w:r>
            <w:r w:rsidR="002748F3" w:rsidRPr="007E5C41">
              <w:rPr>
                <w:sz w:val="20"/>
                <w:szCs w:val="20"/>
                <w:lang w:val="es-ES_tradnl"/>
              </w:rPr>
              <w:t xml:space="preserve"> </w:t>
            </w:r>
          </w:p>
        </w:tc>
        <w:tc>
          <w:tcPr>
            <w:tcW w:w="967" w:type="dxa"/>
            <w:shd w:val="clear" w:color="auto" w:fill="auto"/>
            <w:tcMar>
              <w:left w:w="29" w:type="dxa"/>
              <w:right w:w="115" w:type="dxa"/>
            </w:tcMar>
          </w:tcPr>
          <w:p w14:paraId="2C089A2E" w14:textId="1A647FF2" w:rsidR="002748F3" w:rsidRPr="007E5C41" w:rsidRDefault="002748F3" w:rsidP="00174A0C">
            <w:pPr>
              <w:jc w:val="right"/>
              <w:rPr>
                <w:sz w:val="20"/>
                <w:szCs w:val="20"/>
                <w:lang w:val="es-ES_tradnl"/>
              </w:rPr>
            </w:pPr>
            <w:r w:rsidRPr="007E5C41">
              <w:rPr>
                <w:sz w:val="20"/>
                <w:szCs w:val="20"/>
                <w:lang w:val="es-ES_tradnl"/>
              </w:rPr>
              <w:t>81</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610F96A0"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2E124FA5" w14:textId="6BDB6444" w:rsidR="002748F3" w:rsidRPr="007E5C41" w:rsidRDefault="002748F3" w:rsidP="00174A0C">
            <w:pPr>
              <w:jc w:val="right"/>
              <w:rPr>
                <w:sz w:val="20"/>
                <w:szCs w:val="20"/>
                <w:lang w:val="es-ES_tradnl"/>
              </w:rPr>
            </w:pPr>
            <w:r w:rsidRPr="007E5C41">
              <w:rPr>
                <w:sz w:val="20"/>
                <w:szCs w:val="20"/>
                <w:lang w:val="es-ES_tradnl"/>
              </w:rPr>
              <w:t>105</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0F86266A"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287C7033" w14:textId="252288DD" w:rsidR="002748F3" w:rsidRPr="007E5C41" w:rsidRDefault="002748F3" w:rsidP="00174A0C">
            <w:pPr>
              <w:jc w:val="right"/>
              <w:rPr>
                <w:sz w:val="20"/>
                <w:szCs w:val="20"/>
                <w:lang w:val="es-ES_tradnl"/>
              </w:rPr>
            </w:pPr>
            <w:r w:rsidRPr="007E5C41">
              <w:rPr>
                <w:sz w:val="20"/>
                <w:szCs w:val="20"/>
                <w:lang w:val="es-ES_tradnl"/>
              </w:rPr>
              <w:t>78</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48E91723"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312985EA" w14:textId="6A2833AB" w:rsidR="002748F3" w:rsidRPr="007E5C41" w:rsidRDefault="002748F3" w:rsidP="00174A0C">
            <w:pPr>
              <w:jc w:val="right"/>
              <w:rPr>
                <w:sz w:val="20"/>
                <w:szCs w:val="20"/>
                <w:lang w:val="es-ES_tradnl"/>
              </w:rPr>
            </w:pPr>
            <w:r w:rsidRPr="007E5C41">
              <w:rPr>
                <w:sz w:val="20"/>
                <w:szCs w:val="20"/>
                <w:lang w:val="es-ES_tradnl"/>
              </w:rPr>
              <w:t>54</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21032093" w14:textId="45A2E926" w:rsidR="002748F3" w:rsidRPr="007E5C41" w:rsidRDefault="002748F3" w:rsidP="00174A0C">
            <w:pPr>
              <w:jc w:val="right"/>
              <w:rPr>
                <w:sz w:val="20"/>
                <w:szCs w:val="20"/>
                <w:lang w:val="es-ES_tradnl"/>
              </w:rPr>
            </w:pPr>
            <w:r w:rsidRPr="007E5C41">
              <w:rPr>
                <w:sz w:val="20"/>
                <w:szCs w:val="20"/>
                <w:lang w:val="es-ES_tradnl"/>
              </w:rPr>
              <w:t>318</w:t>
            </w:r>
            <w:r w:rsidR="00C60962" w:rsidRPr="007E5C41">
              <w:rPr>
                <w:sz w:val="20"/>
                <w:szCs w:val="20"/>
                <w:lang w:val="es-ES_tradnl"/>
              </w:rPr>
              <w:t> </w:t>
            </w:r>
            <w:r w:rsidRPr="007E5C41">
              <w:rPr>
                <w:sz w:val="20"/>
                <w:szCs w:val="20"/>
                <w:lang w:val="es-ES_tradnl"/>
              </w:rPr>
              <w:t>000</w:t>
            </w:r>
          </w:p>
        </w:tc>
      </w:tr>
      <w:tr w:rsidR="002748F3" w:rsidRPr="007E5C41" w14:paraId="59EFDD87" w14:textId="77777777" w:rsidTr="00174A0C">
        <w:tc>
          <w:tcPr>
            <w:tcW w:w="1615" w:type="dxa"/>
            <w:shd w:val="clear" w:color="auto" w:fill="auto"/>
          </w:tcPr>
          <w:p w14:paraId="3C562F0D" w14:textId="17374CE5" w:rsidR="002748F3" w:rsidRPr="007E5C41" w:rsidRDefault="009F206F" w:rsidP="00174A0C">
            <w:pPr>
              <w:jc w:val="left"/>
              <w:rPr>
                <w:sz w:val="20"/>
                <w:szCs w:val="20"/>
                <w:lang w:val="es-ES_tradnl"/>
              </w:rPr>
            </w:pPr>
            <w:r w:rsidRPr="007E5C41">
              <w:rPr>
                <w:sz w:val="20"/>
                <w:szCs w:val="20"/>
                <w:lang w:val="es-ES_tradnl"/>
              </w:rPr>
              <w:t>ONUDI</w:t>
            </w:r>
          </w:p>
        </w:tc>
        <w:tc>
          <w:tcPr>
            <w:tcW w:w="967" w:type="dxa"/>
            <w:shd w:val="clear" w:color="auto" w:fill="auto"/>
            <w:tcMar>
              <w:left w:w="29" w:type="dxa"/>
              <w:right w:w="115" w:type="dxa"/>
            </w:tcMar>
          </w:tcPr>
          <w:p w14:paraId="5157E508" w14:textId="78A63BD0" w:rsidR="002748F3" w:rsidRPr="007E5C41" w:rsidRDefault="002748F3" w:rsidP="00174A0C">
            <w:pPr>
              <w:jc w:val="right"/>
              <w:rPr>
                <w:sz w:val="20"/>
                <w:szCs w:val="20"/>
                <w:lang w:val="es-ES_tradnl"/>
              </w:rPr>
            </w:pPr>
            <w:r w:rsidRPr="007E5C41">
              <w:rPr>
                <w:sz w:val="20"/>
                <w:szCs w:val="20"/>
                <w:lang w:val="es-ES_tradnl"/>
              </w:rPr>
              <w:t>83</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33FA3F8B"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226496F5" w14:textId="00271457" w:rsidR="002748F3" w:rsidRPr="007E5C41" w:rsidRDefault="002748F3" w:rsidP="00174A0C">
            <w:pPr>
              <w:jc w:val="right"/>
              <w:rPr>
                <w:sz w:val="20"/>
                <w:szCs w:val="20"/>
                <w:lang w:val="es-ES_tradnl"/>
              </w:rPr>
            </w:pPr>
            <w:r w:rsidRPr="007E5C41">
              <w:rPr>
                <w:sz w:val="20"/>
                <w:szCs w:val="20"/>
                <w:lang w:val="es-ES_tradnl"/>
              </w:rPr>
              <w:t>139</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07FFF838"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01E22D33" w14:textId="77777777" w:rsidR="002748F3" w:rsidRPr="007E5C41" w:rsidRDefault="002748F3" w:rsidP="00174A0C">
            <w:pPr>
              <w:jc w:val="right"/>
              <w:rPr>
                <w:sz w:val="20"/>
                <w:szCs w:val="20"/>
                <w:lang w:val="es-ES_tradnl"/>
              </w:rPr>
            </w:pPr>
            <w:r w:rsidRPr="007E5C41">
              <w:rPr>
                <w:sz w:val="20"/>
                <w:szCs w:val="20"/>
                <w:lang w:val="es-ES_tradnl"/>
              </w:rPr>
              <w:t>0</w:t>
            </w:r>
          </w:p>
        </w:tc>
        <w:tc>
          <w:tcPr>
            <w:tcW w:w="968" w:type="dxa"/>
            <w:shd w:val="clear" w:color="auto" w:fill="auto"/>
            <w:tcMar>
              <w:left w:w="29" w:type="dxa"/>
              <w:right w:w="115" w:type="dxa"/>
            </w:tcMar>
          </w:tcPr>
          <w:p w14:paraId="5CECC17C"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01C7A897" w14:textId="77777777" w:rsidR="002748F3" w:rsidRPr="007E5C41" w:rsidRDefault="002748F3" w:rsidP="00174A0C">
            <w:pPr>
              <w:jc w:val="right"/>
              <w:rPr>
                <w:sz w:val="20"/>
                <w:szCs w:val="20"/>
                <w:lang w:val="es-ES_tradnl"/>
              </w:rPr>
            </w:pPr>
            <w:r w:rsidRPr="007E5C41">
              <w:rPr>
                <w:sz w:val="20"/>
                <w:szCs w:val="20"/>
                <w:lang w:val="es-ES_tradnl"/>
              </w:rPr>
              <w:t>0</w:t>
            </w:r>
          </w:p>
        </w:tc>
        <w:tc>
          <w:tcPr>
            <w:tcW w:w="968" w:type="dxa"/>
            <w:shd w:val="clear" w:color="auto" w:fill="auto"/>
            <w:tcMar>
              <w:left w:w="29" w:type="dxa"/>
              <w:right w:w="115" w:type="dxa"/>
            </w:tcMar>
          </w:tcPr>
          <w:p w14:paraId="639B5A9B" w14:textId="26FC160F" w:rsidR="002748F3" w:rsidRPr="007E5C41" w:rsidRDefault="002748F3" w:rsidP="00174A0C">
            <w:pPr>
              <w:jc w:val="right"/>
              <w:rPr>
                <w:sz w:val="20"/>
                <w:szCs w:val="20"/>
                <w:lang w:val="es-ES_tradnl"/>
              </w:rPr>
            </w:pPr>
            <w:r w:rsidRPr="007E5C41">
              <w:rPr>
                <w:sz w:val="20"/>
                <w:szCs w:val="20"/>
                <w:lang w:val="es-ES_tradnl"/>
              </w:rPr>
              <w:t>222</w:t>
            </w:r>
            <w:r w:rsidR="00C60962" w:rsidRPr="007E5C41">
              <w:rPr>
                <w:sz w:val="20"/>
                <w:szCs w:val="20"/>
                <w:lang w:val="es-ES_tradnl"/>
              </w:rPr>
              <w:t> </w:t>
            </w:r>
            <w:r w:rsidRPr="007E5C41">
              <w:rPr>
                <w:sz w:val="20"/>
                <w:szCs w:val="20"/>
                <w:lang w:val="es-ES_tradnl"/>
              </w:rPr>
              <w:t>000</w:t>
            </w:r>
          </w:p>
        </w:tc>
      </w:tr>
      <w:tr w:rsidR="002748F3" w:rsidRPr="007E5C41" w14:paraId="7925A10D" w14:textId="77777777" w:rsidTr="00174A0C">
        <w:tc>
          <w:tcPr>
            <w:tcW w:w="1615" w:type="dxa"/>
            <w:shd w:val="clear" w:color="auto" w:fill="auto"/>
          </w:tcPr>
          <w:p w14:paraId="62126021" w14:textId="77777777" w:rsidR="002748F3" w:rsidRPr="007E5C41" w:rsidRDefault="002748F3" w:rsidP="00174A0C">
            <w:pPr>
              <w:jc w:val="left"/>
              <w:rPr>
                <w:b/>
                <w:sz w:val="20"/>
                <w:szCs w:val="20"/>
                <w:lang w:val="es-ES_tradnl"/>
              </w:rPr>
            </w:pPr>
            <w:r w:rsidRPr="007E5C41">
              <w:rPr>
                <w:b/>
                <w:sz w:val="20"/>
                <w:szCs w:val="20"/>
                <w:lang w:val="es-ES_tradnl"/>
              </w:rPr>
              <w:t xml:space="preserve">Total </w:t>
            </w:r>
          </w:p>
        </w:tc>
        <w:tc>
          <w:tcPr>
            <w:tcW w:w="967" w:type="dxa"/>
            <w:shd w:val="clear" w:color="auto" w:fill="auto"/>
            <w:tcMar>
              <w:left w:w="29" w:type="dxa"/>
              <w:right w:w="115" w:type="dxa"/>
            </w:tcMar>
          </w:tcPr>
          <w:p w14:paraId="75FEB4E4" w14:textId="4C05AB21" w:rsidR="002748F3" w:rsidRPr="007E5C41" w:rsidRDefault="002748F3" w:rsidP="00174A0C">
            <w:pPr>
              <w:jc w:val="right"/>
              <w:rPr>
                <w:sz w:val="20"/>
                <w:szCs w:val="20"/>
                <w:lang w:val="es-ES_tradnl"/>
              </w:rPr>
            </w:pPr>
            <w:r w:rsidRPr="007E5C41">
              <w:rPr>
                <w:sz w:val="20"/>
                <w:szCs w:val="20"/>
                <w:lang w:val="es-ES_tradnl"/>
              </w:rPr>
              <w:t>164</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476E860A"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7619072B" w14:textId="08A8A201" w:rsidR="002748F3" w:rsidRPr="007E5C41" w:rsidRDefault="002748F3" w:rsidP="00174A0C">
            <w:pPr>
              <w:jc w:val="right"/>
              <w:rPr>
                <w:sz w:val="20"/>
                <w:szCs w:val="20"/>
                <w:lang w:val="es-ES_tradnl"/>
              </w:rPr>
            </w:pPr>
            <w:r w:rsidRPr="007E5C41">
              <w:rPr>
                <w:sz w:val="20"/>
                <w:szCs w:val="20"/>
                <w:lang w:val="es-ES_tradnl"/>
              </w:rPr>
              <w:t>244</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3934FF26"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412D1877" w14:textId="7F76E323" w:rsidR="002748F3" w:rsidRPr="007E5C41" w:rsidRDefault="002748F3" w:rsidP="00174A0C">
            <w:pPr>
              <w:jc w:val="right"/>
              <w:rPr>
                <w:sz w:val="20"/>
                <w:szCs w:val="20"/>
                <w:lang w:val="es-ES_tradnl"/>
              </w:rPr>
            </w:pPr>
            <w:r w:rsidRPr="007E5C41">
              <w:rPr>
                <w:sz w:val="20"/>
                <w:szCs w:val="20"/>
                <w:lang w:val="es-ES_tradnl"/>
              </w:rPr>
              <w:t>78</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7A1067E4" w14:textId="77777777" w:rsidR="002748F3" w:rsidRPr="007E5C41" w:rsidRDefault="002748F3" w:rsidP="00174A0C">
            <w:pPr>
              <w:jc w:val="right"/>
              <w:rPr>
                <w:sz w:val="20"/>
                <w:szCs w:val="20"/>
                <w:lang w:val="es-ES_tradnl"/>
              </w:rPr>
            </w:pPr>
            <w:r w:rsidRPr="007E5C41">
              <w:rPr>
                <w:sz w:val="20"/>
                <w:szCs w:val="20"/>
                <w:lang w:val="es-ES_tradnl"/>
              </w:rPr>
              <w:t>0</w:t>
            </w:r>
          </w:p>
        </w:tc>
        <w:tc>
          <w:tcPr>
            <w:tcW w:w="967" w:type="dxa"/>
            <w:shd w:val="clear" w:color="auto" w:fill="auto"/>
            <w:tcMar>
              <w:left w:w="29" w:type="dxa"/>
              <w:right w:w="115" w:type="dxa"/>
            </w:tcMar>
          </w:tcPr>
          <w:p w14:paraId="626E8DC9" w14:textId="5E583A14" w:rsidR="002748F3" w:rsidRPr="007E5C41" w:rsidRDefault="002748F3" w:rsidP="00174A0C">
            <w:pPr>
              <w:jc w:val="right"/>
              <w:rPr>
                <w:sz w:val="20"/>
                <w:szCs w:val="20"/>
                <w:lang w:val="es-ES_tradnl"/>
              </w:rPr>
            </w:pPr>
            <w:r w:rsidRPr="007E5C41">
              <w:rPr>
                <w:sz w:val="20"/>
                <w:szCs w:val="20"/>
                <w:lang w:val="es-ES_tradnl"/>
              </w:rPr>
              <w:t>54</w:t>
            </w:r>
            <w:r w:rsidR="00C60962" w:rsidRPr="007E5C41">
              <w:rPr>
                <w:sz w:val="20"/>
                <w:szCs w:val="20"/>
                <w:lang w:val="es-ES_tradnl"/>
              </w:rPr>
              <w:t> </w:t>
            </w:r>
            <w:r w:rsidRPr="007E5C41">
              <w:rPr>
                <w:sz w:val="20"/>
                <w:szCs w:val="20"/>
                <w:lang w:val="es-ES_tradnl"/>
              </w:rPr>
              <w:t>000</w:t>
            </w:r>
          </w:p>
        </w:tc>
        <w:tc>
          <w:tcPr>
            <w:tcW w:w="968" w:type="dxa"/>
            <w:shd w:val="clear" w:color="auto" w:fill="auto"/>
            <w:tcMar>
              <w:left w:w="29" w:type="dxa"/>
              <w:right w:w="115" w:type="dxa"/>
            </w:tcMar>
          </w:tcPr>
          <w:p w14:paraId="464250E1" w14:textId="4B02A439" w:rsidR="002748F3" w:rsidRPr="007E5C41" w:rsidRDefault="002748F3" w:rsidP="00174A0C">
            <w:pPr>
              <w:jc w:val="right"/>
              <w:rPr>
                <w:sz w:val="20"/>
                <w:szCs w:val="20"/>
                <w:lang w:val="es-ES_tradnl"/>
              </w:rPr>
            </w:pPr>
            <w:r w:rsidRPr="007E5C41">
              <w:rPr>
                <w:sz w:val="20"/>
                <w:szCs w:val="20"/>
                <w:lang w:val="es-ES_tradnl"/>
              </w:rPr>
              <w:t>540</w:t>
            </w:r>
            <w:r w:rsidR="00C60962" w:rsidRPr="007E5C41">
              <w:rPr>
                <w:sz w:val="20"/>
                <w:szCs w:val="20"/>
                <w:lang w:val="es-ES_tradnl"/>
              </w:rPr>
              <w:t> </w:t>
            </w:r>
            <w:r w:rsidRPr="007E5C41">
              <w:rPr>
                <w:sz w:val="20"/>
                <w:szCs w:val="20"/>
                <w:lang w:val="es-ES_tradnl"/>
              </w:rPr>
              <w:t>000</w:t>
            </w:r>
          </w:p>
        </w:tc>
      </w:tr>
    </w:tbl>
    <w:p w14:paraId="33A05D58" w14:textId="77777777" w:rsidR="002748F3" w:rsidRPr="007E5C41" w:rsidRDefault="002748F3" w:rsidP="002748F3">
      <w:pPr>
        <w:rPr>
          <w:lang w:val="es-ES_tradnl"/>
        </w:rPr>
      </w:pPr>
    </w:p>
    <w:p w14:paraId="2A29C8EB" w14:textId="5D19DFCB" w:rsidR="002748F3" w:rsidRPr="007E5C41" w:rsidRDefault="002748F3" w:rsidP="002748F3">
      <w:pPr>
        <w:keepNext/>
        <w:spacing w:after="240"/>
        <w:rPr>
          <w:u w:val="single"/>
          <w:lang w:val="es-ES_tradnl"/>
        </w:rPr>
      </w:pPr>
      <w:r w:rsidRPr="007E5C41">
        <w:rPr>
          <w:u w:val="single"/>
          <w:lang w:val="es-ES_tradnl"/>
        </w:rPr>
        <w:t>Acti</w:t>
      </w:r>
      <w:r w:rsidR="003B3520" w:rsidRPr="007E5C41">
        <w:rPr>
          <w:u w:val="single"/>
          <w:lang w:val="es-ES_tradnl"/>
        </w:rPr>
        <w:t xml:space="preserve">vidades previstas para el primer tramo </w:t>
      </w:r>
    </w:p>
    <w:p w14:paraId="200DB1F2" w14:textId="6CF93B59" w:rsidR="002748F3" w:rsidRPr="007E5C41" w:rsidRDefault="00675D11" w:rsidP="002748F3">
      <w:pPr>
        <w:pStyle w:val="Heading1"/>
        <w:rPr>
          <w:lang w:val="es-ES_tradnl"/>
        </w:rPr>
      </w:pPr>
      <w:r w:rsidRPr="007E5C41">
        <w:rPr>
          <w:lang w:val="es-ES_tradnl"/>
        </w:rPr>
        <w:t>Tras</w:t>
      </w:r>
      <w:r w:rsidR="005B0C89" w:rsidRPr="007E5C41">
        <w:rPr>
          <w:lang w:val="es-ES_tradnl"/>
        </w:rPr>
        <w:t xml:space="preserve"> deliberaciones </w:t>
      </w:r>
      <w:r w:rsidRPr="007E5C41">
        <w:rPr>
          <w:lang w:val="es-ES_tradnl"/>
        </w:rPr>
        <w:t>con el PNUMA</w:t>
      </w:r>
      <w:r w:rsidR="002748F3" w:rsidRPr="007E5C41">
        <w:rPr>
          <w:lang w:val="es-ES_tradnl"/>
        </w:rPr>
        <w:t xml:space="preserve">, </w:t>
      </w:r>
      <w:r w:rsidRPr="007E5C41">
        <w:rPr>
          <w:lang w:val="es-ES_tradnl"/>
        </w:rPr>
        <w:t>la financiación y las actividades relacionadas con el primer tramo de financiación se revisaron del siguiente modo</w:t>
      </w:r>
      <w:r w:rsidR="002748F3" w:rsidRPr="007E5C41">
        <w:rPr>
          <w:lang w:val="es-ES_tradnl"/>
        </w:rPr>
        <w:t>:</w:t>
      </w:r>
    </w:p>
    <w:p w14:paraId="48704AD5" w14:textId="661617EC" w:rsidR="002748F3" w:rsidRPr="007E5C41" w:rsidRDefault="00422B0E" w:rsidP="002748F3">
      <w:pPr>
        <w:pStyle w:val="Heading2"/>
        <w:rPr>
          <w:lang w:val="es-ES_tradnl"/>
        </w:rPr>
      </w:pPr>
      <w:r w:rsidRPr="007E5C41">
        <w:rPr>
          <w:i/>
          <w:iCs/>
          <w:lang w:val="es-ES_tradnl"/>
        </w:rPr>
        <w:t>Marco político, jurídico e institucional</w:t>
      </w:r>
      <w:r w:rsidR="002748F3" w:rsidRPr="007E5C41">
        <w:rPr>
          <w:lang w:val="es-ES_tradnl"/>
        </w:rPr>
        <w:t xml:space="preserve">: </w:t>
      </w:r>
      <w:r w:rsidR="00B62C99" w:rsidRPr="007E5C41">
        <w:rPr>
          <w:lang w:val="es-ES_tradnl"/>
        </w:rPr>
        <w:t xml:space="preserve">Fortalecer el marco político, regulatorio e institucional para supervisar y controlar las importaciones y exportaciones de los HCFC y </w:t>
      </w:r>
      <w:r w:rsidR="009B5560" w:rsidRPr="007E5C41">
        <w:rPr>
          <w:lang w:val="es-ES_tradnl"/>
        </w:rPr>
        <w:t xml:space="preserve">los </w:t>
      </w:r>
      <w:r w:rsidR="00B62C99" w:rsidRPr="007E5C41">
        <w:rPr>
          <w:lang w:val="es-ES_tradnl"/>
        </w:rPr>
        <w:t>refrigerantes de bajo PCA</w:t>
      </w:r>
      <w:r w:rsidR="009B5560" w:rsidRPr="007E5C41">
        <w:rPr>
          <w:lang w:val="es-ES_tradnl"/>
        </w:rPr>
        <w:t>,</w:t>
      </w:r>
      <w:r w:rsidR="00B62C99" w:rsidRPr="007E5C41">
        <w:rPr>
          <w:lang w:val="es-ES_tradnl"/>
        </w:rPr>
        <w:t xml:space="preserve"> aplicando las recomendaciones del informe de verificación de la etapa I relativas al sistema de concesión de licencias y cupos para los HCFC y la supervisión y presentación de informes sobre los HCFC</w:t>
      </w:r>
      <w:r w:rsidR="002748F3" w:rsidRPr="007E5C41">
        <w:rPr>
          <w:lang w:val="es-ES_tradnl"/>
        </w:rPr>
        <w:t xml:space="preserve">; </w:t>
      </w:r>
      <w:r w:rsidR="00B62C99" w:rsidRPr="007E5C41">
        <w:rPr>
          <w:lang w:val="es-ES_tradnl"/>
        </w:rPr>
        <w:t>considerar la elaboración de políticas para alentar la recuperación y regeneración y fortalecer la certificación de técnicos</w:t>
      </w:r>
      <w:r w:rsidR="002748F3" w:rsidRPr="007E5C41">
        <w:rPr>
          <w:lang w:val="es-ES_tradnl"/>
        </w:rPr>
        <w:t xml:space="preserve">, </w:t>
      </w:r>
      <w:r w:rsidR="00B62C99" w:rsidRPr="007E5C41">
        <w:rPr>
          <w:lang w:val="es-ES_tradnl"/>
        </w:rPr>
        <w:t>y revisar el proceso respecto a la venta de refrigerantes a técnicos certificados</w:t>
      </w:r>
      <w:r w:rsidR="002748F3" w:rsidRPr="007E5C41">
        <w:rPr>
          <w:lang w:val="es-ES_tradnl"/>
        </w:rPr>
        <w:t xml:space="preserve">; </w:t>
      </w:r>
      <w:r w:rsidR="00BB23B1" w:rsidRPr="007E5C41">
        <w:rPr>
          <w:lang w:val="es-ES_tradnl"/>
        </w:rPr>
        <w:t xml:space="preserve">consultas con interesados y talleres sobre reglamentaciones relativas a la importación o exportación de los HCFC y medidas adicionales para fortalecer el sistema de concesión de licencias y cupos para los HCFC </w:t>
      </w:r>
      <w:r w:rsidR="002748F3" w:rsidRPr="007E5C41">
        <w:rPr>
          <w:lang w:val="es-ES_tradnl"/>
        </w:rPr>
        <w:t>(</w:t>
      </w:r>
      <w:r w:rsidR="009B5560" w:rsidRPr="007E5C41">
        <w:rPr>
          <w:lang w:val="es-ES_tradnl"/>
        </w:rPr>
        <w:t>PNUMA</w:t>
      </w:r>
      <w:r w:rsidR="002748F3" w:rsidRPr="007E5C41">
        <w:rPr>
          <w:lang w:val="es-ES_tradnl"/>
        </w:rPr>
        <w:t>) (</w:t>
      </w:r>
      <w:r w:rsidR="002748F3" w:rsidRPr="007E5C41">
        <w:rPr>
          <w:bCs/>
          <w:lang w:val="es-ES_tradnl"/>
        </w:rPr>
        <w:t>15</w:t>
      </w:r>
      <w:r w:rsidR="00C60962" w:rsidRPr="007E5C41">
        <w:rPr>
          <w:bCs/>
          <w:lang w:val="es-ES_tradnl"/>
        </w:rPr>
        <w:t> </w:t>
      </w:r>
      <w:r w:rsidR="002748F3" w:rsidRPr="007E5C41">
        <w:rPr>
          <w:bCs/>
          <w:lang w:val="es-ES_tradnl"/>
        </w:rPr>
        <w:t>000</w:t>
      </w:r>
      <w:r w:rsidR="00B62C99" w:rsidRPr="007E5C41">
        <w:rPr>
          <w:bCs/>
          <w:lang w:val="es-ES_tradnl"/>
        </w:rPr>
        <w:t> $EUA</w:t>
      </w:r>
      <w:r w:rsidR="002748F3" w:rsidRPr="007E5C41">
        <w:rPr>
          <w:lang w:val="es-ES_tradnl"/>
        </w:rPr>
        <w:t>);</w:t>
      </w:r>
    </w:p>
    <w:p w14:paraId="16F3B6E1" w14:textId="0827C905" w:rsidR="002748F3" w:rsidRPr="007E5C41" w:rsidRDefault="00422B0E" w:rsidP="002748F3">
      <w:pPr>
        <w:pStyle w:val="Heading2"/>
        <w:rPr>
          <w:lang w:val="es-ES_tradnl"/>
        </w:rPr>
      </w:pPr>
      <w:r w:rsidRPr="007E5C41">
        <w:rPr>
          <w:i/>
          <w:iCs/>
          <w:lang w:val="es-ES_tradnl"/>
        </w:rPr>
        <w:t>Aplicación del sistema de concesión de licencias y cupos y otras disposiciones del marco regulatorio y normativo</w:t>
      </w:r>
      <w:r w:rsidR="002748F3" w:rsidRPr="007E5C41">
        <w:rPr>
          <w:lang w:val="es-ES_tradnl"/>
        </w:rPr>
        <w:t xml:space="preserve">: </w:t>
      </w:r>
      <w:r w:rsidR="00675D11" w:rsidRPr="007E5C41">
        <w:rPr>
          <w:lang w:val="es-ES_tradnl"/>
        </w:rPr>
        <w:t>las mismas actividades</w:t>
      </w:r>
      <w:r w:rsidR="00B66E00" w:rsidRPr="007E5C41">
        <w:rPr>
          <w:lang w:val="es-ES_tradnl"/>
        </w:rPr>
        <w:t xml:space="preserve"> que las</w:t>
      </w:r>
      <w:r w:rsidR="00675D11" w:rsidRPr="007E5C41">
        <w:rPr>
          <w:lang w:val="es-ES_tradnl"/>
        </w:rPr>
        <w:t xml:space="preserve"> presentadas anteriormente </w:t>
      </w:r>
      <w:r w:rsidR="002748F3" w:rsidRPr="007E5C41">
        <w:rPr>
          <w:lang w:val="es-ES_tradnl"/>
        </w:rPr>
        <w:t>(</w:t>
      </w:r>
      <w:r w:rsidR="00675D11" w:rsidRPr="007E5C41">
        <w:rPr>
          <w:lang w:val="es-ES_tradnl"/>
        </w:rPr>
        <w:t>PNUMA</w:t>
      </w:r>
      <w:r w:rsidR="002748F3" w:rsidRPr="007E5C41">
        <w:rPr>
          <w:lang w:val="es-ES_tradnl"/>
        </w:rPr>
        <w:t>) (</w:t>
      </w:r>
      <w:r w:rsidR="002748F3" w:rsidRPr="007E5C41">
        <w:rPr>
          <w:bCs/>
          <w:lang w:val="es-ES_tradnl"/>
        </w:rPr>
        <w:t>12</w:t>
      </w:r>
      <w:r w:rsidR="00C60962" w:rsidRPr="007E5C41">
        <w:rPr>
          <w:bCs/>
          <w:lang w:val="es-ES_tradnl"/>
        </w:rPr>
        <w:t> </w:t>
      </w:r>
      <w:r w:rsidR="002748F3" w:rsidRPr="007E5C41">
        <w:rPr>
          <w:bCs/>
          <w:lang w:val="es-ES_tradnl"/>
        </w:rPr>
        <w:t>000</w:t>
      </w:r>
      <w:r w:rsidR="00675D11" w:rsidRPr="007E5C41">
        <w:rPr>
          <w:bCs/>
          <w:lang w:val="es-ES_tradnl"/>
        </w:rPr>
        <w:t> $EUA</w:t>
      </w:r>
      <w:r w:rsidR="002748F3" w:rsidRPr="007E5C41">
        <w:rPr>
          <w:lang w:val="es-ES_tradnl"/>
        </w:rPr>
        <w:t>);</w:t>
      </w:r>
    </w:p>
    <w:p w14:paraId="1EBBA5FD" w14:textId="6BE78C40" w:rsidR="002748F3" w:rsidRPr="007E5C41" w:rsidRDefault="00422B0E" w:rsidP="002748F3">
      <w:pPr>
        <w:pStyle w:val="Heading2"/>
        <w:rPr>
          <w:lang w:val="es-ES_tradnl"/>
        </w:rPr>
      </w:pPr>
      <w:r w:rsidRPr="007E5C41">
        <w:rPr>
          <w:i/>
          <w:iCs/>
          <w:lang w:val="es-ES_tradnl"/>
        </w:rPr>
        <w:t>Capacitación y creación de capacidad de técnicos de servicio</w:t>
      </w:r>
      <w:r w:rsidR="002748F3" w:rsidRPr="007E5C41">
        <w:rPr>
          <w:lang w:val="es-ES_tradnl"/>
        </w:rPr>
        <w:t xml:space="preserve">: </w:t>
      </w:r>
      <w:r w:rsidR="00B66E00" w:rsidRPr="007E5C41">
        <w:rPr>
          <w:lang w:val="es-ES_tradnl"/>
        </w:rPr>
        <w:t xml:space="preserve">Capacitación y certificación de 90 técnicos de servicio de </w:t>
      </w:r>
      <w:r w:rsidR="009B5560" w:rsidRPr="007E5C41">
        <w:rPr>
          <w:lang w:val="es-ES_tradnl"/>
        </w:rPr>
        <w:t>equipos de climatización y refrigeración</w:t>
      </w:r>
      <w:r w:rsidR="00B66E00" w:rsidRPr="007E5C41">
        <w:rPr>
          <w:lang w:val="es-ES_tradnl"/>
        </w:rPr>
        <w:t xml:space="preserve"> mediante seis talleres sobre buenas prácticas de servicio y mantenimiento y el uso en condiciones de seguridad de alternativas de bajo PCA</w:t>
      </w:r>
      <w:r w:rsidR="002748F3" w:rsidRPr="007E5C41">
        <w:rPr>
          <w:lang w:val="es-ES_tradnl"/>
        </w:rPr>
        <w:t xml:space="preserve">; </w:t>
      </w:r>
      <w:r w:rsidR="00B66E00" w:rsidRPr="007E5C41">
        <w:rPr>
          <w:lang w:val="es-ES_tradnl"/>
        </w:rPr>
        <w:t>revisar y actualizar el programa de capacitación</w:t>
      </w:r>
      <w:r w:rsidR="002748F3" w:rsidRPr="007E5C41">
        <w:rPr>
          <w:lang w:val="es-ES_tradnl"/>
        </w:rPr>
        <w:t xml:space="preserve">; </w:t>
      </w:r>
      <w:r w:rsidR="00B66E00" w:rsidRPr="007E5C41">
        <w:rPr>
          <w:lang w:val="es-ES_tradnl"/>
        </w:rPr>
        <w:t>elaborar una guía para buenas prácticas de servicio y mantenimiento</w:t>
      </w:r>
      <w:r w:rsidR="002748F3" w:rsidRPr="007E5C41">
        <w:rPr>
          <w:lang w:val="es-ES_tradnl"/>
        </w:rPr>
        <w:t xml:space="preserve">; </w:t>
      </w:r>
      <w:r w:rsidR="00B66E00" w:rsidRPr="007E5C41">
        <w:rPr>
          <w:lang w:val="es-ES_tradnl"/>
        </w:rPr>
        <w:t xml:space="preserve">consulta con </w:t>
      </w:r>
      <w:r w:rsidR="002748F3" w:rsidRPr="007E5C41">
        <w:rPr>
          <w:lang w:val="es-ES_tradnl"/>
        </w:rPr>
        <w:t xml:space="preserve">NARA </w:t>
      </w:r>
      <w:r w:rsidR="00B66E00" w:rsidRPr="007E5C41">
        <w:rPr>
          <w:lang w:val="es-ES_tradnl"/>
        </w:rPr>
        <w:t xml:space="preserve">sobre la selección y coordinación de la capacitación de técnicos de servicio </w:t>
      </w:r>
      <w:r w:rsidR="002748F3" w:rsidRPr="007E5C41">
        <w:rPr>
          <w:lang w:val="es-ES_tradnl"/>
        </w:rPr>
        <w:t>(</w:t>
      </w:r>
      <w:r w:rsidR="00675D11" w:rsidRPr="007E5C41">
        <w:rPr>
          <w:lang w:val="es-ES_tradnl"/>
        </w:rPr>
        <w:t>PNUMA</w:t>
      </w:r>
      <w:r w:rsidR="002748F3" w:rsidRPr="007E5C41">
        <w:rPr>
          <w:lang w:val="es-ES_tradnl"/>
        </w:rPr>
        <w:t>) (</w:t>
      </w:r>
      <w:r w:rsidR="002748F3" w:rsidRPr="007E5C41">
        <w:rPr>
          <w:bCs/>
          <w:lang w:val="es-ES_tradnl"/>
        </w:rPr>
        <w:t>24</w:t>
      </w:r>
      <w:r w:rsidR="00C60962" w:rsidRPr="007E5C41">
        <w:rPr>
          <w:bCs/>
          <w:lang w:val="es-ES_tradnl"/>
        </w:rPr>
        <w:t> </w:t>
      </w:r>
      <w:r w:rsidR="002748F3" w:rsidRPr="007E5C41">
        <w:rPr>
          <w:bCs/>
          <w:lang w:val="es-ES_tradnl"/>
        </w:rPr>
        <w:t>000</w:t>
      </w:r>
      <w:r w:rsidR="00675D11" w:rsidRPr="007E5C41">
        <w:rPr>
          <w:bCs/>
          <w:lang w:val="es-ES_tradnl"/>
        </w:rPr>
        <w:t> $EUA</w:t>
      </w:r>
      <w:r w:rsidR="002748F3" w:rsidRPr="007E5C41">
        <w:rPr>
          <w:lang w:val="es-ES_tradnl"/>
        </w:rPr>
        <w:t xml:space="preserve">); </w:t>
      </w:r>
    </w:p>
    <w:p w14:paraId="1FDBA2FE" w14:textId="3ED42D7E" w:rsidR="002748F3" w:rsidRPr="007E5C41" w:rsidRDefault="00422B0E" w:rsidP="002748F3">
      <w:pPr>
        <w:pStyle w:val="Heading2"/>
        <w:rPr>
          <w:lang w:val="es-ES_tradnl"/>
        </w:rPr>
      </w:pPr>
      <w:r w:rsidRPr="007E5C41">
        <w:rPr>
          <w:i/>
          <w:iCs/>
          <w:lang w:val="es-ES_tradnl"/>
        </w:rPr>
        <w:t>Suministro de herramientas y equipo</w:t>
      </w:r>
      <w:r w:rsidR="002748F3" w:rsidRPr="007E5C41">
        <w:rPr>
          <w:lang w:val="es-ES_tradnl"/>
        </w:rPr>
        <w:t xml:space="preserve">: </w:t>
      </w:r>
      <w:r w:rsidR="00B66E00" w:rsidRPr="007E5C41">
        <w:rPr>
          <w:lang w:val="es-ES_tradnl"/>
        </w:rPr>
        <w:t>las mismas actividades que las presentadas anteriormente</w:t>
      </w:r>
      <w:r w:rsidR="002748F3" w:rsidRPr="007E5C41">
        <w:rPr>
          <w:lang w:val="es-ES_tradnl"/>
        </w:rPr>
        <w:t xml:space="preserve"> (</w:t>
      </w:r>
      <w:r w:rsidR="00675D11" w:rsidRPr="007E5C41">
        <w:rPr>
          <w:lang w:val="es-ES_tradnl"/>
        </w:rPr>
        <w:t>ONUDI</w:t>
      </w:r>
      <w:r w:rsidR="002748F3" w:rsidRPr="007E5C41">
        <w:rPr>
          <w:lang w:val="es-ES_tradnl"/>
        </w:rPr>
        <w:t>) (</w:t>
      </w:r>
      <w:r w:rsidR="002748F3" w:rsidRPr="007E5C41">
        <w:rPr>
          <w:bCs/>
          <w:lang w:val="es-ES_tradnl"/>
        </w:rPr>
        <w:t>75</w:t>
      </w:r>
      <w:r w:rsidR="00C60962" w:rsidRPr="007E5C41">
        <w:rPr>
          <w:bCs/>
          <w:lang w:val="es-ES_tradnl"/>
        </w:rPr>
        <w:t> </w:t>
      </w:r>
      <w:r w:rsidR="002748F3" w:rsidRPr="007E5C41">
        <w:rPr>
          <w:bCs/>
          <w:lang w:val="es-ES_tradnl"/>
        </w:rPr>
        <w:t>000</w:t>
      </w:r>
      <w:r w:rsidR="00675D11" w:rsidRPr="007E5C41">
        <w:rPr>
          <w:bCs/>
          <w:lang w:val="es-ES_tradnl"/>
        </w:rPr>
        <w:t> $EUA</w:t>
      </w:r>
      <w:r w:rsidR="002748F3" w:rsidRPr="007E5C41">
        <w:rPr>
          <w:lang w:val="es-ES_tradnl"/>
        </w:rPr>
        <w:t xml:space="preserve">); </w:t>
      </w:r>
    </w:p>
    <w:p w14:paraId="4808BA12" w14:textId="3D1CAB99" w:rsidR="002748F3" w:rsidRPr="007E5C41" w:rsidRDefault="00422B0E" w:rsidP="002748F3">
      <w:pPr>
        <w:pStyle w:val="Heading2"/>
        <w:rPr>
          <w:lang w:val="es-ES_tradnl"/>
        </w:rPr>
      </w:pPr>
      <w:r w:rsidRPr="007E5C41">
        <w:rPr>
          <w:i/>
          <w:iCs/>
          <w:lang w:val="es-ES_tradnl"/>
        </w:rPr>
        <w:t>Creación de un centro de regeneración</w:t>
      </w:r>
      <w:r w:rsidR="002748F3" w:rsidRPr="007E5C41">
        <w:rPr>
          <w:lang w:val="es-ES_tradnl"/>
        </w:rPr>
        <w:t xml:space="preserve">: </w:t>
      </w:r>
      <w:r w:rsidR="00B66E00" w:rsidRPr="007E5C41">
        <w:rPr>
          <w:lang w:val="es-ES_tradnl"/>
        </w:rPr>
        <w:t>Llevar a cabo labor preliminar para la creación del centro de regeneración</w:t>
      </w:r>
      <w:r w:rsidR="002748F3" w:rsidRPr="007E5C41">
        <w:rPr>
          <w:lang w:val="es-ES_tradnl"/>
        </w:rPr>
        <w:t xml:space="preserve">; </w:t>
      </w:r>
      <w:r w:rsidR="00B66E00" w:rsidRPr="007E5C41">
        <w:rPr>
          <w:lang w:val="es-ES_tradnl"/>
        </w:rPr>
        <w:t>contratación de un experto internacional</w:t>
      </w:r>
      <w:r w:rsidR="002748F3" w:rsidRPr="007E5C41">
        <w:rPr>
          <w:lang w:val="es-ES_tradnl"/>
        </w:rPr>
        <w:t xml:space="preserve"> (</w:t>
      </w:r>
      <w:r w:rsidR="00675D11" w:rsidRPr="007E5C41">
        <w:rPr>
          <w:lang w:val="es-ES_tradnl"/>
        </w:rPr>
        <w:t>ONUDI</w:t>
      </w:r>
      <w:r w:rsidR="002748F3" w:rsidRPr="007E5C41">
        <w:rPr>
          <w:lang w:val="es-ES_tradnl"/>
        </w:rPr>
        <w:t>) (</w:t>
      </w:r>
      <w:r w:rsidR="002748F3" w:rsidRPr="007E5C41">
        <w:rPr>
          <w:bCs/>
          <w:lang w:val="es-ES_tradnl"/>
        </w:rPr>
        <w:t>8</w:t>
      </w:r>
      <w:r w:rsidR="00C60962" w:rsidRPr="007E5C41">
        <w:rPr>
          <w:bCs/>
          <w:lang w:val="es-ES_tradnl"/>
        </w:rPr>
        <w:t> </w:t>
      </w:r>
      <w:r w:rsidR="002748F3" w:rsidRPr="007E5C41">
        <w:rPr>
          <w:bCs/>
          <w:lang w:val="es-ES_tradnl"/>
        </w:rPr>
        <w:t>000</w:t>
      </w:r>
      <w:r w:rsidR="00675D11" w:rsidRPr="007E5C41">
        <w:rPr>
          <w:bCs/>
          <w:lang w:val="es-ES_tradnl"/>
        </w:rPr>
        <w:t> $EUA</w:t>
      </w:r>
      <w:r w:rsidR="002748F3" w:rsidRPr="007E5C41">
        <w:rPr>
          <w:lang w:val="es-ES_tradnl"/>
        </w:rPr>
        <w:t xml:space="preserve">); </w:t>
      </w:r>
    </w:p>
    <w:p w14:paraId="11D72F8A" w14:textId="2CFC5602" w:rsidR="002748F3" w:rsidRPr="007E5C41" w:rsidRDefault="00422B0E" w:rsidP="002748F3">
      <w:pPr>
        <w:pStyle w:val="Heading2"/>
        <w:rPr>
          <w:lang w:val="es-ES_tradnl"/>
        </w:rPr>
      </w:pPr>
      <w:r w:rsidRPr="007E5C41">
        <w:rPr>
          <w:i/>
          <w:iCs/>
          <w:lang w:val="es-ES_tradnl"/>
        </w:rPr>
        <w:t>Educación y sensibilización</w:t>
      </w:r>
      <w:r w:rsidR="002748F3" w:rsidRPr="007E5C41">
        <w:rPr>
          <w:lang w:val="es-ES_tradnl"/>
        </w:rPr>
        <w:t xml:space="preserve">: </w:t>
      </w:r>
      <w:r w:rsidR="00B66E00" w:rsidRPr="007E5C41">
        <w:rPr>
          <w:lang w:val="es-ES_tradnl"/>
        </w:rPr>
        <w:t xml:space="preserve">las mismas actividades que las presentadas anteriormente </w:t>
      </w:r>
      <w:r w:rsidR="002748F3" w:rsidRPr="007E5C41">
        <w:rPr>
          <w:lang w:val="es-ES_tradnl"/>
        </w:rPr>
        <w:t>(</w:t>
      </w:r>
      <w:r w:rsidR="00675D11" w:rsidRPr="007E5C41">
        <w:rPr>
          <w:lang w:val="es-ES_tradnl"/>
        </w:rPr>
        <w:t>PNUMA</w:t>
      </w:r>
      <w:r w:rsidR="002748F3" w:rsidRPr="007E5C41">
        <w:rPr>
          <w:lang w:val="es-ES_tradnl"/>
        </w:rPr>
        <w:t>) (</w:t>
      </w:r>
      <w:r w:rsidR="002748F3" w:rsidRPr="007E5C41">
        <w:rPr>
          <w:bCs/>
          <w:lang w:val="es-ES_tradnl"/>
        </w:rPr>
        <w:t>19</w:t>
      </w:r>
      <w:r w:rsidR="00C60962" w:rsidRPr="007E5C41">
        <w:rPr>
          <w:bCs/>
          <w:lang w:val="es-ES_tradnl"/>
        </w:rPr>
        <w:t> </w:t>
      </w:r>
      <w:r w:rsidR="002748F3" w:rsidRPr="007E5C41">
        <w:rPr>
          <w:bCs/>
          <w:lang w:val="es-ES_tradnl"/>
        </w:rPr>
        <w:t>000</w:t>
      </w:r>
      <w:r w:rsidR="00675D11" w:rsidRPr="007E5C41">
        <w:rPr>
          <w:bCs/>
          <w:lang w:val="es-ES_tradnl"/>
        </w:rPr>
        <w:t> $EUA</w:t>
      </w:r>
      <w:r w:rsidR="002748F3" w:rsidRPr="007E5C41">
        <w:rPr>
          <w:lang w:val="es-ES_tradnl"/>
        </w:rPr>
        <w:t xml:space="preserve">); </w:t>
      </w:r>
      <w:r w:rsidR="008F37C7" w:rsidRPr="007E5C41">
        <w:rPr>
          <w:lang w:val="es-ES_tradnl"/>
        </w:rPr>
        <w:t>y</w:t>
      </w:r>
    </w:p>
    <w:p w14:paraId="0747834C" w14:textId="0E2A5188" w:rsidR="002748F3" w:rsidRPr="007E5C41" w:rsidRDefault="00422B0E" w:rsidP="002748F3">
      <w:pPr>
        <w:pStyle w:val="Heading2"/>
        <w:rPr>
          <w:lang w:val="es-ES_tradnl"/>
        </w:rPr>
      </w:pPr>
      <w:r w:rsidRPr="007E5C41">
        <w:rPr>
          <w:i/>
          <w:iCs/>
          <w:lang w:val="es-ES_tradnl"/>
        </w:rPr>
        <w:t xml:space="preserve">Supervisión, evaluación y presentación de informes </w:t>
      </w:r>
      <w:r w:rsidR="002748F3" w:rsidRPr="007E5C41">
        <w:rPr>
          <w:lang w:val="es-ES_tradnl"/>
        </w:rPr>
        <w:t>(</w:t>
      </w:r>
      <w:r w:rsidR="00675D11" w:rsidRPr="007E5C41">
        <w:rPr>
          <w:lang w:val="es-ES_tradnl"/>
        </w:rPr>
        <w:t>PNUMA</w:t>
      </w:r>
      <w:r w:rsidR="002748F3" w:rsidRPr="007E5C41">
        <w:rPr>
          <w:lang w:val="es-ES_tradnl"/>
        </w:rPr>
        <w:t>) (</w:t>
      </w:r>
      <w:r w:rsidR="002748F3" w:rsidRPr="007E5C41">
        <w:rPr>
          <w:bCs/>
          <w:lang w:val="es-ES_tradnl"/>
        </w:rPr>
        <w:t>11</w:t>
      </w:r>
      <w:r w:rsidR="00C60962" w:rsidRPr="007E5C41">
        <w:rPr>
          <w:bCs/>
          <w:lang w:val="es-ES_tradnl"/>
        </w:rPr>
        <w:t> </w:t>
      </w:r>
      <w:r w:rsidR="002748F3" w:rsidRPr="007E5C41">
        <w:rPr>
          <w:bCs/>
          <w:lang w:val="es-ES_tradnl"/>
        </w:rPr>
        <w:t>000</w:t>
      </w:r>
      <w:r w:rsidR="00675D11" w:rsidRPr="007E5C41">
        <w:rPr>
          <w:bCs/>
          <w:lang w:val="es-ES_tradnl"/>
        </w:rPr>
        <w:t> $EUA</w:t>
      </w:r>
      <w:r w:rsidR="002748F3" w:rsidRPr="007E5C41">
        <w:rPr>
          <w:lang w:val="es-ES_tradnl"/>
        </w:rPr>
        <w:t>): C</w:t>
      </w:r>
      <w:r w:rsidR="00CE3915" w:rsidRPr="007E5C41">
        <w:rPr>
          <w:lang w:val="es-ES_tradnl"/>
        </w:rPr>
        <w:t xml:space="preserve">álculo de los costos para un funcionario o consultor que ayudará en la elaboración de un plan de trabajo para el primer tramo de la etapa II y la supervisión y presentación de informes de las actividades de la etapa </w:t>
      </w:r>
      <w:r w:rsidR="002748F3" w:rsidRPr="007E5C41">
        <w:rPr>
          <w:lang w:val="es-ES_tradnl"/>
        </w:rPr>
        <w:t>II.</w:t>
      </w:r>
    </w:p>
    <w:p w14:paraId="5D84BCFF" w14:textId="258D6491" w:rsidR="002748F3" w:rsidRPr="007E5C41" w:rsidRDefault="00675D11" w:rsidP="002748F3">
      <w:pPr>
        <w:pStyle w:val="Heading1"/>
        <w:keepNext/>
        <w:numPr>
          <w:ilvl w:val="0"/>
          <w:numId w:val="0"/>
        </w:numPr>
        <w:rPr>
          <w:u w:val="single"/>
          <w:lang w:val="es-ES_tradnl"/>
        </w:rPr>
      </w:pPr>
      <w:r w:rsidRPr="007E5C41">
        <w:rPr>
          <w:u w:val="single"/>
          <w:lang w:val="es-ES_tradnl"/>
        </w:rPr>
        <w:lastRenderedPageBreak/>
        <w:t>Costo total del proyecto</w:t>
      </w:r>
    </w:p>
    <w:p w14:paraId="485359EE" w14:textId="63DA0603" w:rsidR="002748F3" w:rsidRPr="007E5C41" w:rsidRDefault="00675D11" w:rsidP="002748F3">
      <w:pPr>
        <w:pStyle w:val="Heading1"/>
        <w:rPr>
          <w:lang w:val="es-ES_tradnl"/>
        </w:rPr>
      </w:pPr>
      <w:r w:rsidRPr="007E5C41">
        <w:rPr>
          <w:lang w:val="es-ES_tradnl"/>
        </w:rPr>
        <w:t xml:space="preserve">El costo total de la etapa </w:t>
      </w:r>
      <w:r w:rsidR="002748F3" w:rsidRPr="007E5C41">
        <w:rPr>
          <w:lang w:val="es-ES_tradnl"/>
        </w:rPr>
        <w:t xml:space="preserve">II </w:t>
      </w:r>
      <w:r w:rsidRPr="007E5C41">
        <w:rPr>
          <w:lang w:val="es-ES_tradnl"/>
        </w:rPr>
        <w:t xml:space="preserve">del PGEH asciende a </w:t>
      </w:r>
      <w:r w:rsidR="002748F3" w:rsidRPr="007E5C41">
        <w:rPr>
          <w:lang w:val="es-ES_tradnl"/>
        </w:rPr>
        <w:t>540</w:t>
      </w:r>
      <w:r w:rsidR="00C60962" w:rsidRPr="007E5C41">
        <w:rPr>
          <w:lang w:val="es-ES_tradnl"/>
        </w:rPr>
        <w:t> </w:t>
      </w:r>
      <w:r w:rsidR="002748F3" w:rsidRPr="007E5C41">
        <w:rPr>
          <w:lang w:val="es-ES_tradnl"/>
        </w:rPr>
        <w:t>000</w:t>
      </w:r>
      <w:r w:rsidRPr="007E5C41">
        <w:rPr>
          <w:lang w:val="es-ES_tradnl"/>
        </w:rPr>
        <w:t> $EUA</w:t>
      </w:r>
      <w:r w:rsidR="002748F3" w:rsidRPr="007E5C41">
        <w:rPr>
          <w:lang w:val="es-ES_tradnl"/>
        </w:rPr>
        <w:t>,</w:t>
      </w:r>
      <w:r w:rsidR="002748F3" w:rsidRPr="007E5C41">
        <w:rPr>
          <w:bCs/>
          <w:lang w:val="es-ES_tradnl" w:eastAsia="zh-CN"/>
        </w:rPr>
        <w:t xml:space="preserve"> </w:t>
      </w:r>
      <w:r w:rsidRPr="007E5C41">
        <w:rPr>
          <w:bCs/>
          <w:lang w:val="es-ES_tradnl" w:eastAsia="zh-CN"/>
        </w:rPr>
        <w:t xml:space="preserve">basado en la decisión </w:t>
      </w:r>
      <w:r w:rsidR="002748F3" w:rsidRPr="007E5C41">
        <w:rPr>
          <w:lang w:val="es-ES_tradnl"/>
        </w:rPr>
        <w:t>74/50</w:t>
      </w:r>
      <w:r w:rsidRPr="007E5C41">
        <w:rPr>
          <w:lang w:val="es-ES_tradnl"/>
        </w:rPr>
        <w:t> </w:t>
      </w:r>
      <w:r w:rsidR="002748F3" w:rsidRPr="007E5C41">
        <w:rPr>
          <w:lang w:val="es-ES_tradnl"/>
        </w:rPr>
        <w:t>c)</w:t>
      </w:r>
      <w:r w:rsidRPr="007E5C41">
        <w:rPr>
          <w:lang w:val="es-ES_tradnl"/>
        </w:rPr>
        <w:t> </w:t>
      </w:r>
      <w:r w:rsidR="002748F3" w:rsidRPr="007E5C41">
        <w:rPr>
          <w:lang w:val="es-ES_tradnl"/>
        </w:rPr>
        <w:t>xii)</w:t>
      </w:r>
      <w:r w:rsidR="00361CB8" w:rsidRPr="007E5C41">
        <w:rPr>
          <w:lang w:val="es-ES_tradnl"/>
        </w:rPr>
        <w:t xml:space="preserve">; </w:t>
      </w:r>
      <w:r w:rsidRPr="007E5C41">
        <w:rPr>
          <w:lang w:val="es-ES_tradnl"/>
        </w:rPr>
        <w:t xml:space="preserve">la financiación del primer tramo fue revisada conforme al cuadro </w:t>
      </w:r>
      <w:r w:rsidR="002748F3" w:rsidRPr="007E5C41">
        <w:rPr>
          <w:lang w:val="es-ES_tradnl"/>
        </w:rPr>
        <w:t xml:space="preserve">6 </w:t>
      </w:r>
      <w:r w:rsidRPr="007E5C41">
        <w:rPr>
          <w:lang w:val="es-ES_tradnl"/>
        </w:rPr>
        <w:t xml:space="preserve">y el párrafo </w:t>
      </w:r>
      <w:r w:rsidR="002748F3" w:rsidRPr="007E5C41">
        <w:rPr>
          <w:lang w:val="es-ES_tradnl"/>
        </w:rPr>
        <w:t xml:space="preserve">43 </w:t>
      </w:r>
      <w:r w:rsidRPr="007E5C41">
        <w:rPr>
          <w:i/>
          <w:iCs/>
          <w:lang w:val="es-ES_tradnl"/>
        </w:rPr>
        <w:t>supra</w:t>
      </w:r>
      <w:r w:rsidR="002748F3" w:rsidRPr="007E5C41">
        <w:rPr>
          <w:lang w:val="es-ES_tradnl"/>
        </w:rPr>
        <w:t xml:space="preserve">. </w:t>
      </w:r>
    </w:p>
    <w:p w14:paraId="40ADCA64" w14:textId="14783056" w:rsidR="002748F3" w:rsidRPr="007E5C41" w:rsidRDefault="004679FA" w:rsidP="002748F3">
      <w:pPr>
        <w:spacing w:after="240"/>
        <w:rPr>
          <w:u w:val="single"/>
          <w:lang w:val="es-ES_tradnl"/>
        </w:rPr>
      </w:pPr>
      <w:r w:rsidRPr="007E5C41">
        <w:rPr>
          <w:u w:val="single"/>
          <w:lang w:val="es-ES_tradnl"/>
        </w:rPr>
        <w:t>Impacto de la pandemia de la COVID-19 en la aplicación del PGEH</w:t>
      </w:r>
    </w:p>
    <w:p w14:paraId="663A2A61" w14:textId="552D6584" w:rsidR="002748F3" w:rsidRPr="007E5C41" w:rsidRDefault="00FC7878" w:rsidP="002748F3">
      <w:pPr>
        <w:pStyle w:val="Heading1"/>
        <w:rPr>
          <w:lang w:val="es-ES_tradnl"/>
        </w:rPr>
      </w:pPr>
      <w:r w:rsidRPr="007E5C41">
        <w:rPr>
          <w:lang w:val="es-ES_tradnl"/>
        </w:rPr>
        <w:t>En 2020, la pandemia de COVID-19 ha afectado al ritmo general de ejecución de las actividades empresariales y económicas, incluidas las actividades con arreglo al PGEH</w:t>
      </w:r>
      <w:r w:rsidR="002748F3" w:rsidRPr="007E5C41">
        <w:rPr>
          <w:lang w:val="es-ES_tradnl"/>
        </w:rPr>
        <w:t xml:space="preserve">; </w:t>
      </w:r>
      <w:r w:rsidRPr="007E5C41">
        <w:rPr>
          <w:lang w:val="es-ES_tradnl"/>
        </w:rPr>
        <w:t>habida cuenta de los cambios reciente en las normas sanitarias que permiten a más personas concurrir a capacitaciones presenciales con los requisitos de utilizar mascarillas y de distanciamiento</w:t>
      </w:r>
      <w:r w:rsidR="002748F3" w:rsidRPr="007E5C41">
        <w:rPr>
          <w:lang w:val="es-ES_tradnl"/>
        </w:rPr>
        <w:t xml:space="preserve">, </w:t>
      </w:r>
      <w:r w:rsidRPr="007E5C41">
        <w:rPr>
          <w:lang w:val="es-ES_tradnl"/>
        </w:rPr>
        <w:t>el Gobierno prevé actividades que se realizarán con la participación presencial con algunas restricciones de distanciamiento social y la utilización de mascarillas</w:t>
      </w:r>
      <w:r w:rsidR="002748F3" w:rsidRPr="007E5C41">
        <w:rPr>
          <w:lang w:val="es-ES_tradnl"/>
        </w:rPr>
        <w:t xml:space="preserve">. </w:t>
      </w:r>
      <w:r w:rsidRPr="007E5C41">
        <w:rPr>
          <w:lang w:val="es-ES_tradnl"/>
        </w:rPr>
        <w:t>El Gobierno de Santa Lucía propone iniciar la ejecución de la etapa II después de su aprobación, como parte de las medidas de recuperación posteriores a la COVID</w:t>
      </w:r>
      <w:r w:rsidR="00361CB8" w:rsidRPr="007E5C41">
        <w:rPr>
          <w:lang w:val="es-ES_tradnl"/>
        </w:rPr>
        <w:t>-</w:t>
      </w:r>
      <w:r w:rsidRPr="007E5C41">
        <w:rPr>
          <w:lang w:val="es-ES_tradnl"/>
        </w:rPr>
        <w:t>19, de manera gradual, teniendo en cuenta las limitaciones del caso</w:t>
      </w:r>
      <w:r w:rsidR="002748F3" w:rsidRPr="007E5C41">
        <w:rPr>
          <w:lang w:val="es-ES_tradnl"/>
        </w:rPr>
        <w:t xml:space="preserve">. </w:t>
      </w:r>
    </w:p>
    <w:p w14:paraId="6078B316" w14:textId="393E7F91" w:rsidR="002748F3" w:rsidRPr="007E5C41" w:rsidRDefault="002748F3" w:rsidP="002748F3">
      <w:pPr>
        <w:keepNext/>
        <w:spacing w:after="240"/>
        <w:rPr>
          <w:u w:val="single"/>
          <w:lang w:val="es-ES_tradnl"/>
        </w:rPr>
      </w:pPr>
      <w:r w:rsidRPr="007E5C41">
        <w:rPr>
          <w:u w:val="single"/>
          <w:lang w:val="es-ES_tradnl"/>
        </w:rPr>
        <w:t>Impact</w:t>
      </w:r>
      <w:r w:rsidR="003C55CD" w:rsidRPr="007E5C41">
        <w:rPr>
          <w:u w:val="single"/>
          <w:lang w:val="es-ES_tradnl"/>
        </w:rPr>
        <w:t>o sobre el clima</w:t>
      </w:r>
    </w:p>
    <w:p w14:paraId="02CB779E" w14:textId="5A8EA217" w:rsidR="00AE0119" w:rsidRPr="007E5C41" w:rsidRDefault="00AE0119" w:rsidP="00174A0C">
      <w:pPr>
        <w:pStyle w:val="Heading1"/>
        <w:rPr>
          <w:lang w:val="es-ES_tradnl"/>
        </w:rPr>
      </w:pPr>
      <w:r w:rsidRPr="007E5C41">
        <w:rPr>
          <w:lang w:val="es-ES_tradnl"/>
        </w:rPr>
        <w:t>Las actividades propuestas en el sector de servicios, que incluyen un mejor confinamiento de refrigerantes a través de la capacitación y el suministro de equipos, reducirán la cantidad de HCFC-22 usado para el servicio y mantenimiento de equipos de RAC. Cada kilogramo de HCFC-22 no emitido debido a prácticas idóneas en refrigeración ahorra alrededor de 1,8 toneladas de CO</w:t>
      </w:r>
      <w:r w:rsidRPr="007E5C41">
        <w:rPr>
          <w:vertAlign w:val="subscript"/>
          <w:lang w:val="es-ES_tradnl"/>
        </w:rPr>
        <w:t>2</w:t>
      </w:r>
      <w:r w:rsidRPr="007E5C41">
        <w:rPr>
          <w:lang w:val="es-ES_tradnl"/>
        </w:rPr>
        <w:t xml:space="preserve"> equivalente. Si bien en el PGEH no se incluyó el cálculo de la repercusión en el clima, las actividades planificadas por Santa Lucía, especialmente sus esfuerzos por promover tecnologías alternativas de bajo PCA, y la recuperación y reutilización de refrigerante, indican que la implantación del PGEH reducirá la emisión de refrigerantes a la atmósfera, lo que, en consecuencia, beneficiará al clima.</w:t>
      </w:r>
    </w:p>
    <w:p w14:paraId="41C94722" w14:textId="66F9E202" w:rsidR="002748F3" w:rsidRPr="007E5C41" w:rsidRDefault="002748F3" w:rsidP="002748F3">
      <w:pPr>
        <w:pStyle w:val="Heading1"/>
        <w:keepNext/>
        <w:numPr>
          <w:ilvl w:val="0"/>
          <w:numId w:val="0"/>
        </w:numPr>
        <w:rPr>
          <w:b/>
          <w:lang w:val="es-ES_tradnl"/>
        </w:rPr>
      </w:pPr>
      <w:r w:rsidRPr="007E5C41">
        <w:rPr>
          <w:b/>
          <w:lang w:val="es-ES_tradnl"/>
        </w:rPr>
        <w:t>Co</w:t>
      </w:r>
      <w:r w:rsidR="00422B0E" w:rsidRPr="007E5C41">
        <w:rPr>
          <w:b/>
          <w:lang w:val="es-ES_tradnl"/>
        </w:rPr>
        <w:t>financiación</w:t>
      </w:r>
    </w:p>
    <w:p w14:paraId="61BAAAE8" w14:textId="07389C8D" w:rsidR="002748F3" w:rsidRPr="007E5C41" w:rsidRDefault="00361CB8" w:rsidP="002748F3">
      <w:pPr>
        <w:pStyle w:val="Heading1"/>
        <w:rPr>
          <w:lang w:val="es-ES_tradnl"/>
        </w:rPr>
      </w:pPr>
      <w:r w:rsidRPr="007E5C41">
        <w:rPr>
          <w:lang w:val="es-ES_tradnl"/>
        </w:rPr>
        <w:t>Durante la ejecución de la etapa II, e</w:t>
      </w:r>
      <w:r w:rsidR="009E4202" w:rsidRPr="007E5C41">
        <w:rPr>
          <w:lang w:val="es-ES_tradnl"/>
        </w:rPr>
        <w:t>l Gobierno proporcionar</w:t>
      </w:r>
      <w:r w:rsidRPr="007E5C41">
        <w:rPr>
          <w:lang w:val="es-ES_tradnl"/>
        </w:rPr>
        <w:t>á</w:t>
      </w:r>
      <w:r w:rsidR="009E4202" w:rsidRPr="007E5C41">
        <w:rPr>
          <w:lang w:val="es-ES_tradnl"/>
        </w:rPr>
        <w:t xml:space="preserve"> apoy</w:t>
      </w:r>
      <w:r w:rsidR="003C55CD" w:rsidRPr="007E5C41">
        <w:rPr>
          <w:lang w:val="es-ES_tradnl"/>
        </w:rPr>
        <w:t>o</w:t>
      </w:r>
      <w:r w:rsidR="009E4202" w:rsidRPr="007E5C41">
        <w:rPr>
          <w:lang w:val="es-ES_tradnl"/>
        </w:rPr>
        <w:t xml:space="preserve"> en especi</w:t>
      </w:r>
      <w:r w:rsidR="003C55CD" w:rsidRPr="007E5C41">
        <w:rPr>
          <w:lang w:val="es-ES_tradnl"/>
        </w:rPr>
        <w:t>e</w:t>
      </w:r>
      <w:r w:rsidR="009E4202" w:rsidRPr="007E5C41">
        <w:rPr>
          <w:lang w:val="es-ES_tradnl"/>
        </w:rPr>
        <w:t xml:space="preserve"> para la gestión de la DNO y algunas actividades relacionadas con la aplicación de las reglamentaciones y </w:t>
      </w:r>
      <w:r w:rsidR="003C55CD" w:rsidRPr="007E5C41">
        <w:rPr>
          <w:lang w:val="es-ES_tradnl"/>
        </w:rPr>
        <w:t>actividades de divulgación de información con el apoyo de proyectos realizados con fondos ajenos al Fondo Multilateral.</w:t>
      </w:r>
    </w:p>
    <w:p w14:paraId="513B7207" w14:textId="7C35A52B" w:rsidR="002748F3" w:rsidRPr="007E5C41" w:rsidRDefault="00DE2605" w:rsidP="002748F3">
      <w:pPr>
        <w:pStyle w:val="Heading1"/>
        <w:keepNext/>
        <w:widowControl w:val="0"/>
        <w:numPr>
          <w:ilvl w:val="0"/>
          <w:numId w:val="0"/>
        </w:numPr>
        <w:rPr>
          <w:b/>
          <w:lang w:val="es-ES_tradnl"/>
        </w:rPr>
      </w:pPr>
      <w:r w:rsidRPr="007E5C41">
        <w:rPr>
          <w:b/>
          <w:lang w:val="es-ES_tradnl"/>
        </w:rPr>
        <w:t xml:space="preserve">Proyecto de </w:t>
      </w:r>
      <w:r w:rsidR="00422B0E" w:rsidRPr="007E5C41">
        <w:rPr>
          <w:b/>
          <w:lang w:val="es-ES_tradnl"/>
        </w:rPr>
        <w:t xml:space="preserve">plan administrativo </w:t>
      </w:r>
      <w:r w:rsidR="002748F3" w:rsidRPr="007E5C41">
        <w:rPr>
          <w:b/>
          <w:lang w:val="es-ES_tradnl"/>
        </w:rPr>
        <w:t xml:space="preserve">2021-2023 </w:t>
      </w:r>
      <w:r w:rsidR="00422B0E" w:rsidRPr="007E5C41">
        <w:rPr>
          <w:b/>
          <w:lang w:val="es-ES_tradnl"/>
        </w:rPr>
        <w:t xml:space="preserve">del Fondo </w:t>
      </w:r>
      <w:r w:rsidR="002748F3" w:rsidRPr="007E5C41">
        <w:rPr>
          <w:b/>
          <w:lang w:val="es-ES_tradnl"/>
        </w:rPr>
        <w:t>Multilateral</w:t>
      </w:r>
    </w:p>
    <w:p w14:paraId="08CFC492" w14:textId="3B274DE9" w:rsidR="00DE2605" w:rsidRPr="007E5C41" w:rsidRDefault="00DE2605" w:rsidP="00DE2605">
      <w:pPr>
        <w:pStyle w:val="Heading1"/>
        <w:rPr>
          <w:lang w:val="es-ES_tradnl"/>
        </w:rPr>
      </w:pPr>
      <w:r w:rsidRPr="007E5C41">
        <w:rPr>
          <w:lang w:val="es-ES_tradnl"/>
        </w:rPr>
        <w:t xml:space="preserve">El PNUMA y la ONUDI solicitan 540 000 $EUA, más </w:t>
      </w:r>
      <w:r w:rsidR="00361CB8" w:rsidRPr="007E5C41">
        <w:rPr>
          <w:lang w:val="es-ES_tradnl"/>
        </w:rPr>
        <w:t xml:space="preserve">los </w:t>
      </w:r>
      <w:r w:rsidRPr="007E5C41">
        <w:rPr>
          <w:lang w:val="es-ES_tradnl"/>
        </w:rPr>
        <w:t>gastos de apoyo al organismo, para la ejecución de la etapa II del PGEH de Santa Lucía. El valor total solicitado de 182 000 $EUA, que incluye los gastos de apoyo al organismo para el período de 2021-2023, es inferior en 6 833 $EUA a la cantidad indicada en el plan administrativo.</w:t>
      </w:r>
    </w:p>
    <w:p w14:paraId="3947C415" w14:textId="32A0133D" w:rsidR="002748F3" w:rsidRPr="007E5C41" w:rsidRDefault="00422B0E" w:rsidP="002748F3">
      <w:pPr>
        <w:pStyle w:val="Heading1"/>
        <w:numPr>
          <w:ilvl w:val="0"/>
          <w:numId w:val="0"/>
        </w:numPr>
        <w:rPr>
          <w:b/>
          <w:lang w:val="es-ES_tradnl"/>
        </w:rPr>
      </w:pPr>
      <w:r w:rsidRPr="007E5C41">
        <w:rPr>
          <w:b/>
          <w:lang w:val="es-ES_tradnl"/>
        </w:rPr>
        <w:t>Proyecto de Acuerdo</w:t>
      </w:r>
      <w:r w:rsidR="002748F3" w:rsidRPr="007E5C41">
        <w:rPr>
          <w:b/>
          <w:lang w:val="es-ES_tradnl"/>
        </w:rPr>
        <w:t xml:space="preserve"> </w:t>
      </w:r>
    </w:p>
    <w:p w14:paraId="113A34AC" w14:textId="1FC93D19" w:rsidR="002748F3" w:rsidRPr="007E5C41" w:rsidRDefault="00B54167" w:rsidP="002748F3">
      <w:pPr>
        <w:pStyle w:val="Heading1"/>
        <w:tabs>
          <w:tab w:val="clear" w:pos="0"/>
        </w:tabs>
        <w:rPr>
          <w:lang w:val="es-ES_tradnl"/>
        </w:rPr>
      </w:pPr>
      <w:r w:rsidRPr="007E5C41">
        <w:rPr>
          <w:lang w:val="es-ES_tradnl"/>
        </w:rPr>
        <w:t>En anexo II del presente documento se recoge un proyecto de Acuerdo entre el Gobierno de Santa Lucía y el Comité Ejecutivo para la eliminación de los HCFC en la etapa II del PGEH.</w:t>
      </w:r>
    </w:p>
    <w:p w14:paraId="01035233" w14:textId="43364C31" w:rsidR="002748F3" w:rsidRPr="007E5C41" w:rsidRDefault="003A6775" w:rsidP="009E5205">
      <w:pPr>
        <w:pStyle w:val="Heading1"/>
        <w:numPr>
          <w:ilvl w:val="0"/>
          <w:numId w:val="0"/>
        </w:numPr>
        <w:autoSpaceDE w:val="0"/>
        <w:autoSpaceDN w:val="0"/>
        <w:adjustRightInd w:val="0"/>
        <w:rPr>
          <w:b/>
          <w:lang w:val="es-ES_tradnl"/>
        </w:rPr>
      </w:pPr>
      <w:r w:rsidRPr="007E5C41">
        <w:rPr>
          <w:b/>
          <w:lang w:val="es-ES_tradnl"/>
        </w:rPr>
        <w:t>RECOMENDACIÓN</w:t>
      </w:r>
    </w:p>
    <w:p w14:paraId="77752C57" w14:textId="5E0816B0" w:rsidR="002748F3" w:rsidRPr="007E5C41" w:rsidRDefault="00422B0E" w:rsidP="009E5205">
      <w:pPr>
        <w:pStyle w:val="Heading1"/>
        <w:rPr>
          <w:lang w:val="es-ES_tradnl"/>
        </w:rPr>
      </w:pPr>
      <w:r w:rsidRPr="007E5C41">
        <w:rPr>
          <w:lang w:val="es-ES_tradnl"/>
        </w:rPr>
        <w:t>El Comité Ejecutivo podrá estimar oportuno</w:t>
      </w:r>
      <w:r w:rsidR="002748F3" w:rsidRPr="007E5C41">
        <w:rPr>
          <w:lang w:val="es-ES_tradnl"/>
        </w:rPr>
        <w:t>:</w:t>
      </w:r>
    </w:p>
    <w:p w14:paraId="79BB2592" w14:textId="0BA541B0" w:rsidR="00262266" w:rsidRPr="007E5C41" w:rsidRDefault="002748F3" w:rsidP="009E5205">
      <w:pPr>
        <w:pStyle w:val="Heading2"/>
        <w:numPr>
          <w:ilvl w:val="1"/>
          <w:numId w:val="22"/>
        </w:numPr>
        <w:rPr>
          <w:lang w:val="es-ES_tradnl"/>
        </w:rPr>
      </w:pPr>
      <w:r w:rsidRPr="007E5C41">
        <w:rPr>
          <w:lang w:val="es-ES_tradnl"/>
        </w:rPr>
        <w:t>Ap</w:t>
      </w:r>
      <w:r w:rsidR="00262266" w:rsidRPr="007E5C41">
        <w:rPr>
          <w:lang w:val="es-ES_tradnl"/>
        </w:rPr>
        <w:t>robar, en principio, la etapa</w:t>
      </w:r>
      <w:r w:rsidRPr="007E5C41">
        <w:rPr>
          <w:lang w:val="es-ES_tradnl"/>
        </w:rPr>
        <w:t xml:space="preserve"> II </w:t>
      </w:r>
      <w:r w:rsidR="00262266" w:rsidRPr="007E5C41">
        <w:rPr>
          <w:lang w:val="es-ES_tradnl"/>
        </w:rPr>
        <w:t xml:space="preserve">del plan de gestión de la eliminación de los HCFC </w:t>
      </w:r>
      <w:r w:rsidRPr="007E5C41">
        <w:rPr>
          <w:lang w:val="es-ES_tradnl"/>
        </w:rPr>
        <w:t>(</w:t>
      </w:r>
      <w:r w:rsidR="00262266" w:rsidRPr="007E5C41">
        <w:rPr>
          <w:lang w:val="es-ES_tradnl"/>
        </w:rPr>
        <w:t>PGEH</w:t>
      </w:r>
      <w:r w:rsidRPr="007E5C41">
        <w:rPr>
          <w:lang w:val="es-ES_tradnl"/>
        </w:rPr>
        <w:t xml:space="preserve">) </w:t>
      </w:r>
      <w:r w:rsidR="00262266" w:rsidRPr="007E5C41">
        <w:rPr>
          <w:lang w:val="es-ES_tradnl"/>
        </w:rPr>
        <w:t xml:space="preserve">para Santa Lucía para el período comprendido entre </w:t>
      </w:r>
      <w:r w:rsidRPr="007E5C41">
        <w:rPr>
          <w:lang w:val="es-ES_tradnl"/>
        </w:rPr>
        <w:t xml:space="preserve">2021 </w:t>
      </w:r>
      <w:r w:rsidR="00262266" w:rsidRPr="007E5C41">
        <w:rPr>
          <w:lang w:val="es-ES_tradnl"/>
        </w:rPr>
        <w:t xml:space="preserve">y </w:t>
      </w:r>
      <w:r w:rsidRPr="007E5C41">
        <w:rPr>
          <w:lang w:val="es-ES_tradnl"/>
        </w:rPr>
        <w:t>2030</w:t>
      </w:r>
      <w:r w:rsidR="00262266" w:rsidRPr="007E5C41">
        <w:rPr>
          <w:lang w:val="es-ES_tradnl"/>
        </w:rPr>
        <w:t>, para la eliminación total del consumo de los HCFC</w:t>
      </w:r>
      <w:r w:rsidRPr="007E5C41">
        <w:rPr>
          <w:lang w:val="es-ES_tradnl"/>
        </w:rPr>
        <w:t xml:space="preserve">, </w:t>
      </w:r>
      <w:r w:rsidR="00262266" w:rsidRPr="007E5C41">
        <w:rPr>
          <w:lang w:val="es-ES_tradnl"/>
        </w:rPr>
        <w:t xml:space="preserve">por </w:t>
      </w:r>
      <w:r w:rsidR="00E4113B" w:rsidRPr="007E5C41">
        <w:rPr>
          <w:lang w:val="es-ES_tradnl"/>
        </w:rPr>
        <w:t>un</w:t>
      </w:r>
      <w:r w:rsidR="00262266" w:rsidRPr="007E5C41">
        <w:rPr>
          <w:lang w:val="es-ES_tradnl"/>
        </w:rPr>
        <w:t xml:space="preserve"> mon</w:t>
      </w:r>
      <w:r w:rsidR="00E4113B" w:rsidRPr="007E5C41">
        <w:rPr>
          <w:lang w:val="es-ES_tradnl"/>
        </w:rPr>
        <w:t>to</w:t>
      </w:r>
      <w:r w:rsidR="00262266" w:rsidRPr="007E5C41">
        <w:rPr>
          <w:lang w:val="es-ES_tradnl"/>
        </w:rPr>
        <w:t xml:space="preserve"> de </w:t>
      </w:r>
      <w:r w:rsidRPr="007E5C41">
        <w:rPr>
          <w:lang w:val="es-ES_tradnl"/>
        </w:rPr>
        <w:t>601</w:t>
      </w:r>
      <w:r w:rsidR="00C60962" w:rsidRPr="007E5C41">
        <w:rPr>
          <w:lang w:val="es-ES_tradnl"/>
        </w:rPr>
        <w:t> </w:t>
      </w:r>
      <w:r w:rsidRPr="007E5C41">
        <w:rPr>
          <w:lang w:val="es-ES_tradnl"/>
        </w:rPr>
        <w:t>320</w:t>
      </w:r>
      <w:r w:rsidR="00262266" w:rsidRPr="007E5C41">
        <w:rPr>
          <w:lang w:val="es-ES_tradnl"/>
        </w:rPr>
        <w:t> $EUA</w:t>
      </w:r>
      <w:r w:rsidRPr="007E5C41">
        <w:rPr>
          <w:lang w:val="es-ES_tradnl"/>
        </w:rPr>
        <w:t xml:space="preserve">, </w:t>
      </w:r>
      <w:r w:rsidR="00262266" w:rsidRPr="007E5C41">
        <w:rPr>
          <w:lang w:val="es-ES_tradnl"/>
        </w:rPr>
        <w:t>que comprende</w:t>
      </w:r>
      <w:r w:rsidR="00E4113B" w:rsidRPr="007E5C41">
        <w:rPr>
          <w:lang w:val="es-ES_tradnl"/>
        </w:rPr>
        <w:t>n</w:t>
      </w:r>
      <w:r w:rsidR="00262266" w:rsidRPr="007E5C41">
        <w:rPr>
          <w:lang w:val="es-ES_tradnl"/>
        </w:rPr>
        <w:t xml:space="preserve"> </w:t>
      </w:r>
      <w:r w:rsidRPr="007E5C41">
        <w:rPr>
          <w:lang w:val="es-ES_tradnl"/>
        </w:rPr>
        <w:t>318</w:t>
      </w:r>
      <w:r w:rsidR="00C60962" w:rsidRPr="007E5C41">
        <w:rPr>
          <w:lang w:val="es-ES_tradnl"/>
        </w:rPr>
        <w:t> </w:t>
      </w:r>
      <w:r w:rsidRPr="007E5C41">
        <w:rPr>
          <w:lang w:val="es-ES_tradnl"/>
        </w:rPr>
        <w:t>000</w:t>
      </w:r>
      <w:r w:rsidR="00262266" w:rsidRPr="007E5C41">
        <w:rPr>
          <w:lang w:val="es-ES_tradnl"/>
        </w:rPr>
        <w:t> $EUA</w:t>
      </w:r>
      <w:r w:rsidRPr="007E5C41">
        <w:rPr>
          <w:lang w:val="es-ES_tradnl"/>
        </w:rPr>
        <w:t xml:space="preserve">, </w:t>
      </w:r>
      <w:r w:rsidR="00262266" w:rsidRPr="007E5C41">
        <w:rPr>
          <w:lang w:val="es-ES_tradnl"/>
        </w:rPr>
        <w:t xml:space="preserve">más gastos de apoyo al organismo de </w:t>
      </w:r>
      <w:r w:rsidRPr="007E5C41">
        <w:rPr>
          <w:lang w:val="es-ES_tradnl"/>
        </w:rPr>
        <w:t>41</w:t>
      </w:r>
      <w:r w:rsidR="00C60962" w:rsidRPr="007E5C41">
        <w:rPr>
          <w:lang w:val="es-ES_tradnl"/>
        </w:rPr>
        <w:t> </w:t>
      </w:r>
      <w:r w:rsidRPr="007E5C41">
        <w:rPr>
          <w:lang w:val="es-ES_tradnl"/>
        </w:rPr>
        <w:t>340</w:t>
      </w:r>
      <w:r w:rsidR="00262266" w:rsidRPr="007E5C41">
        <w:rPr>
          <w:lang w:val="es-ES_tradnl"/>
        </w:rPr>
        <w:t> $EUA par</w:t>
      </w:r>
      <w:r w:rsidR="00E4113B" w:rsidRPr="007E5C41">
        <w:rPr>
          <w:lang w:val="es-ES_tradnl"/>
        </w:rPr>
        <w:t>a</w:t>
      </w:r>
      <w:r w:rsidR="00262266" w:rsidRPr="007E5C41">
        <w:rPr>
          <w:lang w:val="es-ES_tradnl"/>
        </w:rPr>
        <w:t xml:space="preserve"> el PNUMA</w:t>
      </w:r>
      <w:r w:rsidRPr="007E5C41">
        <w:rPr>
          <w:lang w:val="es-ES_tradnl"/>
        </w:rPr>
        <w:t xml:space="preserve">, </w:t>
      </w:r>
      <w:r w:rsidR="00262266" w:rsidRPr="007E5C41">
        <w:rPr>
          <w:lang w:val="es-ES_tradnl"/>
        </w:rPr>
        <w:t xml:space="preserve">y </w:t>
      </w:r>
      <w:r w:rsidRPr="007E5C41">
        <w:rPr>
          <w:lang w:val="es-ES_tradnl"/>
        </w:rPr>
        <w:t>222</w:t>
      </w:r>
      <w:r w:rsidR="00C60962" w:rsidRPr="007E5C41">
        <w:rPr>
          <w:lang w:val="es-ES_tradnl"/>
        </w:rPr>
        <w:t> </w:t>
      </w:r>
      <w:r w:rsidRPr="007E5C41">
        <w:rPr>
          <w:lang w:val="es-ES_tradnl"/>
        </w:rPr>
        <w:t>000</w:t>
      </w:r>
      <w:r w:rsidR="00262266" w:rsidRPr="007E5C41">
        <w:rPr>
          <w:lang w:val="es-ES_tradnl"/>
        </w:rPr>
        <w:t> $EUA</w:t>
      </w:r>
      <w:r w:rsidRPr="007E5C41">
        <w:rPr>
          <w:lang w:val="es-ES_tradnl"/>
        </w:rPr>
        <w:t xml:space="preserve">, </w:t>
      </w:r>
      <w:r w:rsidR="00262266" w:rsidRPr="007E5C41">
        <w:rPr>
          <w:lang w:val="es-ES_tradnl"/>
        </w:rPr>
        <w:t xml:space="preserve">más gastos de apoyo al organismo de </w:t>
      </w:r>
      <w:r w:rsidRPr="007E5C41">
        <w:rPr>
          <w:lang w:val="es-ES_tradnl"/>
        </w:rPr>
        <w:t>19</w:t>
      </w:r>
      <w:r w:rsidR="00C60962" w:rsidRPr="007E5C41">
        <w:rPr>
          <w:lang w:val="es-ES_tradnl"/>
        </w:rPr>
        <w:t> </w:t>
      </w:r>
      <w:r w:rsidRPr="007E5C41">
        <w:rPr>
          <w:lang w:val="es-ES_tradnl"/>
        </w:rPr>
        <w:t>980</w:t>
      </w:r>
      <w:r w:rsidR="00262266" w:rsidRPr="007E5C41">
        <w:rPr>
          <w:lang w:val="es-ES_tradnl"/>
        </w:rPr>
        <w:t xml:space="preserve"> $EUA para la </w:t>
      </w:r>
      <w:r w:rsidR="00262266" w:rsidRPr="007E5C41">
        <w:rPr>
          <w:lang w:val="es-ES_tradnl"/>
        </w:rPr>
        <w:lastRenderedPageBreak/>
        <w:t>ONUDI</w:t>
      </w:r>
      <w:r w:rsidRPr="007E5C41">
        <w:rPr>
          <w:lang w:val="es-ES_tradnl"/>
        </w:rPr>
        <w:t xml:space="preserve">, </w:t>
      </w:r>
      <w:r w:rsidR="00262266" w:rsidRPr="007E5C41">
        <w:rPr>
          <w:lang w:val="es-ES_tradnl"/>
        </w:rPr>
        <w:t>en el enten</w:t>
      </w:r>
      <w:r w:rsidR="00E4113B" w:rsidRPr="007E5C41">
        <w:rPr>
          <w:lang w:val="es-ES_tradnl"/>
        </w:rPr>
        <w:t xml:space="preserve">dimiento de </w:t>
      </w:r>
      <w:r w:rsidR="00262266" w:rsidRPr="007E5C41">
        <w:rPr>
          <w:lang w:val="es-ES_tradnl"/>
        </w:rPr>
        <w:t xml:space="preserve">que no se </w:t>
      </w:r>
      <w:r w:rsidR="00E4113B" w:rsidRPr="007E5C41">
        <w:rPr>
          <w:lang w:val="es-ES_tradnl"/>
        </w:rPr>
        <w:t xml:space="preserve">proporcionarían más fondos </w:t>
      </w:r>
      <w:r w:rsidR="00262266" w:rsidRPr="007E5C41">
        <w:rPr>
          <w:lang w:val="es-ES_tradnl"/>
        </w:rPr>
        <w:t>del Fondo Multilateral para la eliminación de los HCFC</w:t>
      </w:r>
      <w:r w:rsidRPr="007E5C41">
        <w:rPr>
          <w:lang w:val="es-ES_tradnl"/>
        </w:rPr>
        <w:t xml:space="preserve">; </w:t>
      </w:r>
    </w:p>
    <w:p w14:paraId="0A1FBB18" w14:textId="1111659E" w:rsidR="00F6581E" w:rsidRPr="007E5C41" w:rsidRDefault="00262266" w:rsidP="009E5205">
      <w:pPr>
        <w:pStyle w:val="Heading2"/>
        <w:rPr>
          <w:lang w:val="es-ES_tradnl"/>
        </w:rPr>
      </w:pPr>
      <w:r w:rsidRPr="007E5C41">
        <w:rPr>
          <w:lang w:val="es-ES_tradnl"/>
        </w:rPr>
        <w:t xml:space="preserve">Tomar nota del compromiso del Gobierno de Santa Lucía de reducir el consumo de HCFC en un 47 % del nivel de referencia </w:t>
      </w:r>
      <w:r w:rsidR="00F6581E" w:rsidRPr="007E5C41">
        <w:rPr>
          <w:lang w:val="es-ES_tradnl"/>
        </w:rPr>
        <w:t xml:space="preserve">del país </w:t>
      </w:r>
      <w:r w:rsidRPr="007E5C41">
        <w:rPr>
          <w:lang w:val="es-ES_tradnl"/>
        </w:rPr>
        <w:t xml:space="preserve">para </w:t>
      </w:r>
      <w:r w:rsidR="002748F3" w:rsidRPr="007E5C41">
        <w:rPr>
          <w:lang w:val="es-ES_tradnl"/>
        </w:rPr>
        <w:t xml:space="preserve">2022, </w:t>
      </w:r>
      <w:r w:rsidR="00F6581E" w:rsidRPr="007E5C41">
        <w:rPr>
          <w:lang w:val="es-ES_tradnl"/>
        </w:rPr>
        <w:t xml:space="preserve">en </w:t>
      </w:r>
      <w:r w:rsidRPr="007E5C41">
        <w:rPr>
          <w:lang w:val="es-ES_tradnl"/>
        </w:rPr>
        <w:t xml:space="preserve">un </w:t>
      </w:r>
      <w:r w:rsidR="002748F3" w:rsidRPr="007E5C41">
        <w:rPr>
          <w:lang w:val="es-ES_tradnl"/>
        </w:rPr>
        <w:t>67</w:t>
      </w:r>
      <w:r w:rsidR="00B70EA3" w:rsidRPr="007E5C41">
        <w:rPr>
          <w:lang w:val="es-ES_tradnl"/>
        </w:rPr>
        <w:t>,</w:t>
      </w:r>
      <w:r w:rsidR="002748F3" w:rsidRPr="007E5C41">
        <w:rPr>
          <w:lang w:val="es-ES_tradnl"/>
        </w:rPr>
        <w:t>5</w:t>
      </w:r>
      <w:r w:rsidRPr="007E5C41">
        <w:rPr>
          <w:lang w:val="es-ES_tradnl"/>
        </w:rPr>
        <w:t xml:space="preserve"> % para </w:t>
      </w:r>
      <w:r w:rsidR="002748F3" w:rsidRPr="007E5C41">
        <w:rPr>
          <w:lang w:val="es-ES_tradnl"/>
        </w:rPr>
        <w:t xml:space="preserve">2025 </w:t>
      </w:r>
      <w:r w:rsidRPr="007E5C41">
        <w:rPr>
          <w:lang w:val="es-ES_tradnl"/>
        </w:rPr>
        <w:t xml:space="preserve">y </w:t>
      </w:r>
      <w:r w:rsidR="00F6581E" w:rsidRPr="007E5C41">
        <w:rPr>
          <w:lang w:val="es-ES_tradnl"/>
        </w:rPr>
        <w:t xml:space="preserve">de </w:t>
      </w:r>
      <w:r w:rsidRPr="007E5C41">
        <w:rPr>
          <w:lang w:val="es-ES_tradnl"/>
        </w:rPr>
        <w:t xml:space="preserve">eliminar </w:t>
      </w:r>
      <w:r w:rsidR="00F6581E" w:rsidRPr="007E5C41">
        <w:rPr>
          <w:lang w:val="es-ES_tradnl"/>
        </w:rPr>
        <w:t xml:space="preserve">completamente </w:t>
      </w:r>
      <w:r w:rsidRPr="007E5C41">
        <w:rPr>
          <w:lang w:val="es-ES_tradnl"/>
        </w:rPr>
        <w:t xml:space="preserve">los HCFC para el 1 de enero de </w:t>
      </w:r>
      <w:r w:rsidR="002748F3" w:rsidRPr="007E5C41">
        <w:rPr>
          <w:lang w:val="es-ES_tradnl"/>
        </w:rPr>
        <w:t xml:space="preserve">2030, </w:t>
      </w:r>
      <w:r w:rsidRPr="007E5C41">
        <w:rPr>
          <w:lang w:val="es-ES_tradnl"/>
        </w:rPr>
        <w:t xml:space="preserve">y de que </w:t>
      </w:r>
      <w:r w:rsidR="00F6581E" w:rsidRPr="007E5C41">
        <w:rPr>
          <w:lang w:val="es-ES_tradnl"/>
        </w:rPr>
        <w:t xml:space="preserve">no se importarían HCFC </w:t>
      </w:r>
      <w:r w:rsidRPr="007E5C41">
        <w:rPr>
          <w:lang w:val="es-ES_tradnl"/>
        </w:rPr>
        <w:t xml:space="preserve">después de esa fecha, salvo </w:t>
      </w:r>
      <w:r w:rsidR="00F6581E" w:rsidRPr="007E5C41">
        <w:rPr>
          <w:lang w:val="es-ES_tradnl"/>
        </w:rPr>
        <w:t xml:space="preserve">la reserva de prórroga para mantenimiento entre </w:t>
      </w:r>
      <w:r w:rsidR="002748F3" w:rsidRPr="007E5C41">
        <w:rPr>
          <w:lang w:val="es-ES_tradnl"/>
        </w:rPr>
        <w:t xml:space="preserve">2030 </w:t>
      </w:r>
      <w:r w:rsidR="00F6581E" w:rsidRPr="007E5C41">
        <w:rPr>
          <w:lang w:val="es-ES_tradnl"/>
        </w:rPr>
        <w:t xml:space="preserve">y </w:t>
      </w:r>
      <w:r w:rsidR="002748F3" w:rsidRPr="007E5C41">
        <w:rPr>
          <w:lang w:val="es-ES_tradnl"/>
        </w:rPr>
        <w:t xml:space="preserve">2040 </w:t>
      </w:r>
      <w:r w:rsidR="00F6581E" w:rsidRPr="007E5C41">
        <w:rPr>
          <w:lang w:val="es-ES_tradnl"/>
        </w:rPr>
        <w:t>cuando sea necesario, y de conformidad con las disposiciones del Protocolo de Montreal</w:t>
      </w:r>
      <w:r w:rsidR="002748F3" w:rsidRPr="007E5C41">
        <w:rPr>
          <w:lang w:val="es-ES_tradnl"/>
        </w:rPr>
        <w:t>;</w:t>
      </w:r>
    </w:p>
    <w:p w14:paraId="5A326C45" w14:textId="2710D005" w:rsidR="00021E74" w:rsidRPr="007E5C41" w:rsidRDefault="00021E74" w:rsidP="00021E74">
      <w:pPr>
        <w:pStyle w:val="Heading2"/>
        <w:rPr>
          <w:lang w:val="es-ES_tradnl"/>
        </w:rPr>
      </w:pPr>
      <w:r w:rsidRPr="007E5C41">
        <w:rPr>
          <w:lang w:val="es-ES_tradnl"/>
        </w:rPr>
        <w:t>Deducir 0,71 toneladas PAO de HCFC del consumo de HCFC restante y admisible para financiamiento;</w:t>
      </w:r>
    </w:p>
    <w:p w14:paraId="27D59E04" w14:textId="2C300B13" w:rsidR="00B24504" w:rsidRPr="007E5C41" w:rsidRDefault="00B24504" w:rsidP="00B24504">
      <w:pPr>
        <w:pStyle w:val="Heading2"/>
        <w:rPr>
          <w:lang w:val="es-ES_tradnl"/>
        </w:rPr>
      </w:pPr>
      <w:r w:rsidRPr="007E5C41">
        <w:rPr>
          <w:lang w:val="es-ES_tradnl"/>
        </w:rPr>
        <w:t>Aprobar el proyecto de Acuerdo entre el Gobierno de Santa Lucía y el Comité Ejecutivo para la reducción en el consumo de HCFC, de acuerdo con la etapa II del PGEH, como figura en el anexo I</w:t>
      </w:r>
      <w:r w:rsidR="00492889" w:rsidRPr="007E5C41">
        <w:rPr>
          <w:lang w:val="es-ES_tradnl"/>
        </w:rPr>
        <w:t xml:space="preserve">I </w:t>
      </w:r>
      <w:r w:rsidRPr="007E5C41">
        <w:rPr>
          <w:lang w:val="es-ES_tradnl"/>
        </w:rPr>
        <w:t xml:space="preserve">del presente documento; </w:t>
      </w:r>
    </w:p>
    <w:p w14:paraId="5A7B7C3E" w14:textId="4ADD3622" w:rsidR="002748F3" w:rsidRPr="007E5C41" w:rsidRDefault="00646E73" w:rsidP="002748F3">
      <w:pPr>
        <w:pStyle w:val="Heading2"/>
        <w:widowControl/>
        <w:numPr>
          <w:ilvl w:val="1"/>
          <w:numId w:val="23"/>
        </w:numPr>
        <w:rPr>
          <w:lang w:val="es-ES_tradnl"/>
        </w:rPr>
      </w:pPr>
      <w:r w:rsidRPr="007E5C41">
        <w:rPr>
          <w:lang w:val="es-ES_tradnl"/>
        </w:rPr>
        <w:t xml:space="preserve">Que, </w:t>
      </w:r>
      <w:r w:rsidR="00E81DB2" w:rsidRPr="007E5C41">
        <w:rPr>
          <w:lang w:val="es-ES_tradnl"/>
        </w:rPr>
        <w:t>para que se pueda examinar el t</w:t>
      </w:r>
      <w:r w:rsidRPr="007E5C41">
        <w:rPr>
          <w:lang w:val="es-ES_tradnl"/>
        </w:rPr>
        <w:t>ramo final de su PGEH, el Gobierno de Santa Lucía debería presentar</w:t>
      </w:r>
      <w:r w:rsidR="002748F3" w:rsidRPr="007E5C41">
        <w:rPr>
          <w:lang w:val="es-ES_tradnl"/>
        </w:rPr>
        <w:t>:</w:t>
      </w:r>
    </w:p>
    <w:p w14:paraId="4E5A4E7C" w14:textId="048D85E7" w:rsidR="002748F3" w:rsidRPr="007E5C41" w:rsidRDefault="00492889" w:rsidP="002748F3">
      <w:pPr>
        <w:pStyle w:val="Heading3"/>
        <w:rPr>
          <w:lang w:val="es-ES_tradnl"/>
        </w:rPr>
      </w:pPr>
      <w:r w:rsidRPr="007E5C41">
        <w:rPr>
          <w:lang w:val="es-ES_tradnl"/>
        </w:rPr>
        <w:t xml:space="preserve">Una descripción detallada del marco reglamentario y normativo vigente para aplicar medidas que aseguren que el consumo de HCFC se ajusta a lo dispuesto en el inciso </w:t>
      </w:r>
      <w:r w:rsidR="00646E73" w:rsidRPr="007E5C41">
        <w:rPr>
          <w:i/>
          <w:iCs/>
          <w:lang w:val="es-ES_tradnl"/>
        </w:rPr>
        <w:t>ter</w:t>
      </w:r>
      <w:r w:rsidR="00646E73" w:rsidRPr="007E5C41">
        <w:rPr>
          <w:lang w:val="es-ES_tradnl"/>
        </w:rPr>
        <w:t xml:space="preserve"> e) i) del párrafo </w:t>
      </w:r>
      <w:r w:rsidR="002748F3" w:rsidRPr="007E5C41">
        <w:rPr>
          <w:lang w:val="es-ES_tradnl"/>
        </w:rPr>
        <w:t>8</w:t>
      </w:r>
      <w:r w:rsidR="00646E73" w:rsidRPr="007E5C41">
        <w:rPr>
          <w:lang w:val="es-ES_tradnl"/>
        </w:rPr>
        <w:t xml:space="preserve"> del artículo 5 del Protocolo de Montreal para el período</w:t>
      </w:r>
      <w:r w:rsidR="002748F3" w:rsidRPr="007E5C41">
        <w:rPr>
          <w:lang w:val="es-ES_tradnl"/>
        </w:rPr>
        <w:t xml:space="preserve"> 2030</w:t>
      </w:r>
      <w:r w:rsidR="002748F3" w:rsidRPr="007E5C41">
        <w:rPr>
          <w:lang w:val="es-ES_tradnl"/>
        </w:rPr>
        <w:noBreakHyphen/>
        <w:t>2040;</w:t>
      </w:r>
    </w:p>
    <w:p w14:paraId="7981BD77" w14:textId="71F55A15" w:rsidR="002748F3" w:rsidRPr="007E5C41" w:rsidRDefault="00D26FAD" w:rsidP="002748F3">
      <w:pPr>
        <w:pStyle w:val="Heading3"/>
        <w:rPr>
          <w:lang w:val="es-ES_tradnl"/>
        </w:rPr>
      </w:pPr>
      <w:r w:rsidRPr="007E5C41">
        <w:rPr>
          <w:lang w:val="es-ES_tradnl"/>
        </w:rPr>
        <w:t xml:space="preserve">El consumo anual previsto de los HCFC en Santa Lucía para el período </w:t>
      </w:r>
      <w:r w:rsidR="002748F3" w:rsidRPr="007E5C41">
        <w:rPr>
          <w:lang w:val="es-ES_tradnl"/>
        </w:rPr>
        <w:t xml:space="preserve">2030-2040; </w:t>
      </w:r>
      <w:r w:rsidRPr="007E5C41">
        <w:rPr>
          <w:lang w:val="es-ES_tradnl"/>
        </w:rPr>
        <w:t>y</w:t>
      </w:r>
    </w:p>
    <w:p w14:paraId="014E76F2" w14:textId="6843D993" w:rsidR="002748F3" w:rsidRPr="007E5C41" w:rsidRDefault="00DE526A" w:rsidP="002748F3">
      <w:pPr>
        <w:pStyle w:val="Heading2"/>
        <w:rPr>
          <w:lang w:val="es-ES_tradnl"/>
        </w:rPr>
      </w:pPr>
      <w:r w:rsidRPr="007E5C41">
        <w:rPr>
          <w:lang w:val="es-ES_tradnl"/>
        </w:rPr>
        <w:t>Aprobar el primer tramo de la etapa II del PGEH para Santa Lucía</w:t>
      </w:r>
      <w:r w:rsidR="002748F3" w:rsidRPr="007E5C41">
        <w:rPr>
          <w:lang w:val="es-ES_tradnl"/>
        </w:rPr>
        <w:t xml:space="preserve">, </w:t>
      </w:r>
      <w:r w:rsidRPr="007E5C41">
        <w:rPr>
          <w:lang w:val="es-ES_tradnl"/>
        </w:rPr>
        <w:t xml:space="preserve">y </w:t>
      </w:r>
      <w:r w:rsidR="007432EB" w:rsidRPr="007E5C41">
        <w:rPr>
          <w:lang w:val="es-ES_tradnl"/>
        </w:rPr>
        <w:t xml:space="preserve">los correspondientes planes de ejecución del tramo, por el monto de </w:t>
      </w:r>
      <w:r w:rsidR="002748F3" w:rsidRPr="007E5C41">
        <w:rPr>
          <w:lang w:val="es-ES_tradnl"/>
        </w:rPr>
        <w:t>182</w:t>
      </w:r>
      <w:r w:rsidR="00C60962" w:rsidRPr="007E5C41">
        <w:rPr>
          <w:lang w:val="es-ES_tradnl"/>
        </w:rPr>
        <w:t> </w:t>
      </w:r>
      <w:r w:rsidR="002748F3" w:rsidRPr="007E5C41">
        <w:rPr>
          <w:lang w:val="es-ES_tradnl"/>
        </w:rPr>
        <w:t>000</w:t>
      </w:r>
      <w:r w:rsidR="007432EB" w:rsidRPr="007E5C41">
        <w:rPr>
          <w:lang w:val="es-ES_tradnl"/>
        </w:rPr>
        <w:t> $EUA</w:t>
      </w:r>
      <w:r w:rsidR="002748F3" w:rsidRPr="007E5C41">
        <w:rPr>
          <w:lang w:val="es-ES_tradnl"/>
        </w:rPr>
        <w:t xml:space="preserve">, </w:t>
      </w:r>
      <w:r w:rsidR="007432EB" w:rsidRPr="007E5C41">
        <w:rPr>
          <w:lang w:val="es-ES_tradnl"/>
        </w:rPr>
        <w:t xml:space="preserve">que comprenden </w:t>
      </w:r>
      <w:r w:rsidR="002748F3" w:rsidRPr="007E5C41">
        <w:rPr>
          <w:lang w:val="es-ES_tradnl"/>
        </w:rPr>
        <w:t>81</w:t>
      </w:r>
      <w:r w:rsidR="007432EB" w:rsidRPr="007E5C41">
        <w:rPr>
          <w:lang w:val="es-ES_tradnl"/>
        </w:rPr>
        <w:t> </w:t>
      </w:r>
      <w:r w:rsidR="002748F3" w:rsidRPr="007E5C41">
        <w:rPr>
          <w:lang w:val="es-ES_tradnl"/>
        </w:rPr>
        <w:t>000</w:t>
      </w:r>
      <w:r w:rsidR="007432EB" w:rsidRPr="007E5C41">
        <w:rPr>
          <w:lang w:val="es-ES_tradnl"/>
        </w:rPr>
        <w:t> $EUA</w:t>
      </w:r>
      <w:r w:rsidR="002748F3" w:rsidRPr="007E5C41">
        <w:rPr>
          <w:lang w:val="es-ES_tradnl"/>
        </w:rPr>
        <w:t xml:space="preserve">, </w:t>
      </w:r>
      <w:r w:rsidR="007432EB" w:rsidRPr="007E5C41">
        <w:rPr>
          <w:lang w:val="es-ES_tradnl"/>
        </w:rPr>
        <w:t xml:space="preserve">más gastos de apoyo al organismo de </w:t>
      </w:r>
      <w:r w:rsidR="002748F3" w:rsidRPr="007E5C41">
        <w:rPr>
          <w:lang w:val="es-ES_tradnl"/>
        </w:rPr>
        <w:t>10</w:t>
      </w:r>
      <w:r w:rsidR="00C60962" w:rsidRPr="007E5C41">
        <w:rPr>
          <w:lang w:val="es-ES_tradnl"/>
        </w:rPr>
        <w:t> </w:t>
      </w:r>
      <w:r w:rsidR="002748F3" w:rsidRPr="007E5C41">
        <w:rPr>
          <w:lang w:val="es-ES_tradnl"/>
        </w:rPr>
        <w:t>530</w:t>
      </w:r>
      <w:r w:rsidR="007432EB" w:rsidRPr="007E5C41">
        <w:rPr>
          <w:lang w:val="es-ES_tradnl"/>
        </w:rPr>
        <w:t> $EUA para el PNUMA</w:t>
      </w:r>
      <w:r w:rsidR="002748F3" w:rsidRPr="007E5C41">
        <w:rPr>
          <w:lang w:val="es-ES_tradnl"/>
        </w:rPr>
        <w:t xml:space="preserve">, </w:t>
      </w:r>
      <w:r w:rsidR="007432EB" w:rsidRPr="007E5C41">
        <w:rPr>
          <w:lang w:val="es-ES_tradnl"/>
        </w:rPr>
        <w:t xml:space="preserve">y </w:t>
      </w:r>
      <w:r w:rsidR="002748F3" w:rsidRPr="007E5C41">
        <w:rPr>
          <w:lang w:val="es-ES_tradnl"/>
        </w:rPr>
        <w:t>83</w:t>
      </w:r>
      <w:r w:rsidR="00C60962" w:rsidRPr="007E5C41">
        <w:rPr>
          <w:lang w:val="es-ES_tradnl"/>
        </w:rPr>
        <w:t> </w:t>
      </w:r>
      <w:r w:rsidR="002748F3" w:rsidRPr="007E5C41">
        <w:rPr>
          <w:lang w:val="es-ES_tradnl"/>
        </w:rPr>
        <w:t>000</w:t>
      </w:r>
      <w:r w:rsidR="007432EB" w:rsidRPr="007E5C41">
        <w:rPr>
          <w:lang w:val="es-ES_tradnl"/>
        </w:rPr>
        <w:t> $EUA</w:t>
      </w:r>
      <w:r w:rsidR="002748F3" w:rsidRPr="007E5C41">
        <w:rPr>
          <w:lang w:val="es-ES_tradnl"/>
        </w:rPr>
        <w:t xml:space="preserve">, </w:t>
      </w:r>
      <w:r w:rsidR="007432EB" w:rsidRPr="007E5C41">
        <w:rPr>
          <w:lang w:val="es-ES_tradnl"/>
        </w:rPr>
        <w:t xml:space="preserve">más gastos de apoyo al organismo de </w:t>
      </w:r>
      <w:r w:rsidR="002748F3" w:rsidRPr="007E5C41">
        <w:rPr>
          <w:lang w:val="es-ES_tradnl"/>
        </w:rPr>
        <w:t>7</w:t>
      </w:r>
      <w:r w:rsidR="00C60962" w:rsidRPr="007E5C41">
        <w:rPr>
          <w:lang w:val="es-ES_tradnl"/>
        </w:rPr>
        <w:t> </w:t>
      </w:r>
      <w:r w:rsidR="002748F3" w:rsidRPr="007E5C41">
        <w:rPr>
          <w:lang w:val="es-ES_tradnl"/>
        </w:rPr>
        <w:t>470</w:t>
      </w:r>
      <w:r w:rsidR="007432EB" w:rsidRPr="007E5C41">
        <w:rPr>
          <w:lang w:val="es-ES_tradnl"/>
        </w:rPr>
        <w:t> $EUA para la ONUDI</w:t>
      </w:r>
      <w:r w:rsidR="002748F3" w:rsidRPr="007E5C41">
        <w:rPr>
          <w:lang w:val="es-ES_tradnl"/>
        </w:rPr>
        <w:t>.</w:t>
      </w:r>
    </w:p>
    <w:p w14:paraId="3C2047D5" w14:textId="44B66134" w:rsidR="002748F3" w:rsidRPr="007E5C41" w:rsidRDefault="0031465B" w:rsidP="002748F3">
      <w:pPr>
        <w:rPr>
          <w:sz w:val="36"/>
          <w:szCs w:val="36"/>
          <w:lang w:val="es-ES_tradnl"/>
        </w:rPr>
        <w:sectPr w:rsidR="002748F3" w:rsidRPr="007E5C41" w:rsidSect="00174A0C">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rsidRPr="007E5C41">
        <w:rPr>
          <w:sz w:val="36"/>
          <w:szCs w:val="36"/>
          <w:lang w:val="es-ES_tradnl"/>
        </w:rPr>
        <w:t xml:space="preserve"> </w:t>
      </w:r>
      <w:r w:rsidR="00B70EA3" w:rsidRPr="007E5C41">
        <w:rPr>
          <w:sz w:val="36"/>
          <w:szCs w:val="36"/>
          <w:lang w:val="es-ES_tradnl"/>
        </w:rPr>
        <w:t xml:space="preserve"> </w:t>
      </w:r>
    </w:p>
    <w:p w14:paraId="3D708CD9" w14:textId="61A18092" w:rsidR="002748F3" w:rsidRPr="007E5C41" w:rsidRDefault="007E0EAB" w:rsidP="002748F3">
      <w:pPr>
        <w:jc w:val="center"/>
        <w:rPr>
          <w:b/>
          <w:lang w:val="es-ES_tradnl"/>
        </w:rPr>
      </w:pPr>
      <w:r w:rsidRPr="007E5C41">
        <w:rPr>
          <w:b/>
          <w:lang w:val="es-ES_tradnl"/>
        </w:rPr>
        <w:lastRenderedPageBreak/>
        <w:t>An</w:t>
      </w:r>
      <w:r w:rsidR="002748F3" w:rsidRPr="007E5C41">
        <w:rPr>
          <w:b/>
          <w:lang w:val="es-ES_tradnl"/>
        </w:rPr>
        <w:t>ex</w:t>
      </w:r>
      <w:r w:rsidRPr="007E5C41">
        <w:rPr>
          <w:b/>
          <w:lang w:val="es-ES_tradnl"/>
        </w:rPr>
        <w:t>o</w:t>
      </w:r>
      <w:r w:rsidR="002748F3" w:rsidRPr="007E5C41">
        <w:rPr>
          <w:b/>
          <w:lang w:val="es-ES_tradnl"/>
        </w:rPr>
        <w:t xml:space="preserve"> I</w:t>
      </w:r>
    </w:p>
    <w:p w14:paraId="21D82BD6" w14:textId="77777777" w:rsidR="002748F3" w:rsidRPr="007E5C41" w:rsidRDefault="002748F3" w:rsidP="002748F3">
      <w:pPr>
        <w:jc w:val="center"/>
        <w:rPr>
          <w:b/>
          <w:lang w:val="es-ES_tradnl"/>
        </w:rPr>
      </w:pPr>
    </w:p>
    <w:p w14:paraId="27CBE06E" w14:textId="77777777" w:rsidR="007E0EAB" w:rsidRPr="007E5C41" w:rsidRDefault="007E0EAB" w:rsidP="007E0EAB">
      <w:pPr>
        <w:jc w:val="center"/>
        <w:rPr>
          <w:b/>
          <w:lang w:val="es-ES_tradnl"/>
        </w:rPr>
      </w:pPr>
      <w:r w:rsidRPr="007E5C41">
        <w:rPr>
          <w:b/>
          <w:lang w:val="es-ES_tradnl"/>
        </w:rPr>
        <w:t>TEXTO PARA INCLUIR EN EL ACUERDO ACTUALIZADO REVISADO ENTRE EL GOBIERNO DE SANTA LUCÍA Y EL COMITÉ EJECUTIVO DEL FONDO MULTILATERAL PARA LA REDUCCIÓN DEL CONSUMO DE HIDROBROMOFLUOROCARBONOS</w:t>
      </w:r>
    </w:p>
    <w:p w14:paraId="536D93DB" w14:textId="77777777" w:rsidR="007E0EAB" w:rsidRPr="007E5C41" w:rsidRDefault="007E0EAB" w:rsidP="007E0EAB">
      <w:pPr>
        <w:jc w:val="center"/>
        <w:rPr>
          <w:b/>
          <w:lang w:val="es-ES_tradnl"/>
        </w:rPr>
      </w:pPr>
    </w:p>
    <w:p w14:paraId="2DCE25BB" w14:textId="77777777" w:rsidR="007E0EAB" w:rsidRPr="007E5C41" w:rsidRDefault="007E0EAB" w:rsidP="007E0EAB">
      <w:pPr>
        <w:jc w:val="center"/>
        <w:rPr>
          <w:lang w:val="es-ES_tradnl"/>
        </w:rPr>
      </w:pPr>
      <w:r w:rsidRPr="007E5C41">
        <w:rPr>
          <w:lang w:val="es-ES_tradnl"/>
        </w:rPr>
        <w:t>(Para mayor comodidad, los cambios pertinentes están en negrita)</w:t>
      </w:r>
    </w:p>
    <w:p w14:paraId="588A435C" w14:textId="77777777" w:rsidR="007E0EAB" w:rsidRPr="007E5C41" w:rsidRDefault="007E0EAB" w:rsidP="007E0EAB">
      <w:pPr>
        <w:jc w:val="center"/>
        <w:rPr>
          <w:b/>
          <w:lang w:val="es-ES_tradnl"/>
        </w:rPr>
      </w:pPr>
    </w:p>
    <w:p w14:paraId="4B4704C0" w14:textId="77777777" w:rsidR="007E0EAB" w:rsidRPr="007E5C41" w:rsidRDefault="007E0EAB" w:rsidP="007E0EAB">
      <w:pPr>
        <w:pStyle w:val="Heading1"/>
        <w:numPr>
          <w:ilvl w:val="0"/>
          <w:numId w:val="0"/>
        </w:numPr>
        <w:rPr>
          <w:lang w:val="es-ES_tradnl"/>
        </w:rPr>
      </w:pPr>
      <w:r w:rsidRPr="007E5C41">
        <w:rPr>
          <w:lang w:val="es-ES_tradnl"/>
        </w:rPr>
        <w:t>16.</w:t>
      </w:r>
      <w:r w:rsidRPr="007E5C41">
        <w:rPr>
          <w:lang w:val="es-ES_tradnl"/>
        </w:rPr>
        <w:tab/>
        <w:t xml:space="preserve">El presente Acuerdo actualizado </w:t>
      </w:r>
      <w:r w:rsidRPr="007E5C41">
        <w:rPr>
          <w:b/>
          <w:lang w:val="es-ES_tradnl"/>
        </w:rPr>
        <w:t>revisado</w:t>
      </w:r>
      <w:r w:rsidRPr="007E5C41">
        <w:rPr>
          <w:lang w:val="es-ES_tradnl"/>
        </w:rPr>
        <w:t xml:space="preserve"> sustituye al Acuerdo celebrado entre el Gobierno de Santa Lucía y el Comité Ejecutivo en el curso de la </w:t>
      </w:r>
      <w:r w:rsidRPr="007E5C41">
        <w:rPr>
          <w:b/>
          <w:lang w:val="es-ES_tradnl"/>
        </w:rPr>
        <w:t>76ª</w:t>
      </w:r>
      <w:r w:rsidRPr="007E5C41">
        <w:rPr>
          <w:lang w:val="es-ES_tradnl"/>
        </w:rPr>
        <w:t xml:space="preserve"> reunión del Comité Ejecutivo.</w:t>
      </w:r>
    </w:p>
    <w:p w14:paraId="7E8E1BE7" w14:textId="77777777" w:rsidR="007E0EAB" w:rsidRPr="007E5C41" w:rsidRDefault="007E0EAB" w:rsidP="007E0EAB">
      <w:pPr>
        <w:rPr>
          <w:b/>
          <w:lang w:val="es-ES_tradnl"/>
        </w:rPr>
      </w:pPr>
      <w:r w:rsidRPr="007E5C41">
        <w:rPr>
          <w:b/>
          <w:lang w:val="es-ES_tradnl"/>
        </w:rPr>
        <w:t>APÉNDICE 2-A: OBJETIVOS Y FINANCIACIÓN</w:t>
      </w:r>
    </w:p>
    <w:p w14:paraId="2CD16B2C" w14:textId="77777777" w:rsidR="007E0EAB" w:rsidRPr="007E5C41" w:rsidRDefault="007E0EAB" w:rsidP="007E0EAB">
      <w:pPr>
        <w:rPr>
          <w:lang w:val="es-ES_tradnl"/>
        </w:rPr>
      </w:pP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2332"/>
        <w:gridCol w:w="679"/>
        <w:gridCol w:w="681"/>
        <w:gridCol w:w="682"/>
        <w:gridCol w:w="682"/>
        <w:gridCol w:w="682"/>
        <w:gridCol w:w="682"/>
        <w:gridCol w:w="682"/>
        <w:gridCol w:w="682"/>
        <w:gridCol w:w="682"/>
        <w:gridCol w:w="838"/>
      </w:tblGrid>
      <w:tr w:rsidR="007E0EAB" w:rsidRPr="007E5C41" w14:paraId="487D0936" w14:textId="77777777" w:rsidTr="00241431">
        <w:trPr>
          <w:cantSplit/>
        </w:trPr>
        <w:tc>
          <w:tcPr>
            <w:tcW w:w="250" w:type="pct"/>
            <w:tcMar>
              <w:top w:w="0" w:type="dxa"/>
              <w:left w:w="14" w:type="dxa"/>
              <w:bottom w:w="0" w:type="dxa"/>
              <w:right w:w="43" w:type="dxa"/>
            </w:tcMar>
          </w:tcPr>
          <w:p w14:paraId="7909535E" w14:textId="77777777" w:rsidR="007E0EAB" w:rsidRPr="007E5C41" w:rsidRDefault="007E0EAB" w:rsidP="00241431">
            <w:pPr>
              <w:jc w:val="center"/>
              <w:rPr>
                <w:b/>
                <w:bCs/>
                <w:sz w:val="20"/>
                <w:szCs w:val="20"/>
                <w:lang w:val="es-ES_tradnl"/>
              </w:rPr>
            </w:pPr>
            <w:r w:rsidRPr="007E5C41">
              <w:rPr>
                <w:b/>
                <w:bCs/>
                <w:sz w:val="20"/>
                <w:szCs w:val="20"/>
                <w:lang w:val="es-ES_tradnl"/>
              </w:rPr>
              <w:t>Fila</w:t>
            </w:r>
          </w:p>
        </w:tc>
        <w:tc>
          <w:tcPr>
            <w:tcW w:w="1191" w:type="pct"/>
            <w:tcMar>
              <w:top w:w="0" w:type="dxa"/>
              <w:left w:w="14" w:type="dxa"/>
              <w:bottom w:w="0" w:type="dxa"/>
              <w:right w:w="43" w:type="dxa"/>
            </w:tcMar>
          </w:tcPr>
          <w:p w14:paraId="75D03BED" w14:textId="77777777" w:rsidR="007E0EAB" w:rsidRPr="007E5C41" w:rsidRDefault="007E0EAB" w:rsidP="00241431">
            <w:pPr>
              <w:jc w:val="center"/>
              <w:rPr>
                <w:b/>
                <w:bCs/>
                <w:sz w:val="20"/>
                <w:szCs w:val="20"/>
                <w:lang w:val="es-ES_tradnl"/>
              </w:rPr>
            </w:pPr>
            <w:r w:rsidRPr="007E5C41">
              <w:rPr>
                <w:b/>
                <w:bCs/>
                <w:sz w:val="20"/>
                <w:szCs w:val="20"/>
                <w:lang w:val="es-ES_tradnl"/>
              </w:rPr>
              <w:t>Título</w:t>
            </w:r>
          </w:p>
        </w:tc>
        <w:tc>
          <w:tcPr>
            <w:tcW w:w="347" w:type="pct"/>
            <w:tcMar>
              <w:top w:w="0" w:type="dxa"/>
              <w:left w:w="14" w:type="dxa"/>
              <w:bottom w:w="0" w:type="dxa"/>
              <w:right w:w="43" w:type="dxa"/>
            </w:tcMar>
            <w:hideMark/>
          </w:tcPr>
          <w:p w14:paraId="5097D9D3" w14:textId="77777777" w:rsidR="007E0EAB" w:rsidRPr="007E5C41" w:rsidRDefault="007E0EAB" w:rsidP="00241431">
            <w:pPr>
              <w:jc w:val="center"/>
              <w:rPr>
                <w:b/>
                <w:bCs/>
                <w:sz w:val="20"/>
                <w:szCs w:val="20"/>
                <w:lang w:val="es-ES_tradnl"/>
              </w:rPr>
            </w:pPr>
            <w:r w:rsidRPr="007E5C41">
              <w:rPr>
                <w:b/>
                <w:bCs/>
                <w:sz w:val="20"/>
                <w:szCs w:val="20"/>
                <w:lang w:val="es-ES_tradnl"/>
              </w:rPr>
              <w:t>2011</w:t>
            </w:r>
          </w:p>
        </w:tc>
        <w:tc>
          <w:tcPr>
            <w:tcW w:w="348" w:type="pct"/>
            <w:tcMar>
              <w:top w:w="0" w:type="dxa"/>
              <w:left w:w="14" w:type="dxa"/>
              <w:bottom w:w="0" w:type="dxa"/>
              <w:right w:w="43" w:type="dxa"/>
            </w:tcMar>
            <w:hideMark/>
          </w:tcPr>
          <w:p w14:paraId="6C8C4EB0" w14:textId="77777777" w:rsidR="007E0EAB" w:rsidRPr="007E5C41" w:rsidRDefault="007E0EAB" w:rsidP="00241431">
            <w:pPr>
              <w:jc w:val="center"/>
              <w:rPr>
                <w:b/>
                <w:bCs/>
                <w:sz w:val="20"/>
                <w:szCs w:val="20"/>
                <w:lang w:val="es-ES_tradnl"/>
              </w:rPr>
            </w:pPr>
            <w:r w:rsidRPr="007E5C41">
              <w:rPr>
                <w:b/>
                <w:bCs/>
                <w:sz w:val="20"/>
                <w:szCs w:val="20"/>
                <w:lang w:val="es-ES_tradnl"/>
              </w:rPr>
              <w:t>2012</w:t>
            </w:r>
          </w:p>
        </w:tc>
        <w:tc>
          <w:tcPr>
            <w:tcW w:w="348" w:type="pct"/>
            <w:tcMar>
              <w:top w:w="0" w:type="dxa"/>
              <w:left w:w="14" w:type="dxa"/>
              <w:bottom w:w="0" w:type="dxa"/>
              <w:right w:w="43" w:type="dxa"/>
            </w:tcMar>
            <w:hideMark/>
          </w:tcPr>
          <w:p w14:paraId="5DB3AA60" w14:textId="77777777" w:rsidR="007E0EAB" w:rsidRPr="007E5C41" w:rsidRDefault="007E0EAB" w:rsidP="00241431">
            <w:pPr>
              <w:jc w:val="center"/>
              <w:rPr>
                <w:b/>
                <w:bCs/>
                <w:sz w:val="20"/>
                <w:szCs w:val="20"/>
                <w:lang w:val="es-ES_tradnl"/>
              </w:rPr>
            </w:pPr>
            <w:r w:rsidRPr="007E5C41">
              <w:rPr>
                <w:b/>
                <w:bCs/>
                <w:sz w:val="20"/>
                <w:szCs w:val="20"/>
                <w:lang w:val="es-ES_tradnl"/>
              </w:rPr>
              <w:t>2013-2014</w:t>
            </w:r>
          </w:p>
        </w:tc>
        <w:tc>
          <w:tcPr>
            <w:tcW w:w="348" w:type="pct"/>
            <w:tcMar>
              <w:top w:w="0" w:type="dxa"/>
              <w:left w:w="14" w:type="dxa"/>
              <w:bottom w:w="0" w:type="dxa"/>
              <w:right w:w="43" w:type="dxa"/>
            </w:tcMar>
            <w:hideMark/>
          </w:tcPr>
          <w:p w14:paraId="509C0934" w14:textId="77777777" w:rsidR="007E0EAB" w:rsidRPr="007E5C41" w:rsidRDefault="007E0EAB" w:rsidP="00241431">
            <w:pPr>
              <w:jc w:val="center"/>
              <w:rPr>
                <w:b/>
                <w:bCs/>
                <w:sz w:val="20"/>
                <w:szCs w:val="20"/>
                <w:lang w:val="es-ES_tradnl"/>
              </w:rPr>
            </w:pPr>
            <w:r w:rsidRPr="007E5C41">
              <w:rPr>
                <w:b/>
                <w:bCs/>
                <w:sz w:val="20"/>
                <w:szCs w:val="20"/>
                <w:lang w:val="es-ES_tradnl"/>
              </w:rPr>
              <w:t>2015</w:t>
            </w:r>
          </w:p>
        </w:tc>
        <w:tc>
          <w:tcPr>
            <w:tcW w:w="348" w:type="pct"/>
            <w:tcMar>
              <w:top w:w="0" w:type="dxa"/>
              <w:left w:w="14" w:type="dxa"/>
              <w:bottom w:w="0" w:type="dxa"/>
              <w:right w:w="43" w:type="dxa"/>
            </w:tcMar>
            <w:hideMark/>
          </w:tcPr>
          <w:p w14:paraId="0D19F20D" w14:textId="77777777" w:rsidR="007E0EAB" w:rsidRPr="007E5C41" w:rsidRDefault="007E0EAB" w:rsidP="00241431">
            <w:pPr>
              <w:jc w:val="center"/>
              <w:rPr>
                <w:b/>
                <w:bCs/>
                <w:sz w:val="20"/>
                <w:szCs w:val="20"/>
                <w:lang w:val="es-ES_tradnl"/>
              </w:rPr>
            </w:pPr>
            <w:r w:rsidRPr="007E5C41">
              <w:rPr>
                <w:b/>
                <w:bCs/>
                <w:sz w:val="20"/>
                <w:szCs w:val="20"/>
                <w:lang w:val="es-ES_tradnl"/>
              </w:rPr>
              <w:t>2016-</w:t>
            </w:r>
          </w:p>
          <w:p w14:paraId="37678E40" w14:textId="77777777" w:rsidR="007E0EAB" w:rsidRPr="007E5C41" w:rsidRDefault="007E0EAB" w:rsidP="00241431">
            <w:pPr>
              <w:jc w:val="center"/>
              <w:rPr>
                <w:b/>
                <w:bCs/>
                <w:sz w:val="20"/>
                <w:szCs w:val="20"/>
                <w:lang w:val="es-ES_tradnl"/>
              </w:rPr>
            </w:pPr>
            <w:r w:rsidRPr="007E5C41">
              <w:rPr>
                <w:b/>
                <w:bCs/>
                <w:sz w:val="20"/>
                <w:szCs w:val="20"/>
                <w:lang w:val="es-ES_tradnl"/>
              </w:rPr>
              <w:t>2017</w:t>
            </w:r>
          </w:p>
        </w:tc>
        <w:tc>
          <w:tcPr>
            <w:tcW w:w="348" w:type="pct"/>
            <w:tcMar>
              <w:top w:w="0" w:type="dxa"/>
              <w:left w:w="14" w:type="dxa"/>
              <w:bottom w:w="0" w:type="dxa"/>
              <w:right w:w="43" w:type="dxa"/>
            </w:tcMar>
            <w:hideMark/>
          </w:tcPr>
          <w:p w14:paraId="1AC90990" w14:textId="77777777" w:rsidR="007E0EAB" w:rsidRPr="007E5C41" w:rsidRDefault="007E0EAB" w:rsidP="00241431">
            <w:pPr>
              <w:jc w:val="center"/>
              <w:rPr>
                <w:b/>
                <w:bCs/>
                <w:sz w:val="20"/>
                <w:szCs w:val="20"/>
                <w:lang w:val="es-ES_tradnl"/>
              </w:rPr>
            </w:pPr>
            <w:r w:rsidRPr="007E5C41">
              <w:rPr>
                <w:b/>
                <w:bCs/>
                <w:sz w:val="20"/>
                <w:szCs w:val="20"/>
                <w:lang w:val="es-ES_tradnl"/>
              </w:rPr>
              <w:t>2018</w:t>
            </w:r>
          </w:p>
        </w:tc>
        <w:tc>
          <w:tcPr>
            <w:tcW w:w="348" w:type="pct"/>
            <w:tcMar>
              <w:top w:w="0" w:type="dxa"/>
              <w:left w:w="14" w:type="dxa"/>
              <w:bottom w:w="0" w:type="dxa"/>
              <w:right w:w="43" w:type="dxa"/>
            </w:tcMar>
            <w:hideMark/>
          </w:tcPr>
          <w:p w14:paraId="2D80AAC3" w14:textId="77777777" w:rsidR="007E0EAB" w:rsidRPr="007E5C41" w:rsidRDefault="007E0EAB" w:rsidP="00241431">
            <w:pPr>
              <w:jc w:val="center"/>
              <w:rPr>
                <w:b/>
                <w:bCs/>
                <w:sz w:val="20"/>
                <w:szCs w:val="20"/>
                <w:lang w:val="es-ES_tradnl"/>
              </w:rPr>
            </w:pPr>
            <w:r w:rsidRPr="007E5C41">
              <w:rPr>
                <w:b/>
                <w:bCs/>
                <w:sz w:val="20"/>
                <w:szCs w:val="20"/>
                <w:lang w:val="es-ES_tradnl"/>
              </w:rPr>
              <w:t>2019</w:t>
            </w:r>
          </w:p>
        </w:tc>
        <w:tc>
          <w:tcPr>
            <w:tcW w:w="348" w:type="pct"/>
          </w:tcPr>
          <w:p w14:paraId="3C23BF53" w14:textId="77777777" w:rsidR="007E0EAB" w:rsidRPr="007E5C41" w:rsidRDefault="007E0EAB" w:rsidP="00241431">
            <w:pPr>
              <w:jc w:val="center"/>
              <w:rPr>
                <w:b/>
                <w:bCs/>
                <w:sz w:val="20"/>
                <w:szCs w:val="20"/>
                <w:lang w:val="es-ES_tradnl"/>
              </w:rPr>
            </w:pPr>
            <w:r w:rsidRPr="007E5C41">
              <w:rPr>
                <w:b/>
                <w:bCs/>
                <w:sz w:val="20"/>
                <w:szCs w:val="20"/>
                <w:lang w:val="es-ES_tradnl"/>
              </w:rPr>
              <w:t>2020</w:t>
            </w:r>
          </w:p>
        </w:tc>
        <w:tc>
          <w:tcPr>
            <w:tcW w:w="348" w:type="pct"/>
            <w:tcMar>
              <w:top w:w="0" w:type="dxa"/>
              <w:left w:w="14" w:type="dxa"/>
              <w:bottom w:w="0" w:type="dxa"/>
              <w:right w:w="43" w:type="dxa"/>
            </w:tcMar>
            <w:hideMark/>
          </w:tcPr>
          <w:p w14:paraId="426FADBE" w14:textId="77777777" w:rsidR="007E0EAB" w:rsidRPr="007E5C41" w:rsidRDefault="007E0EAB" w:rsidP="00241431">
            <w:pPr>
              <w:jc w:val="center"/>
              <w:rPr>
                <w:b/>
                <w:bCs/>
                <w:sz w:val="20"/>
                <w:szCs w:val="20"/>
                <w:lang w:val="es-ES_tradnl"/>
              </w:rPr>
            </w:pPr>
            <w:r w:rsidRPr="007E5C41">
              <w:rPr>
                <w:b/>
                <w:bCs/>
                <w:sz w:val="20"/>
                <w:szCs w:val="20"/>
                <w:lang w:val="es-ES_tradnl"/>
              </w:rPr>
              <w:t>2021</w:t>
            </w:r>
          </w:p>
        </w:tc>
        <w:tc>
          <w:tcPr>
            <w:tcW w:w="431" w:type="pct"/>
            <w:tcMar>
              <w:top w:w="0" w:type="dxa"/>
              <w:left w:w="14" w:type="dxa"/>
              <w:bottom w:w="0" w:type="dxa"/>
              <w:right w:w="43" w:type="dxa"/>
            </w:tcMar>
            <w:hideMark/>
          </w:tcPr>
          <w:p w14:paraId="51691CA7" w14:textId="77777777" w:rsidR="007E0EAB" w:rsidRPr="007E5C41" w:rsidRDefault="007E0EAB" w:rsidP="00241431">
            <w:pPr>
              <w:jc w:val="center"/>
              <w:rPr>
                <w:b/>
                <w:bCs/>
                <w:sz w:val="20"/>
                <w:szCs w:val="20"/>
                <w:lang w:val="es-ES_tradnl"/>
              </w:rPr>
            </w:pPr>
            <w:r w:rsidRPr="007E5C41">
              <w:rPr>
                <w:b/>
                <w:bCs/>
                <w:sz w:val="20"/>
                <w:szCs w:val="20"/>
                <w:lang w:val="es-ES_tradnl"/>
              </w:rPr>
              <w:t>Total</w:t>
            </w:r>
          </w:p>
        </w:tc>
      </w:tr>
      <w:tr w:rsidR="007E0EAB" w:rsidRPr="007E5C41" w14:paraId="1B99383D" w14:textId="77777777" w:rsidTr="00241431">
        <w:trPr>
          <w:cantSplit/>
        </w:trPr>
        <w:tc>
          <w:tcPr>
            <w:tcW w:w="250" w:type="pct"/>
            <w:tcMar>
              <w:top w:w="0" w:type="dxa"/>
              <w:left w:w="14" w:type="dxa"/>
              <w:bottom w:w="0" w:type="dxa"/>
              <w:right w:w="43" w:type="dxa"/>
            </w:tcMar>
          </w:tcPr>
          <w:p w14:paraId="7FD72E96" w14:textId="77777777" w:rsidR="007E0EAB" w:rsidRPr="007E5C41" w:rsidRDefault="007E0EAB" w:rsidP="00241431">
            <w:pPr>
              <w:jc w:val="center"/>
              <w:rPr>
                <w:sz w:val="20"/>
                <w:szCs w:val="20"/>
                <w:lang w:val="es-ES_tradnl"/>
              </w:rPr>
            </w:pPr>
            <w:r w:rsidRPr="007E5C41">
              <w:rPr>
                <w:sz w:val="20"/>
                <w:szCs w:val="20"/>
                <w:lang w:val="es-ES_tradnl"/>
              </w:rPr>
              <w:t>1.1</w:t>
            </w:r>
          </w:p>
        </w:tc>
        <w:tc>
          <w:tcPr>
            <w:tcW w:w="1191" w:type="pct"/>
            <w:tcMar>
              <w:top w:w="0" w:type="dxa"/>
              <w:left w:w="0" w:type="dxa"/>
              <w:bottom w:w="0" w:type="dxa"/>
              <w:right w:w="43" w:type="dxa"/>
            </w:tcMar>
          </w:tcPr>
          <w:p w14:paraId="7D2325C0" w14:textId="77777777" w:rsidR="007E0EAB" w:rsidRPr="007E5C41" w:rsidRDefault="007E0EAB" w:rsidP="00241431">
            <w:pPr>
              <w:jc w:val="left"/>
              <w:rPr>
                <w:sz w:val="19"/>
                <w:szCs w:val="19"/>
                <w:lang w:val="es-ES_tradnl"/>
              </w:rPr>
            </w:pPr>
            <w:r w:rsidRPr="007E5C41">
              <w:rPr>
                <w:sz w:val="19"/>
                <w:szCs w:val="19"/>
                <w:lang w:val="es-ES_tradnl"/>
              </w:rPr>
              <w:t>Calendario de reducción del Protocolo de Montreal para las sustancias del Anexo C, Grupo I (toneladas PAO)</w:t>
            </w:r>
          </w:p>
        </w:tc>
        <w:tc>
          <w:tcPr>
            <w:tcW w:w="347" w:type="pct"/>
            <w:tcMar>
              <w:top w:w="0" w:type="dxa"/>
              <w:left w:w="14" w:type="dxa"/>
              <w:bottom w:w="0" w:type="dxa"/>
              <w:right w:w="43" w:type="dxa"/>
            </w:tcMar>
          </w:tcPr>
          <w:p w14:paraId="486C414B" w14:textId="77777777" w:rsidR="007E0EAB" w:rsidRPr="007E5C41" w:rsidRDefault="007E0EAB" w:rsidP="00241431">
            <w:pPr>
              <w:jc w:val="right"/>
              <w:rPr>
                <w:sz w:val="19"/>
                <w:szCs w:val="19"/>
                <w:lang w:val="es-ES_tradnl"/>
              </w:rPr>
            </w:pPr>
            <w:r w:rsidRPr="007E5C41">
              <w:rPr>
                <w:sz w:val="19"/>
                <w:szCs w:val="19"/>
                <w:lang w:val="es-ES_tradnl"/>
              </w:rPr>
              <w:t>n/a</w:t>
            </w:r>
          </w:p>
        </w:tc>
        <w:tc>
          <w:tcPr>
            <w:tcW w:w="348" w:type="pct"/>
            <w:tcMar>
              <w:top w:w="0" w:type="dxa"/>
              <w:left w:w="14" w:type="dxa"/>
              <w:bottom w:w="0" w:type="dxa"/>
              <w:right w:w="43" w:type="dxa"/>
            </w:tcMar>
          </w:tcPr>
          <w:p w14:paraId="7C11AE89" w14:textId="77777777" w:rsidR="007E0EAB" w:rsidRPr="007E5C41" w:rsidRDefault="007E0EAB" w:rsidP="00241431">
            <w:pPr>
              <w:jc w:val="right"/>
              <w:rPr>
                <w:sz w:val="19"/>
                <w:szCs w:val="19"/>
                <w:lang w:val="es-ES_tradnl"/>
              </w:rPr>
            </w:pPr>
            <w:r w:rsidRPr="007E5C41">
              <w:rPr>
                <w:sz w:val="19"/>
                <w:szCs w:val="19"/>
                <w:lang w:val="es-ES_tradnl"/>
              </w:rPr>
              <w:t>n/a</w:t>
            </w:r>
          </w:p>
        </w:tc>
        <w:tc>
          <w:tcPr>
            <w:tcW w:w="348" w:type="pct"/>
            <w:tcMar>
              <w:top w:w="0" w:type="dxa"/>
              <w:left w:w="14" w:type="dxa"/>
              <w:bottom w:w="0" w:type="dxa"/>
              <w:right w:w="43" w:type="dxa"/>
            </w:tcMar>
          </w:tcPr>
          <w:p w14:paraId="4D61CB3C" w14:textId="77777777" w:rsidR="007E0EAB" w:rsidRPr="007E5C41" w:rsidRDefault="007E0EAB" w:rsidP="00241431">
            <w:pPr>
              <w:jc w:val="right"/>
              <w:rPr>
                <w:sz w:val="19"/>
                <w:szCs w:val="19"/>
                <w:lang w:val="es-ES_tradnl"/>
              </w:rPr>
            </w:pPr>
            <w:r w:rsidRPr="007E5C41">
              <w:rPr>
                <w:sz w:val="19"/>
                <w:szCs w:val="19"/>
                <w:lang w:val="es-ES_tradnl"/>
              </w:rPr>
              <w:t>1,09</w:t>
            </w:r>
          </w:p>
        </w:tc>
        <w:tc>
          <w:tcPr>
            <w:tcW w:w="348" w:type="pct"/>
            <w:tcMar>
              <w:top w:w="0" w:type="dxa"/>
              <w:left w:w="14" w:type="dxa"/>
              <w:bottom w:w="0" w:type="dxa"/>
              <w:right w:w="43" w:type="dxa"/>
            </w:tcMar>
          </w:tcPr>
          <w:p w14:paraId="3BBE943D"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Mar>
              <w:top w:w="0" w:type="dxa"/>
              <w:left w:w="14" w:type="dxa"/>
              <w:bottom w:w="0" w:type="dxa"/>
              <w:right w:w="43" w:type="dxa"/>
            </w:tcMar>
          </w:tcPr>
          <w:p w14:paraId="1949C107"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Mar>
              <w:top w:w="0" w:type="dxa"/>
              <w:left w:w="14" w:type="dxa"/>
              <w:bottom w:w="0" w:type="dxa"/>
              <w:right w:w="43" w:type="dxa"/>
            </w:tcMar>
          </w:tcPr>
          <w:p w14:paraId="3D7EED5B"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Mar>
              <w:top w:w="0" w:type="dxa"/>
              <w:left w:w="14" w:type="dxa"/>
              <w:bottom w:w="0" w:type="dxa"/>
              <w:right w:w="43" w:type="dxa"/>
            </w:tcMar>
          </w:tcPr>
          <w:p w14:paraId="49647E4C"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Pr>
          <w:p w14:paraId="2F4DF2F7" w14:textId="77777777" w:rsidR="007E0EAB" w:rsidRPr="007E5C41" w:rsidRDefault="007E0EAB" w:rsidP="00241431">
            <w:pPr>
              <w:jc w:val="right"/>
              <w:rPr>
                <w:sz w:val="19"/>
                <w:szCs w:val="19"/>
                <w:lang w:val="es-ES_tradnl"/>
              </w:rPr>
            </w:pPr>
            <w:r w:rsidRPr="007E5C41">
              <w:rPr>
                <w:sz w:val="19"/>
                <w:szCs w:val="19"/>
                <w:lang w:val="es-ES_tradnl"/>
              </w:rPr>
              <w:t>0,71</w:t>
            </w:r>
          </w:p>
        </w:tc>
        <w:tc>
          <w:tcPr>
            <w:tcW w:w="348" w:type="pct"/>
            <w:tcMar>
              <w:top w:w="0" w:type="dxa"/>
              <w:left w:w="14" w:type="dxa"/>
              <w:bottom w:w="0" w:type="dxa"/>
              <w:right w:w="43" w:type="dxa"/>
            </w:tcMar>
          </w:tcPr>
          <w:p w14:paraId="5C6EC0E6" w14:textId="77777777" w:rsidR="007E0EAB" w:rsidRPr="007E5C41" w:rsidRDefault="007E0EAB" w:rsidP="00241431">
            <w:pPr>
              <w:jc w:val="right"/>
              <w:rPr>
                <w:b/>
                <w:sz w:val="19"/>
                <w:szCs w:val="19"/>
                <w:lang w:val="es-ES_tradnl"/>
              </w:rPr>
            </w:pPr>
            <w:r w:rsidRPr="007E5C41">
              <w:rPr>
                <w:b/>
                <w:sz w:val="19"/>
                <w:szCs w:val="19"/>
                <w:lang w:val="es-ES_tradnl"/>
              </w:rPr>
              <w:t>0,71</w:t>
            </w:r>
          </w:p>
        </w:tc>
        <w:tc>
          <w:tcPr>
            <w:tcW w:w="431" w:type="pct"/>
            <w:tcMar>
              <w:top w:w="0" w:type="dxa"/>
              <w:left w:w="14" w:type="dxa"/>
              <w:bottom w:w="0" w:type="dxa"/>
              <w:right w:w="43" w:type="dxa"/>
            </w:tcMar>
          </w:tcPr>
          <w:p w14:paraId="1FEB2939" w14:textId="77777777" w:rsidR="007E0EAB" w:rsidRPr="007E5C41" w:rsidRDefault="007E0EAB" w:rsidP="00241431">
            <w:pPr>
              <w:jc w:val="right"/>
              <w:rPr>
                <w:sz w:val="19"/>
                <w:szCs w:val="19"/>
                <w:lang w:val="es-ES_tradnl"/>
              </w:rPr>
            </w:pPr>
            <w:r w:rsidRPr="007E5C41">
              <w:rPr>
                <w:sz w:val="19"/>
                <w:szCs w:val="19"/>
                <w:lang w:val="es-ES_tradnl"/>
              </w:rPr>
              <w:t>n/a</w:t>
            </w:r>
          </w:p>
        </w:tc>
      </w:tr>
      <w:tr w:rsidR="007E0EAB" w:rsidRPr="007E5C41" w14:paraId="72D90935" w14:textId="77777777" w:rsidTr="00241431">
        <w:trPr>
          <w:cantSplit/>
        </w:trPr>
        <w:tc>
          <w:tcPr>
            <w:tcW w:w="250" w:type="pct"/>
            <w:tcMar>
              <w:top w:w="0" w:type="dxa"/>
              <w:left w:w="14" w:type="dxa"/>
              <w:bottom w:w="0" w:type="dxa"/>
              <w:right w:w="43" w:type="dxa"/>
            </w:tcMar>
          </w:tcPr>
          <w:p w14:paraId="600F4F67" w14:textId="77777777" w:rsidR="007E0EAB" w:rsidRPr="007E5C41" w:rsidRDefault="007E0EAB" w:rsidP="00241431">
            <w:pPr>
              <w:jc w:val="center"/>
              <w:rPr>
                <w:sz w:val="20"/>
                <w:szCs w:val="20"/>
                <w:lang w:val="es-ES_tradnl"/>
              </w:rPr>
            </w:pPr>
            <w:r w:rsidRPr="007E5C41">
              <w:rPr>
                <w:sz w:val="20"/>
                <w:szCs w:val="20"/>
                <w:lang w:val="es-ES_tradnl"/>
              </w:rPr>
              <w:t>1.2</w:t>
            </w:r>
          </w:p>
        </w:tc>
        <w:tc>
          <w:tcPr>
            <w:tcW w:w="1191" w:type="pct"/>
            <w:tcMar>
              <w:top w:w="0" w:type="dxa"/>
              <w:left w:w="0" w:type="dxa"/>
              <w:bottom w:w="0" w:type="dxa"/>
              <w:right w:w="43" w:type="dxa"/>
            </w:tcMar>
          </w:tcPr>
          <w:p w14:paraId="46661B0D" w14:textId="77777777" w:rsidR="007E0EAB" w:rsidRPr="007E5C41" w:rsidRDefault="007E0EAB" w:rsidP="00241431">
            <w:pPr>
              <w:jc w:val="left"/>
              <w:rPr>
                <w:sz w:val="19"/>
                <w:szCs w:val="19"/>
                <w:lang w:val="es-ES_tradnl"/>
              </w:rPr>
            </w:pPr>
            <w:r w:rsidRPr="007E5C41">
              <w:rPr>
                <w:sz w:val="19"/>
                <w:szCs w:val="19"/>
                <w:lang w:val="es-ES_tradnl"/>
              </w:rPr>
              <w:t>Consumo total admisible máximo para las substancias del Anexo C, Grupo I (toneladas PAO)</w:t>
            </w:r>
          </w:p>
        </w:tc>
        <w:tc>
          <w:tcPr>
            <w:tcW w:w="347" w:type="pct"/>
            <w:tcMar>
              <w:top w:w="0" w:type="dxa"/>
              <w:left w:w="14" w:type="dxa"/>
              <w:bottom w:w="0" w:type="dxa"/>
              <w:right w:w="43" w:type="dxa"/>
            </w:tcMar>
          </w:tcPr>
          <w:p w14:paraId="5628AC7F" w14:textId="77777777" w:rsidR="007E0EAB" w:rsidRPr="007E5C41" w:rsidRDefault="007E0EAB" w:rsidP="00241431">
            <w:pPr>
              <w:jc w:val="right"/>
              <w:rPr>
                <w:sz w:val="19"/>
                <w:szCs w:val="19"/>
                <w:lang w:val="es-ES_tradnl"/>
              </w:rPr>
            </w:pPr>
            <w:r w:rsidRPr="007E5C41">
              <w:rPr>
                <w:sz w:val="19"/>
                <w:szCs w:val="19"/>
                <w:lang w:val="es-ES_tradnl"/>
              </w:rPr>
              <w:t>n/a</w:t>
            </w:r>
          </w:p>
        </w:tc>
        <w:tc>
          <w:tcPr>
            <w:tcW w:w="348" w:type="pct"/>
            <w:tcMar>
              <w:top w:w="0" w:type="dxa"/>
              <w:left w:w="14" w:type="dxa"/>
              <w:bottom w:w="0" w:type="dxa"/>
              <w:right w:w="43" w:type="dxa"/>
            </w:tcMar>
          </w:tcPr>
          <w:p w14:paraId="716E57C1" w14:textId="77777777" w:rsidR="007E0EAB" w:rsidRPr="007E5C41" w:rsidRDefault="007E0EAB" w:rsidP="00241431">
            <w:pPr>
              <w:jc w:val="right"/>
              <w:rPr>
                <w:sz w:val="19"/>
                <w:szCs w:val="19"/>
                <w:lang w:val="es-ES_tradnl"/>
              </w:rPr>
            </w:pPr>
            <w:r w:rsidRPr="007E5C41">
              <w:rPr>
                <w:sz w:val="19"/>
                <w:szCs w:val="19"/>
                <w:lang w:val="es-ES_tradnl"/>
              </w:rPr>
              <w:t>n/a</w:t>
            </w:r>
          </w:p>
        </w:tc>
        <w:tc>
          <w:tcPr>
            <w:tcW w:w="348" w:type="pct"/>
            <w:tcMar>
              <w:top w:w="0" w:type="dxa"/>
              <w:left w:w="14" w:type="dxa"/>
              <w:bottom w:w="0" w:type="dxa"/>
              <w:right w:w="43" w:type="dxa"/>
            </w:tcMar>
          </w:tcPr>
          <w:p w14:paraId="31297C3A" w14:textId="77777777" w:rsidR="007E0EAB" w:rsidRPr="007E5C41" w:rsidRDefault="007E0EAB" w:rsidP="00241431">
            <w:pPr>
              <w:jc w:val="right"/>
              <w:rPr>
                <w:sz w:val="19"/>
                <w:szCs w:val="19"/>
                <w:lang w:val="es-ES_tradnl"/>
              </w:rPr>
            </w:pPr>
            <w:r w:rsidRPr="007E5C41">
              <w:rPr>
                <w:sz w:val="19"/>
                <w:szCs w:val="19"/>
                <w:lang w:val="es-ES_tradnl"/>
              </w:rPr>
              <w:t>1,09</w:t>
            </w:r>
          </w:p>
        </w:tc>
        <w:tc>
          <w:tcPr>
            <w:tcW w:w="348" w:type="pct"/>
            <w:tcMar>
              <w:top w:w="0" w:type="dxa"/>
              <w:left w:w="14" w:type="dxa"/>
              <w:bottom w:w="0" w:type="dxa"/>
              <w:right w:w="43" w:type="dxa"/>
            </w:tcMar>
          </w:tcPr>
          <w:p w14:paraId="1F8F9351"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Mar>
              <w:top w:w="0" w:type="dxa"/>
              <w:left w:w="14" w:type="dxa"/>
              <w:bottom w:w="0" w:type="dxa"/>
              <w:right w:w="43" w:type="dxa"/>
            </w:tcMar>
          </w:tcPr>
          <w:p w14:paraId="62134086"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Mar>
              <w:top w:w="0" w:type="dxa"/>
              <w:left w:w="14" w:type="dxa"/>
              <w:bottom w:w="0" w:type="dxa"/>
              <w:right w:w="43" w:type="dxa"/>
            </w:tcMar>
          </w:tcPr>
          <w:p w14:paraId="179F3411"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Mar>
              <w:top w:w="0" w:type="dxa"/>
              <w:left w:w="14" w:type="dxa"/>
              <w:bottom w:w="0" w:type="dxa"/>
              <w:right w:w="43" w:type="dxa"/>
            </w:tcMar>
          </w:tcPr>
          <w:p w14:paraId="519D2C6B" w14:textId="77777777" w:rsidR="007E0EAB" w:rsidRPr="007E5C41" w:rsidRDefault="007E0EAB" w:rsidP="00241431">
            <w:pPr>
              <w:jc w:val="right"/>
              <w:rPr>
                <w:sz w:val="19"/>
                <w:szCs w:val="19"/>
                <w:lang w:val="es-ES_tradnl"/>
              </w:rPr>
            </w:pPr>
            <w:r w:rsidRPr="007E5C41">
              <w:rPr>
                <w:sz w:val="19"/>
                <w:szCs w:val="19"/>
                <w:lang w:val="es-ES_tradnl"/>
              </w:rPr>
              <w:t>0,98</w:t>
            </w:r>
          </w:p>
        </w:tc>
        <w:tc>
          <w:tcPr>
            <w:tcW w:w="348" w:type="pct"/>
          </w:tcPr>
          <w:p w14:paraId="15BDE036" w14:textId="77777777" w:rsidR="007E0EAB" w:rsidRPr="007E5C41" w:rsidRDefault="007E0EAB" w:rsidP="00241431">
            <w:pPr>
              <w:jc w:val="right"/>
              <w:rPr>
                <w:sz w:val="19"/>
                <w:szCs w:val="19"/>
                <w:lang w:val="es-ES_tradnl"/>
              </w:rPr>
            </w:pPr>
            <w:r w:rsidRPr="007E5C41">
              <w:rPr>
                <w:sz w:val="19"/>
                <w:szCs w:val="19"/>
                <w:lang w:val="es-ES_tradnl"/>
              </w:rPr>
              <w:t>0,71</w:t>
            </w:r>
          </w:p>
        </w:tc>
        <w:tc>
          <w:tcPr>
            <w:tcW w:w="348" w:type="pct"/>
            <w:tcMar>
              <w:top w:w="0" w:type="dxa"/>
              <w:left w:w="14" w:type="dxa"/>
              <w:bottom w:w="0" w:type="dxa"/>
              <w:right w:w="43" w:type="dxa"/>
            </w:tcMar>
          </w:tcPr>
          <w:p w14:paraId="304F3B34" w14:textId="77777777" w:rsidR="007E0EAB" w:rsidRPr="007E5C41" w:rsidRDefault="007E0EAB" w:rsidP="00241431">
            <w:pPr>
              <w:jc w:val="right"/>
              <w:rPr>
                <w:b/>
                <w:sz w:val="19"/>
                <w:szCs w:val="19"/>
                <w:lang w:val="es-ES_tradnl"/>
              </w:rPr>
            </w:pPr>
            <w:r w:rsidRPr="007E5C41">
              <w:rPr>
                <w:b/>
                <w:sz w:val="19"/>
                <w:szCs w:val="19"/>
                <w:lang w:val="es-ES_tradnl"/>
              </w:rPr>
              <w:t>0,71</w:t>
            </w:r>
          </w:p>
        </w:tc>
        <w:tc>
          <w:tcPr>
            <w:tcW w:w="431" w:type="pct"/>
            <w:tcMar>
              <w:top w:w="0" w:type="dxa"/>
              <w:left w:w="14" w:type="dxa"/>
              <w:bottom w:w="0" w:type="dxa"/>
              <w:right w:w="43" w:type="dxa"/>
            </w:tcMar>
          </w:tcPr>
          <w:p w14:paraId="6A9F0D95" w14:textId="77777777" w:rsidR="007E0EAB" w:rsidRPr="007E5C41" w:rsidRDefault="007E0EAB" w:rsidP="00241431">
            <w:pPr>
              <w:jc w:val="right"/>
              <w:rPr>
                <w:sz w:val="19"/>
                <w:szCs w:val="19"/>
                <w:lang w:val="es-ES_tradnl"/>
              </w:rPr>
            </w:pPr>
            <w:r w:rsidRPr="007E5C41">
              <w:rPr>
                <w:sz w:val="19"/>
                <w:szCs w:val="19"/>
                <w:lang w:val="es-ES_tradnl"/>
              </w:rPr>
              <w:t>n/a</w:t>
            </w:r>
          </w:p>
        </w:tc>
      </w:tr>
      <w:tr w:rsidR="007E0EAB" w:rsidRPr="007E5C41" w14:paraId="4788A342" w14:textId="77777777" w:rsidTr="00241431">
        <w:trPr>
          <w:cantSplit/>
        </w:trPr>
        <w:tc>
          <w:tcPr>
            <w:tcW w:w="250" w:type="pct"/>
            <w:tcMar>
              <w:top w:w="0" w:type="dxa"/>
              <w:left w:w="14" w:type="dxa"/>
              <w:bottom w:w="0" w:type="dxa"/>
              <w:right w:w="43" w:type="dxa"/>
            </w:tcMar>
          </w:tcPr>
          <w:p w14:paraId="0B432EAB" w14:textId="77777777" w:rsidR="007E0EAB" w:rsidRPr="007E5C41" w:rsidRDefault="007E0EAB" w:rsidP="00241431">
            <w:pPr>
              <w:jc w:val="center"/>
              <w:rPr>
                <w:sz w:val="20"/>
                <w:szCs w:val="20"/>
                <w:lang w:val="es-ES_tradnl"/>
              </w:rPr>
            </w:pPr>
            <w:r w:rsidRPr="007E5C41">
              <w:rPr>
                <w:sz w:val="20"/>
                <w:szCs w:val="20"/>
                <w:lang w:val="es-ES_tradnl"/>
              </w:rPr>
              <w:t>2.1</w:t>
            </w:r>
          </w:p>
        </w:tc>
        <w:tc>
          <w:tcPr>
            <w:tcW w:w="1191" w:type="pct"/>
            <w:tcMar>
              <w:top w:w="0" w:type="dxa"/>
              <w:left w:w="0" w:type="dxa"/>
              <w:bottom w:w="0" w:type="dxa"/>
              <w:right w:w="43" w:type="dxa"/>
            </w:tcMar>
          </w:tcPr>
          <w:p w14:paraId="2B6205B4" w14:textId="77777777" w:rsidR="007E0EAB" w:rsidRPr="007E5C41" w:rsidRDefault="007E0EAB" w:rsidP="00241431">
            <w:pPr>
              <w:jc w:val="left"/>
              <w:rPr>
                <w:sz w:val="19"/>
                <w:szCs w:val="19"/>
                <w:lang w:val="es-ES_tradnl"/>
              </w:rPr>
            </w:pPr>
            <w:r w:rsidRPr="007E5C41">
              <w:rPr>
                <w:sz w:val="19"/>
                <w:szCs w:val="19"/>
                <w:lang w:val="es-ES_tradnl"/>
              </w:rPr>
              <w:t>Financiación convenida para el Organismo de Ejecución Principal (PNUMA) ($EUA)</w:t>
            </w:r>
          </w:p>
        </w:tc>
        <w:tc>
          <w:tcPr>
            <w:tcW w:w="347" w:type="pct"/>
            <w:tcMar>
              <w:top w:w="0" w:type="dxa"/>
              <w:left w:w="14" w:type="dxa"/>
              <w:bottom w:w="0" w:type="dxa"/>
              <w:right w:w="43" w:type="dxa"/>
            </w:tcMar>
          </w:tcPr>
          <w:p w14:paraId="6A818AFA" w14:textId="606E83BA" w:rsidR="007E0EAB" w:rsidRPr="007E5C41" w:rsidRDefault="00414B8A" w:rsidP="00241431">
            <w:pPr>
              <w:jc w:val="right"/>
              <w:rPr>
                <w:sz w:val="19"/>
                <w:szCs w:val="19"/>
                <w:lang w:val="es-ES_tradnl"/>
              </w:rPr>
            </w:pPr>
            <w:r w:rsidRPr="007E5C41">
              <w:rPr>
                <w:sz w:val="19"/>
                <w:szCs w:val="19"/>
                <w:lang w:val="es-ES_tradnl"/>
              </w:rPr>
              <w:t>13 </w:t>
            </w:r>
            <w:r w:rsidR="007E0EAB" w:rsidRPr="007E5C41">
              <w:rPr>
                <w:sz w:val="19"/>
                <w:szCs w:val="19"/>
                <w:lang w:val="es-ES_tradnl"/>
              </w:rPr>
              <w:t>000</w:t>
            </w:r>
          </w:p>
        </w:tc>
        <w:tc>
          <w:tcPr>
            <w:tcW w:w="348" w:type="pct"/>
            <w:tcMar>
              <w:top w:w="0" w:type="dxa"/>
              <w:left w:w="14" w:type="dxa"/>
              <w:bottom w:w="0" w:type="dxa"/>
              <w:right w:w="43" w:type="dxa"/>
            </w:tcMar>
          </w:tcPr>
          <w:p w14:paraId="06BD88B1" w14:textId="30368112" w:rsidR="007E0EAB" w:rsidRPr="007E5C41" w:rsidRDefault="00414B8A" w:rsidP="00241431">
            <w:pPr>
              <w:jc w:val="right"/>
              <w:rPr>
                <w:sz w:val="19"/>
                <w:szCs w:val="19"/>
                <w:lang w:val="es-ES_tradnl"/>
              </w:rPr>
            </w:pPr>
            <w:r w:rsidRPr="007E5C41">
              <w:rPr>
                <w:sz w:val="19"/>
                <w:szCs w:val="19"/>
                <w:lang w:val="es-ES_tradnl"/>
              </w:rPr>
              <w:t>13 </w:t>
            </w:r>
            <w:r w:rsidR="007E0EAB" w:rsidRPr="007E5C41">
              <w:rPr>
                <w:sz w:val="19"/>
                <w:szCs w:val="19"/>
                <w:lang w:val="es-ES_tradnl"/>
              </w:rPr>
              <w:t>150</w:t>
            </w:r>
          </w:p>
        </w:tc>
        <w:tc>
          <w:tcPr>
            <w:tcW w:w="348" w:type="pct"/>
            <w:tcMar>
              <w:top w:w="0" w:type="dxa"/>
              <w:left w:w="14" w:type="dxa"/>
              <w:bottom w:w="0" w:type="dxa"/>
              <w:right w:w="43" w:type="dxa"/>
            </w:tcMar>
          </w:tcPr>
          <w:p w14:paraId="3031A90C"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7C2EF46B" w14:textId="02BA737B" w:rsidR="007E0EAB" w:rsidRPr="007E5C41" w:rsidRDefault="00414B8A" w:rsidP="00241431">
            <w:pPr>
              <w:jc w:val="right"/>
              <w:rPr>
                <w:sz w:val="19"/>
                <w:szCs w:val="19"/>
                <w:lang w:val="es-ES_tradnl"/>
              </w:rPr>
            </w:pPr>
            <w:r w:rsidRPr="007E5C41">
              <w:rPr>
                <w:sz w:val="19"/>
                <w:szCs w:val="19"/>
                <w:lang w:val="es-ES_tradnl"/>
              </w:rPr>
              <w:t>26 </w:t>
            </w:r>
            <w:r w:rsidR="007E0EAB" w:rsidRPr="007E5C41">
              <w:rPr>
                <w:sz w:val="19"/>
                <w:szCs w:val="19"/>
                <w:lang w:val="es-ES_tradnl"/>
              </w:rPr>
              <w:t>300</w:t>
            </w:r>
          </w:p>
        </w:tc>
        <w:tc>
          <w:tcPr>
            <w:tcW w:w="348" w:type="pct"/>
            <w:tcMar>
              <w:top w:w="0" w:type="dxa"/>
              <w:left w:w="14" w:type="dxa"/>
              <w:bottom w:w="0" w:type="dxa"/>
              <w:right w:w="43" w:type="dxa"/>
            </w:tcMar>
          </w:tcPr>
          <w:p w14:paraId="30639C84"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7878404D" w14:textId="77777777" w:rsidR="007E0EAB" w:rsidRPr="007E5C41" w:rsidRDefault="007E0EAB" w:rsidP="00241431">
            <w:pPr>
              <w:jc w:val="right"/>
              <w:rPr>
                <w:sz w:val="19"/>
                <w:szCs w:val="19"/>
                <w:lang w:val="es-ES_tradnl"/>
              </w:rPr>
            </w:pPr>
            <w:r w:rsidRPr="007E5C41">
              <w:rPr>
                <w:sz w:val="19"/>
                <w:szCs w:val="19"/>
                <w:lang w:val="es-ES_tradnl"/>
              </w:rPr>
              <w:t>9 200</w:t>
            </w:r>
          </w:p>
        </w:tc>
        <w:tc>
          <w:tcPr>
            <w:tcW w:w="348" w:type="pct"/>
            <w:tcMar>
              <w:top w:w="0" w:type="dxa"/>
              <w:left w:w="14" w:type="dxa"/>
              <w:bottom w:w="0" w:type="dxa"/>
              <w:right w:w="43" w:type="dxa"/>
            </w:tcMar>
          </w:tcPr>
          <w:p w14:paraId="3847CDB3"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35AB0C18"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14" w:type="dxa"/>
              <w:bottom w:w="0" w:type="dxa"/>
              <w:right w:w="43" w:type="dxa"/>
            </w:tcMar>
          </w:tcPr>
          <w:p w14:paraId="7DFBB3CE" w14:textId="0FF463AF" w:rsidR="007E0EAB" w:rsidRPr="007E5C41" w:rsidRDefault="00414B8A" w:rsidP="00241431">
            <w:pPr>
              <w:jc w:val="right"/>
              <w:rPr>
                <w:b/>
                <w:sz w:val="19"/>
                <w:szCs w:val="19"/>
                <w:lang w:val="es-ES_tradnl"/>
              </w:rPr>
            </w:pPr>
            <w:r w:rsidRPr="007E5C41">
              <w:rPr>
                <w:b/>
                <w:sz w:val="19"/>
                <w:szCs w:val="19"/>
                <w:lang w:val="es-ES_tradnl"/>
              </w:rPr>
              <w:t>21 </w:t>
            </w:r>
            <w:r w:rsidR="007E0EAB" w:rsidRPr="007E5C41">
              <w:rPr>
                <w:b/>
                <w:sz w:val="19"/>
                <w:szCs w:val="19"/>
                <w:lang w:val="es-ES_tradnl"/>
              </w:rPr>
              <w:t>000</w:t>
            </w:r>
          </w:p>
        </w:tc>
        <w:tc>
          <w:tcPr>
            <w:tcW w:w="431" w:type="pct"/>
            <w:tcMar>
              <w:top w:w="0" w:type="dxa"/>
              <w:left w:w="14" w:type="dxa"/>
              <w:bottom w:w="0" w:type="dxa"/>
              <w:right w:w="43" w:type="dxa"/>
            </w:tcMar>
          </w:tcPr>
          <w:p w14:paraId="3C2DE3CA" w14:textId="149BC523" w:rsidR="007E0EAB" w:rsidRPr="007E5C41" w:rsidRDefault="00414B8A" w:rsidP="00241431">
            <w:pPr>
              <w:jc w:val="right"/>
              <w:rPr>
                <w:sz w:val="19"/>
                <w:szCs w:val="19"/>
                <w:lang w:val="es-ES_tradnl"/>
              </w:rPr>
            </w:pPr>
            <w:r w:rsidRPr="007E5C41">
              <w:rPr>
                <w:sz w:val="19"/>
                <w:szCs w:val="19"/>
                <w:lang w:val="es-ES_tradnl"/>
              </w:rPr>
              <w:t>82 </w:t>
            </w:r>
            <w:r w:rsidR="007E0EAB" w:rsidRPr="007E5C41">
              <w:rPr>
                <w:sz w:val="19"/>
                <w:szCs w:val="19"/>
                <w:lang w:val="es-ES_tradnl"/>
              </w:rPr>
              <w:t>650</w:t>
            </w:r>
          </w:p>
        </w:tc>
      </w:tr>
      <w:tr w:rsidR="007E0EAB" w:rsidRPr="007E5C41" w14:paraId="5F4F955D" w14:textId="77777777" w:rsidTr="00241431">
        <w:trPr>
          <w:cantSplit/>
        </w:trPr>
        <w:tc>
          <w:tcPr>
            <w:tcW w:w="250" w:type="pct"/>
            <w:tcMar>
              <w:top w:w="0" w:type="dxa"/>
              <w:left w:w="14" w:type="dxa"/>
              <w:bottom w:w="0" w:type="dxa"/>
              <w:right w:w="43" w:type="dxa"/>
            </w:tcMar>
          </w:tcPr>
          <w:p w14:paraId="5FEC03E0" w14:textId="77777777" w:rsidR="007E0EAB" w:rsidRPr="007E5C41" w:rsidRDefault="007E0EAB" w:rsidP="00241431">
            <w:pPr>
              <w:jc w:val="center"/>
              <w:rPr>
                <w:sz w:val="20"/>
                <w:szCs w:val="20"/>
                <w:lang w:val="es-ES_tradnl"/>
              </w:rPr>
            </w:pPr>
            <w:r w:rsidRPr="007E5C41">
              <w:rPr>
                <w:sz w:val="20"/>
                <w:szCs w:val="20"/>
                <w:lang w:val="es-ES_tradnl"/>
              </w:rPr>
              <w:t>2.2</w:t>
            </w:r>
          </w:p>
        </w:tc>
        <w:tc>
          <w:tcPr>
            <w:tcW w:w="1191" w:type="pct"/>
            <w:tcMar>
              <w:top w:w="0" w:type="dxa"/>
              <w:left w:w="0" w:type="dxa"/>
              <w:bottom w:w="0" w:type="dxa"/>
              <w:right w:w="43" w:type="dxa"/>
            </w:tcMar>
          </w:tcPr>
          <w:p w14:paraId="7C5D8D9A" w14:textId="77777777" w:rsidR="007E0EAB" w:rsidRPr="007E5C41" w:rsidRDefault="007E0EAB" w:rsidP="00241431">
            <w:pPr>
              <w:jc w:val="left"/>
              <w:rPr>
                <w:sz w:val="19"/>
                <w:szCs w:val="19"/>
                <w:lang w:val="es-ES_tradnl"/>
              </w:rPr>
            </w:pPr>
            <w:r w:rsidRPr="007E5C41">
              <w:rPr>
                <w:sz w:val="19"/>
                <w:szCs w:val="19"/>
                <w:lang w:val="es-ES_tradnl"/>
              </w:rPr>
              <w:t>Gastos de apoyo para el Organismo de Ejecución Principal ($EUA)</w:t>
            </w:r>
          </w:p>
        </w:tc>
        <w:tc>
          <w:tcPr>
            <w:tcW w:w="347" w:type="pct"/>
            <w:tcMar>
              <w:top w:w="0" w:type="dxa"/>
              <w:left w:w="14" w:type="dxa"/>
              <w:bottom w:w="0" w:type="dxa"/>
              <w:right w:w="43" w:type="dxa"/>
            </w:tcMar>
          </w:tcPr>
          <w:p w14:paraId="2C0E35FF" w14:textId="09753DAA" w:rsidR="007E0EAB" w:rsidRPr="007E5C41" w:rsidRDefault="00414B8A" w:rsidP="00241431">
            <w:pPr>
              <w:jc w:val="right"/>
              <w:rPr>
                <w:sz w:val="19"/>
                <w:szCs w:val="19"/>
                <w:lang w:val="es-ES_tradnl"/>
              </w:rPr>
            </w:pPr>
            <w:r w:rsidRPr="007E5C41">
              <w:rPr>
                <w:sz w:val="19"/>
                <w:szCs w:val="19"/>
                <w:lang w:val="es-ES_tradnl"/>
              </w:rPr>
              <w:t>1 </w:t>
            </w:r>
            <w:r w:rsidR="007E0EAB" w:rsidRPr="007E5C41">
              <w:rPr>
                <w:sz w:val="19"/>
                <w:szCs w:val="19"/>
                <w:lang w:val="es-ES_tradnl"/>
              </w:rPr>
              <w:t>690</w:t>
            </w:r>
          </w:p>
        </w:tc>
        <w:tc>
          <w:tcPr>
            <w:tcW w:w="348" w:type="pct"/>
            <w:tcMar>
              <w:top w:w="0" w:type="dxa"/>
              <w:left w:w="14" w:type="dxa"/>
              <w:bottom w:w="0" w:type="dxa"/>
              <w:right w:w="43" w:type="dxa"/>
            </w:tcMar>
          </w:tcPr>
          <w:p w14:paraId="383A4497" w14:textId="63511E21" w:rsidR="007E0EAB" w:rsidRPr="007E5C41" w:rsidRDefault="00414B8A" w:rsidP="00241431">
            <w:pPr>
              <w:jc w:val="right"/>
              <w:rPr>
                <w:sz w:val="19"/>
                <w:szCs w:val="19"/>
                <w:lang w:val="es-ES_tradnl"/>
              </w:rPr>
            </w:pPr>
            <w:r w:rsidRPr="007E5C41">
              <w:rPr>
                <w:sz w:val="19"/>
                <w:szCs w:val="19"/>
                <w:lang w:val="es-ES_tradnl"/>
              </w:rPr>
              <w:t>1 </w:t>
            </w:r>
            <w:r w:rsidR="007E0EAB" w:rsidRPr="007E5C41">
              <w:rPr>
                <w:sz w:val="19"/>
                <w:szCs w:val="19"/>
                <w:lang w:val="es-ES_tradnl"/>
              </w:rPr>
              <w:t>710</w:t>
            </w:r>
          </w:p>
        </w:tc>
        <w:tc>
          <w:tcPr>
            <w:tcW w:w="348" w:type="pct"/>
            <w:tcMar>
              <w:top w:w="0" w:type="dxa"/>
              <w:left w:w="14" w:type="dxa"/>
              <w:bottom w:w="0" w:type="dxa"/>
              <w:right w:w="43" w:type="dxa"/>
            </w:tcMar>
          </w:tcPr>
          <w:p w14:paraId="2E661D3D"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1E7C7279" w14:textId="17E421F1" w:rsidR="007E0EAB" w:rsidRPr="007E5C41" w:rsidRDefault="007E0EAB" w:rsidP="00241431">
            <w:pPr>
              <w:jc w:val="right"/>
              <w:rPr>
                <w:sz w:val="19"/>
                <w:szCs w:val="19"/>
                <w:lang w:val="es-ES_tradnl"/>
              </w:rPr>
            </w:pPr>
            <w:r w:rsidRPr="007E5C41">
              <w:rPr>
                <w:sz w:val="19"/>
                <w:szCs w:val="19"/>
                <w:lang w:val="es-ES_tradnl"/>
              </w:rPr>
              <w:t>3</w:t>
            </w:r>
            <w:r w:rsidR="00414B8A" w:rsidRPr="007E5C41">
              <w:rPr>
                <w:sz w:val="19"/>
                <w:szCs w:val="19"/>
                <w:lang w:val="es-ES_tradnl"/>
              </w:rPr>
              <w:t> </w:t>
            </w:r>
            <w:r w:rsidRPr="007E5C41">
              <w:rPr>
                <w:sz w:val="19"/>
                <w:szCs w:val="19"/>
                <w:lang w:val="es-ES_tradnl"/>
              </w:rPr>
              <w:t>419</w:t>
            </w:r>
          </w:p>
        </w:tc>
        <w:tc>
          <w:tcPr>
            <w:tcW w:w="348" w:type="pct"/>
            <w:tcMar>
              <w:top w:w="0" w:type="dxa"/>
              <w:left w:w="14" w:type="dxa"/>
              <w:bottom w:w="0" w:type="dxa"/>
              <w:right w:w="43" w:type="dxa"/>
            </w:tcMar>
          </w:tcPr>
          <w:p w14:paraId="2740401C"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66E835D4" w14:textId="77777777" w:rsidR="007E0EAB" w:rsidRPr="007E5C41" w:rsidRDefault="007E0EAB" w:rsidP="00241431">
            <w:pPr>
              <w:jc w:val="right"/>
              <w:rPr>
                <w:sz w:val="19"/>
                <w:szCs w:val="19"/>
                <w:lang w:val="es-ES_tradnl"/>
              </w:rPr>
            </w:pPr>
            <w:r w:rsidRPr="007E5C41">
              <w:rPr>
                <w:sz w:val="19"/>
                <w:szCs w:val="19"/>
                <w:lang w:val="es-ES_tradnl"/>
              </w:rPr>
              <w:t>1 196</w:t>
            </w:r>
          </w:p>
        </w:tc>
        <w:tc>
          <w:tcPr>
            <w:tcW w:w="348" w:type="pct"/>
            <w:tcMar>
              <w:top w:w="0" w:type="dxa"/>
              <w:left w:w="14" w:type="dxa"/>
              <w:bottom w:w="0" w:type="dxa"/>
              <w:right w:w="43" w:type="dxa"/>
            </w:tcMar>
          </w:tcPr>
          <w:p w14:paraId="7566070A"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66290297"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14" w:type="dxa"/>
              <w:bottom w:w="0" w:type="dxa"/>
              <w:right w:w="43" w:type="dxa"/>
            </w:tcMar>
          </w:tcPr>
          <w:p w14:paraId="4E5553B7" w14:textId="31256362" w:rsidR="007E0EAB" w:rsidRPr="007E5C41" w:rsidRDefault="00414B8A" w:rsidP="00241431">
            <w:pPr>
              <w:jc w:val="right"/>
              <w:rPr>
                <w:b/>
                <w:sz w:val="19"/>
                <w:szCs w:val="19"/>
                <w:lang w:val="es-ES_tradnl"/>
              </w:rPr>
            </w:pPr>
            <w:r w:rsidRPr="007E5C41">
              <w:rPr>
                <w:b/>
                <w:sz w:val="19"/>
                <w:szCs w:val="19"/>
                <w:lang w:val="es-ES_tradnl"/>
              </w:rPr>
              <w:t>2 </w:t>
            </w:r>
            <w:r w:rsidR="007E0EAB" w:rsidRPr="007E5C41">
              <w:rPr>
                <w:b/>
                <w:sz w:val="19"/>
                <w:szCs w:val="19"/>
                <w:lang w:val="es-ES_tradnl"/>
              </w:rPr>
              <w:t>730</w:t>
            </w:r>
          </w:p>
        </w:tc>
        <w:tc>
          <w:tcPr>
            <w:tcW w:w="431" w:type="pct"/>
            <w:tcMar>
              <w:top w:w="0" w:type="dxa"/>
              <w:left w:w="14" w:type="dxa"/>
              <w:bottom w:w="0" w:type="dxa"/>
              <w:right w:w="43" w:type="dxa"/>
            </w:tcMar>
          </w:tcPr>
          <w:p w14:paraId="3A796CCC" w14:textId="02C3E683" w:rsidR="007E0EAB" w:rsidRPr="007E5C41" w:rsidRDefault="00414B8A" w:rsidP="00241431">
            <w:pPr>
              <w:jc w:val="right"/>
              <w:rPr>
                <w:sz w:val="19"/>
                <w:szCs w:val="19"/>
                <w:lang w:val="es-ES_tradnl"/>
              </w:rPr>
            </w:pPr>
            <w:r w:rsidRPr="007E5C41">
              <w:rPr>
                <w:sz w:val="19"/>
                <w:szCs w:val="19"/>
                <w:lang w:val="es-ES_tradnl"/>
              </w:rPr>
              <w:t>10 </w:t>
            </w:r>
            <w:r w:rsidR="007E0EAB" w:rsidRPr="007E5C41">
              <w:rPr>
                <w:sz w:val="19"/>
                <w:szCs w:val="19"/>
                <w:lang w:val="es-ES_tradnl"/>
              </w:rPr>
              <w:t>745</w:t>
            </w:r>
          </w:p>
        </w:tc>
      </w:tr>
      <w:tr w:rsidR="007E0EAB" w:rsidRPr="007E5C41" w14:paraId="0DD3B72A" w14:textId="77777777" w:rsidTr="00241431">
        <w:trPr>
          <w:cantSplit/>
        </w:trPr>
        <w:tc>
          <w:tcPr>
            <w:tcW w:w="250" w:type="pct"/>
            <w:tcMar>
              <w:top w:w="0" w:type="dxa"/>
              <w:left w:w="14" w:type="dxa"/>
              <w:bottom w:w="0" w:type="dxa"/>
              <w:right w:w="43" w:type="dxa"/>
            </w:tcMar>
          </w:tcPr>
          <w:p w14:paraId="0B220707" w14:textId="77777777" w:rsidR="007E0EAB" w:rsidRPr="007E5C41" w:rsidRDefault="007E0EAB" w:rsidP="00241431">
            <w:pPr>
              <w:jc w:val="center"/>
              <w:rPr>
                <w:sz w:val="20"/>
                <w:szCs w:val="20"/>
                <w:lang w:val="es-ES_tradnl"/>
              </w:rPr>
            </w:pPr>
            <w:r w:rsidRPr="007E5C41">
              <w:rPr>
                <w:sz w:val="20"/>
                <w:szCs w:val="20"/>
                <w:lang w:val="es-ES_tradnl"/>
              </w:rPr>
              <w:t>2.3</w:t>
            </w:r>
          </w:p>
        </w:tc>
        <w:tc>
          <w:tcPr>
            <w:tcW w:w="1191" w:type="pct"/>
            <w:tcMar>
              <w:top w:w="0" w:type="dxa"/>
              <w:left w:w="0" w:type="dxa"/>
              <w:bottom w:w="0" w:type="dxa"/>
              <w:right w:w="43" w:type="dxa"/>
            </w:tcMar>
          </w:tcPr>
          <w:p w14:paraId="33743CC9" w14:textId="77777777" w:rsidR="007E0EAB" w:rsidRPr="007E5C41" w:rsidRDefault="007E0EAB" w:rsidP="00241431">
            <w:pPr>
              <w:jc w:val="left"/>
              <w:rPr>
                <w:sz w:val="19"/>
                <w:szCs w:val="19"/>
                <w:lang w:val="es-ES_tradnl"/>
              </w:rPr>
            </w:pPr>
            <w:r w:rsidRPr="007E5C41">
              <w:rPr>
                <w:sz w:val="19"/>
                <w:szCs w:val="19"/>
                <w:lang w:val="es-ES_tradnl"/>
              </w:rPr>
              <w:t>Financiación convenida para el Organismo de Ejecución Cooperante (ONUDI) ($EUA)</w:t>
            </w:r>
          </w:p>
        </w:tc>
        <w:tc>
          <w:tcPr>
            <w:tcW w:w="347" w:type="pct"/>
            <w:tcMar>
              <w:top w:w="0" w:type="dxa"/>
              <w:left w:w="14" w:type="dxa"/>
              <w:bottom w:w="0" w:type="dxa"/>
              <w:right w:w="43" w:type="dxa"/>
            </w:tcMar>
          </w:tcPr>
          <w:p w14:paraId="0D4CA910" w14:textId="567A7AC4" w:rsidR="007E0EAB" w:rsidRPr="007E5C41" w:rsidRDefault="00414B8A" w:rsidP="00241431">
            <w:pPr>
              <w:jc w:val="right"/>
              <w:rPr>
                <w:sz w:val="19"/>
                <w:szCs w:val="19"/>
                <w:lang w:val="es-ES_tradnl"/>
              </w:rPr>
            </w:pPr>
            <w:r w:rsidRPr="007E5C41">
              <w:rPr>
                <w:sz w:val="19"/>
                <w:szCs w:val="19"/>
                <w:lang w:val="es-ES_tradnl"/>
              </w:rPr>
              <w:t>88 </w:t>
            </w:r>
            <w:r w:rsidR="007E0EAB" w:rsidRPr="007E5C41">
              <w:rPr>
                <w:sz w:val="19"/>
                <w:szCs w:val="19"/>
                <w:lang w:val="es-ES_tradnl"/>
              </w:rPr>
              <w:t>850</w:t>
            </w:r>
          </w:p>
        </w:tc>
        <w:tc>
          <w:tcPr>
            <w:tcW w:w="348" w:type="pct"/>
            <w:tcMar>
              <w:top w:w="0" w:type="dxa"/>
              <w:left w:w="14" w:type="dxa"/>
              <w:bottom w:w="0" w:type="dxa"/>
              <w:right w:w="43" w:type="dxa"/>
            </w:tcMar>
          </w:tcPr>
          <w:p w14:paraId="50FE8D93" w14:textId="21B48747" w:rsidR="007E0EAB" w:rsidRPr="007E5C41" w:rsidRDefault="00414B8A" w:rsidP="00241431">
            <w:pPr>
              <w:jc w:val="right"/>
              <w:rPr>
                <w:sz w:val="19"/>
                <w:szCs w:val="19"/>
                <w:lang w:val="es-ES_tradnl"/>
              </w:rPr>
            </w:pPr>
            <w:r w:rsidRPr="007E5C41">
              <w:rPr>
                <w:sz w:val="19"/>
                <w:szCs w:val="19"/>
                <w:lang w:val="es-ES_tradnl"/>
              </w:rPr>
              <w:t>11 </w:t>
            </w:r>
            <w:r w:rsidR="007E0EAB" w:rsidRPr="007E5C41">
              <w:rPr>
                <w:sz w:val="19"/>
                <w:szCs w:val="19"/>
                <w:lang w:val="es-ES_tradnl"/>
              </w:rPr>
              <w:t>000</w:t>
            </w:r>
          </w:p>
        </w:tc>
        <w:tc>
          <w:tcPr>
            <w:tcW w:w="348" w:type="pct"/>
            <w:tcMar>
              <w:top w:w="0" w:type="dxa"/>
              <w:left w:w="14" w:type="dxa"/>
              <w:bottom w:w="0" w:type="dxa"/>
              <w:right w:w="43" w:type="dxa"/>
            </w:tcMar>
          </w:tcPr>
          <w:p w14:paraId="508A142C"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5C34B8AB" w14:textId="67F8AC6A" w:rsidR="007E0EAB" w:rsidRPr="007E5C41" w:rsidRDefault="00414B8A" w:rsidP="00241431">
            <w:pPr>
              <w:jc w:val="right"/>
              <w:rPr>
                <w:sz w:val="19"/>
                <w:szCs w:val="19"/>
                <w:lang w:val="es-ES_tradnl"/>
              </w:rPr>
            </w:pPr>
            <w:r w:rsidRPr="007E5C41">
              <w:rPr>
                <w:sz w:val="19"/>
                <w:szCs w:val="19"/>
                <w:lang w:val="es-ES_tradnl"/>
              </w:rPr>
              <w:t>27 </w:t>
            </w:r>
            <w:r w:rsidR="007E0EAB" w:rsidRPr="007E5C41">
              <w:rPr>
                <w:sz w:val="19"/>
                <w:szCs w:val="19"/>
                <w:lang w:val="es-ES_tradnl"/>
              </w:rPr>
              <w:t>500</w:t>
            </w:r>
          </w:p>
        </w:tc>
        <w:tc>
          <w:tcPr>
            <w:tcW w:w="348" w:type="pct"/>
            <w:tcMar>
              <w:top w:w="0" w:type="dxa"/>
              <w:left w:w="14" w:type="dxa"/>
              <w:bottom w:w="0" w:type="dxa"/>
              <w:right w:w="43" w:type="dxa"/>
            </w:tcMar>
          </w:tcPr>
          <w:p w14:paraId="6D9D6C68"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4B54CE63"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14" w:type="dxa"/>
              <w:bottom w:w="0" w:type="dxa"/>
              <w:right w:w="43" w:type="dxa"/>
            </w:tcMar>
          </w:tcPr>
          <w:p w14:paraId="0F7E8881"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04477CDB"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14" w:type="dxa"/>
              <w:bottom w:w="0" w:type="dxa"/>
              <w:right w:w="43" w:type="dxa"/>
            </w:tcMar>
          </w:tcPr>
          <w:p w14:paraId="458D95AE"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431" w:type="pct"/>
            <w:tcMar>
              <w:top w:w="0" w:type="dxa"/>
              <w:left w:w="14" w:type="dxa"/>
              <w:bottom w:w="0" w:type="dxa"/>
              <w:right w:w="43" w:type="dxa"/>
            </w:tcMar>
          </w:tcPr>
          <w:p w14:paraId="63B40FEC" w14:textId="3F754243" w:rsidR="007E0EAB" w:rsidRPr="007E5C41" w:rsidRDefault="00414B8A" w:rsidP="00241431">
            <w:pPr>
              <w:jc w:val="right"/>
              <w:rPr>
                <w:sz w:val="19"/>
                <w:szCs w:val="19"/>
                <w:lang w:val="es-ES_tradnl"/>
              </w:rPr>
            </w:pPr>
            <w:r w:rsidRPr="007E5C41">
              <w:rPr>
                <w:sz w:val="19"/>
                <w:szCs w:val="19"/>
                <w:lang w:val="es-ES_tradnl"/>
              </w:rPr>
              <w:t>127 </w:t>
            </w:r>
            <w:r w:rsidR="007E0EAB" w:rsidRPr="007E5C41">
              <w:rPr>
                <w:sz w:val="19"/>
                <w:szCs w:val="19"/>
                <w:lang w:val="es-ES_tradnl"/>
              </w:rPr>
              <w:t>350</w:t>
            </w:r>
          </w:p>
        </w:tc>
      </w:tr>
      <w:tr w:rsidR="007E0EAB" w:rsidRPr="007E5C41" w14:paraId="269FFB32" w14:textId="77777777" w:rsidTr="00241431">
        <w:trPr>
          <w:cantSplit/>
        </w:trPr>
        <w:tc>
          <w:tcPr>
            <w:tcW w:w="250" w:type="pct"/>
            <w:tcMar>
              <w:top w:w="0" w:type="dxa"/>
              <w:left w:w="0" w:type="dxa"/>
              <w:bottom w:w="0" w:type="dxa"/>
              <w:right w:w="43" w:type="dxa"/>
            </w:tcMar>
          </w:tcPr>
          <w:p w14:paraId="0E26855A" w14:textId="77777777" w:rsidR="007E0EAB" w:rsidRPr="007E5C41" w:rsidRDefault="007E0EAB" w:rsidP="00241431">
            <w:pPr>
              <w:jc w:val="center"/>
              <w:rPr>
                <w:sz w:val="20"/>
                <w:szCs w:val="20"/>
                <w:lang w:val="es-ES_tradnl"/>
              </w:rPr>
            </w:pPr>
            <w:r w:rsidRPr="007E5C41">
              <w:rPr>
                <w:sz w:val="20"/>
                <w:szCs w:val="20"/>
                <w:lang w:val="es-ES_tradnl"/>
              </w:rPr>
              <w:t>2.4</w:t>
            </w:r>
          </w:p>
        </w:tc>
        <w:tc>
          <w:tcPr>
            <w:tcW w:w="1191" w:type="pct"/>
            <w:tcMar>
              <w:top w:w="0" w:type="dxa"/>
              <w:left w:w="14" w:type="dxa"/>
              <w:bottom w:w="0" w:type="dxa"/>
              <w:right w:w="43" w:type="dxa"/>
            </w:tcMar>
          </w:tcPr>
          <w:p w14:paraId="76D67EEC" w14:textId="77777777" w:rsidR="007E0EAB" w:rsidRPr="007E5C41" w:rsidRDefault="007E0EAB" w:rsidP="00241431">
            <w:pPr>
              <w:jc w:val="left"/>
              <w:rPr>
                <w:sz w:val="19"/>
                <w:szCs w:val="19"/>
                <w:lang w:val="es-ES_tradnl"/>
              </w:rPr>
            </w:pPr>
            <w:r w:rsidRPr="007E5C41">
              <w:rPr>
                <w:sz w:val="19"/>
                <w:szCs w:val="19"/>
                <w:lang w:val="es-ES_tradnl"/>
              </w:rPr>
              <w:t>Gastos de apoyo para el Organismo de Ejecución Cooperante ($EUA)</w:t>
            </w:r>
          </w:p>
        </w:tc>
        <w:tc>
          <w:tcPr>
            <w:tcW w:w="347" w:type="pct"/>
            <w:tcMar>
              <w:top w:w="0" w:type="dxa"/>
              <w:left w:w="0" w:type="dxa"/>
              <w:bottom w:w="0" w:type="dxa"/>
              <w:right w:w="43" w:type="dxa"/>
            </w:tcMar>
          </w:tcPr>
          <w:p w14:paraId="1DD00A8A" w14:textId="763D48AA" w:rsidR="007E0EAB" w:rsidRPr="007E5C41" w:rsidRDefault="007E0EAB" w:rsidP="00414B8A">
            <w:pPr>
              <w:jc w:val="right"/>
              <w:rPr>
                <w:sz w:val="19"/>
                <w:szCs w:val="19"/>
                <w:lang w:val="es-ES_tradnl"/>
              </w:rPr>
            </w:pPr>
            <w:r w:rsidRPr="007E5C41">
              <w:rPr>
                <w:sz w:val="19"/>
                <w:szCs w:val="19"/>
                <w:lang w:val="es-ES_tradnl"/>
              </w:rPr>
              <w:t>7</w:t>
            </w:r>
            <w:r w:rsidR="00414B8A" w:rsidRPr="007E5C41">
              <w:rPr>
                <w:sz w:val="19"/>
                <w:szCs w:val="19"/>
                <w:lang w:val="es-ES_tradnl"/>
              </w:rPr>
              <w:t> </w:t>
            </w:r>
            <w:r w:rsidRPr="007E5C41">
              <w:rPr>
                <w:sz w:val="19"/>
                <w:szCs w:val="19"/>
                <w:lang w:val="es-ES_tradnl"/>
              </w:rPr>
              <w:t>997</w:t>
            </w:r>
          </w:p>
        </w:tc>
        <w:tc>
          <w:tcPr>
            <w:tcW w:w="348" w:type="pct"/>
            <w:tcMar>
              <w:top w:w="0" w:type="dxa"/>
              <w:left w:w="0" w:type="dxa"/>
              <w:bottom w:w="0" w:type="dxa"/>
              <w:right w:w="43" w:type="dxa"/>
            </w:tcMar>
          </w:tcPr>
          <w:p w14:paraId="51310BB3" w14:textId="77777777" w:rsidR="007E0EAB" w:rsidRPr="007E5C41" w:rsidRDefault="007E0EAB" w:rsidP="00241431">
            <w:pPr>
              <w:jc w:val="right"/>
              <w:rPr>
                <w:sz w:val="19"/>
                <w:szCs w:val="19"/>
                <w:lang w:val="es-ES_tradnl"/>
              </w:rPr>
            </w:pPr>
            <w:r w:rsidRPr="007E5C41">
              <w:rPr>
                <w:sz w:val="19"/>
                <w:szCs w:val="19"/>
                <w:lang w:val="es-ES_tradnl"/>
              </w:rPr>
              <w:t>990</w:t>
            </w:r>
          </w:p>
        </w:tc>
        <w:tc>
          <w:tcPr>
            <w:tcW w:w="348" w:type="pct"/>
            <w:tcMar>
              <w:top w:w="0" w:type="dxa"/>
              <w:left w:w="0" w:type="dxa"/>
              <w:bottom w:w="0" w:type="dxa"/>
              <w:right w:w="43" w:type="dxa"/>
            </w:tcMar>
          </w:tcPr>
          <w:p w14:paraId="619ABB60"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08133A8E" w14:textId="34CD5800" w:rsidR="007E0EAB" w:rsidRPr="007E5C41" w:rsidRDefault="00414B8A" w:rsidP="00241431">
            <w:pPr>
              <w:jc w:val="right"/>
              <w:rPr>
                <w:sz w:val="19"/>
                <w:szCs w:val="19"/>
                <w:lang w:val="es-ES_tradnl"/>
              </w:rPr>
            </w:pPr>
            <w:r w:rsidRPr="007E5C41">
              <w:rPr>
                <w:sz w:val="19"/>
                <w:szCs w:val="19"/>
                <w:lang w:val="es-ES_tradnl"/>
              </w:rPr>
              <w:t>2 </w:t>
            </w:r>
            <w:r w:rsidR="007E0EAB" w:rsidRPr="007E5C41">
              <w:rPr>
                <w:sz w:val="19"/>
                <w:szCs w:val="19"/>
                <w:lang w:val="es-ES_tradnl"/>
              </w:rPr>
              <w:t>475</w:t>
            </w:r>
          </w:p>
        </w:tc>
        <w:tc>
          <w:tcPr>
            <w:tcW w:w="348" w:type="pct"/>
            <w:tcMar>
              <w:top w:w="0" w:type="dxa"/>
              <w:left w:w="0" w:type="dxa"/>
              <w:bottom w:w="0" w:type="dxa"/>
              <w:right w:w="43" w:type="dxa"/>
            </w:tcMar>
          </w:tcPr>
          <w:p w14:paraId="64BA038B"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4F26E0E8"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218F1653"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0958332A"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0" w:type="dxa"/>
              <w:bottom w:w="0" w:type="dxa"/>
              <w:right w:w="43" w:type="dxa"/>
            </w:tcMar>
          </w:tcPr>
          <w:p w14:paraId="17AF90E7"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431" w:type="pct"/>
            <w:tcMar>
              <w:top w:w="0" w:type="dxa"/>
              <w:left w:w="0" w:type="dxa"/>
              <w:bottom w:w="0" w:type="dxa"/>
              <w:right w:w="43" w:type="dxa"/>
            </w:tcMar>
          </w:tcPr>
          <w:p w14:paraId="45569BB3" w14:textId="5DB911BD" w:rsidR="007E0EAB" w:rsidRPr="007E5C41" w:rsidRDefault="00414B8A" w:rsidP="00241431">
            <w:pPr>
              <w:jc w:val="right"/>
              <w:rPr>
                <w:sz w:val="19"/>
                <w:szCs w:val="19"/>
                <w:lang w:val="es-ES_tradnl"/>
              </w:rPr>
            </w:pPr>
            <w:r w:rsidRPr="007E5C41">
              <w:rPr>
                <w:sz w:val="19"/>
                <w:szCs w:val="19"/>
                <w:lang w:val="es-ES_tradnl"/>
              </w:rPr>
              <w:t>11 </w:t>
            </w:r>
            <w:r w:rsidR="007E0EAB" w:rsidRPr="007E5C41">
              <w:rPr>
                <w:sz w:val="19"/>
                <w:szCs w:val="19"/>
                <w:lang w:val="es-ES_tradnl"/>
              </w:rPr>
              <w:t>462</w:t>
            </w:r>
          </w:p>
        </w:tc>
      </w:tr>
      <w:tr w:rsidR="007E0EAB" w:rsidRPr="007E5C41" w14:paraId="3476FA1C" w14:textId="77777777" w:rsidTr="00241431">
        <w:trPr>
          <w:cantSplit/>
        </w:trPr>
        <w:tc>
          <w:tcPr>
            <w:tcW w:w="250" w:type="pct"/>
            <w:tcMar>
              <w:top w:w="0" w:type="dxa"/>
              <w:left w:w="0" w:type="dxa"/>
              <w:bottom w:w="0" w:type="dxa"/>
              <w:right w:w="43" w:type="dxa"/>
            </w:tcMar>
          </w:tcPr>
          <w:p w14:paraId="6274667C" w14:textId="77777777" w:rsidR="007E0EAB" w:rsidRPr="007E5C41" w:rsidRDefault="007E0EAB" w:rsidP="00241431">
            <w:pPr>
              <w:jc w:val="center"/>
              <w:rPr>
                <w:sz w:val="20"/>
                <w:szCs w:val="20"/>
                <w:lang w:val="es-ES_tradnl"/>
              </w:rPr>
            </w:pPr>
            <w:r w:rsidRPr="007E5C41">
              <w:rPr>
                <w:sz w:val="20"/>
                <w:szCs w:val="20"/>
                <w:lang w:val="es-ES_tradnl"/>
              </w:rPr>
              <w:t>3.1</w:t>
            </w:r>
          </w:p>
        </w:tc>
        <w:tc>
          <w:tcPr>
            <w:tcW w:w="1191" w:type="pct"/>
            <w:tcMar>
              <w:top w:w="0" w:type="dxa"/>
              <w:left w:w="14" w:type="dxa"/>
              <w:bottom w:w="0" w:type="dxa"/>
              <w:right w:w="43" w:type="dxa"/>
            </w:tcMar>
          </w:tcPr>
          <w:p w14:paraId="268C7B2A" w14:textId="77777777" w:rsidR="007E0EAB" w:rsidRPr="007E5C41" w:rsidRDefault="007E0EAB" w:rsidP="00241431">
            <w:pPr>
              <w:jc w:val="left"/>
              <w:rPr>
                <w:sz w:val="19"/>
                <w:szCs w:val="19"/>
                <w:lang w:val="es-ES_tradnl"/>
              </w:rPr>
            </w:pPr>
            <w:r w:rsidRPr="007E5C41">
              <w:rPr>
                <w:sz w:val="19"/>
                <w:szCs w:val="19"/>
                <w:lang w:val="es-ES_tradnl"/>
              </w:rPr>
              <w:t>Financiación acordada total ($EUA)</w:t>
            </w:r>
          </w:p>
        </w:tc>
        <w:tc>
          <w:tcPr>
            <w:tcW w:w="347" w:type="pct"/>
            <w:tcMar>
              <w:top w:w="0" w:type="dxa"/>
              <w:left w:w="0" w:type="dxa"/>
              <w:bottom w:w="0" w:type="dxa"/>
              <w:right w:w="43" w:type="dxa"/>
            </w:tcMar>
          </w:tcPr>
          <w:p w14:paraId="765DC51C" w14:textId="2D52CB67" w:rsidR="007E0EAB" w:rsidRPr="007E5C41" w:rsidRDefault="007E0EAB" w:rsidP="00414B8A">
            <w:pPr>
              <w:jc w:val="right"/>
              <w:rPr>
                <w:sz w:val="19"/>
                <w:szCs w:val="19"/>
                <w:lang w:val="es-ES_tradnl"/>
              </w:rPr>
            </w:pPr>
            <w:r w:rsidRPr="007E5C41">
              <w:rPr>
                <w:sz w:val="19"/>
                <w:szCs w:val="19"/>
                <w:lang w:val="es-ES_tradnl"/>
              </w:rPr>
              <w:t>101</w:t>
            </w:r>
            <w:r w:rsidR="00414B8A" w:rsidRPr="007E5C41">
              <w:rPr>
                <w:sz w:val="19"/>
                <w:szCs w:val="19"/>
                <w:lang w:val="es-ES_tradnl"/>
              </w:rPr>
              <w:t> </w:t>
            </w:r>
            <w:r w:rsidRPr="007E5C41">
              <w:rPr>
                <w:sz w:val="19"/>
                <w:szCs w:val="19"/>
                <w:lang w:val="es-ES_tradnl"/>
              </w:rPr>
              <w:t>850</w:t>
            </w:r>
          </w:p>
        </w:tc>
        <w:tc>
          <w:tcPr>
            <w:tcW w:w="348" w:type="pct"/>
            <w:tcMar>
              <w:top w:w="0" w:type="dxa"/>
              <w:left w:w="0" w:type="dxa"/>
              <w:bottom w:w="0" w:type="dxa"/>
              <w:right w:w="43" w:type="dxa"/>
            </w:tcMar>
          </w:tcPr>
          <w:p w14:paraId="065FAE9F" w14:textId="61C71AD5" w:rsidR="007E0EAB" w:rsidRPr="007E5C41" w:rsidRDefault="007E0EAB" w:rsidP="00241431">
            <w:pPr>
              <w:jc w:val="right"/>
              <w:rPr>
                <w:sz w:val="19"/>
                <w:szCs w:val="19"/>
                <w:lang w:val="es-ES_tradnl"/>
              </w:rPr>
            </w:pPr>
            <w:r w:rsidRPr="007E5C41">
              <w:rPr>
                <w:sz w:val="19"/>
                <w:szCs w:val="19"/>
                <w:lang w:val="es-ES_tradnl"/>
              </w:rPr>
              <w:t>2</w:t>
            </w:r>
            <w:r w:rsidR="00414B8A" w:rsidRPr="007E5C41">
              <w:rPr>
                <w:sz w:val="19"/>
                <w:szCs w:val="19"/>
                <w:lang w:val="es-ES_tradnl"/>
              </w:rPr>
              <w:t>4 </w:t>
            </w:r>
            <w:r w:rsidRPr="007E5C41">
              <w:rPr>
                <w:sz w:val="19"/>
                <w:szCs w:val="19"/>
                <w:lang w:val="es-ES_tradnl"/>
              </w:rPr>
              <w:t>150</w:t>
            </w:r>
          </w:p>
        </w:tc>
        <w:tc>
          <w:tcPr>
            <w:tcW w:w="348" w:type="pct"/>
            <w:tcMar>
              <w:top w:w="0" w:type="dxa"/>
              <w:left w:w="0" w:type="dxa"/>
              <w:bottom w:w="0" w:type="dxa"/>
              <w:right w:w="43" w:type="dxa"/>
            </w:tcMar>
          </w:tcPr>
          <w:p w14:paraId="1FBACF86"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5CB7FF46" w14:textId="1832ECAE" w:rsidR="007E0EAB" w:rsidRPr="007E5C41" w:rsidRDefault="00414B8A" w:rsidP="00241431">
            <w:pPr>
              <w:jc w:val="right"/>
              <w:rPr>
                <w:sz w:val="19"/>
                <w:szCs w:val="19"/>
                <w:lang w:val="es-ES_tradnl"/>
              </w:rPr>
            </w:pPr>
            <w:r w:rsidRPr="007E5C41">
              <w:rPr>
                <w:sz w:val="19"/>
                <w:szCs w:val="19"/>
                <w:lang w:val="es-ES_tradnl"/>
              </w:rPr>
              <w:t>53 </w:t>
            </w:r>
            <w:r w:rsidR="007E0EAB" w:rsidRPr="007E5C41">
              <w:rPr>
                <w:sz w:val="19"/>
                <w:szCs w:val="19"/>
                <w:lang w:val="es-ES_tradnl"/>
              </w:rPr>
              <w:t>800</w:t>
            </w:r>
          </w:p>
        </w:tc>
        <w:tc>
          <w:tcPr>
            <w:tcW w:w="348" w:type="pct"/>
            <w:tcMar>
              <w:top w:w="0" w:type="dxa"/>
              <w:left w:w="0" w:type="dxa"/>
              <w:bottom w:w="0" w:type="dxa"/>
              <w:right w:w="43" w:type="dxa"/>
            </w:tcMar>
          </w:tcPr>
          <w:p w14:paraId="19C91818"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52AE0744" w14:textId="77777777" w:rsidR="007E0EAB" w:rsidRPr="007E5C41" w:rsidRDefault="007E0EAB" w:rsidP="00241431">
            <w:pPr>
              <w:jc w:val="right"/>
              <w:rPr>
                <w:sz w:val="19"/>
                <w:szCs w:val="19"/>
                <w:lang w:val="es-ES_tradnl"/>
              </w:rPr>
            </w:pPr>
            <w:r w:rsidRPr="007E5C41">
              <w:rPr>
                <w:sz w:val="19"/>
                <w:szCs w:val="19"/>
                <w:lang w:val="es-ES_tradnl"/>
              </w:rPr>
              <w:t>9 200</w:t>
            </w:r>
          </w:p>
        </w:tc>
        <w:tc>
          <w:tcPr>
            <w:tcW w:w="348" w:type="pct"/>
            <w:tcMar>
              <w:top w:w="0" w:type="dxa"/>
              <w:left w:w="0" w:type="dxa"/>
              <w:bottom w:w="0" w:type="dxa"/>
              <w:right w:w="43" w:type="dxa"/>
            </w:tcMar>
          </w:tcPr>
          <w:p w14:paraId="79599E88"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7E23B7A5"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0" w:type="dxa"/>
              <w:bottom w:w="0" w:type="dxa"/>
              <w:right w:w="43" w:type="dxa"/>
            </w:tcMar>
          </w:tcPr>
          <w:p w14:paraId="3B49390A" w14:textId="1CA16660" w:rsidR="007E0EAB" w:rsidRPr="007E5C41" w:rsidRDefault="00414B8A" w:rsidP="00241431">
            <w:pPr>
              <w:jc w:val="right"/>
              <w:rPr>
                <w:b/>
                <w:sz w:val="19"/>
                <w:szCs w:val="19"/>
                <w:lang w:val="es-ES_tradnl"/>
              </w:rPr>
            </w:pPr>
            <w:r w:rsidRPr="007E5C41">
              <w:rPr>
                <w:b/>
                <w:sz w:val="19"/>
                <w:szCs w:val="19"/>
                <w:lang w:val="es-ES_tradnl"/>
              </w:rPr>
              <w:t>21 </w:t>
            </w:r>
            <w:r w:rsidR="007E0EAB" w:rsidRPr="007E5C41">
              <w:rPr>
                <w:b/>
                <w:sz w:val="19"/>
                <w:szCs w:val="19"/>
                <w:lang w:val="es-ES_tradnl"/>
              </w:rPr>
              <w:t>000</w:t>
            </w:r>
          </w:p>
        </w:tc>
        <w:tc>
          <w:tcPr>
            <w:tcW w:w="431" w:type="pct"/>
            <w:tcMar>
              <w:top w:w="0" w:type="dxa"/>
              <w:left w:w="0" w:type="dxa"/>
              <w:bottom w:w="0" w:type="dxa"/>
              <w:right w:w="43" w:type="dxa"/>
            </w:tcMar>
          </w:tcPr>
          <w:p w14:paraId="031E1778" w14:textId="3E660CCA" w:rsidR="007E0EAB" w:rsidRPr="007E5C41" w:rsidRDefault="00414B8A" w:rsidP="00241431">
            <w:pPr>
              <w:jc w:val="right"/>
              <w:rPr>
                <w:sz w:val="19"/>
                <w:szCs w:val="19"/>
                <w:lang w:val="es-ES_tradnl"/>
              </w:rPr>
            </w:pPr>
            <w:r w:rsidRPr="007E5C41">
              <w:rPr>
                <w:sz w:val="19"/>
                <w:szCs w:val="19"/>
                <w:lang w:val="es-ES_tradnl"/>
              </w:rPr>
              <w:t>210 </w:t>
            </w:r>
            <w:r w:rsidR="007E0EAB" w:rsidRPr="007E5C41">
              <w:rPr>
                <w:sz w:val="19"/>
                <w:szCs w:val="19"/>
                <w:lang w:val="es-ES_tradnl"/>
              </w:rPr>
              <w:t>000</w:t>
            </w:r>
          </w:p>
        </w:tc>
      </w:tr>
      <w:tr w:rsidR="007E0EAB" w:rsidRPr="007E5C41" w14:paraId="35C83B5C" w14:textId="77777777" w:rsidTr="00241431">
        <w:trPr>
          <w:cantSplit/>
        </w:trPr>
        <w:tc>
          <w:tcPr>
            <w:tcW w:w="250" w:type="pct"/>
            <w:tcMar>
              <w:top w:w="0" w:type="dxa"/>
              <w:left w:w="0" w:type="dxa"/>
              <w:bottom w:w="0" w:type="dxa"/>
              <w:right w:w="43" w:type="dxa"/>
            </w:tcMar>
          </w:tcPr>
          <w:p w14:paraId="5365E1C2" w14:textId="77777777" w:rsidR="007E0EAB" w:rsidRPr="007E5C41" w:rsidRDefault="007E0EAB" w:rsidP="00241431">
            <w:pPr>
              <w:jc w:val="center"/>
              <w:rPr>
                <w:sz w:val="20"/>
                <w:szCs w:val="20"/>
                <w:lang w:val="es-ES_tradnl"/>
              </w:rPr>
            </w:pPr>
            <w:r w:rsidRPr="007E5C41">
              <w:rPr>
                <w:sz w:val="20"/>
                <w:szCs w:val="20"/>
                <w:lang w:val="es-ES_tradnl"/>
              </w:rPr>
              <w:t>3.2</w:t>
            </w:r>
          </w:p>
        </w:tc>
        <w:tc>
          <w:tcPr>
            <w:tcW w:w="1191" w:type="pct"/>
            <w:tcMar>
              <w:top w:w="0" w:type="dxa"/>
              <w:left w:w="14" w:type="dxa"/>
              <w:bottom w:w="0" w:type="dxa"/>
              <w:right w:w="43" w:type="dxa"/>
            </w:tcMar>
          </w:tcPr>
          <w:p w14:paraId="0692BB4D" w14:textId="77777777" w:rsidR="007E0EAB" w:rsidRPr="007E5C41" w:rsidRDefault="007E0EAB" w:rsidP="00241431">
            <w:pPr>
              <w:jc w:val="left"/>
              <w:rPr>
                <w:sz w:val="19"/>
                <w:szCs w:val="19"/>
                <w:lang w:val="es-ES_tradnl"/>
              </w:rPr>
            </w:pPr>
            <w:r w:rsidRPr="007E5C41">
              <w:rPr>
                <w:sz w:val="19"/>
                <w:szCs w:val="19"/>
                <w:lang w:val="es-ES_tradnl"/>
              </w:rPr>
              <w:t>Total gastos de apoyo ($EUA)</w:t>
            </w:r>
          </w:p>
        </w:tc>
        <w:tc>
          <w:tcPr>
            <w:tcW w:w="347" w:type="pct"/>
            <w:tcMar>
              <w:top w:w="0" w:type="dxa"/>
              <w:left w:w="0" w:type="dxa"/>
              <w:bottom w:w="0" w:type="dxa"/>
              <w:right w:w="43" w:type="dxa"/>
            </w:tcMar>
          </w:tcPr>
          <w:p w14:paraId="46283B0F" w14:textId="09086782" w:rsidR="007E0EAB" w:rsidRPr="007E5C41" w:rsidRDefault="00414B8A" w:rsidP="00241431">
            <w:pPr>
              <w:jc w:val="right"/>
              <w:rPr>
                <w:sz w:val="19"/>
                <w:szCs w:val="19"/>
                <w:lang w:val="es-ES_tradnl"/>
              </w:rPr>
            </w:pPr>
            <w:r w:rsidRPr="007E5C41">
              <w:rPr>
                <w:sz w:val="19"/>
                <w:szCs w:val="19"/>
                <w:lang w:val="es-ES_tradnl"/>
              </w:rPr>
              <w:t>9 </w:t>
            </w:r>
            <w:r w:rsidR="007E0EAB" w:rsidRPr="007E5C41">
              <w:rPr>
                <w:sz w:val="19"/>
                <w:szCs w:val="19"/>
                <w:lang w:val="es-ES_tradnl"/>
              </w:rPr>
              <w:t>687</w:t>
            </w:r>
          </w:p>
        </w:tc>
        <w:tc>
          <w:tcPr>
            <w:tcW w:w="348" w:type="pct"/>
            <w:tcMar>
              <w:top w:w="0" w:type="dxa"/>
              <w:left w:w="0" w:type="dxa"/>
              <w:bottom w:w="0" w:type="dxa"/>
              <w:right w:w="43" w:type="dxa"/>
            </w:tcMar>
          </w:tcPr>
          <w:p w14:paraId="106E903C" w14:textId="4AE24C09" w:rsidR="007E0EAB" w:rsidRPr="007E5C41" w:rsidRDefault="00414B8A" w:rsidP="00241431">
            <w:pPr>
              <w:jc w:val="right"/>
              <w:rPr>
                <w:sz w:val="19"/>
                <w:szCs w:val="19"/>
                <w:lang w:val="es-ES_tradnl"/>
              </w:rPr>
            </w:pPr>
            <w:r w:rsidRPr="007E5C41">
              <w:rPr>
                <w:sz w:val="19"/>
                <w:szCs w:val="19"/>
                <w:lang w:val="es-ES_tradnl"/>
              </w:rPr>
              <w:t>2 </w:t>
            </w:r>
            <w:r w:rsidR="007E0EAB" w:rsidRPr="007E5C41">
              <w:rPr>
                <w:sz w:val="19"/>
                <w:szCs w:val="19"/>
                <w:lang w:val="es-ES_tradnl"/>
              </w:rPr>
              <w:t>700</w:t>
            </w:r>
          </w:p>
        </w:tc>
        <w:tc>
          <w:tcPr>
            <w:tcW w:w="348" w:type="pct"/>
            <w:tcMar>
              <w:top w:w="0" w:type="dxa"/>
              <w:left w:w="0" w:type="dxa"/>
              <w:bottom w:w="0" w:type="dxa"/>
              <w:right w:w="43" w:type="dxa"/>
            </w:tcMar>
          </w:tcPr>
          <w:p w14:paraId="7CA002D8"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219A0963" w14:textId="3E142B6F" w:rsidR="007E0EAB" w:rsidRPr="007E5C41" w:rsidRDefault="00414B8A" w:rsidP="00241431">
            <w:pPr>
              <w:jc w:val="right"/>
              <w:rPr>
                <w:sz w:val="19"/>
                <w:szCs w:val="19"/>
                <w:lang w:val="es-ES_tradnl"/>
              </w:rPr>
            </w:pPr>
            <w:r w:rsidRPr="007E5C41">
              <w:rPr>
                <w:sz w:val="19"/>
                <w:szCs w:val="19"/>
                <w:lang w:val="es-ES_tradnl"/>
              </w:rPr>
              <w:t>5 </w:t>
            </w:r>
            <w:r w:rsidR="007E0EAB" w:rsidRPr="007E5C41">
              <w:rPr>
                <w:sz w:val="19"/>
                <w:szCs w:val="19"/>
                <w:lang w:val="es-ES_tradnl"/>
              </w:rPr>
              <w:t>894</w:t>
            </w:r>
          </w:p>
        </w:tc>
        <w:tc>
          <w:tcPr>
            <w:tcW w:w="348" w:type="pct"/>
            <w:tcMar>
              <w:top w:w="0" w:type="dxa"/>
              <w:left w:w="0" w:type="dxa"/>
              <w:bottom w:w="0" w:type="dxa"/>
              <w:right w:w="43" w:type="dxa"/>
            </w:tcMar>
          </w:tcPr>
          <w:p w14:paraId="2D66EA9D"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60436618" w14:textId="77777777" w:rsidR="007E0EAB" w:rsidRPr="007E5C41" w:rsidRDefault="007E0EAB" w:rsidP="00241431">
            <w:pPr>
              <w:jc w:val="right"/>
              <w:rPr>
                <w:sz w:val="19"/>
                <w:szCs w:val="19"/>
                <w:lang w:val="es-ES_tradnl"/>
              </w:rPr>
            </w:pPr>
            <w:r w:rsidRPr="007E5C41">
              <w:rPr>
                <w:sz w:val="19"/>
                <w:szCs w:val="19"/>
                <w:lang w:val="es-ES_tradnl"/>
              </w:rPr>
              <w:t>1 196</w:t>
            </w:r>
          </w:p>
        </w:tc>
        <w:tc>
          <w:tcPr>
            <w:tcW w:w="348" w:type="pct"/>
            <w:tcMar>
              <w:top w:w="0" w:type="dxa"/>
              <w:left w:w="0" w:type="dxa"/>
              <w:bottom w:w="0" w:type="dxa"/>
              <w:right w:w="43" w:type="dxa"/>
            </w:tcMar>
          </w:tcPr>
          <w:p w14:paraId="14B0977D"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55B0580C"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0" w:type="dxa"/>
              <w:bottom w:w="0" w:type="dxa"/>
              <w:right w:w="43" w:type="dxa"/>
            </w:tcMar>
          </w:tcPr>
          <w:p w14:paraId="692EA2B1" w14:textId="4B6335EB" w:rsidR="007E0EAB" w:rsidRPr="007E5C41" w:rsidRDefault="00414B8A" w:rsidP="00241431">
            <w:pPr>
              <w:jc w:val="right"/>
              <w:rPr>
                <w:b/>
                <w:sz w:val="19"/>
                <w:szCs w:val="19"/>
                <w:lang w:val="es-ES_tradnl"/>
              </w:rPr>
            </w:pPr>
            <w:r w:rsidRPr="007E5C41">
              <w:rPr>
                <w:b/>
                <w:sz w:val="19"/>
                <w:szCs w:val="19"/>
                <w:lang w:val="es-ES_tradnl"/>
              </w:rPr>
              <w:t>2 </w:t>
            </w:r>
            <w:r w:rsidR="007E0EAB" w:rsidRPr="007E5C41">
              <w:rPr>
                <w:b/>
                <w:sz w:val="19"/>
                <w:szCs w:val="19"/>
                <w:lang w:val="es-ES_tradnl"/>
              </w:rPr>
              <w:t>730</w:t>
            </w:r>
          </w:p>
        </w:tc>
        <w:tc>
          <w:tcPr>
            <w:tcW w:w="431" w:type="pct"/>
            <w:tcMar>
              <w:top w:w="0" w:type="dxa"/>
              <w:left w:w="0" w:type="dxa"/>
              <w:bottom w:w="0" w:type="dxa"/>
              <w:right w:w="43" w:type="dxa"/>
            </w:tcMar>
          </w:tcPr>
          <w:p w14:paraId="3D245471" w14:textId="249ED81A" w:rsidR="007E0EAB" w:rsidRPr="007E5C41" w:rsidRDefault="00414B8A" w:rsidP="00241431">
            <w:pPr>
              <w:jc w:val="right"/>
              <w:rPr>
                <w:sz w:val="19"/>
                <w:szCs w:val="19"/>
                <w:lang w:val="es-ES_tradnl"/>
              </w:rPr>
            </w:pPr>
            <w:r w:rsidRPr="007E5C41">
              <w:rPr>
                <w:sz w:val="19"/>
                <w:szCs w:val="19"/>
                <w:lang w:val="es-ES_tradnl"/>
              </w:rPr>
              <w:t>22 </w:t>
            </w:r>
            <w:r w:rsidR="007E0EAB" w:rsidRPr="007E5C41">
              <w:rPr>
                <w:sz w:val="19"/>
                <w:szCs w:val="19"/>
                <w:lang w:val="es-ES_tradnl"/>
              </w:rPr>
              <w:t>207</w:t>
            </w:r>
          </w:p>
        </w:tc>
      </w:tr>
      <w:tr w:rsidR="007E0EAB" w:rsidRPr="007E5C41" w14:paraId="7734105D" w14:textId="77777777" w:rsidTr="00241431">
        <w:trPr>
          <w:cantSplit/>
        </w:trPr>
        <w:tc>
          <w:tcPr>
            <w:tcW w:w="250" w:type="pct"/>
            <w:tcMar>
              <w:top w:w="0" w:type="dxa"/>
              <w:left w:w="0" w:type="dxa"/>
              <w:bottom w:w="0" w:type="dxa"/>
              <w:right w:w="43" w:type="dxa"/>
            </w:tcMar>
          </w:tcPr>
          <w:p w14:paraId="5D99F6C3" w14:textId="77777777" w:rsidR="007E0EAB" w:rsidRPr="007E5C41" w:rsidRDefault="007E0EAB" w:rsidP="00241431">
            <w:pPr>
              <w:jc w:val="center"/>
              <w:rPr>
                <w:sz w:val="20"/>
                <w:szCs w:val="20"/>
                <w:lang w:val="es-ES_tradnl"/>
              </w:rPr>
            </w:pPr>
            <w:r w:rsidRPr="007E5C41">
              <w:rPr>
                <w:sz w:val="20"/>
                <w:szCs w:val="20"/>
                <w:lang w:val="es-ES_tradnl"/>
              </w:rPr>
              <w:t>3.3</w:t>
            </w:r>
          </w:p>
        </w:tc>
        <w:tc>
          <w:tcPr>
            <w:tcW w:w="1191" w:type="pct"/>
            <w:tcMar>
              <w:top w:w="0" w:type="dxa"/>
              <w:left w:w="14" w:type="dxa"/>
              <w:bottom w:w="0" w:type="dxa"/>
              <w:right w:w="43" w:type="dxa"/>
            </w:tcMar>
          </w:tcPr>
          <w:p w14:paraId="769C7579" w14:textId="77777777" w:rsidR="007E0EAB" w:rsidRPr="007E5C41" w:rsidRDefault="007E0EAB" w:rsidP="00241431">
            <w:pPr>
              <w:jc w:val="left"/>
              <w:rPr>
                <w:sz w:val="19"/>
                <w:szCs w:val="19"/>
                <w:lang w:val="es-ES_tradnl"/>
              </w:rPr>
            </w:pPr>
            <w:r w:rsidRPr="007E5C41">
              <w:rPr>
                <w:sz w:val="19"/>
                <w:szCs w:val="19"/>
                <w:lang w:val="es-ES_tradnl"/>
              </w:rPr>
              <w:t>Gastos acordados totales ($EUA)</w:t>
            </w:r>
          </w:p>
        </w:tc>
        <w:tc>
          <w:tcPr>
            <w:tcW w:w="347" w:type="pct"/>
            <w:tcMar>
              <w:top w:w="0" w:type="dxa"/>
              <w:left w:w="0" w:type="dxa"/>
              <w:bottom w:w="0" w:type="dxa"/>
              <w:right w:w="43" w:type="dxa"/>
            </w:tcMar>
          </w:tcPr>
          <w:p w14:paraId="6B538C9B" w14:textId="72178897" w:rsidR="007E0EAB" w:rsidRPr="007E5C41" w:rsidRDefault="007E0EAB" w:rsidP="00414B8A">
            <w:pPr>
              <w:jc w:val="right"/>
              <w:rPr>
                <w:sz w:val="19"/>
                <w:szCs w:val="19"/>
                <w:lang w:val="es-ES_tradnl"/>
              </w:rPr>
            </w:pPr>
            <w:r w:rsidRPr="007E5C41">
              <w:rPr>
                <w:sz w:val="19"/>
                <w:szCs w:val="19"/>
                <w:lang w:val="es-ES_tradnl"/>
              </w:rPr>
              <w:t>111</w:t>
            </w:r>
            <w:r w:rsidR="00414B8A" w:rsidRPr="007E5C41">
              <w:rPr>
                <w:sz w:val="19"/>
                <w:szCs w:val="19"/>
                <w:lang w:val="es-ES_tradnl"/>
              </w:rPr>
              <w:t> </w:t>
            </w:r>
            <w:r w:rsidRPr="007E5C41">
              <w:rPr>
                <w:sz w:val="19"/>
                <w:szCs w:val="19"/>
                <w:lang w:val="es-ES_tradnl"/>
              </w:rPr>
              <w:t>537</w:t>
            </w:r>
          </w:p>
        </w:tc>
        <w:tc>
          <w:tcPr>
            <w:tcW w:w="348" w:type="pct"/>
            <w:tcMar>
              <w:top w:w="0" w:type="dxa"/>
              <w:left w:w="0" w:type="dxa"/>
              <w:bottom w:w="0" w:type="dxa"/>
              <w:right w:w="43" w:type="dxa"/>
            </w:tcMar>
          </w:tcPr>
          <w:p w14:paraId="7F45F4A4" w14:textId="74576804" w:rsidR="007E0EAB" w:rsidRPr="007E5C41" w:rsidRDefault="007E0EAB" w:rsidP="00241431">
            <w:pPr>
              <w:jc w:val="right"/>
              <w:rPr>
                <w:sz w:val="19"/>
                <w:szCs w:val="19"/>
                <w:lang w:val="es-ES_tradnl"/>
              </w:rPr>
            </w:pPr>
            <w:r w:rsidRPr="007E5C41">
              <w:rPr>
                <w:sz w:val="19"/>
                <w:szCs w:val="19"/>
                <w:lang w:val="es-ES_tradnl"/>
              </w:rPr>
              <w:t>2</w:t>
            </w:r>
            <w:r w:rsidR="00414B8A" w:rsidRPr="007E5C41">
              <w:rPr>
                <w:sz w:val="19"/>
                <w:szCs w:val="19"/>
                <w:lang w:val="es-ES_tradnl"/>
              </w:rPr>
              <w:t>6 </w:t>
            </w:r>
            <w:r w:rsidRPr="007E5C41">
              <w:rPr>
                <w:sz w:val="19"/>
                <w:szCs w:val="19"/>
                <w:lang w:val="es-ES_tradnl"/>
              </w:rPr>
              <w:t>850</w:t>
            </w:r>
          </w:p>
        </w:tc>
        <w:tc>
          <w:tcPr>
            <w:tcW w:w="348" w:type="pct"/>
            <w:tcMar>
              <w:top w:w="0" w:type="dxa"/>
              <w:left w:w="0" w:type="dxa"/>
              <w:bottom w:w="0" w:type="dxa"/>
              <w:right w:w="43" w:type="dxa"/>
            </w:tcMar>
          </w:tcPr>
          <w:p w14:paraId="39C72BCB"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28E7DA19" w14:textId="71E10B44" w:rsidR="007E0EAB" w:rsidRPr="007E5C41" w:rsidRDefault="00414B8A" w:rsidP="00241431">
            <w:pPr>
              <w:jc w:val="right"/>
              <w:rPr>
                <w:sz w:val="19"/>
                <w:szCs w:val="19"/>
                <w:lang w:val="es-ES_tradnl"/>
              </w:rPr>
            </w:pPr>
            <w:r w:rsidRPr="007E5C41">
              <w:rPr>
                <w:sz w:val="19"/>
                <w:szCs w:val="19"/>
                <w:lang w:val="es-ES_tradnl"/>
              </w:rPr>
              <w:t>59 </w:t>
            </w:r>
            <w:r w:rsidR="007E0EAB" w:rsidRPr="007E5C41">
              <w:rPr>
                <w:sz w:val="19"/>
                <w:szCs w:val="19"/>
                <w:lang w:val="es-ES_tradnl"/>
              </w:rPr>
              <w:t>694</w:t>
            </w:r>
          </w:p>
        </w:tc>
        <w:tc>
          <w:tcPr>
            <w:tcW w:w="348" w:type="pct"/>
            <w:tcMar>
              <w:top w:w="0" w:type="dxa"/>
              <w:left w:w="0" w:type="dxa"/>
              <w:bottom w:w="0" w:type="dxa"/>
              <w:right w:w="43" w:type="dxa"/>
            </w:tcMar>
          </w:tcPr>
          <w:p w14:paraId="61A6B245"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Mar>
              <w:top w:w="0" w:type="dxa"/>
              <w:left w:w="0" w:type="dxa"/>
              <w:bottom w:w="0" w:type="dxa"/>
              <w:right w:w="43" w:type="dxa"/>
            </w:tcMar>
          </w:tcPr>
          <w:p w14:paraId="5311DBF4" w14:textId="30101000" w:rsidR="007E0EAB" w:rsidRPr="007E5C41" w:rsidRDefault="00414B8A" w:rsidP="00241431">
            <w:pPr>
              <w:jc w:val="right"/>
              <w:rPr>
                <w:sz w:val="19"/>
                <w:szCs w:val="19"/>
                <w:lang w:val="es-ES_tradnl"/>
              </w:rPr>
            </w:pPr>
            <w:r w:rsidRPr="007E5C41">
              <w:rPr>
                <w:sz w:val="19"/>
                <w:szCs w:val="19"/>
                <w:lang w:val="es-ES_tradnl"/>
              </w:rPr>
              <w:t>10 </w:t>
            </w:r>
            <w:r w:rsidR="007E0EAB" w:rsidRPr="007E5C41">
              <w:rPr>
                <w:sz w:val="19"/>
                <w:szCs w:val="19"/>
                <w:lang w:val="es-ES_tradnl"/>
              </w:rPr>
              <w:t>396</w:t>
            </w:r>
          </w:p>
        </w:tc>
        <w:tc>
          <w:tcPr>
            <w:tcW w:w="348" w:type="pct"/>
            <w:tcMar>
              <w:top w:w="0" w:type="dxa"/>
              <w:left w:w="0" w:type="dxa"/>
              <w:bottom w:w="0" w:type="dxa"/>
              <w:right w:w="43" w:type="dxa"/>
            </w:tcMar>
          </w:tcPr>
          <w:p w14:paraId="6F300624" w14:textId="77777777" w:rsidR="007E0EAB" w:rsidRPr="007E5C41" w:rsidRDefault="007E0EAB" w:rsidP="00241431">
            <w:pPr>
              <w:jc w:val="right"/>
              <w:rPr>
                <w:sz w:val="19"/>
                <w:szCs w:val="19"/>
                <w:lang w:val="es-ES_tradnl"/>
              </w:rPr>
            </w:pPr>
            <w:r w:rsidRPr="007E5C41">
              <w:rPr>
                <w:sz w:val="19"/>
                <w:szCs w:val="19"/>
                <w:lang w:val="es-ES_tradnl"/>
              </w:rPr>
              <w:t>0</w:t>
            </w:r>
          </w:p>
        </w:tc>
        <w:tc>
          <w:tcPr>
            <w:tcW w:w="348" w:type="pct"/>
          </w:tcPr>
          <w:p w14:paraId="20687F80" w14:textId="77777777" w:rsidR="007E0EAB" w:rsidRPr="007E5C41" w:rsidRDefault="007E0EAB" w:rsidP="00241431">
            <w:pPr>
              <w:jc w:val="right"/>
              <w:rPr>
                <w:b/>
                <w:sz w:val="19"/>
                <w:szCs w:val="19"/>
                <w:lang w:val="es-ES_tradnl"/>
              </w:rPr>
            </w:pPr>
            <w:r w:rsidRPr="007E5C41">
              <w:rPr>
                <w:b/>
                <w:sz w:val="19"/>
                <w:szCs w:val="19"/>
                <w:lang w:val="es-ES_tradnl"/>
              </w:rPr>
              <w:t>0</w:t>
            </w:r>
          </w:p>
        </w:tc>
        <w:tc>
          <w:tcPr>
            <w:tcW w:w="348" w:type="pct"/>
            <w:tcMar>
              <w:top w:w="0" w:type="dxa"/>
              <w:left w:w="0" w:type="dxa"/>
              <w:bottom w:w="0" w:type="dxa"/>
              <w:right w:w="43" w:type="dxa"/>
            </w:tcMar>
          </w:tcPr>
          <w:p w14:paraId="63F0250B" w14:textId="1F152E18" w:rsidR="007E0EAB" w:rsidRPr="007E5C41" w:rsidRDefault="00414B8A" w:rsidP="00241431">
            <w:pPr>
              <w:jc w:val="right"/>
              <w:rPr>
                <w:b/>
                <w:sz w:val="19"/>
                <w:szCs w:val="19"/>
                <w:lang w:val="es-ES_tradnl"/>
              </w:rPr>
            </w:pPr>
            <w:r w:rsidRPr="007E5C41">
              <w:rPr>
                <w:b/>
                <w:sz w:val="19"/>
                <w:szCs w:val="19"/>
                <w:lang w:val="es-ES_tradnl"/>
              </w:rPr>
              <w:t>23 </w:t>
            </w:r>
            <w:r w:rsidR="007E0EAB" w:rsidRPr="007E5C41">
              <w:rPr>
                <w:b/>
                <w:sz w:val="19"/>
                <w:szCs w:val="19"/>
                <w:lang w:val="es-ES_tradnl"/>
              </w:rPr>
              <w:t xml:space="preserve">730 </w:t>
            </w:r>
          </w:p>
        </w:tc>
        <w:tc>
          <w:tcPr>
            <w:tcW w:w="431" w:type="pct"/>
            <w:tcMar>
              <w:top w:w="0" w:type="dxa"/>
              <w:left w:w="0" w:type="dxa"/>
              <w:bottom w:w="0" w:type="dxa"/>
              <w:right w:w="43" w:type="dxa"/>
            </w:tcMar>
          </w:tcPr>
          <w:p w14:paraId="0ECA0525" w14:textId="31652F4C" w:rsidR="007E0EAB" w:rsidRPr="007E5C41" w:rsidRDefault="00414B8A" w:rsidP="00241431">
            <w:pPr>
              <w:jc w:val="right"/>
              <w:rPr>
                <w:sz w:val="19"/>
                <w:szCs w:val="19"/>
                <w:lang w:val="es-ES_tradnl"/>
              </w:rPr>
            </w:pPr>
            <w:r w:rsidRPr="007E5C41">
              <w:rPr>
                <w:sz w:val="19"/>
                <w:szCs w:val="19"/>
                <w:lang w:val="es-ES_tradnl"/>
              </w:rPr>
              <w:t>232 </w:t>
            </w:r>
            <w:r w:rsidR="007E0EAB" w:rsidRPr="007E5C41">
              <w:rPr>
                <w:sz w:val="19"/>
                <w:szCs w:val="19"/>
                <w:lang w:val="es-ES_tradnl"/>
              </w:rPr>
              <w:t>207</w:t>
            </w:r>
          </w:p>
        </w:tc>
      </w:tr>
      <w:tr w:rsidR="007E0EAB" w:rsidRPr="007E5C41" w14:paraId="06E1E6C5" w14:textId="77777777" w:rsidTr="00241431">
        <w:trPr>
          <w:cantSplit/>
        </w:trPr>
        <w:tc>
          <w:tcPr>
            <w:tcW w:w="250" w:type="pct"/>
            <w:tcMar>
              <w:top w:w="0" w:type="dxa"/>
              <w:left w:w="0" w:type="dxa"/>
              <w:bottom w:w="0" w:type="dxa"/>
              <w:right w:w="43" w:type="dxa"/>
            </w:tcMar>
          </w:tcPr>
          <w:p w14:paraId="2364BB45" w14:textId="77777777" w:rsidR="007E0EAB" w:rsidRPr="007E5C41" w:rsidRDefault="007E0EAB" w:rsidP="00241431">
            <w:pPr>
              <w:jc w:val="left"/>
              <w:rPr>
                <w:sz w:val="20"/>
                <w:szCs w:val="20"/>
                <w:lang w:val="es-ES_tradnl"/>
              </w:rPr>
            </w:pPr>
            <w:r w:rsidRPr="007E5C41">
              <w:rPr>
                <w:sz w:val="20"/>
                <w:szCs w:val="20"/>
                <w:lang w:val="es-ES_tradnl"/>
              </w:rPr>
              <w:t>4.1.1</w:t>
            </w:r>
          </w:p>
        </w:tc>
        <w:tc>
          <w:tcPr>
            <w:tcW w:w="4319" w:type="pct"/>
            <w:gridSpan w:val="10"/>
            <w:tcMar>
              <w:left w:w="29" w:type="dxa"/>
              <w:right w:w="115" w:type="dxa"/>
            </w:tcMar>
          </w:tcPr>
          <w:p w14:paraId="6A7106BA" w14:textId="77777777" w:rsidR="007E0EAB" w:rsidRPr="007E5C41" w:rsidRDefault="007E0EAB" w:rsidP="00241431">
            <w:pPr>
              <w:jc w:val="left"/>
              <w:rPr>
                <w:sz w:val="19"/>
                <w:szCs w:val="19"/>
                <w:lang w:val="es-ES_tradnl"/>
              </w:rPr>
            </w:pPr>
            <w:r w:rsidRPr="007E5C41">
              <w:rPr>
                <w:sz w:val="19"/>
                <w:szCs w:val="19"/>
                <w:lang w:val="es-ES_tradnl"/>
              </w:rPr>
              <w:t>Eliminación total de HCFC-22 conforme a este acuerdo (toneladas PAO)</w:t>
            </w:r>
          </w:p>
        </w:tc>
        <w:tc>
          <w:tcPr>
            <w:tcW w:w="431" w:type="pct"/>
            <w:tcMar>
              <w:top w:w="0" w:type="dxa"/>
              <w:left w:w="0" w:type="dxa"/>
              <w:bottom w:w="0" w:type="dxa"/>
              <w:right w:w="43" w:type="dxa"/>
            </w:tcMar>
          </w:tcPr>
          <w:p w14:paraId="0D1C0469" w14:textId="77777777" w:rsidR="007E0EAB" w:rsidRPr="007E5C41" w:rsidRDefault="007E0EAB" w:rsidP="00241431">
            <w:pPr>
              <w:jc w:val="right"/>
              <w:rPr>
                <w:sz w:val="19"/>
                <w:szCs w:val="19"/>
                <w:lang w:val="es-ES_tradnl"/>
              </w:rPr>
            </w:pPr>
            <w:r w:rsidRPr="007E5C41">
              <w:rPr>
                <w:sz w:val="19"/>
                <w:szCs w:val="19"/>
                <w:lang w:val="es-ES_tradnl"/>
              </w:rPr>
              <w:t>0,38</w:t>
            </w:r>
          </w:p>
        </w:tc>
      </w:tr>
      <w:tr w:rsidR="007E0EAB" w:rsidRPr="007E5C41" w14:paraId="63177201" w14:textId="77777777" w:rsidTr="00241431">
        <w:trPr>
          <w:cantSplit/>
        </w:trPr>
        <w:tc>
          <w:tcPr>
            <w:tcW w:w="250" w:type="pct"/>
            <w:tcMar>
              <w:top w:w="0" w:type="dxa"/>
              <w:left w:w="0" w:type="dxa"/>
              <w:bottom w:w="0" w:type="dxa"/>
              <w:right w:w="43" w:type="dxa"/>
            </w:tcMar>
          </w:tcPr>
          <w:p w14:paraId="235ED701" w14:textId="77777777" w:rsidR="007E0EAB" w:rsidRPr="007E5C41" w:rsidRDefault="007E0EAB" w:rsidP="00241431">
            <w:pPr>
              <w:jc w:val="left"/>
              <w:rPr>
                <w:sz w:val="20"/>
                <w:szCs w:val="20"/>
                <w:lang w:val="es-ES_tradnl"/>
              </w:rPr>
            </w:pPr>
            <w:r w:rsidRPr="007E5C41">
              <w:rPr>
                <w:sz w:val="20"/>
                <w:szCs w:val="20"/>
                <w:lang w:val="es-ES_tradnl"/>
              </w:rPr>
              <w:t>4.1.2</w:t>
            </w:r>
          </w:p>
        </w:tc>
        <w:tc>
          <w:tcPr>
            <w:tcW w:w="4319" w:type="pct"/>
            <w:gridSpan w:val="10"/>
            <w:tcMar>
              <w:left w:w="29" w:type="dxa"/>
              <w:right w:w="115" w:type="dxa"/>
            </w:tcMar>
          </w:tcPr>
          <w:p w14:paraId="086B0720" w14:textId="77777777" w:rsidR="007E0EAB" w:rsidRPr="007E5C41" w:rsidRDefault="007E0EAB" w:rsidP="00241431">
            <w:pPr>
              <w:jc w:val="left"/>
              <w:rPr>
                <w:sz w:val="19"/>
                <w:szCs w:val="19"/>
                <w:lang w:val="es-ES_tradnl"/>
              </w:rPr>
            </w:pPr>
            <w:r w:rsidRPr="007E5C41">
              <w:rPr>
                <w:sz w:val="19"/>
                <w:szCs w:val="19"/>
                <w:lang w:val="es-ES_tradnl"/>
              </w:rPr>
              <w:t>Eliminación de HCFC-22 en proyectos aprobados anteriormente (toneladas PAO)</w:t>
            </w:r>
          </w:p>
        </w:tc>
        <w:tc>
          <w:tcPr>
            <w:tcW w:w="431" w:type="pct"/>
            <w:tcMar>
              <w:top w:w="0" w:type="dxa"/>
              <w:left w:w="0" w:type="dxa"/>
              <w:bottom w:w="0" w:type="dxa"/>
              <w:right w:w="43" w:type="dxa"/>
            </w:tcMar>
          </w:tcPr>
          <w:p w14:paraId="0CFD0E3A" w14:textId="77777777" w:rsidR="007E0EAB" w:rsidRPr="007E5C41" w:rsidRDefault="007E0EAB" w:rsidP="00241431">
            <w:pPr>
              <w:jc w:val="right"/>
              <w:rPr>
                <w:sz w:val="19"/>
                <w:szCs w:val="19"/>
                <w:lang w:val="es-ES_tradnl"/>
              </w:rPr>
            </w:pPr>
            <w:r w:rsidRPr="007E5C41">
              <w:rPr>
                <w:sz w:val="19"/>
                <w:szCs w:val="19"/>
                <w:lang w:val="es-ES_tradnl"/>
              </w:rPr>
              <w:t>0</w:t>
            </w:r>
          </w:p>
        </w:tc>
      </w:tr>
      <w:tr w:rsidR="007E0EAB" w:rsidRPr="007E5C41" w14:paraId="3CADC6EE" w14:textId="77777777" w:rsidTr="00241431">
        <w:trPr>
          <w:cantSplit/>
        </w:trPr>
        <w:tc>
          <w:tcPr>
            <w:tcW w:w="250" w:type="pct"/>
            <w:tcMar>
              <w:top w:w="0" w:type="dxa"/>
              <w:left w:w="0" w:type="dxa"/>
              <w:bottom w:w="0" w:type="dxa"/>
              <w:right w:w="43" w:type="dxa"/>
            </w:tcMar>
          </w:tcPr>
          <w:p w14:paraId="157D6D47" w14:textId="77777777" w:rsidR="007E0EAB" w:rsidRPr="007E5C41" w:rsidRDefault="007E0EAB" w:rsidP="00241431">
            <w:pPr>
              <w:jc w:val="left"/>
              <w:rPr>
                <w:sz w:val="20"/>
                <w:szCs w:val="20"/>
                <w:lang w:val="es-ES_tradnl"/>
              </w:rPr>
            </w:pPr>
            <w:r w:rsidRPr="007E5C41">
              <w:rPr>
                <w:sz w:val="20"/>
                <w:szCs w:val="20"/>
                <w:lang w:val="es-ES_tradnl"/>
              </w:rPr>
              <w:t>4.1.3</w:t>
            </w:r>
          </w:p>
        </w:tc>
        <w:tc>
          <w:tcPr>
            <w:tcW w:w="4319" w:type="pct"/>
            <w:gridSpan w:val="10"/>
            <w:tcMar>
              <w:left w:w="29" w:type="dxa"/>
              <w:right w:w="115" w:type="dxa"/>
            </w:tcMar>
          </w:tcPr>
          <w:p w14:paraId="07D5F944" w14:textId="77777777" w:rsidR="007E0EAB" w:rsidRPr="007E5C41" w:rsidRDefault="007E0EAB" w:rsidP="00241431">
            <w:pPr>
              <w:jc w:val="left"/>
              <w:rPr>
                <w:sz w:val="19"/>
                <w:szCs w:val="19"/>
                <w:lang w:val="es-ES_tradnl"/>
              </w:rPr>
            </w:pPr>
            <w:r w:rsidRPr="007E5C41">
              <w:rPr>
                <w:sz w:val="19"/>
                <w:szCs w:val="19"/>
                <w:lang w:val="es-ES_tradnl"/>
              </w:rPr>
              <w:t>Consumo admisible remanente de HCFC-22</w:t>
            </w:r>
          </w:p>
        </w:tc>
        <w:tc>
          <w:tcPr>
            <w:tcW w:w="431" w:type="pct"/>
            <w:tcMar>
              <w:top w:w="0" w:type="dxa"/>
              <w:left w:w="0" w:type="dxa"/>
              <w:bottom w:w="0" w:type="dxa"/>
              <w:right w:w="43" w:type="dxa"/>
            </w:tcMar>
          </w:tcPr>
          <w:p w14:paraId="36C84938" w14:textId="77777777" w:rsidR="007E0EAB" w:rsidRPr="007E5C41" w:rsidRDefault="007E0EAB" w:rsidP="00241431">
            <w:pPr>
              <w:jc w:val="right"/>
              <w:rPr>
                <w:sz w:val="19"/>
                <w:szCs w:val="19"/>
                <w:lang w:val="es-ES_tradnl"/>
              </w:rPr>
            </w:pPr>
            <w:r w:rsidRPr="007E5C41">
              <w:rPr>
                <w:sz w:val="19"/>
                <w:szCs w:val="19"/>
                <w:lang w:val="es-ES_tradnl"/>
              </w:rPr>
              <w:t>0,71</w:t>
            </w:r>
          </w:p>
        </w:tc>
      </w:tr>
    </w:tbl>
    <w:p w14:paraId="71B56D47" w14:textId="77777777" w:rsidR="007E0EAB" w:rsidRPr="007E5C41" w:rsidRDefault="007E0EAB" w:rsidP="007E0EAB">
      <w:pPr>
        <w:rPr>
          <w:lang w:val="es-ES_tradnl"/>
        </w:rPr>
      </w:pPr>
    </w:p>
    <w:p w14:paraId="582E2E4F" w14:textId="77777777" w:rsidR="007E0EAB" w:rsidRPr="007E5C41" w:rsidRDefault="007E0EAB" w:rsidP="007E0EAB">
      <w:pPr>
        <w:pStyle w:val="Title1"/>
        <w:jc w:val="both"/>
        <w:rPr>
          <w:lang w:val="es-ES_tradnl"/>
        </w:rPr>
      </w:pPr>
      <w:r w:rsidRPr="007E5C41">
        <w:rPr>
          <w:lang w:val="es-ES_tradnl"/>
        </w:rPr>
        <w:t>APÉNDICE 5-A: INSTITUCIONES DE SUPERVISIÓN Y FUNCIONES</w:t>
      </w:r>
    </w:p>
    <w:p w14:paraId="7EB36DBA" w14:textId="77777777" w:rsidR="007E0EAB" w:rsidRPr="007E5C41" w:rsidRDefault="007E0EAB" w:rsidP="007E0EAB">
      <w:pPr>
        <w:pStyle w:val="Title1"/>
        <w:jc w:val="both"/>
        <w:rPr>
          <w:lang w:val="es-ES_tradnl"/>
        </w:rPr>
      </w:pPr>
    </w:p>
    <w:p w14:paraId="44858164" w14:textId="77777777" w:rsidR="007E0EAB" w:rsidRPr="007E5C41" w:rsidRDefault="007E0EAB" w:rsidP="007E0EAB">
      <w:pPr>
        <w:pStyle w:val="Heading1"/>
        <w:numPr>
          <w:ilvl w:val="0"/>
          <w:numId w:val="35"/>
        </w:numPr>
        <w:rPr>
          <w:lang w:val="es-ES_tradnl"/>
        </w:rPr>
      </w:pPr>
      <w:r w:rsidRPr="007E5C41">
        <w:rPr>
          <w:lang w:val="es-ES_tradnl"/>
        </w:rPr>
        <w:t xml:space="preserve">La Dependencia Nacional del Ozono, que se encuentra dentro del </w:t>
      </w:r>
      <w:r w:rsidRPr="007E5C41">
        <w:rPr>
          <w:b/>
          <w:lang w:val="es-ES_tradnl"/>
        </w:rPr>
        <w:t>Departamento de Desarrollo Sostenible del Ministerio de Educación, Innovación, Relaciones de Género y Desarrollo Sostenible</w:t>
      </w:r>
      <w:r w:rsidRPr="007E5C41">
        <w:rPr>
          <w:lang w:val="es-ES_tradnl"/>
        </w:rPr>
        <w:t>, será responsable de la ejecución cotidiana de las actividades del proyecto. Como tal, la responsabilidad principal será del Secretario Permanente de ese Ministerio. La Dependencia Nacional del Ozono, a través de su supervisor (</w:t>
      </w:r>
      <w:r w:rsidRPr="007E5C41">
        <w:rPr>
          <w:b/>
          <w:lang w:val="es-ES_tradnl"/>
        </w:rPr>
        <w:t>el Director de Desarrollo Sostenible</w:t>
      </w:r>
      <w:r w:rsidRPr="007E5C41">
        <w:rPr>
          <w:lang w:val="es-ES_tradnl"/>
        </w:rPr>
        <w:t xml:space="preserve">), será la encargada de garantizar que se cumplen las políticas y procedimientos de la Secretaría del Fondo Multilateral y del Ministerio relativos a la gestión de proyectos, incluidas las directrices de adquisición y los requisitos de presentación de informes. En este sentido, la responsabilidad más alta en materia de políticas recae en el </w:t>
      </w:r>
      <w:r w:rsidRPr="007E5C41">
        <w:rPr>
          <w:b/>
          <w:lang w:val="es-ES_tradnl"/>
        </w:rPr>
        <w:t xml:space="preserve">Ministro de Educación, </w:t>
      </w:r>
      <w:r w:rsidRPr="007E5C41">
        <w:rPr>
          <w:b/>
          <w:lang w:val="es-ES_tradnl"/>
        </w:rPr>
        <w:lastRenderedPageBreak/>
        <w:t>Innovación, Relaciones de Género y Desarrollo Sostenible</w:t>
      </w:r>
      <w:r w:rsidRPr="007E5C41">
        <w:rPr>
          <w:lang w:val="es-ES_tradnl"/>
        </w:rPr>
        <w:t xml:space="preserve">, mientras que, a nivel técnico, la responsabilidad recae en el </w:t>
      </w:r>
      <w:r w:rsidRPr="007E5C41">
        <w:rPr>
          <w:b/>
          <w:lang w:val="es-ES_tradnl"/>
        </w:rPr>
        <w:t>Director de Desarrollo Sostenible</w:t>
      </w:r>
      <w:r w:rsidRPr="007E5C41">
        <w:rPr>
          <w:lang w:val="es-ES_tradnl"/>
        </w:rPr>
        <w:t xml:space="preserve">.  </w:t>
      </w:r>
    </w:p>
    <w:p w14:paraId="50C1A6E1" w14:textId="77777777" w:rsidR="007E0EAB" w:rsidRPr="007E5C41" w:rsidRDefault="007E0EAB" w:rsidP="003A286D">
      <w:pPr>
        <w:pStyle w:val="Heading1"/>
        <w:rPr>
          <w:lang w:val="es-ES_tradnl"/>
        </w:rPr>
      </w:pPr>
      <w:r w:rsidRPr="007E5C41">
        <w:rPr>
          <w:lang w:val="es-ES_tradnl"/>
        </w:rPr>
        <w:t>Además de la estructura oficial de gobierno descrita anteriormente, se contratarán los servicios de un consultor independiente de supervisión y evaluación en ciertos momentos para proporcionar una verificación independiente de los proyectos terminados y los objetivos alcanzados. Este consultor también prestará asistencia para la redacción del informe de fin de proyectos.</w:t>
      </w:r>
    </w:p>
    <w:p w14:paraId="302BDF81" w14:textId="77777777" w:rsidR="007E0EAB" w:rsidRPr="007E5C41" w:rsidRDefault="007E0EAB" w:rsidP="007E0EAB">
      <w:pPr>
        <w:pStyle w:val="Heading1"/>
        <w:rPr>
          <w:lang w:val="es-ES_tradnl"/>
        </w:rPr>
      </w:pPr>
      <w:r w:rsidRPr="007E5C41">
        <w:rPr>
          <w:lang w:val="es-ES_tradnl"/>
        </w:rPr>
        <w:t>Periódicamente el gobierno, en colaboración con el Organismo de Ejecución Principal, puede convocar misiones de supervisión para obtener información independiente sobre la verificación de proyectos, el logro de los objetivos y la gestión financiera, según lo considere necesario para garantizar un segundo nivel de supervisión.</w:t>
      </w:r>
    </w:p>
    <w:p w14:paraId="452C58DB" w14:textId="1ADCE863" w:rsidR="002748F3" w:rsidRPr="007E5C41" w:rsidRDefault="002748F3" w:rsidP="007E0EAB">
      <w:pPr>
        <w:pStyle w:val="Heading1"/>
        <w:numPr>
          <w:ilvl w:val="0"/>
          <w:numId w:val="0"/>
        </w:numPr>
        <w:rPr>
          <w:lang w:val="es-ES_tradnl"/>
        </w:rPr>
      </w:pPr>
    </w:p>
    <w:p w14:paraId="51599948" w14:textId="77777777" w:rsidR="002748F3" w:rsidRPr="007E5C41" w:rsidRDefault="002748F3" w:rsidP="002748F3">
      <w:pPr>
        <w:pStyle w:val="Title1"/>
        <w:rPr>
          <w:lang w:val="es-ES_tradnl"/>
        </w:rPr>
      </w:pPr>
    </w:p>
    <w:p w14:paraId="755A432F" w14:textId="77777777" w:rsidR="002748F3" w:rsidRPr="007E5C41" w:rsidRDefault="002748F3" w:rsidP="002748F3">
      <w:pPr>
        <w:pStyle w:val="Title1"/>
        <w:rPr>
          <w:lang w:val="es-ES_tradnl"/>
        </w:rPr>
        <w:sectPr w:rsidR="002748F3" w:rsidRPr="007E5C41" w:rsidSect="00174A0C">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pPr>
    </w:p>
    <w:p w14:paraId="7DE871B9" w14:textId="77777777" w:rsidR="007E5C41" w:rsidRPr="007E5C41" w:rsidRDefault="007E5C41">
      <w:pPr>
        <w:jc w:val="center"/>
        <w:rPr>
          <w:b/>
          <w:bCs/>
          <w:lang w:val="es-ES_tradnl"/>
        </w:rPr>
      </w:pPr>
      <w:r w:rsidRPr="007E5C41">
        <w:rPr>
          <w:b/>
          <w:bCs/>
          <w:lang w:val="es-ES_tradnl"/>
        </w:rPr>
        <w:lastRenderedPageBreak/>
        <w:t>Anexo II</w:t>
      </w:r>
    </w:p>
    <w:p w14:paraId="595FD219" w14:textId="77777777" w:rsidR="007E5C41" w:rsidRPr="007E5C41" w:rsidRDefault="007E5C41">
      <w:pPr>
        <w:jc w:val="center"/>
        <w:rPr>
          <w:b/>
          <w:bCs/>
          <w:lang w:val="es-ES_tradnl"/>
        </w:rPr>
      </w:pPr>
    </w:p>
    <w:p w14:paraId="4C0BE7B7" w14:textId="77777777" w:rsidR="007E5C41" w:rsidRPr="007E5C41" w:rsidRDefault="007E5C41">
      <w:pPr>
        <w:jc w:val="center"/>
        <w:rPr>
          <w:b/>
          <w:bCs/>
          <w:lang w:val="es-ES_tradnl"/>
        </w:rPr>
      </w:pPr>
      <w:r w:rsidRPr="007E5C41">
        <w:rPr>
          <w:b/>
          <w:bCs/>
          <w:lang w:val="es-ES_tradnl"/>
        </w:rPr>
        <w:t xml:space="preserve">ACUERDO ENTRE EL GOBIERNO DE </w:t>
      </w:r>
      <w:r w:rsidRPr="007E5C41">
        <w:rPr>
          <w:b/>
          <w:lang w:val="es-ES_tradnl"/>
        </w:rPr>
        <w:t xml:space="preserve">SANTA LUCÍA </w:t>
      </w:r>
      <w:r w:rsidRPr="007E5C41">
        <w:rPr>
          <w:b/>
          <w:bCs/>
          <w:lang w:val="es-ES_tradnl"/>
        </w:rPr>
        <w:t>Y EL COMITÉ EJECUTIVO DEL FONDO MULTILATERAL PARA LA REDUCCIÓN DEL CONSUMO DE HIDROCLOROFLUOROCARBONOS EN EL MARCO DE LA ETAPA II DEL PLAN DE GESTIÓN DE ELIMINACIÓN DE LOS HCFC</w:t>
      </w:r>
    </w:p>
    <w:p w14:paraId="7FC54120" w14:textId="77777777" w:rsidR="007E5C41" w:rsidRPr="007E5C41" w:rsidRDefault="007E5C41">
      <w:pPr>
        <w:jc w:val="center"/>
        <w:rPr>
          <w:b/>
          <w:bCs/>
          <w:lang w:val="es-ES_tradnl"/>
        </w:rPr>
      </w:pPr>
    </w:p>
    <w:p w14:paraId="4D606D2C" w14:textId="77777777" w:rsidR="007E5C41" w:rsidRPr="007E5C41" w:rsidRDefault="007E5C41">
      <w:pPr>
        <w:rPr>
          <w:b/>
          <w:lang w:val="es-ES_tradnl"/>
        </w:rPr>
      </w:pPr>
      <w:r w:rsidRPr="007E5C41">
        <w:rPr>
          <w:b/>
          <w:bCs/>
          <w:lang w:val="es-ES_tradnl"/>
        </w:rPr>
        <w:t>Finalidad</w:t>
      </w:r>
    </w:p>
    <w:p w14:paraId="07491744" w14:textId="77777777" w:rsidR="007E5C41" w:rsidRPr="007E5C41" w:rsidRDefault="007E5C41">
      <w:pPr>
        <w:rPr>
          <w:lang w:val="es-ES_tradnl"/>
        </w:rPr>
      </w:pPr>
    </w:p>
    <w:p w14:paraId="1A0E3CDC" w14:textId="15804E12" w:rsidR="007E5C41" w:rsidRPr="004B499F" w:rsidRDefault="007E5C41" w:rsidP="004B499F">
      <w:pPr>
        <w:pStyle w:val="Heading1"/>
        <w:numPr>
          <w:ilvl w:val="0"/>
          <w:numId w:val="39"/>
        </w:numPr>
        <w:rPr>
          <w:lang w:val="es-ES_tradnl"/>
        </w:rPr>
      </w:pPr>
      <w:r w:rsidRPr="004B499F">
        <w:rPr>
          <w:lang w:val="es-ES_tradnl"/>
        </w:rPr>
        <w:t>El presente Acuerdo representa el entendimiento a que han llegado el Gobierno de Santa Lucía</w:t>
      </w:r>
      <w:r w:rsidRPr="004B499F">
        <w:rPr>
          <w:b/>
          <w:lang w:val="es-ES_tradnl"/>
        </w:rPr>
        <w:t xml:space="preserve"> </w:t>
      </w:r>
      <w:r w:rsidRPr="004B499F">
        <w:rPr>
          <w:lang w:val="es-ES_tradnl"/>
        </w:rPr>
        <w:t>(el “País”) y el Comité Ejecutivo con respecto a la reducción del uso controlado de las sustancias que agotan la capa de ozono (SAO) indicadas en el Apéndice 1</w:t>
      </w:r>
      <w:r w:rsidRPr="004B499F">
        <w:rPr>
          <w:lang w:val="es-ES_tradnl"/>
        </w:rPr>
        <w:noBreakHyphen/>
        <w:t>A (“Las Sustancias”) hasta un nivel sostenido de </w:t>
      </w:r>
      <w:r w:rsidR="005061C3" w:rsidRPr="004B499F">
        <w:rPr>
          <w:lang w:val="es-ES_tradnl"/>
        </w:rPr>
        <w:t>cero</w:t>
      </w:r>
      <w:r w:rsidR="005061C3" w:rsidRPr="004B499F">
        <w:rPr>
          <w:b/>
          <w:lang w:val="es-ES_tradnl"/>
        </w:rPr>
        <w:t xml:space="preserve"> </w:t>
      </w:r>
      <w:r w:rsidR="005061C3" w:rsidRPr="004B499F">
        <w:rPr>
          <w:lang w:val="es-ES_tradnl"/>
        </w:rPr>
        <w:t>toneladas</w:t>
      </w:r>
      <w:r w:rsidRPr="004B499F">
        <w:rPr>
          <w:lang w:val="es-ES_tradnl"/>
        </w:rPr>
        <w:t xml:space="preserve"> PAO antes del 1 de enero de 2030 en cumplimiento del calendario del Protocolo de Montreal. </w:t>
      </w:r>
    </w:p>
    <w:p w14:paraId="2F417D65" w14:textId="77777777" w:rsidR="007E5C41" w:rsidRPr="007E5C41" w:rsidRDefault="007E5C41">
      <w:pPr>
        <w:numPr>
          <w:ilvl w:val="0"/>
          <w:numId w:val="1"/>
        </w:numPr>
        <w:spacing w:after="240"/>
        <w:outlineLvl w:val="0"/>
        <w:rPr>
          <w:lang w:val="es-ES_tradnl"/>
        </w:rPr>
      </w:pPr>
      <w:r w:rsidRPr="007E5C41">
        <w:rPr>
          <w:lang w:val="es-ES_tradnl"/>
        </w:rPr>
        <w:t>El País conviene en cumplir con los límites anuales de consumo de las Sustancias tal como se establecen en la fila 1.2 del Apéndice 2</w:t>
      </w:r>
      <w:r w:rsidRPr="007E5C41">
        <w:rPr>
          <w:lang w:val="es-ES_tradnl"/>
        </w:rPr>
        <w:noBreakHyphen/>
        <w:t>A (“Los Objetivos y la Financiación”) del presente Acuerdo, así como en el calendario de reducción del Protocolo de Montreal para todas las Sustancias mencionadas en el Apéndice 1</w:t>
      </w:r>
      <w:r w:rsidRPr="007E5C41">
        <w:rPr>
          <w:lang w:val="es-ES_tradnl"/>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sidRPr="007E5C41">
        <w:rPr>
          <w:lang w:val="es-ES_tradnl"/>
        </w:rPr>
        <w:noBreakHyphen/>
        <w:t>A como medida de reducción final conforme a este Acuerdo para todas las Sustancias especificadas en el Apéndice 1</w:t>
      </w:r>
      <w:r w:rsidRPr="007E5C41">
        <w:rPr>
          <w:lang w:val="es-ES_tradnl"/>
        </w:rPr>
        <w:noBreakHyphen/>
        <w:t>A y en relación con cualquier consumo de cada una de las Sustancias que supere el nivel definido en la fila</w:t>
      </w:r>
      <w:r w:rsidRPr="007E5C41">
        <w:rPr>
          <w:b/>
          <w:lang w:val="es-ES_tradnl"/>
        </w:rPr>
        <w:t xml:space="preserve"> </w:t>
      </w:r>
      <w:r w:rsidRPr="007E5C41">
        <w:rPr>
          <w:lang w:val="es-ES_tradnl"/>
        </w:rPr>
        <w:t>4.1.3 (consumo restante admisible para la financiación).</w:t>
      </w:r>
    </w:p>
    <w:p w14:paraId="7E744B61" w14:textId="77777777" w:rsidR="007E5C41" w:rsidRPr="007E5C41" w:rsidRDefault="007E5C41">
      <w:pPr>
        <w:numPr>
          <w:ilvl w:val="0"/>
          <w:numId w:val="1"/>
        </w:numPr>
        <w:spacing w:after="240"/>
        <w:outlineLvl w:val="0"/>
        <w:rPr>
          <w:lang w:val="es-ES_tradnl"/>
        </w:rPr>
      </w:pPr>
      <w:r w:rsidRPr="007E5C41">
        <w:rPr>
          <w:lang w:val="es-ES_tradnl"/>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sidRPr="007E5C41">
        <w:rPr>
          <w:lang w:val="es-ES_tradnl"/>
        </w:rPr>
        <w:noBreakHyphen/>
        <w:t>A (“Calendario de Aprobación de la Financiación”).</w:t>
      </w:r>
    </w:p>
    <w:p w14:paraId="4E7CB136" w14:textId="77777777" w:rsidR="007E5C41" w:rsidRPr="007E5C41" w:rsidRDefault="007E5C41">
      <w:pPr>
        <w:numPr>
          <w:ilvl w:val="0"/>
          <w:numId w:val="1"/>
        </w:numPr>
        <w:spacing w:after="240"/>
        <w:outlineLvl w:val="0"/>
        <w:rPr>
          <w:lang w:val="es-ES_tradnl"/>
        </w:rPr>
      </w:pPr>
      <w:r w:rsidRPr="007E5C41">
        <w:rPr>
          <w:lang w:val="es-ES_tradnl"/>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20A750E4" w14:textId="77777777" w:rsidR="007E5C41" w:rsidRPr="007E5C41" w:rsidRDefault="007E5C41">
      <w:pPr>
        <w:spacing w:after="240"/>
        <w:outlineLvl w:val="0"/>
        <w:rPr>
          <w:b/>
          <w:lang w:val="es-ES_tradnl"/>
        </w:rPr>
      </w:pPr>
      <w:r w:rsidRPr="007E5C41">
        <w:rPr>
          <w:b/>
          <w:lang w:val="es-ES_tradnl"/>
        </w:rPr>
        <w:t>Condiciones para la liberación de los fondos</w:t>
      </w:r>
    </w:p>
    <w:p w14:paraId="4DD7005C" w14:textId="77777777" w:rsidR="007E5C41" w:rsidRPr="007E5C41" w:rsidRDefault="007E5C41">
      <w:pPr>
        <w:numPr>
          <w:ilvl w:val="0"/>
          <w:numId w:val="1"/>
        </w:numPr>
        <w:spacing w:after="240"/>
        <w:outlineLvl w:val="0"/>
        <w:rPr>
          <w:lang w:val="es-ES_tradnl"/>
        </w:rPr>
      </w:pPr>
      <w:r w:rsidRPr="007E5C41">
        <w:rPr>
          <w:lang w:val="es-ES_tradnl"/>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4C35B8D7"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4400EDC4" w14:textId="77777777" w:rsidR="007E5C41" w:rsidRPr="007E5C41" w:rsidRDefault="007E5C41">
      <w:pPr>
        <w:widowControl w:val="0"/>
        <w:numPr>
          <w:ilvl w:val="1"/>
          <w:numId w:val="1"/>
        </w:numPr>
        <w:spacing w:after="240"/>
        <w:outlineLvl w:val="1"/>
        <w:rPr>
          <w:lang w:val="es-ES_tradnl"/>
        </w:rPr>
      </w:pPr>
      <w:r w:rsidRPr="007E5C41">
        <w:rPr>
          <w:lang w:val="es-ES_tradnl"/>
        </w:rPr>
        <w:t>Que el cumplimiento de estos Objetivos haya sido verificado independientemente para todos los años pertinentes, a menos que el Comité Ejecutivo decidiere que no se requiere dicha verificación;</w:t>
      </w:r>
    </w:p>
    <w:p w14:paraId="72AE53FD" w14:textId="77777777" w:rsidR="007E5C41" w:rsidRPr="007E5C41" w:rsidRDefault="007E5C41">
      <w:pPr>
        <w:keepNext/>
        <w:keepLines/>
        <w:widowControl w:val="0"/>
        <w:numPr>
          <w:ilvl w:val="1"/>
          <w:numId w:val="1"/>
        </w:numPr>
        <w:spacing w:after="240"/>
        <w:outlineLvl w:val="1"/>
        <w:rPr>
          <w:lang w:val="es-ES_tradnl"/>
        </w:rPr>
      </w:pPr>
      <w:r w:rsidRPr="007E5C41">
        <w:rPr>
          <w:lang w:val="es-ES_tradnl"/>
        </w:rPr>
        <w:lastRenderedPageBreak/>
        <w:t>Que el País haya presentado Informes de Ejecución de Tramos en el formulario del Apéndice 4</w:t>
      </w:r>
      <w:r w:rsidRPr="007E5C41">
        <w:rPr>
          <w:lang w:val="es-ES_tradnl"/>
        </w:rPr>
        <w:noBreakHyphen/>
        <w:t>A (“Formato de informes y planes de ejecución de tramos”) que cubran cada año civil anterior; que haya logrado un nivel importante de ejecución de las actividades iniciadas con tramos aprobados anteriormente; y que la tasa de desembolso de financiación disponible del tramo aprobado anterior sea de más del 20 por ciento; y</w:t>
      </w:r>
    </w:p>
    <w:p w14:paraId="24D8FE4F" w14:textId="77777777" w:rsidR="007E5C41" w:rsidRPr="007E5C41" w:rsidRDefault="007E5C41">
      <w:pPr>
        <w:widowControl w:val="0"/>
        <w:numPr>
          <w:ilvl w:val="1"/>
          <w:numId w:val="1"/>
        </w:numPr>
        <w:spacing w:after="240"/>
        <w:outlineLvl w:val="1"/>
        <w:rPr>
          <w:lang w:val="es-ES_tradnl"/>
        </w:rPr>
      </w:pPr>
      <w:r w:rsidRPr="007E5C41">
        <w:rPr>
          <w:lang w:val="es-ES_tradnl"/>
        </w:rPr>
        <w:t>Que el país haya presentado un Plan de Ejecución de Tramos en el formulario del Apéndice 4</w:t>
      </w:r>
      <w:r w:rsidRPr="007E5C41">
        <w:rPr>
          <w:lang w:val="es-ES_tradnl"/>
        </w:rPr>
        <w:noBreakHyphen/>
        <w:t>A para cada año civil hasta el año en que el calendario de financiación prevea la presentación del tramo siguiente, dicho año inclusive o, en el caso del último tramo, hasta que se hayan completado todas las actividades previstas.</w:t>
      </w:r>
    </w:p>
    <w:p w14:paraId="33A0D7AB" w14:textId="77777777" w:rsidR="007E5C41" w:rsidRPr="007E5C41" w:rsidRDefault="007E5C41">
      <w:pPr>
        <w:widowControl w:val="0"/>
        <w:spacing w:after="240"/>
        <w:outlineLvl w:val="1"/>
        <w:rPr>
          <w:b/>
          <w:lang w:val="es-ES_tradnl"/>
        </w:rPr>
      </w:pPr>
      <w:r w:rsidRPr="007E5C41">
        <w:rPr>
          <w:b/>
          <w:lang w:val="es-ES_tradnl"/>
        </w:rPr>
        <w:t>Supervisión</w:t>
      </w:r>
    </w:p>
    <w:p w14:paraId="3C7E9316" w14:textId="77777777" w:rsidR="007E5C41" w:rsidRPr="007E5C41" w:rsidRDefault="007E5C41">
      <w:pPr>
        <w:numPr>
          <w:ilvl w:val="0"/>
          <w:numId w:val="1"/>
        </w:numPr>
        <w:spacing w:after="240"/>
        <w:outlineLvl w:val="0"/>
        <w:rPr>
          <w:lang w:val="es-ES_tradnl"/>
        </w:rPr>
      </w:pPr>
      <w:r w:rsidRPr="007E5C41">
        <w:rPr>
          <w:lang w:val="es-ES_tradnl"/>
        </w:rPr>
        <w:t>El País garantizará que realiza una supervisión precisa de sus actividades en virtud del presente Acuerdo. Las instituciones indicadas en el Apéndice 5</w:t>
      </w:r>
      <w:r w:rsidRPr="007E5C41">
        <w:rPr>
          <w:lang w:val="es-ES_tradnl"/>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5EDD9645" w14:textId="77777777" w:rsidR="007E5C41" w:rsidRPr="007E5C41" w:rsidRDefault="007E5C41">
      <w:pPr>
        <w:spacing w:after="240"/>
        <w:outlineLvl w:val="0"/>
        <w:rPr>
          <w:b/>
          <w:lang w:val="es-ES_tradnl"/>
        </w:rPr>
      </w:pPr>
      <w:r w:rsidRPr="007E5C41">
        <w:rPr>
          <w:b/>
          <w:lang w:val="es-ES_tradnl"/>
        </w:rPr>
        <w:t>Flexibilidad para reasignación de fondos</w:t>
      </w:r>
    </w:p>
    <w:p w14:paraId="75DAC8C1" w14:textId="77777777" w:rsidR="007E5C41" w:rsidRPr="007E5C41" w:rsidRDefault="007E5C41">
      <w:pPr>
        <w:numPr>
          <w:ilvl w:val="0"/>
          <w:numId w:val="1"/>
        </w:numPr>
        <w:spacing w:after="240"/>
        <w:outlineLvl w:val="0"/>
        <w:rPr>
          <w:lang w:val="es-ES_tradnl"/>
        </w:rPr>
      </w:pPr>
      <w:r w:rsidRPr="007E5C41">
        <w:rPr>
          <w:lang w:val="es-ES_tradnl"/>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sidRPr="007E5C41">
        <w:rPr>
          <w:lang w:val="es-ES_tradnl"/>
        </w:rPr>
        <w:noBreakHyphen/>
        <w:t>A:</w:t>
      </w:r>
    </w:p>
    <w:p w14:paraId="65547F55"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Las reasignaciones que se consideren cambios importantes deberán documentarse por adelantado, ya sea en un Plan de Ejecución de Tramos según lo descrito en el inciso 5 d) </w:t>
      </w:r>
      <w:r w:rsidRPr="007E5C41">
        <w:rPr>
          <w:i/>
          <w:lang w:val="es-ES_tradnl"/>
        </w:rPr>
        <w:t>supra</w:t>
      </w:r>
      <w:r w:rsidRPr="007E5C41">
        <w:rPr>
          <w:lang w:val="es-ES_tradnl"/>
        </w:rPr>
        <w:t>, o bien como una revisión de un Plan de Ejecución de Tramos existente a presentarse ocho semanas antes de cualquier reunión del Comité Ejecutivo para su aprobación. Los cambios importantes se relacionarían con:</w:t>
      </w:r>
    </w:p>
    <w:p w14:paraId="75A5DD61" w14:textId="77777777" w:rsidR="007E5C41" w:rsidRPr="007E5C41" w:rsidRDefault="007E5C41">
      <w:pPr>
        <w:widowControl w:val="0"/>
        <w:numPr>
          <w:ilvl w:val="2"/>
          <w:numId w:val="1"/>
        </w:numPr>
        <w:spacing w:after="240"/>
        <w:outlineLvl w:val="2"/>
        <w:rPr>
          <w:lang w:val="es-ES_tradnl"/>
        </w:rPr>
      </w:pPr>
      <w:r w:rsidRPr="007E5C41">
        <w:rPr>
          <w:lang w:val="es-ES_tradnl"/>
        </w:rPr>
        <w:t xml:space="preserve">Asuntos que pudieran afectar al reglamento y las políticas del Fondo Multilateral; </w:t>
      </w:r>
    </w:p>
    <w:p w14:paraId="772ADBF4" w14:textId="77777777" w:rsidR="007E5C41" w:rsidRPr="007E5C41" w:rsidRDefault="007E5C41">
      <w:pPr>
        <w:widowControl w:val="0"/>
        <w:numPr>
          <w:ilvl w:val="2"/>
          <w:numId w:val="1"/>
        </w:numPr>
        <w:spacing w:after="240"/>
        <w:outlineLvl w:val="2"/>
        <w:rPr>
          <w:lang w:val="es-ES_tradnl"/>
        </w:rPr>
      </w:pPr>
      <w:r w:rsidRPr="007E5C41">
        <w:rPr>
          <w:lang w:val="es-ES_tradnl"/>
        </w:rPr>
        <w:t xml:space="preserve">Cambios que modificarían cualquier cláusula de este Acuerdo; </w:t>
      </w:r>
    </w:p>
    <w:p w14:paraId="42451A73" w14:textId="77777777" w:rsidR="007E5C41" w:rsidRPr="007E5C41" w:rsidRDefault="007E5C41">
      <w:pPr>
        <w:widowControl w:val="0"/>
        <w:numPr>
          <w:ilvl w:val="2"/>
          <w:numId w:val="1"/>
        </w:numPr>
        <w:spacing w:after="240"/>
        <w:outlineLvl w:val="2"/>
        <w:rPr>
          <w:lang w:val="es-ES_tradnl"/>
        </w:rPr>
      </w:pPr>
      <w:r w:rsidRPr="007E5C41">
        <w:rPr>
          <w:lang w:val="es-ES_tradnl"/>
        </w:rPr>
        <w:t xml:space="preserve">Cambios en los niveles anuales de financiación asignados a organismos bilaterales o de ejecución individuales para los diferentes tramos; </w:t>
      </w:r>
    </w:p>
    <w:p w14:paraId="70147C86" w14:textId="77777777" w:rsidR="007E5C41" w:rsidRPr="007E5C41" w:rsidRDefault="007E5C41">
      <w:pPr>
        <w:widowControl w:val="0"/>
        <w:numPr>
          <w:ilvl w:val="2"/>
          <w:numId w:val="1"/>
        </w:numPr>
        <w:spacing w:after="240"/>
        <w:outlineLvl w:val="2"/>
        <w:rPr>
          <w:lang w:val="es-ES_tradnl"/>
        </w:rPr>
      </w:pPr>
      <w:r w:rsidRPr="007E5C41">
        <w:rPr>
          <w:lang w:val="es-ES_tradnl"/>
        </w:rPr>
        <w:t>Suministro de financiación para actividades no incluidas en el Plan de Ejecución de Tramos avalado actual, o supresión de una actividad incluida en el Plan de Ejecución de Tramos, cuyo costo exceda el 30 por ciento del costo total del último tramo aprobado; y</w:t>
      </w:r>
    </w:p>
    <w:p w14:paraId="5CFA1D36" w14:textId="77777777" w:rsidR="007E5C41" w:rsidRPr="007E5C41" w:rsidRDefault="007E5C41">
      <w:pPr>
        <w:widowControl w:val="0"/>
        <w:numPr>
          <w:ilvl w:val="2"/>
          <w:numId w:val="1"/>
        </w:numPr>
        <w:spacing w:after="240"/>
        <w:outlineLvl w:val="2"/>
        <w:rPr>
          <w:lang w:val="es-ES_tradnl"/>
        </w:rPr>
      </w:pPr>
      <w:r w:rsidRPr="007E5C41">
        <w:rPr>
          <w:lang w:val="es-ES_tradnl"/>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023F7644" w14:textId="77777777" w:rsidR="007E5C41" w:rsidRPr="007E5C41" w:rsidRDefault="007E5C41" w:rsidP="004B499F">
      <w:pPr>
        <w:widowControl w:val="0"/>
        <w:numPr>
          <w:ilvl w:val="1"/>
          <w:numId w:val="1"/>
        </w:numPr>
        <w:spacing w:after="240"/>
        <w:outlineLvl w:val="1"/>
        <w:rPr>
          <w:lang w:val="es-ES_tradnl"/>
        </w:rPr>
      </w:pPr>
      <w:r w:rsidRPr="007E5C41">
        <w:rPr>
          <w:lang w:val="es-ES_tradnl"/>
        </w:rPr>
        <w:t>Las reasignaciones no clasificadas como cambios importantes pueden incorporarse al Plan de Ejecución de Tramos aprobado que esté en curso de ejecución en esa fecha, y notificarse al Comité Ejecutivo en el Informe de Ejecución de Tramos subsiguiente; y</w:t>
      </w:r>
    </w:p>
    <w:p w14:paraId="57A8B36B" w14:textId="77777777" w:rsidR="007E5C41" w:rsidRPr="007E5C41" w:rsidRDefault="007E5C41">
      <w:pPr>
        <w:widowControl w:val="0"/>
        <w:numPr>
          <w:ilvl w:val="1"/>
          <w:numId w:val="1"/>
        </w:numPr>
        <w:spacing w:after="240"/>
        <w:outlineLvl w:val="1"/>
        <w:rPr>
          <w:lang w:val="es-ES_tradnl"/>
        </w:rPr>
      </w:pPr>
      <w:r w:rsidRPr="007E5C41">
        <w:rPr>
          <w:lang w:val="es-ES_tradnl"/>
        </w:rPr>
        <w:lastRenderedPageBreak/>
        <w:t xml:space="preserve">Los fondos remanentes que conserven los organismos bilaterales o de ejecución o el país en virtud del Plan serán devueltos al Fondo Multilateral al concluirse el último tramo previsto conforme a este Acuerdo. </w:t>
      </w:r>
    </w:p>
    <w:p w14:paraId="7DF7E9DC" w14:textId="77777777" w:rsidR="007E5C41" w:rsidRPr="007E5C41" w:rsidRDefault="007E5C41">
      <w:pPr>
        <w:widowControl w:val="0"/>
        <w:spacing w:after="240"/>
        <w:outlineLvl w:val="1"/>
        <w:rPr>
          <w:b/>
          <w:lang w:val="es-ES_tradnl"/>
        </w:rPr>
      </w:pPr>
      <w:r w:rsidRPr="007E5C41">
        <w:rPr>
          <w:b/>
          <w:lang w:val="es-ES_tradnl"/>
        </w:rPr>
        <w:t>Consideraciones para el sector de servicio y mantenimiento de equipos de refrigeración</w:t>
      </w:r>
    </w:p>
    <w:p w14:paraId="2AD39389" w14:textId="77777777" w:rsidR="007E5C41" w:rsidRPr="007E5C41" w:rsidRDefault="007E5C41">
      <w:pPr>
        <w:numPr>
          <w:ilvl w:val="0"/>
          <w:numId w:val="1"/>
        </w:numPr>
        <w:spacing w:after="240"/>
        <w:outlineLvl w:val="0"/>
        <w:rPr>
          <w:lang w:val="es-ES_tradnl"/>
        </w:rPr>
      </w:pPr>
      <w:r w:rsidRPr="007E5C41">
        <w:rPr>
          <w:lang w:val="es-ES_tradnl"/>
        </w:rPr>
        <w:t>Se prestará especial atención a la ejecución de las actividades en el sector de servicio y mantenimiento de equipos de refrigeración incluidas en el Plan, en particular:</w:t>
      </w:r>
    </w:p>
    <w:p w14:paraId="11CFB6EE" w14:textId="77777777" w:rsidR="007E5C41" w:rsidRPr="007E5C41" w:rsidRDefault="007E5C41">
      <w:pPr>
        <w:widowControl w:val="0"/>
        <w:numPr>
          <w:ilvl w:val="1"/>
          <w:numId w:val="1"/>
        </w:numPr>
        <w:spacing w:after="240"/>
        <w:outlineLvl w:val="1"/>
        <w:rPr>
          <w:lang w:val="es-ES_tradnl"/>
        </w:rPr>
      </w:pPr>
      <w:r w:rsidRPr="007E5C41">
        <w:rPr>
          <w:lang w:val="es-ES_tradnl"/>
        </w:rPr>
        <w:t>El País utilizaría la flexibilidad disponible conforme a este Acuerdo para atender a las necesidades específicas que pudieran presentarse durante la ejecución del proyecto; y</w:t>
      </w:r>
    </w:p>
    <w:p w14:paraId="68A978DD" w14:textId="77777777" w:rsidR="007E5C41" w:rsidRPr="00C46BD6" w:rsidRDefault="007E5C41">
      <w:pPr>
        <w:widowControl w:val="0"/>
        <w:numPr>
          <w:ilvl w:val="1"/>
          <w:numId w:val="1"/>
        </w:numPr>
        <w:spacing w:after="240"/>
        <w:outlineLvl w:val="1"/>
        <w:rPr>
          <w:lang w:val="es-ES_tradnl"/>
        </w:rPr>
      </w:pPr>
      <w:r w:rsidRPr="00C46BD6">
        <w:rPr>
          <w:lang w:val="es-ES_tradnl"/>
        </w:rPr>
        <w:t>El País y los organismos bilaterales y/o de ejecución pertinentes tomarían en consideración las decisiones pertinentes sobre el sector de servicio y mantenimiento de equipos de refrigeración durante la ejecución del Plan.</w:t>
      </w:r>
    </w:p>
    <w:p w14:paraId="488E9D29" w14:textId="77777777" w:rsidR="007E5C41" w:rsidRPr="007E5C41" w:rsidRDefault="007E5C41">
      <w:pPr>
        <w:widowControl w:val="0"/>
        <w:spacing w:after="240"/>
        <w:outlineLvl w:val="1"/>
        <w:rPr>
          <w:b/>
          <w:strike/>
          <w:lang w:val="es-ES_tradnl"/>
        </w:rPr>
      </w:pPr>
      <w:r w:rsidRPr="007E5C41">
        <w:rPr>
          <w:b/>
          <w:lang w:val="es-ES_tradnl"/>
        </w:rPr>
        <w:t>Organismos bilaterales y de ejecución</w:t>
      </w:r>
    </w:p>
    <w:p w14:paraId="223016CC" w14:textId="77777777" w:rsidR="007E5C41" w:rsidRPr="007E5C41" w:rsidRDefault="007E5C41">
      <w:pPr>
        <w:pStyle w:val="Heading1"/>
        <w:rPr>
          <w:lang w:val="es-ES_tradnl"/>
        </w:rPr>
      </w:pPr>
      <w:r w:rsidRPr="007E5C41">
        <w:rPr>
          <w:lang w:val="es-ES_tradnl"/>
        </w:rPr>
        <w:t>El País conviene en asumir la responsabilidad general por la gestión y aplicación de este Acuerdo y de todas las actividades emprendidas por el País o en su nombre en cumplimiento de las obligaciones en virtud del presente Acuerdo. El PNUMA ha acordado ser el “Organismo de Ejecución Principal” y la ONUDI</w:t>
      </w:r>
      <w:r w:rsidRPr="007E5C41">
        <w:rPr>
          <w:b/>
          <w:lang w:val="es-ES_tradnl"/>
        </w:rPr>
        <w:t xml:space="preserve"> </w:t>
      </w:r>
      <w:r w:rsidRPr="007E5C41">
        <w:rPr>
          <w:lang w:val="es-ES_tradnl"/>
        </w:rPr>
        <w:t>ha acordado ser el “Organismos de Ejecución Cooperante” bajo la dirección del Organismo de Ejecución Principal en lo relativo a las actividades del País en virtud de este Acuerdo. El País acepta que se lleven a cabo evaluaciones, que pueden ser realizadas en el marco de los programas de trabajo de supervisión y evaluación del Fondo Multilateral o en el marco del programa de evaluación del Organismo de Ejecución Principal y/o el Organismo de Ejecución Cooperante que participa en este Acuerdo.</w:t>
      </w:r>
    </w:p>
    <w:p w14:paraId="29E74EFA" w14:textId="2B97BC6D" w:rsidR="007E5C41" w:rsidRPr="007E5C41" w:rsidRDefault="007E5C41">
      <w:pPr>
        <w:pStyle w:val="Heading1"/>
        <w:rPr>
          <w:lang w:val="es-ES_tradnl"/>
        </w:rPr>
      </w:pPr>
      <w:r w:rsidRPr="007E5C41">
        <w:rPr>
          <w:lang w:val="es-ES_tradnl"/>
        </w:rPr>
        <w:t>El Organismo de Ejecución Principal tendrá la responsabilidad de garantizar la planificación, ejecución y presentación de informes coordinadas de todas las actividades comprendidas en el presente Acuerdo, incluida entre otras cosas y sin limitaciones la verificación independiente a realizarse conforme al inciso 5 b). El Organismo de Ejecución Cooperante apoyará al Organismo de Ejecución Principal ejecutando el Plan bajo la coordinación general del Organismo de Ejecución Principal. Las funciones del Organismo de Ejecución Principal y del Organismo de Ejecución Cooperante se esp</w:t>
      </w:r>
      <w:r w:rsidR="005061C3">
        <w:rPr>
          <w:lang w:val="es-ES_tradnl"/>
        </w:rPr>
        <w:t>ecifican en el Apéndice </w:t>
      </w:r>
      <w:r w:rsidRPr="007E5C41">
        <w:rPr>
          <w:lang w:val="es-ES_tradnl"/>
        </w:rPr>
        <w:t>6-A y el Apéndice 6-B, respectivamente. El Comité Ejecutivo acuerda, en principio, otorgar al Organismo de Ejecución Principal y al Organismo de Ejecución Cooperante los honorarios estipulados en las filas 2.2 y 2.4 del Apéndice 2</w:t>
      </w:r>
      <w:r w:rsidRPr="007E5C41">
        <w:rPr>
          <w:lang w:val="es-ES_tradnl"/>
        </w:rPr>
        <w:noBreakHyphen/>
        <w:t>A.</w:t>
      </w:r>
    </w:p>
    <w:p w14:paraId="29CD8F82" w14:textId="77777777" w:rsidR="007E5C41" w:rsidRPr="007E5C41" w:rsidRDefault="007E5C41">
      <w:pPr>
        <w:spacing w:after="240"/>
        <w:outlineLvl w:val="0"/>
        <w:rPr>
          <w:b/>
          <w:lang w:val="es-ES_tradnl"/>
        </w:rPr>
      </w:pPr>
      <w:r w:rsidRPr="007E5C41">
        <w:rPr>
          <w:b/>
          <w:lang w:val="es-ES_tradnl"/>
        </w:rPr>
        <w:t>Incumplimiento del Acuerdo</w:t>
      </w:r>
    </w:p>
    <w:p w14:paraId="4E073B07" w14:textId="77777777" w:rsidR="007E5C41" w:rsidRPr="007E5C41" w:rsidRDefault="007E5C41" w:rsidP="007E5C41">
      <w:pPr>
        <w:pStyle w:val="Heading1"/>
        <w:numPr>
          <w:ilvl w:val="0"/>
          <w:numId w:val="36"/>
        </w:numPr>
        <w:rPr>
          <w:lang w:val="es-ES_tradnl"/>
        </w:rPr>
      </w:pPr>
      <w:r w:rsidRPr="007E5C41">
        <w:rPr>
          <w:lang w:val="es-ES_tradnl"/>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Ejecutivo analizará cada caso específico en que el País no haya cumplido con este Acuerdo y adoptará las decisiones que correspondan. Una vez que se adopten las decisiones, el caso específico de incumplimiento de este Acuerdo no constituirá un impedimento para el suministro de financiación para los tramos siguientes conforme al párrafo 5 </w:t>
      </w:r>
      <w:r w:rsidRPr="007E5C41">
        <w:rPr>
          <w:i/>
          <w:iCs/>
          <w:lang w:val="es-ES_tradnl"/>
        </w:rPr>
        <w:t>supra</w:t>
      </w:r>
      <w:r w:rsidRPr="007E5C41">
        <w:rPr>
          <w:lang w:val="es-ES_tradnl"/>
        </w:rPr>
        <w:t>.</w:t>
      </w:r>
    </w:p>
    <w:p w14:paraId="06705C5B" w14:textId="77777777" w:rsidR="007E5C41" w:rsidRPr="007E5C41" w:rsidRDefault="007E5C41">
      <w:pPr>
        <w:numPr>
          <w:ilvl w:val="0"/>
          <w:numId w:val="1"/>
        </w:numPr>
        <w:spacing w:after="240"/>
        <w:outlineLvl w:val="0"/>
        <w:rPr>
          <w:lang w:val="es-ES_tradnl"/>
        </w:rPr>
      </w:pPr>
      <w:r w:rsidRPr="007E5C41">
        <w:rPr>
          <w:lang w:val="es-ES_tradnl"/>
        </w:rPr>
        <w:lastRenderedPageBreak/>
        <w:t>No se modificará la Financiación del presente Acuerdo en virtud de decisiones futuras del Comité Ejecutivo que pudieran afectar a la financiación de cualquier otro proyecto en el sector de consumo o de otras actividades afines en el País.</w:t>
      </w:r>
    </w:p>
    <w:p w14:paraId="1F93B640" w14:textId="77777777" w:rsidR="007E5C41" w:rsidRPr="007E5C41" w:rsidRDefault="007E5C41">
      <w:pPr>
        <w:pStyle w:val="Heading1"/>
        <w:rPr>
          <w:lang w:val="es-ES_tradnl"/>
        </w:rPr>
      </w:pPr>
      <w:r w:rsidRPr="007E5C41">
        <w:rPr>
          <w:lang w:val="es-ES_tradnl"/>
        </w:rPr>
        <w:t>El País satisfará cualquier solicitud razonable del Comité Ejecutivo, el Organismo de Ejecución Principal y</w:t>
      </w:r>
      <w:r w:rsidRPr="007E5C41">
        <w:rPr>
          <w:b/>
          <w:lang w:val="es-ES_tradnl"/>
        </w:rPr>
        <w:t xml:space="preserve"> </w:t>
      </w:r>
      <w:r w:rsidRPr="007E5C41">
        <w:rPr>
          <w:lang w:val="es-ES_tradnl"/>
        </w:rPr>
        <w:t>el Organismo de Ejecución Cooperante para facilitar la aplicación del presente Acuerdo. En particular, proporcionará al Organismo de Ejecución Principal y</w:t>
      </w:r>
      <w:r w:rsidRPr="007E5C41">
        <w:rPr>
          <w:b/>
          <w:lang w:val="es-ES_tradnl"/>
        </w:rPr>
        <w:t xml:space="preserve"> </w:t>
      </w:r>
      <w:r w:rsidRPr="007E5C41">
        <w:rPr>
          <w:lang w:val="es-ES_tradnl"/>
        </w:rPr>
        <w:t>al Organismo de Ejecución Cooperante el acceso a la información necesaria para verificar el cumplimiento del presente Acuerdo.</w:t>
      </w:r>
    </w:p>
    <w:p w14:paraId="00C368A8" w14:textId="77777777" w:rsidR="007E5C41" w:rsidRPr="007E5C41" w:rsidRDefault="007E5C41">
      <w:pPr>
        <w:spacing w:after="240"/>
        <w:outlineLvl w:val="0"/>
        <w:rPr>
          <w:b/>
          <w:lang w:val="es-ES_tradnl"/>
        </w:rPr>
      </w:pPr>
      <w:r w:rsidRPr="007E5C41">
        <w:rPr>
          <w:b/>
          <w:lang w:val="es-ES_tradnl"/>
        </w:rPr>
        <w:t>Fecha de terminación</w:t>
      </w:r>
    </w:p>
    <w:p w14:paraId="6392995F" w14:textId="77777777" w:rsidR="007E5C41" w:rsidRPr="007E5C41" w:rsidRDefault="007E5C41">
      <w:pPr>
        <w:numPr>
          <w:ilvl w:val="0"/>
          <w:numId w:val="1"/>
        </w:numPr>
        <w:spacing w:after="240"/>
        <w:outlineLvl w:val="0"/>
        <w:rPr>
          <w:lang w:val="es-ES_tradnl"/>
        </w:rPr>
      </w:pPr>
      <w:r w:rsidRPr="007E5C41">
        <w:rPr>
          <w:lang w:val="es-ES_tradnl"/>
        </w:rPr>
        <w:t>La terminación del Plan y el Acuerdo conexo concluirán al final del año siguiente al último año para el que se haya especificado un nivel de consumo total máximo permitido en el Apéndice 2</w:t>
      </w:r>
      <w:r w:rsidRPr="007E5C41">
        <w:rPr>
          <w:lang w:val="es-ES_tradnl"/>
        </w:rPr>
        <w:noBreakHyphen/>
        <w:t>A. En el caso de que para ese entonces hubiera actividades aún pendientes que estuvieran previstas en el último Plan de Ejecución de Tramos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sidRPr="007E5C41">
        <w:rPr>
          <w:lang w:val="es-ES_tradnl"/>
        </w:rPr>
        <w:noBreakHyphen/>
        <w:t>A continuarán vigentes hasta la conclusión del Plan, a menos que el Comité Ejecutivo estipule otra cosa.</w:t>
      </w:r>
    </w:p>
    <w:p w14:paraId="0A12AF07" w14:textId="77777777" w:rsidR="007E5C41" w:rsidRPr="007E5C41" w:rsidRDefault="007E5C41">
      <w:pPr>
        <w:keepNext/>
        <w:keepLines/>
        <w:spacing w:after="240"/>
        <w:outlineLvl w:val="0"/>
        <w:rPr>
          <w:b/>
          <w:lang w:val="es-ES_tradnl"/>
        </w:rPr>
      </w:pPr>
      <w:r w:rsidRPr="007E5C41">
        <w:rPr>
          <w:b/>
          <w:lang w:val="es-ES_tradnl"/>
        </w:rPr>
        <w:t>Validez</w:t>
      </w:r>
    </w:p>
    <w:p w14:paraId="09D1527F" w14:textId="77777777" w:rsidR="007E5C41" w:rsidRPr="007E5C41" w:rsidRDefault="007E5C41">
      <w:pPr>
        <w:keepNext/>
        <w:keepLines/>
        <w:numPr>
          <w:ilvl w:val="0"/>
          <w:numId w:val="1"/>
        </w:numPr>
        <w:spacing w:after="240"/>
        <w:outlineLvl w:val="0"/>
        <w:rPr>
          <w:lang w:val="es-ES_tradnl"/>
        </w:rPr>
      </w:pPr>
      <w:r w:rsidRPr="007E5C41">
        <w:rPr>
          <w:lang w:val="es-ES_tradnl"/>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3E569965" w14:textId="77777777" w:rsidR="007E5C41" w:rsidRPr="007E5C41" w:rsidRDefault="007E5C41">
      <w:pPr>
        <w:numPr>
          <w:ilvl w:val="0"/>
          <w:numId w:val="1"/>
        </w:numPr>
        <w:spacing w:after="240"/>
        <w:outlineLvl w:val="0"/>
        <w:rPr>
          <w:lang w:val="es-ES_tradnl"/>
        </w:rPr>
      </w:pPr>
      <w:r w:rsidRPr="007E5C41">
        <w:rPr>
          <w:lang w:val="es-ES_tradnl"/>
        </w:rPr>
        <w:t>Este Acuerdo puede modificarse o rescindirse únicamente por un acuerdo mutuo, escrito, del País y del Comité Ejecutivo del Fondo Multilateral.</w:t>
      </w:r>
    </w:p>
    <w:p w14:paraId="1B478791" w14:textId="77777777" w:rsidR="007E5C41" w:rsidRPr="007E5C41" w:rsidRDefault="007E5C41">
      <w:pPr>
        <w:jc w:val="left"/>
        <w:rPr>
          <w:b/>
          <w:bCs/>
          <w:lang w:val="es-ES_tradnl"/>
        </w:rPr>
      </w:pPr>
      <w:r w:rsidRPr="007E5C41">
        <w:rPr>
          <w:lang w:val="es-ES_tradnl"/>
        </w:rPr>
        <w:br w:type="page"/>
      </w:r>
    </w:p>
    <w:p w14:paraId="22289148" w14:textId="77777777" w:rsidR="007E5C41" w:rsidRPr="007E5C41" w:rsidRDefault="007E5C41">
      <w:pPr>
        <w:rPr>
          <w:b/>
          <w:bCs/>
          <w:lang w:val="es-ES_tradnl"/>
        </w:rPr>
      </w:pPr>
      <w:r w:rsidRPr="007E5C41">
        <w:rPr>
          <w:b/>
          <w:bCs/>
          <w:lang w:val="es-ES_tradnl"/>
        </w:rPr>
        <w:lastRenderedPageBreak/>
        <w:t xml:space="preserve">APÉNDICES </w:t>
      </w:r>
    </w:p>
    <w:p w14:paraId="095A3533" w14:textId="77777777" w:rsidR="007E5C41" w:rsidRPr="007E5C41" w:rsidRDefault="007E5C41">
      <w:pPr>
        <w:rPr>
          <w:b/>
          <w:lang w:val="es-ES_tradnl"/>
        </w:rPr>
      </w:pPr>
    </w:p>
    <w:p w14:paraId="64B7A849" w14:textId="77777777" w:rsidR="007E5C41" w:rsidRPr="007E5C41" w:rsidRDefault="007E5C41">
      <w:pPr>
        <w:rPr>
          <w:b/>
          <w:bCs/>
          <w:lang w:val="es-ES_tradnl"/>
        </w:rPr>
      </w:pPr>
      <w:r w:rsidRPr="007E5C41">
        <w:rPr>
          <w:b/>
          <w:bCs/>
          <w:lang w:val="es-ES_tradnl"/>
        </w:rPr>
        <w:t>APÉNDICE 1-A: LAS SUSTANCIAS</w:t>
      </w:r>
    </w:p>
    <w:p w14:paraId="74BFF2A6" w14:textId="77777777" w:rsidR="007E5C41" w:rsidRPr="007E5C41" w:rsidRDefault="007E5C41">
      <w:pPr>
        <w:rPr>
          <w:b/>
          <w:lang w:val="es-ES_tradn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804"/>
        <w:gridCol w:w="842"/>
        <w:gridCol w:w="4590"/>
      </w:tblGrid>
      <w:tr w:rsidR="007E5C41" w:rsidRPr="00241E30" w14:paraId="12DE5558" w14:textId="77777777" w:rsidTr="00074249">
        <w:tc>
          <w:tcPr>
            <w:tcW w:w="3304" w:type="dxa"/>
          </w:tcPr>
          <w:p w14:paraId="02CCCD5C" w14:textId="77777777" w:rsidR="007E5C41" w:rsidRPr="007E5C41" w:rsidRDefault="007E5C41">
            <w:pPr>
              <w:jc w:val="center"/>
              <w:rPr>
                <w:sz w:val="20"/>
                <w:szCs w:val="20"/>
                <w:lang w:val="es-ES_tradnl"/>
              </w:rPr>
            </w:pPr>
            <w:r w:rsidRPr="007E5C41">
              <w:rPr>
                <w:sz w:val="20"/>
                <w:szCs w:val="20"/>
                <w:lang w:val="es-ES_tradnl"/>
              </w:rPr>
              <w:t>Sustancia</w:t>
            </w:r>
          </w:p>
        </w:tc>
        <w:tc>
          <w:tcPr>
            <w:tcW w:w="804" w:type="dxa"/>
          </w:tcPr>
          <w:p w14:paraId="05EEEA10" w14:textId="77777777" w:rsidR="007E5C41" w:rsidRPr="007E5C41" w:rsidRDefault="007E5C41">
            <w:pPr>
              <w:jc w:val="center"/>
              <w:rPr>
                <w:sz w:val="20"/>
                <w:szCs w:val="20"/>
                <w:lang w:val="es-ES_tradnl"/>
              </w:rPr>
            </w:pPr>
            <w:r w:rsidRPr="007E5C41">
              <w:rPr>
                <w:sz w:val="20"/>
                <w:szCs w:val="20"/>
                <w:lang w:val="es-ES_tradnl"/>
              </w:rPr>
              <w:t>Anexo</w:t>
            </w:r>
          </w:p>
        </w:tc>
        <w:tc>
          <w:tcPr>
            <w:tcW w:w="842" w:type="dxa"/>
          </w:tcPr>
          <w:p w14:paraId="39961EAA" w14:textId="77777777" w:rsidR="007E5C41" w:rsidRPr="007E5C41" w:rsidRDefault="007E5C41">
            <w:pPr>
              <w:jc w:val="center"/>
              <w:rPr>
                <w:sz w:val="20"/>
                <w:szCs w:val="20"/>
                <w:lang w:val="es-ES_tradnl"/>
              </w:rPr>
            </w:pPr>
            <w:r w:rsidRPr="007E5C41">
              <w:rPr>
                <w:sz w:val="20"/>
                <w:szCs w:val="20"/>
                <w:lang w:val="es-ES_tradnl"/>
              </w:rPr>
              <w:t>Grupo</w:t>
            </w:r>
          </w:p>
        </w:tc>
        <w:tc>
          <w:tcPr>
            <w:tcW w:w="4590" w:type="dxa"/>
          </w:tcPr>
          <w:p w14:paraId="4F2328BA" w14:textId="77777777" w:rsidR="007E5C41" w:rsidRPr="007E5C41" w:rsidRDefault="007E5C41">
            <w:pPr>
              <w:jc w:val="center"/>
              <w:rPr>
                <w:sz w:val="20"/>
                <w:szCs w:val="20"/>
                <w:lang w:val="es-ES_tradnl"/>
              </w:rPr>
            </w:pPr>
            <w:r w:rsidRPr="007E5C41">
              <w:rPr>
                <w:sz w:val="20"/>
                <w:szCs w:val="20"/>
                <w:lang w:val="es-ES_tradnl"/>
              </w:rPr>
              <w:t>Punto de partida para las reducciones acumulativas del consumo (toneladas PAO)</w:t>
            </w:r>
          </w:p>
        </w:tc>
      </w:tr>
      <w:tr w:rsidR="007E5C41" w:rsidRPr="007E5C41" w14:paraId="540D8E37" w14:textId="77777777" w:rsidTr="00074249">
        <w:tc>
          <w:tcPr>
            <w:tcW w:w="3304" w:type="dxa"/>
          </w:tcPr>
          <w:p w14:paraId="767CC86A" w14:textId="77777777" w:rsidR="007E5C41" w:rsidRPr="007E5C41" w:rsidRDefault="007E5C41">
            <w:pPr>
              <w:keepNext/>
              <w:rPr>
                <w:sz w:val="20"/>
                <w:szCs w:val="20"/>
                <w:lang w:val="es-ES_tradnl"/>
              </w:rPr>
            </w:pPr>
            <w:r w:rsidRPr="007E5C41">
              <w:rPr>
                <w:sz w:val="20"/>
                <w:szCs w:val="20"/>
                <w:lang w:val="es-ES_tradnl"/>
              </w:rPr>
              <w:t>HCFC-22</w:t>
            </w:r>
          </w:p>
        </w:tc>
        <w:tc>
          <w:tcPr>
            <w:tcW w:w="804" w:type="dxa"/>
          </w:tcPr>
          <w:p w14:paraId="2C21743C" w14:textId="77777777" w:rsidR="007E5C41" w:rsidRPr="007E5C41" w:rsidRDefault="007E5C41">
            <w:pPr>
              <w:keepNext/>
              <w:rPr>
                <w:sz w:val="20"/>
                <w:szCs w:val="20"/>
                <w:lang w:val="es-ES_tradnl"/>
              </w:rPr>
            </w:pPr>
            <w:r w:rsidRPr="007E5C41">
              <w:rPr>
                <w:sz w:val="20"/>
                <w:szCs w:val="20"/>
                <w:lang w:val="es-ES_tradnl"/>
              </w:rPr>
              <w:t>C</w:t>
            </w:r>
          </w:p>
        </w:tc>
        <w:tc>
          <w:tcPr>
            <w:tcW w:w="842" w:type="dxa"/>
          </w:tcPr>
          <w:p w14:paraId="1A74E0AA" w14:textId="77777777" w:rsidR="007E5C41" w:rsidRPr="007E5C41" w:rsidRDefault="007E5C41">
            <w:pPr>
              <w:rPr>
                <w:sz w:val="20"/>
                <w:szCs w:val="20"/>
                <w:lang w:val="es-ES_tradnl"/>
              </w:rPr>
            </w:pPr>
            <w:r w:rsidRPr="007E5C41">
              <w:rPr>
                <w:sz w:val="20"/>
                <w:szCs w:val="20"/>
                <w:lang w:val="es-ES_tradnl"/>
              </w:rPr>
              <w:t>I</w:t>
            </w:r>
          </w:p>
        </w:tc>
        <w:tc>
          <w:tcPr>
            <w:tcW w:w="4590" w:type="dxa"/>
            <w:shd w:val="clear" w:color="auto" w:fill="FFFFFF" w:themeFill="background1"/>
          </w:tcPr>
          <w:p w14:paraId="10DB9C72" w14:textId="77777777" w:rsidR="007E5C41" w:rsidRPr="007E5C41" w:rsidRDefault="007E5C41" w:rsidP="001A2404">
            <w:pPr>
              <w:jc w:val="center"/>
              <w:rPr>
                <w:sz w:val="20"/>
                <w:szCs w:val="20"/>
                <w:lang w:val="es-ES_tradnl"/>
              </w:rPr>
            </w:pPr>
            <w:r w:rsidRPr="007E5C41">
              <w:rPr>
                <w:sz w:val="20"/>
                <w:szCs w:val="20"/>
                <w:lang w:val="es-ES_tradnl"/>
              </w:rPr>
              <w:t>1,09</w:t>
            </w:r>
          </w:p>
        </w:tc>
      </w:tr>
    </w:tbl>
    <w:p w14:paraId="2715B4CA" w14:textId="2FCFADBC" w:rsidR="007E5C41" w:rsidRDefault="007E5C41">
      <w:pPr>
        <w:rPr>
          <w:b/>
          <w:bCs/>
          <w:lang w:val="es-ES_tradnl"/>
        </w:rPr>
      </w:pPr>
    </w:p>
    <w:p w14:paraId="4D48BEFE" w14:textId="77777777" w:rsidR="00676A06" w:rsidRPr="007E5C41" w:rsidRDefault="00676A06">
      <w:pPr>
        <w:rPr>
          <w:b/>
          <w:bCs/>
          <w:lang w:val="es-ES_tradnl"/>
        </w:rPr>
      </w:pPr>
    </w:p>
    <w:p w14:paraId="06C576F0" w14:textId="77777777" w:rsidR="007E5C41" w:rsidRPr="007E5C41" w:rsidRDefault="007E5C41">
      <w:pPr>
        <w:rPr>
          <w:b/>
          <w:bCs/>
          <w:lang w:val="es-ES_tradnl"/>
        </w:rPr>
      </w:pPr>
      <w:r w:rsidRPr="007E5C41">
        <w:rPr>
          <w:b/>
          <w:bCs/>
          <w:lang w:val="es-ES_tradnl"/>
        </w:rPr>
        <w:t>APÉNDICE 2-A: LOS OBJETIVOS Y LA FINANCIACIÓN</w:t>
      </w:r>
    </w:p>
    <w:p w14:paraId="60708896" w14:textId="77777777" w:rsidR="007E5C41" w:rsidRPr="007E5C41" w:rsidRDefault="007E5C41">
      <w:pPr>
        <w:rPr>
          <w:b/>
          <w:bCs/>
          <w:lang w:val="es-ES_tradnl"/>
        </w:rPr>
      </w:pPr>
    </w:p>
    <w:tbl>
      <w:tblPr>
        <w:tblStyle w:val="TableGrid"/>
        <w:tblW w:w="9609" w:type="dxa"/>
        <w:tblLayout w:type="fixed"/>
        <w:tblLook w:val="04A0" w:firstRow="1" w:lastRow="0" w:firstColumn="1" w:lastColumn="0" w:noHBand="0" w:noVBand="1"/>
      </w:tblPr>
      <w:tblGrid>
        <w:gridCol w:w="561"/>
        <w:gridCol w:w="2984"/>
        <w:gridCol w:w="810"/>
        <w:gridCol w:w="720"/>
        <w:gridCol w:w="810"/>
        <w:gridCol w:w="630"/>
        <w:gridCol w:w="810"/>
        <w:gridCol w:w="630"/>
        <w:gridCol w:w="810"/>
        <w:gridCol w:w="844"/>
      </w:tblGrid>
      <w:tr w:rsidR="007E5C41" w:rsidRPr="007E5C41" w14:paraId="09299391" w14:textId="77777777" w:rsidTr="003678AD">
        <w:trPr>
          <w:trHeight w:val="117"/>
        </w:trPr>
        <w:tc>
          <w:tcPr>
            <w:tcW w:w="56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5834D38F" w14:textId="77777777" w:rsidR="007E5C41" w:rsidRPr="007E5C41" w:rsidRDefault="007E5C41">
            <w:pPr>
              <w:jc w:val="center"/>
              <w:rPr>
                <w:b/>
                <w:bCs/>
                <w:color w:val="000000"/>
                <w:sz w:val="18"/>
                <w:szCs w:val="18"/>
                <w:lang w:val="es-ES_tradnl"/>
              </w:rPr>
            </w:pPr>
            <w:r w:rsidRPr="007E5C41">
              <w:rPr>
                <w:b/>
                <w:bCs/>
                <w:color w:val="000000"/>
                <w:sz w:val="18"/>
                <w:szCs w:val="18"/>
                <w:lang w:val="es-ES_tradnl"/>
              </w:rPr>
              <w:t>Fila</w:t>
            </w:r>
          </w:p>
        </w:tc>
        <w:tc>
          <w:tcPr>
            <w:tcW w:w="2984"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7DA4F275" w14:textId="77777777" w:rsidR="007E5C41" w:rsidRPr="007E5C41" w:rsidRDefault="007E5C41">
            <w:pPr>
              <w:jc w:val="center"/>
              <w:rPr>
                <w:b/>
                <w:bCs/>
                <w:color w:val="000000"/>
                <w:sz w:val="18"/>
                <w:szCs w:val="18"/>
                <w:lang w:val="es-ES_tradnl"/>
              </w:rPr>
            </w:pPr>
            <w:r w:rsidRPr="007E5C41">
              <w:rPr>
                <w:b/>
                <w:bCs/>
                <w:color w:val="000000"/>
                <w:sz w:val="18"/>
                <w:szCs w:val="18"/>
                <w:lang w:val="es-ES_tradnl"/>
              </w:rPr>
              <w:t>Detalles</w:t>
            </w:r>
          </w:p>
        </w:tc>
        <w:tc>
          <w:tcPr>
            <w:tcW w:w="810" w:type="dxa"/>
            <w:tcMar>
              <w:left w:w="58" w:type="dxa"/>
              <w:right w:w="58" w:type="dxa"/>
            </w:tcMar>
            <w:hideMark/>
          </w:tcPr>
          <w:p w14:paraId="3BF666B8" w14:textId="77777777" w:rsidR="007E5C41" w:rsidRPr="007E5C41" w:rsidRDefault="007E5C41">
            <w:pPr>
              <w:keepNext/>
              <w:keepLines/>
              <w:jc w:val="center"/>
              <w:rPr>
                <w:b/>
                <w:bCs/>
                <w:sz w:val="18"/>
                <w:szCs w:val="18"/>
                <w:lang w:val="es-ES_tradnl"/>
              </w:rPr>
            </w:pPr>
            <w:r w:rsidRPr="007E5C41">
              <w:rPr>
                <w:b/>
                <w:bCs/>
                <w:sz w:val="18"/>
                <w:szCs w:val="18"/>
                <w:lang w:val="es-ES_tradnl"/>
              </w:rPr>
              <w:t>2021</w:t>
            </w:r>
          </w:p>
        </w:tc>
        <w:tc>
          <w:tcPr>
            <w:tcW w:w="720" w:type="dxa"/>
            <w:tcMar>
              <w:left w:w="58" w:type="dxa"/>
              <w:right w:w="58" w:type="dxa"/>
            </w:tcMar>
            <w:hideMark/>
          </w:tcPr>
          <w:p w14:paraId="76CF7031" w14:textId="77777777" w:rsidR="007E5C41" w:rsidRPr="007E5C41" w:rsidRDefault="007E5C41">
            <w:pPr>
              <w:keepNext/>
              <w:keepLines/>
              <w:jc w:val="center"/>
              <w:rPr>
                <w:b/>
                <w:bCs/>
                <w:sz w:val="18"/>
                <w:szCs w:val="18"/>
                <w:lang w:val="es-ES_tradnl"/>
              </w:rPr>
            </w:pPr>
            <w:r w:rsidRPr="007E5C41">
              <w:rPr>
                <w:b/>
                <w:bCs/>
                <w:sz w:val="18"/>
                <w:szCs w:val="18"/>
                <w:lang w:val="es-ES_tradnl"/>
              </w:rPr>
              <w:t>2022-2023</w:t>
            </w:r>
          </w:p>
        </w:tc>
        <w:tc>
          <w:tcPr>
            <w:tcW w:w="810" w:type="dxa"/>
            <w:tcMar>
              <w:left w:w="58" w:type="dxa"/>
              <w:right w:w="58" w:type="dxa"/>
            </w:tcMar>
            <w:hideMark/>
          </w:tcPr>
          <w:p w14:paraId="0F0FEF5B" w14:textId="77777777" w:rsidR="007E5C41" w:rsidRPr="007E5C41" w:rsidRDefault="007E5C41">
            <w:pPr>
              <w:keepNext/>
              <w:keepLines/>
              <w:jc w:val="center"/>
              <w:rPr>
                <w:b/>
                <w:bCs/>
                <w:sz w:val="18"/>
                <w:szCs w:val="18"/>
                <w:lang w:val="es-ES_tradnl"/>
              </w:rPr>
            </w:pPr>
            <w:r w:rsidRPr="007E5C41">
              <w:rPr>
                <w:b/>
                <w:bCs/>
                <w:sz w:val="18"/>
                <w:szCs w:val="18"/>
                <w:lang w:val="es-ES_tradnl"/>
              </w:rPr>
              <w:t>2024</w:t>
            </w:r>
          </w:p>
        </w:tc>
        <w:tc>
          <w:tcPr>
            <w:tcW w:w="630" w:type="dxa"/>
            <w:tcMar>
              <w:left w:w="58" w:type="dxa"/>
              <w:right w:w="58" w:type="dxa"/>
            </w:tcMar>
            <w:hideMark/>
          </w:tcPr>
          <w:p w14:paraId="715E2ABB" w14:textId="77777777" w:rsidR="007E5C41" w:rsidRPr="007E5C41" w:rsidRDefault="007E5C41">
            <w:pPr>
              <w:keepNext/>
              <w:keepLines/>
              <w:jc w:val="center"/>
              <w:rPr>
                <w:b/>
                <w:bCs/>
                <w:sz w:val="18"/>
                <w:szCs w:val="18"/>
                <w:lang w:val="es-ES_tradnl"/>
              </w:rPr>
            </w:pPr>
            <w:r w:rsidRPr="007E5C41">
              <w:rPr>
                <w:b/>
                <w:bCs/>
                <w:sz w:val="18"/>
                <w:szCs w:val="18"/>
                <w:lang w:val="es-ES_tradnl"/>
              </w:rPr>
              <w:t>2025-2026</w:t>
            </w:r>
          </w:p>
        </w:tc>
        <w:tc>
          <w:tcPr>
            <w:tcW w:w="810" w:type="dxa"/>
            <w:tcMar>
              <w:left w:w="58" w:type="dxa"/>
              <w:right w:w="58" w:type="dxa"/>
            </w:tcMar>
            <w:hideMark/>
          </w:tcPr>
          <w:p w14:paraId="449A3C5F" w14:textId="77777777" w:rsidR="007E5C41" w:rsidRPr="007E5C41" w:rsidRDefault="007E5C41">
            <w:pPr>
              <w:keepNext/>
              <w:keepLines/>
              <w:jc w:val="center"/>
              <w:rPr>
                <w:b/>
                <w:bCs/>
                <w:sz w:val="18"/>
                <w:szCs w:val="18"/>
                <w:lang w:val="es-ES_tradnl"/>
              </w:rPr>
            </w:pPr>
            <w:r w:rsidRPr="007E5C41">
              <w:rPr>
                <w:b/>
                <w:bCs/>
                <w:sz w:val="18"/>
                <w:szCs w:val="18"/>
                <w:lang w:val="es-ES_tradnl"/>
              </w:rPr>
              <w:t>2027</w:t>
            </w:r>
          </w:p>
        </w:tc>
        <w:tc>
          <w:tcPr>
            <w:tcW w:w="630" w:type="dxa"/>
            <w:tcMar>
              <w:left w:w="58" w:type="dxa"/>
              <w:right w:w="58" w:type="dxa"/>
            </w:tcMar>
          </w:tcPr>
          <w:p w14:paraId="6C0AECD7" w14:textId="77777777" w:rsidR="007E5C41" w:rsidRPr="007E5C41" w:rsidRDefault="007E5C41">
            <w:pPr>
              <w:keepNext/>
              <w:keepLines/>
              <w:jc w:val="center"/>
              <w:rPr>
                <w:b/>
                <w:bCs/>
                <w:sz w:val="18"/>
                <w:szCs w:val="18"/>
                <w:lang w:val="es-ES_tradnl"/>
              </w:rPr>
            </w:pPr>
            <w:r w:rsidRPr="007E5C41">
              <w:rPr>
                <w:b/>
                <w:bCs/>
                <w:sz w:val="18"/>
                <w:szCs w:val="18"/>
                <w:lang w:val="es-ES_tradnl"/>
              </w:rPr>
              <w:t>2028-2029</w:t>
            </w:r>
          </w:p>
        </w:tc>
        <w:tc>
          <w:tcPr>
            <w:tcW w:w="810" w:type="dxa"/>
            <w:tcMar>
              <w:left w:w="58" w:type="dxa"/>
              <w:right w:w="58" w:type="dxa"/>
            </w:tcMar>
            <w:hideMark/>
          </w:tcPr>
          <w:p w14:paraId="7A2CD642" w14:textId="77777777" w:rsidR="007E5C41" w:rsidRPr="007E5C41" w:rsidRDefault="007E5C41">
            <w:pPr>
              <w:keepNext/>
              <w:keepLines/>
              <w:jc w:val="center"/>
              <w:rPr>
                <w:b/>
                <w:bCs/>
                <w:sz w:val="18"/>
                <w:szCs w:val="18"/>
                <w:lang w:val="es-ES_tradnl"/>
              </w:rPr>
            </w:pPr>
            <w:r w:rsidRPr="007E5C41">
              <w:rPr>
                <w:b/>
                <w:bCs/>
                <w:sz w:val="18"/>
                <w:szCs w:val="18"/>
                <w:lang w:val="es-ES_tradnl"/>
              </w:rPr>
              <w:t>2030</w:t>
            </w:r>
          </w:p>
        </w:tc>
        <w:tc>
          <w:tcPr>
            <w:tcW w:w="844" w:type="dxa"/>
            <w:tcMar>
              <w:left w:w="58" w:type="dxa"/>
              <w:right w:w="58" w:type="dxa"/>
            </w:tcMar>
          </w:tcPr>
          <w:p w14:paraId="2524A062" w14:textId="77777777" w:rsidR="007E5C41" w:rsidRPr="007E5C41" w:rsidRDefault="007E5C41">
            <w:pPr>
              <w:keepNext/>
              <w:keepLines/>
              <w:jc w:val="center"/>
              <w:rPr>
                <w:b/>
                <w:bCs/>
                <w:sz w:val="18"/>
                <w:szCs w:val="18"/>
                <w:lang w:val="es-ES_tradnl"/>
              </w:rPr>
            </w:pPr>
            <w:r w:rsidRPr="007E5C41">
              <w:rPr>
                <w:b/>
                <w:bCs/>
                <w:sz w:val="18"/>
                <w:szCs w:val="18"/>
                <w:lang w:val="es-ES_tradnl"/>
              </w:rPr>
              <w:t>Total</w:t>
            </w:r>
          </w:p>
        </w:tc>
      </w:tr>
      <w:tr w:rsidR="007E5C41" w:rsidRPr="007E5C41" w14:paraId="3954E30B" w14:textId="77777777" w:rsidTr="003678AD">
        <w:trPr>
          <w:trHeight w:val="466"/>
        </w:trPr>
        <w:tc>
          <w:tcPr>
            <w:tcW w:w="561" w:type="dxa"/>
            <w:tcMar>
              <w:left w:w="58" w:type="dxa"/>
              <w:right w:w="58" w:type="dxa"/>
            </w:tcMar>
            <w:hideMark/>
          </w:tcPr>
          <w:p w14:paraId="1B0ECB7D" w14:textId="77777777" w:rsidR="007E5C41" w:rsidRPr="007E5C41" w:rsidRDefault="007E5C41" w:rsidP="00CD25FB">
            <w:pPr>
              <w:widowControl w:val="0"/>
              <w:rPr>
                <w:sz w:val="18"/>
                <w:szCs w:val="18"/>
                <w:lang w:val="es-ES_tradnl"/>
              </w:rPr>
            </w:pPr>
            <w:r w:rsidRPr="007E5C41">
              <w:rPr>
                <w:sz w:val="18"/>
                <w:szCs w:val="18"/>
                <w:lang w:val="es-ES_tradnl"/>
              </w:rPr>
              <w:t>1.1</w:t>
            </w:r>
          </w:p>
        </w:tc>
        <w:tc>
          <w:tcPr>
            <w:tcW w:w="2984" w:type="dxa"/>
            <w:tcMar>
              <w:left w:w="58" w:type="dxa"/>
              <w:right w:w="58" w:type="dxa"/>
            </w:tcMar>
          </w:tcPr>
          <w:p w14:paraId="21A13B86" w14:textId="77777777" w:rsidR="007E5C41" w:rsidRPr="007E5C41" w:rsidRDefault="007E5C41" w:rsidP="00CD25FB">
            <w:pPr>
              <w:jc w:val="left"/>
              <w:rPr>
                <w:sz w:val="18"/>
                <w:szCs w:val="18"/>
                <w:lang w:val="es-ES_tradnl"/>
              </w:rPr>
            </w:pPr>
            <w:r w:rsidRPr="007E5C41">
              <w:rPr>
                <w:sz w:val="18"/>
                <w:szCs w:val="18"/>
                <w:lang w:val="es-ES_tradnl"/>
              </w:rPr>
              <w:t>Calendario de reducción del Protocolo de Montreal para sustancias del Anexo C, Grupo I (toneladas PAO)</w:t>
            </w:r>
          </w:p>
        </w:tc>
        <w:tc>
          <w:tcPr>
            <w:tcW w:w="810" w:type="dxa"/>
            <w:tcMar>
              <w:left w:w="58" w:type="dxa"/>
              <w:right w:w="58" w:type="dxa"/>
            </w:tcMar>
          </w:tcPr>
          <w:p w14:paraId="4175579A" w14:textId="77777777" w:rsidR="007E5C41" w:rsidRPr="007E5C41" w:rsidRDefault="007E5C41" w:rsidP="00CD25FB">
            <w:pPr>
              <w:jc w:val="right"/>
              <w:rPr>
                <w:sz w:val="18"/>
                <w:szCs w:val="18"/>
                <w:lang w:val="es-ES_tradnl"/>
              </w:rPr>
            </w:pPr>
            <w:r w:rsidRPr="007E5C41">
              <w:rPr>
                <w:sz w:val="18"/>
                <w:szCs w:val="18"/>
                <w:lang w:val="es-ES_tradnl"/>
              </w:rPr>
              <w:t>0,71</w:t>
            </w:r>
          </w:p>
        </w:tc>
        <w:tc>
          <w:tcPr>
            <w:tcW w:w="720" w:type="dxa"/>
            <w:tcMar>
              <w:left w:w="58" w:type="dxa"/>
              <w:right w:w="58" w:type="dxa"/>
            </w:tcMar>
          </w:tcPr>
          <w:p w14:paraId="4DAE7334" w14:textId="77777777" w:rsidR="007E5C41" w:rsidRPr="007E5C41" w:rsidRDefault="007E5C41" w:rsidP="00CD25FB">
            <w:pPr>
              <w:jc w:val="right"/>
              <w:rPr>
                <w:sz w:val="18"/>
                <w:szCs w:val="18"/>
                <w:lang w:val="es-ES_tradnl"/>
              </w:rPr>
            </w:pPr>
            <w:r w:rsidRPr="007E5C41">
              <w:rPr>
                <w:sz w:val="18"/>
                <w:szCs w:val="18"/>
                <w:lang w:val="es-ES_tradnl"/>
              </w:rPr>
              <w:t>0,71</w:t>
            </w:r>
          </w:p>
        </w:tc>
        <w:tc>
          <w:tcPr>
            <w:tcW w:w="810" w:type="dxa"/>
            <w:tcMar>
              <w:left w:w="58" w:type="dxa"/>
              <w:right w:w="58" w:type="dxa"/>
            </w:tcMar>
          </w:tcPr>
          <w:p w14:paraId="38867DF0" w14:textId="77777777" w:rsidR="007E5C41" w:rsidRPr="007E5C41" w:rsidRDefault="007E5C41" w:rsidP="00CD25FB">
            <w:pPr>
              <w:jc w:val="right"/>
              <w:rPr>
                <w:sz w:val="18"/>
                <w:szCs w:val="18"/>
                <w:lang w:val="es-ES_tradnl"/>
              </w:rPr>
            </w:pPr>
            <w:r w:rsidRPr="007E5C41">
              <w:rPr>
                <w:sz w:val="18"/>
                <w:szCs w:val="18"/>
                <w:lang w:val="es-ES_tradnl"/>
              </w:rPr>
              <w:t>0,71</w:t>
            </w:r>
          </w:p>
        </w:tc>
        <w:tc>
          <w:tcPr>
            <w:tcW w:w="630" w:type="dxa"/>
            <w:tcMar>
              <w:left w:w="58" w:type="dxa"/>
              <w:right w:w="58" w:type="dxa"/>
            </w:tcMar>
          </w:tcPr>
          <w:p w14:paraId="1A9A372F" w14:textId="77777777" w:rsidR="007E5C41" w:rsidRPr="007E5C41" w:rsidRDefault="007E5C41" w:rsidP="00CD25FB">
            <w:pPr>
              <w:jc w:val="right"/>
              <w:rPr>
                <w:sz w:val="18"/>
                <w:szCs w:val="18"/>
                <w:lang w:val="es-ES_tradnl"/>
              </w:rPr>
            </w:pPr>
            <w:r w:rsidRPr="007E5C41">
              <w:rPr>
                <w:sz w:val="18"/>
                <w:szCs w:val="18"/>
                <w:lang w:val="es-ES_tradnl"/>
              </w:rPr>
              <w:t>0,35</w:t>
            </w:r>
          </w:p>
        </w:tc>
        <w:tc>
          <w:tcPr>
            <w:tcW w:w="810" w:type="dxa"/>
            <w:tcMar>
              <w:left w:w="58" w:type="dxa"/>
              <w:right w:w="58" w:type="dxa"/>
            </w:tcMar>
          </w:tcPr>
          <w:p w14:paraId="2943B522" w14:textId="77777777" w:rsidR="007E5C41" w:rsidRPr="007E5C41" w:rsidRDefault="007E5C41" w:rsidP="00CD25FB">
            <w:pPr>
              <w:jc w:val="right"/>
              <w:rPr>
                <w:sz w:val="18"/>
                <w:szCs w:val="18"/>
                <w:lang w:val="es-ES_tradnl"/>
              </w:rPr>
            </w:pPr>
            <w:r w:rsidRPr="007E5C41">
              <w:rPr>
                <w:sz w:val="18"/>
                <w:szCs w:val="18"/>
                <w:lang w:val="es-ES_tradnl"/>
              </w:rPr>
              <w:t>0,35</w:t>
            </w:r>
          </w:p>
        </w:tc>
        <w:tc>
          <w:tcPr>
            <w:tcW w:w="630" w:type="dxa"/>
            <w:tcMar>
              <w:left w:w="58" w:type="dxa"/>
              <w:right w:w="58" w:type="dxa"/>
            </w:tcMar>
          </w:tcPr>
          <w:p w14:paraId="25888F87" w14:textId="77777777" w:rsidR="007E5C41" w:rsidRPr="007E5C41" w:rsidRDefault="007E5C41" w:rsidP="00CD25FB">
            <w:pPr>
              <w:jc w:val="right"/>
              <w:rPr>
                <w:sz w:val="18"/>
                <w:szCs w:val="18"/>
                <w:lang w:val="es-ES_tradnl"/>
              </w:rPr>
            </w:pPr>
            <w:r w:rsidRPr="007E5C41">
              <w:rPr>
                <w:sz w:val="18"/>
                <w:szCs w:val="18"/>
                <w:lang w:val="es-ES_tradnl"/>
              </w:rPr>
              <w:t>0,35</w:t>
            </w:r>
          </w:p>
        </w:tc>
        <w:tc>
          <w:tcPr>
            <w:tcW w:w="810" w:type="dxa"/>
            <w:tcMar>
              <w:left w:w="58" w:type="dxa"/>
              <w:right w:w="58" w:type="dxa"/>
            </w:tcMar>
          </w:tcPr>
          <w:p w14:paraId="02F6EE09" w14:textId="77777777" w:rsidR="007E5C41" w:rsidRPr="007E5C41" w:rsidRDefault="007E5C41" w:rsidP="00CD25FB">
            <w:pPr>
              <w:jc w:val="right"/>
              <w:rPr>
                <w:sz w:val="18"/>
                <w:szCs w:val="18"/>
                <w:lang w:val="es-ES_tradnl"/>
              </w:rPr>
            </w:pPr>
            <w:r w:rsidRPr="007E5C41">
              <w:rPr>
                <w:sz w:val="18"/>
                <w:szCs w:val="18"/>
                <w:lang w:val="es-ES_tradnl"/>
              </w:rPr>
              <w:t>0,00</w:t>
            </w:r>
          </w:p>
        </w:tc>
        <w:tc>
          <w:tcPr>
            <w:tcW w:w="844" w:type="dxa"/>
            <w:tcMar>
              <w:left w:w="58" w:type="dxa"/>
              <w:right w:w="58" w:type="dxa"/>
            </w:tcMar>
          </w:tcPr>
          <w:p w14:paraId="56168764" w14:textId="77777777" w:rsidR="007E5C41" w:rsidRPr="007E5C41" w:rsidRDefault="007E5C41" w:rsidP="00CD25FB">
            <w:pPr>
              <w:jc w:val="right"/>
              <w:rPr>
                <w:sz w:val="18"/>
                <w:szCs w:val="18"/>
                <w:lang w:val="es-ES_tradnl"/>
              </w:rPr>
            </w:pPr>
            <w:r w:rsidRPr="007E5C41">
              <w:rPr>
                <w:sz w:val="18"/>
                <w:szCs w:val="18"/>
                <w:lang w:val="es-ES_tradnl"/>
              </w:rPr>
              <w:t>n/a</w:t>
            </w:r>
          </w:p>
        </w:tc>
      </w:tr>
      <w:tr w:rsidR="007E5C41" w:rsidRPr="007E5C41" w14:paraId="50FAD085" w14:textId="77777777" w:rsidTr="003678AD">
        <w:trPr>
          <w:trHeight w:val="500"/>
        </w:trPr>
        <w:tc>
          <w:tcPr>
            <w:tcW w:w="561" w:type="dxa"/>
            <w:tcMar>
              <w:left w:w="58" w:type="dxa"/>
              <w:right w:w="58" w:type="dxa"/>
            </w:tcMar>
            <w:hideMark/>
          </w:tcPr>
          <w:p w14:paraId="0896F411" w14:textId="77777777" w:rsidR="007E5C41" w:rsidRPr="007E5C41" w:rsidRDefault="007E5C41" w:rsidP="00CD25FB">
            <w:pPr>
              <w:widowControl w:val="0"/>
              <w:rPr>
                <w:sz w:val="18"/>
                <w:szCs w:val="18"/>
                <w:lang w:val="es-ES_tradnl"/>
              </w:rPr>
            </w:pPr>
            <w:r w:rsidRPr="007E5C41">
              <w:rPr>
                <w:sz w:val="18"/>
                <w:szCs w:val="18"/>
                <w:lang w:val="es-ES_tradnl"/>
              </w:rPr>
              <w:t>1.2</w:t>
            </w:r>
          </w:p>
        </w:tc>
        <w:tc>
          <w:tcPr>
            <w:tcW w:w="2984" w:type="dxa"/>
            <w:tcMar>
              <w:left w:w="58" w:type="dxa"/>
              <w:right w:w="58" w:type="dxa"/>
            </w:tcMar>
          </w:tcPr>
          <w:p w14:paraId="221DE634" w14:textId="77777777" w:rsidR="007E5C41" w:rsidRPr="007E5C41" w:rsidRDefault="007E5C41" w:rsidP="00CD25FB">
            <w:pPr>
              <w:widowControl w:val="0"/>
              <w:jc w:val="left"/>
              <w:rPr>
                <w:sz w:val="18"/>
                <w:szCs w:val="18"/>
                <w:lang w:val="es-ES_tradnl"/>
              </w:rPr>
            </w:pPr>
            <w:r w:rsidRPr="007E5C41">
              <w:rPr>
                <w:sz w:val="18"/>
                <w:szCs w:val="18"/>
                <w:lang w:val="es-ES_tradnl"/>
              </w:rPr>
              <w:t>Consumo total máximo permisible para sustancias del Anexo C, Grupo I (toneladas PAO)</w:t>
            </w:r>
          </w:p>
        </w:tc>
        <w:tc>
          <w:tcPr>
            <w:tcW w:w="810" w:type="dxa"/>
            <w:tcMar>
              <w:left w:w="58" w:type="dxa"/>
              <w:right w:w="58" w:type="dxa"/>
            </w:tcMar>
          </w:tcPr>
          <w:p w14:paraId="70150AF1" w14:textId="77777777" w:rsidR="007E5C41" w:rsidRPr="007E5C41" w:rsidRDefault="007E5C41" w:rsidP="00CD25FB">
            <w:pPr>
              <w:jc w:val="right"/>
              <w:rPr>
                <w:sz w:val="18"/>
                <w:szCs w:val="18"/>
                <w:lang w:val="es-ES_tradnl"/>
              </w:rPr>
            </w:pPr>
            <w:r w:rsidRPr="007E5C41">
              <w:rPr>
                <w:sz w:val="18"/>
                <w:szCs w:val="18"/>
                <w:lang w:val="es-ES_tradnl"/>
              </w:rPr>
              <w:t>0,71</w:t>
            </w:r>
          </w:p>
        </w:tc>
        <w:tc>
          <w:tcPr>
            <w:tcW w:w="720" w:type="dxa"/>
            <w:tcMar>
              <w:left w:w="58" w:type="dxa"/>
              <w:right w:w="58" w:type="dxa"/>
            </w:tcMar>
          </w:tcPr>
          <w:p w14:paraId="7251A646" w14:textId="77777777" w:rsidR="007E5C41" w:rsidRPr="007E5C41" w:rsidRDefault="007E5C41" w:rsidP="00CD25FB">
            <w:pPr>
              <w:jc w:val="right"/>
              <w:rPr>
                <w:sz w:val="18"/>
                <w:szCs w:val="18"/>
                <w:lang w:val="es-ES_tradnl"/>
              </w:rPr>
            </w:pPr>
            <w:r w:rsidRPr="007E5C41">
              <w:rPr>
                <w:sz w:val="18"/>
                <w:szCs w:val="18"/>
                <w:lang w:val="es-ES_tradnl"/>
              </w:rPr>
              <w:t>0,53</w:t>
            </w:r>
          </w:p>
        </w:tc>
        <w:tc>
          <w:tcPr>
            <w:tcW w:w="810" w:type="dxa"/>
            <w:tcMar>
              <w:left w:w="58" w:type="dxa"/>
              <w:right w:w="58" w:type="dxa"/>
            </w:tcMar>
          </w:tcPr>
          <w:p w14:paraId="4164CCD5" w14:textId="77777777" w:rsidR="007E5C41" w:rsidRPr="007E5C41" w:rsidRDefault="007E5C41" w:rsidP="00CD25FB">
            <w:pPr>
              <w:jc w:val="right"/>
              <w:rPr>
                <w:sz w:val="18"/>
                <w:szCs w:val="18"/>
                <w:lang w:val="es-ES_tradnl"/>
              </w:rPr>
            </w:pPr>
            <w:r w:rsidRPr="007E5C41">
              <w:rPr>
                <w:sz w:val="18"/>
                <w:szCs w:val="18"/>
                <w:lang w:val="es-ES_tradnl"/>
              </w:rPr>
              <w:t>0,53</w:t>
            </w:r>
          </w:p>
        </w:tc>
        <w:tc>
          <w:tcPr>
            <w:tcW w:w="630" w:type="dxa"/>
            <w:tcMar>
              <w:left w:w="58" w:type="dxa"/>
              <w:right w:w="58" w:type="dxa"/>
            </w:tcMar>
          </w:tcPr>
          <w:p w14:paraId="5312D587" w14:textId="77777777" w:rsidR="007E5C41" w:rsidRPr="007E5C41" w:rsidRDefault="007E5C41" w:rsidP="00CD25FB">
            <w:pPr>
              <w:jc w:val="right"/>
              <w:rPr>
                <w:sz w:val="18"/>
                <w:szCs w:val="18"/>
                <w:lang w:val="es-ES_tradnl"/>
              </w:rPr>
            </w:pPr>
            <w:r w:rsidRPr="007E5C41">
              <w:rPr>
                <w:sz w:val="18"/>
                <w:szCs w:val="18"/>
                <w:lang w:val="es-ES_tradnl"/>
              </w:rPr>
              <w:t>0,35</w:t>
            </w:r>
          </w:p>
        </w:tc>
        <w:tc>
          <w:tcPr>
            <w:tcW w:w="810" w:type="dxa"/>
            <w:tcMar>
              <w:left w:w="58" w:type="dxa"/>
              <w:right w:w="58" w:type="dxa"/>
            </w:tcMar>
          </w:tcPr>
          <w:p w14:paraId="14968732" w14:textId="77777777" w:rsidR="007E5C41" w:rsidRPr="007E5C41" w:rsidRDefault="007E5C41" w:rsidP="00CD25FB">
            <w:pPr>
              <w:jc w:val="right"/>
              <w:rPr>
                <w:sz w:val="18"/>
                <w:szCs w:val="18"/>
                <w:lang w:val="es-ES_tradnl"/>
              </w:rPr>
            </w:pPr>
            <w:r w:rsidRPr="007E5C41">
              <w:rPr>
                <w:sz w:val="18"/>
                <w:szCs w:val="18"/>
                <w:lang w:val="es-ES_tradnl"/>
              </w:rPr>
              <w:t>0,35</w:t>
            </w:r>
          </w:p>
        </w:tc>
        <w:tc>
          <w:tcPr>
            <w:tcW w:w="630" w:type="dxa"/>
            <w:tcMar>
              <w:left w:w="58" w:type="dxa"/>
              <w:right w:w="58" w:type="dxa"/>
            </w:tcMar>
          </w:tcPr>
          <w:p w14:paraId="6DCD32E6" w14:textId="77777777" w:rsidR="007E5C41" w:rsidRPr="007E5C41" w:rsidRDefault="007E5C41" w:rsidP="00CD25FB">
            <w:pPr>
              <w:jc w:val="right"/>
              <w:rPr>
                <w:sz w:val="18"/>
                <w:szCs w:val="18"/>
                <w:lang w:val="es-ES_tradnl"/>
              </w:rPr>
            </w:pPr>
            <w:r w:rsidRPr="007E5C41">
              <w:rPr>
                <w:sz w:val="18"/>
                <w:szCs w:val="18"/>
                <w:lang w:val="es-ES_tradnl"/>
              </w:rPr>
              <w:t>0,35</w:t>
            </w:r>
          </w:p>
        </w:tc>
        <w:tc>
          <w:tcPr>
            <w:tcW w:w="810" w:type="dxa"/>
            <w:tcMar>
              <w:left w:w="58" w:type="dxa"/>
              <w:right w:w="58" w:type="dxa"/>
            </w:tcMar>
          </w:tcPr>
          <w:p w14:paraId="7426820F" w14:textId="77777777" w:rsidR="007E5C41" w:rsidRPr="007E5C41" w:rsidRDefault="007E5C41" w:rsidP="00CD25FB">
            <w:pPr>
              <w:jc w:val="right"/>
              <w:rPr>
                <w:sz w:val="18"/>
                <w:szCs w:val="18"/>
                <w:lang w:val="es-ES_tradnl"/>
              </w:rPr>
            </w:pPr>
            <w:r w:rsidRPr="007E5C41">
              <w:rPr>
                <w:sz w:val="18"/>
                <w:szCs w:val="18"/>
                <w:lang w:val="es-ES_tradnl"/>
              </w:rPr>
              <w:t>0,00</w:t>
            </w:r>
          </w:p>
        </w:tc>
        <w:tc>
          <w:tcPr>
            <w:tcW w:w="844" w:type="dxa"/>
            <w:tcMar>
              <w:left w:w="58" w:type="dxa"/>
              <w:right w:w="58" w:type="dxa"/>
            </w:tcMar>
          </w:tcPr>
          <w:p w14:paraId="045877DB" w14:textId="77777777" w:rsidR="007E5C41" w:rsidRPr="007E5C41" w:rsidRDefault="007E5C41" w:rsidP="00CD25FB">
            <w:pPr>
              <w:jc w:val="right"/>
              <w:rPr>
                <w:sz w:val="18"/>
                <w:szCs w:val="18"/>
                <w:lang w:val="es-ES_tradnl"/>
              </w:rPr>
            </w:pPr>
            <w:r w:rsidRPr="007E5C41">
              <w:rPr>
                <w:sz w:val="18"/>
                <w:szCs w:val="18"/>
                <w:lang w:val="es-ES_tradnl"/>
              </w:rPr>
              <w:t>n/a</w:t>
            </w:r>
          </w:p>
        </w:tc>
      </w:tr>
      <w:tr w:rsidR="007E5C41" w:rsidRPr="007E5C41" w14:paraId="0008DD86" w14:textId="77777777" w:rsidTr="003678AD">
        <w:trPr>
          <w:trHeight w:val="278"/>
        </w:trPr>
        <w:tc>
          <w:tcPr>
            <w:tcW w:w="561" w:type="dxa"/>
            <w:tcMar>
              <w:left w:w="58" w:type="dxa"/>
              <w:right w:w="58" w:type="dxa"/>
            </w:tcMar>
            <w:hideMark/>
          </w:tcPr>
          <w:p w14:paraId="411E4E7D" w14:textId="77777777" w:rsidR="007E5C41" w:rsidRPr="007E5C41" w:rsidRDefault="007E5C41" w:rsidP="00CD25FB">
            <w:pPr>
              <w:widowControl w:val="0"/>
              <w:rPr>
                <w:sz w:val="18"/>
                <w:szCs w:val="18"/>
                <w:lang w:val="es-ES_tradnl"/>
              </w:rPr>
            </w:pPr>
            <w:r w:rsidRPr="007E5C41">
              <w:rPr>
                <w:sz w:val="18"/>
                <w:szCs w:val="18"/>
                <w:lang w:val="es-ES_tradnl"/>
              </w:rPr>
              <w:t>2.1</w:t>
            </w:r>
          </w:p>
        </w:tc>
        <w:tc>
          <w:tcPr>
            <w:tcW w:w="2984" w:type="dxa"/>
            <w:tcMar>
              <w:left w:w="58" w:type="dxa"/>
              <w:right w:w="58" w:type="dxa"/>
            </w:tcMar>
          </w:tcPr>
          <w:p w14:paraId="42B5F8E3" w14:textId="77777777" w:rsidR="007E5C41" w:rsidRPr="007E5C41" w:rsidRDefault="007E5C41" w:rsidP="009A6ECA">
            <w:pPr>
              <w:widowControl w:val="0"/>
              <w:jc w:val="left"/>
              <w:rPr>
                <w:sz w:val="18"/>
                <w:szCs w:val="18"/>
                <w:lang w:val="es-ES_tradnl"/>
              </w:rPr>
            </w:pPr>
            <w:r w:rsidRPr="007E5C41">
              <w:rPr>
                <w:sz w:val="18"/>
                <w:szCs w:val="18"/>
                <w:lang w:val="es-ES_tradnl"/>
              </w:rPr>
              <w:t>Financiación convenida para el Organismo de Ejecución Principal (PNUMA) ($EUA)</w:t>
            </w:r>
          </w:p>
        </w:tc>
        <w:tc>
          <w:tcPr>
            <w:tcW w:w="810" w:type="dxa"/>
            <w:tcMar>
              <w:left w:w="58" w:type="dxa"/>
              <w:right w:w="58" w:type="dxa"/>
            </w:tcMar>
          </w:tcPr>
          <w:p w14:paraId="5A19F062" w14:textId="77777777" w:rsidR="007E5C41" w:rsidRPr="007E5C41" w:rsidRDefault="007E5C41" w:rsidP="00CD25FB">
            <w:pPr>
              <w:jc w:val="right"/>
              <w:rPr>
                <w:sz w:val="18"/>
                <w:szCs w:val="18"/>
                <w:lang w:val="es-ES_tradnl"/>
              </w:rPr>
            </w:pPr>
            <w:r w:rsidRPr="007E5C41">
              <w:rPr>
                <w:sz w:val="18"/>
                <w:szCs w:val="18"/>
                <w:lang w:val="es-ES_tradnl"/>
              </w:rPr>
              <w:t>81 000</w:t>
            </w:r>
          </w:p>
        </w:tc>
        <w:tc>
          <w:tcPr>
            <w:tcW w:w="720" w:type="dxa"/>
            <w:tcMar>
              <w:left w:w="58" w:type="dxa"/>
              <w:right w:w="58" w:type="dxa"/>
            </w:tcMar>
          </w:tcPr>
          <w:p w14:paraId="3027CA3A"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0185D8C2" w14:textId="77777777" w:rsidR="007E5C41" w:rsidRPr="007E5C41" w:rsidRDefault="007E5C41" w:rsidP="00CD25FB">
            <w:pPr>
              <w:jc w:val="right"/>
              <w:rPr>
                <w:sz w:val="18"/>
                <w:szCs w:val="18"/>
                <w:lang w:val="es-ES_tradnl"/>
              </w:rPr>
            </w:pPr>
            <w:r w:rsidRPr="007E5C41">
              <w:rPr>
                <w:sz w:val="18"/>
                <w:szCs w:val="18"/>
                <w:lang w:val="es-ES_tradnl"/>
              </w:rPr>
              <w:t>105 000</w:t>
            </w:r>
          </w:p>
        </w:tc>
        <w:tc>
          <w:tcPr>
            <w:tcW w:w="630" w:type="dxa"/>
            <w:tcMar>
              <w:left w:w="58" w:type="dxa"/>
              <w:right w:w="58" w:type="dxa"/>
            </w:tcMar>
          </w:tcPr>
          <w:p w14:paraId="06D93B1C"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56BD503A" w14:textId="77777777" w:rsidR="007E5C41" w:rsidRPr="007E5C41" w:rsidRDefault="007E5C41" w:rsidP="00CD25FB">
            <w:pPr>
              <w:jc w:val="right"/>
              <w:rPr>
                <w:sz w:val="18"/>
                <w:szCs w:val="18"/>
                <w:lang w:val="es-ES_tradnl"/>
              </w:rPr>
            </w:pPr>
            <w:r w:rsidRPr="007E5C41">
              <w:rPr>
                <w:sz w:val="18"/>
                <w:szCs w:val="18"/>
                <w:lang w:val="es-ES_tradnl"/>
              </w:rPr>
              <w:t>78 000</w:t>
            </w:r>
          </w:p>
        </w:tc>
        <w:tc>
          <w:tcPr>
            <w:tcW w:w="630" w:type="dxa"/>
            <w:tcMar>
              <w:left w:w="58" w:type="dxa"/>
              <w:right w:w="58" w:type="dxa"/>
            </w:tcMar>
          </w:tcPr>
          <w:p w14:paraId="37BBA91C"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355365D9" w14:textId="77777777" w:rsidR="007E5C41" w:rsidRPr="007E5C41" w:rsidRDefault="007E5C41" w:rsidP="00CD25FB">
            <w:pPr>
              <w:jc w:val="right"/>
              <w:rPr>
                <w:sz w:val="18"/>
                <w:szCs w:val="18"/>
                <w:lang w:val="es-ES_tradnl"/>
              </w:rPr>
            </w:pPr>
            <w:r w:rsidRPr="007E5C41">
              <w:rPr>
                <w:sz w:val="18"/>
                <w:szCs w:val="18"/>
                <w:lang w:val="es-ES_tradnl"/>
              </w:rPr>
              <w:t>54 000</w:t>
            </w:r>
          </w:p>
        </w:tc>
        <w:tc>
          <w:tcPr>
            <w:tcW w:w="844" w:type="dxa"/>
            <w:tcMar>
              <w:left w:w="58" w:type="dxa"/>
              <w:right w:w="58" w:type="dxa"/>
            </w:tcMar>
          </w:tcPr>
          <w:p w14:paraId="5B770508" w14:textId="77777777" w:rsidR="007E5C41" w:rsidRPr="007E5C41" w:rsidRDefault="007E5C41" w:rsidP="00CD25FB">
            <w:pPr>
              <w:jc w:val="right"/>
              <w:rPr>
                <w:sz w:val="18"/>
                <w:szCs w:val="18"/>
                <w:lang w:val="es-ES_tradnl"/>
              </w:rPr>
            </w:pPr>
            <w:r w:rsidRPr="007E5C41">
              <w:rPr>
                <w:sz w:val="18"/>
                <w:szCs w:val="18"/>
                <w:lang w:val="es-ES_tradnl"/>
              </w:rPr>
              <w:t>318 000</w:t>
            </w:r>
          </w:p>
        </w:tc>
      </w:tr>
      <w:tr w:rsidR="007E5C41" w:rsidRPr="007E5C41" w14:paraId="505693CE" w14:textId="77777777" w:rsidTr="003678AD">
        <w:trPr>
          <w:trHeight w:val="235"/>
        </w:trPr>
        <w:tc>
          <w:tcPr>
            <w:tcW w:w="561" w:type="dxa"/>
            <w:tcMar>
              <w:left w:w="58" w:type="dxa"/>
              <w:right w:w="58" w:type="dxa"/>
            </w:tcMar>
            <w:hideMark/>
          </w:tcPr>
          <w:p w14:paraId="6F271A72" w14:textId="77777777" w:rsidR="007E5C41" w:rsidRPr="007E5C41" w:rsidRDefault="007E5C41" w:rsidP="00CD25FB">
            <w:pPr>
              <w:widowControl w:val="0"/>
              <w:rPr>
                <w:sz w:val="18"/>
                <w:szCs w:val="18"/>
                <w:lang w:val="es-ES_tradnl"/>
              </w:rPr>
            </w:pPr>
            <w:r w:rsidRPr="007E5C41">
              <w:rPr>
                <w:sz w:val="18"/>
                <w:szCs w:val="18"/>
                <w:lang w:val="es-ES_tradnl"/>
              </w:rPr>
              <w:t>2.2</w:t>
            </w:r>
          </w:p>
        </w:tc>
        <w:tc>
          <w:tcPr>
            <w:tcW w:w="2984" w:type="dxa"/>
            <w:tcMar>
              <w:left w:w="58" w:type="dxa"/>
              <w:right w:w="58" w:type="dxa"/>
            </w:tcMar>
          </w:tcPr>
          <w:p w14:paraId="4A2E6D2B" w14:textId="77777777" w:rsidR="007E5C41" w:rsidRPr="007E5C41" w:rsidRDefault="007E5C41" w:rsidP="00C316B4">
            <w:pPr>
              <w:widowControl w:val="0"/>
              <w:jc w:val="left"/>
              <w:rPr>
                <w:sz w:val="18"/>
                <w:szCs w:val="18"/>
                <w:lang w:val="es-ES_tradnl"/>
              </w:rPr>
            </w:pPr>
            <w:r w:rsidRPr="007E5C41">
              <w:rPr>
                <w:sz w:val="18"/>
                <w:szCs w:val="18"/>
                <w:lang w:val="es-ES_tradnl"/>
              </w:rPr>
              <w:t>Gastos de apoyo para el Organismo de Ejecución Principal ($EUA)</w:t>
            </w:r>
          </w:p>
        </w:tc>
        <w:tc>
          <w:tcPr>
            <w:tcW w:w="810" w:type="dxa"/>
            <w:tcMar>
              <w:left w:w="58" w:type="dxa"/>
              <w:right w:w="58" w:type="dxa"/>
            </w:tcMar>
          </w:tcPr>
          <w:p w14:paraId="721EE582" w14:textId="77777777" w:rsidR="007E5C41" w:rsidRPr="007E5C41" w:rsidRDefault="007E5C41" w:rsidP="00CD25FB">
            <w:pPr>
              <w:jc w:val="right"/>
              <w:rPr>
                <w:sz w:val="18"/>
                <w:szCs w:val="18"/>
                <w:lang w:val="es-ES_tradnl"/>
              </w:rPr>
            </w:pPr>
            <w:r w:rsidRPr="007E5C41">
              <w:rPr>
                <w:sz w:val="18"/>
                <w:szCs w:val="18"/>
                <w:lang w:val="es-ES_tradnl"/>
              </w:rPr>
              <w:t>10 530</w:t>
            </w:r>
          </w:p>
        </w:tc>
        <w:tc>
          <w:tcPr>
            <w:tcW w:w="720" w:type="dxa"/>
            <w:tcMar>
              <w:left w:w="58" w:type="dxa"/>
              <w:right w:w="58" w:type="dxa"/>
            </w:tcMar>
          </w:tcPr>
          <w:p w14:paraId="265792BB"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08A4D5FF" w14:textId="77777777" w:rsidR="007E5C41" w:rsidRPr="007E5C41" w:rsidRDefault="007E5C41" w:rsidP="00CD25FB">
            <w:pPr>
              <w:jc w:val="right"/>
              <w:rPr>
                <w:sz w:val="18"/>
                <w:szCs w:val="18"/>
                <w:lang w:val="es-ES_tradnl"/>
              </w:rPr>
            </w:pPr>
            <w:r w:rsidRPr="007E5C41">
              <w:rPr>
                <w:sz w:val="18"/>
                <w:szCs w:val="18"/>
                <w:lang w:val="es-ES_tradnl"/>
              </w:rPr>
              <w:t>13 650</w:t>
            </w:r>
          </w:p>
        </w:tc>
        <w:tc>
          <w:tcPr>
            <w:tcW w:w="630" w:type="dxa"/>
            <w:tcMar>
              <w:left w:w="58" w:type="dxa"/>
              <w:right w:w="58" w:type="dxa"/>
            </w:tcMar>
          </w:tcPr>
          <w:p w14:paraId="36B244BF"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70041432" w14:textId="77777777" w:rsidR="007E5C41" w:rsidRPr="007E5C41" w:rsidRDefault="007E5C41" w:rsidP="00CD25FB">
            <w:pPr>
              <w:jc w:val="right"/>
              <w:rPr>
                <w:sz w:val="18"/>
                <w:szCs w:val="18"/>
                <w:lang w:val="es-ES_tradnl"/>
              </w:rPr>
            </w:pPr>
            <w:r w:rsidRPr="007E5C41">
              <w:rPr>
                <w:sz w:val="18"/>
                <w:szCs w:val="18"/>
                <w:lang w:val="es-ES_tradnl"/>
              </w:rPr>
              <w:t>10 140</w:t>
            </w:r>
          </w:p>
        </w:tc>
        <w:tc>
          <w:tcPr>
            <w:tcW w:w="630" w:type="dxa"/>
            <w:tcMar>
              <w:left w:w="58" w:type="dxa"/>
              <w:right w:w="58" w:type="dxa"/>
            </w:tcMar>
          </w:tcPr>
          <w:p w14:paraId="6787C6EF"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5EE7B9EE" w14:textId="77777777" w:rsidR="007E5C41" w:rsidRPr="007E5C41" w:rsidRDefault="007E5C41" w:rsidP="00CD25FB">
            <w:pPr>
              <w:jc w:val="right"/>
              <w:rPr>
                <w:sz w:val="18"/>
                <w:szCs w:val="18"/>
                <w:lang w:val="es-ES_tradnl"/>
              </w:rPr>
            </w:pPr>
            <w:r w:rsidRPr="007E5C41">
              <w:rPr>
                <w:sz w:val="18"/>
                <w:szCs w:val="18"/>
                <w:lang w:val="es-ES_tradnl"/>
              </w:rPr>
              <w:t>7 020</w:t>
            </w:r>
          </w:p>
        </w:tc>
        <w:tc>
          <w:tcPr>
            <w:tcW w:w="844" w:type="dxa"/>
            <w:tcMar>
              <w:left w:w="58" w:type="dxa"/>
              <w:right w:w="58" w:type="dxa"/>
            </w:tcMar>
          </w:tcPr>
          <w:p w14:paraId="7AD4CA01" w14:textId="77777777" w:rsidR="007E5C41" w:rsidRPr="007E5C41" w:rsidRDefault="007E5C41" w:rsidP="00CD25FB">
            <w:pPr>
              <w:jc w:val="right"/>
              <w:rPr>
                <w:sz w:val="18"/>
                <w:szCs w:val="18"/>
                <w:lang w:val="es-ES_tradnl"/>
              </w:rPr>
            </w:pPr>
            <w:r w:rsidRPr="007E5C41">
              <w:rPr>
                <w:sz w:val="18"/>
                <w:szCs w:val="18"/>
                <w:lang w:val="es-ES_tradnl"/>
              </w:rPr>
              <w:t>41 340</w:t>
            </w:r>
          </w:p>
        </w:tc>
      </w:tr>
      <w:tr w:rsidR="007E5C41" w:rsidRPr="007E5C41" w14:paraId="6B6EC1E7" w14:textId="77777777" w:rsidTr="003678AD">
        <w:trPr>
          <w:trHeight w:val="584"/>
        </w:trPr>
        <w:tc>
          <w:tcPr>
            <w:tcW w:w="561" w:type="dxa"/>
            <w:tcMar>
              <w:left w:w="58" w:type="dxa"/>
              <w:right w:w="58" w:type="dxa"/>
            </w:tcMar>
            <w:hideMark/>
          </w:tcPr>
          <w:p w14:paraId="24712107" w14:textId="77777777" w:rsidR="007E5C41" w:rsidRPr="007E5C41" w:rsidRDefault="007E5C41" w:rsidP="00CD25FB">
            <w:pPr>
              <w:spacing w:after="240"/>
              <w:outlineLvl w:val="0"/>
              <w:rPr>
                <w:sz w:val="18"/>
                <w:szCs w:val="18"/>
                <w:lang w:val="es-ES_tradnl"/>
              </w:rPr>
            </w:pPr>
            <w:r w:rsidRPr="007E5C41">
              <w:rPr>
                <w:sz w:val="18"/>
                <w:szCs w:val="18"/>
                <w:lang w:val="es-ES_tradnl"/>
              </w:rPr>
              <w:t>2.3</w:t>
            </w:r>
          </w:p>
        </w:tc>
        <w:tc>
          <w:tcPr>
            <w:tcW w:w="2984" w:type="dxa"/>
            <w:tcMar>
              <w:left w:w="58" w:type="dxa"/>
              <w:right w:w="58" w:type="dxa"/>
            </w:tcMar>
          </w:tcPr>
          <w:p w14:paraId="230CBF32" w14:textId="77777777" w:rsidR="007E5C41" w:rsidRPr="007E5C41" w:rsidRDefault="007E5C41" w:rsidP="009D560C">
            <w:pPr>
              <w:widowControl w:val="0"/>
              <w:jc w:val="left"/>
              <w:rPr>
                <w:sz w:val="18"/>
                <w:szCs w:val="18"/>
                <w:lang w:val="es-ES_tradnl"/>
              </w:rPr>
            </w:pPr>
            <w:r w:rsidRPr="007E5C41">
              <w:rPr>
                <w:sz w:val="18"/>
                <w:szCs w:val="18"/>
                <w:lang w:val="es-ES_tradnl"/>
              </w:rPr>
              <w:t>Financiación convenida para Organismo de Ejecución Cooperante (ONUDI) ($EUA)</w:t>
            </w:r>
          </w:p>
        </w:tc>
        <w:tc>
          <w:tcPr>
            <w:tcW w:w="810" w:type="dxa"/>
            <w:tcMar>
              <w:left w:w="58" w:type="dxa"/>
              <w:right w:w="58" w:type="dxa"/>
            </w:tcMar>
          </w:tcPr>
          <w:p w14:paraId="3B0F96BD" w14:textId="77777777" w:rsidR="007E5C41" w:rsidRPr="007E5C41" w:rsidRDefault="007E5C41" w:rsidP="00CD25FB">
            <w:pPr>
              <w:jc w:val="right"/>
              <w:rPr>
                <w:sz w:val="18"/>
                <w:szCs w:val="18"/>
                <w:lang w:val="es-ES_tradnl"/>
              </w:rPr>
            </w:pPr>
            <w:r w:rsidRPr="007E5C41">
              <w:rPr>
                <w:sz w:val="18"/>
                <w:szCs w:val="18"/>
                <w:lang w:val="es-ES_tradnl"/>
              </w:rPr>
              <w:t>83 000</w:t>
            </w:r>
          </w:p>
        </w:tc>
        <w:tc>
          <w:tcPr>
            <w:tcW w:w="720" w:type="dxa"/>
            <w:tcMar>
              <w:left w:w="58" w:type="dxa"/>
              <w:right w:w="58" w:type="dxa"/>
            </w:tcMar>
          </w:tcPr>
          <w:p w14:paraId="6016A5A1"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5FDCEA94" w14:textId="77777777" w:rsidR="007E5C41" w:rsidRPr="007E5C41" w:rsidRDefault="007E5C41" w:rsidP="00CD25FB">
            <w:pPr>
              <w:jc w:val="right"/>
              <w:rPr>
                <w:sz w:val="18"/>
                <w:szCs w:val="18"/>
                <w:lang w:val="es-ES_tradnl"/>
              </w:rPr>
            </w:pPr>
            <w:r w:rsidRPr="007E5C41">
              <w:rPr>
                <w:sz w:val="18"/>
                <w:szCs w:val="18"/>
                <w:lang w:val="es-ES_tradnl"/>
              </w:rPr>
              <w:t>139 000</w:t>
            </w:r>
          </w:p>
        </w:tc>
        <w:tc>
          <w:tcPr>
            <w:tcW w:w="630" w:type="dxa"/>
            <w:tcMar>
              <w:left w:w="58" w:type="dxa"/>
              <w:right w:w="58" w:type="dxa"/>
            </w:tcMar>
          </w:tcPr>
          <w:p w14:paraId="3920087B"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1CF232EC" w14:textId="77777777" w:rsidR="007E5C41" w:rsidRPr="007E5C41" w:rsidRDefault="007E5C41" w:rsidP="00CD25FB">
            <w:pPr>
              <w:jc w:val="right"/>
              <w:rPr>
                <w:sz w:val="18"/>
                <w:szCs w:val="18"/>
                <w:lang w:val="es-ES_tradnl"/>
              </w:rPr>
            </w:pPr>
            <w:r w:rsidRPr="007E5C41">
              <w:rPr>
                <w:sz w:val="18"/>
                <w:szCs w:val="18"/>
                <w:lang w:val="es-ES_tradnl"/>
              </w:rPr>
              <w:t>0</w:t>
            </w:r>
          </w:p>
        </w:tc>
        <w:tc>
          <w:tcPr>
            <w:tcW w:w="630" w:type="dxa"/>
            <w:tcMar>
              <w:left w:w="58" w:type="dxa"/>
              <w:right w:w="58" w:type="dxa"/>
            </w:tcMar>
          </w:tcPr>
          <w:p w14:paraId="12985237"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7896D095" w14:textId="77777777" w:rsidR="007E5C41" w:rsidRPr="007E5C41" w:rsidRDefault="007E5C41" w:rsidP="00CD25FB">
            <w:pPr>
              <w:jc w:val="right"/>
              <w:rPr>
                <w:sz w:val="18"/>
                <w:szCs w:val="18"/>
                <w:lang w:val="es-ES_tradnl"/>
              </w:rPr>
            </w:pPr>
            <w:r w:rsidRPr="007E5C41">
              <w:rPr>
                <w:sz w:val="18"/>
                <w:szCs w:val="18"/>
                <w:lang w:val="es-ES_tradnl"/>
              </w:rPr>
              <w:t>0</w:t>
            </w:r>
          </w:p>
        </w:tc>
        <w:tc>
          <w:tcPr>
            <w:tcW w:w="844" w:type="dxa"/>
            <w:tcMar>
              <w:left w:w="58" w:type="dxa"/>
              <w:right w:w="58" w:type="dxa"/>
            </w:tcMar>
          </w:tcPr>
          <w:p w14:paraId="4CCCE4B5" w14:textId="77777777" w:rsidR="007E5C41" w:rsidRPr="007E5C41" w:rsidRDefault="007E5C41" w:rsidP="00CD25FB">
            <w:pPr>
              <w:jc w:val="right"/>
              <w:rPr>
                <w:sz w:val="18"/>
                <w:szCs w:val="18"/>
                <w:lang w:val="es-ES_tradnl"/>
              </w:rPr>
            </w:pPr>
            <w:r w:rsidRPr="007E5C41">
              <w:rPr>
                <w:sz w:val="18"/>
                <w:szCs w:val="18"/>
                <w:lang w:val="es-ES_tradnl"/>
              </w:rPr>
              <w:t>222 000</w:t>
            </w:r>
          </w:p>
        </w:tc>
      </w:tr>
      <w:tr w:rsidR="007E5C41" w:rsidRPr="007E5C41" w14:paraId="0DEE1518" w14:textId="77777777" w:rsidTr="003678AD">
        <w:trPr>
          <w:trHeight w:val="321"/>
        </w:trPr>
        <w:tc>
          <w:tcPr>
            <w:tcW w:w="561" w:type="dxa"/>
            <w:tcMar>
              <w:left w:w="58" w:type="dxa"/>
              <w:right w:w="58" w:type="dxa"/>
            </w:tcMar>
            <w:hideMark/>
          </w:tcPr>
          <w:p w14:paraId="1311A612" w14:textId="77777777" w:rsidR="007E5C41" w:rsidRPr="007E5C41" w:rsidRDefault="007E5C41" w:rsidP="00CD25FB">
            <w:pPr>
              <w:widowControl w:val="0"/>
              <w:rPr>
                <w:sz w:val="18"/>
                <w:szCs w:val="18"/>
                <w:lang w:val="es-ES_tradnl"/>
              </w:rPr>
            </w:pPr>
            <w:r w:rsidRPr="007E5C41">
              <w:rPr>
                <w:sz w:val="18"/>
                <w:szCs w:val="18"/>
                <w:lang w:val="es-ES_tradnl"/>
              </w:rPr>
              <w:t>2.4</w:t>
            </w:r>
          </w:p>
        </w:tc>
        <w:tc>
          <w:tcPr>
            <w:tcW w:w="2984" w:type="dxa"/>
            <w:tcMar>
              <w:left w:w="58" w:type="dxa"/>
              <w:right w:w="58" w:type="dxa"/>
            </w:tcMar>
          </w:tcPr>
          <w:p w14:paraId="271CAA6D" w14:textId="77777777" w:rsidR="007E5C41" w:rsidRPr="007E5C41" w:rsidRDefault="007E5C41" w:rsidP="00C316B4">
            <w:pPr>
              <w:widowControl w:val="0"/>
              <w:jc w:val="left"/>
              <w:rPr>
                <w:sz w:val="18"/>
                <w:szCs w:val="18"/>
                <w:lang w:val="es-ES_tradnl"/>
              </w:rPr>
            </w:pPr>
            <w:r w:rsidRPr="007E5C41">
              <w:rPr>
                <w:sz w:val="18"/>
                <w:szCs w:val="18"/>
                <w:lang w:val="es-ES_tradnl"/>
              </w:rPr>
              <w:t>Gastos de apoyo para Organismo de Ejecución Cooperante ($EUA)</w:t>
            </w:r>
          </w:p>
        </w:tc>
        <w:tc>
          <w:tcPr>
            <w:tcW w:w="810" w:type="dxa"/>
            <w:tcMar>
              <w:left w:w="58" w:type="dxa"/>
              <w:right w:w="58" w:type="dxa"/>
            </w:tcMar>
          </w:tcPr>
          <w:p w14:paraId="11C2DFAF" w14:textId="77777777" w:rsidR="007E5C41" w:rsidRPr="007E5C41" w:rsidRDefault="007E5C41" w:rsidP="00CD25FB">
            <w:pPr>
              <w:jc w:val="right"/>
              <w:rPr>
                <w:sz w:val="18"/>
                <w:szCs w:val="18"/>
                <w:lang w:val="es-ES_tradnl"/>
              </w:rPr>
            </w:pPr>
            <w:r w:rsidRPr="007E5C41">
              <w:rPr>
                <w:sz w:val="18"/>
                <w:szCs w:val="18"/>
                <w:lang w:val="es-ES_tradnl"/>
              </w:rPr>
              <w:t>7 470</w:t>
            </w:r>
          </w:p>
        </w:tc>
        <w:tc>
          <w:tcPr>
            <w:tcW w:w="720" w:type="dxa"/>
            <w:tcMar>
              <w:left w:w="58" w:type="dxa"/>
              <w:right w:w="58" w:type="dxa"/>
            </w:tcMar>
          </w:tcPr>
          <w:p w14:paraId="7C0BE602"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6F83C5B9" w14:textId="77777777" w:rsidR="007E5C41" w:rsidRPr="007E5C41" w:rsidRDefault="007E5C41" w:rsidP="00CD25FB">
            <w:pPr>
              <w:jc w:val="right"/>
              <w:rPr>
                <w:sz w:val="18"/>
                <w:szCs w:val="18"/>
                <w:lang w:val="es-ES_tradnl"/>
              </w:rPr>
            </w:pPr>
            <w:r w:rsidRPr="007E5C41">
              <w:rPr>
                <w:sz w:val="18"/>
                <w:szCs w:val="18"/>
                <w:lang w:val="es-ES_tradnl"/>
              </w:rPr>
              <w:t>12 510</w:t>
            </w:r>
          </w:p>
        </w:tc>
        <w:tc>
          <w:tcPr>
            <w:tcW w:w="630" w:type="dxa"/>
            <w:tcMar>
              <w:left w:w="58" w:type="dxa"/>
              <w:right w:w="58" w:type="dxa"/>
            </w:tcMar>
          </w:tcPr>
          <w:p w14:paraId="2D4532BC"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52B818C2" w14:textId="77777777" w:rsidR="007E5C41" w:rsidRPr="007E5C41" w:rsidRDefault="007E5C41" w:rsidP="00CD25FB">
            <w:pPr>
              <w:jc w:val="right"/>
              <w:rPr>
                <w:sz w:val="18"/>
                <w:szCs w:val="18"/>
                <w:lang w:val="es-ES_tradnl"/>
              </w:rPr>
            </w:pPr>
            <w:r w:rsidRPr="007E5C41">
              <w:rPr>
                <w:sz w:val="18"/>
                <w:szCs w:val="18"/>
                <w:lang w:val="es-ES_tradnl"/>
              </w:rPr>
              <w:t>0</w:t>
            </w:r>
          </w:p>
        </w:tc>
        <w:tc>
          <w:tcPr>
            <w:tcW w:w="630" w:type="dxa"/>
            <w:tcMar>
              <w:left w:w="58" w:type="dxa"/>
              <w:right w:w="58" w:type="dxa"/>
            </w:tcMar>
          </w:tcPr>
          <w:p w14:paraId="7B9AA8BC" w14:textId="77777777" w:rsidR="007E5C41" w:rsidRPr="007E5C41" w:rsidRDefault="007E5C41" w:rsidP="00CD25FB">
            <w:pPr>
              <w:jc w:val="right"/>
              <w:rPr>
                <w:sz w:val="18"/>
                <w:szCs w:val="18"/>
                <w:lang w:val="es-ES_tradnl"/>
              </w:rPr>
            </w:pPr>
            <w:r w:rsidRPr="007E5C41">
              <w:rPr>
                <w:sz w:val="18"/>
                <w:szCs w:val="18"/>
                <w:lang w:val="es-ES_tradnl"/>
              </w:rPr>
              <w:t>0</w:t>
            </w:r>
          </w:p>
        </w:tc>
        <w:tc>
          <w:tcPr>
            <w:tcW w:w="810" w:type="dxa"/>
            <w:tcMar>
              <w:left w:w="58" w:type="dxa"/>
              <w:right w:w="58" w:type="dxa"/>
            </w:tcMar>
          </w:tcPr>
          <w:p w14:paraId="77482177" w14:textId="77777777" w:rsidR="007E5C41" w:rsidRPr="007E5C41" w:rsidRDefault="007E5C41" w:rsidP="00CD25FB">
            <w:pPr>
              <w:jc w:val="right"/>
              <w:rPr>
                <w:sz w:val="18"/>
                <w:szCs w:val="18"/>
                <w:lang w:val="es-ES_tradnl"/>
              </w:rPr>
            </w:pPr>
            <w:r w:rsidRPr="007E5C41">
              <w:rPr>
                <w:sz w:val="18"/>
                <w:szCs w:val="18"/>
                <w:lang w:val="es-ES_tradnl"/>
              </w:rPr>
              <w:t>0</w:t>
            </w:r>
          </w:p>
        </w:tc>
        <w:tc>
          <w:tcPr>
            <w:tcW w:w="844" w:type="dxa"/>
            <w:tcMar>
              <w:left w:w="58" w:type="dxa"/>
              <w:right w:w="58" w:type="dxa"/>
            </w:tcMar>
          </w:tcPr>
          <w:p w14:paraId="2538C519" w14:textId="77777777" w:rsidR="007E5C41" w:rsidRPr="007E5C41" w:rsidRDefault="007E5C41" w:rsidP="00CD25FB">
            <w:pPr>
              <w:jc w:val="right"/>
              <w:rPr>
                <w:sz w:val="18"/>
                <w:szCs w:val="18"/>
                <w:lang w:val="es-ES_tradnl"/>
              </w:rPr>
            </w:pPr>
            <w:r w:rsidRPr="007E5C41">
              <w:rPr>
                <w:sz w:val="18"/>
                <w:szCs w:val="18"/>
                <w:lang w:val="es-ES_tradnl"/>
              </w:rPr>
              <w:t>19 980</w:t>
            </w:r>
          </w:p>
        </w:tc>
      </w:tr>
      <w:tr w:rsidR="007E5C41" w:rsidRPr="007E5C41" w14:paraId="7900A221" w14:textId="77777777" w:rsidTr="003678AD">
        <w:trPr>
          <w:trHeight w:val="225"/>
        </w:trPr>
        <w:tc>
          <w:tcPr>
            <w:tcW w:w="561" w:type="dxa"/>
            <w:tcMar>
              <w:left w:w="58" w:type="dxa"/>
              <w:right w:w="58" w:type="dxa"/>
            </w:tcMar>
            <w:hideMark/>
          </w:tcPr>
          <w:p w14:paraId="01ABF85D" w14:textId="77777777" w:rsidR="007E5C41" w:rsidRPr="007E5C41" w:rsidRDefault="007E5C41" w:rsidP="00FE150A">
            <w:pPr>
              <w:widowControl w:val="0"/>
              <w:rPr>
                <w:sz w:val="18"/>
                <w:szCs w:val="18"/>
                <w:lang w:val="es-ES_tradnl"/>
              </w:rPr>
            </w:pPr>
            <w:r w:rsidRPr="007E5C41">
              <w:rPr>
                <w:sz w:val="18"/>
                <w:szCs w:val="18"/>
                <w:lang w:val="es-ES_tradnl"/>
              </w:rPr>
              <w:t>3.1</w:t>
            </w:r>
          </w:p>
        </w:tc>
        <w:tc>
          <w:tcPr>
            <w:tcW w:w="2984" w:type="dxa"/>
            <w:tcMar>
              <w:left w:w="58" w:type="dxa"/>
              <w:right w:w="58" w:type="dxa"/>
            </w:tcMar>
          </w:tcPr>
          <w:p w14:paraId="3D63B591" w14:textId="77777777" w:rsidR="007E5C41" w:rsidRPr="007E5C41" w:rsidRDefault="007E5C41" w:rsidP="00FE150A">
            <w:pPr>
              <w:widowControl w:val="0"/>
              <w:jc w:val="left"/>
              <w:rPr>
                <w:sz w:val="18"/>
                <w:szCs w:val="18"/>
                <w:lang w:val="es-ES_tradnl"/>
              </w:rPr>
            </w:pPr>
            <w:r w:rsidRPr="007E5C41">
              <w:rPr>
                <w:sz w:val="18"/>
                <w:szCs w:val="18"/>
                <w:lang w:val="es-ES_tradnl"/>
              </w:rPr>
              <w:t>Financiación total convenida ($EUA)</w:t>
            </w:r>
          </w:p>
        </w:tc>
        <w:tc>
          <w:tcPr>
            <w:tcW w:w="810" w:type="dxa"/>
            <w:tcMar>
              <w:left w:w="58" w:type="dxa"/>
              <w:right w:w="58" w:type="dxa"/>
            </w:tcMar>
          </w:tcPr>
          <w:p w14:paraId="353954D8" w14:textId="77777777" w:rsidR="007E5C41" w:rsidRPr="007E5C41" w:rsidRDefault="007E5C41" w:rsidP="00FE150A">
            <w:pPr>
              <w:jc w:val="right"/>
              <w:rPr>
                <w:sz w:val="18"/>
                <w:szCs w:val="18"/>
                <w:lang w:val="es-ES_tradnl"/>
              </w:rPr>
            </w:pPr>
            <w:r w:rsidRPr="007E5C41">
              <w:rPr>
                <w:sz w:val="18"/>
                <w:szCs w:val="18"/>
                <w:lang w:val="es-ES_tradnl"/>
              </w:rPr>
              <w:t>164 000</w:t>
            </w:r>
          </w:p>
        </w:tc>
        <w:tc>
          <w:tcPr>
            <w:tcW w:w="720" w:type="dxa"/>
            <w:tcMar>
              <w:left w:w="58" w:type="dxa"/>
              <w:right w:w="58" w:type="dxa"/>
            </w:tcMar>
          </w:tcPr>
          <w:p w14:paraId="7378B2CA"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786FE4CB" w14:textId="77777777" w:rsidR="007E5C41" w:rsidRPr="007E5C41" w:rsidRDefault="007E5C41" w:rsidP="00FE150A">
            <w:pPr>
              <w:jc w:val="right"/>
              <w:rPr>
                <w:sz w:val="18"/>
                <w:szCs w:val="18"/>
                <w:lang w:val="es-ES_tradnl"/>
              </w:rPr>
            </w:pPr>
            <w:r w:rsidRPr="007E5C41">
              <w:rPr>
                <w:sz w:val="18"/>
                <w:szCs w:val="18"/>
                <w:lang w:val="es-ES_tradnl"/>
              </w:rPr>
              <w:t>244 000</w:t>
            </w:r>
          </w:p>
        </w:tc>
        <w:tc>
          <w:tcPr>
            <w:tcW w:w="630" w:type="dxa"/>
            <w:tcMar>
              <w:left w:w="58" w:type="dxa"/>
              <w:right w:w="58" w:type="dxa"/>
            </w:tcMar>
          </w:tcPr>
          <w:p w14:paraId="77A931DC"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30EAB757" w14:textId="77777777" w:rsidR="007E5C41" w:rsidRPr="007E5C41" w:rsidRDefault="007E5C41" w:rsidP="00FE150A">
            <w:pPr>
              <w:jc w:val="right"/>
              <w:rPr>
                <w:sz w:val="18"/>
                <w:szCs w:val="18"/>
                <w:lang w:val="es-ES_tradnl"/>
              </w:rPr>
            </w:pPr>
            <w:r w:rsidRPr="007E5C41">
              <w:rPr>
                <w:sz w:val="18"/>
                <w:szCs w:val="18"/>
                <w:lang w:val="es-ES_tradnl"/>
              </w:rPr>
              <w:t>78 000</w:t>
            </w:r>
          </w:p>
        </w:tc>
        <w:tc>
          <w:tcPr>
            <w:tcW w:w="630" w:type="dxa"/>
            <w:tcMar>
              <w:left w:w="58" w:type="dxa"/>
              <w:right w:w="58" w:type="dxa"/>
            </w:tcMar>
          </w:tcPr>
          <w:p w14:paraId="3788462B"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01F8B6FE" w14:textId="77777777" w:rsidR="007E5C41" w:rsidRPr="007E5C41" w:rsidRDefault="007E5C41" w:rsidP="00FE150A">
            <w:pPr>
              <w:jc w:val="right"/>
              <w:rPr>
                <w:sz w:val="18"/>
                <w:szCs w:val="18"/>
                <w:lang w:val="es-ES_tradnl"/>
              </w:rPr>
            </w:pPr>
            <w:r w:rsidRPr="007E5C41">
              <w:rPr>
                <w:sz w:val="18"/>
                <w:szCs w:val="18"/>
                <w:lang w:val="es-ES_tradnl"/>
              </w:rPr>
              <w:t>54 000</w:t>
            </w:r>
          </w:p>
        </w:tc>
        <w:tc>
          <w:tcPr>
            <w:tcW w:w="844" w:type="dxa"/>
            <w:tcMar>
              <w:left w:w="58" w:type="dxa"/>
              <w:right w:w="58" w:type="dxa"/>
            </w:tcMar>
          </w:tcPr>
          <w:p w14:paraId="3D90D9CF" w14:textId="77777777" w:rsidR="007E5C41" w:rsidRPr="007E5C41" w:rsidRDefault="007E5C41" w:rsidP="00FE150A">
            <w:pPr>
              <w:jc w:val="right"/>
              <w:rPr>
                <w:sz w:val="18"/>
                <w:szCs w:val="18"/>
                <w:lang w:val="es-ES_tradnl"/>
              </w:rPr>
            </w:pPr>
            <w:r w:rsidRPr="007E5C41">
              <w:rPr>
                <w:sz w:val="18"/>
                <w:szCs w:val="18"/>
                <w:lang w:val="es-ES_tradnl"/>
              </w:rPr>
              <w:t>540 000</w:t>
            </w:r>
          </w:p>
        </w:tc>
      </w:tr>
      <w:tr w:rsidR="007E5C41" w:rsidRPr="007E5C41" w14:paraId="5734FBA6" w14:textId="77777777" w:rsidTr="003678AD">
        <w:trPr>
          <w:trHeight w:val="225"/>
        </w:trPr>
        <w:tc>
          <w:tcPr>
            <w:tcW w:w="561" w:type="dxa"/>
            <w:tcMar>
              <w:left w:w="58" w:type="dxa"/>
              <w:right w:w="58" w:type="dxa"/>
            </w:tcMar>
            <w:hideMark/>
          </w:tcPr>
          <w:p w14:paraId="2858CB38" w14:textId="77777777" w:rsidR="007E5C41" w:rsidRPr="007E5C41" w:rsidRDefault="007E5C41" w:rsidP="00FE150A">
            <w:pPr>
              <w:widowControl w:val="0"/>
              <w:rPr>
                <w:sz w:val="18"/>
                <w:szCs w:val="18"/>
                <w:lang w:val="es-ES_tradnl"/>
              </w:rPr>
            </w:pPr>
            <w:r w:rsidRPr="007E5C41">
              <w:rPr>
                <w:sz w:val="18"/>
                <w:szCs w:val="18"/>
                <w:lang w:val="es-ES_tradnl"/>
              </w:rPr>
              <w:t>3.2</w:t>
            </w:r>
          </w:p>
        </w:tc>
        <w:tc>
          <w:tcPr>
            <w:tcW w:w="2984" w:type="dxa"/>
            <w:tcMar>
              <w:left w:w="58" w:type="dxa"/>
              <w:right w:w="58" w:type="dxa"/>
            </w:tcMar>
          </w:tcPr>
          <w:p w14:paraId="7178E74D" w14:textId="77777777" w:rsidR="007E5C41" w:rsidRPr="007E5C41" w:rsidRDefault="007E5C41" w:rsidP="00FE150A">
            <w:pPr>
              <w:widowControl w:val="0"/>
              <w:jc w:val="left"/>
              <w:rPr>
                <w:sz w:val="18"/>
                <w:szCs w:val="18"/>
                <w:lang w:val="es-ES_tradnl"/>
              </w:rPr>
            </w:pPr>
            <w:r w:rsidRPr="007E5C41">
              <w:rPr>
                <w:sz w:val="18"/>
                <w:szCs w:val="18"/>
                <w:lang w:val="es-ES_tradnl"/>
              </w:rPr>
              <w:t>Total de gastos de apoyo ($EUA)</w:t>
            </w:r>
          </w:p>
        </w:tc>
        <w:tc>
          <w:tcPr>
            <w:tcW w:w="810" w:type="dxa"/>
            <w:tcMar>
              <w:left w:w="58" w:type="dxa"/>
              <w:right w:w="58" w:type="dxa"/>
            </w:tcMar>
          </w:tcPr>
          <w:p w14:paraId="464E6B82" w14:textId="77777777" w:rsidR="007E5C41" w:rsidRPr="007E5C41" w:rsidRDefault="007E5C41" w:rsidP="00FE150A">
            <w:pPr>
              <w:jc w:val="right"/>
              <w:rPr>
                <w:sz w:val="18"/>
                <w:szCs w:val="18"/>
                <w:lang w:val="es-ES_tradnl"/>
              </w:rPr>
            </w:pPr>
            <w:r w:rsidRPr="007E5C41">
              <w:rPr>
                <w:sz w:val="18"/>
                <w:szCs w:val="18"/>
                <w:lang w:val="es-ES_tradnl"/>
              </w:rPr>
              <w:t>18 000</w:t>
            </w:r>
          </w:p>
        </w:tc>
        <w:tc>
          <w:tcPr>
            <w:tcW w:w="720" w:type="dxa"/>
            <w:tcMar>
              <w:left w:w="58" w:type="dxa"/>
              <w:right w:w="58" w:type="dxa"/>
            </w:tcMar>
          </w:tcPr>
          <w:p w14:paraId="497F41DA"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320E2A0E" w14:textId="77777777" w:rsidR="007E5C41" w:rsidRPr="007E5C41" w:rsidRDefault="007E5C41" w:rsidP="00FE150A">
            <w:pPr>
              <w:jc w:val="right"/>
              <w:rPr>
                <w:sz w:val="18"/>
                <w:szCs w:val="18"/>
                <w:lang w:val="es-ES_tradnl"/>
              </w:rPr>
            </w:pPr>
            <w:r w:rsidRPr="007E5C41">
              <w:rPr>
                <w:sz w:val="18"/>
                <w:szCs w:val="18"/>
                <w:lang w:val="es-ES_tradnl"/>
              </w:rPr>
              <w:t>26 160</w:t>
            </w:r>
          </w:p>
        </w:tc>
        <w:tc>
          <w:tcPr>
            <w:tcW w:w="630" w:type="dxa"/>
            <w:tcMar>
              <w:left w:w="58" w:type="dxa"/>
              <w:right w:w="58" w:type="dxa"/>
            </w:tcMar>
          </w:tcPr>
          <w:p w14:paraId="6470171A"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3B332D3E" w14:textId="77777777" w:rsidR="007E5C41" w:rsidRPr="007E5C41" w:rsidRDefault="007E5C41" w:rsidP="00FE150A">
            <w:pPr>
              <w:jc w:val="right"/>
              <w:rPr>
                <w:sz w:val="18"/>
                <w:szCs w:val="18"/>
                <w:lang w:val="es-ES_tradnl"/>
              </w:rPr>
            </w:pPr>
            <w:r w:rsidRPr="007E5C41">
              <w:rPr>
                <w:sz w:val="18"/>
                <w:szCs w:val="18"/>
                <w:lang w:val="es-ES_tradnl"/>
              </w:rPr>
              <w:t>10 140</w:t>
            </w:r>
          </w:p>
        </w:tc>
        <w:tc>
          <w:tcPr>
            <w:tcW w:w="630" w:type="dxa"/>
            <w:tcMar>
              <w:left w:w="58" w:type="dxa"/>
              <w:right w:w="58" w:type="dxa"/>
            </w:tcMar>
          </w:tcPr>
          <w:p w14:paraId="355B7379"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1069BB88" w14:textId="77777777" w:rsidR="007E5C41" w:rsidRPr="007E5C41" w:rsidRDefault="007E5C41" w:rsidP="00FE150A">
            <w:pPr>
              <w:jc w:val="right"/>
              <w:rPr>
                <w:sz w:val="18"/>
                <w:szCs w:val="18"/>
                <w:lang w:val="es-ES_tradnl"/>
              </w:rPr>
            </w:pPr>
            <w:r w:rsidRPr="007E5C41">
              <w:rPr>
                <w:sz w:val="18"/>
                <w:szCs w:val="18"/>
                <w:lang w:val="es-ES_tradnl"/>
              </w:rPr>
              <w:t>7 020</w:t>
            </w:r>
          </w:p>
        </w:tc>
        <w:tc>
          <w:tcPr>
            <w:tcW w:w="844" w:type="dxa"/>
            <w:tcMar>
              <w:left w:w="58" w:type="dxa"/>
              <w:right w:w="58" w:type="dxa"/>
            </w:tcMar>
          </w:tcPr>
          <w:p w14:paraId="434C0A53" w14:textId="77777777" w:rsidR="007E5C41" w:rsidRPr="007E5C41" w:rsidRDefault="007E5C41" w:rsidP="00FE150A">
            <w:pPr>
              <w:jc w:val="right"/>
              <w:rPr>
                <w:sz w:val="18"/>
                <w:szCs w:val="18"/>
                <w:lang w:val="es-ES_tradnl"/>
              </w:rPr>
            </w:pPr>
            <w:r w:rsidRPr="007E5C41">
              <w:rPr>
                <w:sz w:val="18"/>
                <w:szCs w:val="18"/>
                <w:lang w:val="es-ES_tradnl"/>
              </w:rPr>
              <w:t>61 320</w:t>
            </w:r>
          </w:p>
        </w:tc>
      </w:tr>
      <w:tr w:rsidR="007E5C41" w:rsidRPr="007E5C41" w14:paraId="1A88F973" w14:textId="77777777" w:rsidTr="003678AD">
        <w:trPr>
          <w:trHeight w:val="225"/>
        </w:trPr>
        <w:tc>
          <w:tcPr>
            <w:tcW w:w="561" w:type="dxa"/>
            <w:tcMar>
              <w:left w:w="58" w:type="dxa"/>
              <w:right w:w="58" w:type="dxa"/>
            </w:tcMar>
            <w:hideMark/>
          </w:tcPr>
          <w:p w14:paraId="26A705EB" w14:textId="77777777" w:rsidR="007E5C41" w:rsidRPr="007E5C41" w:rsidRDefault="007E5C41" w:rsidP="00FE150A">
            <w:pPr>
              <w:widowControl w:val="0"/>
              <w:rPr>
                <w:sz w:val="18"/>
                <w:szCs w:val="18"/>
                <w:lang w:val="es-ES_tradnl"/>
              </w:rPr>
            </w:pPr>
            <w:r w:rsidRPr="007E5C41">
              <w:rPr>
                <w:sz w:val="18"/>
                <w:szCs w:val="18"/>
                <w:lang w:val="es-ES_tradnl"/>
              </w:rPr>
              <w:t>3.3</w:t>
            </w:r>
          </w:p>
        </w:tc>
        <w:tc>
          <w:tcPr>
            <w:tcW w:w="2984" w:type="dxa"/>
            <w:tcMar>
              <w:left w:w="58" w:type="dxa"/>
              <w:right w:w="58" w:type="dxa"/>
            </w:tcMar>
          </w:tcPr>
          <w:p w14:paraId="709AD073" w14:textId="77777777" w:rsidR="007E5C41" w:rsidRPr="007E5C41" w:rsidRDefault="007E5C41" w:rsidP="00FE150A">
            <w:pPr>
              <w:widowControl w:val="0"/>
              <w:jc w:val="left"/>
              <w:rPr>
                <w:sz w:val="18"/>
                <w:szCs w:val="18"/>
                <w:lang w:val="es-ES_tradnl"/>
              </w:rPr>
            </w:pPr>
            <w:r w:rsidRPr="007E5C41">
              <w:rPr>
                <w:sz w:val="18"/>
                <w:szCs w:val="18"/>
                <w:lang w:val="es-ES_tradnl"/>
              </w:rPr>
              <w:t>Total de gastos convenidos ($EUA)</w:t>
            </w:r>
          </w:p>
        </w:tc>
        <w:tc>
          <w:tcPr>
            <w:tcW w:w="810" w:type="dxa"/>
            <w:tcMar>
              <w:left w:w="58" w:type="dxa"/>
              <w:right w:w="58" w:type="dxa"/>
            </w:tcMar>
          </w:tcPr>
          <w:p w14:paraId="7E3BC1F0" w14:textId="77777777" w:rsidR="007E5C41" w:rsidRPr="007E5C41" w:rsidRDefault="007E5C41" w:rsidP="00FE150A">
            <w:pPr>
              <w:jc w:val="right"/>
              <w:rPr>
                <w:sz w:val="18"/>
                <w:szCs w:val="18"/>
                <w:lang w:val="es-ES_tradnl"/>
              </w:rPr>
            </w:pPr>
            <w:r w:rsidRPr="007E5C41">
              <w:rPr>
                <w:sz w:val="18"/>
                <w:szCs w:val="18"/>
                <w:lang w:val="es-ES_tradnl"/>
              </w:rPr>
              <w:t>182 000</w:t>
            </w:r>
          </w:p>
        </w:tc>
        <w:tc>
          <w:tcPr>
            <w:tcW w:w="720" w:type="dxa"/>
            <w:tcMar>
              <w:left w:w="58" w:type="dxa"/>
              <w:right w:w="58" w:type="dxa"/>
            </w:tcMar>
          </w:tcPr>
          <w:p w14:paraId="558BFF42"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76CC768B" w14:textId="77777777" w:rsidR="007E5C41" w:rsidRPr="007E5C41" w:rsidRDefault="007E5C41" w:rsidP="00FE150A">
            <w:pPr>
              <w:jc w:val="right"/>
              <w:rPr>
                <w:sz w:val="18"/>
                <w:szCs w:val="18"/>
                <w:lang w:val="es-ES_tradnl"/>
              </w:rPr>
            </w:pPr>
            <w:r w:rsidRPr="007E5C41">
              <w:rPr>
                <w:sz w:val="18"/>
                <w:szCs w:val="18"/>
                <w:lang w:val="es-ES_tradnl"/>
              </w:rPr>
              <w:t>270 160</w:t>
            </w:r>
          </w:p>
        </w:tc>
        <w:tc>
          <w:tcPr>
            <w:tcW w:w="630" w:type="dxa"/>
            <w:tcMar>
              <w:left w:w="58" w:type="dxa"/>
              <w:right w:w="58" w:type="dxa"/>
            </w:tcMar>
          </w:tcPr>
          <w:p w14:paraId="1CEC9E18"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3C79D244" w14:textId="77777777" w:rsidR="007E5C41" w:rsidRPr="007E5C41" w:rsidRDefault="007E5C41" w:rsidP="00FE150A">
            <w:pPr>
              <w:jc w:val="right"/>
              <w:rPr>
                <w:sz w:val="18"/>
                <w:szCs w:val="18"/>
                <w:lang w:val="es-ES_tradnl"/>
              </w:rPr>
            </w:pPr>
            <w:r w:rsidRPr="007E5C41">
              <w:rPr>
                <w:sz w:val="18"/>
                <w:szCs w:val="18"/>
                <w:lang w:val="es-ES_tradnl"/>
              </w:rPr>
              <w:t>88 140</w:t>
            </w:r>
          </w:p>
        </w:tc>
        <w:tc>
          <w:tcPr>
            <w:tcW w:w="630" w:type="dxa"/>
            <w:tcMar>
              <w:left w:w="58" w:type="dxa"/>
              <w:right w:w="58" w:type="dxa"/>
            </w:tcMar>
          </w:tcPr>
          <w:p w14:paraId="2884427C" w14:textId="77777777" w:rsidR="007E5C41" w:rsidRPr="007E5C41" w:rsidRDefault="007E5C41" w:rsidP="00FE150A">
            <w:pPr>
              <w:jc w:val="right"/>
              <w:rPr>
                <w:sz w:val="18"/>
                <w:szCs w:val="18"/>
                <w:lang w:val="es-ES_tradnl"/>
              </w:rPr>
            </w:pPr>
            <w:r w:rsidRPr="007E5C41">
              <w:rPr>
                <w:sz w:val="18"/>
                <w:szCs w:val="18"/>
                <w:lang w:val="es-ES_tradnl"/>
              </w:rPr>
              <w:t>0</w:t>
            </w:r>
          </w:p>
        </w:tc>
        <w:tc>
          <w:tcPr>
            <w:tcW w:w="810" w:type="dxa"/>
            <w:tcMar>
              <w:left w:w="58" w:type="dxa"/>
              <w:right w:w="58" w:type="dxa"/>
            </w:tcMar>
          </w:tcPr>
          <w:p w14:paraId="74F76955" w14:textId="77777777" w:rsidR="007E5C41" w:rsidRPr="007E5C41" w:rsidRDefault="007E5C41" w:rsidP="00FE150A">
            <w:pPr>
              <w:jc w:val="right"/>
              <w:rPr>
                <w:sz w:val="18"/>
                <w:szCs w:val="18"/>
                <w:lang w:val="es-ES_tradnl"/>
              </w:rPr>
            </w:pPr>
            <w:r w:rsidRPr="007E5C41">
              <w:rPr>
                <w:sz w:val="18"/>
                <w:szCs w:val="18"/>
                <w:lang w:val="es-ES_tradnl"/>
              </w:rPr>
              <w:t>61 020</w:t>
            </w:r>
          </w:p>
        </w:tc>
        <w:tc>
          <w:tcPr>
            <w:tcW w:w="844" w:type="dxa"/>
            <w:tcMar>
              <w:left w:w="58" w:type="dxa"/>
              <w:right w:w="58" w:type="dxa"/>
            </w:tcMar>
          </w:tcPr>
          <w:p w14:paraId="5290DD5C" w14:textId="77777777" w:rsidR="007E5C41" w:rsidRPr="007E5C41" w:rsidRDefault="007E5C41" w:rsidP="00FE150A">
            <w:pPr>
              <w:jc w:val="right"/>
              <w:rPr>
                <w:sz w:val="18"/>
                <w:szCs w:val="18"/>
                <w:lang w:val="es-ES_tradnl"/>
              </w:rPr>
            </w:pPr>
            <w:r w:rsidRPr="007E5C41">
              <w:rPr>
                <w:sz w:val="18"/>
                <w:szCs w:val="18"/>
                <w:lang w:val="es-ES_tradnl"/>
              </w:rPr>
              <w:t>601 320</w:t>
            </w:r>
          </w:p>
        </w:tc>
      </w:tr>
      <w:tr w:rsidR="007E5C41" w:rsidRPr="007E5C41" w14:paraId="61A03757" w14:textId="77777777" w:rsidTr="003678AD">
        <w:trPr>
          <w:trHeight w:val="125"/>
        </w:trPr>
        <w:tc>
          <w:tcPr>
            <w:tcW w:w="561" w:type="dxa"/>
            <w:tcMar>
              <w:left w:w="58" w:type="dxa"/>
              <w:right w:w="58" w:type="dxa"/>
            </w:tcMar>
          </w:tcPr>
          <w:p w14:paraId="13D68141" w14:textId="77777777" w:rsidR="007E5C41" w:rsidRPr="007E5C41" w:rsidRDefault="007E5C41">
            <w:pPr>
              <w:jc w:val="left"/>
              <w:rPr>
                <w:color w:val="000000"/>
                <w:sz w:val="18"/>
                <w:szCs w:val="18"/>
                <w:lang w:val="es-ES_tradnl"/>
              </w:rPr>
            </w:pPr>
            <w:r w:rsidRPr="007E5C41">
              <w:rPr>
                <w:color w:val="000000"/>
                <w:sz w:val="18"/>
                <w:szCs w:val="18"/>
                <w:lang w:val="es-ES_tradnl"/>
              </w:rPr>
              <w:t>4.1.1</w:t>
            </w:r>
          </w:p>
        </w:tc>
        <w:tc>
          <w:tcPr>
            <w:tcW w:w="8204" w:type="dxa"/>
            <w:gridSpan w:val="8"/>
            <w:tcMar>
              <w:left w:w="58" w:type="dxa"/>
              <w:right w:w="58" w:type="dxa"/>
            </w:tcMar>
          </w:tcPr>
          <w:p w14:paraId="2729513D" w14:textId="77777777" w:rsidR="007E5C41" w:rsidRPr="007E5C41" w:rsidRDefault="007E5C41" w:rsidP="00735ADA">
            <w:pPr>
              <w:rPr>
                <w:color w:val="000000"/>
                <w:sz w:val="18"/>
                <w:szCs w:val="18"/>
                <w:lang w:val="es-ES_tradnl"/>
              </w:rPr>
            </w:pPr>
            <w:r w:rsidRPr="007E5C41">
              <w:rPr>
                <w:sz w:val="18"/>
                <w:szCs w:val="18"/>
                <w:lang w:val="es-ES_tradnl"/>
              </w:rPr>
              <w:t>Total convenido de eliminación de HCFC-22 por lograr, conforme a este Acuerdo (toneladas PAO)</w:t>
            </w:r>
          </w:p>
        </w:tc>
        <w:tc>
          <w:tcPr>
            <w:tcW w:w="844" w:type="dxa"/>
            <w:tcMar>
              <w:left w:w="58" w:type="dxa"/>
              <w:right w:w="58" w:type="dxa"/>
            </w:tcMar>
          </w:tcPr>
          <w:p w14:paraId="771E5498" w14:textId="77777777" w:rsidR="007E5C41" w:rsidRPr="007E5C41" w:rsidRDefault="007E5C41">
            <w:pPr>
              <w:jc w:val="right"/>
              <w:rPr>
                <w:color w:val="000000"/>
                <w:sz w:val="18"/>
                <w:szCs w:val="18"/>
                <w:lang w:val="es-ES_tradnl"/>
              </w:rPr>
            </w:pPr>
            <w:r w:rsidRPr="007E5C41">
              <w:rPr>
                <w:color w:val="000000"/>
                <w:sz w:val="18"/>
                <w:szCs w:val="18"/>
                <w:lang w:val="es-ES_tradnl"/>
              </w:rPr>
              <w:t>0,71</w:t>
            </w:r>
          </w:p>
        </w:tc>
      </w:tr>
      <w:tr w:rsidR="007E5C41" w:rsidRPr="007E5C41" w14:paraId="28F52F2F" w14:textId="77777777" w:rsidTr="003678AD">
        <w:trPr>
          <w:trHeight w:val="142"/>
        </w:trPr>
        <w:tc>
          <w:tcPr>
            <w:tcW w:w="561" w:type="dxa"/>
            <w:tcMar>
              <w:left w:w="58" w:type="dxa"/>
              <w:right w:w="58" w:type="dxa"/>
            </w:tcMar>
          </w:tcPr>
          <w:p w14:paraId="5A77E2A4" w14:textId="77777777" w:rsidR="007E5C41" w:rsidRPr="007E5C41" w:rsidRDefault="007E5C41">
            <w:pPr>
              <w:jc w:val="left"/>
              <w:rPr>
                <w:color w:val="000000"/>
                <w:sz w:val="18"/>
                <w:szCs w:val="18"/>
                <w:lang w:val="es-ES_tradnl"/>
              </w:rPr>
            </w:pPr>
            <w:r w:rsidRPr="007E5C41">
              <w:rPr>
                <w:color w:val="000000"/>
                <w:sz w:val="18"/>
                <w:szCs w:val="18"/>
                <w:lang w:val="es-ES_tradnl"/>
              </w:rPr>
              <w:t>4.1.2</w:t>
            </w:r>
          </w:p>
        </w:tc>
        <w:tc>
          <w:tcPr>
            <w:tcW w:w="8204" w:type="dxa"/>
            <w:gridSpan w:val="8"/>
            <w:tcMar>
              <w:left w:w="58" w:type="dxa"/>
              <w:right w:w="58" w:type="dxa"/>
            </w:tcMar>
          </w:tcPr>
          <w:p w14:paraId="443E85D8" w14:textId="77777777" w:rsidR="007E5C41" w:rsidRPr="007E5C41" w:rsidRDefault="007E5C41" w:rsidP="00735ADA">
            <w:pPr>
              <w:rPr>
                <w:color w:val="000000"/>
                <w:sz w:val="18"/>
                <w:szCs w:val="18"/>
                <w:lang w:val="es-ES_tradnl"/>
              </w:rPr>
            </w:pPr>
            <w:r w:rsidRPr="007E5C41">
              <w:rPr>
                <w:color w:val="000000"/>
                <w:sz w:val="18"/>
                <w:szCs w:val="18"/>
                <w:lang w:val="es-ES_tradnl"/>
              </w:rPr>
              <w:t xml:space="preserve">Eliminación de </w:t>
            </w:r>
            <w:r w:rsidRPr="007E5C41">
              <w:rPr>
                <w:sz w:val="18"/>
                <w:szCs w:val="18"/>
                <w:lang w:val="es-ES_tradnl"/>
              </w:rPr>
              <w:t xml:space="preserve">HCFC-22 </w:t>
            </w:r>
            <w:r w:rsidRPr="007E5C41">
              <w:rPr>
                <w:color w:val="000000"/>
                <w:sz w:val="18"/>
                <w:szCs w:val="18"/>
                <w:lang w:val="es-ES_tradnl"/>
              </w:rPr>
              <w:t>por lograr en la etapa previa (toneladas PAO)</w:t>
            </w:r>
          </w:p>
        </w:tc>
        <w:tc>
          <w:tcPr>
            <w:tcW w:w="844" w:type="dxa"/>
            <w:tcMar>
              <w:left w:w="58" w:type="dxa"/>
              <w:right w:w="58" w:type="dxa"/>
            </w:tcMar>
          </w:tcPr>
          <w:p w14:paraId="2DA18843" w14:textId="77777777" w:rsidR="007E5C41" w:rsidRPr="007E5C41" w:rsidRDefault="007E5C41">
            <w:pPr>
              <w:jc w:val="right"/>
              <w:rPr>
                <w:color w:val="000000"/>
                <w:sz w:val="18"/>
                <w:szCs w:val="18"/>
                <w:lang w:val="es-ES_tradnl"/>
              </w:rPr>
            </w:pPr>
            <w:r w:rsidRPr="007E5C41">
              <w:rPr>
                <w:color w:val="000000"/>
                <w:sz w:val="18"/>
                <w:szCs w:val="18"/>
                <w:lang w:val="es-ES_tradnl"/>
              </w:rPr>
              <w:t>0,38</w:t>
            </w:r>
          </w:p>
        </w:tc>
      </w:tr>
      <w:tr w:rsidR="007E5C41" w:rsidRPr="007E5C41" w14:paraId="29D86E74" w14:textId="77777777" w:rsidTr="003678AD">
        <w:trPr>
          <w:trHeight w:val="108"/>
        </w:trPr>
        <w:tc>
          <w:tcPr>
            <w:tcW w:w="561" w:type="dxa"/>
            <w:tcMar>
              <w:left w:w="58" w:type="dxa"/>
              <w:right w:w="58" w:type="dxa"/>
            </w:tcMar>
          </w:tcPr>
          <w:p w14:paraId="611FE46E" w14:textId="77777777" w:rsidR="007E5C41" w:rsidRPr="007E5C41" w:rsidRDefault="007E5C41">
            <w:pPr>
              <w:jc w:val="left"/>
              <w:rPr>
                <w:color w:val="000000"/>
                <w:sz w:val="18"/>
                <w:szCs w:val="18"/>
                <w:lang w:val="es-ES_tradnl"/>
              </w:rPr>
            </w:pPr>
            <w:r w:rsidRPr="007E5C41">
              <w:rPr>
                <w:color w:val="000000"/>
                <w:sz w:val="18"/>
                <w:szCs w:val="18"/>
                <w:lang w:val="es-ES_tradnl"/>
              </w:rPr>
              <w:t>4.1.3</w:t>
            </w:r>
          </w:p>
        </w:tc>
        <w:tc>
          <w:tcPr>
            <w:tcW w:w="8204" w:type="dxa"/>
            <w:gridSpan w:val="8"/>
            <w:tcMar>
              <w:left w:w="58" w:type="dxa"/>
              <w:right w:w="58" w:type="dxa"/>
            </w:tcMar>
          </w:tcPr>
          <w:p w14:paraId="1F8B3F4F" w14:textId="77777777" w:rsidR="007E5C41" w:rsidRPr="007E5C41" w:rsidRDefault="007E5C41" w:rsidP="00735ADA">
            <w:pPr>
              <w:rPr>
                <w:color w:val="000000"/>
                <w:sz w:val="18"/>
                <w:szCs w:val="18"/>
                <w:lang w:val="es-ES_tradnl"/>
              </w:rPr>
            </w:pPr>
            <w:r w:rsidRPr="007E5C41">
              <w:rPr>
                <w:sz w:val="18"/>
                <w:szCs w:val="18"/>
                <w:lang w:val="es-ES_tradnl"/>
              </w:rPr>
              <w:t>Consumo admisible remanente de HCFC-22</w:t>
            </w:r>
            <w:r w:rsidRPr="007E5C41">
              <w:rPr>
                <w:color w:val="000000"/>
                <w:sz w:val="18"/>
                <w:szCs w:val="18"/>
                <w:lang w:val="es-ES_tradnl"/>
              </w:rPr>
              <w:t xml:space="preserve"> (toneladas PAO)</w:t>
            </w:r>
          </w:p>
        </w:tc>
        <w:tc>
          <w:tcPr>
            <w:tcW w:w="844" w:type="dxa"/>
            <w:tcMar>
              <w:left w:w="58" w:type="dxa"/>
              <w:right w:w="58" w:type="dxa"/>
            </w:tcMar>
          </w:tcPr>
          <w:p w14:paraId="3C086A07" w14:textId="77777777" w:rsidR="007E5C41" w:rsidRPr="007E5C41" w:rsidRDefault="007E5C41">
            <w:pPr>
              <w:jc w:val="right"/>
              <w:rPr>
                <w:color w:val="000000"/>
                <w:sz w:val="18"/>
                <w:szCs w:val="18"/>
                <w:lang w:val="es-ES_tradnl"/>
              </w:rPr>
            </w:pPr>
            <w:r w:rsidRPr="007E5C41">
              <w:rPr>
                <w:color w:val="000000"/>
                <w:sz w:val="18"/>
                <w:szCs w:val="18"/>
                <w:lang w:val="es-ES_tradnl"/>
              </w:rPr>
              <w:t>0,00</w:t>
            </w:r>
          </w:p>
        </w:tc>
      </w:tr>
    </w:tbl>
    <w:p w14:paraId="6F121ECC" w14:textId="77777777" w:rsidR="007E5C41" w:rsidRPr="007E5C41" w:rsidRDefault="007E5C41">
      <w:pPr>
        <w:pStyle w:val="0Heading0"/>
        <w:rPr>
          <w:sz w:val="16"/>
          <w:szCs w:val="16"/>
          <w:lang w:val="es-ES_tradnl"/>
        </w:rPr>
      </w:pPr>
      <w:r w:rsidRPr="007E5C41">
        <w:rPr>
          <w:sz w:val="16"/>
          <w:szCs w:val="16"/>
          <w:lang w:val="es-ES_tradnl"/>
        </w:rPr>
        <w:t>*Fecha de terminación de la etapa I: 31 diciembre 2022.</w:t>
      </w:r>
    </w:p>
    <w:p w14:paraId="25345CF7" w14:textId="77777777" w:rsidR="007E5C41" w:rsidRPr="007E5C41" w:rsidRDefault="007E5C41">
      <w:pPr>
        <w:widowControl w:val="0"/>
        <w:rPr>
          <w:b/>
          <w:bCs/>
          <w:lang w:val="es-ES_tradnl"/>
        </w:rPr>
      </w:pPr>
    </w:p>
    <w:p w14:paraId="64DF3616" w14:textId="77777777" w:rsidR="007E5C41" w:rsidRPr="007E5C41" w:rsidRDefault="007E5C41">
      <w:pPr>
        <w:widowControl w:val="0"/>
        <w:rPr>
          <w:b/>
          <w:bCs/>
          <w:lang w:val="es-ES_tradnl"/>
        </w:rPr>
      </w:pPr>
    </w:p>
    <w:p w14:paraId="622AD955" w14:textId="77777777" w:rsidR="007E5C41" w:rsidRPr="007E5C41" w:rsidRDefault="007E5C41">
      <w:pPr>
        <w:widowControl w:val="0"/>
        <w:rPr>
          <w:b/>
          <w:lang w:val="es-ES_tradnl"/>
        </w:rPr>
      </w:pPr>
      <w:r w:rsidRPr="007E5C41">
        <w:rPr>
          <w:b/>
          <w:bCs/>
          <w:lang w:val="es-ES_tradnl"/>
        </w:rPr>
        <w:t>APÉNDICE 3-A: CALENDARIO DE APROBACIÓN DE LA FINANCIACIÓN</w:t>
      </w:r>
    </w:p>
    <w:p w14:paraId="20E08EF0" w14:textId="77777777" w:rsidR="007E5C41" w:rsidRPr="007E5C41" w:rsidRDefault="007E5C41">
      <w:pPr>
        <w:widowControl w:val="0"/>
        <w:rPr>
          <w:lang w:val="es-ES_tradnl"/>
        </w:rPr>
      </w:pPr>
    </w:p>
    <w:p w14:paraId="61D846BB" w14:textId="77777777" w:rsidR="007E5C41" w:rsidRPr="003678AD" w:rsidRDefault="007E5C41" w:rsidP="003678AD">
      <w:pPr>
        <w:pStyle w:val="Heading1"/>
        <w:widowControl w:val="0"/>
        <w:numPr>
          <w:ilvl w:val="0"/>
          <w:numId w:val="40"/>
        </w:numPr>
        <w:rPr>
          <w:lang w:val="es-ES_tradnl"/>
        </w:rPr>
      </w:pPr>
      <w:r w:rsidRPr="003678AD">
        <w:rPr>
          <w:lang w:val="es-ES_tradnl"/>
        </w:rPr>
        <w:t>La financiación para los tramos futuros se considerará para aprobación en la primera reunión del año especificado en el Apéndice 2</w:t>
      </w:r>
      <w:r w:rsidRPr="003678AD">
        <w:rPr>
          <w:lang w:val="es-ES_tradnl"/>
        </w:rPr>
        <w:noBreakHyphen/>
        <w:t>A.</w:t>
      </w:r>
    </w:p>
    <w:p w14:paraId="411E60F4" w14:textId="77777777" w:rsidR="007E5C41" w:rsidRPr="007E5C41" w:rsidRDefault="007E5C41">
      <w:pPr>
        <w:widowControl w:val="0"/>
        <w:rPr>
          <w:lang w:val="es-ES_tradnl"/>
        </w:rPr>
      </w:pPr>
    </w:p>
    <w:p w14:paraId="457A557E" w14:textId="77777777" w:rsidR="007E5C41" w:rsidRPr="007E5C41" w:rsidRDefault="007E5C41">
      <w:pPr>
        <w:widowControl w:val="0"/>
        <w:rPr>
          <w:b/>
          <w:lang w:val="es-ES_tradnl"/>
        </w:rPr>
      </w:pPr>
      <w:r w:rsidRPr="007E5C41">
        <w:rPr>
          <w:b/>
          <w:bCs/>
          <w:lang w:val="es-ES_tradnl"/>
        </w:rPr>
        <w:t>APÉNDICE 4-A: FORMATO DE LOS INFORMES Y PLANES DE EJECUCIÓN DE TRAMOS</w:t>
      </w:r>
    </w:p>
    <w:p w14:paraId="012EAF59" w14:textId="77777777" w:rsidR="007E5C41" w:rsidRPr="007E5C41" w:rsidRDefault="007E5C41">
      <w:pPr>
        <w:widowControl w:val="0"/>
        <w:rPr>
          <w:lang w:val="es-ES_tradnl"/>
        </w:rPr>
      </w:pPr>
    </w:p>
    <w:p w14:paraId="7709A45F" w14:textId="77777777" w:rsidR="007E5C41" w:rsidRPr="003678AD" w:rsidRDefault="007E5C41" w:rsidP="003678AD">
      <w:pPr>
        <w:pStyle w:val="Heading1"/>
        <w:widowControl w:val="0"/>
        <w:numPr>
          <w:ilvl w:val="0"/>
          <w:numId w:val="41"/>
        </w:numPr>
        <w:rPr>
          <w:lang w:val="es-ES_tradnl"/>
        </w:rPr>
      </w:pPr>
      <w:r w:rsidRPr="003678AD">
        <w:rPr>
          <w:lang w:val="es-ES_tradnl"/>
        </w:rPr>
        <w:t>La presentación del Informe de Ejecución de Tramos y de los Planes para cada tramo solicitado constará de cinco partes:</w:t>
      </w:r>
    </w:p>
    <w:p w14:paraId="47F3D5CF"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de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w:t>
      </w:r>
      <w:r w:rsidRPr="007E5C41">
        <w:rPr>
          <w:lang w:val="es-ES_tradnl"/>
        </w:rPr>
        <w:lastRenderedPageBreak/>
        <w:t xml:space="preserve">y problemas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Tramos presentado(s) anteriormente, tales como demoras, uso de la flexibilidad para reasignar fondos durante la ejecución de un tramo, como se estipula en el párrafo 7 de este Acuerdo, u otros cambios; </w:t>
      </w:r>
    </w:p>
    <w:p w14:paraId="705E50F8" w14:textId="77777777" w:rsidR="007E5C41" w:rsidRPr="007E5C41" w:rsidRDefault="007E5C41">
      <w:pPr>
        <w:widowControl w:val="0"/>
        <w:numPr>
          <w:ilvl w:val="1"/>
          <w:numId w:val="1"/>
        </w:numPr>
        <w:spacing w:after="240"/>
        <w:outlineLvl w:val="1"/>
        <w:rPr>
          <w:lang w:val="es-ES_tradnl"/>
        </w:rPr>
      </w:pPr>
      <w:r w:rsidRPr="007E5C41">
        <w:rPr>
          <w:lang w:val="es-ES_tradnl"/>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6D553413" w14:textId="118659C5" w:rsidR="007E5C41" w:rsidRPr="007E5C41" w:rsidRDefault="007E5C41">
      <w:pPr>
        <w:widowControl w:val="0"/>
        <w:numPr>
          <w:ilvl w:val="1"/>
          <w:numId w:val="1"/>
        </w:numPr>
        <w:spacing w:after="240"/>
        <w:outlineLvl w:val="1"/>
        <w:rPr>
          <w:lang w:val="es-ES_tradnl"/>
        </w:rPr>
      </w:pPr>
      <w:r w:rsidRPr="007E5C41">
        <w:rPr>
          <w:lang w:val="es-ES_tradnl"/>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w:t>
      </w:r>
      <w:r w:rsidR="00DD60DE" w:rsidRPr="007E5C41">
        <w:rPr>
          <w:lang w:val="es-ES_tradnl"/>
        </w:rPr>
        <w:t>Igualmente,</w:t>
      </w:r>
      <w:r w:rsidRPr="007E5C41">
        <w:rPr>
          <w:lang w:val="es-ES_tradnl"/>
        </w:rPr>
        <w:t xml:space="preserve"> la descripción debería especificar y explicar en detalle tales cambios al Plan general. La descripción de las actividades futuras se puede presentar como parte del mismo documento donde figure el informe descriptivo previsto en el inciso b) </w:t>
      </w:r>
      <w:r w:rsidRPr="007E5C41">
        <w:rPr>
          <w:i/>
          <w:iCs/>
          <w:lang w:val="es-ES_tradnl"/>
        </w:rPr>
        <w:t>supra</w:t>
      </w:r>
      <w:r w:rsidRPr="007E5C41">
        <w:rPr>
          <w:lang w:val="es-ES_tradnl"/>
        </w:rPr>
        <w:t xml:space="preserve">; </w:t>
      </w:r>
    </w:p>
    <w:p w14:paraId="78BBB203" w14:textId="77777777" w:rsidR="007E5C41" w:rsidRPr="007E5C41" w:rsidRDefault="007E5C41">
      <w:pPr>
        <w:widowControl w:val="0"/>
        <w:numPr>
          <w:ilvl w:val="1"/>
          <w:numId w:val="1"/>
        </w:numPr>
        <w:spacing w:after="240"/>
        <w:outlineLvl w:val="1"/>
        <w:rPr>
          <w:lang w:val="es-ES_tradnl"/>
        </w:rPr>
      </w:pPr>
      <w:r w:rsidRPr="007E5C41">
        <w:rPr>
          <w:lang w:val="es-ES_tradnl"/>
        </w:rPr>
        <w:t>Un conjunto de información cuantitativa para todos los Informes y Planes de Ejecución de Tramos, presentada a través de una base de datos en Internet; y</w:t>
      </w:r>
    </w:p>
    <w:p w14:paraId="53A919B2"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Un Resumen Ejecutivo de unos cinco párrafos con una síntesis de la información estipulada en los incisos 1 a) a 1 d) </w:t>
      </w:r>
      <w:r w:rsidRPr="007E5C41">
        <w:rPr>
          <w:i/>
          <w:iCs/>
          <w:lang w:val="es-ES_tradnl"/>
        </w:rPr>
        <w:t>supra</w:t>
      </w:r>
      <w:r w:rsidRPr="007E5C41">
        <w:rPr>
          <w:lang w:val="es-ES_tradnl"/>
        </w:rPr>
        <w:t xml:space="preserve">. </w:t>
      </w:r>
    </w:p>
    <w:p w14:paraId="194B9E34" w14:textId="77777777" w:rsidR="007E5C41" w:rsidRPr="007E5C41" w:rsidRDefault="007E5C41">
      <w:pPr>
        <w:numPr>
          <w:ilvl w:val="0"/>
          <w:numId w:val="1"/>
        </w:numPr>
        <w:spacing w:after="240"/>
        <w:outlineLvl w:val="0"/>
        <w:rPr>
          <w:lang w:val="es-ES_tradnl"/>
        </w:rPr>
      </w:pPr>
      <w:r w:rsidRPr="007E5C41">
        <w:rPr>
          <w:lang w:val="es-ES_tradnl"/>
        </w:rPr>
        <w:t>En el caso en que en un año en particular se ejecute de forma paralela dos etapas del plan de gestión de eliminación de los HCFC, deberían tenerse en cuenta las siguientes consideraciones al elaborar los Informes y Planes de Ejecución de Tramos:</w:t>
      </w:r>
    </w:p>
    <w:p w14:paraId="0500F0E2" w14:textId="77777777" w:rsidR="007E5C41" w:rsidRPr="007E5C41" w:rsidRDefault="007E5C41">
      <w:pPr>
        <w:widowControl w:val="0"/>
        <w:numPr>
          <w:ilvl w:val="1"/>
          <w:numId w:val="1"/>
        </w:numPr>
        <w:spacing w:after="240"/>
        <w:outlineLvl w:val="1"/>
        <w:rPr>
          <w:lang w:val="es-ES_tradnl"/>
        </w:rPr>
      </w:pPr>
      <w:r w:rsidRPr="007E5C41">
        <w:rPr>
          <w:lang w:val="es-ES_tradnl"/>
        </w:rPr>
        <w:t>Los Informes y Planes de Ejecución de Tramos a los que se haga referencia como parte de este Acuerdo harán referencia exclusivamente a las actividades y fondos cubiertos por este Acuerdo; y</w:t>
      </w:r>
    </w:p>
    <w:p w14:paraId="1025C63A" w14:textId="77777777" w:rsidR="007E5C41" w:rsidRPr="007E5C41" w:rsidRDefault="007E5C41">
      <w:pPr>
        <w:widowControl w:val="0"/>
        <w:numPr>
          <w:ilvl w:val="1"/>
          <w:numId w:val="1"/>
        </w:numPr>
        <w:spacing w:after="240"/>
        <w:outlineLvl w:val="1"/>
        <w:rPr>
          <w:lang w:val="es-ES_tradnl"/>
        </w:rPr>
      </w:pPr>
      <w:r w:rsidRPr="007E5C41">
        <w:rPr>
          <w:lang w:val="es-ES_tradnl"/>
        </w:rPr>
        <w:t>Si las etapas en curso de ejecución tuvieran diferentes objetivos de eliminación de consumo de HCFC bajo el Apéndice 2-A de cada Acuerdo en un año en particular, el objetivo de consumo más bajo se utilizará como referencia para los fines del cumplimiento de esos Acuerdos y servirá de base para la verificación independiente.</w:t>
      </w:r>
    </w:p>
    <w:p w14:paraId="1432546C" w14:textId="77777777" w:rsidR="007E5C41" w:rsidRPr="007E5C41" w:rsidRDefault="007E5C41">
      <w:pPr>
        <w:rPr>
          <w:lang w:val="es-ES_tradnl"/>
        </w:rPr>
      </w:pPr>
    </w:p>
    <w:p w14:paraId="69DD734C" w14:textId="77777777" w:rsidR="007E5C41" w:rsidRPr="00DD60DE" w:rsidRDefault="007E5C41">
      <w:pPr>
        <w:rPr>
          <w:b/>
          <w:lang w:val="es-ES_tradnl"/>
        </w:rPr>
      </w:pPr>
      <w:r w:rsidRPr="00DD60DE">
        <w:rPr>
          <w:b/>
          <w:bCs/>
          <w:lang w:val="es-ES_tradnl"/>
        </w:rPr>
        <w:t xml:space="preserve">APÉNDICE 5-A: INSTITUCIONES DE SUPERVISIÓN Y FUNCIONES </w:t>
      </w:r>
    </w:p>
    <w:p w14:paraId="6F9D100F" w14:textId="77777777" w:rsidR="007E5C41" w:rsidRPr="00DD60DE" w:rsidRDefault="007E5C41">
      <w:pPr>
        <w:rPr>
          <w:lang w:val="es-ES_tradnl"/>
        </w:rPr>
      </w:pPr>
    </w:p>
    <w:p w14:paraId="777E0D67" w14:textId="77777777" w:rsidR="007E5C41" w:rsidRPr="00DD60DE" w:rsidRDefault="007E5C41" w:rsidP="003678AD">
      <w:pPr>
        <w:pStyle w:val="Heading1"/>
        <w:numPr>
          <w:ilvl w:val="0"/>
          <w:numId w:val="42"/>
        </w:numPr>
        <w:rPr>
          <w:lang w:val="es-ES_tradnl"/>
        </w:rPr>
      </w:pPr>
      <w:r w:rsidRPr="00DD60DE">
        <w:rPr>
          <w:lang w:val="es-ES_tradnl"/>
        </w:rPr>
        <w:t xml:space="preserve">La Dependencia Nacional del Ozono será responsable de la ejecución cotidiana de todos los componentes del proyecto, incluyendo el control del consultor de supervisión, evaluación y presentación de informes. Contará con el apoyo de la administración del Ministerio de Educación, Innovación, Relaciones de Género y Desarrollo Sostenible, quien gestionará el presupuesto y supervisará el proceso de adquisiciones.  </w:t>
      </w:r>
    </w:p>
    <w:p w14:paraId="39D50F4C" w14:textId="77777777" w:rsidR="007E5C41" w:rsidRPr="00DD60DE" w:rsidRDefault="007E5C41" w:rsidP="003678AD">
      <w:pPr>
        <w:pStyle w:val="Heading1"/>
        <w:rPr>
          <w:lang w:val="es-ES_tradnl"/>
        </w:rPr>
      </w:pPr>
      <w:r w:rsidRPr="00DD60DE">
        <w:rPr>
          <w:lang w:val="es-ES_tradnl"/>
        </w:rPr>
        <w:t xml:space="preserve">Se contratará a un consultor de supervisión, evaluación y presentación de informes una vez lanzado el proyecto para trabajar en estrecha colaboración con la Dependencia Nacional del Ozono y el Grupo </w:t>
      </w:r>
      <w:r w:rsidRPr="00DD60DE">
        <w:rPr>
          <w:lang w:val="es-ES_tradnl"/>
        </w:rPr>
        <w:lastRenderedPageBreak/>
        <w:t xml:space="preserve">Técnico de Trabajo del Protocolo de Montreal para planificar la ejecución de cada componente y para la ejecución cotidiana de todas las actividades aprobadas en el marco del Plan. Supervisará todas las actividades del proyecto, redactará informes periódicos de supervisión y evaluación sobre las actividades del proyecto, los objetivos alcanzados, los ajustes y las medidas correctivas que se deben tomar, de ser necesario, para asegurar el cumplimiento de los objetivos. Este consultor ayudará a desarrollar los planes de despliegue de actividades y prestará asistencia para asegurar el cumplimiento. Todo esto apoyará y complementará la labor de la Dependencia Nacional del Ozono en la medida en que, si bien el consultor apoyará la ejecución de actividades específicas en el marco del Plan, también supervisará, evaluará el cumplimiento de los plazos y los resultados, evaluará los impactos de las actividades y recomendará medidas correctivas cuando sea necesario. El consultor también será responsable de redactar informes de progreso, financieros, así el informe de finalización para cada uno de los tramos en el marco de la etapa II. Estas actividades se llevarán a cabo en colaboración con la Dependencia Nacional del Ozono y el Grupo Técnico de Trabajo del Protocolo de Montreal, así como con los organismos de ejecución. </w:t>
      </w:r>
    </w:p>
    <w:p w14:paraId="3DB89939" w14:textId="77777777" w:rsidR="007E5C41" w:rsidRPr="00DD60DE" w:rsidRDefault="007E5C41" w:rsidP="00BB2C9A">
      <w:pPr>
        <w:pStyle w:val="Heading1"/>
        <w:rPr>
          <w:lang w:val="es-ES_tradnl"/>
        </w:rPr>
      </w:pPr>
      <w:r w:rsidRPr="00DD60DE">
        <w:rPr>
          <w:lang w:val="es-ES_tradnl"/>
        </w:rPr>
        <w:t xml:space="preserve">En su calidad de Organismo de Ejecución Principal, el PNUMA será responsable de asegurar que se redacten informes periódicos de progreso y financieros, supervisar el progreso con los tramos y desembolsar los fondos de acuerdo con el Acuerdo que firmarán el Gobierno de Santa Lucía y el Comité </w:t>
      </w:r>
      <w:proofErr w:type="gramStart"/>
      <w:r w:rsidRPr="00DD60DE">
        <w:rPr>
          <w:lang w:val="es-ES_tradnl"/>
        </w:rPr>
        <w:t>Ejecutivo</w:t>
      </w:r>
      <w:proofErr w:type="gramEnd"/>
      <w:r w:rsidRPr="00DD60DE">
        <w:rPr>
          <w:lang w:val="es-ES_tradnl"/>
        </w:rPr>
        <w:t xml:space="preserve"> por una parte, y el acuerdo que firmarán el PNUMA y el Gobierno de Santa Lucía por otra parte.</w:t>
      </w:r>
    </w:p>
    <w:p w14:paraId="6DDAE58A" w14:textId="77777777" w:rsidR="007E5C41" w:rsidRPr="007E5C41" w:rsidRDefault="007E5C41">
      <w:pPr>
        <w:keepNext/>
        <w:keepLines/>
        <w:rPr>
          <w:b/>
          <w:bCs/>
          <w:lang w:val="es-ES_tradnl"/>
        </w:rPr>
      </w:pPr>
    </w:p>
    <w:p w14:paraId="01A4C411" w14:textId="77777777" w:rsidR="007E5C41" w:rsidRPr="007E5C41" w:rsidRDefault="007E5C41">
      <w:pPr>
        <w:keepNext/>
        <w:keepLines/>
        <w:rPr>
          <w:b/>
          <w:lang w:val="es-ES_tradnl"/>
        </w:rPr>
      </w:pPr>
      <w:r w:rsidRPr="007E5C41">
        <w:rPr>
          <w:b/>
          <w:bCs/>
          <w:lang w:val="es-ES_tradnl"/>
        </w:rPr>
        <w:t xml:space="preserve">APÉNDICE 6-A: FUNCIÓN DEL ORGANISMO DE EJECUCIÓN PRINCIPAL </w:t>
      </w:r>
    </w:p>
    <w:p w14:paraId="29026711" w14:textId="77777777" w:rsidR="007E5C41" w:rsidRPr="007E5C41" w:rsidRDefault="007E5C41">
      <w:pPr>
        <w:keepNext/>
        <w:keepLines/>
        <w:rPr>
          <w:lang w:val="es-ES_tradnl"/>
        </w:rPr>
      </w:pPr>
    </w:p>
    <w:p w14:paraId="5C38B511" w14:textId="77777777" w:rsidR="007E5C41" w:rsidRPr="003678AD" w:rsidRDefault="007E5C41" w:rsidP="003678AD">
      <w:pPr>
        <w:pStyle w:val="Heading1"/>
        <w:keepNext/>
        <w:keepLines/>
        <w:numPr>
          <w:ilvl w:val="0"/>
          <w:numId w:val="43"/>
        </w:numPr>
        <w:rPr>
          <w:lang w:val="es-ES_tradnl"/>
        </w:rPr>
      </w:pPr>
      <w:r w:rsidRPr="003678AD">
        <w:rPr>
          <w:lang w:val="es-ES_tradnl"/>
        </w:rPr>
        <w:t>El Organismo de Ejecución Principal tendrá a su cargo diversas responsabilidades, entre las que se incluyen, como mínimo, las siguientes:</w:t>
      </w:r>
    </w:p>
    <w:p w14:paraId="068733DE" w14:textId="77777777" w:rsidR="007E5C41" w:rsidRPr="007E5C41" w:rsidRDefault="007E5C41" w:rsidP="003678AD">
      <w:pPr>
        <w:pStyle w:val="Heading2"/>
        <w:rPr>
          <w:lang w:val="es-ES_tradnl"/>
        </w:rPr>
      </w:pPr>
      <w:r w:rsidRPr="007E5C41">
        <w:rPr>
          <w:lang w:val="es-ES_tradnl"/>
        </w:rPr>
        <w:t>Asegurar la verificación del desempeño y de los aspectos financieros de conformidad con el presente Acuerdo y con sus procedimientos y requisitos internos específicos, establecidos en el plan de gestión de eliminación de los HCFC del País;</w:t>
      </w:r>
    </w:p>
    <w:p w14:paraId="0BDD8FFD" w14:textId="77777777" w:rsidR="007E5C41" w:rsidRPr="007E5C41" w:rsidRDefault="007E5C41">
      <w:pPr>
        <w:widowControl w:val="0"/>
        <w:numPr>
          <w:ilvl w:val="1"/>
          <w:numId w:val="1"/>
        </w:numPr>
        <w:spacing w:after="240"/>
        <w:outlineLvl w:val="1"/>
        <w:rPr>
          <w:lang w:val="es-ES_tradnl"/>
        </w:rPr>
      </w:pPr>
      <w:r w:rsidRPr="007E5C41">
        <w:rPr>
          <w:lang w:val="es-ES_tradnl"/>
        </w:rPr>
        <w:t>Brindar asistencia al País para preparar los Informes y Planes de Ejecución de Tramos conforme al Apéndice 4</w:t>
      </w:r>
      <w:r w:rsidRPr="007E5C41">
        <w:rPr>
          <w:lang w:val="es-ES_tradnl"/>
        </w:rPr>
        <w:noBreakHyphen/>
        <w:t>A;</w:t>
      </w:r>
    </w:p>
    <w:p w14:paraId="4DE98333" w14:textId="77777777" w:rsidR="007E5C41" w:rsidRPr="007E5C41" w:rsidRDefault="007E5C41">
      <w:pPr>
        <w:widowControl w:val="0"/>
        <w:numPr>
          <w:ilvl w:val="1"/>
          <w:numId w:val="1"/>
        </w:numPr>
        <w:spacing w:after="240"/>
        <w:outlineLvl w:val="1"/>
        <w:rPr>
          <w:lang w:val="es-ES_tradnl"/>
        </w:rPr>
      </w:pPr>
      <w:r w:rsidRPr="007E5C41">
        <w:rPr>
          <w:lang w:val="es-ES_tradnl"/>
        </w:rPr>
        <w:t>Proporcionar al Comité Ejecutivo una verificación independiente de que se han alcanzado los Objetivos y se han completado las correspondientes actividades previstas en los tramos según lo indicado en el Plan de Ejecución de Tramos de conformidad con el Apéndice 4</w:t>
      </w:r>
      <w:r w:rsidRPr="007E5C41">
        <w:rPr>
          <w:lang w:val="es-ES_tradnl"/>
        </w:rPr>
        <w:noBreakHyphen/>
        <w:t xml:space="preserve">A; </w:t>
      </w:r>
    </w:p>
    <w:p w14:paraId="125B0E67" w14:textId="77777777" w:rsidR="007E5C41" w:rsidRPr="007E5C41" w:rsidRDefault="007E5C41">
      <w:pPr>
        <w:widowControl w:val="0"/>
        <w:numPr>
          <w:ilvl w:val="1"/>
          <w:numId w:val="1"/>
        </w:numPr>
        <w:spacing w:after="240"/>
        <w:outlineLvl w:val="1"/>
        <w:rPr>
          <w:lang w:val="es-ES_tradnl"/>
        </w:rPr>
      </w:pPr>
      <w:r w:rsidRPr="007E5C41">
        <w:rPr>
          <w:lang w:val="es-ES_tradnl"/>
        </w:rPr>
        <w:t>Asegurar que las experiencias y logros se reflejen en actualizaciones del Plan general y en los Planes de Ejecución de Tramos futuros, de conformidad con los incisos 1 c) y 1 d) del Apéndice 4</w:t>
      </w:r>
      <w:r w:rsidRPr="007E5C41">
        <w:rPr>
          <w:lang w:val="es-ES_tradnl"/>
        </w:rPr>
        <w:noBreakHyphen/>
        <w:t>A;</w:t>
      </w:r>
    </w:p>
    <w:p w14:paraId="4A4434D9" w14:textId="77777777" w:rsidR="007E5C41" w:rsidRPr="007E5C41" w:rsidRDefault="007E5C41">
      <w:pPr>
        <w:widowControl w:val="0"/>
        <w:numPr>
          <w:ilvl w:val="1"/>
          <w:numId w:val="1"/>
        </w:numPr>
        <w:spacing w:after="240"/>
        <w:outlineLvl w:val="1"/>
        <w:rPr>
          <w:lang w:val="es-ES_tradnl"/>
        </w:rPr>
      </w:pPr>
      <w:r w:rsidRPr="007E5C41">
        <w:rPr>
          <w:lang w:val="es-ES_tradnl"/>
        </w:rPr>
        <w:t>Cumplir con los requisitos de información respecto de los Informes y Planes de Ejecución de Tramos y el Plan general especificados en el Apéndice 4</w:t>
      </w:r>
      <w:r w:rsidRPr="007E5C41">
        <w:rPr>
          <w:lang w:val="es-ES_tradnl"/>
        </w:rPr>
        <w:noBreakHyphen/>
        <w:t>A que se deben presentar al Comité Ejecutivo. Este debería incluir las actividades desempeñadas por el Organismo de Ejecución Cooperante;</w:t>
      </w:r>
    </w:p>
    <w:p w14:paraId="35AC41D9" w14:textId="41ECD018" w:rsidR="007E5C41" w:rsidRPr="007E5C41" w:rsidRDefault="007E5C41" w:rsidP="00074249">
      <w:pPr>
        <w:widowControl w:val="0"/>
        <w:numPr>
          <w:ilvl w:val="1"/>
          <w:numId w:val="1"/>
        </w:numPr>
        <w:spacing w:after="240"/>
        <w:outlineLvl w:val="1"/>
        <w:rPr>
          <w:lang w:val="es-ES_tradnl"/>
        </w:rPr>
      </w:pPr>
      <w:r w:rsidRPr="007E5C41">
        <w:rPr>
          <w:lang w:val="es-ES_tradnl"/>
        </w:rPr>
        <w:t>En el caso en que se solicite el último tramo de financiación con uno o más años de antela</w:t>
      </w:r>
      <w:r w:rsidR="006F6CE5">
        <w:rPr>
          <w:lang w:val="es-ES_tradnl"/>
        </w:rPr>
        <w:t>ción al último año</w:t>
      </w:r>
      <w:r w:rsidRPr="007E5C41">
        <w:rPr>
          <w:lang w:val="es-ES_tradnl"/>
        </w:rPr>
        <w:t xml:space="preserve">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2C66F395" w14:textId="77777777" w:rsidR="007E5C41" w:rsidRPr="007E5C41" w:rsidRDefault="007E5C41" w:rsidP="006F6CE5">
      <w:pPr>
        <w:widowControl w:val="0"/>
        <w:numPr>
          <w:ilvl w:val="1"/>
          <w:numId w:val="1"/>
        </w:numPr>
        <w:spacing w:after="240"/>
        <w:outlineLvl w:val="1"/>
        <w:rPr>
          <w:lang w:val="es-ES_tradnl"/>
        </w:rPr>
      </w:pPr>
      <w:r w:rsidRPr="007E5C41">
        <w:rPr>
          <w:lang w:val="es-ES_tradnl"/>
        </w:rPr>
        <w:t>Asegurar que expertos técnicos independientes y competentes lleven a cabo las revisiones técnicas;</w:t>
      </w:r>
    </w:p>
    <w:p w14:paraId="049B5521" w14:textId="77777777" w:rsidR="007E5C41" w:rsidRPr="007E5C41" w:rsidRDefault="007E5C41" w:rsidP="006F6CE5">
      <w:pPr>
        <w:widowControl w:val="0"/>
        <w:numPr>
          <w:ilvl w:val="1"/>
          <w:numId w:val="1"/>
        </w:numPr>
        <w:spacing w:after="240"/>
        <w:outlineLvl w:val="1"/>
        <w:rPr>
          <w:lang w:val="es-ES_tradnl"/>
        </w:rPr>
      </w:pPr>
      <w:r w:rsidRPr="007E5C41">
        <w:rPr>
          <w:lang w:val="es-ES_tradnl"/>
        </w:rPr>
        <w:lastRenderedPageBreak/>
        <w:t>Emprender las misiones de supervisión requeridas;</w:t>
      </w:r>
    </w:p>
    <w:p w14:paraId="561D76BA" w14:textId="77777777" w:rsidR="007E5C41" w:rsidRPr="007E5C41" w:rsidRDefault="007E5C41" w:rsidP="00074249">
      <w:pPr>
        <w:widowControl w:val="0"/>
        <w:numPr>
          <w:ilvl w:val="1"/>
          <w:numId w:val="1"/>
        </w:numPr>
        <w:spacing w:after="240"/>
        <w:outlineLvl w:val="1"/>
        <w:rPr>
          <w:lang w:val="es-ES_tradnl"/>
        </w:rPr>
      </w:pPr>
      <w:r w:rsidRPr="007E5C41">
        <w:rPr>
          <w:lang w:val="es-ES_tradnl"/>
        </w:rPr>
        <w:t>Asegurar la existencia de un mecanismo operativo que permita la ejecución eficaz y transparente del Plan de Ejecución de Tramos y la presentación de datos exactos;</w:t>
      </w:r>
    </w:p>
    <w:p w14:paraId="4360B010" w14:textId="77777777" w:rsidR="007E5C41" w:rsidRPr="007E5C41" w:rsidRDefault="007E5C41">
      <w:pPr>
        <w:widowControl w:val="0"/>
        <w:numPr>
          <w:ilvl w:val="1"/>
          <w:numId w:val="1"/>
        </w:numPr>
        <w:spacing w:after="240"/>
        <w:outlineLvl w:val="1"/>
        <w:rPr>
          <w:lang w:val="es-ES_tradnl"/>
        </w:rPr>
      </w:pPr>
      <w:r w:rsidRPr="007E5C41">
        <w:rPr>
          <w:lang w:val="es-ES_tradnl"/>
        </w:rPr>
        <w:t>Coordinar las actividades del Organismo de Ejecución Cooperante y asegurar que las actividades se ejecuten en la secuencia apropiada;</w:t>
      </w:r>
    </w:p>
    <w:p w14:paraId="6F4F1E44"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En el caso de que se reduzca la financiación por falta de cumplimiento conforme al párrafo 11 del Acuerdo, determinar, en consulta con el País y el Organismo de Ejecución Cooperante, la asignación de las reducciones a las diferentes partidas presupuestarias y a la financiación del Organismo de Ejecución Principal y del Organismo de Ejecución Cooperante; </w:t>
      </w:r>
    </w:p>
    <w:p w14:paraId="49490958"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Asegurar que los desembolsos a favor del País se basen en el uso de los indicadores; </w:t>
      </w:r>
    </w:p>
    <w:p w14:paraId="11F84B84" w14:textId="77777777" w:rsidR="007E5C41" w:rsidRPr="007E5C41" w:rsidRDefault="007E5C41">
      <w:pPr>
        <w:widowControl w:val="0"/>
        <w:numPr>
          <w:ilvl w:val="1"/>
          <w:numId w:val="1"/>
        </w:numPr>
        <w:spacing w:after="240"/>
        <w:outlineLvl w:val="1"/>
        <w:rPr>
          <w:lang w:val="es-ES_tradnl"/>
        </w:rPr>
      </w:pPr>
      <w:r w:rsidRPr="007E5C41">
        <w:rPr>
          <w:lang w:val="es-ES_tradnl"/>
        </w:rPr>
        <w:t>Brindar asistencia respecto de políticas, gestión y apoyo técnico, cuando sea necesario;</w:t>
      </w:r>
    </w:p>
    <w:p w14:paraId="7D75B28F" w14:textId="77777777" w:rsidR="007E5C41" w:rsidRPr="007E5C41" w:rsidRDefault="007E5C41">
      <w:pPr>
        <w:widowControl w:val="0"/>
        <w:numPr>
          <w:ilvl w:val="1"/>
          <w:numId w:val="1"/>
        </w:numPr>
        <w:spacing w:after="240"/>
        <w:outlineLvl w:val="1"/>
        <w:rPr>
          <w:lang w:val="es-ES_tradnl"/>
        </w:rPr>
      </w:pPr>
      <w:r w:rsidRPr="007E5C41">
        <w:rPr>
          <w:lang w:val="es-ES_tradnl"/>
        </w:rPr>
        <w:t>Lograr un consenso con el Organismo de Ejecución Cooperante sobre toda planificación, coordinación y presentación de informes requeridas para facilitar la ejecución del Plan; y</w:t>
      </w:r>
    </w:p>
    <w:p w14:paraId="27500D37" w14:textId="77777777" w:rsidR="007E5C41" w:rsidRPr="007E5C41" w:rsidRDefault="007E5C41">
      <w:pPr>
        <w:widowControl w:val="0"/>
        <w:numPr>
          <w:ilvl w:val="1"/>
          <w:numId w:val="1"/>
        </w:numPr>
        <w:spacing w:after="240"/>
        <w:outlineLvl w:val="1"/>
        <w:rPr>
          <w:lang w:val="es-ES_tradnl"/>
        </w:rPr>
      </w:pPr>
      <w:r w:rsidRPr="007E5C41">
        <w:rPr>
          <w:lang w:val="es-ES_tradnl"/>
        </w:rPr>
        <w:t>Liberación de fondos en fecha al País/empresas participantes para terminar las actividades relacionadas con el proyecto.</w:t>
      </w:r>
    </w:p>
    <w:p w14:paraId="4517B4CC" w14:textId="77777777" w:rsidR="007E5C41" w:rsidRPr="007E5C41" w:rsidRDefault="007E5C41" w:rsidP="003678AD">
      <w:pPr>
        <w:pStyle w:val="Heading1"/>
        <w:rPr>
          <w:lang w:val="es-ES_tradnl"/>
        </w:rPr>
      </w:pPr>
      <w:r w:rsidRPr="007E5C41">
        <w:rPr>
          <w:lang w:val="es-ES_tradnl"/>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sidRPr="007E5C41">
        <w:rPr>
          <w:lang w:val="es-ES_tradnl"/>
        </w:rPr>
        <w:noBreakHyphen/>
        <w:t>A, conforme al inciso 5 b) del Acuerdo y el inciso 1 b) del Apéndice 4</w:t>
      </w:r>
      <w:r w:rsidRPr="007E5C41">
        <w:rPr>
          <w:lang w:val="es-ES_tradnl"/>
        </w:rPr>
        <w:noBreakHyphen/>
        <w:t>A.</w:t>
      </w:r>
    </w:p>
    <w:p w14:paraId="397FCA54" w14:textId="77777777" w:rsidR="007E5C41" w:rsidRPr="007E5C41" w:rsidRDefault="007E5C41" w:rsidP="00E749D7">
      <w:pPr>
        <w:keepNext/>
        <w:keepLines/>
        <w:widowControl w:val="0"/>
        <w:rPr>
          <w:b/>
          <w:bCs/>
          <w:lang w:val="es-ES_tradnl"/>
        </w:rPr>
      </w:pPr>
    </w:p>
    <w:p w14:paraId="7681D8A5" w14:textId="77777777" w:rsidR="007E5C41" w:rsidRPr="007E5C41" w:rsidRDefault="007E5C41" w:rsidP="00E749D7">
      <w:pPr>
        <w:keepNext/>
        <w:keepLines/>
        <w:widowControl w:val="0"/>
        <w:rPr>
          <w:b/>
          <w:lang w:val="es-ES_tradnl"/>
        </w:rPr>
      </w:pPr>
      <w:r w:rsidRPr="007E5C41">
        <w:rPr>
          <w:b/>
          <w:bCs/>
          <w:lang w:val="es-ES_tradnl"/>
        </w:rPr>
        <w:t>APÉNDICE 6</w:t>
      </w:r>
      <w:r w:rsidRPr="007E5C41">
        <w:rPr>
          <w:b/>
          <w:bCs/>
          <w:lang w:val="es-ES_tradnl"/>
        </w:rPr>
        <w:noBreakHyphen/>
        <w:t>B: FUNCIÓN DE LOS ORGANISMOS DE EJECUCIÓN COOPERANTES</w:t>
      </w:r>
    </w:p>
    <w:p w14:paraId="6E6133DD" w14:textId="77777777" w:rsidR="007E5C41" w:rsidRPr="007E5C41" w:rsidRDefault="007E5C41" w:rsidP="00E749D7">
      <w:pPr>
        <w:keepNext/>
        <w:keepLines/>
        <w:widowControl w:val="0"/>
        <w:rPr>
          <w:lang w:val="es-ES_tradnl"/>
        </w:rPr>
      </w:pPr>
    </w:p>
    <w:p w14:paraId="220FA44A" w14:textId="77777777" w:rsidR="007E5C41" w:rsidRPr="003678AD" w:rsidRDefault="007E5C41" w:rsidP="003678AD">
      <w:pPr>
        <w:pStyle w:val="Heading1"/>
        <w:keepNext/>
        <w:keepLines/>
        <w:widowControl w:val="0"/>
        <w:numPr>
          <w:ilvl w:val="0"/>
          <w:numId w:val="44"/>
        </w:numPr>
        <w:rPr>
          <w:lang w:val="es-ES_tradnl"/>
        </w:rPr>
      </w:pPr>
      <w:r w:rsidRPr="003678AD">
        <w:rPr>
          <w:lang w:val="es-ES_tradnl"/>
        </w:rPr>
        <w:t xml:space="preserve">El Organismo de Ejecución Cooperante tendrá a su cargo diversas actividades. Estas se especifican con más detalle en el Plan, e incluyen como mínimo las siguientes: </w:t>
      </w:r>
    </w:p>
    <w:p w14:paraId="4D1E803A"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Proporcionar asistencia para la elaboración de políticas cuando se requiera; </w:t>
      </w:r>
    </w:p>
    <w:p w14:paraId="262A06A4" w14:textId="77777777" w:rsidR="007E5C41" w:rsidRPr="007E5C41" w:rsidRDefault="007E5C41">
      <w:pPr>
        <w:widowControl w:val="0"/>
        <w:numPr>
          <w:ilvl w:val="1"/>
          <w:numId w:val="1"/>
        </w:numPr>
        <w:spacing w:after="240"/>
        <w:outlineLvl w:val="1"/>
        <w:rPr>
          <w:lang w:val="es-ES_tradnl"/>
        </w:rPr>
      </w:pPr>
      <w:r w:rsidRPr="007E5C41">
        <w:rPr>
          <w:lang w:val="es-ES_tradnl"/>
        </w:rPr>
        <w:t xml:space="preserve">Brindar asistencia al País en la ejecución y evaluación de las actividades que financie el Organismo de Ejecución Cooperante, remitiéndose al Organismo de Ejecución Principal para asegurar que las actividades se ejecuten en una secuencia coordinada; </w:t>
      </w:r>
    </w:p>
    <w:p w14:paraId="354D85B0" w14:textId="77777777" w:rsidR="007E5C41" w:rsidRPr="007E5C41" w:rsidRDefault="007E5C41">
      <w:pPr>
        <w:widowControl w:val="0"/>
        <w:numPr>
          <w:ilvl w:val="1"/>
          <w:numId w:val="1"/>
        </w:numPr>
        <w:spacing w:after="240"/>
        <w:outlineLvl w:val="1"/>
        <w:rPr>
          <w:lang w:val="es-ES_tradnl"/>
        </w:rPr>
      </w:pPr>
      <w:r w:rsidRPr="007E5C41">
        <w:rPr>
          <w:lang w:val="es-ES_tradnl"/>
        </w:rPr>
        <w:t>Dar informes al Organismo de Ejecución Principal sobre estas actividades para su inclusión en los informes refundidos con arreglo al Apéndice 4</w:t>
      </w:r>
      <w:r w:rsidRPr="007E5C41">
        <w:rPr>
          <w:lang w:val="es-ES_tradnl"/>
        </w:rPr>
        <w:noBreakHyphen/>
        <w:t>A; y</w:t>
      </w:r>
    </w:p>
    <w:p w14:paraId="7A0E8F0B" w14:textId="77777777" w:rsidR="007E5C41" w:rsidRPr="007E5C41" w:rsidRDefault="007E5C41">
      <w:pPr>
        <w:widowControl w:val="0"/>
        <w:numPr>
          <w:ilvl w:val="1"/>
          <w:numId w:val="1"/>
        </w:numPr>
        <w:spacing w:after="240"/>
        <w:outlineLvl w:val="1"/>
        <w:rPr>
          <w:lang w:val="es-ES_tradnl"/>
        </w:rPr>
      </w:pPr>
      <w:r w:rsidRPr="007E5C41">
        <w:rPr>
          <w:lang w:val="es-ES_tradnl"/>
        </w:rPr>
        <w:t>Lograr un consenso con el Organismo de Ejecución Principal sobre toda planificación, coordinación y presentación de informes requeridas para facilitar la ejecución del Plan.</w:t>
      </w:r>
    </w:p>
    <w:p w14:paraId="42E03BEF" w14:textId="77777777" w:rsidR="0021308C" w:rsidRDefault="0021308C" w:rsidP="00074249">
      <w:pPr>
        <w:keepNext/>
        <w:keepLines/>
        <w:widowControl w:val="0"/>
        <w:rPr>
          <w:b/>
          <w:bCs/>
          <w:lang w:val="es-ES_tradnl"/>
        </w:rPr>
      </w:pPr>
    </w:p>
    <w:p w14:paraId="1B929E99" w14:textId="2D236B83" w:rsidR="007E5C41" w:rsidRPr="007E5C41" w:rsidRDefault="007E5C41" w:rsidP="00074249">
      <w:pPr>
        <w:keepNext/>
        <w:keepLines/>
        <w:widowControl w:val="0"/>
        <w:rPr>
          <w:b/>
          <w:lang w:val="es-ES_tradnl"/>
        </w:rPr>
      </w:pPr>
      <w:r w:rsidRPr="007E5C41">
        <w:rPr>
          <w:b/>
          <w:bCs/>
          <w:lang w:val="es-ES_tradnl"/>
        </w:rPr>
        <w:t>APÉNDICE 7-A: REDUCCIONES DE LA FINANCIACIÓN EN CASO DE INCUMPLIMIENTO</w:t>
      </w:r>
    </w:p>
    <w:p w14:paraId="62DB01F6" w14:textId="77777777" w:rsidR="007E5C41" w:rsidRPr="007E5C41" w:rsidRDefault="007E5C41" w:rsidP="00074249">
      <w:pPr>
        <w:keepNext/>
        <w:keepLines/>
        <w:widowControl w:val="0"/>
        <w:rPr>
          <w:lang w:val="es-ES_tradnl"/>
        </w:rPr>
      </w:pPr>
    </w:p>
    <w:p w14:paraId="06E724EB" w14:textId="77777777" w:rsidR="007E5C41" w:rsidRPr="003678AD" w:rsidRDefault="007E5C41" w:rsidP="003678AD">
      <w:pPr>
        <w:pStyle w:val="Heading1"/>
        <w:numPr>
          <w:ilvl w:val="0"/>
          <w:numId w:val="45"/>
        </w:numPr>
        <w:rPr>
          <w:lang w:val="es-ES_tradnl"/>
        </w:rPr>
      </w:pPr>
      <w:r w:rsidRPr="003678AD">
        <w:rPr>
          <w:lang w:val="es-ES_tradnl"/>
        </w:rPr>
        <w:t>De conformidad con el párrafo 11 del Acuerdo, el monto de financiación proporcionada podrá reducirse en 180</w:t>
      </w:r>
      <w:r w:rsidRPr="003678AD">
        <w:rPr>
          <w:b/>
          <w:lang w:val="es-ES_tradnl"/>
        </w:rPr>
        <w:t> </w:t>
      </w:r>
      <w:r w:rsidRPr="003678AD">
        <w:rPr>
          <w:lang w:val="es-ES_tradnl"/>
        </w:rPr>
        <w:t>$EUA por kg PAO de consumo que supere el nivel definido en la fila 1.2 del Apéndice 2</w:t>
      </w:r>
      <w:r w:rsidRPr="003678AD">
        <w:rPr>
          <w:lang w:val="es-ES_tradnl"/>
        </w:rPr>
        <w:noBreakHyphen/>
        <w:t xml:space="preserve">A </w:t>
      </w:r>
      <w:bookmarkStart w:id="4" w:name="_GoBack"/>
      <w:bookmarkEnd w:id="4"/>
      <w:r w:rsidRPr="003678AD">
        <w:rPr>
          <w:lang w:val="es-ES_tradnl"/>
        </w:rPr>
        <w:t xml:space="preserve">para cada año en que no se haya logrado el objetivo especificado en la fila 1.2 del Apéndice 2-A, quedando </w:t>
      </w:r>
      <w:r w:rsidRPr="003678AD">
        <w:rPr>
          <w:lang w:val="es-ES_tradnl"/>
        </w:rPr>
        <w:lastRenderedPageBreak/>
        <w:t xml:space="preserve">entendido que la reducción de financiación máxima no excedería el nivel de financiación del tramo que se solicita. Otras medidas podrían considerarse en casos donde el incumplimiento se extiende durante dos años consecutivos. </w:t>
      </w:r>
    </w:p>
    <w:p w14:paraId="6C800A15" w14:textId="77777777" w:rsidR="007E5C41" w:rsidRPr="007E5C41" w:rsidRDefault="007E5C41" w:rsidP="007E5C41">
      <w:pPr>
        <w:widowControl w:val="0"/>
        <w:numPr>
          <w:ilvl w:val="0"/>
          <w:numId w:val="22"/>
        </w:numPr>
        <w:spacing w:after="240"/>
        <w:outlineLvl w:val="0"/>
        <w:rPr>
          <w:lang w:val="es-ES_tradnl"/>
        </w:rPr>
      </w:pPr>
      <w:r w:rsidRPr="007E5C41">
        <w:rPr>
          <w:lang w:val="es-ES_tradnl"/>
        </w:rPr>
        <w:t>En el caso de que deba aplicarse esta sanción respecto a un año en el que estén vigentes dos acuerdos (dos etapas del plan de gestión de eliminación de los HCFC que se ejecuten en forma paralela) que prevean sanciones de diferente cuantía, la aplicación de la sanción se determinará caso por caso tomando en cuenta los sectores específicos que llevan al incumplimiento. Si no fuera posible precisar el sector, o si ambas etapas se ocuparan del mismo sector, se aplicará de ambas sanciones la que fuera mayor.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E5C41" w:rsidRPr="00241E30" w14:paraId="3448D29B" w14:textId="77777777" w:rsidTr="003E72A1">
        <w:tc>
          <w:tcPr>
            <w:tcW w:w="1871" w:type="dxa"/>
          </w:tcPr>
          <w:p w14:paraId="070FC91C" w14:textId="77777777" w:rsidR="007E5C41" w:rsidRPr="007E5C41" w:rsidRDefault="007E5C41" w:rsidP="003E72A1">
            <w:pPr>
              <w:rPr>
                <w:lang w:val="es-ES_tradnl"/>
              </w:rPr>
            </w:pPr>
          </w:p>
        </w:tc>
        <w:tc>
          <w:tcPr>
            <w:tcW w:w="1872" w:type="dxa"/>
          </w:tcPr>
          <w:p w14:paraId="03A2E5DB" w14:textId="77777777" w:rsidR="007E5C41" w:rsidRPr="007E5C41" w:rsidRDefault="007E5C41" w:rsidP="003E72A1">
            <w:pPr>
              <w:rPr>
                <w:lang w:val="es-ES_tradnl"/>
              </w:rPr>
            </w:pPr>
          </w:p>
        </w:tc>
        <w:tc>
          <w:tcPr>
            <w:tcW w:w="1872" w:type="dxa"/>
            <w:tcBorders>
              <w:bottom w:val="single" w:sz="4" w:space="0" w:color="auto"/>
            </w:tcBorders>
          </w:tcPr>
          <w:p w14:paraId="1B58BC42" w14:textId="77777777" w:rsidR="007E5C41" w:rsidRPr="007E5C41" w:rsidRDefault="007E5C41" w:rsidP="003E72A1">
            <w:pPr>
              <w:rPr>
                <w:lang w:val="es-ES_tradnl"/>
              </w:rPr>
            </w:pPr>
          </w:p>
        </w:tc>
        <w:tc>
          <w:tcPr>
            <w:tcW w:w="1872" w:type="dxa"/>
          </w:tcPr>
          <w:p w14:paraId="363ADE35" w14:textId="77777777" w:rsidR="007E5C41" w:rsidRPr="007E5C41" w:rsidRDefault="007E5C41" w:rsidP="003E72A1">
            <w:pPr>
              <w:rPr>
                <w:lang w:val="es-ES_tradnl"/>
              </w:rPr>
            </w:pPr>
          </w:p>
        </w:tc>
        <w:tc>
          <w:tcPr>
            <w:tcW w:w="1873" w:type="dxa"/>
          </w:tcPr>
          <w:p w14:paraId="0B6B73DE" w14:textId="77777777" w:rsidR="007E5C41" w:rsidRPr="007E5C41" w:rsidRDefault="007E5C41" w:rsidP="003E72A1">
            <w:pPr>
              <w:rPr>
                <w:lang w:val="es-ES_tradnl"/>
              </w:rPr>
            </w:pPr>
          </w:p>
        </w:tc>
      </w:tr>
    </w:tbl>
    <w:p w14:paraId="123DDCFB" w14:textId="77777777" w:rsidR="0087455A" w:rsidRPr="007E5C41" w:rsidRDefault="0087455A">
      <w:pPr>
        <w:jc w:val="center"/>
        <w:rPr>
          <w:b/>
          <w:bCs/>
          <w:lang w:val="es-ES_tradnl"/>
        </w:rPr>
      </w:pPr>
    </w:p>
    <w:p w14:paraId="6A53536F" w14:textId="77777777" w:rsidR="0087455A" w:rsidRPr="007E5C41" w:rsidRDefault="0087455A">
      <w:pPr>
        <w:jc w:val="center"/>
        <w:rPr>
          <w:b/>
          <w:bCs/>
          <w:lang w:val="es-ES_tradnl"/>
        </w:rPr>
      </w:pPr>
    </w:p>
    <w:p w14:paraId="19B4C9C1" w14:textId="77777777" w:rsidR="0087455A" w:rsidRPr="007E5C41" w:rsidRDefault="0087455A">
      <w:pPr>
        <w:jc w:val="center"/>
        <w:rPr>
          <w:b/>
          <w:bCs/>
          <w:lang w:val="es-ES_tradnl"/>
        </w:rPr>
      </w:pPr>
    </w:p>
    <w:p w14:paraId="47ACB154" w14:textId="77777777" w:rsidR="0087455A" w:rsidRPr="007E5C41" w:rsidRDefault="0087455A">
      <w:pPr>
        <w:jc w:val="center"/>
        <w:rPr>
          <w:b/>
          <w:bCs/>
          <w:lang w:val="es-ES_tradnl"/>
        </w:rPr>
      </w:pPr>
    </w:p>
    <w:p w14:paraId="63F75012" w14:textId="7CA6C4B9" w:rsidR="0087455A" w:rsidRPr="007E5C41" w:rsidRDefault="0087455A">
      <w:pPr>
        <w:rPr>
          <w:lang w:val="es-ES_tradnl"/>
        </w:rPr>
      </w:pPr>
    </w:p>
    <w:bookmarkEnd w:id="0"/>
    <w:p w14:paraId="21C7BD80" w14:textId="77777777" w:rsidR="0087455A" w:rsidRPr="007E5C41" w:rsidRDefault="0087455A">
      <w:pPr>
        <w:jc w:val="center"/>
        <w:rPr>
          <w:b/>
          <w:bCs/>
          <w:lang w:val="es-ES_tradnl"/>
        </w:rPr>
      </w:pPr>
    </w:p>
    <w:sectPr w:rsidR="0087455A" w:rsidRPr="007E5C41">
      <w:headerReference w:type="even" r:id="rId21"/>
      <w:headerReference w:type="default" r:id="rId22"/>
      <w:headerReference w:type="first" r:id="rId23"/>
      <w:footerReference w:type="first" r:id="rId2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135A" w14:textId="77777777" w:rsidR="00174A0C" w:rsidRDefault="00174A0C">
      <w:r>
        <w:separator/>
      </w:r>
    </w:p>
  </w:endnote>
  <w:endnote w:type="continuationSeparator" w:id="0">
    <w:p w14:paraId="742C2307" w14:textId="77777777" w:rsidR="00174A0C" w:rsidRDefault="0017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27A0" w14:textId="771E8958" w:rsidR="00174A0C" w:rsidRPr="0033525D" w:rsidRDefault="00174A0C">
    <w:pPr>
      <w:jc w:val="center"/>
    </w:pPr>
    <w:r>
      <w:fldChar w:fldCharType="begin"/>
    </w:r>
    <w:r>
      <w:instrText xml:space="preserve"> PAGE </w:instrText>
    </w:r>
    <w:r>
      <w:fldChar w:fldCharType="separate"/>
    </w:r>
    <w:r w:rsidR="00241E30">
      <w:rPr>
        <w:noProof/>
      </w:rPr>
      <w:t>18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A08" w14:textId="61E515B0" w:rsidR="00174A0C" w:rsidRPr="0033525D" w:rsidRDefault="00174A0C">
    <w:pPr>
      <w:jc w:val="center"/>
    </w:pPr>
    <w:r>
      <w:fldChar w:fldCharType="begin"/>
    </w:r>
    <w:r>
      <w:instrText xml:space="preserve"> PAGE </w:instrText>
    </w:r>
    <w:r>
      <w:fldChar w:fldCharType="separate"/>
    </w:r>
    <w:r w:rsidR="00241E30">
      <w:rPr>
        <w:noProof/>
      </w:rPr>
      <w:t>17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33F0" w14:textId="1C6CDA0C" w:rsidR="00174A0C" w:rsidRDefault="00174A0C" w:rsidP="007C7455">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2AEA" w14:textId="42191010" w:rsidR="00174A0C" w:rsidRPr="0033525D" w:rsidRDefault="00174A0C">
    <w:pPr>
      <w:jc w:val="center"/>
    </w:pPr>
    <w:r>
      <w:fldChar w:fldCharType="begin"/>
    </w:r>
    <w:r>
      <w:instrText xml:space="preserve"> PAGE </w:instrText>
    </w:r>
    <w:r>
      <w:fldChar w:fldCharType="separate"/>
    </w:r>
    <w:r w:rsidR="00241E30">
      <w:rPr>
        <w:noProof/>
      </w:rPr>
      <w:t>4</w:t>
    </w:r>
    <w:r>
      <w:rPr>
        <w:noProof/>
      </w:rPr>
      <w:fldChar w:fldCharType="end"/>
    </w:r>
  </w:p>
  <w:p w14:paraId="7DEF134B" w14:textId="77777777" w:rsidR="00174A0C" w:rsidRDefault="00174A0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EB9D" w14:textId="26EC692B" w:rsidR="00174A0C" w:rsidRPr="0033525D" w:rsidRDefault="00174A0C">
    <w:pPr>
      <w:jc w:val="center"/>
    </w:pPr>
    <w:r>
      <w:fldChar w:fldCharType="begin"/>
    </w:r>
    <w:r>
      <w:instrText xml:space="preserve"> PAGE </w:instrText>
    </w:r>
    <w:r>
      <w:fldChar w:fldCharType="separate"/>
    </w:r>
    <w:r w:rsidR="00241E30">
      <w:rPr>
        <w:noProof/>
      </w:rPr>
      <w:t>3</w:t>
    </w:r>
    <w:r>
      <w:rPr>
        <w:noProof/>
      </w:rPr>
      <w:fldChar w:fldCharType="end"/>
    </w:r>
  </w:p>
  <w:p w14:paraId="6519AE90" w14:textId="77777777" w:rsidR="00174A0C" w:rsidRDefault="00174A0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6185" w14:textId="29450D74" w:rsidR="00174A0C" w:rsidRPr="0033525D" w:rsidRDefault="00174A0C" w:rsidP="00174A0C">
    <w:pPr>
      <w:jc w:val="center"/>
    </w:pPr>
    <w:r>
      <w:fldChar w:fldCharType="begin"/>
    </w:r>
    <w:r>
      <w:instrText xml:space="preserve"> PAGE </w:instrText>
    </w:r>
    <w:r>
      <w:fldChar w:fldCharType="separate"/>
    </w:r>
    <w:r w:rsidR="00241E30">
      <w:rPr>
        <w:noProof/>
      </w:rPr>
      <w:t>1</w:t>
    </w:r>
    <w:r>
      <w:rPr>
        <w:noProof/>
      </w:rPr>
      <w:fldChar w:fldCharType="end"/>
    </w:r>
  </w:p>
  <w:p w14:paraId="2C20E16B" w14:textId="77777777" w:rsidR="00174A0C" w:rsidRPr="00266B0C" w:rsidRDefault="00174A0C" w:rsidP="00174A0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7321BA71" w14:textId="21842811" w:rsidR="00174A0C" w:rsidRDefault="00174A0C">
        <w:pPr>
          <w:pStyle w:val="Footer"/>
          <w:jc w:val="center"/>
        </w:pPr>
        <w:r>
          <w:fldChar w:fldCharType="begin"/>
        </w:r>
        <w:r>
          <w:instrText xml:space="preserve"> PAGE   \* MERGEFORMAT </w:instrText>
        </w:r>
        <w:r>
          <w:fldChar w:fldCharType="separate"/>
        </w:r>
        <w:r w:rsidR="00241E30">
          <w:rPr>
            <w:noProof/>
          </w:rPr>
          <w:t>1</w:t>
        </w:r>
        <w:r>
          <w:rPr>
            <w:noProof/>
          </w:rPr>
          <w:fldChar w:fldCharType="end"/>
        </w:r>
      </w:p>
    </w:sdtContent>
  </w:sdt>
  <w:p w14:paraId="6FFA70C4" w14:textId="77777777" w:rsidR="00174A0C" w:rsidRDefault="00174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FE60" w14:textId="77777777" w:rsidR="00174A0C" w:rsidRDefault="00174A0C">
      <w:r>
        <w:separator/>
      </w:r>
    </w:p>
  </w:footnote>
  <w:footnote w:type="continuationSeparator" w:id="0">
    <w:p w14:paraId="486A6DDD" w14:textId="77777777" w:rsidR="00174A0C" w:rsidRDefault="00174A0C">
      <w:r>
        <w:continuationSeparator/>
      </w:r>
    </w:p>
  </w:footnote>
  <w:footnote w:id="1">
    <w:p w14:paraId="6853E718" w14:textId="77777777" w:rsidR="00174A0C" w:rsidRPr="009C74FD" w:rsidRDefault="00174A0C" w:rsidP="00D84B6F">
      <w:pPr>
        <w:pStyle w:val="FootnoteText"/>
        <w:rPr>
          <w:lang w:val="es-MX"/>
        </w:rPr>
      </w:pPr>
      <w:r>
        <w:rPr>
          <w:rStyle w:val="FootnoteReference"/>
        </w:rPr>
        <w:footnoteRef/>
      </w:r>
      <w:r w:rsidRPr="00064429">
        <w:rPr>
          <w:lang w:val="es-AR"/>
        </w:rPr>
        <w:t xml:space="preserve"> </w:t>
      </w:r>
      <w:r w:rsidRPr="008D6A1A">
        <w:rPr>
          <w:lang w:val="es-MX"/>
        </w:rPr>
        <w:t>En junio y julio de 2021 se celebrarán reunion</w:t>
      </w:r>
      <w:r>
        <w:rPr>
          <w:lang w:val="es-MX"/>
        </w:rPr>
        <w:t>e</w:t>
      </w:r>
      <w:r w:rsidRPr="008D6A1A">
        <w:rPr>
          <w:lang w:val="es-MX"/>
        </w:rPr>
        <w:t xml:space="preserve">s en </w:t>
      </w:r>
      <w:r>
        <w:rPr>
          <w:lang w:val="es-MX"/>
        </w:rPr>
        <w:t>línea y se llevará a cabo el proceso de aprobación entre períodos de sesiones, debido al coronavirus (COVID-19).</w:t>
      </w:r>
    </w:p>
    <w:p w14:paraId="75D5808C" w14:textId="77777777" w:rsidR="00174A0C" w:rsidRPr="00064429" w:rsidRDefault="00174A0C">
      <w:pPr>
        <w:pStyle w:val="FootnoteText"/>
        <w:rPr>
          <w:lang w:val="es-AR"/>
        </w:rPr>
      </w:pPr>
    </w:p>
  </w:footnote>
  <w:footnote w:id="2">
    <w:p w14:paraId="3CA0624C" w14:textId="01901069" w:rsidR="00174A0C" w:rsidRPr="00D74E54" w:rsidRDefault="00174A0C" w:rsidP="00D74E54">
      <w:pPr>
        <w:pStyle w:val="footnotedescription"/>
        <w:spacing w:line="246" w:lineRule="auto"/>
        <w:ind w:left="0"/>
        <w:jc w:val="both"/>
        <w:rPr>
          <w:lang w:val="es-ES"/>
        </w:rPr>
      </w:pPr>
      <w:r>
        <w:rPr>
          <w:rStyle w:val="footnotemark"/>
        </w:rPr>
        <w:footnoteRef/>
      </w:r>
      <w:r w:rsidRPr="00D74E54">
        <w:rPr>
          <w:lang w:val="es-ES"/>
        </w:rPr>
        <w:t xml:space="preserve"> Según nota del </w:t>
      </w:r>
      <w:r>
        <w:rPr>
          <w:lang w:val="es-ES"/>
        </w:rPr>
        <w:t>25</w:t>
      </w:r>
      <w:r w:rsidRPr="00D74E54">
        <w:rPr>
          <w:lang w:val="es-ES"/>
        </w:rPr>
        <w:t xml:space="preserve"> de </w:t>
      </w:r>
      <w:r>
        <w:rPr>
          <w:lang w:val="es-ES"/>
        </w:rPr>
        <w:t xml:space="preserve">marzo </w:t>
      </w:r>
      <w:r w:rsidRPr="00D74E54">
        <w:rPr>
          <w:lang w:val="es-ES"/>
        </w:rPr>
        <w:t>de 20</w:t>
      </w:r>
      <w:r>
        <w:rPr>
          <w:lang w:val="es-ES"/>
        </w:rPr>
        <w:t>21</w:t>
      </w:r>
      <w:r w:rsidRPr="00D74E54">
        <w:rPr>
          <w:lang w:val="es-ES"/>
        </w:rPr>
        <w:t xml:space="preserve"> dirigida a la Secretaría por el Departamento de Desarrollo S</w:t>
      </w:r>
      <w:r>
        <w:rPr>
          <w:lang w:val="es-ES"/>
        </w:rPr>
        <w:t>ostenible</w:t>
      </w:r>
      <w:r w:rsidRPr="00D74E54">
        <w:rPr>
          <w:lang w:val="es-ES"/>
        </w:rPr>
        <w:t xml:space="preserve"> (Ministerio de Educación, Innovación, Relaciones de Género y </w:t>
      </w:r>
      <w:r>
        <w:rPr>
          <w:lang w:val="es-ES"/>
        </w:rPr>
        <w:t>Desarrollo Sostenible</w:t>
      </w:r>
      <w:r w:rsidRPr="00D74E54">
        <w:rPr>
          <w:lang w:val="es-ES"/>
        </w:rPr>
        <w:t xml:space="preserve">) de Santa Lucía. </w:t>
      </w:r>
    </w:p>
  </w:footnote>
  <w:footnote w:id="3">
    <w:p w14:paraId="43B4A935" w14:textId="77777777" w:rsidR="00174A0C" w:rsidRPr="00E243B2" w:rsidRDefault="00174A0C" w:rsidP="00E243B2">
      <w:pPr>
        <w:pStyle w:val="FootnoteText"/>
        <w:rPr>
          <w:lang w:val="es-ES"/>
        </w:rPr>
      </w:pPr>
      <w:r w:rsidRPr="0064193F">
        <w:rPr>
          <w:rStyle w:val="FootnoteReference"/>
        </w:rPr>
        <w:footnoteRef/>
      </w:r>
      <w:r w:rsidRPr="00E243B2">
        <w:rPr>
          <w:lang w:val="es-ES"/>
        </w:rPr>
        <w:t xml:space="preserve"> Decisiones 72/17 y 73/34.</w:t>
      </w:r>
    </w:p>
  </w:footnote>
  <w:footnote w:id="4">
    <w:p w14:paraId="5E3619C4" w14:textId="4764AFEC" w:rsidR="00174A0C" w:rsidRPr="002E2636" w:rsidRDefault="00174A0C" w:rsidP="002E2636">
      <w:pPr>
        <w:pStyle w:val="FootnoteText"/>
        <w:rPr>
          <w:lang w:val="es-ES"/>
        </w:rPr>
      </w:pPr>
      <w:r>
        <w:rPr>
          <w:rStyle w:val="FootnoteReference"/>
        </w:rPr>
        <w:footnoteRef/>
      </w:r>
      <w:r w:rsidRPr="002E2636">
        <w:rPr>
          <w:lang w:val="es-ES"/>
        </w:rPr>
        <w:t xml:space="preserve"> En la decisión 84/92 d) se solicitaba a los organismos bilaterales y de ejecución que aplicaran los criterios en vigor sobre la incorporación de la perspectiva de género en todas las fases del ciclo del proyecto.</w:t>
      </w:r>
    </w:p>
  </w:footnote>
  <w:footnote w:id="5">
    <w:p w14:paraId="56701F4B" w14:textId="1A1D70E2" w:rsidR="00174A0C" w:rsidRPr="007F2463" w:rsidRDefault="00174A0C" w:rsidP="00112895">
      <w:pPr>
        <w:pStyle w:val="FootnoteText"/>
        <w:rPr>
          <w:lang w:val="es-ES"/>
        </w:rPr>
      </w:pPr>
      <w:r w:rsidRPr="00E47C50">
        <w:rPr>
          <w:rStyle w:val="FootnoteReference"/>
        </w:rPr>
        <w:footnoteRef/>
      </w:r>
      <w:r w:rsidRPr="007F2463">
        <w:rPr>
          <w:lang w:val="es-ES"/>
        </w:rPr>
        <w:t xml:space="preserve"> Según nota del 5 de marzo de 2021 dirigida a la Secretaría por el Departamento de Desarrollo S</w:t>
      </w:r>
      <w:r>
        <w:rPr>
          <w:lang w:val="es-ES"/>
        </w:rPr>
        <w:t>ostenible</w:t>
      </w:r>
      <w:r w:rsidRPr="007F2463">
        <w:rPr>
          <w:lang w:val="es-ES"/>
        </w:rPr>
        <w:t xml:space="preserve"> (Ministerio de Educación, Innovación, Relaciones de Género y</w:t>
      </w:r>
      <w:r>
        <w:rPr>
          <w:lang w:val="es-ES"/>
        </w:rPr>
        <w:t xml:space="preserve"> Desarrollo Sostenible</w:t>
      </w:r>
      <w:r w:rsidRPr="007F2463">
        <w:rPr>
          <w:lang w:val="es-ES"/>
        </w:rPr>
        <w:t>) de Santa Lucía.</w:t>
      </w:r>
    </w:p>
  </w:footnote>
  <w:footnote w:id="6">
    <w:p w14:paraId="4E3708C1" w14:textId="70862F2A" w:rsidR="00174A0C" w:rsidRPr="007F2463" w:rsidRDefault="00174A0C" w:rsidP="002748F3">
      <w:pPr>
        <w:pStyle w:val="FootnoteText"/>
        <w:rPr>
          <w:lang w:val="es-ES"/>
        </w:rPr>
      </w:pPr>
      <w:r>
        <w:rPr>
          <w:rStyle w:val="FootnoteReference"/>
        </w:rPr>
        <w:footnoteRef/>
      </w:r>
      <w:r w:rsidRPr="007F2463">
        <w:rPr>
          <w:lang w:val="es-ES"/>
        </w:rPr>
        <w:t xml:space="preserve"> UNEP/OzL.Pro/ExCom/64/43 y Corr.1 y </w:t>
      </w:r>
      <w:r>
        <w:rPr>
          <w:lang w:val="es-ES"/>
        </w:rPr>
        <w:t>a</w:t>
      </w:r>
      <w:r w:rsidRPr="007F2463">
        <w:rPr>
          <w:lang w:val="es-ES"/>
        </w:rPr>
        <w:t>nexo XVIII d</w:t>
      </w:r>
      <w:r>
        <w:rPr>
          <w:lang w:val="es-ES"/>
        </w:rPr>
        <w:t>el documento</w:t>
      </w:r>
      <w:r w:rsidRPr="007F2463">
        <w:rPr>
          <w:lang w:val="es-ES"/>
        </w:rPr>
        <w:t xml:space="preserve"> UNEP/OzL.Pro/ExCom/64/53</w:t>
      </w:r>
    </w:p>
  </w:footnote>
  <w:footnote w:id="7">
    <w:p w14:paraId="3057AA5B" w14:textId="3322D849" w:rsidR="00174A0C" w:rsidRPr="007F2463" w:rsidRDefault="00174A0C" w:rsidP="002748F3">
      <w:pPr>
        <w:pStyle w:val="FootnoteText"/>
        <w:rPr>
          <w:lang w:val="es-ES"/>
        </w:rPr>
      </w:pPr>
      <w:r>
        <w:rPr>
          <w:rStyle w:val="FootnoteReference"/>
        </w:rPr>
        <w:footnoteRef/>
      </w:r>
      <w:r w:rsidRPr="007F2463">
        <w:rPr>
          <w:lang w:val="es-ES"/>
        </w:rPr>
        <w:t xml:space="preserve"> Anexo XIV del documento UNEP/OzL.Pro/ExCom/68/53</w:t>
      </w:r>
    </w:p>
  </w:footnote>
  <w:footnote w:id="8">
    <w:p w14:paraId="2E2F4186" w14:textId="229B6B88" w:rsidR="00174A0C" w:rsidRPr="007F2463" w:rsidRDefault="00174A0C" w:rsidP="002748F3">
      <w:pPr>
        <w:pStyle w:val="FootnoteText"/>
        <w:rPr>
          <w:lang w:val="es-ES"/>
        </w:rPr>
      </w:pPr>
      <w:r w:rsidRPr="00FC3D87">
        <w:rPr>
          <w:rStyle w:val="FootnoteReference"/>
        </w:rPr>
        <w:footnoteRef/>
      </w:r>
      <w:r w:rsidRPr="007F2463">
        <w:rPr>
          <w:lang w:val="es-ES"/>
        </w:rPr>
        <w:t xml:space="preserve"> Anexo XVII del documento UNEP/OzL.Pro/ExCom/76/66</w:t>
      </w:r>
    </w:p>
  </w:footnote>
  <w:footnote w:id="9">
    <w:p w14:paraId="65F16AB3" w14:textId="196D0B6E" w:rsidR="00174A0C" w:rsidRPr="001D5454" w:rsidRDefault="00174A0C" w:rsidP="001D5454">
      <w:pPr>
        <w:pStyle w:val="FootnoteText"/>
        <w:rPr>
          <w:lang w:val="es-ES"/>
        </w:rPr>
      </w:pPr>
      <w:r>
        <w:rPr>
          <w:rStyle w:val="FootnoteReference"/>
        </w:rPr>
        <w:footnoteRef/>
      </w:r>
      <w:r w:rsidRPr="001D5454">
        <w:rPr>
          <w:lang w:val="es-ES"/>
        </w:rPr>
        <w:t xml:space="preserve"> En la decisión 84/92</w:t>
      </w:r>
      <w:r>
        <w:rPr>
          <w:lang w:val="es-ES"/>
        </w:rPr>
        <w:t> </w:t>
      </w:r>
      <w:r w:rsidRPr="001D5454">
        <w:rPr>
          <w:lang w:val="es-ES"/>
        </w:rPr>
        <w:t>d) se solicitaba a los organismos bilaterales y de ejecución que aplicaran los criterios en vigor</w:t>
      </w:r>
      <w:r>
        <w:rPr>
          <w:lang w:val="es-ES"/>
        </w:rPr>
        <w:t xml:space="preserve"> </w:t>
      </w:r>
      <w:r w:rsidRPr="001D5454">
        <w:rPr>
          <w:lang w:val="es-ES"/>
        </w:rPr>
        <w:t>sobre la incorporación de la perspectiva de género en todas las fases del ciclo del proyecto.</w:t>
      </w:r>
    </w:p>
  </w:footnote>
  <w:footnote w:id="10">
    <w:p w14:paraId="799737A1" w14:textId="107592C4" w:rsidR="00174A0C" w:rsidRPr="00E81DB2" w:rsidRDefault="00174A0C" w:rsidP="002748F3">
      <w:pPr>
        <w:pStyle w:val="FootnoteText"/>
        <w:rPr>
          <w:lang w:val="es-ES"/>
        </w:rPr>
      </w:pPr>
      <w:r>
        <w:rPr>
          <w:rStyle w:val="FootnoteReference"/>
        </w:rPr>
        <w:footnoteRef/>
      </w:r>
      <w:r w:rsidRPr="00E81DB2">
        <w:rPr>
          <w:lang w:val="es-ES"/>
        </w:rPr>
        <w:t xml:space="preserve"> </w:t>
      </w:r>
      <w:r>
        <w:rPr>
          <w:lang w:val="es-ES"/>
        </w:rPr>
        <w:t>El consumo de HCFC p</w:t>
      </w:r>
      <w:r w:rsidRPr="00E81DB2">
        <w:rPr>
          <w:lang w:val="es-ES"/>
        </w:rPr>
        <w:t>uede ser superior a cero en cualquier año, siempre y cuando la suma de sus niveles de consumo calculados durante el período de diez años comprendido entre el 1 de enero de 2030 y el 1</w:t>
      </w:r>
      <w:r>
        <w:rPr>
          <w:lang w:val="es-ES"/>
        </w:rPr>
        <w:t xml:space="preserve"> </w:t>
      </w:r>
      <w:r w:rsidRPr="00E81DB2">
        <w:rPr>
          <w:lang w:val="es-ES"/>
        </w:rPr>
        <w:t>de enero de 2040</w:t>
      </w:r>
      <w:r>
        <w:rPr>
          <w:lang w:val="es-ES"/>
        </w:rPr>
        <w:t xml:space="preserve">, </w:t>
      </w:r>
      <w:r w:rsidRPr="00E81DB2">
        <w:rPr>
          <w:lang w:val="es-ES"/>
        </w:rPr>
        <w:t>no supere el 2,5 por ciento de la base de referencia de</w:t>
      </w:r>
      <w:r>
        <w:rPr>
          <w:lang w:val="es-ES"/>
        </w:rPr>
        <w:t xml:space="preserve"> los HCFC.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1D31" w14:textId="5D54E464" w:rsidR="00174A0C" w:rsidRPr="00731CF7" w:rsidRDefault="00174A0C">
    <w:pPr>
      <w:rPr>
        <w:lang w:val="es-ES_tradnl"/>
      </w:rPr>
    </w:pPr>
    <w:r w:rsidRPr="00731CF7">
      <w:rPr>
        <w:lang w:val="es-ES_tradnl"/>
      </w:rPr>
      <w:fldChar w:fldCharType="begin"/>
    </w:r>
    <w:r w:rsidRPr="00731CF7">
      <w:rPr>
        <w:lang w:val="es-ES_tradnl"/>
      </w:rPr>
      <w:instrText xml:space="preserve"> DOCPROPERTY "Document number"  \* MERGEFORMAT </w:instrText>
    </w:r>
    <w:r w:rsidRPr="00731CF7">
      <w:rPr>
        <w:lang w:val="es-ES_tradnl"/>
      </w:rPr>
      <w:fldChar w:fldCharType="separate"/>
    </w:r>
    <w:r w:rsidRPr="00731CF7">
      <w:rPr>
        <w:lang w:val="es-ES_tradnl"/>
      </w:rPr>
      <w:t>UNEP/</w:t>
    </w:r>
    <w:proofErr w:type="spellStart"/>
    <w:r w:rsidRPr="00731CF7">
      <w:rPr>
        <w:lang w:val="es-ES_tradnl"/>
      </w:rPr>
      <w:t>OzL.Pro</w:t>
    </w:r>
    <w:proofErr w:type="spellEnd"/>
    <w:r w:rsidRPr="00731CF7">
      <w:rPr>
        <w:lang w:val="es-ES_tradnl"/>
      </w:rPr>
      <w:t>/</w:t>
    </w:r>
    <w:proofErr w:type="spellStart"/>
    <w:r w:rsidRPr="00731CF7">
      <w:rPr>
        <w:lang w:val="es-ES_tradnl"/>
      </w:rPr>
      <w:t>ExCom</w:t>
    </w:r>
    <w:proofErr w:type="spellEnd"/>
    <w:r w:rsidRPr="00731CF7">
      <w:rPr>
        <w:lang w:val="es-ES_tradnl"/>
      </w:rPr>
      <w:t>/87/36</w:t>
    </w:r>
    <w:r w:rsidRPr="00731CF7">
      <w:rPr>
        <w:lang w:val="es-ES_tradnl"/>
      </w:rPr>
      <w:fldChar w:fldCharType="end"/>
    </w:r>
  </w:p>
  <w:p w14:paraId="1EF2A477" w14:textId="77777777" w:rsidR="00174A0C" w:rsidRPr="00731CF7" w:rsidRDefault="00174A0C">
    <w:pPr>
      <w:rPr>
        <w:lang w:val="es-ES_tradnl"/>
      </w:rPr>
    </w:pPr>
  </w:p>
  <w:p w14:paraId="5D9C1D87" w14:textId="77777777" w:rsidR="00174A0C" w:rsidRPr="00731CF7" w:rsidRDefault="00174A0C">
    <w:pPr>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44C9" w14:textId="508B70E8" w:rsidR="00174A0C" w:rsidRPr="0033525D" w:rsidRDefault="00174A0C">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/87/36</w:t>
    </w:r>
    <w:r>
      <w:fldChar w:fldCharType="end"/>
    </w:r>
  </w:p>
  <w:p w14:paraId="6A1DA55D" w14:textId="77777777" w:rsidR="00174A0C" w:rsidRPr="0033525D" w:rsidRDefault="00174A0C"/>
  <w:p w14:paraId="0E5DD288" w14:textId="77777777" w:rsidR="00174A0C" w:rsidRPr="0033525D" w:rsidRDefault="00174A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90BC" w14:textId="4BB6E8CA" w:rsidR="00174A0C" w:rsidRPr="0033525D" w:rsidRDefault="00174A0C">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/87/36</w:t>
    </w:r>
    <w:r>
      <w:fldChar w:fldCharType="end"/>
    </w:r>
  </w:p>
  <w:p w14:paraId="47DA56A9" w14:textId="7B49DE68" w:rsidR="00174A0C" w:rsidRPr="0033525D" w:rsidRDefault="00863D4C">
    <w:proofErr w:type="spellStart"/>
    <w:r>
      <w:t>An</w:t>
    </w:r>
    <w:r w:rsidR="00174A0C">
      <w:t>ex</w:t>
    </w:r>
    <w:r>
      <w:t>o</w:t>
    </w:r>
    <w:proofErr w:type="spellEnd"/>
    <w:r w:rsidR="00174A0C">
      <w:t xml:space="preserve"> I</w:t>
    </w:r>
  </w:p>
  <w:p w14:paraId="1E3B6D7C" w14:textId="77777777" w:rsidR="00174A0C" w:rsidRPr="0033525D" w:rsidRDefault="00174A0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B73B5" w14:textId="5F4DA9D6" w:rsidR="00174A0C" w:rsidRPr="0033525D" w:rsidRDefault="00174A0C">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/87/36</w:t>
    </w:r>
    <w:r>
      <w:fldChar w:fldCharType="end"/>
    </w:r>
  </w:p>
  <w:p w14:paraId="6E8299DA" w14:textId="77777777" w:rsidR="00174A0C" w:rsidRPr="0033525D" w:rsidRDefault="00174A0C"/>
  <w:p w14:paraId="23553BC1" w14:textId="77777777" w:rsidR="00174A0C" w:rsidRPr="0033525D" w:rsidRDefault="00174A0C">
    <w:pPr>
      <w:pStyle w:val="Header"/>
    </w:pPr>
  </w:p>
  <w:p w14:paraId="17E222D3" w14:textId="77777777" w:rsidR="00174A0C" w:rsidRDefault="00174A0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0702" w14:textId="49B2A47D" w:rsidR="00174A0C" w:rsidRPr="0033525D" w:rsidRDefault="00174A0C" w:rsidP="00174A0C">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/87/36</w:t>
    </w:r>
    <w:r>
      <w:fldChar w:fldCharType="end"/>
    </w:r>
  </w:p>
  <w:p w14:paraId="19589C24" w14:textId="02601FC1" w:rsidR="00174A0C" w:rsidRDefault="00174A0C" w:rsidP="00174A0C">
    <w:pPr>
      <w:pStyle w:val="Header"/>
      <w:jc w:val="right"/>
    </w:pPr>
    <w:proofErr w:type="spellStart"/>
    <w:r>
      <w:t>Anexo</w:t>
    </w:r>
    <w:proofErr w:type="spellEnd"/>
    <w:r>
      <w:t xml:space="preserve"> I</w:t>
    </w:r>
  </w:p>
  <w:p w14:paraId="776ABE55" w14:textId="77777777" w:rsidR="00174A0C" w:rsidRDefault="00174A0C" w:rsidP="00174A0C">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E3247" w14:textId="18EC5B1A" w:rsidR="00174A0C" w:rsidRPr="0033525D" w:rsidRDefault="00174A0C">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/87/36</w:t>
    </w:r>
    <w:r>
      <w:fldChar w:fldCharType="end"/>
    </w:r>
  </w:p>
  <w:p w14:paraId="5B3B8251" w14:textId="30B72937" w:rsidR="00174A0C" w:rsidRPr="0033525D" w:rsidRDefault="001B64A7">
    <w:proofErr w:type="spellStart"/>
    <w:r>
      <w:t>An</w:t>
    </w:r>
    <w:r w:rsidR="00174A0C">
      <w:t>ex</w:t>
    </w:r>
    <w:r>
      <w:t>o</w:t>
    </w:r>
    <w:proofErr w:type="spellEnd"/>
    <w:r w:rsidR="00174A0C">
      <w:t xml:space="preserve"> II</w:t>
    </w:r>
  </w:p>
  <w:p w14:paraId="150343EE" w14:textId="77777777" w:rsidR="00174A0C" w:rsidRPr="0033525D" w:rsidRDefault="00174A0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45AF" w14:textId="77777777" w:rsidR="00174A0C" w:rsidRPr="0033525D" w:rsidRDefault="00174A0C">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/87/36</w:t>
    </w:r>
    <w:r>
      <w:fldChar w:fldCharType="end"/>
    </w:r>
  </w:p>
  <w:p w14:paraId="68B4AC21" w14:textId="3369EAEC" w:rsidR="00174A0C" w:rsidRPr="0033525D" w:rsidRDefault="001B64A7" w:rsidP="001B64A7">
    <w:pPr>
      <w:jc w:val="right"/>
    </w:pPr>
    <w:proofErr w:type="spellStart"/>
    <w:r>
      <w:t>Anexo</w:t>
    </w:r>
    <w:proofErr w:type="spellEnd"/>
    <w:r>
      <w:t xml:space="preserve"> II</w:t>
    </w:r>
  </w:p>
  <w:p w14:paraId="763C687E" w14:textId="77777777" w:rsidR="00174A0C" w:rsidRDefault="00174A0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5131" w14:textId="5308CB1B" w:rsidR="00174A0C" w:rsidRPr="007E0EAB" w:rsidRDefault="00174A0C">
    <w:pPr>
      <w:jc w:val="right"/>
      <w:rPr>
        <w:lang w:val="en-US"/>
      </w:rPr>
    </w:pPr>
    <w:r w:rsidRPr="00731CF7">
      <w:rPr>
        <w:lang w:val="es-ES_tradnl"/>
      </w:rPr>
      <w:fldChar w:fldCharType="begin"/>
    </w:r>
    <w:r w:rsidRPr="00731CF7">
      <w:rPr>
        <w:lang w:val="es-ES_tradnl"/>
      </w:rPr>
      <w:instrText xml:space="preserve"> DOCPROPERTY "Document number"  \* MERGEFORMAT </w:instrText>
    </w:r>
    <w:r w:rsidRPr="00731CF7">
      <w:rPr>
        <w:lang w:val="es-ES_tradnl"/>
      </w:rPr>
      <w:fldChar w:fldCharType="separate"/>
    </w:r>
    <w:r w:rsidRPr="007E0EAB">
      <w:rPr>
        <w:lang w:val="en-US"/>
      </w:rPr>
      <w:t>UNEP/</w:t>
    </w:r>
    <w:proofErr w:type="spellStart"/>
    <w:r w:rsidRPr="007E0EAB">
      <w:rPr>
        <w:lang w:val="en-US"/>
      </w:rPr>
      <w:t>OzL.Pro</w:t>
    </w:r>
    <w:proofErr w:type="spellEnd"/>
    <w:r w:rsidRPr="007E0EAB">
      <w:rPr>
        <w:lang w:val="en-US"/>
      </w:rPr>
      <w:t>/</w:t>
    </w:r>
    <w:proofErr w:type="spellStart"/>
    <w:r w:rsidRPr="007E0EAB">
      <w:rPr>
        <w:lang w:val="en-US"/>
      </w:rPr>
      <w:t>ExCom</w:t>
    </w:r>
    <w:proofErr w:type="spellEnd"/>
    <w:r w:rsidRPr="007E0EAB">
      <w:rPr>
        <w:lang w:val="en-US"/>
      </w:rPr>
      <w:t>/87/36</w:t>
    </w:r>
    <w:r w:rsidRPr="00731CF7">
      <w:rPr>
        <w:lang w:val="es-ES_tradnl"/>
      </w:rPr>
      <w:fldChar w:fldCharType="end"/>
    </w:r>
  </w:p>
  <w:p w14:paraId="7C1E94E5" w14:textId="1DF31F1C" w:rsidR="00174A0C" w:rsidRPr="007E0EAB" w:rsidRDefault="00174A0C" w:rsidP="00B60EEC">
    <w:pPr>
      <w:jc w:val="right"/>
      <w:rPr>
        <w:lang w:val="en-US"/>
      </w:rPr>
    </w:pPr>
    <w:proofErr w:type="spellStart"/>
    <w:r w:rsidRPr="007E0EAB">
      <w:rPr>
        <w:lang w:val="en-US"/>
      </w:rPr>
      <w:t>Anexo</w:t>
    </w:r>
    <w:proofErr w:type="spellEnd"/>
    <w:r w:rsidRPr="007E0EAB">
      <w:rPr>
        <w:lang w:val="en-US"/>
      </w:rPr>
      <w:t xml:space="preserve"> II</w:t>
    </w:r>
  </w:p>
  <w:p w14:paraId="3C431C10" w14:textId="77777777" w:rsidR="00174A0C" w:rsidRPr="007E0EAB" w:rsidRDefault="00174A0C">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AF2FA7A"/>
    <w:lvl w:ilvl="0">
      <w:start w:val="1"/>
      <w:numFmt w:val="decimal"/>
      <w:pStyle w:val="Heading1"/>
      <w:lvlText w:val="%1."/>
      <w:lvlJc w:val="left"/>
      <w:pPr>
        <w:tabs>
          <w:tab w:val="num" w:pos="0"/>
        </w:tabs>
        <w:ind w:left="0" w:firstLine="0"/>
      </w:pPr>
      <w:rPr>
        <w:i w:val="0"/>
        <w:iCs/>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8B21073"/>
    <w:multiLevelType w:val="hybridMultilevel"/>
    <w:tmpl w:val="9A10EC46"/>
    <w:lvl w:ilvl="0" w:tplc="AC081E2E">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6423C95"/>
    <w:multiLevelType w:val="hybridMultilevel"/>
    <w:tmpl w:val="09101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8"/>
  </w:num>
  <w:num w:numId="20">
    <w:abstractNumId w:val="13"/>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1"/>
    </w:lvlOverride>
  </w:num>
  <w:num w:numId="3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F3"/>
    <w:rsid w:val="00006789"/>
    <w:rsid w:val="00015480"/>
    <w:rsid w:val="00021E74"/>
    <w:rsid w:val="00034EC9"/>
    <w:rsid w:val="0004502B"/>
    <w:rsid w:val="00045577"/>
    <w:rsid w:val="00053701"/>
    <w:rsid w:val="00054711"/>
    <w:rsid w:val="00055D2E"/>
    <w:rsid w:val="000573D1"/>
    <w:rsid w:val="00064429"/>
    <w:rsid w:val="00086169"/>
    <w:rsid w:val="00086EF1"/>
    <w:rsid w:val="000A08B7"/>
    <w:rsid w:val="000A7A88"/>
    <w:rsid w:val="000C5DF7"/>
    <w:rsid w:val="000C7877"/>
    <w:rsid w:val="000E0DF0"/>
    <w:rsid w:val="0010227A"/>
    <w:rsid w:val="00106F6E"/>
    <w:rsid w:val="00112895"/>
    <w:rsid w:val="00114CAA"/>
    <w:rsid w:val="00131492"/>
    <w:rsid w:val="00133A0E"/>
    <w:rsid w:val="00154457"/>
    <w:rsid w:val="00154DA5"/>
    <w:rsid w:val="00155EDC"/>
    <w:rsid w:val="00174A0C"/>
    <w:rsid w:val="0017675E"/>
    <w:rsid w:val="00193BF6"/>
    <w:rsid w:val="001A3EE7"/>
    <w:rsid w:val="001A42F9"/>
    <w:rsid w:val="001A7C43"/>
    <w:rsid w:val="001B64A7"/>
    <w:rsid w:val="001C2D22"/>
    <w:rsid w:val="001C6EAE"/>
    <w:rsid w:val="001D5454"/>
    <w:rsid w:val="001E3DFC"/>
    <w:rsid w:val="001E57C3"/>
    <w:rsid w:val="001F3862"/>
    <w:rsid w:val="001F4047"/>
    <w:rsid w:val="00201BC5"/>
    <w:rsid w:val="0021308C"/>
    <w:rsid w:val="00235D4C"/>
    <w:rsid w:val="00236A98"/>
    <w:rsid w:val="0024162E"/>
    <w:rsid w:val="00241E30"/>
    <w:rsid w:val="002425B4"/>
    <w:rsid w:val="00244477"/>
    <w:rsid w:val="0025553E"/>
    <w:rsid w:val="002571DE"/>
    <w:rsid w:val="00262266"/>
    <w:rsid w:val="00263AA0"/>
    <w:rsid w:val="00263ACA"/>
    <w:rsid w:val="002718C0"/>
    <w:rsid w:val="002748F3"/>
    <w:rsid w:val="00282B10"/>
    <w:rsid w:val="00290BBC"/>
    <w:rsid w:val="00293A4F"/>
    <w:rsid w:val="002954ED"/>
    <w:rsid w:val="002959B4"/>
    <w:rsid w:val="002A132F"/>
    <w:rsid w:val="002A3AA8"/>
    <w:rsid w:val="002B30DD"/>
    <w:rsid w:val="002B7666"/>
    <w:rsid w:val="002C6600"/>
    <w:rsid w:val="002D7BF3"/>
    <w:rsid w:val="002E2636"/>
    <w:rsid w:val="00313D05"/>
    <w:rsid w:val="0031465B"/>
    <w:rsid w:val="00325824"/>
    <w:rsid w:val="003360C3"/>
    <w:rsid w:val="00336CF9"/>
    <w:rsid w:val="0035298D"/>
    <w:rsid w:val="00361CB8"/>
    <w:rsid w:val="00364184"/>
    <w:rsid w:val="00365169"/>
    <w:rsid w:val="003678AD"/>
    <w:rsid w:val="003863A4"/>
    <w:rsid w:val="003878DF"/>
    <w:rsid w:val="003A149D"/>
    <w:rsid w:val="003A286D"/>
    <w:rsid w:val="003A6775"/>
    <w:rsid w:val="003A76F4"/>
    <w:rsid w:val="003B3520"/>
    <w:rsid w:val="003B7115"/>
    <w:rsid w:val="003C020C"/>
    <w:rsid w:val="003C4D77"/>
    <w:rsid w:val="003C55CD"/>
    <w:rsid w:val="003E6C65"/>
    <w:rsid w:val="00414B8A"/>
    <w:rsid w:val="00422B0E"/>
    <w:rsid w:val="00425619"/>
    <w:rsid w:val="00426435"/>
    <w:rsid w:val="00442374"/>
    <w:rsid w:val="00443516"/>
    <w:rsid w:val="0045053F"/>
    <w:rsid w:val="00451867"/>
    <w:rsid w:val="00455352"/>
    <w:rsid w:val="004679FA"/>
    <w:rsid w:val="00472E3E"/>
    <w:rsid w:val="00476E28"/>
    <w:rsid w:val="00492889"/>
    <w:rsid w:val="004A0FCD"/>
    <w:rsid w:val="004A37BD"/>
    <w:rsid w:val="004A5A65"/>
    <w:rsid w:val="004B0A88"/>
    <w:rsid w:val="004B499F"/>
    <w:rsid w:val="004E26F0"/>
    <w:rsid w:val="004E333F"/>
    <w:rsid w:val="004E655A"/>
    <w:rsid w:val="004F7D6C"/>
    <w:rsid w:val="005061C3"/>
    <w:rsid w:val="005401D9"/>
    <w:rsid w:val="0055311C"/>
    <w:rsid w:val="00561B98"/>
    <w:rsid w:val="005640DC"/>
    <w:rsid w:val="005838A4"/>
    <w:rsid w:val="00585EE5"/>
    <w:rsid w:val="005B0C89"/>
    <w:rsid w:val="005B5A58"/>
    <w:rsid w:val="005C5472"/>
    <w:rsid w:val="005D2C16"/>
    <w:rsid w:val="005D7B14"/>
    <w:rsid w:val="005E7160"/>
    <w:rsid w:val="005F7329"/>
    <w:rsid w:val="00602A63"/>
    <w:rsid w:val="00606932"/>
    <w:rsid w:val="00636442"/>
    <w:rsid w:val="00644765"/>
    <w:rsid w:val="00646E73"/>
    <w:rsid w:val="00653D49"/>
    <w:rsid w:val="006542DE"/>
    <w:rsid w:val="006639B5"/>
    <w:rsid w:val="006679EE"/>
    <w:rsid w:val="00675D11"/>
    <w:rsid w:val="0067643E"/>
    <w:rsid w:val="00676A06"/>
    <w:rsid w:val="00684EA1"/>
    <w:rsid w:val="006E1DAA"/>
    <w:rsid w:val="006E44CF"/>
    <w:rsid w:val="006F6CE5"/>
    <w:rsid w:val="00700319"/>
    <w:rsid w:val="0070083C"/>
    <w:rsid w:val="00721490"/>
    <w:rsid w:val="00731CF7"/>
    <w:rsid w:val="00735EC6"/>
    <w:rsid w:val="0074043C"/>
    <w:rsid w:val="007432EB"/>
    <w:rsid w:val="007436A1"/>
    <w:rsid w:val="00743F3F"/>
    <w:rsid w:val="00752178"/>
    <w:rsid w:val="00757CAB"/>
    <w:rsid w:val="00760308"/>
    <w:rsid w:val="0077457C"/>
    <w:rsid w:val="00777887"/>
    <w:rsid w:val="00795422"/>
    <w:rsid w:val="007A3A7C"/>
    <w:rsid w:val="007C7455"/>
    <w:rsid w:val="007E0EAB"/>
    <w:rsid w:val="007E5C41"/>
    <w:rsid w:val="007F2463"/>
    <w:rsid w:val="00803562"/>
    <w:rsid w:val="00812476"/>
    <w:rsid w:val="00831BC5"/>
    <w:rsid w:val="00842CDA"/>
    <w:rsid w:val="00844075"/>
    <w:rsid w:val="00851A2D"/>
    <w:rsid w:val="0085551C"/>
    <w:rsid w:val="00863D4C"/>
    <w:rsid w:val="00864174"/>
    <w:rsid w:val="00867CA1"/>
    <w:rsid w:val="0087455A"/>
    <w:rsid w:val="008A1D30"/>
    <w:rsid w:val="008B42A7"/>
    <w:rsid w:val="008B5DB2"/>
    <w:rsid w:val="008C04C6"/>
    <w:rsid w:val="008C74FE"/>
    <w:rsid w:val="008F37C7"/>
    <w:rsid w:val="008F7890"/>
    <w:rsid w:val="0091631A"/>
    <w:rsid w:val="00916B2C"/>
    <w:rsid w:val="009179DC"/>
    <w:rsid w:val="00921E4C"/>
    <w:rsid w:val="009536A5"/>
    <w:rsid w:val="00956EC5"/>
    <w:rsid w:val="00970EE5"/>
    <w:rsid w:val="009778A8"/>
    <w:rsid w:val="009876E8"/>
    <w:rsid w:val="00992685"/>
    <w:rsid w:val="009A580B"/>
    <w:rsid w:val="009B072E"/>
    <w:rsid w:val="009B5560"/>
    <w:rsid w:val="009E4202"/>
    <w:rsid w:val="009E5205"/>
    <w:rsid w:val="009F206F"/>
    <w:rsid w:val="00A01650"/>
    <w:rsid w:val="00A13479"/>
    <w:rsid w:val="00AB1560"/>
    <w:rsid w:val="00AB282E"/>
    <w:rsid w:val="00AB2AEE"/>
    <w:rsid w:val="00AB56E5"/>
    <w:rsid w:val="00AB6CFB"/>
    <w:rsid w:val="00AC1652"/>
    <w:rsid w:val="00AC383F"/>
    <w:rsid w:val="00AC7A52"/>
    <w:rsid w:val="00AE0119"/>
    <w:rsid w:val="00AF6811"/>
    <w:rsid w:val="00B24504"/>
    <w:rsid w:val="00B41BFF"/>
    <w:rsid w:val="00B54167"/>
    <w:rsid w:val="00B60EEC"/>
    <w:rsid w:val="00B62C99"/>
    <w:rsid w:val="00B63E52"/>
    <w:rsid w:val="00B66E00"/>
    <w:rsid w:val="00B70EA3"/>
    <w:rsid w:val="00B72BF3"/>
    <w:rsid w:val="00B97FDF"/>
    <w:rsid w:val="00BB1833"/>
    <w:rsid w:val="00BB23B1"/>
    <w:rsid w:val="00BC04C4"/>
    <w:rsid w:val="00BD6408"/>
    <w:rsid w:val="00C14E67"/>
    <w:rsid w:val="00C17D38"/>
    <w:rsid w:val="00C36EC3"/>
    <w:rsid w:val="00C46BD6"/>
    <w:rsid w:val="00C60962"/>
    <w:rsid w:val="00C61166"/>
    <w:rsid w:val="00C827E9"/>
    <w:rsid w:val="00C8720F"/>
    <w:rsid w:val="00C951F6"/>
    <w:rsid w:val="00C95CF5"/>
    <w:rsid w:val="00CB1875"/>
    <w:rsid w:val="00CB33E1"/>
    <w:rsid w:val="00CE3915"/>
    <w:rsid w:val="00CE44EE"/>
    <w:rsid w:val="00CF3A54"/>
    <w:rsid w:val="00CF59FB"/>
    <w:rsid w:val="00D05A64"/>
    <w:rsid w:val="00D20BA6"/>
    <w:rsid w:val="00D26FAD"/>
    <w:rsid w:val="00D3396B"/>
    <w:rsid w:val="00D41F08"/>
    <w:rsid w:val="00D70796"/>
    <w:rsid w:val="00D74E54"/>
    <w:rsid w:val="00D756C7"/>
    <w:rsid w:val="00D84B6F"/>
    <w:rsid w:val="00D90F34"/>
    <w:rsid w:val="00D9120D"/>
    <w:rsid w:val="00DA13A7"/>
    <w:rsid w:val="00DA5ED1"/>
    <w:rsid w:val="00DB592B"/>
    <w:rsid w:val="00DB795B"/>
    <w:rsid w:val="00DB7C33"/>
    <w:rsid w:val="00DD60DE"/>
    <w:rsid w:val="00DD697E"/>
    <w:rsid w:val="00DE2605"/>
    <w:rsid w:val="00DE3AC2"/>
    <w:rsid w:val="00DE526A"/>
    <w:rsid w:val="00E103AE"/>
    <w:rsid w:val="00E17F97"/>
    <w:rsid w:val="00E20956"/>
    <w:rsid w:val="00E218A4"/>
    <w:rsid w:val="00E243B2"/>
    <w:rsid w:val="00E31982"/>
    <w:rsid w:val="00E4113B"/>
    <w:rsid w:val="00E4580F"/>
    <w:rsid w:val="00E579C3"/>
    <w:rsid w:val="00E7790D"/>
    <w:rsid w:val="00E81DB2"/>
    <w:rsid w:val="00E82411"/>
    <w:rsid w:val="00E96881"/>
    <w:rsid w:val="00EA2B97"/>
    <w:rsid w:val="00EB0178"/>
    <w:rsid w:val="00EB344B"/>
    <w:rsid w:val="00ED5121"/>
    <w:rsid w:val="00ED6EF0"/>
    <w:rsid w:val="00EF1265"/>
    <w:rsid w:val="00EF30A7"/>
    <w:rsid w:val="00F00071"/>
    <w:rsid w:val="00F05CE2"/>
    <w:rsid w:val="00F10CD9"/>
    <w:rsid w:val="00F23D2E"/>
    <w:rsid w:val="00F25F7C"/>
    <w:rsid w:val="00F42410"/>
    <w:rsid w:val="00F44AD3"/>
    <w:rsid w:val="00F6581E"/>
    <w:rsid w:val="00F73607"/>
    <w:rsid w:val="00F74D28"/>
    <w:rsid w:val="00F906E6"/>
    <w:rsid w:val="00F936CF"/>
    <w:rsid w:val="00FA37B8"/>
    <w:rsid w:val="00FA585B"/>
    <w:rsid w:val="00FB0138"/>
    <w:rsid w:val="00FB7DF9"/>
    <w:rsid w:val="00FC7878"/>
    <w:rsid w:val="00FD4E2C"/>
    <w:rsid w:val="00FD4E30"/>
    <w:rsid w:val="00FD5E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5F5F5"/>
  <w15:docId w15:val="{57C402DA-5751-4E04-9CE4-C647DD43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aliases w:val="Ethy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
    <w:basedOn w:val="DefaultParagraphFont"/>
    <w:link w:val="FootnoteText"/>
    <w:uiPriority w:val="99"/>
    <w:rsid w:val="002959B4"/>
    <w:rPr>
      <w:lang w:val="en-GB"/>
    </w:rPr>
  </w:style>
  <w:style w:type="character" w:styleId="FootnoteReference">
    <w:name w:val="footnote reference"/>
    <w:basedOn w:val="DefaultParagraphFont"/>
    <w:uiPriority w:val="99"/>
    <w:unhideWhenUsed/>
    <w:rsid w:val="002959B4"/>
    <w:rPr>
      <w:vertAlign w:val="superscript"/>
    </w:rPr>
  </w:style>
  <w:style w:type="paragraph" w:styleId="ListParagraph">
    <w:name w:val="List Paragraph"/>
    <w:aliases w:val="Bullet OSM,Bullets,CORE-1.1.1,Dot pt,Heading 2_sj,List Paragraph (numbered (a)),List Paragraph1,List Paragraph11,Numbered Para 1,Proposal Bullet List,Report Para,Resume Title,TOC style,Table,WB Para,WinDForce-Letter,bullets,d_bodyb,lp1,L"/>
    <w:basedOn w:val="Normal"/>
    <w:link w:val="ListParagraphChar"/>
    <w:uiPriority w:val="1"/>
    <w:qFormat/>
    <w:rsid w:val="002748F3"/>
    <w:pPr>
      <w:ind w:left="720"/>
      <w:contextualSpacing/>
    </w:pPr>
  </w:style>
  <w:style w:type="paragraph" w:styleId="Revision">
    <w:name w:val="Revision"/>
    <w:hidden/>
    <w:uiPriority w:val="99"/>
    <w:semiHidden/>
    <w:rsid w:val="002748F3"/>
    <w:rPr>
      <w:sz w:val="22"/>
      <w:szCs w:val="22"/>
      <w:lang w:val="en-GB"/>
    </w:rPr>
  </w:style>
  <w:style w:type="character" w:customStyle="1" w:styleId="ListParagraphChar">
    <w:name w:val="List Paragraph Char"/>
    <w:aliases w:val="Bullet OSM Char,Bullets Char,CORE-1.1.1 Char,Dot pt Char,Heading 2_sj Char,List Paragraph (numbered (a)) Char,List Paragraph1 Char,List Paragraph11 Char,Numbered Para 1 Char,Proposal Bullet List Char,Report Para Char,TOC style Char"/>
    <w:basedOn w:val="DefaultParagraphFont"/>
    <w:link w:val="ListParagraph"/>
    <w:uiPriority w:val="34"/>
    <w:qFormat/>
    <w:locked/>
    <w:rsid w:val="002748F3"/>
    <w:rPr>
      <w:sz w:val="22"/>
      <w:szCs w:val="22"/>
      <w:lang w:val="en-GB"/>
    </w:rPr>
  </w:style>
  <w:style w:type="paragraph" w:customStyle="1" w:styleId="Default">
    <w:name w:val="Default"/>
    <w:rsid w:val="002748F3"/>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2748F3"/>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2748F3"/>
    <w:rPr>
      <w:sz w:val="22"/>
      <w:szCs w:val="22"/>
      <w:lang w:val="en-GB"/>
    </w:rPr>
  </w:style>
  <w:style w:type="character" w:customStyle="1" w:styleId="HeaderChar">
    <w:name w:val="Header Char"/>
    <w:aliases w:val="EthylHeader Char"/>
    <w:basedOn w:val="DefaultParagraphFont"/>
    <w:link w:val="Header"/>
    <w:locked/>
    <w:rsid w:val="002748F3"/>
    <w:rPr>
      <w:sz w:val="22"/>
      <w:szCs w:val="22"/>
      <w:lang w:val="en-GB"/>
    </w:rPr>
  </w:style>
  <w:style w:type="paragraph" w:customStyle="1" w:styleId="footnotedescription">
    <w:name w:val="footnote description"/>
    <w:next w:val="Normal"/>
    <w:link w:val="footnotedescriptionChar"/>
    <w:hidden/>
    <w:rsid w:val="00D74E54"/>
    <w:pPr>
      <w:spacing w:line="259" w:lineRule="auto"/>
      <w:ind w:left="432"/>
    </w:pPr>
    <w:rPr>
      <w:color w:val="000000"/>
      <w:szCs w:val="22"/>
      <w:lang w:val="en-GB" w:eastAsia="en-GB"/>
    </w:rPr>
  </w:style>
  <w:style w:type="character" w:customStyle="1" w:styleId="footnotedescriptionChar">
    <w:name w:val="footnote description Char"/>
    <w:link w:val="footnotedescription"/>
    <w:rsid w:val="00D74E54"/>
    <w:rPr>
      <w:color w:val="000000"/>
      <w:szCs w:val="22"/>
      <w:lang w:val="en-GB" w:eastAsia="en-GB"/>
    </w:rPr>
  </w:style>
  <w:style w:type="character" w:customStyle="1" w:styleId="footnotemark">
    <w:name w:val="footnote mark"/>
    <w:hidden/>
    <w:rsid w:val="00D74E54"/>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4771\Documents\UNMFS\S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UNEP/OzL.Pro/ExCom/87/36</Document_x0020_Number>
  </documentManagement>
</p:properties>
</file>

<file path=customXml/itemProps1.xml><?xml version="1.0" encoding="utf-8"?>
<ds:datastoreItem xmlns:ds="http://schemas.openxmlformats.org/officeDocument/2006/customXml" ds:itemID="{FE15D4A8-8235-459E-AAE1-81F38ACD2970}"/>
</file>

<file path=customXml/itemProps2.xml><?xml version="1.0" encoding="utf-8"?>
<ds:datastoreItem xmlns:ds="http://schemas.openxmlformats.org/officeDocument/2006/customXml" ds:itemID="{4DC70B80-0BE6-419F-A3C7-D48757DA2456}"/>
</file>

<file path=customXml/itemProps3.xml><?xml version="1.0" encoding="utf-8"?>
<ds:datastoreItem xmlns:ds="http://schemas.openxmlformats.org/officeDocument/2006/customXml" ds:itemID="{573F1878-CC7E-452B-B4E7-F6C92C553774}"/>
</file>

<file path=customXml/itemProps4.xml><?xml version="1.0" encoding="utf-8"?>
<ds:datastoreItem xmlns:ds="http://schemas.openxmlformats.org/officeDocument/2006/customXml" ds:itemID="{63835B76-6238-498F-BCCF-B5B1831F29C3}"/>
</file>

<file path=docProps/app.xml><?xml version="1.0" encoding="utf-8"?>
<Properties xmlns="http://schemas.openxmlformats.org/officeDocument/2006/extended-properties" xmlns:vt="http://schemas.openxmlformats.org/officeDocument/2006/docPropsVTypes">
  <Template>S87-template</Template>
  <TotalTime>2573</TotalTime>
  <Pages>29</Pages>
  <Words>13182</Words>
  <Characters>67175</Characters>
  <Application>Microsoft Office Word</Application>
  <DocSecurity>0</DocSecurity>
  <Lines>559</Lines>
  <Paragraphs>160</Paragraphs>
  <ScaleCrop>false</ScaleCrop>
  <HeadingPairs>
    <vt:vector size="2" baseType="variant">
      <vt:variant>
        <vt:lpstr>Title</vt:lpstr>
      </vt:variant>
      <vt:variant>
        <vt:i4>1</vt:i4>
      </vt:variant>
    </vt:vector>
  </HeadingPairs>
  <TitlesOfParts>
    <vt:vector size="1" baseType="lpstr">
      <vt:lpstr>Propuestas de proyecto: Santa Lucía</vt:lpstr>
    </vt:vector>
  </TitlesOfParts>
  <Company>UNMFS</Company>
  <LinksUpToDate>false</LinksUpToDate>
  <CharactersWithSpaces>80197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proyecto: Santa Lucía</dc:title>
  <dc:creator/>
  <cp:lastModifiedBy>HB</cp:lastModifiedBy>
  <cp:revision>173</cp:revision>
  <cp:lastPrinted>2021-06-23T11:58:00Z</cp:lastPrinted>
  <dcterms:created xsi:type="dcterms:W3CDTF">2021-06-20T12:42:00Z</dcterms:created>
  <dcterms:modified xsi:type="dcterms:W3CDTF">2021-07-02T15:45:00Z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UNEP/OzL.Pro/ExCom/87/36</vt:lpwstr>
  </property>
  <property fmtid="{D5CDD505-2E9C-101B-9397-08002B2CF9AE}" pid="3" name="Revision date">
    <vt:lpwstr>5/21/2021</vt:lpwstr>
  </property>
  <property fmtid="{D5CDD505-2E9C-101B-9397-08002B2CF9AE}" pid="4" name="ContentTypeId">
    <vt:lpwstr>0x010100ACD79882E53CBD488ABE60AC614F6D01</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