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05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2070"/>
        <w:gridCol w:w="4991"/>
        <w:gridCol w:w="3544"/>
      </w:tblGrid>
      <w:tr w:rsidR="00441083" w14:paraId="0E95EDB6" w14:textId="77777777">
        <w:trPr>
          <w:trHeight w:val="720"/>
        </w:trPr>
        <w:tc>
          <w:tcPr>
            <w:tcW w:w="7061" w:type="dxa"/>
            <w:gridSpan w:val="2"/>
            <w:tcBorders>
              <w:bottom w:val="single" w:sz="18" w:space="0" w:color="auto"/>
            </w:tcBorders>
          </w:tcPr>
          <w:p w14:paraId="48C75DD9" w14:textId="77777777" w:rsidR="00441083" w:rsidRDefault="00E60D9C" w:rsidP="00F771C1">
            <w:pPr>
              <w:tabs>
                <w:tab w:val="left" w:pos="680"/>
                <w:tab w:val="left" w:pos="1360"/>
                <w:tab w:val="left" w:pos="2041"/>
                <w:tab w:val="left" w:pos="2721"/>
                <w:tab w:val="left" w:pos="3402"/>
                <w:tab w:val="left" w:pos="4082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/>
              <w:rPr>
                <w:rFonts w:ascii="Univers" w:hAnsi="Univers"/>
                <w:b/>
                <w:sz w:val="28"/>
                <w:szCs w:val="28"/>
              </w:rPr>
            </w:pPr>
            <w:r>
              <w:rPr>
                <w:rFonts w:ascii="Univers" w:hAnsi="Univers"/>
                <w:b/>
                <w:sz w:val="28"/>
                <w:szCs w:val="28"/>
              </w:rPr>
              <w:t>NATIONS</w:t>
            </w:r>
          </w:p>
          <w:p w14:paraId="23683636" w14:textId="77777777" w:rsidR="00441083" w:rsidRDefault="00E60D9C" w:rsidP="00F771C1">
            <w:pPr>
              <w:tabs>
                <w:tab w:val="left" w:pos="680"/>
                <w:tab w:val="left" w:pos="1360"/>
                <w:tab w:val="left" w:pos="2041"/>
                <w:tab w:val="left" w:pos="2721"/>
                <w:tab w:val="left" w:pos="3402"/>
                <w:tab w:val="left" w:pos="4082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/>
              <w:rPr>
                <w:sz w:val="28"/>
                <w:szCs w:val="28"/>
              </w:rPr>
            </w:pPr>
            <w:r>
              <w:rPr>
                <w:rFonts w:ascii="Univers" w:hAnsi="Univers"/>
                <w:b/>
                <w:sz w:val="28"/>
                <w:szCs w:val="28"/>
              </w:rPr>
              <w:t xml:space="preserve">UNIES </w:t>
            </w:r>
          </w:p>
        </w:tc>
        <w:tc>
          <w:tcPr>
            <w:tcW w:w="3544" w:type="dxa"/>
            <w:tcBorders>
              <w:bottom w:val="single" w:sz="18" w:space="0" w:color="auto"/>
            </w:tcBorders>
          </w:tcPr>
          <w:p w14:paraId="6FF46A10" w14:textId="77777777" w:rsidR="00441083" w:rsidRDefault="00E60D9C" w:rsidP="00F771C1">
            <w:pPr>
              <w:tabs>
                <w:tab w:val="left" w:pos="3010"/>
              </w:tabs>
              <w:jc w:val="center"/>
              <w:rPr>
                <w:sz w:val="52"/>
                <w:szCs w:val="52"/>
              </w:rPr>
            </w:pPr>
            <w:r>
              <w:rPr>
                <w:rFonts w:ascii="Univers Bold" w:hAnsi="Univers Bold"/>
                <w:b/>
                <w:sz w:val="72"/>
                <w:lang w:val="fr-CA"/>
              </w:rPr>
              <w:t xml:space="preserve">          EP</w:t>
            </w:r>
          </w:p>
        </w:tc>
      </w:tr>
      <w:tr w:rsidR="00441083" w14:paraId="4530387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18"/>
        </w:trPr>
        <w:tc>
          <w:tcPr>
            <w:tcW w:w="2070" w:type="dxa"/>
            <w:tcBorders>
              <w:top w:val="nil"/>
              <w:left w:val="nil"/>
              <w:bottom w:val="single" w:sz="36" w:space="0" w:color="auto"/>
              <w:right w:val="nil"/>
            </w:tcBorders>
          </w:tcPr>
          <w:p w14:paraId="760A7CA8" w14:textId="5C28F12C" w:rsidR="00441083" w:rsidRPr="00CA5544" w:rsidRDefault="00CA5544" w:rsidP="00CA5544">
            <w:pPr>
              <w:jc w:val="center"/>
            </w:pPr>
            <w:r w:rsidRPr="009B0D30"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55680" behindDoc="0" locked="0" layoutInCell="1" allowOverlap="1" wp14:anchorId="29B9178D" wp14:editId="55A77E43">
                      <wp:simplePos x="0" y="0"/>
                      <wp:positionH relativeFrom="column">
                        <wp:posOffset>-25300</wp:posOffset>
                      </wp:positionH>
                      <wp:positionV relativeFrom="paragraph">
                        <wp:posOffset>8890</wp:posOffset>
                      </wp:positionV>
                      <wp:extent cx="1009650" cy="1616075"/>
                      <wp:effectExtent l="0" t="0" r="0" b="3175"/>
                      <wp:wrapNone/>
                      <wp:docPr id="1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9650" cy="1616075"/>
                                <a:chOff x="0" y="0"/>
                                <a:chExt cx="844550" cy="16160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" descr="UNEP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350" y="768350"/>
                                  <a:ext cx="838200" cy="8477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Picture 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2325" cy="73088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>
                  <w:pict>
                    <v:group w14:anchorId="77D706B8" id="Group 1" o:spid="_x0000_s1026" style="position:absolute;margin-left:-2pt;margin-top:.7pt;width:79.5pt;height:127.25pt;z-index:251655680;mso-width-relative:margin" coordsize="8445,161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DqEvnQIAANIHAAAOAAAAZHJzL2Uyb0RvYy54bWzUVdlu2zAQfC/QfyD0&#10;nki2E1sVYgdFc6BAmhpt8wE0RUlExAMkbTl/3yElO4kToEWAosiD5eWxu7OzQ/LsfCtbsuHWCa3m&#10;yeg4SwhXTJdC1fPk7tfVUZ4Q56kqaasVnycP3CXni48fzjpT8LFudFtySxBEuaIz86Tx3hRp6ljD&#10;JXXH2nCFxUpbST2Gtk5LSztEl206zrJp2mlbGqsZdw6zF/1isojxq4oz/72qHPeknSfA5uPXxu8q&#10;fNPFGS1qS00j2ACDvgGFpEIh6T7UBfWUrK14EUoKZrXTlT9mWqa6qgTjsQZUM8oOqrm2em1iLXXR&#10;1WZPE6g94OnNYdntZmmJKNG7hCgq0aKYlYwCNZ2pC+y4tuanWdphou5HodptZWX4Rx1kG0l92JPK&#10;t54wTI6y7NP0FNwzrI2mo2k2O+1pZw1688KPNZeDZ35ycvqKY7rLmwZ4ezRGsAK/gSRYL0j6s5jg&#10;5deWJ0MQ+VcxJLX3a3OEfhrqxUq0wj9EbaJzAZTaLAVb2n7wyPd4xzdWQ1KCiZI7BnHe3V4uA0XB&#10;Ozj07jSUd6PZvSNKf2moqvlnZ6Dw0DvsTp9vj8NnuVetMFeibUPHgj1UiYQHanqFqF6pF5qtJVe+&#10;P3qWtyhYK9cI4xJiCy5XHEqyX0uIieHYe8jJWKF833Bn2Q/gBVZaOG+5Z00wK2Aa5tHb/UIs4BFz&#10;qM5BhWTVfdMlAtO11/HMHahwOgmigdhm0zyYMd1Ojfkkx7XRizE/mc3GUYt7SYFj6/w115IEA7UA&#10;b0xCNzcuIMfW3ZaAXenA6I79gG9oBOD2DYTxbjQ5OdTk5H3LEEfqv8mw1+Ch/MbjCSQX78LZJMvz&#10;fyq/eEHi4YiqHR658DI9HcN++hQvfgM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ME&#10;FAAGAAgAAAAhAA7cw/feAAAACAEAAA8AAABkcnMvZG93bnJldi54bWxMj8FOwzAQRO9I/IO1SNxa&#10;J6VGEOJUVQWcKiRaJMRtG2+TqLEdxW6S/j3bExxnZzT7Jl9NthUD9aHxTkM6T0CQK71pXKXha/82&#10;ewIRIjqDrXek4UIBVsXtTY6Z8aP7pGEXK8ElLmSooY6xy6QMZU0Ww9x35Ng7+t5iZNlX0vQ4crlt&#10;5SJJHqXFxvGHGjva1FSedmer4X3Ecf2Qvg7b03Fz+dmrj+9tSlrf303rFxCRpvgXhis+o0PBTAd/&#10;diaIVsNsyVMi35cgrrZSrA8aFko9gyxy+X9A8QsAAP//AwBQSwMECgAAAAAAAAAhAH4VrL8SBgAA&#10;EgYAABQAAABkcnMvbWVkaWEvaW1hZ2UxLnBuZ4lQTkcNChoKAAAADUlIRFIAAADAAAAAqgEDAAAA&#10;wX3SeAAAAAFzUkdCAK7OHOkAAAAEZ0FNQQAAsY8L/GEFAAAAIGNIUk0AAHomAACAhAAA+gAAAIDo&#10;AAB1MAAA6mAAADqYAAAXcJy6UTwAAAAGUExURQAAAP///6XZn90AAAAJcEhZcwAAIdUAACHVAQSc&#10;tJ0AAAVpSURBVFjDzdc9bhw3FABgjicQXQShSheCiNwgpQonzFGSG6R0ISxns0a23CPoKKawAVzq&#10;CKagQqW4UGEGYci8H3J+tKveCyQW5tsh+d7j34ryykd86/BwEpKJwpyCUJw4+cZtGeRJ6DO09Bnb&#10;tAvIMnaFe5ELiDJI6AUfugUE5U0WBH41B69vWyPRmBk480bCyCgitZvg07ASwnqOcLsdIVsBQ1JR&#10;EzzvR0i5g7/6JAPJ/Qgx99C/WPX8jh/hkHhA60z/BtvgPioedIE3i4oj7OMVxZYMjth9MA024Veh&#10;a/bhvYsR+iBqoJjbcNYgSy9UTT88S90vFZKcqvcF/hsuGyin58ULl5Yhqu2iqkmbBov5UYrWDEHb&#10;JdyNsHxenhSDfwlYSwKTF508TeAXnTxX+OrscnaGsqnwoVtANAyPzvfLABXDnXOcQlFzn/pbhvVA&#10;DyD33GTuGG42vGQGIeraEQz6T55c8LyWZfid4SO1EBF4FO5HhKx5LXkEDsifV9Cti9pJIEhmMDxY&#10;/GhulYG6SAyS//5K0I99194zQTSqhocfDnEg0HoaVB2WeyAwT/h3BaqMJ7i0dzza3rdhBYRwWXY8&#10;WhkrfI0VNGdKpZqt53SPoJPmMHSugRwyQzQcBu4NFEiEJY/gG5QaSLQMznJ8ExiGwXJ8BLQuNIMo&#10;c7A4TQguRQ18hCwZulomGi6WKvcI8aJfAEbbbxDe9bV+FDnlpGOQFShXlJM1Qnqn6qTqQ4OB4Lzm&#10;UMhxzrktwPW54RxKdtpJEVbnlqDN+AkoCaItUEpvUEXkVUdrZVw2G8yi+gKwXE74+S9qACP/PYL0&#10;GmR9I5JRz9Rb+3S43RqE3QMWsErGEsZitEj6hoAlU22jZdi3kpda9GhXAOpmwyDrWsDJcG0AMCTP&#10;X/UNkhGwnffjE1cB5uAcLC9QnD4IfW7AswRBBQJZgScDgbcid+k0lBmkBhI3PTGCmgFUUFyrBnGE&#10;AWA4hizXCO9PQAfgRpAT9Ajv9EsoZwgegSanDG03OZO4Pk7AXwpn+1tzBB8R0tufj0F/Qrh+CU9/&#10;G4DV99e1pgw9burWiGLFtT0CeFrsEF/CzuGdwDiANAHkenebEDzsPktQDwj6BDxGABUA8gSQUvkY&#10;IMBthCvEArJ88gAbhDIBfEveYWnX6RgKVZDO2glgJLJQBS3CMBYKIVMFDa4zN9YcopWJQB9DxAp6&#10;FetsUG3d4L0NQC6gI8AKhh4BB6QbKEfQRfWJ8k6TuifQOBlEVDe86dddKyo456Dm4kMFU4+JqHBx&#10;Qf7ewz0vt9NAlxQvYcx4FF6oz5QTAlP+iRd0QJbhB72nnNhM8R3i+47AncEej6HbQvHdxyu+Zfhe&#10;OQoE24Pv3sY/FEHoECJDjze63zRB6naOJhB2BN/dRGdxVLmInYMJj60MuMv2cZ0JrJN4LRp6HIGF&#10;MyLIRE2ZSIC3Ftfh4QEHIF8/ivSYCNwHJC7yUA4Eu7LHGtJeo/ELh7In2JfngDv9HV8so3rEHUzQ&#10;9TbOLvPwdqqR2wVAc6FGDl+Zbfxw8g4cOdzx8wwc1MtwSkSXZ1cyZzFMBKiCmQFsVbidCD6XhgnW&#10;kU6jegDP7oNw15AVYBZemREkpZhvr0J8N0K+rOcCHxrjaVfST3zNof+5en0q/Ho/wvyXkq9nz3QL&#10;bdfnzPeiEQZsYdaXmJoW2ot6jZoBrto3dVeaA76gvBpEu3UyPNPmY7ef68qZDRfbyPrAF1U9At9H&#10;ok02iNa/aF13OCna8hyBjtotBjm0UEQbbckKp1hsP1GmlCQY52Eq5AT4WyjaE+DrW0eAv9CyPgGU&#10;dnUC1LwoM8iqtfcS9CvAn6fXoHwb8D9bWfd7N7eRwAAAAABJRU5ErkJgglBLAwQKAAAAAAAAACEA&#10;4IndHG0JAABtCQAAFAAAAGRycy9tZWRpYS9pbWFnZTIucG5niVBORw0KGgoAAAANSUhEUgAAAMYA&#10;AACwAQMAAABuLoPCAAAAAXNSR0IArs4c6QAAAARnQU1BAACxjwv8YQUAAAAgY0hSTQAAeiYAAICE&#10;AAD6AAAAgOgAAHUwAADqYAAAOpgAABdwnLpRPAAAAAZQTFRFAAAA////pdmf3QAAAAlwSFlzAAAh&#10;1QAAIdUBBJy0nQAACMRJREFUWMPN109vG8cVAPA3HpvjA8tVkUMIWOWo6BeQkUMZlNWoaIH0VPTY&#10;WxnoA4SCD2UQ1rssjegilD32YETHXnPMzaMwCFXAsHrsqRlijehiIMOoSFfwel/fm9mVZUc+9VIF&#10;pBn+uDNv3/zZN4Bv+Cvh/0t8+gZxAPpaqQBAXCtOFhUkr8s39IK0wEK8LnP6qLBAzNJXpaKenSF5&#10;XlBz/7kihUGc0j+oK4n4/Iq4FCtF8kyjRby4IjYNlxUPwt2W6aU8onfHjdJ1pcbSXMoOxXrMsqQ3&#10;RXhWSzUR/AXJOb3NqMvzWsqxDHHz/XCzlVzXUngVAwCICRdFLZ7Ec3oAOASDUKRRnEtwxZeMC0i5&#10;3WxSy7H9ES7oB7pAS68E7cA08i79LwJFUMoTXKLd1FGmdp+a4Fynpxlgjq6RWZZTt55ynX7jgYJx&#10;nSSKnC4oGBfuh2Lw+OmlzA7oglmQEoxLP2upIN/JRK10lQSpQH9uHtbytdxMFvOQBJZkrp8oGaU1&#10;Sg6WHhvR86WM8kXL6Xm+4gFMnlfQMgermTQsh8oavaYkeKDk0GvhcvkoSnbfFAc0owCSlG/V3xNH&#10;LG0FZcqDLIpSnGcC1/5OLS0WSgJn9BaJL5LpnKRqt2mkSCzFVtyylNhSNUKjS3NTklRwAmk5kdOD&#10;ILfVGtdLSgLP6wGY8r4IUrYhyTFfFDyvaQBAVwYaMUtc5D7mmgRNdjyL8oclHvhVzPVtWlw6+0Ut&#10;yznOi1/WeaP5M7eCpWjL+Rx1qeJM/BOLE1OWjkp01YwPDb3E009r6ZAYkiOWqZO4/Gstmz1D6aHW&#10;Mprc4AQun9TSZSkWNDsEVhu/FZifiizI9g6t9/UKXdeasj+hYTg7jjIcpBe48jgtyqQYG0jX+SqK&#10;neAa8+J+UqD01dtZul6tIUg2JlmWE1PgKkdt07W/CJJkBc3lg6pPvfkl3nFp4VOSaqzggmSOgtdC&#10;gok3hTdBWoLaQk3Tl6VS35mi0EE6tRzwaOvqFpoySr8jz/G0MuEaq0h0OUngGUmblv+c5IckJwqD&#10;KHgK1aCtqP8yrfpY5JnCB3hEIkg2b9M0OKKUTtLP3gNJK2xe3ZdR3jqjBrD8jQENuyk1UO2IKO+Q&#10;UFhSgwIw33I4QnwBVQfuLVm8OKRNBLRjgSh7SzQXaCH8tR0uK5PNSFqQ08c1y22S7pBue8fKByRi&#10;wcI7fJsvCrLLckPMqOF1yX3Q2oJfswzVTaikZDlnSbmvf+AZ7mxHkSy07UGIYoOkt90hEUrNq5RF&#10;8BqGbZZukI9ZchLJIv7NsrnZhgoOFeUzv7AgUpaSpUOCtaxJ+Kkl6TNJl+WxyuLt/+2Rix+gp/os&#10;J0kUsTjyl7JNkv0u4dZWVvydRYXW5BVZkqiChSOQfpPubhzky12QLJJFS8ey/Tbfz5/pyxvP6qiN&#10;YHHbb7F8sgs3W8V18vBX0E5YHlKujbADwNH23dMqtf96L4PkLxRx/6VskBjbOXNDDVGqnwtLS6+/&#10;sU+Stfbc+1+xfMiSsQw2RjxZWve8/T0/gS5o7rybWVpZvQ1P8wDkfnnY4XFdB8meAX4CjroEefFC&#10;wxaN65rm6H42fQw4FyQaqAQwlseVF8a+ZTmYBhElTXpoTZGn/76Vh4CzY3cWZMxbmCTRJOoh4OLY&#10;7T3tgKjustzkfJbvO0XZOc7tXuiAnxLDbkpNlyvX4Vw3Qg9VsFsp3Vzh3CbLPfqP5SBMt3TO4geU&#10;N/eO3ee5Sa15AfCVrtIL5/ssP7P7PEWqH9Pk3QLq5Y9r50ck/o79kGUyTu3KQUW74NoVjiWxY5Zx&#10;qY8fWTGhfencXXCuvbLjf5LsozrptWBAkruPMpJC2ckJyR5mu7Ti+rwLuo/C/ibt5AOSZQga7vIu&#10;6O6zlMI++YDC5gcyxMSRCBZwT34aSjdedrT3L2n3n7BU4L421JCp5QXLWAYZnmnP14R+lKHHx3DE&#10;grCV9yruJ6yenxiNveFIkTzPtvI5ctdBRlpXg+GQ5YXdyOf06BVRxj3DknBsbmO15J0gymAzLcfD&#10;Xc3ieVrlFFyIoNfFYuwyftaXY3A5rqCVhKhbG1RNuSzlqAfg9tFvJbOQgxY/0R2cs/TAjbAYISWL&#10;/pIFrpwTZyxJ5sZcixVqzUmaUaq9WvKdKusGqdehFiOhx5z1SRTnBiZPMEZNsc0zKkxYpHc9szzg&#10;Aq5L++gkpeZTvlOclkOt51xB8pa5Ue3ozJV8p5iVI6p+fC0Ce0asiiB2Z5R8abhGYlF4mIrch3rH&#10;6tEPbMrFJQtVfJXIXRCX+JvDUJCyGFx9K85CdtAp39oORSxv5ynmT8UphLrKy6LVTbnmWyMX8svH&#10;sopSQNFqG35grpGKA0zakor2KJMbipNDYhVluCt9rNJKGEj5MfdHEVB5NegqG6WCnhSfY5yiVIKP&#10;+yqL1SBCSwou7LJQEa98P4G6tsykhHAksVxFL1y/A3WlaoXIJlxfr1mUHW1CXfc6mGY7SS2ltqMu&#10;1LUyVSaZmdVSpNloG5pqHYTVrhaL4IeiliMSqheiUGb8rqpl6YRLKDksVDoIlyW1rGjZKSo2WGhg&#10;hIOdpo43GdX4jnNNySulg7Kp/ZWnFBaShM8HkgasOS/QfkhtgaaR46lq9fFl1NR4nIg0PJ5mtmzO&#10;JaBiZnkW0OHgyDdR01dV/AUfb5xGaKKm9Gu4PP5Z4/jAF8WBzEwjWRUajUIL1F3KNBTgtdAC3bg8&#10;Mco4tFF4BjTHwqodYm/OZvFOsPmVeinZy1Mmbwr6ykkPLs+cLkytl6dDXhxhKlHO4+XNWTPDpg6h&#10;U5Z59eTKW/bmlVNtLQabyiB0f3ol6rAVKNq+w0VXYovV1qSt+YN05pWo6RtvZNjIXo2aO7C0rKEJ&#10;ojkHQ3zQeZM1iWqipvY1zcUy8U1yGynph4Wmk2kZJ8NrZ/SUD9BZfa9XxYZXUZ/6r8q0vg6/JxyS&#10;N9dIFc7I+hrhBRTfXpfw82sldBGa/N416Zsk/iVvFPyf5L+6UxhS3w0grQAAAABJRU5ErkJgglBL&#10;AQItABQABgAIAAAAIQCxgme2CgEAABMCAAATAAAAAAAAAAAAAAAAAAAAAABbQ29udGVudF9UeXBl&#10;c10ueG1sUEsBAi0AFAAGAAgAAAAhADj9If/WAAAAlAEAAAsAAAAAAAAAAAAAAAAAOwEAAF9yZWxz&#10;Ly5yZWxzUEsBAi0AFAAGAAgAAAAhAO8OoS+dAgAA0gcAAA4AAAAAAAAAAAAAAAAAOgIAAGRycy9l&#10;Mm9Eb2MueG1sUEsBAi0AFAAGAAgAAAAhAC5s8ADFAAAApQEAABkAAAAAAAAAAAAAAAAAAwUAAGRy&#10;cy9fcmVscy9lMm9Eb2MueG1sLnJlbHNQSwECLQAUAAYACAAAACEADtzD994AAAAIAQAADwAAAAAA&#10;AAAAAAAAAAD/BQAAZHJzL2Rvd25yZXYueG1sUEsBAi0ACgAAAAAAAAAhAH4VrL8SBgAAEgYAABQA&#10;AAAAAAAAAAAAAAAACgcAAGRycy9tZWRpYS9pbWFnZTEucG5nUEsBAi0ACgAAAAAAAAAhAOCJ3Rxt&#10;CQAAbQkAABQAAAAAAAAAAAAAAAAATg0AAGRycy9tZWRpYS9pbWFnZTIucG5nUEsFBgAAAAAHAAcA&#10;vgEAAO0W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s1027" type="#_x0000_t75" alt="UNEP" style="position:absolute;left:63;top:7683;width:8382;height:8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ByJwQAAANoAAAAPAAAAZHJzL2Rvd25yZXYueG1sRI/RisIw&#10;FETfhf2HcIV9s6mCi1SjiCDowiJVP+DSXJva5qbbRO3+vVkQfBxm5gyzWPW2EXfqfOVYwThJQRAX&#10;TldcKjiftqMZCB+QNTaOScEfeVgtPwYLzLR7cE73YyhFhLDPUIEJoc2k9IUhiz5xLXH0Lq6zGKLs&#10;Sqk7fES4beQkTb+kxYrjgsGWNoaK+nizCq51/p3mhwJ/9ltTz+xlmk9/90p9Dvv1HESgPrzDr/ZO&#10;K5jA/5V4A+TyCQAA//8DAFBLAQItABQABgAIAAAAIQDb4fbL7gAAAIUBAAATAAAAAAAAAAAAAAAA&#10;AAAAAABbQ29udGVudF9UeXBlc10ueG1sUEsBAi0AFAAGAAgAAAAhAFr0LFu/AAAAFQEAAAsAAAAA&#10;AAAAAAAAAAAAHwEAAF9yZWxzLy5yZWxzUEsBAi0AFAAGAAgAAAAhAOSQHInBAAAA2gAAAA8AAAAA&#10;AAAAAAAAAAAABwIAAGRycy9kb3ducmV2LnhtbFBLBQYAAAAAAwADALcAAAD1AgAAAAA=&#10;">
                        <v:imagedata r:id="rId10" o:title="UNEP"/>
                        <v:path arrowok="t"/>
                      </v:shape>
                      <v:shape id="Picture 3" o:spid="_x0000_s1028" type="#_x0000_t75" style="position:absolute;width:8223;height:73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dLNwQAAANoAAAAPAAAAZHJzL2Rvd25yZXYueG1sRI9Bi8Iw&#10;FITvC/6H8ARva6rCrlTTIsqCFw9rFTw+m2dTbF5Kk9X6740g7HGYmW+YZd7bRtyo87VjBZNxAoK4&#10;dLrmSsGh+Pmcg/ABWWPjmBQ8yEOeDT6WmGp351+67UMlIoR9igpMCG0qpS8NWfRj1xJH7+I6iyHK&#10;rpK6w3uE20ZOk+RLWqw5LhhsaW2ovO7/rAJ7Xk8v88JULe9QTr5PmyP6QqnRsF8tQATqw3/43d5q&#10;BTN4XYk3QGZPAAAA//8DAFBLAQItABQABgAIAAAAIQDb4fbL7gAAAIUBAAATAAAAAAAAAAAAAAAA&#10;AAAAAABbQ29udGVudF9UeXBlc10ueG1sUEsBAi0AFAAGAAgAAAAhAFr0LFu/AAAAFQEAAAsAAAAA&#10;AAAAAAAAAAAAHwEAAF9yZWxzLy5yZWxzUEsBAi0AFAAGAAgAAAAhACAF0s3BAAAA2gAAAA8AAAAA&#10;AAAAAAAAAAAABwIAAGRycy9kb3ducmV2LnhtbFBLBQYAAAAAAwADALcAAAD1AgAAAAA=&#10;">
                        <v:imagedata r:id="rId11" o:title=""/>
                        <v:path arrowok="t"/>
                      </v:shape>
                    </v:group>
                  </w:pict>
                </mc:Fallback>
              </mc:AlternateContent>
            </w:r>
          </w:p>
        </w:tc>
        <w:tc>
          <w:tcPr>
            <w:tcW w:w="4991" w:type="dxa"/>
            <w:tcBorders>
              <w:top w:val="nil"/>
              <w:left w:val="nil"/>
              <w:bottom w:val="single" w:sz="36" w:space="0" w:color="auto"/>
              <w:right w:val="nil"/>
            </w:tcBorders>
          </w:tcPr>
          <w:p w14:paraId="61B8FB93" w14:textId="77777777" w:rsidR="00441083" w:rsidRDefault="00441083" w:rsidP="00F771C1">
            <w:pPr>
              <w:tabs>
                <w:tab w:val="left" w:pos="680"/>
                <w:tab w:val="left" w:pos="1360"/>
                <w:tab w:val="left" w:pos="2041"/>
                <w:tab w:val="left" w:pos="2721"/>
                <w:tab w:val="left" w:pos="3402"/>
                <w:tab w:val="left" w:pos="4082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/>
              <w:jc w:val="left"/>
              <w:rPr>
                <w:rFonts w:ascii="Univers" w:hAnsi="Univers"/>
                <w:b/>
                <w:sz w:val="32"/>
                <w:lang w:val="fr-CA"/>
              </w:rPr>
            </w:pPr>
          </w:p>
          <w:p w14:paraId="10981CFB" w14:textId="77777777" w:rsidR="00441083" w:rsidRDefault="00E60D9C" w:rsidP="00F771C1">
            <w:pPr>
              <w:tabs>
                <w:tab w:val="left" w:pos="680"/>
                <w:tab w:val="left" w:pos="1360"/>
                <w:tab w:val="left" w:pos="2041"/>
                <w:tab w:val="left" w:pos="2721"/>
                <w:tab w:val="left" w:pos="3402"/>
                <w:tab w:val="left" w:pos="4082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/>
              <w:jc w:val="left"/>
              <w:rPr>
                <w:rFonts w:ascii="Univers" w:hAnsi="Univers"/>
                <w:b/>
                <w:sz w:val="32"/>
                <w:lang w:val="fr-CA"/>
              </w:rPr>
            </w:pPr>
            <w:r>
              <w:rPr>
                <w:rFonts w:ascii="Univers" w:hAnsi="Univers"/>
                <w:b/>
                <w:sz w:val="32"/>
                <w:lang w:val="fr-CA"/>
              </w:rPr>
              <w:t>Programme des</w:t>
            </w:r>
          </w:p>
          <w:p w14:paraId="369C9636" w14:textId="1C18BCFB" w:rsidR="00441083" w:rsidRDefault="00E60D9C" w:rsidP="00F771C1">
            <w:pPr>
              <w:rPr>
                <w:rFonts w:ascii="Univers" w:hAnsi="Univers"/>
                <w:b/>
                <w:sz w:val="32"/>
                <w:lang w:val="fr-CA"/>
              </w:rPr>
            </w:pPr>
            <w:r>
              <w:rPr>
                <w:rFonts w:ascii="Univers" w:hAnsi="Univers"/>
                <w:b/>
                <w:sz w:val="32"/>
                <w:lang w:val="fr-CA"/>
              </w:rPr>
              <w:t>Nations</w:t>
            </w:r>
            <w:r w:rsidR="00380761">
              <w:rPr>
                <w:rFonts w:ascii="Univers" w:hAnsi="Univers"/>
                <w:b/>
                <w:sz w:val="32"/>
                <w:lang w:val="fr-CA"/>
              </w:rPr>
              <w:t xml:space="preserve"> </w:t>
            </w:r>
            <w:r w:rsidR="00883A8D">
              <w:rPr>
                <w:rFonts w:ascii="Univers" w:hAnsi="Univers"/>
                <w:b/>
                <w:sz w:val="32"/>
                <w:lang w:val="fr-CA"/>
              </w:rPr>
              <w:t>Unie</w:t>
            </w:r>
            <w:r>
              <w:rPr>
                <w:rFonts w:ascii="Univers" w:hAnsi="Univers"/>
                <w:b/>
                <w:sz w:val="32"/>
                <w:lang w:val="fr-CA"/>
              </w:rPr>
              <w:t>s pour</w:t>
            </w:r>
          </w:p>
          <w:p w14:paraId="303B64F8" w14:textId="77777777" w:rsidR="00441083" w:rsidRDefault="00E60D9C" w:rsidP="00F771C1">
            <w:pPr>
              <w:rPr>
                <w:rFonts w:ascii="Univers" w:hAnsi="Univers"/>
                <w:b/>
                <w:sz w:val="32"/>
                <w:lang w:val="fr-CA"/>
              </w:rPr>
            </w:pPr>
            <w:proofErr w:type="gramStart"/>
            <w:r>
              <w:rPr>
                <w:rFonts w:ascii="Univers" w:hAnsi="Univers"/>
                <w:b/>
                <w:sz w:val="32"/>
                <w:lang w:val="fr-CA"/>
              </w:rPr>
              <w:t>l’environnement</w:t>
            </w:r>
            <w:proofErr w:type="gramEnd"/>
          </w:p>
          <w:p w14:paraId="719D3F47" w14:textId="77777777" w:rsidR="00441083" w:rsidRDefault="00E60D9C" w:rsidP="00F771C1">
            <w:pPr>
              <w:spacing w:before="720"/>
              <w:ind w:left="158"/>
              <w:rPr>
                <w:lang w:val="fr-FR"/>
              </w:rPr>
            </w:pPr>
            <w:r>
              <w:rPr>
                <w:lang w:val="fr-FR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36" w:space="0" w:color="auto"/>
              <w:right w:val="nil"/>
            </w:tcBorders>
          </w:tcPr>
          <w:p w14:paraId="3891880C" w14:textId="77777777" w:rsidR="00441083" w:rsidRDefault="00441083" w:rsidP="00F771C1">
            <w:pPr>
              <w:rPr>
                <w:lang w:val="fr-FR"/>
              </w:rPr>
            </w:pPr>
          </w:p>
          <w:p w14:paraId="421CF493" w14:textId="77777777" w:rsidR="00441083" w:rsidRPr="00DD3433" w:rsidRDefault="00E60D9C" w:rsidP="00F771C1">
            <w:pPr>
              <w:rPr>
                <w:lang w:val="fr-FR"/>
              </w:rPr>
            </w:pPr>
            <w:proofErr w:type="spellStart"/>
            <w:r w:rsidRPr="00DD3433">
              <w:rPr>
                <w:lang w:val="fr-FR"/>
              </w:rPr>
              <w:t>Distr</w:t>
            </w:r>
            <w:proofErr w:type="spellEnd"/>
            <w:r w:rsidRPr="00DD3433">
              <w:rPr>
                <w:lang w:val="fr-FR"/>
              </w:rPr>
              <w:t>.</w:t>
            </w:r>
          </w:p>
          <w:p w14:paraId="6BDF786D" w14:textId="77777777" w:rsidR="00441083" w:rsidRPr="00DD3433" w:rsidRDefault="00E60D9C" w:rsidP="00F771C1">
            <w:pPr>
              <w:rPr>
                <w:lang w:val="fr-FR"/>
              </w:rPr>
            </w:pPr>
            <w:r w:rsidRPr="00DD3433">
              <w:rPr>
                <w:lang w:val="fr-FR"/>
              </w:rPr>
              <w:t>G</w:t>
            </w:r>
            <w:r w:rsidR="00DD3433" w:rsidRPr="00DD3433">
              <w:rPr>
                <w:lang w:val="fr-FR"/>
              </w:rPr>
              <w:t>É</w:t>
            </w:r>
            <w:r w:rsidRPr="00DD3433">
              <w:rPr>
                <w:lang w:val="fr-FR"/>
              </w:rPr>
              <w:t>N</w:t>
            </w:r>
            <w:r w:rsidR="00DD3433" w:rsidRPr="00DD3433">
              <w:rPr>
                <w:lang w:val="fr-FR"/>
              </w:rPr>
              <w:t>É</w:t>
            </w:r>
            <w:r w:rsidRPr="00DD3433">
              <w:rPr>
                <w:lang w:val="fr-FR"/>
              </w:rPr>
              <w:t>RAL</w:t>
            </w:r>
            <w:r w:rsidR="00FF3CF1" w:rsidRPr="00DD3433">
              <w:rPr>
                <w:lang w:val="fr-FR"/>
              </w:rPr>
              <w:t>E</w:t>
            </w:r>
          </w:p>
          <w:p w14:paraId="771BE34F" w14:textId="77777777" w:rsidR="00441083" w:rsidRPr="00DD3433" w:rsidRDefault="00441083" w:rsidP="00F771C1">
            <w:pPr>
              <w:rPr>
                <w:lang w:val="fr-FR"/>
              </w:rPr>
            </w:pPr>
          </w:p>
          <w:p w14:paraId="03EC3554" w14:textId="49DC3C9F" w:rsidR="00441083" w:rsidRPr="004D187B" w:rsidRDefault="00E60D9C" w:rsidP="00F771C1">
            <w:pPr>
              <w:rPr>
                <w:lang w:val="fr-CA"/>
              </w:rPr>
            </w:pPr>
            <w:r>
              <w:fldChar w:fldCharType="begin"/>
            </w:r>
            <w:r w:rsidRPr="004D187B">
              <w:rPr>
                <w:lang w:val="fr-CA"/>
              </w:rPr>
              <w:instrText xml:space="preserve"> DOCPROPERTY "Document number"  \* MERGEFORMAT </w:instrText>
            </w:r>
            <w:r>
              <w:fldChar w:fldCharType="separate"/>
            </w:r>
            <w:r w:rsidR="00637EEE">
              <w:rPr>
                <w:lang w:val="fr-CA"/>
              </w:rPr>
              <w:t>UNEP/</w:t>
            </w:r>
            <w:proofErr w:type="spellStart"/>
            <w:r w:rsidR="00637EEE">
              <w:rPr>
                <w:lang w:val="fr-CA"/>
              </w:rPr>
              <w:t>OzL.Pro</w:t>
            </w:r>
            <w:proofErr w:type="spellEnd"/>
            <w:r w:rsidR="00637EEE">
              <w:rPr>
                <w:lang w:val="fr-CA"/>
              </w:rPr>
              <w:t>/</w:t>
            </w:r>
            <w:proofErr w:type="spellStart"/>
            <w:r w:rsidR="00637EEE">
              <w:rPr>
                <w:lang w:val="fr-CA"/>
              </w:rPr>
              <w:t>ExCom</w:t>
            </w:r>
            <w:proofErr w:type="spellEnd"/>
            <w:r w:rsidR="00637EEE">
              <w:rPr>
                <w:lang w:val="fr-CA"/>
              </w:rPr>
              <w:t>/87/14</w:t>
            </w:r>
            <w:r>
              <w:fldChar w:fldCharType="end"/>
            </w:r>
          </w:p>
          <w:p w14:paraId="17C69316" w14:textId="52263476" w:rsidR="002F0B57" w:rsidRPr="001C3D3E" w:rsidRDefault="002F0B57" w:rsidP="00F771C1">
            <w:pPr>
              <w:rPr>
                <w:lang w:val="fr-FR"/>
              </w:rPr>
            </w:pPr>
            <w:r>
              <w:fldChar w:fldCharType="begin"/>
            </w:r>
            <w:r w:rsidRPr="001C3D3E">
              <w:rPr>
                <w:lang w:val="fr-FR"/>
              </w:rPr>
              <w:instrText xml:space="preserve"> DOCPROPERTY "Revision date" \@ "d MMMM YYYY"  \* MERGEFORMAT </w:instrText>
            </w:r>
            <w:r>
              <w:fldChar w:fldCharType="separate"/>
            </w:r>
            <w:r w:rsidR="00637EEE">
              <w:rPr>
                <w:lang w:val="fr-FR"/>
              </w:rPr>
              <w:t>22 juin 2021</w:t>
            </w:r>
            <w:r>
              <w:fldChar w:fldCharType="end"/>
            </w:r>
          </w:p>
          <w:p w14:paraId="380575FB" w14:textId="77777777" w:rsidR="00441083" w:rsidRDefault="00FC5578" w:rsidP="00F771C1">
            <w:pPr>
              <w:rPr>
                <w:caps/>
                <w:lang w:val="fr-FR"/>
              </w:rPr>
            </w:pPr>
            <w:r w:rsidRPr="001C3D3E">
              <w:rPr>
                <w:caps/>
                <w:lang w:val="fr-FR"/>
              </w:rPr>
              <w:br/>
            </w:r>
            <w:r w:rsidR="00E60D9C">
              <w:rPr>
                <w:caps/>
                <w:lang w:val="fr-FR"/>
              </w:rPr>
              <w:t>FRANÇAIS</w:t>
            </w:r>
          </w:p>
          <w:p w14:paraId="448BE07F" w14:textId="77777777" w:rsidR="00441083" w:rsidRDefault="00E60D9C" w:rsidP="00F771C1">
            <w:r>
              <w:t xml:space="preserve">ORIGINAL: </w:t>
            </w:r>
            <w:r w:rsidR="0091161A">
              <w:t>ANGLAIS</w:t>
            </w:r>
          </w:p>
        </w:tc>
      </w:tr>
    </w:tbl>
    <w:p w14:paraId="3005640D" w14:textId="380EF384" w:rsidR="00441083" w:rsidRDefault="00E60D9C" w:rsidP="00F771C1">
      <w:pPr>
        <w:jc w:val="left"/>
        <w:rPr>
          <w:lang w:val="fr-CA"/>
        </w:rPr>
      </w:pPr>
      <w:r>
        <w:rPr>
          <w:lang w:val="fr-CA"/>
        </w:rPr>
        <w:t>COMIT</w:t>
      </w:r>
      <w:r w:rsidR="00DD3433">
        <w:rPr>
          <w:lang w:val="fr-CA"/>
        </w:rPr>
        <w:t>É</w:t>
      </w:r>
      <w:r>
        <w:rPr>
          <w:lang w:val="fr-CA"/>
        </w:rPr>
        <w:t xml:space="preserve"> EX</w:t>
      </w:r>
      <w:r w:rsidR="00DD3433">
        <w:rPr>
          <w:lang w:val="fr-CA"/>
        </w:rPr>
        <w:t xml:space="preserve">ÉCUTIF </w:t>
      </w:r>
      <w:r w:rsidR="00DD3433">
        <w:rPr>
          <w:lang w:val="fr-CA"/>
        </w:rPr>
        <w:br/>
        <w:t xml:space="preserve">  DU FONDS MULTILATÉ</w:t>
      </w:r>
      <w:r>
        <w:rPr>
          <w:lang w:val="fr-CA"/>
        </w:rPr>
        <w:t xml:space="preserve">RAL AUX FINS </w:t>
      </w:r>
      <w:r>
        <w:rPr>
          <w:lang w:val="fr-CA"/>
        </w:rPr>
        <w:br/>
        <w:t xml:space="preserve">  D’APPLICATION DU PROTOCOLE DE MONTR</w:t>
      </w:r>
      <w:r w:rsidR="00DD3433">
        <w:rPr>
          <w:lang w:val="fr-CA"/>
        </w:rPr>
        <w:t>É</w:t>
      </w:r>
      <w:r>
        <w:rPr>
          <w:lang w:val="fr-CA"/>
        </w:rPr>
        <w:t>AL</w:t>
      </w:r>
      <w:r>
        <w:rPr>
          <w:lang w:val="fr-CA"/>
        </w:rPr>
        <w:br/>
      </w:r>
      <w:r w:rsidR="00E54871">
        <w:rPr>
          <w:lang w:val="fr-CA"/>
        </w:rPr>
        <w:t>Quatre</w:t>
      </w:r>
      <w:r w:rsidR="00C872A7">
        <w:rPr>
          <w:lang w:val="fr-CA"/>
        </w:rPr>
        <w:noBreakHyphen/>
      </w:r>
      <w:r w:rsidR="00E54871">
        <w:rPr>
          <w:lang w:val="fr-CA"/>
        </w:rPr>
        <w:t>vingt</w:t>
      </w:r>
      <w:r w:rsidR="00C872A7">
        <w:rPr>
          <w:lang w:val="fr-CA"/>
        </w:rPr>
        <w:noBreakHyphen/>
      </w:r>
      <w:r w:rsidR="002C06D4">
        <w:rPr>
          <w:lang w:val="fr-CA"/>
        </w:rPr>
        <w:t>sept</w:t>
      </w:r>
      <w:r w:rsidR="004C2C87">
        <w:rPr>
          <w:lang w:val="fr-CA"/>
        </w:rPr>
        <w:t>i</w:t>
      </w:r>
      <w:r w:rsidR="00E54871">
        <w:rPr>
          <w:lang w:val="fr-CA"/>
        </w:rPr>
        <w:t>ème</w:t>
      </w:r>
      <w:r w:rsidR="00FC5578" w:rsidRPr="00FC5578">
        <w:rPr>
          <w:lang w:val="fr-CA"/>
        </w:rPr>
        <w:t xml:space="preserve"> </w:t>
      </w:r>
      <w:r>
        <w:rPr>
          <w:lang w:val="fr-CA"/>
        </w:rPr>
        <w:t>réunion</w:t>
      </w:r>
    </w:p>
    <w:p w14:paraId="59DC0BBB" w14:textId="05A8E2C1" w:rsidR="00441083" w:rsidRDefault="00E54871" w:rsidP="00F771C1">
      <w:pPr>
        <w:jc w:val="left"/>
        <w:rPr>
          <w:lang w:val="fr-CA"/>
        </w:rPr>
      </w:pPr>
      <w:r>
        <w:rPr>
          <w:lang w:val="fr-CA"/>
        </w:rPr>
        <w:t>Montr</w:t>
      </w:r>
      <w:r>
        <w:rPr>
          <w:lang w:val="en-CA"/>
        </w:rPr>
        <w:t>é</w:t>
      </w:r>
      <w:r>
        <w:rPr>
          <w:lang w:val="fr-CA"/>
        </w:rPr>
        <w:t>al,</w:t>
      </w:r>
      <w:r w:rsidR="00FC5578">
        <w:rPr>
          <w:lang w:val="fr-CA"/>
        </w:rPr>
        <w:t xml:space="preserve"> </w:t>
      </w:r>
      <w:r w:rsidR="002C06D4">
        <w:rPr>
          <w:lang w:val="fr-CA"/>
        </w:rPr>
        <w:t>2</w:t>
      </w:r>
      <w:r w:rsidR="00C16E3F">
        <w:rPr>
          <w:lang w:val="fr-CA"/>
        </w:rPr>
        <w:t>8</w:t>
      </w:r>
      <w:r w:rsidR="006013FB">
        <w:rPr>
          <w:lang w:val="fr-CA"/>
        </w:rPr>
        <w:t> </w:t>
      </w:r>
      <w:r w:rsidR="002C06D4">
        <w:rPr>
          <w:lang w:val="fr-CA"/>
        </w:rPr>
        <w:t>juin</w:t>
      </w:r>
      <w:r w:rsidR="00AC013C">
        <w:rPr>
          <w:lang w:val="fr-CA"/>
        </w:rPr>
        <w:t xml:space="preserve"> </w:t>
      </w:r>
      <w:r w:rsidR="00E60D9C">
        <w:rPr>
          <w:lang w:val="fr-CA"/>
        </w:rPr>
        <w:t xml:space="preserve">– </w:t>
      </w:r>
      <w:r w:rsidR="002C06D4">
        <w:rPr>
          <w:lang w:val="fr-CA"/>
        </w:rPr>
        <w:t>2</w:t>
      </w:r>
      <w:r w:rsidR="006013FB">
        <w:rPr>
          <w:lang w:val="fr-CA"/>
        </w:rPr>
        <w:t> </w:t>
      </w:r>
      <w:r w:rsidR="002C06D4">
        <w:rPr>
          <w:lang w:val="fr-CA"/>
        </w:rPr>
        <w:t>juillet</w:t>
      </w:r>
      <w:r w:rsidR="006013FB">
        <w:rPr>
          <w:lang w:val="fr-CA"/>
        </w:rPr>
        <w:t> </w:t>
      </w:r>
      <w:r w:rsidR="004C2C87">
        <w:rPr>
          <w:lang w:val="fr-CA"/>
        </w:rPr>
        <w:t>20</w:t>
      </w:r>
      <w:r w:rsidR="002C06D4">
        <w:rPr>
          <w:lang w:val="fr-CA"/>
        </w:rPr>
        <w:t>2</w:t>
      </w:r>
      <w:r w:rsidR="004C2C87">
        <w:rPr>
          <w:lang w:val="fr-CA"/>
        </w:rPr>
        <w:t>1</w:t>
      </w:r>
      <w:r w:rsidR="002C06D4">
        <w:rPr>
          <w:rStyle w:val="FootnoteReference"/>
          <w:lang w:val="fr-CA"/>
        </w:rPr>
        <w:footnoteReference w:id="1"/>
      </w:r>
    </w:p>
    <w:p w14:paraId="69BAE9EF" w14:textId="77777777" w:rsidR="00441083" w:rsidRDefault="00441083" w:rsidP="00F771C1">
      <w:pPr>
        <w:jc w:val="left"/>
        <w:rPr>
          <w:lang w:val="fr-CA"/>
        </w:rPr>
      </w:pPr>
    </w:p>
    <w:p w14:paraId="12BB460C" w14:textId="77777777" w:rsidR="00441083" w:rsidRDefault="00441083" w:rsidP="00F771C1">
      <w:pPr>
        <w:pStyle w:val="Title1"/>
        <w:rPr>
          <w:lang w:val="fr-FR"/>
        </w:rPr>
      </w:pPr>
    </w:p>
    <w:p w14:paraId="357AF3AE" w14:textId="77777777" w:rsidR="00441083" w:rsidRDefault="00441083" w:rsidP="00F771C1">
      <w:pPr>
        <w:pStyle w:val="Title1"/>
        <w:rPr>
          <w:lang w:val="fr-FR"/>
        </w:rPr>
      </w:pPr>
    </w:p>
    <w:p w14:paraId="2D74559D" w14:textId="3CD207B7" w:rsidR="00E226F4" w:rsidRDefault="00380761" w:rsidP="00E226F4">
      <w:pPr>
        <w:jc w:val="center"/>
        <w:outlineLvl w:val="0"/>
        <w:rPr>
          <w:b/>
          <w:caps/>
        </w:rPr>
      </w:pPr>
      <w:r>
        <w:rPr>
          <w:b/>
          <w:caps/>
        </w:rPr>
        <w:t>COOPÉRATION BILATÉRALE</w:t>
      </w:r>
    </w:p>
    <w:p w14:paraId="607ED092" w14:textId="6ADADCFC" w:rsidR="001C3D3E" w:rsidRDefault="001C3D3E" w:rsidP="00E226F4">
      <w:pPr>
        <w:jc w:val="center"/>
        <w:outlineLvl w:val="0"/>
        <w:rPr>
          <w:b/>
          <w:caps/>
        </w:rPr>
      </w:pPr>
    </w:p>
    <w:p w14:paraId="695C9838" w14:textId="77777777" w:rsidR="001C3D3E" w:rsidRPr="002A6F84" w:rsidRDefault="001C3D3E" w:rsidP="00E226F4">
      <w:pPr>
        <w:jc w:val="center"/>
        <w:outlineLvl w:val="0"/>
        <w:rPr>
          <w:b/>
          <w:caps/>
        </w:rPr>
      </w:pPr>
    </w:p>
    <w:p w14:paraId="63054432" w14:textId="77777777" w:rsidR="00E226F4" w:rsidRPr="002A6F84" w:rsidRDefault="00E226F4" w:rsidP="00E226F4">
      <w:pPr>
        <w:jc w:val="center"/>
        <w:outlineLvl w:val="0"/>
        <w:rPr>
          <w:b/>
          <w:caps/>
        </w:rPr>
      </w:pPr>
    </w:p>
    <w:p w14:paraId="5C161C09" w14:textId="41F237C2" w:rsidR="00E226F4" w:rsidRPr="004D187B" w:rsidRDefault="00380761" w:rsidP="00E226F4">
      <w:pPr>
        <w:pStyle w:val="Heading1"/>
        <w:tabs>
          <w:tab w:val="clear" w:pos="7938"/>
        </w:tabs>
        <w:ind w:left="0"/>
        <w:rPr>
          <w:lang w:val="fr-CA"/>
        </w:rPr>
      </w:pPr>
      <w:r w:rsidRPr="004D187B">
        <w:rPr>
          <w:lang w:val="fr-CA"/>
        </w:rPr>
        <w:t>Le présent document donne un aperçu des demandes présentées par les agence</w:t>
      </w:r>
      <w:r w:rsidR="006013FB" w:rsidRPr="004D187B">
        <w:rPr>
          <w:lang w:val="fr-CA"/>
        </w:rPr>
        <w:t>s</w:t>
      </w:r>
      <w:r w:rsidRPr="004D187B">
        <w:rPr>
          <w:lang w:val="fr-CA"/>
        </w:rPr>
        <w:t xml:space="preserve"> bilatérale</w:t>
      </w:r>
      <w:r w:rsidR="006013FB" w:rsidRPr="004D187B">
        <w:rPr>
          <w:lang w:val="fr-CA"/>
        </w:rPr>
        <w:t>s</w:t>
      </w:r>
      <w:r w:rsidRPr="004D187B">
        <w:rPr>
          <w:lang w:val="fr-CA"/>
        </w:rPr>
        <w:t xml:space="preserve">. </w:t>
      </w:r>
      <w:r w:rsidR="009C6660">
        <w:rPr>
          <w:lang w:val="fr-CA"/>
        </w:rPr>
        <w:t>Vu l</w:t>
      </w:r>
      <w:r w:rsidRPr="004D187B">
        <w:rPr>
          <w:lang w:val="fr-CA"/>
        </w:rPr>
        <w:t xml:space="preserve">es contraintes imposées </w:t>
      </w:r>
      <w:r w:rsidR="009C6660">
        <w:rPr>
          <w:lang w:val="fr-CA"/>
        </w:rPr>
        <w:t>en raison</w:t>
      </w:r>
      <w:r w:rsidRPr="004D187B">
        <w:rPr>
          <w:lang w:val="fr-CA"/>
        </w:rPr>
        <w:t xml:space="preserve"> de la pandémie de COVID-19, les Parties au Protocole de Montréal n’ont pas été en mesure d’approuver le niveau de reconstitution du Fonds multilatéral pour</w:t>
      </w:r>
      <w:r w:rsidR="008347E8" w:rsidRPr="004D187B">
        <w:rPr>
          <w:lang w:val="fr-CA"/>
        </w:rPr>
        <w:t> </w:t>
      </w:r>
      <w:r w:rsidRPr="004D187B">
        <w:rPr>
          <w:lang w:val="fr-CA"/>
        </w:rPr>
        <w:t>2021</w:t>
      </w:r>
      <w:r w:rsidR="008347E8" w:rsidRPr="004D187B">
        <w:rPr>
          <w:lang w:val="fr-CA"/>
        </w:rPr>
        <w:noBreakHyphen/>
      </w:r>
      <w:r w:rsidRPr="004D187B">
        <w:rPr>
          <w:lang w:val="fr-CA"/>
        </w:rPr>
        <w:t xml:space="preserve">2023. </w:t>
      </w:r>
      <w:r w:rsidR="00D978D7" w:rsidRPr="004D187B">
        <w:rPr>
          <w:lang w:val="fr-CA"/>
        </w:rPr>
        <w:t>Étant donné que les demandes des agences bilatérales soumises à la 87</w:t>
      </w:r>
      <w:r w:rsidR="00D978D7" w:rsidRPr="004D187B">
        <w:rPr>
          <w:vertAlign w:val="superscript"/>
          <w:lang w:val="fr-CA"/>
        </w:rPr>
        <w:t>e</w:t>
      </w:r>
      <w:r w:rsidR="006013FB" w:rsidRPr="004D187B">
        <w:rPr>
          <w:lang w:val="fr-CA"/>
        </w:rPr>
        <w:t> </w:t>
      </w:r>
      <w:r w:rsidR="00D978D7" w:rsidRPr="004D187B">
        <w:rPr>
          <w:lang w:val="fr-CA"/>
        </w:rPr>
        <w:t>réunion sont les premières présentations pour la période triennale</w:t>
      </w:r>
      <w:r w:rsidR="008347E8" w:rsidRPr="004D187B">
        <w:rPr>
          <w:lang w:val="fr-CA"/>
        </w:rPr>
        <w:t> </w:t>
      </w:r>
      <w:r w:rsidR="00D978D7" w:rsidRPr="004D187B">
        <w:rPr>
          <w:lang w:val="fr-CA"/>
        </w:rPr>
        <w:t>20</w:t>
      </w:r>
      <w:r w:rsidR="008347E8" w:rsidRPr="004D187B">
        <w:rPr>
          <w:lang w:val="fr-CA"/>
        </w:rPr>
        <w:t>21</w:t>
      </w:r>
      <w:r w:rsidR="008347E8" w:rsidRPr="004D187B">
        <w:rPr>
          <w:lang w:val="fr-CA"/>
        </w:rPr>
        <w:noBreakHyphen/>
      </w:r>
      <w:r w:rsidR="00D978D7" w:rsidRPr="004D187B">
        <w:rPr>
          <w:lang w:val="fr-CA"/>
        </w:rPr>
        <w:t>2023, le financement de ces demandes se situe sous le niveau maximal admissible pour la coopération bilatérale. Elles renvoient aux documents de réunion qui renferme</w:t>
      </w:r>
      <w:r w:rsidR="008347E8" w:rsidRPr="004D187B">
        <w:rPr>
          <w:lang w:val="fr-CA"/>
        </w:rPr>
        <w:t>nt</w:t>
      </w:r>
      <w:r w:rsidR="00D978D7" w:rsidRPr="004D187B">
        <w:rPr>
          <w:lang w:val="fr-CA"/>
        </w:rPr>
        <w:t xml:space="preserve"> un examen des demande</w:t>
      </w:r>
      <w:r w:rsidR="006013FB" w:rsidRPr="004D187B">
        <w:rPr>
          <w:lang w:val="fr-CA"/>
        </w:rPr>
        <w:t>s</w:t>
      </w:r>
      <w:r w:rsidR="00D978D7" w:rsidRPr="004D187B">
        <w:rPr>
          <w:lang w:val="fr-CA"/>
        </w:rPr>
        <w:t xml:space="preserve"> bilatérale</w:t>
      </w:r>
      <w:r w:rsidR="006013FB" w:rsidRPr="004D187B">
        <w:rPr>
          <w:lang w:val="fr-CA"/>
        </w:rPr>
        <w:t>s</w:t>
      </w:r>
      <w:r w:rsidR="00D978D7" w:rsidRPr="004D187B">
        <w:rPr>
          <w:lang w:val="fr-CA"/>
        </w:rPr>
        <w:t xml:space="preserve"> et contien</w:t>
      </w:r>
      <w:r w:rsidR="002637E1" w:rsidRPr="004D187B">
        <w:rPr>
          <w:lang w:val="fr-CA"/>
        </w:rPr>
        <w:t>nen</w:t>
      </w:r>
      <w:r w:rsidR="00D978D7" w:rsidRPr="004D187B">
        <w:rPr>
          <w:lang w:val="fr-CA"/>
        </w:rPr>
        <w:t>t la recommandation concernant l’année d’attribution pour la coopération bilatérale.</w:t>
      </w:r>
    </w:p>
    <w:p w14:paraId="573E785C" w14:textId="4D7EBE14" w:rsidR="00E226F4" w:rsidRPr="00C31A41" w:rsidRDefault="00D978D7" w:rsidP="00E226F4">
      <w:pPr>
        <w:tabs>
          <w:tab w:val="left" w:pos="720"/>
        </w:tabs>
        <w:spacing w:after="240"/>
        <w:outlineLvl w:val="0"/>
      </w:pPr>
      <w:r w:rsidRPr="004D187B">
        <w:rPr>
          <w:b/>
          <w:lang w:val="fr-CA"/>
        </w:rPr>
        <w:t xml:space="preserve"> </w:t>
      </w:r>
      <w:proofErr w:type="spellStart"/>
      <w:r>
        <w:rPr>
          <w:b/>
        </w:rPr>
        <w:t>Aperçu</w:t>
      </w:r>
      <w:proofErr w:type="spellEnd"/>
    </w:p>
    <w:p w14:paraId="129C3B44" w14:textId="16C40CBA" w:rsidR="00AA1CC1" w:rsidRPr="004D187B" w:rsidRDefault="00D978D7" w:rsidP="00E226F4">
      <w:pPr>
        <w:pStyle w:val="Heading1"/>
        <w:tabs>
          <w:tab w:val="clear" w:pos="7938"/>
        </w:tabs>
        <w:ind w:left="0"/>
        <w:rPr>
          <w:lang w:val="fr-CA"/>
        </w:rPr>
      </w:pPr>
      <w:r w:rsidRPr="004D187B">
        <w:rPr>
          <w:lang w:val="fr-CA"/>
        </w:rPr>
        <w:t xml:space="preserve"> </w:t>
      </w:r>
      <w:r w:rsidR="008347E8" w:rsidRPr="004D187B">
        <w:rPr>
          <w:lang w:val="fr-CA"/>
        </w:rPr>
        <w:t>Dix</w:t>
      </w:r>
      <w:r w:rsidRPr="004D187B">
        <w:rPr>
          <w:lang w:val="fr-CA"/>
        </w:rPr>
        <w:t xml:space="preserve"> projets, d’une valeur de 1 064 543</w:t>
      </w:r>
      <w:r w:rsidR="006013FB" w:rsidRPr="004D187B">
        <w:rPr>
          <w:lang w:val="fr-CA"/>
        </w:rPr>
        <w:t> </w:t>
      </w:r>
      <w:r w:rsidRPr="004D187B">
        <w:rPr>
          <w:lang w:val="fr-CA"/>
        </w:rPr>
        <w:t>$US, ont été présenté</w:t>
      </w:r>
      <w:r w:rsidR="006013FB" w:rsidRPr="004D187B">
        <w:rPr>
          <w:lang w:val="fr-CA"/>
        </w:rPr>
        <w:t>s</w:t>
      </w:r>
      <w:r w:rsidR="00C46E04" w:rsidRPr="004D187B">
        <w:rPr>
          <w:lang w:val="fr-CA"/>
        </w:rPr>
        <w:t xml:space="preserve"> par les</w:t>
      </w:r>
      <w:r w:rsidRPr="004D187B">
        <w:rPr>
          <w:lang w:val="fr-CA"/>
        </w:rPr>
        <w:t xml:space="preserve"> deux agences bilatérales,</w:t>
      </w:r>
      <w:r w:rsidR="00C46E04" w:rsidRPr="004D187B">
        <w:rPr>
          <w:lang w:val="fr-CA"/>
        </w:rPr>
        <w:t xml:space="preserve"> </w:t>
      </w:r>
      <w:r w:rsidRPr="004D187B">
        <w:rPr>
          <w:lang w:val="fr-CA"/>
        </w:rPr>
        <w:t>comme on peut le voir au tableau</w:t>
      </w:r>
      <w:r w:rsidR="006013FB" w:rsidRPr="004D187B">
        <w:rPr>
          <w:lang w:val="fr-CA"/>
        </w:rPr>
        <w:t> </w:t>
      </w:r>
      <w:r w:rsidRPr="004D187B">
        <w:rPr>
          <w:lang w:val="fr-CA"/>
        </w:rPr>
        <w:t xml:space="preserve">1. </w:t>
      </w:r>
    </w:p>
    <w:p w14:paraId="0630BCB5" w14:textId="0EF47635" w:rsidR="00E226F4" w:rsidRPr="004D187B" w:rsidRDefault="00AA1CC1" w:rsidP="00AA1CC1">
      <w:pPr>
        <w:jc w:val="left"/>
        <w:rPr>
          <w:lang w:val="fr-CA"/>
        </w:rPr>
      </w:pPr>
      <w:r w:rsidRPr="004D187B">
        <w:rPr>
          <w:lang w:val="fr-CA"/>
        </w:rPr>
        <w:br w:type="page"/>
      </w:r>
    </w:p>
    <w:p w14:paraId="0E9A4B04" w14:textId="2EB96362" w:rsidR="00E226F4" w:rsidRPr="004D187B" w:rsidRDefault="00E226F4" w:rsidP="00E226F4">
      <w:pPr>
        <w:keepNext/>
        <w:rPr>
          <w:b/>
          <w:lang w:val="fr-CA"/>
        </w:rPr>
      </w:pPr>
      <w:r w:rsidRPr="004D187B">
        <w:rPr>
          <w:b/>
          <w:lang w:val="fr-CA"/>
        </w:rPr>
        <w:lastRenderedPageBreak/>
        <w:t>Table</w:t>
      </w:r>
      <w:r w:rsidR="00C46E04" w:rsidRPr="004D187B">
        <w:rPr>
          <w:b/>
          <w:lang w:val="fr-CA"/>
        </w:rPr>
        <w:t>au</w:t>
      </w:r>
      <w:r w:rsidR="006013FB" w:rsidRPr="004D187B">
        <w:rPr>
          <w:b/>
          <w:lang w:val="fr-CA"/>
        </w:rPr>
        <w:t> </w:t>
      </w:r>
      <w:r w:rsidRPr="004D187B">
        <w:rPr>
          <w:b/>
          <w:lang w:val="fr-CA"/>
        </w:rPr>
        <w:t xml:space="preserve">1. </w:t>
      </w:r>
      <w:r w:rsidR="00D978D7" w:rsidRPr="004D187B">
        <w:rPr>
          <w:b/>
          <w:lang w:val="fr-CA"/>
        </w:rPr>
        <w:t>Projets de coopération bilatérale soumis à la 87</w:t>
      </w:r>
      <w:r w:rsidR="00D978D7" w:rsidRPr="004D187B">
        <w:rPr>
          <w:b/>
          <w:vertAlign w:val="superscript"/>
          <w:lang w:val="fr-CA"/>
        </w:rPr>
        <w:t>e</w:t>
      </w:r>
      <w:r w:rsidR="002637E1" w:rsidRPr="004D187B">
        <w:rPr>
          <w:b/>
          <w:lang w:val="fr-CA"/>
        </w:rPr>
        <w:t> </w:t>
      </w:r>
      <w:r w:rsidR="00D978D7" w:rsidRPr="004D187B">
        <w:rPr>
          <w:b/>
          <w:lang w:val="fr-CA"/>
        </w:rPr>
        <w:t xml:space="preserve">réunion </w:t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3"/>
        <w:gridCol w:w="992"/>
        <w:gridCol w:w="2875"/>
        <w:gridCol w:w="1236"/>
        <w:gridCol w:w="924"/>
        <w:gridCol w:w="1260"/>
        <w:gridCol w:w="1080"/>
      </w:tblGrid>
      <w:tr w:rsidR="00E226F4" w:rsidRPr="005C6D67" w14:paraId="6A6A1CBC" w14:textId="77777777" w:rsidTr="00C46E04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C8B7B" w14:textId="14C23714" w:rsidR="00E226F4" w:rsidRPr="005C6D67" w:rsidRDefault="00E226F4" w:rsidP="00C171C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proofErr w:type="spellStart"/>
            <w:r w:rsidRPr="005C6D67">
              <w:rPr>
                <w:b/>
                <w:bCs/>
                <w:sz w:val="20"/>
                <w:szCs w:val="20"/>
              </w:rPr>
              <w:t>Agenc</w:t>
            </w:r>
            <w:r w:rsidR="00151A82">
              <w:rPr>
                <w:b/>
                <w:bCs/>
                <w:sz w:val="20"/>
                <w:szCs w:val="20"/>
              </w:rPr>
              <w:t>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FBBE9" w14:textId="197BABC4" w:rsidR="00E226F4" w:rsidRPr="005C6D67" w:rsidRDefault="00151A82" w:rsidP="00C171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Pays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8A565" w14:textId="12033896" w:rsidR="00E226F4" w:rsidRPr="005C6D67" w:rsidRDefault="00EE44F7" w:rsidP="00C171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Titre du </w:t>
            </w:r>
            <w:proofErr w:type="spellStart"/>
            <w:r>
              <w:rPr>
                <w:b/>
                <w:bCs/>
                <w:sz w:val="20"/>
                <w:szCs w:val="20"/>
              </w:rPr>
              <w:t>projet</w:t>
            </w:r>
            <w:proofErr w:type="spellEnd"/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E0609" w14:textId="1A30A539" w:rsidR="00E226F4" w:rsidRPr="005C6D67" w:rsidRDefault="00D978D7" w:rsidP="00C171C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Financement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demandé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1B0A41F1" w14:textId="561E8D3E" w:rsidR="00E226F4" w:rsidRPr="005C6D67" w:rsidRDefault="00E226F4" w:rsidP="00C171C0">
            <w:pPr>
              <w:jc w:val="center"/>
              <w:rPr>
                <w:b/>
                <w:bCs/>
                <w:sz w:val="20"/>
                <w:szCs w:val="20"/>
              </w:rPr>
            </w:pPr>
            <w:r w:rsidRPr="005C6D67">
              <w:rPr>
                <w:b/>
                <w:bCs/>
                <w:sz w:val="20"/>
                <w:szCs w:val="20"/>
              </w:rPr>
              <w:t>(</w:t>
            </w:r>
            <w:r w:rsidR="00EE44F7">
              <w:rPr>
                <w:b/>
                <w:bCs/>
                <w:sz w:val="20"/>
                <w:szCs w:val="20"/>
              </w:rPr>
              <w:t>$</w:t>
            </w:r>
            <w:r w:rsidRPr="005C6D67">
              <w:rPr>
                <w:b/>
                <w:bCs/>
                <w:sz w:val="20"/>
                <w:szCs w:val="20"/>
              </w:rPr>
              <w:t>US)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076A4" w14:textId="16CE0EE0" w:rsidR="00E226F4" w:rsidRPr="005C6D67" w:rsidRDefault="00EE44F7" w:rsidP="00C171C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Coûts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d’appui</w:t>
            </w:r>
            <w:proofErr w:type="spellEnd"/>
          </w:p>
          <w:p w14:paraId="08246559" w14:textId="1AEF8652" w:rsidR="00E226F4" w:rsidRPr="005C6D67" w:rsidRDefault="00E226F4" w:rsidP="00C171C0">
            <w:pPr>
              <w:jc w:val="center"/>
              <w:rPr>
                <w:b/>
                <w:bCs/>
                <w:sz w:val="20"/>
                <w:szCs w:val="20"/>
              </w:rPr>
            </w:pPr>
            <w:r w:rsidRPr="005C6D67">
              <w:rPr>
                <w:b/>
                <w:bCs/>
                <w:sz w:val="20"/>
                <w:szCs w:val="20"/>
              </w:rPr>
              <w:t>(</w:t>
            </w:r>
            <w:r w:rsidR="00EE44F7">
              <w:rPr>
                <w:b/>
                <w:bCs/>
                <w:sz w:val="20"/>
                <w:szCs w:val="20"/>
              </w:rPr>
              <w:t>$</w:t>
            </w:r>
            <w:r w:rsidRPr="005C6D67">
              <w:rPr>
                <w:b/>
                <w:bCs/>
                <w:sz w:val="20"/>
                <w:szCs w:val="20"/>
              </w:rPr>
              <w:t>US)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50ACDE" w14:textId="1F83FAFD" w:rsidR="00E226F4" w:rsidRPr="005C6D67" w:rsidRDefault="00EE44F7" w:rsidP="00C171C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Montant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recommandé</w:t>
            </w:r>
            <w:proofErr w:type="spellEnd"/>
            <w:r w:rsidR="00E226F4" w:rsidRPr="005C6D67">
              <w:rPr>
                <w:b/>
                <w:bCs/>
                <w:sz w:val="20"/>
                <w:szCs w:val="20"/>
              </w:rPr>
              <w:t xml:space="preserve"> (</w:t>
            </w:r>
            <w:r>
              <w:rPr>
                <w:b/>
                <w:bCs/>
                <w:sz w:val="20"/>
                <w:szCs w:val="20"/>
              </w:rPr>
              <w:t>$</w:t>
            </w:r>
            <w:r w:rsidR="00E226F4" w:rsidRPr="005C6D67">
              <w:rPr>
                <w:b/>
                <w:bCs/>
                <w:sz w:val="20"/>
                <w:szCs w:val="20"/>
              </w:rPr>
              <w:t>US)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C0EC" w14:textId="77777777" w:rsidR="00E226F4" w:rsidRPr="005C6D67" w:rsidRDefault="00E226F4" w:rsidP="00C171C0">
            <w:pPr>
              <w:jc w:val="center"/>
              <w:rPr>
                <w:b/>
                <w:bCs/>
                <w:sz w:val="20"/>
                <w:szCs w:val="20"/>
              </w:rPr>
            </w:pPr>
            <w:r w:rsidRPr="005C6D67">
              <w:rPr>
                <w:b/>
                <w:bCs/>
                <w:sz w:val="20"/>
                <w:szCs w:val="20"/>
              </w:rPr>
              <w:t>Document</w:t>
            </w:r>
          </w:p>
        </w:tc>
      </w:tr>
      <w:tr w:rsidR="00E226F4" w:rsidRPr="005C6D67" w14:paraId="5C478153" w14:textId="77777777" w:rsidTr="00C46E0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D5402" w14:textId="083F7DC2" w:rsidR="00E226F4" w:rsidRPr="005C6D67" w:rsidRDefault="00151A82" w:rsidP="00C171C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Allemagne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EC7FEE" w14:textId="77777777" w:rsidR="00E226F4" w:rsidRPr="005C6D67" w:rsidRDefault="00E226F4" w:rsidP="00C171C0">
            <w:pPr>
              <w:jc w:val="left"/>
              <w:rPr>
                <w:sz w:val="20"/>
                <w:szCs w:val="20"/>
              </w:rPr>
            </w:pPr>
            <w:r w:rsidRPr="005C6D67">
              <w:rPr>
                <w:sz w:val="20"/>
                <w:szCs w:val="20"/>
              </w:rPr>
              <w:t>Burkina Faso</w:t>
            </w:r>
            <w:r w:rsidRPr="008114E3">
              <w:rPr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4B7EE" w14:textId="44F0D8BC" w:rsidR="00E226F4" w:rsidRPr="004D187B" w:rsidRDefault="00D978D7" w:rsidP="00C171C0">
            <w:pPr>
              <w:jc w:val="left"/>
              <w:rPr>
                <w:color w:val="000000"/>
                <w:sz w:val="20"/>
                <w:szCs w:val="20"/>
                <w:lang w:val="fr-CA"/>
              </w:rPr>
            </w:pPr>
            <w:r w:rsidRPr="004D187B">
              <w:rPr>
                <w:color w:val="000000"/>
                <w:sz w:val="20"/>
                <w:szCs w:val="20"/>
                <w:lang w:val="fr-CA"/>
              </w:rPr>
              <w:t xml:space="preserve">Préparation d’un plan de réduction progressive des HFC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4129F0" w14:textId="2E4BB6C6" w:rsidR="00E226F4" w:rsidRPr="005C6D67" w:rsidRDefault="00E226F4" w:rsidP="00C171C0">
            <w:pPr>
              <w:jc w:val="right"/>
              <w:rPr>
                <w:color w:val="000000"/>
                <w:sz w:val="20"/>
                <w:szCs w:val="20"/>
              </w:rPr>
            </w:pPr>
            <w:r w:rsidRPr="005C6D67">
              <w:rPr>
                <w:color w:val="000000"/>
                <w:sz w:val="20"/>
                <w:szCs w:val="20"/>
              </w:rPr>
              <w:t>150</w:t>
            </w:r>
            <w:r w:rsidR="00EE44F7">
              <w:rPr>
                <w:color w:val="000000"/>
                <w:sz w:val="20"/>
                <w:szCs w:val="20"/>
              </w:rPr>
              <w:t> </w:t>
            </w:r>
            <w:r w:rsidRPr="005C6D67">
              <w:rPr>
                <w:color w:val="000000"/>
                <w:sz w:val="20"/>
                <w:szCs w:val="20"/>
              </w:rPr>
              <w:t>000</w:t>
            </w:r>
          </w:p>
          <w:p w14:paraId="18F29510" w14:textId="77777777" w:rsidR="00E226F4" w:rsidRPr="005C6D67" w:rsidRDefault="00E226F4" w:rsidP="00C171C0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4D351F" w14:textId="4E679990" w:rsidR="00E226F4" w:rsidRPr="005C6D67" w:rsidRDefault="00E226F4" w:rsidP="00C171C0">
            <w:pPr>
              <w:jc w:val="right"/>
              <w:rPr>
                <w:color w:val="000000"/>
                <w:sz w:val="20"/>
                <w:szCs w:val="20"/>
              </w:rPr>
            </w:pPr>
            <w:r w:rsidRPr="005C6D67">
              <w:rPr>
                <w:color w:val="000000"/>
                <w:sz w:val="20"/>
                <w:szCs w:val="20"/>
              </w:rPr>
              <w:t>19</w:t>
            </w:r>
            <w:r w:rsidR="00EE44F7">
              <w:rPr>
                <w:color w:val="000000"/>
                <w:sz w:val="20"/>
                <w:szCs w:val="20"/>
              </w:rPr>
              <w:t> </w:t>
            </w:r>
            <w:r w:rsidRPr="005C6D67">
              <w:rPr>
                <w:color w:val="000000"/>
                <w:sz w:val="20"/>
                <w:szCs w:val="20"/>
              </w:rPr>
              <w:t>500</w:t>
            </w:r>
          </w:p>
          <w:p w14:paraId="05FBBA7C" w14:textId="77777777" w:rsidR="00E226F4" w:rsidRPr="005C6D67" w:rsidRDefault="00E226F4" w:rsidP="00C171C0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E0D2" w14:textId="450F6285" w:rsidR="00E226F4" w:rsidRPr="005C6D67" w:rsidRDefault="00E226F4" w:rsidP="00C171C0">
            <w:pPr>
              <w:jc w:val="right"/>
              <w:rPr>
                <w:color w:val="000000"/>
                <w:sz w:val="20"/>
                <w:szCs w:val="20"/>
              </w:rPr>
            </w:pPr>
            <w:r w:rsidRPr="005C6D67">
              <w:rPr>
                <w:color w:val="000000"/>
                <w:sz w:val="20"/>
                <w:szCs w:val="20"/>
              </w:rPr>
              <w:t>169</w:t>
            </w:r>
            <w:r w:rsidR="00EE44F7">
              <w:rPr>
                <w:color w:val="000000"/>
                <w:sz w:val="20"/>
                <w:szCs w:val="20"/>
              </w:rPr>
              <w:t> </w:t>
            </w:r>
            <w:r w:rsidRPr="005C6D67">
              <w:rPr>
                <w:color w:val="000000"/>
                <w:sz w:val="20"/>
                <w:szCs w:val="20"/>
              </w:rPr>
              <w:t>500</w:t>
            </w:r>
            <w:r>
              <w:rPr>
                <w:color w:val="000000"/>
                <w:sz w:val="20"/>
                <w:szCs w:val="20"/>
              </w:rPr>
              <w:t>*</w:t>
            </w:r>
          </w:p>
          <w:p w14:paraId="6C168D7C" w14:textId="77777777" w:rsidR="00E226F4" w:rsidRPr="005C6D67" w:rsidRDefault="00E226F4" w:rsidP="00C171C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ECCE7" w14:textId="677C8410" w:rsidR="00E226F4" w:rsidRPr="005C6D67" w:rsidRDefault="00D978D7" w:rsidP="00C171C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Présent</w:t>
            </w:r>
            <w:proofErr w:type="spellEnd"/>
            <w:r>
              <w:rPr>
                <w:sz w:val="20"/>
                <w:szCs w:val="20"/>
              </w:rPr>
              <w:t xml:space="preserve"> document</w:t>
            </w:r>
          </w:p>
        </w:tc>
      </w:tr>
      <w:tr w:rsidR="00E226F4" w:rsidRPr="005C6D67" w14:paraId="0275F7EB" w14:textId="77777777" w:rsidTr="00C46E0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92AF7" w14:textId="4AFCFE72" w:rsidR="00E226F4" w:rsidRPr="005C6D67" w:rsidRDefault="00151A82" w:rsidP="00C171C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Allemagne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320918" w14:textId="7BBAFEDC" w:rsidR="00E226F4" w:rsidRPr="005C6D67" w:rsidRDefault="00151A82" w:rsidP="00C171C0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Inde</w:t>
            </w:r>
            <w:proofErr w:type="spellEnd"/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39C82" w14:textId="16E08283" w:rsidR="00E226F4" w:rsidRPr="004D187B" w:rsidRDefault="00AE7D98" w:rsidP="00C171C0">
            <w:pPr>
              <w:jc w:val="left"/>
              <w:rPr>
                <w:color w:val="000000"/>
                <w:sz w:val="20"/>
                <w:szCs w:val="20"/>
                <w:lang w:val="fr-CA"/>
              </w:rPr>
            </w:pPr>
            <w:r w:rsidRPr="004D187B">
              <w:rPr>
                <w:color w:val="000000"/>
                <w:sz w:val="20"/>
                <w:szCs w:val="20"/>
                <w:lang w:val="fr-CA"/>
              </w:rPr>
              <w:t>Plan de gestion de l’élimination des HCFC (</w:t>
            </w:r>
            <w:r w:rsidR="009E64B9" w:rsidRPr="004D187B">
              <w:rPr>
                <w:color w:val="000000"/>
                <w:sz w:val="20"/>
                <w:szCs w:val="20"/>
                <w:lang w:val="fr-CA"/>
              </w:rPr>
              <w:t>phase I</w:t>
            </w:r>
            <w:r w:rsidRPr="004D187B">
              <w:rPr>
                <w:color w:val="000000"/>
                <w:sz w:val="20"/>
                <w:szCs w:val="20"/>
                <w:lang w:val="fr-CA"/>
              </w:rPr>
              <w:t xml:space="preserve">I, troisième tranche)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E8094E" w14:textId="0852909A" w:rsidR="00E226F4" w:rsidRPr="005C6D67" w:rsidRDefault="00E226F4" w:rsidP="00C171C0">
            <w:pPr>
              <w:jc w:val="right"/>
              <w:rPr>
                <w:color w:val="000000"/>
                <w:sz w:val="20"/>
                <w:szCs w:val="20"/>
              </w:rPr>
            </w:pPr>
            <w:r w:rsidRPr="005C6D67">
              <w:rPr>
                <w:color w:val="000000"/>
                <w:sz w:val="20"/>
                <w:szCs w:val="20"/>
              </w:rPr>
              <w:t>105</w:t>
            </w:r>
            <w:r w:rsidR="00EE44F7">
              <w:rPr>
                <w:color w:val="000000"/>
                <w:sz w:val="20"/>
                <w:szCs w:val="20"/>
              </w:rPr>
              <w:t> </w:t>
            </w:r>
            <w:r w:rsidRPr="005C6D67">
              <w:rPr>
                <w:color w:val="000000"/>
                <w:sz w:val="20"/>
                <w:szCs w:val="20"/>
              </w:rPr>
              <w:t>887</w:t>
            </w:r>
          </w:p>
          <w:p w14:paraId="79B9EC9E" w14:textId="77777777" w:rsidR="00E226F4" w:rsidRPr="005C6D67" w:rsidRDefault="00E226F4" w:rsidP="00C171C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B77031" w14:textId="322B6E88" w:rsidR="00E226F4" w:rsidRPr="005C6D67" w:rsidRDefault="00E226F4" w:rsidP="00C171C0">
            <w:pPr>
              <w:jc w:val="right"/>
              <w:rPr>
                <w:color w:val="000000"/>
                <w:sz w:val="20"/>
                <w:szCs w:val="20"/>
              </w:rPr>
            </w:pPr>
            <w:r w:rsidRPr="005C6D67">
              <w:rPr>
                <w:color w:val="000000"/>
                <w:sz w:val="20"/>
                <w:szCs w:val="20"/>
              </w:rPr>
              <w:t>11</w:t>
            </w:r>
            <w:r w:rsidR="00EE44F7">
              <w:rPr>
                <w:color w:val="000000"/>
                <w:sz w:val="20"/>
                <w:szCs w:val="20"/>
              </w:rPr>
              <w:t> </w:t>
            </w:r>
            <w:r w:rsidRPr="005C6D67">
              <w:rPr>
                <w:color w:val="000000"/>
                <w:sz w:val="20"/>
                <w:szCs w:val="20"/>
              </w:rPr>
              <w:t>855</w:t>
            </w:r>
          </w:p>
          <w:p w14:paraId="5457FF4F" w14:textId="77777777" w:rsidR="00E226F4" w:rsidRPr="005C6D67" w:rsidRDefault="00E226F4" w:rsidP="00C171C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A6F1C" w14:textId="681AF382" w:rsidR="00E226F4" w:rsidRPr="005C6D67" w:rsidRDefault="00E226F4" w:rsidP="00C171C0">
            <w:pPr>
              <w:jc w:val="right"/>
              <w:rPr>
                <w:color w:val="000000"/>
                <w:sz w:val="20"/>
                <w:szCs w:val="20"/>
              </w:rPr>
            </w:pPr>
            <w:r w:rsidRPr="005C6D67">
              <w:rPr>
                <w:color w:val="000000"/>
                <w:sz w:val="20"/>
                <w:szCs w:val="20"/>
              </w:rPr>
              <w:t>117</w:t>
            </w:r>
            <w:r w:rsidR="00EE44F7">
              <w:rPr>
                <w:color w:val="000000"/>
                <w:sz w:val="20"/>
                <w:szCs w:val="20"/>
              </w:rPr>
              <w:t> </w:t>
            </w:r>
            <w:r w:rsidRPr="005C6D67">
              <w:rPr>
                <w:color w:val="000000"/>
                <w:sz w:val="20"/>
                <w:szCs w:val="20"/>
              </w:rPr>
              <w:t>742</w:t>
            </w:r>
          </w:p>
          <w:p w14:paraId="12B57737" w14:textId="77777777" w:rsidR="00E226F4" w:rsidRPr="005C6D67" w:rsidRDefault="00E226F4" w:rsidP="00C171C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3DFD" w14:textId="00C9488C" w:rsidR="00E226F4" w:rsidRPr="005C6D67" w:rsidRDefault="00E226F4" w:rsidP="00C171C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</w:t>
            </w:r>
            <w:r w:rsidR="00C46E04">
              <w:rPr>
                <w:sz w:val="20"/>
                <w:szCs w:val="20"/>
              </w:rPr>
              <w:t>é</w:t>
            </w:r>
            <w:r>
              <w:rPr>
                <w:sz w:val="20"/>
                <w:szCs w:val="20"/>
              </w:rPr>
              <w:t>cision</w:t>
            </w:r>
            <w:proofErr w:type="spellEnd"/>
            <w:r>
              <w:rPr>
                <w:sz w:val="20"/>
                <w:szCs w:val="20"/>
              </w:rPr>
              <w:t xml:space="preserve"> 86/90</w:t>
            </w:r>
            <w:r w:rsidR="00C46E0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c)</w:t>
            </w:r>
            <w:r>
              <w:rPr>
                <w:rStyle w:val="FootnoteReference"/>
                <w:sz w:val="20"/>
                <w:szCs w:val="20"/>
              </w:rPr>
              <w:footnoteReference w:id="2"/>
            </w:r>
          </w:p>
        </w:tc>
      </w:tr>
      <w:tr w:rsidR="00E226F4" w:rsidRPr="005C6D67" w14:paraId="486A40B0" w14:textId="77777777" w:rsidTr="00C46E0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4A028" w14:textId="137F6EEC" w:rsidR="00E226F4" w:rsidRPr="005C6D67" w:rsidRDefault="00151A82" w:rsidP="00C171C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Allemagne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70D155" w14:textId="024E0A6A" w:rsidR="00E226F4" w:rsidRPr="005C6D67" w:rsidRDefault="00151A82" w:rsidP="00C171C0">
            <w:pPr>
              <w:jc w:val="left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Inde</w:t>
            </w:r>
            <w:proofErr w:type="spellEnd"/>
            <w:r w:rsidR="00E226F4" w:rsidRPr="008114E3">
              <w:rPr>
                <w:sz w:val="20"/>
                <w:szCs w:val="20"/>
                <w:vertAlign w:val="superscript"/>
              </w:rPr>
              <w:t xml:space="preserve"> b</w:t>
            </w:r>
          </w:p>
          <w:p w14:paraId="111BA090" w14:textId="77777777" w:rsidR="00E226F4" w:rsidRPr="005C6D67" w:rsidRDefault="00E226F4" w:rsidP="00C171C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B7BB8" w14:textId="79FF2A90" w:rsidR="00E226F4" w:rsidRPr="004D187B" w:rsidRDefault="00AA1CC1" w:rsidP="00C171C0">
            <w:pPr>
              <w:jc w:val="left"/>
              <w:rPr>
                <w:color w:val="000000"/>
                <w:sz w:val="20"/>
                <w:szCs w:val="20"/>
                <w:lang w:val="fr-CA"/>
              </w:rPr>
            </w:pPr>
            <w:r w:rsidRPr="004D187B">
              <w:rPr>
                <w:color w:val="000000"/>
                <w:sz w:val="20"/>
                <w:szCs w:val="20"/>
                <w:lang w:val="fr-CA"/>
              </w:rPr>
              <w:t>Préparation du plan de gestion de l’élimination des HCFC (</w:t>
            </w:r>
            <w:r w:rsidR="009E64B9" w:rsidRPr="004D187B">
              <w:rPr>
                <w:color w:val="000000"/>
                <w:sz w:val="20"/>
                <w:szCs w:val="20"/>
                <w:lang w:val="fr-CA"/>
              </w:rPr>
              <w:t>phase I</w:t>
            </w:r>
            <w:r w:rsidRPr="004D187B">
              <w:rPr>
                <w:color w:val="000000"/>
                <w:sz w:val="20"/>
                <w:szCs w:val="20"/>
                <w:lang w:val="fr-CA"/>
              </w:rPr>
              <w:t xml:space="preserve">II) (global)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F61FA7" w14:textId="36E15176" w:rsidR="00E226F4" w:rsidRPr="005C6D67" w:rsidRDefault="00E226F4" w:rsidP="00C171C0">
            <w:pPr>
              <w:jc w:val="right"/>
              <w:rPr>
                <w:color w:val="000000"/>
                <w:sz w:val="20"/>
                <w:szCs w:val="20"/>
              </w:rPr>
            </w:pPr>
            <w:r w:rsidRPr="005C6D67">
              <w:rPr>
                <w:color w:val="000000"/>
                <w:sz w:val="20"/>
                <w:szCs w:val="20"/>
              </w:rPr>
              <w:t>40</w:t>
            </w:r>
            <w:r w:rsidR="00EE44F7">
              <w:rPr>
                <w:color w:val="000000"/>
                <w:sz w:val="20"/>
                <w:szCs w:val="20"/>
              </w:rPr>
              <w:t> </w:t>
            </w:r>
            <w:r w:rsidRPr="005C6D67">
              <w:rPr>
                <w:color w:val="000000"/>
                <w:sz w:val="20"/>
                <w:szCs w:val="20"/>
              </w:rPr>
              <w:t>000</w:t>
            </w:r>
          </w:p>
          <w:p w14:paraId="54293364" w14:textId="77777777" w:rsidR="00E226F4" w:rsidRPr="005C6D67" w:rsidRDefault="00E226F4" w:rsidP="00C171C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A5687B" w14:textId="5D0AE814" w:rsidR="00E226F4" w:rsidRPr="005C6D67" w:rsidRDefault="00E226F4" w:rsidP="00C171C0">
            <w:pPr>
              <w:jc w:val="right"/>
              <w:rPr>
                <w:color w:val="000000"/>
                <w:sz w:val="20"/>
                <w:szCs w:val="20"/>
              </w:rPr>
            </w:pPr>
            <w:r w:rsidRPr="005C6D67">
              <w:rPr>
                <w:color w:val="000000"/>
                <w:sz w:val="20"/>
                <w:szCs w:val="20"/>
              </w:rPr>
              <w:t>5</w:t>
            </w:r>
            <w:r w:rsidR="00EE44F7">
              <w:rPr>
                <w:color w:val="000000"/>
                <w:sz w:val="20"/>
                <w:szCs w:val="20"/>
              </w:rPr>
              <w:t> </w:t>
            </w:r>
            <w:r w:rsidRPr="005C6D67">
              <w:rPr>
                <w:color w:val="000000"/>
                <w:sz w:val="20"/>
                <w:szCs w:val="20"/>
              </w:rPr>
              <w:t>200</w:t>
            </w:r>
          </w:p>
          <w:p w14:paraId="23A618C4" w14:textId="77777777" w:rsidR="00E226F4" w:rsidRPr="005C6D67" w:rsidRDefault="00E226F4" w:rsidP="00C171C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E820" w14:textId="7F2B4018" w:rsidR="00E226F4" w:rsidRPr="005C6D67" w:rsidRDefault="00E226F4" w:rsidP="00C171C0">
            <w:pPr>
              <w:jc w:val="right"/>
              <w:rPr>
                <w:color w:val="000000"/>
                <w:sz w:val="20"/>
                <w:szCs w:val="20"/>
              </w:rPr>
            </w:pPr>
            <w:r w:rsidRPr="005C6D67">
              <w:rPr>
                <w:color w:val="000000"/>
                <w:sz w:val="20"/>
                <w:szCs w:val="20"/>
              </w:rPr>
              <w:t>45</w:t>
            </w:r>
            <w:r w:rsidR="00EE44F7">
              <w:rPr>
                <w:color w:val="000000"/>
                <w:sz w:val="20"/>
                <w:szCs w:val="20"/>
              </w:rPr>
              <w:t> </w:t>
            </w:r>
            <w:r w:rsidRPr="005C6D67">
              <w:rPr>
                <w:color w:val="000000"/>
                <w:sz w:val="20"/>
                <w:szCs w:val="20"/>
              </w:rPr>
              <w:t>200</w:t>
            </w:r>
          </w:p>
          <w:p w14:paraId="41A5F40F" w14:textId="77777777" w:rsidR="00E226F4" w:rsidRPr="005C6D67" w:rsidRDefault="00E226F4" w:rsidP="00C171C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B486" w14:textId="50944A34" w:rsidR="00E226F4" w:rsidRPr="005C6D67" w:rsidRDefault="00E226F4" w:rsidP="00C171C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</w:t>
            </w:r>
            <w:r w:rsidR="006013FB">
              <w:rPr>
                <w:sz w:val="20"/>
                <w:szCs w:val="20"/>
              </w:rPr>
              <w:t>é</w:t>
            </w:r>
            <w:r>
              <w:rPr>
                <w:sz w:val="20"/>
                <w:szCs w:val="20"/>
              </w:rPr>
              <w:t>sent</w:t>
            </w:r>
            <w:proofErr w:type="spellEnd"/>
            <w:r>
              <w:rPr>
                <w:sz w:val="20"/>
                <w:szCs w:val="20"/>
              </w:rPr>
              <w:t xml:space="preserve"> document</w:t>
            </w:r>
          </w:p>
        </w:tc>
      </w:tr>
      <w:tr w:rsidR="00E226F4" w:rsidRPr="005C6D67" w14:paraId="3961F638" w14:textId="77777777" w:rsidTr="00C46E0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068C5" w14:textId="14E6E230" w:rsidR="00E226F4" w:rsidRPr="005C6D67" w:rsidRDefault="00151A82" w:rsidP="00C171C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Allemagne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001652" w14:textId="76CF31D5" w:rsidR="00E226F4" w:rsidRPr="005C6D67" w:rsidRDefault="005A5000" w:rsidP="00C171C0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République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islamique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d’Iran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E226F4" w:rsidRPr="005F1D04">
              <w:rPr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52FF0" w14:textId="1B1C0B07" w:rsidR="00E226F4" w:rsidRPr="004D187B" w:rsidRDefault="005A5000" w:rsidP="00C171C0">
            <w:pPr>
              <w:rPr>
                <w:color w:val="000000"/>
                <w:sz w:val="20"/>
                <w:szCs w:val="20"/>
                <w:lang w:val="fr-CA"/>
              </w:rPr>
            </w:pPr>
            <w:r w:rsidRPr="004D187B">
              <w:rPr>
                <w:color w:val="000000"/>
                <w:sz w:val="20"/>
                <w:szCs w:val="20"/>
                <w:lang w:val="fr-CA"/>
              </w:rPr>
              <w:t xml:space="preserve">Préparation du </w:t>
            </w:r>
            <w:r w:rsidR="00044CDD" w:rsidRPr="004D187B">
              <w:rPr>
                <w:color w:val="000000"/>
                <w:sz w:val="20"/>
                <w:szCs w:val="20"/>
                <w:lang w:val="fr-CA"/>
              </w:rPr>
              <w:t>p</w:t>
            </w:r>
            <w:r w:rsidRPr="004D187B">
              <w:rPr>
                <w:color w:val="000000"/>
                <w:sz w:val="20"/>
                <w:szCs w:val="20"/>
                <w:lang w:val="fr-CA"/>
              </w:rPr>
              <w:t>lan de gestion de l’élimination des HCFC (</w:t>
            </w:r>
            <w:r w:rsidR="009E64B9" w:rsidRPr="004D187B">
              <w:rPr>
                <w:color w:val="000000"/>
                <w:sz w:val="20"/>
                <w:szCs w:val="20"/>
                <w:lang w:val="fr-CA"/>
              </w:rPr>
              <w:t>phase I</w:t>
            </w:r>
            <w:r w:rsidRPr="004D187B">
              <w:rPr>
                <w:color w:val="000000"/>
                <w:sz w:val="20"/>
                <w:szCs w:val="20"/>
                <w:lang w:val="fr-CA"/>
              </w:rPr>
              <w:t>II) (réfrigération et climatisation industrielle</w:t>
            </w:r>
            <w:r w:rsidR="00044CDD" w:rsidRPr="004D187B">
              <w:rPr>
                <w:color w:val="000000"/>
                <w:sz w:val="20"/>
                <w:szCs w:val="20"/>
                <w:lang w:val="fr-CA"/>
              </w:rPr>
              <w:t>s</w:t>
            </w:r>
            <w:r w:rsidRPr="004D187B">
              <w:rPr>
                <w:color w:val="000000"/>
                <w:sz w:val="20"/>
                <w:szCs w:val="20"/>
                <w:lang w:val="fr-CA"/>
              </w:rPr>
              <w:t xml:space="preserve">)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ECF675" w14:textId="6E69E290" w:rsidR="00E226F4" w:rsidRPr="005C6D67" w:rsidRDefault="00E226F4" w:rsidP="00C171C0">
            <w:pPr>
              <w:jc w:val="right"/>
              <w:rPr>
                <w:color w:val="000000"/>
                <w:sz w:val="20"/>
                <w:szCs w:val="20"/>
              </w:rPr>
            </w:pPr>
            <w:r w:rsidRPr="005C6D67">
              <w:rPr>
                <w:color w:val="000000"/>
                <w:sz w:val="20"/>
                <w:szCs w:val="20"/>
              </w:rPr>
              <w:t>25</w:t>
            </w:r>
            <w:r w:rsidR="00EE44F7">
              <w:rPr>
                <w:color w:val="000000"/>
                <w:sz w:val="20"/>
                <w:szCs w:val="20"/>
              </w:rPr>
              <w:t> </w:t>
            </w:r>
            <w:r w:rsidRPr="005C6D67">
              <w:rPr>
                <w:color w:val="000000"/>
                <w:sz w:val="20"/>
                <w:szCs w:val="20"/>
              </w:rPr>
              <w:t>000</w:t>
            </w:r>
          </w:p>
          <w:p w14:paraId="08B7D27B" w14:textId="77777777" w:rsidR="00E226F4" w:rsidRPr="005C6D67" w:rsidRDefault="00E226F4" w:rsidP="00C171C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126259" w14:textId="142629CF" w:rsidR="00E226F4" w:rsidRPr="005C6D67" w:rsidRDefault="00E226F4" w:rsidP="00C171C0">
            <w:pPr>
              <w:jc w:val="right"/>
              <w:rPr>
                <w:color w:val="000000"/>
                <w:sz w:val="20"/>
                <w:szCs w:val="20"/>
              </w:rPr>
            </w:pPr>
            <w:r w:rsidRPr="005C6D67">
              <w:rPr>
                <w:color w:val="000000"/>
                <w:sz w:val="20"/>
                <w:szCs w:val="20"/>
              </w:rPr>
              <w:t>3</w:t>
            </w:r>
            <w:r w:rsidR="00EE44F7">
              <w:rPr>
                <w:color w:val="000000"/>
                <w:sz w:val="20"/>
                <w:szCs w:val="20"/>
              </w:rPr>
              <w:t> </w:t>
            </w:r>
            <w:r w:rsidRPr="005C6D67">
              <w:rPr>
                <w:color w:val="000000"/>
                <w:sz w:val="20"/>
                <w:szCs w:val="20"/>
              </w:rPr>
              <w:t>250</w:t>
            </w:r>
          </w:p>
          <w:p w14:paraId="4F53A382" w14:textId="77777777" w:rsidR="00E226F4" w:rsidRPr="005C6D67" w:rsidRDefault="00E226F4" w:rsidP="00C171C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8E63" w14:textId="0D79BD2D" w:rsidR="00E226F4" w:rsidRPr="005C6D67" w:rsidRDefault="00E226F4" w:rsidP="00C171C0">
            <w:pPr>
              <w:jc w:val="right"/>
              <w:rPr>
                <w:color w:val="000000"/>
                <w:sz w:val="20"/>
                <w:szCs w:val="20"/>
              </w:rPr>
            </w:pPr>
            <w:r w:rsidRPr="005C6D67">
              <w:rPr>
                <w:color w:val="000000"/>
                <w:sz w:val="20"/>
                <w:szCs w:val="20"/>
              </w:rPr>
              <w:t>28</w:t>
            </w:r>
            <w:r w:rsidR="00EE44F7">
              <w:rPr>
                <w:color w:val="000000"/>
                <w:sz w:val="20"/>
                <w:szCs w:val="20"/>
              </w:rPr>
              <w:t> </w:t>
            </w:r>
            <w:r w:rsidRPr="005C6D67">
              <w:rPr>
                <w:color w:val="000000"/>
                <w:sz w:val="20"/>
                <w:szCs w:val="20"/>
              </w:rPr>
              <w:t>250</w:t>
            </w:r>
          </w:p>
          <w:p w14:paraId="67C755D6" w14:textId="77777777" w:rsidR="00E226F4" w:rsidRPr="005C6D67" w:rsidRDefault="00E226F4" w:rsidP="00C171C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E5D5" w14:textId="7846F7A3" w:rsidR="00E226F4" w:rsidRPr="005C6D67" w:rsidRDefault="00E226F4" w:rsidP="00C171C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</w:t>
            </w:r>
            <w:r w:rsidR="006013FB">
              <w:rPr>
                <w:sz w:val="20"/>
                <w:szCs w:val="20"/>
              </w:rPr>
              <w:t>é</w:t>
            </w:r>
            <w:r>
              <w:rPr>
                <w:sz w:val="20"/>
                <w:szCs w:val="20"/>
              </w:rPr>
              <w:t>sent</w:t>
            </w:r>
            <w:proofErr w:type="spellEnd"/>
            <w:r>
              <w:rPr>
                <w:sz w:val="20"/>
                <w:szCs w:val="20"/>
              </w:rPr>
              <w:t xml:space="preserve"> document</w:t>
            </w:r>
          </w:p>
        </w:tc>
      </w:tr>
      <w:tr w:rsidR="00E226F4" w:rsidRPr="005C6D67" w14:paraId="2FA28E4F" w14:textId="77777777" w:rsidTr="00C46E0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F9403" w14:textId="61186C0A" w:rsidR="00E226F4" w:rsidRPr="005C6D67" w:rsidRDefault="00151A82" w:rsidP="00C171C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Allemagne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4E36D9" w14:textId="41C470A1" w:rsidR="00E226F4" w:rsidRPr="005C6D67" w:rsidRDefault="005A5000" w:rsidP="00C171C0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République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islamique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d’Iran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E226F4" w:rsidRPr="005F1D04">
              <w:rPr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ACAC6" w14:textId="2F61A9F1" w:rsidR="00E226F4" w:rsidRPr="004D187B" w:rsidRDefault="005A5000" w:rsidP="00C171C0">
            <w:pPr>
              <w:jc w:val="left"/>
              <w:rPr>
                <w:color w:val="000000"/>
                <w:sz w:val="20"/>
                <w:szCs w:val="20"/>
                <w:lang w:val="fr-CA"/>
              </w:rPr>
            </w:pPr>
            <w:r w:rsidRPr="004D187B">
              <w:rPr>
                <w:color w:val="000000"/>
                <w:sz w:val="20"/>
                <w:szCs w:val="20"/>
                <w:lang w:val="fr-CA"/>
              </w:rPr>
              <w:t>Préparation d</w:t>
            </w:r>
            <w:r w:rsidR="00044CDD" w:rsidRPr="004D187B">
              <w:rPr>
                <w:color w:val="000000"/>
                <w:sz w:val="20"/>
                <w:szCs w:val="20"/>
                <w:lang w:val="fr-CA"/>
              </w:rPr>
              <w:t xml:space="preserve">u </w:t>
            </w:r>
            <w:r w:rsidRPr="004D187B">
              <w:rPr>
                <w:color w:val="000000"/>
                <w:sz w:val="20"/>
                <w:szCs w:val="20"/>
                <w:lang w:val="fr-CA"/>
              </w:rPr>
              <w:t>plan de gestion de l’élimination des HCFC (</w:t>
            </w:r>
            <w:r w:rsidR="009E64B9" w:rsidRPr="004D187B">
              <w:rPr>
                <w:color w:val="000000"/>
                <w:sz w:val="20"/>
                <w:szCs w:val="20"/>
                <w:lang w:val="fr-CA"/>
              </w:rPr>
              <w:t>phase I</w:t>
            </w:r>
            <w:r w:rsidRPr="004D187B">
              <w:rPr>
                <w:color w:val="000000"/>
                <w:sz w:val="20"/>
                <w:szCs w:val="20"/>
                <w:lang w:val="fr-CA"/>
              </w:rPr>
              <w:t xml:space="preserve">II) (global)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61BA4B" w14:textId="4E658833" w:rsidR="00E226F4" w:rsidRPr="005C6D67" w:rsidRDefault="00E226F4" w:rsidP="00C171C0">
            <w:pPr>
              <w:jc w:val="right"/>
              <w:rPr>
                <w:color w:val="000000"/>
                <w:sz w:val="20"/>
                <w:szCs w:val="20"/>
              </w:rPr>
            </w:pPr>
            <w:r w:rsidRPr="005C6D67">
              <w:rPr>
                <w:color w:val="000000"/>
                <w:sz w:val="20"/>
                <w:szCs w:val="20"/>
              </w:rPr>
              <w:t>15</w:t>
            </w:r>
            <w:r w:rsidR="00EE44F7">
              <w:rPr>
                <w:color w:val="000000"/>
                <w:sz w:val="20"/>
                <w:szCs w:val="20"/>
              </w:rPr>
              <w:t> </w:t>
            </w:r>
            <w:r w:rsidRPr="005C6D67">
              <w:rPr>
                <w:color w:val="000000"/>
                <w:sz w:val="20"/>
                <w:szCs w:val="20"/>
              </w:rPr>
              <w:t>000</w:t>
            </w:r>
          </w:p>
          <w:p w14:paraId="6E3487BD" w14:textId="77777777" w:rsidR="00E226F4" w:rsidRPr="005C6D67" w:rsidRDefault="00E226F4" w:rsidP="00C171C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485C36" w14:textId="7909E2AD" w:rsidR="00E226F4" w:rsidRPr="005C6D67" w:rsidRDefault="00E226F4" w:rsidP="00C171C0">
            <w:pPr>
              <w:jc w:val="right"/>
              <w:rPr>
                <w:color w:val="000000"/>
                <w:sz w:val="20"/>
                <w:szCs w:val="20"/>
              </w:rPr>
            </w:pPr>
            <w:r w:rsidRPr="005C6D67">
              <w:rPr>
                <w:color w:val="000000"/>
                <w:sz w:val="20"/>
                <w:szCs w:val="20"/>
              </w:rPr>
              <w:t>1</w:t>
            </w:r>
            <w:r w:rsidR="00EE44F7">
              <w:rPr>
                <w:color w:val="000000"/>
                <w:sz w:val="20"/>
                <w:szCs w:val="20"/>
              </w:rPr>
              <w:t> </w:t>
            </w:r>
            <w:r w:rsidRPr="005C6D67">
              <w:rPr>
                <w:color w:val="000000"/>
                <w:sz w:val="20"/>
                <w:szCs w:val="20"/>
              </w:rPr>
              <w:t>950</w:t>
            </w:r>
          </w:p>
          <w:p w14:paraId="23067BE1" w14:textId="77777777" w:rsidR="00E226F4" w:rsidRPr="005C6D67" w:rsidRDefault="00E226F4" w:rsidP="00C171C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2EBE" w14:textId="32818986" w:rsidR="00E226F4" w:rsidRPr="005C6D67" w:rsidRDefault="00E226F4" w:rsidP="00C171C0">
            <w:pPr>
              <w:jc w:val="right"/>
              <w:rPr>
                <w:color w:val="000000"/>
                <w:sz w:val="20"/>
                <w:szCs w:val="20"/>
              </w:rPr>
            </w:pPr>
            <w:r w:rsidRPr="005C6D67">
              <w:rPr>
                <w:color w:val="000000"/>
                <w:sz w:val="20"/>
                <w:szCs w:val="20"/>
              </w:rPr>
              <w:t>16</w:t>
            </w:r>
            <w:r w:rsidR="00EE44F7">
              <w:rPr>
                <w:color w:val="000000"/>
                <w:sz w:val="20"/>
                <w:szCs w:val="20"/>
              </w:rPr>
              <w:t> </w:t>
            </w:r>
            <w:r w:rsidRPr="005C6D67">
              <w:rPr>
                <w:color w:val="000000"/>
                <w:sz w:val="20"/>
                <w:szCs w:val="20"/>
              </w:rPr>
              <w:t>950</w:t>
            </w:r>
          </w:p>
          <w:p w14:paraId="6FCD1E37" w14:textId="77777777" w:rsidR="00E226F4" w:rsidRPr="005C6D67" w:rsidRDefault="00E226F4" w:rsidP="00C171C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131A" w14:textId="1F6FCB3A" w:rsidR="00E226F4" w:rsidRPr="005C6D67" w:rsidRDefault="00E226F4" w:rsidP="00C171C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</w:t>
            </w:r>
            <w:r w:rsidR="006013FB">
              <w:rPr>
                <w:sz w:val="20"/>
                <w:szCs w:val="20"/>
              </w:rPr>
              <w:t>é</w:t>
            </w:r>
            <w:r>
              <w:rPr>
                <w:sz w:val="20"/>
                <w:szCs w:val="20"/>
              </w:rPr>
              <w:t>sent</w:t>
            </w:r>
            <w:proofErr w:type="spellEnd"/>
            <w:r>
              <w:rPr>
                <w:sz w:val="20"/>
                <w:szCs w:val="20"/>
              </w:rPr>
              <w:t xml:space="preserve"> document</w:t>
            </w:r>
          </w:p>
        </w:tc>
      </w:tr>
      <w:tr w:rsidR="00E226F4" w:rsidRPr="005C6D67" w14:paraId="341BD308" w14:textId="77777777" w:rsidTr="00C46E0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3994" w14:textId="6CF1E0E5" w:rsidR="00E226F4" w:rsidRPr="005C6D67" w:rsidRDefault="00151A82" w:rsidP="00C171C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Allemagne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BFA42D" w14:textId="77777777" w:rsidR="00E226F4" w:rsidRPr="005C6D67" w:rsidRDefault="00E226F4" w:rsidP="00C171C0">
            <w:pPr>
              <w:jc w:val="left"/>
              <w:rPr>
                <w:color w:val="000000"/>
                <w:sz w:val="20"/>
                <w:szCs w:val="20"/>
              </w:rPr>
            </w:pPr>
            <w:r w:rsidRPr="005C6D67">
              <w:rPr>
                <w:color w:val="000000"/>
                <w:sz w:val="20"/>
                <w:szCs w:val="20"/>
              </w:rPr>
              <w:t>Lesotho</w:t>
            </w:r>
          </w:p>
          <w:p w14:paraId="310A4224" w14:textId="77777777" w:rsidR="00E226F4" w:rsidRPr="005C6D67" w:rsidRDefault="00E226F4" w:rsidP="00C171C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83937" w14:textId="22F9F169" w:rsidR="00E226F4" w:rsidRPr="004D187B" w:rsidRDefault="005A5000" w:rsidP="00C171C0">
            <w:pPr>
              <w:jc w:val="left"/>
              <w:rPr>
                <w:color w:val="000000"/>
                <w:sz w:val="20"/>
                <w:szCs w:val="20"/>
                <w:lang w:val="fr-CA"/>
              </w:rPr>
            </w:pPr>
            <w:r w:rsidRPr="004D187B">
              <w:rPr>
                <w:color w:val="000000"/>
                <w:sz w:val="20"/>
                <w:szCs w:val="20"/>
                <w:lang w:val="fr-CA"/>
              </w:rPr>
              <w:t>Plan de gestion de l’élimination des H</w:t>
            </w:r>
            <w:r w:rsidR="00044CDD" w:rsidRPr="004D187B">
              <w:rPr>
                <w:color w:val="000000"/>
                <w:sz w:val="20"/>
                <w:szCs w:val="20"/>
                <w:lang w:val="fr-CA"/>
              </w:rPr>
              <w:t>C</w:t>
            </w:r>
            <w:r w:rsidRPr="004D187B">
              <w:rPr>
                <w:color w:val="000000"/>
                <w:sz w:val="20"/>
                <w:szCs w:val="20"/>
                <w:lang w:val="fr-CA"/>
              </w:rPr>
              <w:t>FC (</w:t>
            </w:r>
            <w:r w:rsidR="009E64B9" w:rsidRPr="004D187B">
              <w:rPr>
                <w:color w:val="000000"/>
                <w:sz w:val="20"/>
                <w:szCs w:val="20"/>
                <w:lang w:val="fr-CA"/>
              </w:rPr>
              <w:t>phase I</w:t>
            </w:r>
            <w:r w:rsidR="00044CDD" w:rsidRPr="004D187B">
              <w:rPr>
                <w:color w:val="000000"/>
                <w:sz w:val="20"/>
                <w:szCs w:val="20"/>
                <w:lang w:val="fr-CA"/>
              </w:rPr>
              <w:t>I</w:t>
            </w:r>
            <w:r w:rsidRPr="004D187B">
              <w:rPr>
                <w:color w:val="000000"/>
                <w:sz w:val="20"/>
                <w:szCs w:val="20"/>
                <w:lang w:val="fr-CA"/>
              </w:rPr>
              <w:t>, première tranche)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D7E086" w14:textId="55D55A12" w:rsidR="00E226F4" w:rsidRPr="005C6D67" w:rsidRDefault="00E226F4" w:rsidP="00C171C0">
            <w:pPr>
              <w:jc w:val="right"/>
              <w:rPr>
                <w:color w:val="000000"/>
                <w:sz w:val="20"/>
                <w:szCs w:val="20"/>
              </w:rPr>
            </w:pPr>
            <w:r w:rsidRPr="005C6D6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6</w:t>
            </w:r>
            <w:r w:rsidRPr="005C6D67">
              <w:rPr>
                <w:color w:val="000000"/>
                <w:sz w:val="20"/>
                <w:szCs w:val="20"/>
              </w:rPr>
              <w:t>8</w:t>
            </w:r>
            <w:r w:rsidR="00EE44F7">
              <w:rPr>
                <w:color w:val="000000"/>
                <w:sz w:val="20"/>
                <w:szCs w:val="20"/>
              </w:rPr>
              <w:t> </w:t>
            </w:r>
            <w:r w:rsidRPr="005C6D67">
              <w:rPr>
                <w:color w:val="000000"/>
                <w:sz w:val="20"/>
                <w:szCs w:val="20"/>
              </w:rPr>
              <w:t>900</w:t>
            </w:r>
          </w:p>
          <w:p w14:paraId="2FCD6419" w14:textId="77777777" w:rsidR="00E226F4" w:rsidRPr="005C6D67" w:rsidRDefault="00E226F4" w:rsidP="00C171C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85F0D0" w14:textId="4EE8E51B" w:rsidR="00E226F4" w:rsidRPr="005C6D67" w:rsidRDefault="00E226F4" w:rsidP="00C171C0">
            <w:pPr>
              <w:jc w:val="right"/>
              <w:rPr>
                <w:color w:val="000000"/>
                <w:sz w:val="20"/>
                <w:szCs w:val="20"/>
              </w:rPr>
            </w:pPr>
            <w:r w:rsidRPr="005C6D67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1</w:t>
            </w:r>
            <w:r w:rsidR="00EE44F7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957</w:t>
            </w:r>
          </w:p>
          <w:p w14:paraId="2E7464AF" w14:textId="77777777" w:rsidR="00E226F4" w:rsidRPr="005C6D67" w:rsidRDefault="00E226F4" w:rsidP="00C171C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750A3" w14:textId="329876F6" w:rsidR="00E226F4" w:rsidRPr="005C6D67" w:rsidRDefault="00E226F4" w:rsidP="00C17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</w:t>
            </w:r>
            <w:r w:rsidR="00EE44F7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857*</w:t>
            </w:r>
          </w:p>
          <w:p w14:paraId="44ED467F" w14:textId="77777777" w:rsidR="00E226F4" w:rsidRPr="005C6D67" w:rsidRDefault="00E226F4" w:rsidP="00C171C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64256" w14:textId="77777777" w:rsidR="00E226F4" w:rsidRPr="005C6D67" w:rsidRDefault="00E226F4" w:rsidP="00C171C0">
            <w:pPr>
              <w:jc w:val="center"/>
              <w:rPr>
                <w:sz w:val="20"/>
                <w:szCs w:val="20"/>
              </w:rPr>
            </w:pPr>
            <w:r w:rsidRPr="005C6D67">
              <w:rPr>
                <w:sz w:val="20"/>
                <w:szCs w:val="20"/>
              </w:rPr>
              <w:t>(1)</w:t>
            </w:r>
          </w:p>
        </w:tc>
      </w:tr>
      <w:tr w:rsidR="00E226F4" w:rsidRPr="005C6D67" w14:paraId="18F03BA8" w14:textId="77777777" w:rsidTr="00C46E0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BA210" w14:textId="3DB80BAF" w:rsidR="00E226F4" w:rsidRPr="005C6D67" w:rsidRDefault="00151A82" w:rsidP="00C171C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Allemagne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051694" w14:textId="2C8D78FB" w:rsidR="00E226F4" w:rsidRPr="005C6D67" w:rsidRDefault="005A5000" w:rsidP="00C171C0">
            <w:pPr>
              <w:jc w:val="left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Libéria</w:t>
            </w:r>
            <w:proofErr w:type="spellEnd"/>
          </w:p>
          <w:p w14:paraId="324012A5" w14:textId="77777777" w:rsidR="00E226F4" w:rsidRPr="005C6D67" w:rsidRDefault="00E226F4" w:rsidP="00C171C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8067A" w14:textId="4A530BF0" w:rsidR="00E226F4" w:rsidRPr="004D187B" w:rsidRDefault="005A5000" w:rsidP="00C171C0">
            <w:pPr>
              <w:jc w:val="left"/>
              <w:rPr>
                <w:color w:val="000000"/>
                <w:sz w:val="20"/>
                <w:szCs w:val="20"/>
                <w:lang w:val="fr-CA"/>
              </w:rPr>
            </w:pPr>
            <w:r w:rsidRPr="004D187B">
              <w:rPr>
                <w:color w:val="000000"/>
                <w:sz w:val="20"/>
                <w:szCs w:val="20"/>
                <w:lang w:val="fr-CA"/>
              </w:rPr>
              <w:t>Préparation d’un plan de réduction progressive des HFC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BD5B8D" w14:textId="2EEA71E5" w:rsidR="00E226F4" w:rsidRPr="005C6D67" w:rsidRDefault="00E226F4" w:rsidP="00C171C0">
            <w:pPr>
              <w:jc w:val="right"/>
              <w:rPr>
                <w:color w:val="000000"/>
                <w:sz w:val="20"/>
                <w:szCs w:val="20"/>
              </w:rPr>
            </w:pPr>
            <w:r w:rsidRPr="005C6D67">
              <w:rPr>
                <w:color w:val="000000"/>
                <w:sz w:val="20"/>
                <w:szCs w:val="20"/>
              </w:rPr>
              <w:t>130</w:t>
            </w:r>
            <w:r w:rsidR="00EE44F7">
              <w:rPr>
                <w:color w:val="000000"/>
                <w:sz w:val="20"/>
                <w:szCs w:val="20"/>
              </w:rPr>
              <w:t> </w:t>
            </w:r>
            <w:r w:rsidRPr="005C6D67">
              <w:rPr>
                <w:color w:val="000000"/>
                <w:sz w:val="20"/>
                <w:szCs w:val="20"/>
              </w:rPr>
              <w:t>000</w:t>
            </w:r>
          </w:p>
          <w:p w14:paraId="766DF2E8" w14:textId="77777777" w:rsidR="00E226F4" w:rsidRPr="005C6D67" w:rsidRDefault="00E226F4" w:rsidP="00C171C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0CA171" w14:textId="33B6B7BD" w:rsidR="00E226F4" w:rsidRPr="005C6D67" w:rsidRDefault="00E226F4" w:rsidP="00C171C0">
            <w:pPr>
              <w:jc w:val="right"/>
              <w:rPr>
                <w:color w:val="000000"/>
                <w:sz w:val="20"/>
                <w:szCs w:val="20"/>
              </w:rPr>
            </w:pPr>
            <w:r w:rsidRPr="005C6D67">
              <w:rPr>
                <w:color w:val="000000"/>
                <w:sz w:val="20"/>
                <w:szCs w:val="20"/>
              </w:rPr>
              <w:t>16</w:t>
            </w:r>
            <w:r w:rsidR="00EE44F7">
              <w:rPr>
                <w:color w:val="000000"/>
                <w:sz w:val="20"/>
                <w:szCs w:val="20"/>
              </w:rPr>
              <w:t> </w:t>
            </w:r>
            <w:r w:rsidRPr="005C6D67">
              <w:rPr>
                <w:color w:val="000000"/>
                <w:sz w:val="20"/>
                <w:szCs w:val="20"/>
              </w:rPr>
              <w:t>900</w:t>
            </w:r>
          </w:p>
          <w:p w14:paraId="469A734C" w14:textId="77777777" w:rsidR="00E226F4" w:rsidRPr="005C6D67" w:rsidRDefault="00E226F4" w:rsidP="00C171C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FF34" w14:textId="1B92C92E" w:rsidR="00E226F4" w:rsidRPr="005C6D67" w:rsidRDefault="00E226F4" w:rsidP="00C171C0">
            <w:pPr>
              <w:jc w:val="right"/>
              <w:rPr>
                <w:color w:val="000000"/>
                <w:sz w:val="20"/>
                <w:szCs w:val="20"/>
              </w:rPr>
            </w:pPr>
            <w:r w:rsidRPr="005C6D67">
              <w:rPr>
                <w:color w:val="000000"/>
                <w:sz w:val="20"/>
                <w:szCs w:val="20"/>
              </w:rPr>
              <w:t>146</w:t>
            </w:r>
            <w:r w:rsidR="00EE44F7">
              <w:rPr>
                <w:color w:val="000000"/>
                <w:sz w:val="20"/>
                <w:szCs w:val="20"/>
              </w:rPr>
              <w:t> </w:t>
            </w:r>
            <w:r w:rsidRPr="005C6D67">
              <w:rPr>
                <w:color w:val="000000"/>
                <w:sz w:val="20"/>
                <w:szCs w:val="20"/>
              </w:rPr>
              <w:t>900</w:t>
            </w:r>
            <w:r>
              <w:rPr>
                <w:color w:val="000000"/>
                <w:sz w:val="20"/>
                <w:szCs w:val="20"/>
              </w:rPr>
              <w:t>*</w:t>
            </w:r>
          </w:p>
          <w:p w14:paraId="4E5C4A80" w14:textId="77777777" w:rsidR="00E226F4" w:rsidRPr="005C6D67" w:rsidRDefault="00E226F4" w:rsidP="00C171C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2FDD2" w14:textId="5091A7E9" w:rsidR="00E226F4" w:rsidRPr="005C6D67" w:rsidRDefault="00E226F4" w:rsidP="00C171C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</w:t>
            </w:r>
            <w:r w:rsidR="006013FB">
              <w:rPr>
                <w:sz w:val="20"/>
                <w:szCs w:val="20"/>
              </w:rPr>
              <w:t>é</w:t>
            </w:r>
            <w:r>
              <w:rPr>
                <w:sz w:val="20"/>
                <w:szCs w:val="20"/>
              </w:rPr>
              <w:t>sent</w:t>
            </w:r>
            <w:proofErr w:type="spellEnd"/>
            <w:r>
              <w:rPr>
                <w:sz w:val="20"/>
                <w:szCs w:val="20"/>
              </w:rPr>
              <w:t xml:space="preserve"> document</w:t>
            </w:r>
          </w:p>
        </w:tc>
      </w:tr>
      <w:tr w:rsidR="00E226F4" w:rsidRPr="005C6D67" w14:paraId="14728F20" w14:textId="77777777" w:rsidTr="00C46E0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51C1" w14:textId="5024D9A7" w:rsidR="00E226F4" w:rsidRPr="005C6D67" w:rsidRDefault="00151A82" w:rsidP="00C171C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Allemagne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A63C06" w14:textId="4944AD32" w:rsidR="00E226F4" w:rsidRPr="005C6D67" w:rsidRDefault="005A5000" w:rsidP="00C171C0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Maurice</w:t>
            </w:r>
            <w:r w:rsidR="00E226F4" w:rsidRPr="008114E3">
              <w:rPr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95CAA" w14:textId="47BAC8DF" w:rsidR="00E226F4" w:rsidRPr="004D187B" w:rsidRDefault="005A5000" w:rsidP="00C171C0">
            <w:pPr>
              <w:jc w:val="left"/>
              <w:rPr>
                <w:color w:val="000000"/>
                <w:sz w:val="20"/>
                <w:szCs w:val="20"/>
                <w:lang w:val="fr-CA"/>
              </w:rPr>
            </w:pPr>
            <w:r w:rsidRPr="004D187B">
              <w:rPr>
                <w:color w:val="000000"/>
                <w:sz w:val="20"/>
                <w:szCs w:val="20"/>
                <w:lang w:val="fr-CA"/>
              </w:rPr>
              <w:t>Préparation d</w:t>
            </w:r>
            <w:r w:rsidR="00044CDD" w:rsidRPr="004D187B">
              <w:rPr>
                <w:color w:val="000000"/>
                <w:sz w:val="20"/>
                <w:szCs w:val="20"/>
                <w:lang w:val="fr-CA"/>
              </w:rPr>
              <w:t>’un</w:t>
            </w:r>
            <w:r w:rsidRPr="004D187B">
              <w:rPr>
                <w:color w:val="000000"/>
                <w:sz w:val="20"/>
                <w:szCs w:val="20"/>
                <w:lang w:val="fr-CA"/>
              </w:rPr>
              <w:t xml:space="preserve"> plan de réduction progressive des HFC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44BF38" w14:textId="54E2D20F" w:rsidR="00E226F4" w:rsidRPr="005C6D67" w:rsidRDefault="00E226F4" w:rsidP="00C171C0">
            <w:pPr>
              <w:jc w:val="right"/>
              <w:rPr>
                <w:color w:val="000000"/>
                <w:sz w:val="20"/>
                <w:szCs w:val="20"/>
              </w:rPr>
            </w:pPr>
            <w:r w:rsidRPr="005C6D67">
              <w:rPr>
                <w:color w:val="000000"/>
                <w:sz w:val="20"/>
                <w:szCs w:val="20"/>
              </w:rPr>
              <w:t>150</w:t>
            </w:r>
            <w:r w:rsidR="00EE44F7">
              <w:rPr>
                <w:color w:val="000000"/>
                <w:sz w:val="20"/>
                <w:szCs w:val="20"/>
              </w:rPr>
              <w:t> </w:t>
            </w:r>
            <w:r w:rsidRPr="005C6D67">
              <w:rPr>
                <w:color w:val="000000"/>
                <w:sz w:val="20"/>
                <w:szCs w:val="20"/>
              </w:rPr>
              <w:t>000</w:t>
            </w:r>
          </w:p>
          <w:p w14:paraId="6B68C2E6" w14:textId="77777777" w:rsidR="00E226F4" w:rsidRPr="005C6D67" w:rsidRDefault="00E226F4" w:rsidP="00C171C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09DF8D" w14:textId="76036435" w:rsidR="00E226F4" w:rsidRPr="005C6D67" w:rsidRDefault="00E226F4" w:rsidP="00C171C0">
            <w:pPr>
              <w:jc w:val="right"/>
              <w:rPr>
                <w:color w:val="000000"/>
                <w:sz w:val="20"/>
                <w:szCs w:val="20"/>
              </w:rPr>
            </w:pPr>
            <w:r w:rsidRPr="005C6D67">
              <w:rPr>
                <w:color w:val="000000"/>
                <w:sz w:val="20"/>
                <w:szCs w:val="20"/>
              </w:rPr>
              <w:t>19</w:t>
            </w:r>
            <w:r w:rsidR="00EE44F7">
              <w:rPr>
                <w:color w:val="000000"/>
                <w:sz w:val="20"/>
                <w:szCs w:val="20"/>
              </w:rPr>
              <w:t> </w:t>
            </w:r>
            <w:r w:rsidRPr="005C6D67">
              <w:rPr>
                <w:color w:val="000000"/>
                <w:sz w:val="20"/>
                <w:szCs w:val="20"/>
              </w:rPr>
              <w:t>500</w:t>
            </w:r>
          </w:p>
          <w:p w14:paraId="6ED1F092" w14:textId="77777777" w:rsidR="00E226F4" w:rsidRPr="005C6D67" w:rsidRDefault="00E226F4" w:rsidP="00C171C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14C4" w14:textId="5228B4D2" w:rsidR="00E226F4" w:rsidRPr="005C6D67" w:rsidRDefault="00E226F4" w:rsidP="00C171C0">
            <w:pPr>
              <w:jc w:val="right"/>
              <w:rPr>
                <w:color w:val="000000"/>
                <w:sz w:val="20"/>
                <w:szCs w:val="20"/>
              </w:rPr>
            </w:pPr>
            <w:r w:rsidRPr="005C6D67">
              <w:rPr>
                <w:color w:val="000000"/>
                <w:sz w:val="20"/>
                <w:szCs w:val="20"/>
              </w:rPr>
              <w:t>169</w:t>
            </w:r>
            <w:r w:rsidR="00EE44F7">
              <w:rPr>
                <w:color w:val="000000"/>
                <w:sz w:val="20"/>
                <w:szCs w:val="20"/>
              </w:rPr>
              <w:t> </w:t>
            </w:r>
            <w:r w:rsidRPr="005C6D67">
              <w:rPr>
                <w:color w:val="000000"/>
                <w:sz w:val="20"/>
                <w:szCs w:val="20"/>
              </w:rPr>
              <w:t>500</w:t>
            </w:r>
            <w:r>
              <w:rPr>
                <w:color w:val="000000"/>
                <w:sz w:val="20"/>
                <w:szCs w:val="20"/>
              </w:rPr>
              <w:t>*</w:t>
            </w:r>
          </w:p>
          <w:p w14:paraId="35B46345" w14:textId="77777777" w:rsidR="00E226F4" w:rsidRPr="005C6D67" w:rsidRDefault="00E226F4" w:rsidP="00C171C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10D27" w14:textId="78E7BACF" w:rsidR="00E226F4" w:rsidRPr="005C6D67" w:rsidRDefault="00E226F4" w:rsidP="00C171C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</w:t>
            </w:r>
            <w:r w:rsidR="006013FB">
              <w:rPr>
                <w:sz w:val="20"/>
                <w:szCs w:val="20"/>
              </w:rPr>
              <w:t>é</w:t>
            </w:r>
            <w:r>
              <w:rPr>
                <w:sz w:val="20"/>
                <w:szCs w:val="20"/>
              </w:rPr>
              <w:t>sent</w:t>
            </w:r>
            <w:proofErr w:type="spellEnd"/>
            <w:r>
              <w:rPr>
                <w:sz w:val="20"/>
                <w:szCs w:val="20"/>
              </w:rPr>
              <w:t xml:space="preserve"> document</w:t>
            </w:r>
          </w:p>
        </w:tc>
      </w:tr>
      <w:tr w:rsidR="00E226F4" w:rsidRPr="005C6D67" w14:paraId="461B5574" w14:textId="77777777" w:rsidTr="00C46E0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7F11" w14:textId="20965EC5" w:rsidR="00E226F4" w:rsidRPr="005C6D67" w:rsidRDefault="00151A82" w:rsidP="00C171C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Allemagne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BC6ABE" w14:textId="72B8DC23" w:rsidR="00E226F4" w:rsidRPr="005C5ED0" w:rsidRDefault="005A5000" w:rsidP="00C171C0">
            <w:pPr>
              <w:jc w:val="left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Papouasie</w:t>
            </w:r>
            <w:proofErr w:type="spellEnd"/>
            <w:r w:rsidR="002637E1">
              <w:rPr>
                <w:color w:val="000000"/>
                <w:sz w:val="20"/>
                <w:szCs w:val="20"/>
              </w:rPr>
              <w:t>–</w:t>
            </w:r>
            <w:r>
              <w:rPr>
                <w:color w:val="000000"/>
                <w:sz w:val="20"/>
                <w:szCs w:val="20"/>
              </w:rPr>
              <w:t>Nouvelle</w:t>
            </w:r>
            <w:r w:rsidR="00044CDD">
              <w:rPr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color w:val="000000"/>
                <w:sz w:val="20"/>
                <w:szCs w:val="20"/>
              </w:rPr>
              <w:t>Guinée</w:t>
            </w:r>
            <w:proofErr w:type="spellEnd"/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7E460" w14:textId="7B9974D9" w:rsidR="00E226F4" w:rsidRPr="004D187B" w:rsidRDefault="005A5000" w:rsidP="00C171C0">
            <w:pPr>
              <w:jc w:val="left"/>
              <w:rPr>
                <w:color w:val="000000"/>
                <w:sz w:val="20"/>
                <w:szCs w:val="20"/>
                <w:lang w:val="fr-CA"/>
              </w:rPr>
            </w:pPr>
            <w:r w:rsidRPr="004D187B">
              <w:rPr>
                <w:color w:val="000000"/>
                <w:sz w:val="20"/>
                <w:szCs w:val="20"/>
                <w:lang w:val="fr-CA"/>
              </w:rPr>
              <w:t>Plan de gestion de l’élimination des HCFC (</w:t>
            </w:r>
            <w:r w:rsidR="009E64B9" w:rsidRPr="004D187B">
              <w:rPr>
                <w:color w:val="000000"/>
                <w:sz w:val="20"/>
                <w:szCs w:val="20"/>
                <w:lang w:val="fr-CA"/>
              </w:rPr>
              <w:t>phase I</w:t>
            </w:r>
            <w:r w:rsidRPr="004D187B">
              <w:rPr>
                <w:color w:val="000000"/>
                <w:sz w:val="20"/>
                <w:szCs w:val="20"/>
                <w:lang w:val="fr-CA"/>
              </w:rPr>
              <w:t xml:space="preserve">, quatrième tranche)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E0F92F" w14:textId="69E319A4" w:rsidR="00E226F4" w:rsidRPr="005C6D67" w:rsidRDefault="00E226F4" w:rsidP="00C171C0">
            <w:pPr>
              <w:jc w:val="right"/>
              <w:rPr>
                <w:color w:val="000000"/>
                <w:sz w:val="20"/>
                <w:szCs w:val="20"/>
              </w:rPr>
            </w:pPr>
            <w:r w:rsidRPr="005C6D67">
              <w:rPr>
                <w:color w:val="000000"/>
                <w:sz w:val="20"/>
                <w:szCs w:val="20"/>
              </w:rPr>
              <w:t>134</w:t>
            </w:r>
            <w:r w:rsidR="00EE44F7">
              <w:rPr>
                <w:color w:val="000000"/>
                <w:sz w:val="20"/>
                <w:szCs w:val="20"/>
              </w:rPr>
              <w:t> </w:t>
            </w:r>
            <w:r w:rsidRPr="005C6D67">
              <w:rPr>
                <w:color w:val="000000"/>
                <w:sz w:val="20"/>
                <w:szCs w:val="20"/>
              </w:rPr>
              <w:t>000</w:t>
            </w:r>
          </w:p>
          <w:p w14:paraId="5FC476C2" w14:textId="77777777" w:rsidR="00E226F4" w:rsidRPr="005C6D67" w:rsidRDefault="00E226F4" w:rsidP="00C171C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0CE5E4" w14:textId="7B89FED0" w:rsidR="00E226F4" w:rsidRPr="005C6D67" w:rsidRDefault="00E226F4" w:rsidP="00C171C0">
            <w:pPr>
              <w:jc w:val="right"/>
              <w:rPr>
                <w:color w:val="000000"/>
                <w:sz w:val="20"/>
                <w:szCs w:val="20"/>
              </w:rPr>
            </w:pPr>
            <w:r w:rsidRPr="005C6D67">
              <w:rPr>
                <w:color w:val="000000"/>
                <w:sz w:val="20"/>
                <w:szCs w:val="20"/>
              </w:rPr>
              <w:t>15</w:t>
            </w:r>
            <w:r w:rsidR="00EE44F7">
              <w:rPr>
                <w:color w:val="000000"/>
                <w:sz w:val="20"/>
                <w:szCs w:val="20"/>
              </w:rPr>
              <w:t> </w:t>
            </w:r>
            <w:r w:rsidRPr="005C6D67">
              <w:rPr>
                <w:color w:val="000000"/>
                <w:sz w:val="20"/>
                <w:szCs w:val="20"/>
              </w:rPr>
              <w:t>812</w:t>
            </w:r>
          </w:p>
          <w:p w14:paraId="7CDC2781" w14:textId="77777777" w:rsidR="00E226F4" w:rsidRPr="005C6D67" w:rsidRDefault="00E226F4" w:rsidP="00C171C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46B3D" w14:textId="6A2001D4" w:rsidR="00E226F4" w:rsidRPr="005C6D67" w:rsidRDefault="00E226F4" w:rsidP="00C171C0">
            <w:pPr>
              <w:jc w:val="right"/>
              <w:rPr>
                <w:color w:val="000000"/>
                <w:sz w:val="20"/>
                <w:szCs w:val="20"/>
              </w:rPr>
            </w:pPr>
            <w:r w:rsidRPr="005C6D67">
              <w:rPr>
                <w:color w:val="000000"/>
                <w:sz w:val="20"/>
                <w:szCs w:val="20"/>
              </w:rPr>
              <w:t>149</w:t>
            </w:r>
            <w:r w:rsidR="00EE44F7">
              <w:rPr>
                <w:color w:val="000000"/>
                <w:sz w:val="20"/>
                <w:szCs w:val="20"/>
              </w:rPr>
              <w:t> </w:t>
            </w:r>
            <w:r w:rsidRPr="005C6D67">
              <w:rPr>
                <w:color w:val="000000"/>
                <w:sz w:val="20"/>
                <w:szCs w:val="20"/>
              </w:rPr>
              <w:t>812</w:t>
            </w:r>
          </w:p>
          <w:p w14:paraId="69F2C1DF" w14:textId="77777777" w:rsidR="00E226F4" w:rsidRPr="005C6D67" w:rsidRDefault="00E226F4" w:rsidP="00C171C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4897D" w14:textId="77777777" w:rsidR="00E226F4" w:rsidRPr="005C6D67" w:rsidRDefault="00E226F4" w:rsidP="00C171C0">
            <w:pPr>
              <w:jc w:val="center"/>
              <w:rPr>
                <w:sz w:val="20"/>
                <w:szCs w:val="20"/>
              </w:rPr>
            </w:pPr>
            <w:r w:rsidRPr="005C6D67">
              <w:rPr>
                <w:sz w:val="20"/>
                <w:szCs w:val="20"/>
              </w:rPr>
              <w:t>(2)</w:t>
            </w:r>
          </w:p>
        </w:tc>
      </w:tr>
      <w:tr w:rsidR="00E226F4" w:rsidRPr="005C6D67" w14:paraId="226B139E" w14:textId="77777777" w:rsidTr="00C46E04">
        <w:trPr>
          <w:trHeight w:val="2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A2333" w14:textId="42FCCC78" w:rsidR="00E226F4" w:rsidRPr="005C6D67" w:rsidRDefault="00E226F4" w:rsidP="00C171C0">
            <w:pPr>
              <w:rPr>
                <w:sz w:val="20"/>
                <w:szCs w:val="20"/>
              </w:rPr>
            </w:pPr>
            <w:r w:rsidRPr="005C6D67">
              <w:rPr>
                <w:b/>
                <w:sz w:val="20"/>
                <w:szCs w:val="20"/>
              </w:rPr>
              <w:t>S</w:t>
            </w:r>
            <w:r w:rsidR="005A5000">
              <w:rPr>
                <w:b/>
                <w:sz w:val="20"/>
                <w:szCs w:val="20"/>
              </w:rPr>
              <w:t>ous-</w:t>
            </w:r>
            <w:r w:rsidRPr="005C6D67">
              <w:rPr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153020" w14:textId="77777777" w:rsidR="00E226F4" w:rsidRPr="005C6D67" w:rsidRDefault="00E226F4" w:rsidP="00C171C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F1E0" w14:textId="77777777" w:rsidR="00E226F4" w:rsidRPr="005C6D67" w:rsidRDefault="00E226F4" w:rsidP="00C171C0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C2E556" w14:textId="4EF9781B" w:rsidR="00E226F4" w:rsidRPr="005C6D67" w:rsidRDefault="00E226F4" w:rsidP="00C171C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6D67">
              <w:rPr>
                <w:b/>
                <w:bCs/>
                <w:color w:val="000000"/>
                <w:sz w:val="20"/>
                <w:szCs w:val="20"/>
              </w:rPr>
              <w:t>9</w:t>
            </w:r>
            <w:r>
              <w:rPr>
                <w:b/>
                <w:bCs/>
                <w:color w:val="000000"/>
                <w:sz w:val="20"/>
                <w:szCs w:val="20"/>
              </w:rPr>
              <w:t>18</w:t>
            </w:r>
            <w:r w:rsidR="00EE44F7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5C6D67">
              <w:rPr>
                <w:b/>
                <w:bCs/>
                <w:color w:val="000000"/>
                <w:sz w:val="20"/>
                <w:szCs w:val="20"/>
              </w:rPr>
              <w:t>787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E4C83E" w14:textId="2B6787D6" w:rsidR="00E226F4" w:rsidRPr="005C6D67" w:rsidRDefault="00E226F4" w:rsidP="00C171C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6D67">
              <w:rPr>
                <w:b/>
                <w:bCs/>
                <w:color w:val="000000"/>
                <w:sz w:val="20"/>
                <w:szCs w:val="20"/>
              </w:rPr>
              <w:t>11</w:t>
            </w: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  <w:r w:rsidR="00EE44F7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</w:rPr>
              <w:t>924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2CE9C" w14:textId="2C75DDD7" w:rsidR="00E226F4" w:rsidRPr="005C6D67" w:rsidRDefault="00E226F4" w:rsidP="00C171C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6D67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EE44F7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5C6D67">
              <w:rPr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b/>
                <w:bCs/>
                <w:color w:val="000000"/>
                <w:sz w:val="20"/>
                <w:szCs w:val="20"/>
              </w:rPr>
              <w:t>34</w:t>
            </w:r>
            <w:r w:rsidR="00EE44F7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5C6D67">
              <w:rPr>
                <w:b/>
                <w:bCs/>
                <w:color w:val="000000"/>
                <w:sz w:val="20"/>
                <w:szCs w:val="20"/>
              </w:rPr>
              <w:t>7</w:t>
            </w: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5C6D67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1994" w14:textId="77777777" w:rsidR="00E226F4" w:rsidRPr="005C6D67" w:rsidRDefault="00E226F4" w:rsidP="00C171C0">
            <w:pPr>
              <w:rPr>
                <w:sz w:val="20"/>
                <w:szCs w:val="20"/>
              </w:rPr>
            </w:pPr>
          </w:p>
        </w:tc>
      </w:tr>
      <w:tr w:rsidR="00E226F4" w:rsidRPr="005C6D67" w14:paraId="52BDD88E" w14:textId="77777777" w:rsidTr="00C46E0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C4781" w14:textId="304D6E59" w:rsidR="00E226F4" w:rsidRPr="005C6D67" w:rsidRDefault="00E226F4" w:rsidP="00C171C0">
            <w:pPr>
              <w:rPr>
                <w:sz w:val="20"/>
                <w:szCs w:val="20"/>
              </w:rPr>
            </w:pPr>
            <w:proofErr w:type="spellStart"/>
            <w:r w:rsidRPr="005C6D67">
              <w:rPr>
                <w:sz w:val="20"/>
                <w:szCs w:val="20"/>
              </w:rPr>
              <w:t>Jap</w:t>
            </w:r>
            <w:r w:rsidR="005A5000">
              <w:rPr>
                <w:sz w:val="20"/>
                <w:szCs w:val="20"/>
              </w:rPr>
              <w:t>on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AFCEB2" w14:textId="4479C72B" w:rsidR="00E226F4" w:rsidRPr="005C5ED0" w:rsidRDefault="00E32CE4" w:rsidP="00C171C0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Viet Nam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94A4B" w14:textId="1FE29FAB" w:rsidR="00E226F4" w:rsidRPr="004D187B" w:rsidRDefault="00E32CE4" w:rsidP="00C171C0">
            <w:pPr>
              <w:jc w:val="left"/>
              <w:rPr>
                <w:color w:val="000000"/>
                <w:sz w:val="20"/>
                <w:szCs w:val="20"/>
                <w:lang w:val="fr-CA"/>
              </w:rPr>
            </w:pPr>
            <w:r w:rsidRPr="004D187B">
              <w:rPr>
                <w:color w:val="000000"/>
                <w:sz w:val="20"/>
                <w:szCs w:val="20"/>
                <w:lang w:val="fr-CA"/>
              </w:rPr>
              <w:t>Plan de gestion de l’élimination des HCFC (</w:t>
            </w:r>
            <w:r w:rsidR="009E64B9" w:rsidRPr="004D187B">
              <w:rPr>
                <w:color w:val="000000"/>
                <w:sz w:val="20"/>
                <w:szCs w:val="20"/>
                <w:lang w:val="fr-CA"/>
              </w:rPr>
              <w:t>phase I</w:t>
            </w:r>
            <w:r w:rsidRPr="004D187B">
              <w:rPr>
                <w:color w:val="000000"/>
                <w:sz w:val="20"/>
                <w:szCs w:val="20"/>
                <w:lang w:val="fr-CA"/>
              </w:rPr>
              <w:t xml:space="preserve">I, troisième tranche)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C41D77" w14:textId="7765AEA4" w:rsidR="00E226F4" w:rsidRPr="005C6D67" w:rsidRDefault="00E226F4" w:rsidP="00C171C0">
            <w:pPr>
              <w:jc w:val="right"/>
              <w:rPr>
                <w:color w:val="000000"/>
                <w:sz w:val="20"/>
                <w:szCs w:val="20"/>
              </w:rPr>
            </w:pPr>
            <w:r w:rsidRPr="005C6D67">
              <w:rPr>
                <w:color w:val="000000"/>
                <w:sz w:val="20"/>
                <w:szCs w:val="20"/>
              </w:rPr>
              <w:t>26</w:t>
            </w:r>
            <w:r w:rsidR="00EE44F7">
              <w:rPr>
                <w:color w:val="000000"/>
                <w:sz w:val="20"/>
                <w:szCs w:val="20"/>
              </w:rPr>
              <w:t> </w:t>
            </w:r>
            <w:r w:rsidRPr="005C6D67">
              <w:rPr>
                <w:color w:val="000000"/>
                <w:sz w:val="20"/>
                <w:szCs w:val="20"/>
              </w:rPr>
              <w:t>400</w:t>
            </w:r>
          </w:p>
          <w:p w14:paraId="41AB23FD" w14:textId="77777777" w:rsidR="00E226F4" w:rsidRPr="005C6D67" w:rsidRDefault="00E226F4" w:rsidP="00C171C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907EDE" w14:textId="2AA7752B" w:rsidR="00E226F4" w:rsidRPr="005C6D67" w:rsidRDefault="00E226F4" w:rsidP="00C171C0">
            <w:pPr>
              <w:jc w:val="right"/>
              <w:rPr>
                <w:color w:val="000000"/>
                <w:sz w:val="20"/>
                <w:szCs w:val="20"/>
              </w:rPr>
            </w:pPr>
            <w:r w:rsidRPr="005C6D67">
              <w:rPr>
                <w:color w:val="000000"/>
                <w:sz w:val="20"/>
                <w:szCs w:val="20"/>
              </w:rPr>
              <w:t>3</w:t>
            </w:r>
            <w:r w:rsidR="00EE44F7">
              <w:rPr>
                <w:color w:val="000000"/>
                <w:sz w:val="20"/>
                <w:szCs w:val="20"/>
              </w:rPr>
              <w:t> </w:t>
            </w:r>
            <w:r w:rsidRPr="005C6D67">
              <w:rPr>
                <w:color w:val="000000"/>
                <w:sz w:val="20"/>
                <w:szCs w:val="20"/>
              </w:rPr>
              <w:t>432</w:t>
            </w:r>
          </w:p>
          <w:p w14:paraId="0B600250" w14:textId="77777777" w:rsidR="00E226F4" w:rsidRPr="005C6D67" w:rsidRDefault="00E226F4" w:rsidP="00C171C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6D9B" w14:textId="35755B31" w:rsidR="00E226F4" w:rsidRPr="005C6D67" w:rsidRDefault="00E226F4" w:rsidP="00C171C0">
            <w:pPr>
              <w:jc w:val="right"/>
              <w:rPr>
                <w:color w:val="000000"/>
                <w:sz w:val="20"/>
                <w:szCs w:val="20"/>
              </w:rPr>
            </w:pPr>
            <w:r w:rsidRPr="005C6D67">
              <w:rPr>
                <w:color w:val="000000"/>
                <w:sz w:val="20"/>
                <w:szCs w:val="20"/>
              </w:rPr>
              <w:t>29</w:t>
            </w:r>
            <w:r w:rsidR="00EE44F7">
              <w:rPr>
                <w:color w:val="000000"/>
                <w:sz w:val="20"/>
                <w:szCs w:val="20"/>
              </w:rPr>
              <w:t> </w:t>
            </w:r>
            <w:r w:rsidRPr="005C6D67">
              <w:rPr>
                <w:color w:val="000000"/>
                <w:sz w:val="20"/>
                <w:szCs w:val="20"/>
              </w:rPr>
              <w:t>832</w:t>
            </w:r>
          </w:p>
          <w:p w14:paraId="6B8ADC80" w14:textId="77777777" w:rsidR="00E226F4" w:rsidRPr="005C6D67" w:rsidRDefault="00E226F4" w:rsidP="00C171C0">
            <w:pPr>
              <w:tabs>
                <w:tab w:val="center" w:pos="633"/>
                <w:tab w:val="right" w:pos="1267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A0AD1" w14:textId="77777777" w:rsidR="00E226F4" w:rsidRPr="005C6D67" w:rsidRDefault="00E226F4" w:rsidP="00C171C0">
            <w:pPr>
              <w:jc w:val="center"/>
              <w:rPr>
                <w:sz w:val="20"/>
                <w:szCs w:val="20"/>
              </w:rPr>
            </w:pPr>
            <w:r w:rsidRPr="005C6D67">
              <w:rPr>
                <w:sz w:val="20"/>
                <w:szCs w:val="20"/>
              </w:rPr>
              <w:t>(3)</w:t>
            </w:r>
          </w:p>
        </w:tc>
      </w:tr>
      <w:tr w:rsidR="00E226F4" w:rsidRPr="005C6D67" w14:paraId="166BCF95" w14:textId="77777777" w:rsidTr="00C46E0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9740" w14:textId="3568A0CF" w:rsidR="00E226F4" w:rsidRPr="005C6D67" w:rsidRDefault="00E226F4" w:rsidP="00C171C0">
            <w:pPr>
              <w:rPr>
                <w:sz w:val="20"/>
                <w:szCs w:val="20"/>
              </w:rPr>
            </w:pPr>
            <w:r w:rsidRPr="005C6D67">
              <w:rPr>
                <w:b/>
                <w:sz w:val="20"/>
                <w:szCs w:val="20"/>
              </w:rPr>
              <w:t>S</w:t>
            </w:r>
            <w:r w:rsidR="00E32CE4">
              <w:rPr>
                <w:b/>
                <w:sz w:val="20"/>
                <w:szCs w:val="20"/>
              </w:rPr>
              <w:t>ous-total</w:t>
            </w:r>
            <w:r w:rsidRPr="005C6D6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9C6005" w14:textId="77777777" w:rsidR="00E226F4" w:rsidRPr="005C6D67" w:rsidRDefault="00E226F4" w:rsidP="00C171C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C7DA0" w14:textId="77777777" w:rsidR="00E226F4" w:rsidRPr="005C6D67" w:rsidRDefault="00E226F4" w:rsidP="00C171C0">
            <w:pPr>
              <w:ind w:hanging="12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0C4CD9" w14:textId="6FEA09B8" w:rsidR="00E226F4" w:rsidRPr="005C6D67" w:rsidRDefault="00E226F4" w:rsidP="00C171C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6D67">
              <w:rPr>
                <w:b/>
                <w:bCs/>
                <w:color w:val="000000"/>
                <w:sz w:val="20"/>
                <w:szCs w:val="20"/>
              </w:rPr>
              <w:t>26</w:t>
            </w:r>
            <w:r w:rsidR="00EE44F7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5C6D67">
              <w:rPr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ED05FD" w14:textId="58E245B2" w:rsidR="00E226F4" w:rsidRPr="005C6D67" w:rsidRDefault="00E226F4" w:rsidP="00C171C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6D67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="00EE44F7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5C6D67">
              <w:rPr>
                <w:b/>
                <w:bCs/>
                <w:color w:val="000000"/>
                <w:sz w:val="20"/>
                <w:szCs w:val="20"/>
              </w:rPr>
              <w:t>432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B76A1" w14:textId="2C00FE93" w:rsidR="00E226F4" w:rsidRPr="005C6D67" w:rsidRDefault="00E226F4" w:rsidP="00C171C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6D67">
              <w:rPr>
                <w:b/>
                <w:bCs/>
                <w:color w:val="000000"/>
                <w:sz w:val="20"/>
                <w:szCs w:val="20"/>
              </w:rPr>
              <w:t>29</w:t>
            </w:r>
            <w:r w:rsidR="00EE44F7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5C6D67">
              <w:rPr>
                <w:b/>
                <w:bCs/>
                <w:color w:val="000000"/>
                <w:sz w:val="20"/>
                <w:szCs w:val="20"/>
              </w:rPr>
              <w:t>832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CF69" w14:textId="77777777" w:rsidR="00E226F4" w:rsidRPr="005C6D67" w:rsidRDefault="00E226F4" w:rsidP="00C171C0">
            <w:pPr>
              <w:jc w:val="center"/>
              <w:rPr>
                <w:sz w:val="20"/>
                <w:szCs w:val="20"/>
              </w:rPr>
            </w:pPr>
          </w:p>
        </w:tc>
      </w:tr>
      <w:tr w:rsidR="00E226F4" w:rsidRPr="005C6D67" w14:paraId="3CF3C91E" w14:textId="77777777" w:rsidTr="00C46E04">
        <w:trPr>
          <w:trHeight w:val="1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731D7" w14:textId="77777777" w:rsidR="00E226F4" w:rsidRPr="005C6D67" w:rsidRDefault="00E226F4" w:rsidP="00C171C0">
            <w:pPr>
              <w:rPr>
                <w:sz w:val="20"/>
                <w:szCs w:val="20"/>
              </w:rPr>
            </w:pPr>
            <w:r w:rsidRPr="005C6D67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0FCD1C" w14:textId="77777777" w:rsidR="00E226F4" w:rsidRPr="005C6D67" w:rsidRDefault="00E226F4" w:rsidP="00C171C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C9A5E" w14:textId="77777777" w:rsidR="00E226F4" w:rsidRPr="005C6D67" w:rsidRDefault="00E226F4" w:rsidP="00C171C0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FAD0E7" w14:textId="69F77AEC" w:rsidR="00E226F4" w:rsidRPr="005C6D67" w:rsidRDefault="00E226F4" w:rsidP="00C171C0">
            <w:pPr>
              <w:jc w:val="right"/>
              <w:rPr>
                <w:b/>
                <w:bCs/>
                <w:sz w:val="20"/>
                <w:szCs w:val="20"/>
              </w:rPr>
            </w:pPr>
            <w:r w:rsidRPr="005C6D67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45</w:t>
            </w:r>
            <w:r w:rsidR="00EE44F7">
              <w:rPr>
                <w:b/>
                <w:bCs/>
                <w:sz w:val="20"/>
                <w:szCs w:val="20"/>
              </w:rPr>
              <w:t> </w:t>
            </w:r>
            <w:r w:rsidRPr="005C6D67">
              <w:rPr>
                <w:b/>
                <w:bCs/>
                <w:sz w:val="20"/>
                <w:szCs w:val="20"/>
              </w:rPr>
              <w:t>187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2D1612" w14:textId="17B21EB5" w:rsidR="00E226F4" w:rsidRPr="005C6D67" w:rsidRDefault="00E226F4" w:rsidP="00C171C0">
            <w:pPr>
              <w:jc w:val="right"/>
              <w:rPr>
                <w:b/>
                <w:bCs/>
                <w:sz w:val="20"/>
                <w:szCs w:val="20"/>
              </w:rPr>
            </w:pPr>
            <w:r w:rsidRPr="005C6D67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19</w:t>
            </w:r>
            <w:r w:rsidR="00EE44F7">
              <w:rPr>
                <w:b/>
                <w:bCs/>
                <w:sz w:val="20"/>
                <w:szCs w:val="20"/>
              </w:rPr>
              <w:t> </w:t>
            </w:r>
            <w:r w:rsidRPr="005C6D67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5C6D6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47672" w14:textId="6CC0563F" w:rsidR="00E226F4" w:rsidRPr="005C6D67" w:rsidRDefault="00E226F4" w:rsidP="00C171C0">
            <w:pPr>
              <w:jc w:val="right"/>
              <w:rPr>
                <w:b/>
                <w:bCs/>
                <w:sz w:val="20"/>
                <w:szCs w:val="20"/>
              </w:rPr>
            </w:pPr>
            <w:r w:rsidRPr="005C6D67">
              <w:rPr>
                <w:b/>
                <w:bCs/>
                <w:sz w:val="20"/>
                <w:szCs w:val="20"/>
              </w:rPr>
              <w:t>1</w:t>
            </w:r>
            <w:r w:rsidR="00EE44F7">
              <w:rPr>
                <w:b/>
                <w:bCs/>
                <w:sz w:val="20"/>
                <w:szCs w:val="20"/>
              </w:rPr>
              <w:t> </w:t>
            </w:r>
            <w:r w:rsidRPr="005C6D67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64</w:t>
            </w:r>
            <w:r w:rsidR="00EE44F7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543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DF50" w14:textId="77777777" w:rsidR="00E226F4" w:rsidRPr="005C6D67" w:rsidRDefault="00E226F4" w:rsidP="00C171C0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F77618E" w14:textId="30FC5F2D" w:rsidR="00E226F4" w:rsidRPr="00F87A29" w:rsidRDefault="00E226F4" w:rsidP="00E226F4">
      <w:pPr>
        <w:tabs>
          <w:tab w:val="left" w:pos="720"/>
        </w:tabs>
        <w:outlineLvl w:val="0"/>
        <w:rPr>
          <w:sz w:val="19"/>
          <w:szCs w:val="19"/>
        </w:rPr>
      </w:pPr>
      <w:r w:rsidRPr="00F87A29">
        <w:rPr>
          <w:sz w:val="19"/>
          <w:szCs w:val="19"/>
        </w:rPr>
        <w:t>*</w:t>
      </w:r>
      <w:r w:rsidR="00044CDD">
        <w:rPr>
          <w:sz w:val="19"/>
          <w:szCs w:val="19"/>
        </w:rPr>
        <w:t>À e</w:t>
      </w:r>
      <w:r w:rsidR="00E32CE4">
        <w:rPr>
          <w:sz w:val="19"/>
          <w:szCs w:val="19"/>
        </w:rPr>
        <w:t xml:space="preserve">xaminer </w:t>
      </w:r>
      <w:proofErr w:type="spellStart"/>
      <w:r w:rsidR="00E32CE4">
        <w:rPr>
          <w:sz w:val="19"/>
          <w:szCs w:val="19"/>
        </w:rPr>
        <w:t>individuellement</w:t>
      </w:r>
      <w:proofErr w:type="spellEnd"/>
      <w:r w:rsidR="00E32CE4">
        <w:rPr>
          <w:sz w:val="19"/>
          <w:szCs w:val="19"/>
        </w:rPr>
        <w:t xml:space="preserve"> </w:t>
      </w:r>
    </w:p>
    <w:p w14:paraId="51E686BC" w14:textId="77777777" w:rsidR="00E226F4" w:rsidRPr="00F87A29" w:rsidRDefault="00E226F4" w:rsidP="00E226F4">
      <w:pPr>
        <w:tabs>
          <w:tab w:val="left" w:pos="720"/>
        </w:tabs>
        <w:outlineLvl w:val="0"/>
        <w:rPr>
          <w:sz w:val="19"/>
          <w:szCs w:val="19"/>
        </w:rPr>
      </w:pPr>
      <w:r w:rsidRPr="00F87A29">
        <w:rPr>
          <w:sz w:val="19"/>
          <w:szCs w:val="19"/>
        </w:rPr>
        <w:t>(1)</w:t>
      </w:r>
      <w:r w:rsidRPr="00F87A29">
        <w:t xml:space="preserve"> </w:t>
      </w:r>
      <w:r w:rsidRPr="00F87A29">
        <w:rPr>
          <w:sz w:val="19"/>
          <w:szCs w:val="19"/>
        </w:rPr>
        <w:t>UNEP/</w:t>
      </w:r>
      <w:proofErr w:type="spellStart"/>
      <w:r w:rsidRPr="00F87A29">
        <w:rPr>
          <w:sz w:val="19"/>
          <w:szCs w:val="19"/>
        </w:rPr>
        <w:t>OzL.Pro</w:t>
      </w:r>
      <w:proofErr w:type="spellEnd"/>
      <w:r w:rsidRPr="00F87A29">
        <w:rPr>
          <w:sz w:val="19"/>
          <w:szCs w:val="19"/>
        </w:rPr>
        <w:t>/</w:t>
      </w:r>
      <w:proofErr w:type="spellStart"/>
      <w:r w:rsidRPr="00F87A29">
        <w:rPr>
          <w:sz w:val="19"/>
          <w:szCs w:val="19"/>
        </w:rPr>
        <w:t>ExCom</w:t>
      </w:r>
      <w:proofErr w:type="spellEnd"/>
      <w:r w:rsidRPr="00F87A29">
        <w:rPr>
          <w:sz w:val="19"/>
          <w:szCs w:val="19"/>
        </w:rPr>
        <w:t>/87/31</w:t>
      </w:r>
    </w:p>
    <w:p w14:paraId="13CBC7C5" w14:textId="77777777" w:rsidR="00E226F4" w:rsidRPr="00F87A29" w:rsidRDefault="00E226F4" w:rsidP="00E226F4">
      <w:pPr>
        <w:rPr>
          <w:sz w:val="19"/>
          <w:szCs w:val="19"/>
        </w:rPr>
      </w:pPr>
      <w:r>
        <w:rPr>
          <w:sz w:val="19"/>
          <w:szCs w:val="19"/>
        </w:rPr>
        <w:t>(2</w:t>
      </w:r>
      <w:r w:rsidRPr="00F87A29">
        <w:rPr>
          <w:sz w:val="19"/>
          <w:szCs w:val="19"/>
        </w:rPr>
        <w:t>) UNEP/</w:t>
      </w:r>
      <w:proofErr w:type="spellStart"/>
      <w:r w:rsidRPr="00F87A29">
        <w:rPr>
          <w:sz w:val="19"/>
          <w:szCs w:val="19"/>
        </w:rPr>
        <w:t>OzL.Pro</w:t>
      </w:r>
      <w:proofErr w:type="spellEnd"/>
      <w:r w:rsidRPr="00F87A29">
        <w:rPr>
          <w:sz w:val="19"/>
          <w:szCs w:val="19"/>
        </w:rPr>
        <w:t>/</w:t>
      </w:r>
      <w:proofErr w:type="spellStart"/>
      <w:r w:rsidRPr="00F87A29">
        <w:rPr>
          <w:sz w:val="19"/>
          <w:szCs w:val="19"/>
        </w:rPr>
        <w:t>ExCom</w:t>
      </w:r>
      <w:proofErr w:type="spellEnd"/>
      <w:r w:rsidRPr="00F87A29">
        <w:rPr>
          <w:sz w:val="19"/>
          <w:szCs w:val="19"/>
        </w:rPr>
        <w:t>/87/32</w:t>
      </w:r>
    </w:p>
    <w:p w14:paraId="0BBB9282" w14:textId="77777777" w:rsidR="00E226F4" w:rsidRPr="00F87A29" w:rsidRDefault="00E226F4" w:rsidP="00E226F4">
      <w:pPr>
        <w:rPr>
          <w:sz w:val="19"/>
          <w:szCs w:val="19"/>
        </w:rPr>
      </w:pPr>
      <w:r>
        <w:rPr>
          <w:sz w:val="19"/>
          <w:szCs w:val="19"/>
        </w:rPr>
        <w:t>(3</w:t>
      </w:r>
      <w:r w:rsidRPr="00F87A29">
        <w:rPr>
          <w:sz w:val="19"/>
          <w:szCs w:val="19"/>
        </w:rPr>
        <w:t>) UNEP/</w:t>
      </w:r>
      <w:proofErr w:type="spellStart"/>
      <w:r w:rsidRPr="00F87A29">
        <w:rPr>
          <w:sz w:val="19"/>
          <w:szCs w:val="19"/>
        </w:rPr>
        <w:t>OzL.Pro</w:t>
      </w:r>
      <w:proofErr w:type="spellEnd"/>
      <w:r w:rsidRPr="00F87A29">
        <w:rPr>
          <w:sz w:val="19"/>
          <w:szCs w:val="19"/>
        </w:rPr>
        <w:t>/</w:t>
      </w:r>
      <w:proofErr w:type="spellStart"/>
      <w:r w:rsidRPr="00F87A29">
        <w:rPr>
          <w:sz w:val="19"/>
          <w:szCs w:val="19"/>
        </w:rPr>
        <w:t>ExCom</w:t>
      </w:r>
      <w:proofErr w:type="spellEnd"/>
      <w:r w:rsidRPr="00F87A29">
        <w:rPr>
          <w:sz w:val="19"/>
          <w:szCs w:val="19"/>
        </w:rPr>
        <w:t>/87/40</w:t>
      </w:r>
    </w:p>
    <w:p w14:paraId="35F032B5" w14:textId="40C45862" w:rsidR="00E226F4" w:rsidRPr="004D187B" w:rsidRDefault="00E226F4" w:rsidP="00E226F4">
      <w:pPr>
        <w:pStyle w:val="Heading1"/>
        <w:numPr>
          <w:ilvl w:val="0"/>
          <w:numId w:val="0"/>
        </w:numPr>
        <w:tabs>
          <w:tab w:val="left" w:pos="720"/>
        </w:tabs>
        <w:spacing w:after="0"/>
        <w:rPr>
          <w:sz w:val="18"/>
          <w:szCs w:val="18"/>
          <w:lang w:val="fr-CA"/>
        </w:rPr>
      </w:pPr>
      <w:proofErr w:type="gramStart"/>
      <w:r w:rsidRPr="004D187B">
        <w:rPr>
          <w:sz w:val="18"/>
          <w:szCs w:val="18"/>
          <w:vertAlign w:val="superscript"/>
          <w:lang w:val="fr-CA"/>
        </w:rPr>
        <w:t>a</w:t>
      </w:r>
      <w:proofErr w:type="gramEnd"/>
      <w:r w:rsidRPr="004D187B">
        <w:rPr>
          <w:sz w:val="18"/>
          <w:szCs w:val="18"/>
          <w:vertAlign w:val="superscript"/>
          <w:lang w:val="fr-CA"/>
        </w:rPr>
        <w:t xml:space="preserve"> </w:t>
      </w:r>
      <w:r w:rsidR="00E32CE4" w:rsidRPr="004D187B">
        <w:rPr>
          <w:sz w:val="18"/>
          <w:szCs w:val="18"/>
          <w:lang w:val="fr-CA"/>
        </w:rPr>
        <w:t>Demandes émanant de la 86</w:t>
      </w:r>
      <w:r w:rsidR="00E32CE4" w:rsidRPr="004D187B">
        <w:rPr>
          <w:sz w:val="18"/>
          <w:szCs w:val="18"/>
          <w:vertAlign w:val="superscript"/>
          <w:lang w:val="fr-CA"/>
        </w:rPr>
        <w:t>e</w:t>
      </w:r>
      <w:r w:rsidR="006013FB" w:rsidRPr="004D187B">
        <w:rPr>
          <w:sz w:val="18"/>
          <w:szCs w:val="18"/>
          <w:lang w:val="fr-CA"/>
        </w:rPr>
        <w:t> </w:t>
      </w:r>
      <w:r w:rsidR="00E32CE4" w:rsidRPr="004D187B">
        <w:rPr>
          <w:sz w:val="18"/>
          <w:szCs w:val="18"/>
          <w:lang w:val="fr-CA"/>
        </w:rPr>
        <w:t>réunion et figurant dans le document</w:t>
      </w:r>
      <w:r w:rsidR="00400F2A" w:rsidRPr="004D187B">
        <w:rPr>
          <w:sz w:val="18"/>
          <w:szCs w:val="18"/>
          <w:vertAlign w:val="superscript"/>
          <w:lang w:val="fr-CA"/>
        </w:rPr>
        <w:t> </w:t>
      </w:r>
      <w:r w:rsidRPr="004D187B">
        <w:rPr>
          <w:sz w:val="18"/>
          <w:szCs w:val="18"/>
          <w:lang w:val="fr-CA"/>
        </w:rPr>
        <w:t>UNEP/</w:t>
      </w:r>
      <w:proofErr w:type="spellStart"/>
      <w:r w:rsidRPr="004D187B">
        <w:rPr>
          <w:sz w:val="18"/>
          <w:szCs w:val="18"/>
          <w:lang w:val="fr-CA"/>
        </w:rPr>
        <w:t>OzL.Pro</w:t>
      </w:r>
      <w:proofErr w:type="spellEnd"/>
      <w:r w:rsidRPr="004D187B">
        <w:rPr>
          <w:sz w:val="18"/>
          <w:szCs w:val="18"/>
          <w:lang w:val="fr-CA"/>
        </w:rPr>
        <w:t>/</w:t>
      </w:r>
      <w:proofErr w:type="spellStart"/>
      <w:r w:rsidRPr="004D187B">
        <w:rPr>
          <w:sz w:val="18"/>
          <w:szCs w:val="18"/>
          <w:lang w:val="fr-CA"/>
        </w:rPr>
        <w:t>ExCom</w:t>
      </w:r>
      <w:proofErr w:type="spellEnd"/>
      <w:r w:rsidRPr="004D187B">
        <w:rPr>
          <w:sz w:val="18"/>
          <w:szCs w:val="18"/>
          <w:lang w:val="fr-CA"/>
        </w:rPr>
        <w:t>/86/32</w:t>
      </w:r>
    </w:p>
    <w:p w14:paraId="5AD62D68" w14:textId="477F8B42" w:rsidR="00E226F4" w:rsidRPr="004D187B" w:rsidRDefault="00E226F4" w:rsidP="00E226F4">
      <w:pPr>
        <w:rPr>
          <w:sz w:val="18"/>
          <w:szCs w:val="18"/>
          <w:lang w:val="fr-CA"/>
        </w:rPr>
      </w:pPr>
      <w:proofErr w:type="gramStart"/>
      <w:r w:rsidRPr="004D187B">
        <w:rPr>
          <w:sz w:val="18"/>
          <w:szCs w:val="18"/>
          <w:vertAlign w:val="superscript"/>
          <w:lang w:val="fr-CA"/>
        </w:rPr>
        <w:t>b</w:t>
      </w:r>
      <w:proofErr w:type="gramEnd"/>
      <w:r w:rsidRPr="004D187B">
        <w:rPr>
          <w:sz w:val="18"/>
          <w:szCs w:val="18"/>
          <w:vertAlign w:val="superscript"/>
          <w:lang w:val="fr-CA"/>
        </w:rPr>
        <w:t xml:space="preserve"> </w:t>
      </w:r>
      <w:r w:rsidR="00E32CE4" w:rsidRPr="004D187B">
        <w:rPr>
          <w:sz w:val="18"/>
          <w:szCs w:val="18"/>
          <w:lang w:val="fr-CA"/>
        </w:rPr>
        <w:t xml:space="preserve">PNUD à titre d’agence d’exécution principale, et PNUE à titre d’agence d’exécution de coopération. </w:t>
      </w:r>
    </w:p>
    <w:p w14:paraId="6598DEF2" w14:textId="51D8CB46" w:rsidR="00E226F4" w:rsidRPr="004D187B" w:rsidRDefault="00E226F4" w:rsidP="00E226F4">
      <w:pPr>
        <w:rPr>
          <w:sz w:val="18"/>
          <w:szCs w:val="18"/>
          <w:vertAlign w:val="superscript"/>
          <w:lang w:val="fr-CA"/>
        </w:rPr>
      </w:pPr>
      <w:proofErr w:type="gramStart"/>
      <w:r w:rsidRPr="004D187B">
        <w:rPr>
          <w:sz w:val="18"/>
          <w:szCs w:val="18"/>
          <w:vertAlign w:val="superscript"/>
          <w:lang w:val="fr-CA"/>
        </w:rPr>
        <w:t>c</w:t>
      </w:r>
      <w:proofErr w:type="gramEnd"/>
      <w:r w:rsidRPr="004D187B">
        <w:rPr>
          <w:sz w:val="18"/>
          <w:szCs w:val="18"/>
          <w:vertAlign w:val="superscript"/>
          <w:lang w:val="fr-CA"/>
        </w:rPr>
        <w:t xml:space="preserve"> </w:t>
      </w:r>
      <w:r w:rsidR="00E32CE4" w:rsidRPr="004D187B">
        <w:rPr>
          <w:sz w:val="18"/>
          <w:szCs w:val="18"/>
          <w:lang w:val="fr-CA"/>
        </w:rPr>
        <w:t>PNUD à titre d’agence d’exécution, et PNUE et ONUDI à titre d’agence</w:t>
      </w:r>
      <w:r w:rsidR="00400F2A" w:rsidRPr="004D187B">
        <w:rPr>
          <w:sz w:val="18"/>
          <w:szCs w:val="18"/>
          <w:lang w:val="fr-CA"/>
        </w:rPr>
        <w:t>s</w:t>
      </w:r>
      <w:r w:rsidR="00E32CE4" w:rsidRPr="004D187B">
        <w:rPr>
          <w:sz w:val="18"/>
          <w:szCs w:val="18"/>
          <w:lang w:val="fr-CA"/>
        </w:rPr>
        <w:t xml:space="preserve"> d’exécution de coopération.</w:t>
      </w:r>
      <w:r w:rsidR="00E32CE4" w:rsidRPr="004D187B">
        <w:rPr>
          <w:sz w:val="18"/>
          <w:szCs w:val="18"/>
          <w:vertAlign w:val="superscript"/>
          <w:lang w:val="fr-CA"/>
        </w:rPr>
        <w:t xml:space="preserve"> </w:t>
      </w:r>
    </w:p>
    <w:p w14:paraId="34ADE6E5" w14:textId="77777777" w:rsidR="00E226F4" w:rsidRPr="004D187B" w:rsidRDefault="00E226F4" w:rsidP="00E226F4">
      <w:pPr>
        <w:rPr>
          <w:sz w:val="19"/>
          <w:szCs w:val="19"/>
          <w:highlight w:val="yellow"/>
          <w:lang w:val="fr-CA"/>
        </w:rPr>
      </w:pPr>
    </w:p>
    <w:p w14:paraId="0E7FB822" w14:textId="375D5B92" w:rsidR="00E226F4" w:rsidRPr="004D187B" w:rsidRDefault="00E32CE4" w:rsidP="00E226F4">
      <w:pPr>
        <w:keepNext/>
        <w:spacing w:after="240"/>
        <w:rPr>
          <w:b/>
          <w:u w:val="single"/>
          <w:lang w:val="fr-CA"/>
        </w:rPr>
      </w:pPr>
      <w:r w:rsidRPr="004D187B">
        <w:rPr>
          <w:b/>
          <w:u w:val="single"/>
          <w:lang w:val="fr-CA"/>
        </w:rPr>
        <w:t>Inde et République islamique d’Iran</w:t>
      </w:r>
      <w:r w:rsidR="00FB1AFF" w:rsidRPr="004D187B">
        <w:rPr>
          <w:b/>
          <w:u w:val="single"/>
          <w:lang w:val="fr-CA"/>
        </w:rPr>
        <w:t> :</w:t>
      </w:r>
      <w:r w:rsidRPr="004D187B">
        <w:rPr>
          <w:b/>
          <w:u w:val="single"/>
          <w:lang w:val="fr-CA"/>
        </w:rPr>
        <w:t xml:space="preserve"> préparation de projet pour les plans de gestion de l’élimination des HCFC </w:t>
      </w:r>
    </w:p>
    <w:p w14:paraId="54C7BB21" w14:textId="4636CCF3" w:rsidR="00E226F4" w:rsidRPr="0063266D" w:rsidRDefault="00E32CE4" w:rsidP="00E226F4">
      <w:pPr>
        <w:keepNext/>
        <w:keepLines/>
        <w:spacing w:after="240"/>
        <w:rPr>
          <w:b/>
        </w:rPr>
      </w:pPr>
      <w:r>
        <w:rPr>
          <w:b/>
        </w:rPr>
        <w:t xml:space="preserve">Description des </w:t>
      </w:r>
      <w:proofErr w:type="spellStart"/>
      <w:r>
        <w:rPr>
          <w:b/>
        </w:rPr>
        <w:t>projets</w:t>
      </w:r>
      <w:proofErr w:type="spellEnd"/>
      <w:r>
        <w:rPr>
          <w:b/>
        </w:rPr>
        <w:t xml:space="preserve"> </w:t>
      </w:r>
    </w:p>
    <w:p w14:paraId="0D62C578" w14:textId="01915DDE" w:rsidR="00E226F4" w:rsidRPr="004D187B" w:rsidRDefault="00E32CE4" w:rsidP="00224B15">
      <w:pPr>
        <w:pStyle w:val="Heading1"/>
        <w:tabs>
          <w:tab w:val="clear" w:pos="7938"/>
        </w:tabs>
        <w:ind w:left="0"/>
        <w:rPr>
          <w:lang w:val="fr-CA"/>
        </w:rPr>
      </w:pPr>
      <w:r w:rsidRPr="004D187B">
        <w:rPr>
          <w:lang w:val="fr-CA"/>
        </w:rPr>
        <w:t>Le gouvernement de l’Allemagne a présenté</w:t>
      </w:r>
      <w:r w:rsidR="009C6660">
        <w:rPr>
          <w:lang w:val="fr-CA"/>
        </w:rPr>
        <w:t xml:space="preserve">, </w:t>
      </w:r>
      <w:r w:rsidR="009C6660" w:rsidRPr="004D187B">
        <w:rPr>
          <w:lang w:val="fr-CA"/>
        </w:rPr>
        <w:t>à titre d’agence bilatérale de coopération</w:t>
      </w:r>
      <w:r w:rsidR="009C6660">
        <w:rPr>
          <w:lang w:val="fr-CA"/>
        </w:rPr>
        <w:t>,</w:t>
      </w:r>
      <w:r w:rsidRPr="004D187B">
        <w:rPr>
          <w:lang w:val="fr-CA"/>
        </w:rPr>
        <w:t xml:space="preserve"> des demandes concernant la préparation de la </w:t>
      </w:r>
      <w:r w:rsidR="009E64B9" w:rsidRPr="004D187B">
        <w:rPr>
          <w:lang w:val="fr-CA"/>
        </w:rPr>
        <w:t>phase I</w:t>
      </w:r>
      <w:r w:rsidRPr="004D187B">
        <w:rPr>
          <w:lang w:val="fr-CA"/>
        </w:rPr>
        <w:t>II des PGEH pour deux pays visés à l’article</w:t>
      </w:r>
      <w:r w:rsidR="006013FB" w:rsidRPr="004D187B">
        <w:rPr>
          <w:lang w:val="fr-CA"/>
        </w:rPr>
        <w:t> </w:t>
      </w:r>
      <w:r w:rsidRPr="004D187B">
        <w:rPr>
          <w:lang w:val="fr-CA"/>
        </w:rPr>
        <w:t xml:space="preserve">5, avec le PNUD comme agence d’exécution principale et le PNUE comme agence d’exécution de coopération pour </w:t>
      </w:r>
      <w:r w:rsidRPr="004D187B">
        <w:rPr>
          <w:lang w:val="fr-CA"/>
        </w:rPr>
        <w:lastRenderedPageBreak/>
        <w:t xml:space="preserve">l’Inde et la République islamique d’Iran, et avec l’ONUDI à titre d’agence de coopération supplémentaire pour la République islamique d’Iran, </w:t>
      </w:r>
      <w:r w:rsidR="00576DA3" w:rsidRPr="004D187B">
        <w:rPr>
          <w:lang w:val="fr-CA"/>
        </w:rPr>
        <w:t>et a par ailleurs demandé un financement pour la préparat</w:t>
      </w:r>
      <w:r w:rsidR="009C6660">
        <w:rPr>
          <w:lang w:val="fr-CA"/>
        </w:rPr>
        <w:t>ion de projet, soit un projet</w:t>
      </w:r>
      <w:r w:rsidR="00576DA3" w:rsidRPr="004D187B">
        <w:rPr>
          <w:lang w:val="fr-CA"/>
        </w:rPr>
        <w:t xml:space="preserve"> d’investissement en République islamique d’Iran, dans le secteur de la réfrigération et de la climatisation industrielle</w:t>
      </w:r>
      <w:r w:rsidR="00400F2A" w:rsidRPr="004D187B">
        <w:rPr>
          <w:lang w:val="fr-CA"/>
        </w:rPr>
        <w:t>s</w:t>
      </w:r>
      <w:r w:rsidR="00576DA3" w:rsidRPr="004D187B">
        <w:rPr>
          <w:lang w:val="fr-CA"/>
        </w:rPr>
        <w:t xml:space="preserve">, dans le cadre de la </w:t>
      </w:r>
      <w:r w:rsidR="009E64B9" w:rsidRPr="004D187B">
        <w:rPr>
          <w:lang w:val="fr-CA"/>
        </w:rPr>
        <w:t>phase I</w:t>
      </w:r>
      <w:r w:rsidR="00576DA3" w:rsidRPr="004D187B">
        <w:rPr>
          <w:lang w:val="fr-CA"/>
        </w:rPr>
        <w:t>II du PGEH, comme on peut le voir au tableau</w:t>
      </w:r>
      <w:r w:rsidR="006013FB" w:rsidRPr="004D187B">
        <w:rPr>
          <w:lang w:val="fr-CA"/>
        </w:rPr>
        <w:t> </w:t>
      </w:r>
      <w:r w:rsidR="00576DA3" w:rsidRPr="004D187B">
        <w:rPr>
          <w:lang w:val="fr-CA"/>
        </w:rPr>
        <w:t>3. Pour l’Inde et la République islamique d’Iran, le PNUD, en sa qualité d’agence d’exécution principale, a demandé 44</w:t>
      </w:r>
      <w:r w:rsidR="00400F2A" w:rsidRPr="004D187B">
        <w:rPr>
          <w:lang w:val="fr-CA"/>
        </w:rPr>
        <w:t>0 000 </w:t>
      </w:r>
      <w:r w:rsidR="00C46E04" w:rsidRPr="004D187B">
        <w:rPr>
          <w:lang w:val="fr-CA"/>
        </w:rPr>
        <w:t>$US</w:t>
      </w:r>
      <w:r w:rsidR="00576DA3" w:rsidRPr="004D187B">
        <w:rPr>
          <w:lang w:val="fr-CA"/>
        </w:rPr>
        <w:t>, plus les coûts d’appui d’agence de 30 800</w:t>
      </w:r>
      <w:r w:rsidR="006013FB" w:rsidRPr="004D187B">
        <w:rPr>
          <w:lang w:val="fr-CA"/>
        </w:rPr>
        <w:t> </w:t>
      </w:r>
      <w:r w:rsidR="00C46E04" w:rsidRPr="004D187B">
        <w:rPr>
          <w:lang w:val="fr-CA"/>
        </w:rPr>
        <w:t>$US</w:t>
      </w:r>
      <w:r w:rsidR="00576DA3" w:rsidRPr="004D187B">
        <w:rPr>
          <w:lang w:val="fr-CA"/>
        </w:rPr>
        <w:t xml:space="preserve"> au total; et le PNUE, en sa qualité d’agence d’exécution de coopération, a demandé 35 000</w:t>
      </w:r>
      <w:r w:rsidR="006013FB" w:rsidRPr="004D187B">
        <w:rPr>
          <w:lang w:val="fr-CA"/>
        </w:rPr>
        <w:t> </w:t>
      </w:r>
      <w:r w:rsidR="00C46E04" w:rsidRPr="004D187B">
        <w:rPr>
          <w:lang w:val="fr-CA"/>
        </w:rPr>
        <w:t>$US</w:t>
      </w:r>
      <w:r w:rsidR="00576DA3" w:rsidRPr="004D187B">
        <w:rPr>
          <w:lang w:val="fr-CA"/>
        </w:rPr>
        <w:t>, plus les coûts d’appui d’agence de 4</w:t>
      </w:r>
      <w:r w:rsidR="00400F2A" w:rsidRPr="004D187B">
        <w:rPr>
          <w:lang w:val="fr-CA"/>
        </w:rPr>
        <w:t> </w:t>
      </w:r>
      <w:r w:rsidR="00576DA3" w:rsidRPr="004D187B">
        <w:rPr>
          <w:lang w:val="fr-CA"/>
        </w:rPr>
        <w:t>550</w:t>
      </w:r>
      <w:r w:rsidR="006013FB" w:rsidRPr="004D187B">
        <w:rPr>
          <w:lang w:val="fr-CA"/>
        </w:rPr>
        <w:t> </w:t>
      </w:r>
      <w:r w:rsidR="00C46E04" w:rsidRPr="004D187B">
        <w:rPr>
          <w:lang w:val="fr-CA"/>
        </w:rPr>
        <w:t>$US</w:t>
      </w:r>
      <w:r w:rsidR="00576DA3" w:rsidRPr="004D187B">
        <w:rPr>
          <w:lang w:val="fr-CA"/>
        </w:rPr>
        <w:t xml:space="preserve"> au total; et l’ONUDI, en sa qualité d’agence d’exécution de coopération supplémentaire pour la République islamique d’Iran, a demandé 65 000</w:t>
      </w:r>
      <w:r w:rsidR="006013FB" w:rsidRPr="004D187B">
        <w:rPr>
          <w:lang w:val="fr-CA"/>
        </w:rPr>
        <w:t> </w:t>
      </w:r>
      <w:r w:rsidR="00C46E04" w:rsidRPr="004D187B">
        <w:rPr>
          <w:lang w:val="fr-CA"/>
        </w:rPr>
        <w:t>$US</w:t>
      </w:r>
      <w:r w:rsidR="00576DA3" w:rsidRPr="004D187B">
        <w:rPr>
          <w:lang w:val="fr-CA"/>
        </w:rPr>
        <w:t>, plus les coûts d’appui d’agence de 4</w:t>
      </w:r>
      <w:r w:rsidR="009E64B9" w:rsidRPr="004D187B">
        <w:rPr>
          <w:lang w:val="fr-CA"/>
        </w:rPr>
        <w:t> </w:t>
      </w:r>
      <w:r w:rsidR="00576DA3" w:rsidRPr="004D187B">
        <w:rPr>
          <w:lang w:val="fr-CA"/>
        </w:rPr>
        <w:t>550</w:t>
      </w:r>
      <w:r w:rsidR="006013FB" w:rsidRPr="004D187B">
        <w:rPr>
          <w:lang w:val="fr-CA"/>
        </w:rPr>
        <w:t> </w:t>
      </w:r>
      <w:r w:rsidR="00C46E04" w:rsidRPr="004D187B">
        <w:rPr>
          <w:lang w:val="fr-CA"/>
        </w:rPr>
        <w:t>$US</w:t>
      </w:r>
      <w:r w:rsidR="00576DA3" w:rsidRPr="004D187B">
        <w:rPr>
          <w:lang w:val="fr-CA"/>
        </w:rPr>
        <w:t>, dans leurs programmes de travail respectif</w:t>
      </w:r>
      <w:r w:rsidR="009E64B9" w:rsidRPr="004D187B">
        <w:rPr>
          <w:lang w:val="fr-CA"/>
        </w:rPr>
        <w:t>s</w:t>
      </w:r>
      <w:r w:rsidR="00576DA3" w:rsidRPr="004D187B">
        <w:rPr>
          <w:lang w:val="fr-CA"/>
        </w:rPr>
        <w:t xml:space="preserve"> pour</w:t>
      </w:r>
      <w:r w:rsidR="009E64B9" w:rsidRPr="004D187B">
        <w:rPr>
          <w:lang w:val="fr-CA"/>
        </w:rPr>
        <w:t> </w:t>
      </w:r>
      <w:r w:rsidR="00576DA3" w:rsidRPr="004D187B">
        <w:rPr>
          <w:lang w:val="fr-CA"/>
        </w:rPr>
        <w:t>2021</w:t>
      </w:r>
      <w:r w:rsidR="00E226F4">
        <w:rPr>
          <w:rStyle w:val="FootnoteReference"/>
        </w:rPr>
        <w:footnoteReference w:id="3"/>
      </w:r>
      <w:r w:rsidR="00E226F4" w:rsidRPr="004D187B">
        <w:rPr>
          <w:lang w:val="fr-CA"/>
        </w:rPr>
        <w:t>.</w:t>
      </w:r>
    </w:p>
    <w:p w14:paraId="213E5653" w14:textId="7239B065" w:rsidR="00E226F4" w:rsidRPr="004D187B" w:rsidRDefault="00576DA3" w:rsidP="00224B15">
      <w:pPr>
        <w:pStyle w:val="Heading1"/>
        <w:tabs>
          <w:tab w:val="clear" w:pos="7938"/>
        </w:tabs>
        <w:ind w:left="0"/>
        <w:rPr>
          <w:lang w:val="fr-CA"/>
        </w:rPr>
      </w:pPr>
      <w:r w:rsidRPr="004D187B">
        <w:rPr>
          <w:lang w:val="fr-CA"/>
        </w:rPr>
        <w:t>Le PNUD</w:t>
      </w:r>
      <w:r w:rsidR="009E64B9" w:rsidRPr="004D187B">
        <w:rPr>
          <w:lang w:val="fr-CA"/>
        </w:rPr>
        <w:t>,</w:t>
      </w:r>
      <w:r w:rsidRPr="004D187B">
        <w:rPr>
          <w:lang w:val="fr-CA"/>
        </w:rPr>
        <w:t xml:space="preserve"> en sa qualité d’agence d’exécution principale, a fourni une de</w:t>
      </w:r>
      <w:r w:rsidR="009C6660">
        <w:rPr>
          <w:lang w:val="fr-CA"/>
        </w:rPr>
        <w:t>scription des activités nécessaires</w:t>
      </w:r>
      <w:r w:rsidRPr="004D187B">
        <w:rPr>
          <w:lang w:val="fr-CA"/>
        </w:rPr>
        <w:t xml:space="preserve"> pour la préparation d’une stratégie globale pour la </w:t>
      </w:r>
      <w:r w:rsidR="009E64B9" w:rsidRPr="004D187B">
        <w:rPr>
          <w:lang w:val="fr-CA"/>
        </w:rPr>
        <w:t>phase I</w:t>
      </w:r>
      <w:r w:rsidRPr="004D187B">
        <w:rPr>
          <w:lang w:val="fr-CA"/>
        </w:rPr>
        <w:t xml:space="preserve">II des PGEH en Inde et en République islamique d’Iran, et pour la préparation de projets d’investissement dans le secteur </w:t>
      </w:r>
      <w:r w:rsidR="00E600A7" w:rsidRPr="004D187B">
        <w:rPr>
          <w:lang w:val="fr-CA"/>
        </w:rPr>
        <w:t>de la réfrigération et de la climatisation industrielle</w:t>
      </w:r>
      <w:r w:rsidR="009E64B9" w:rsidRPr="004D187B">
        <w:rPr>
          <w:lang w:val="fr-CA"/>
        </w:rPr>
        <w:t>s</w:t>
      </w:r>
      <w:r w:rsidR="00E600A7" w:rsidRPr="004D187B">
        <w:rPr>
          <w:lang w:val="fr-CA"/>
        </w:rPr>
        <w:t xml:space="preserve"> </w:t>
      </w:r>
      <w:r w:rsidR="001451D7">
        <w:rPr>
          <w:lang w:val="fr-CA"/>
        </w:rPr>
        <w:t>en</w:t>
      </w:r>
      <w:r w:rsidR="00E600A7" w:rsidRPr="004D187B">
        <w:rPr>
          <w:lang w:val="fr-CA"/>
        </w:rPr>
        <w:t xml:space="preserve"> République islamique d’Iran, et les coûts correspondants dans son programme de travail</w:t>
      </w:r>
      <w:r w:rsidR="00E226F4">
        <w:rPr>
          <w:rStyle w:val="FootnoteReference"/>
          <w:color w:val="000000" w:themeColor="text1"/>
        </w:rPr>
        <w:footnoteReference w:id="4"/>
      </w:r>
      <w:r w:rsidR="009E64B9" w:rsidRPr="004D187B">
        <w:rPr>
          <w:lang w:val="fr-CA"/>
        </w:rPr>
        <w:t>.</w:t>
      </w:r>
    </w:p>
    <w:p w14:paraId="6F827DCC" w14:textId="7746886D" w:rsidR="00E226F4" w:rsidRPr="007164C0" w:rsidRDefault="00E600A7" w:rsidP="00E226F4">
      <w:pPr>
        <w:pStyle w:val="Heading1"/>
        <w:keepNext/>
        <w:keepLines/>
        <w:numPr>
          <w:ilvl w:val="0"/>
          <w:numId w:val="0"/>
        </w:numPr>
      </w:pPr>
      <w:r>
        <w:rPr>
          <w:b/>
        </w:rPr>
        <w:t xml:space="preserve">Observations du </w:t>
      </w:r>
      <w:proofErr w:type="spellStart"/>
      <w:r>
        <w:rPr>
          <w:b/>
        </w:rPr>
        <w:t>Secrétariat</w:t>
      </w:r>
      <w:proofErr w:type="spellEnd"/>
      <w:r>
        <w:rPr>
          <w:b/>
        </w:rPr>
        <w:t xml:space="preserve"> </w:t>
      </w:r>
    </w:p>
    <w:p w14:paraId="7C20FE88" w14:textId="56369AE5" w:rsidR="00E226F4" w:rsidRPr="004D187B" w:rsidRDefault="00E600A7" w:rsidP="00224B15">
      <w:pPr>
        <w:pStyle w:val="Heading1"/>
        <w:tabs>
          <w:tab w:val="clear" w:pos="7938"/>
        </w:tabs>
        <w:ind w:left="0"/>
        <w:rPr>
          <w:lang w:val="fr-CA"/>
        </w:rPr>
      </w:pPr>
      <w:r w:rsidRPr="004D187B">
        <w:rPr>
          <w:lang w:val="fr-CA"/>
        </w:rPr>
        <w:t>Le Secrétariat a noté que les soumissions de la demande concernant la préparation de projet étai</w:t>
      </w:r>
      <w:r w:rsidR="002637E1" w:rsidRPr="004D187B">
        <w:rPr>
          <w:lang w:val="fr-CA"/>
        </w:rPr>
        <w:t>en</w:t>
      </w:r>
      <w:r w:rsidRPr="004D187B">
        <w:rPr>
          <w:lang w:val="fr-CA"/>
        </w:rPr>
        <w:t>t conforme</w:t>
      </w:r>
      <w:r w:rsidR="002637E1" w:rsidRPr="004D187B">
        <w:rPr>
          <w:lang w:val="fr-CA"/>
        </w:rPr>
        <w:t>s</w:t>
      </w:r>
      <w:r w:rsidRPr="004D187B">
        <w:rPr>
          <w:lang w:val="fr-CA"/>
        </w:rPr>
        <w:t xml:space="preserve"> aux exigences de la décision</w:t>
      </w:r>
      <w:r w:rsidR="009E64B9" w:rsidRPr="004D187B">
        <w:rPr>
          <w:lang w:val="fr-CA"/>
        </w:rPr>
        <w:t> </w:t>
      </w:r>
      <w:r w:rsidRPr="004D187B">
        <w:rPr>
          <w:lang w:val="fr-CA"/>
        </w:rPr>
        <w:t>71/42</w:t>
      </w:r>
      <w:r w:rsidR="00E226F4">
        <w:rPr>
          <w:rStyle w:val="FootnoteReference"/>
          <w:color w:val="000000" w:themeColor="text1"/>
        </w:rPr>
        <w:footnoteReference w:id="5"/>
      </w:r>
      <w:r w:rsidR="009E64B9" w:rsidRPr="004D187B">
        <w:rPr>
          <w:lang w:val="fr-CA"/>
        </w:rPr>
        <w:t>,</w:t>
      </w:r>
      <w:r w:rsidR="00E226F4" w:rsidRPr="004D187B">
        <w:rPr>
          <w:lang w:val="fr-CA"/>
        </w:rPr>
        <w:t xml:space="preserve"> </w:t>
      </w:r>
      <w:r w:rsidRPr="004D187B">
        <w:rPr>
          <w:lang w:val="fr-CA"/>
        </w:rPr>
        <w:t xml:space="preserve">et que la </w:t>
      </w:r>
      <w:r w:rsidR="009E64B9" w:rsidRPr="004D187B">
        <w:rPr>
          <w:lang w:val="fr-CA"/>
        </w:rPr>
        <w:t>phase I</w:t>
      </w:r>
      <w:r w:rsidRPr="004D187B">
        <w:rPr>
          <w:lang w:val="fr-CA"/>
        </w:rPr>
        <w:t>II des PGEH pour l’Inde et la République islamique d’Iran permettra d’éliminer la consommation restante de HCFC d’ici le 1</w:t>
      </w:r>
      <w:r w:rsidRPr="004D187B">
        <w:rPr>
          <w:vertAlign w:val="superscript"/>
          <w:lang w:val="fr-CA"/>
        </w:rPr>
        <w:t>er</w:t>
      </w:r>
      <w:r w:rsidR="006013FB" w:rsidRPr="004D187B">
        <w:rPr>
          <w:lang w:val="fr-CA"/>
        </w:rPr>
        <w:t> </w:t>
      </w:r>
      <w:r w:rsidRPr="004D187B">
        <w:rPr>
          <w:lang w:val="fr-CA"/>
        </w:rPr>
        <w:t>janvier</w:t>
      </w:r>
      <w:r w:rsidR="006013FB" w:rsidRPr="004D187B">
        <w:rPr>
          <w:lang w:val="fr-CA"/>
        </w:rPr>
        <w:t> </w:t>
      </w:r>
      <w:r w:rsidRPr="004D187B">
        <w:rPr>
          <w:lang w:val="fr-CA"/>
        </w:rPr>
        <w:t xml:space="preserve">2030, à l’exception du reliquat aux fins d’entretien. </w:t>
      </w:r>
    </w:p>
    <w:p w14:paraId="18D19853" w14:textId="5C2D217A" w:rsidR="00E226F4" w:rsidRPr="008B4824" w:rsidRDefault="00E600A7" w:rsidP="00E226F4">
      <w:pPr>
        <w:pStyle w:val="Heading1"/>
        <w:numPr>
          <w:ilvl w:val="0"/>
          <w:numId w:val="0"/>
        </w:numPr>
        <w:rPr>
          <w:b/>
        </w:rPr>
      </w:pPr>
      <w:proofErr w:type="spellStart"/>
      <w:r>
        <w:rPr>
          <w:b/>
        </w:rPr>
        <w:t>Recommandation</w:t>
      </w:r>
      <w:r w:rsidR="003850D8">
        <w:rPr>
          <w:b/>
        </w:rPr>
        <w:t>s</w:t>
      </w:r>
      <w:proofErr w:type="spellEnd"/>
      <w:r>
        <w:rPr>
          <w:b/>
        </w:rPr>
        <w:t xml:space="preserve"> du </w:t>
      </w:r>
      <w:proofErr w:type="spellStart"/>
      <w:r>
        <w:rPr>
          <w:b/>
        </w:rPr>
        <w:t>Secrétariat</w:t>
      </w:r>
      <w:proofErr w:type="spellEnd"/>
      <w:r>
        <w:rPr>
          <w:b/>
        </w:rPr>
        <w:t xml:space="preserve"> </w:t>
      </w:r>
    </w:p>
    <w:p w14:paraId="3BCD77CD" w14:textId="2E711456" w:rsidR="00E226F4" w:rsidRPr="004D187B" w:rsidRDefault="00E600A7" w:rsidP="00224B15">
      <w:pPr>
        <w:pStyle w:val="Heading1"/>
        <w:tabs>
          <w:tab w:val="clear" w:pos="7938"/>
        </w:tabs>
        <w:ind w:left="0"/>
        <w:rPr>
          <w:lang w:val="fr-CA"/>
        </w:rPr>
      </w:pPr>
      <w:r w:rsidRPr="004D187B">
        <w:rPr>
          <w:lang w:val="fr-CA"/>
        </w:rPr>
        <w:t xml:space="preserve">Le Secrétariat recommande l’approbation globale de la préparation de projet pour la </w:t>
      </w:r>
      <w:r w:rsidR="009E64B9" w:rsidRPr="004D187B">
        <w:rPr>
          <w:lang w:val="fr-CA"/>
        </w:rPr>
        <w:t>phase I</w:t>
      </w:r>
      <w:r w:rsidRPr="004D187B">
        <w:rPr>
          <w:lang w:val="fr-CA"/>
        </w:rPr>
        <w:t xml:space="preserve">II du plan de gestion de l’élimination des HCFC (PGEH) </w:t>
      </w:r>
      <w:r w:rsidR="001451D7">
        <w:rPr>
          <w:lang w:val="fr-CA"/>
        </w:rPr>
        <w:t xml:space="preserve">en </w:t>
      </w:r>
      <w:r w:rsidRPr="004D187B">
        <w:rPr>
          <w:lang w:val="fr-CA"/>
        </w:rPr>
        <w:t xml:space="preserve">Inde et </w:t>
      </w:r>
      <w:r w:rsidR="001451D7">
        <w:rPr>
          <w:lang w:val="fr-CA"/>
        </w:rPr>
        <w:t>en</w:t>
      </w:r>
      <w:r w:rsidRPr="004D187B">
        <w:rPr>
          <w:lang w:val="fr-CA"/>
        </w:rPr>
        <w:t xml:space="preserve"> République islamique d’Iran, au niveau de financement figurant au tableau</w:t>
      </w:r>
      <w:r w:rsidR="006013FB" w:rsidRPr="004D187B">
        <w:rPr>
          <w:lang w:val="fr-CA"/>
        </w:rPr>
        <w:t> </w:t>
      </w:r>
      <w:r w:rsidRPr="004D187B">
        <w:rPr>
          <w:lang w:val="fr-CA"/>
        </w:rPr>
        <w:t xml:space="preserve">3. </w:t>
      </w:r>
    </w:p>
    <w:p w14:paraId="5479D088" w14:textId="3DADE09E" w:rsidR="00E226F4" w:rsidRPr="004D187B" w:rsidRDefault="00E226F4" w:rsidP="00E226F4">
      <w:pPr>
        <w:rPr>
          <w:b/>
          <w:u w:val="single"/>
          <w:lang w:val="fr-CA"/>
        </w:rPr>
      </w:pPr>
      <w:r w:rsidRPr="004D187B">
        <w:rPr>
          <w:b/>
          <w:u w:val="single"/>
          <w:lang w:val="fr-CA"/>
        </w:rPr>
        <w:t xml:space="preserve">Burkina Faso, </w:t>
      </w:r>
      <w:r w:rsidR="00E600A7" w:rsidRPr="004D187B">
        <w:rPr>
          <w:b/>
          <w:u w:val="single"/>
          <w:lang w:val="fr-CA"/>
        </w:rPr>
        <w:t xml:space="preserve">Libéria et </w:t>
      </w:r>
      <w:r w:rsidR="003850D8" w:rsidRPr="004D187B">
        <w:rPr>
          <w:b/>
          <w:u w:val="single"/>
          <w:lang w:val="fr-CA"/>
        </w:rPr>
        <w:t>Maurice</w:t>
      </w:r>
      <w:r w:rsidR="00FB1AFF" w:rsidRPr="004D187B">
        <w:rPr>
          <w:b/>
          <w:u w:val="single"/>
          <w:lang w:val="fr-CA"/>
        </w:rPr>
        <w:t> :</w:t>
      </w:r>
      <w:r w:rsidR="00E600A7" w:rsidRPr="004D187B">
        <w:rPr>
          <w:b/>
          <w:u w:val="single"/>
          <w:lang w:val="fr-CA"/>
        </w:rPr>
        <w:t xml:space="preserve"> </w:t>
      </w:r>
      <w:r w:rsidR="003850D8" w:rsidRPr="004D187B">
        <w:rPr>
          <w:b/>
          <w:u w:val="single"/>
          <w:lang w:val="fr-CA"/>
        </w:rPr>
        <w:t>p</w:t>
      </w:r>
      <w:r w:rsidR="00E600A7" w:rsidRPr="004D187B">
        <w:rPr>
          <w:b/>
          <w:u w:val="single"/>
          <w:lang w:val="fr-CA"/>
        </w:rPr>
        <w:t xml:space="preserve">réparation de projet pour les plans de gestion de </w:t>
      </w:r>
      <w:r w:rsidR="003850D8" w:rsidRPr="004D187B">
        <w:rPr>
          <w:b/>
          <w:u w:val="single"/>
          <w:lang w:val="fr-CA"/>
        </w:rPr>
        <w:t>la réduction progressive</w:t>
      </w:r>
      <w:r w:rsidR="00E600A7" w:rsidRPr="004D187B">
        <w:rPr>
          <w:b/>
          <w:u w:val="single"/>
          <w:lang w:val="fr-CA"/>
        </w:rPr>
        <w:t xml:space="preserve"> des HFC</w:t>
      </w:r>
    </w:p>
    <w:p w14:paraId="6041E22C" w14:textId="77777777" w:rsidR="00E226F4" w:rsidRPr="004D187B" w:rsidRDefault="00E226F4" w:rsidP="00E226F4">
      <w:pPr>
        <w:rPr>
          <w:u w:val="single"/>
          <w:lang w:val="fr-CA"/>
        </w:rPr>
      </w:pPr>
    </w:p>
    <w:p w14:paraId="5A8E99FC" w14:textId="17FD3D76" w:rsidR="00E226F4" w:rsidRPr="004D187B" w:rsidRDefault="00E600A7" w:rsidP="00E226F4">
      <w:pPr>
        <w:keepNext/>
        <w:keepLines/>
        <w:widowControl w:val="0"/>
        <w:spacing w:after="240"/>
        <w:rPr>
          <w:bCs/>
          <w:u w:val="single"/>
          <w:lang w:val="fr-CA"/>
        </w:rPr>
      </w:pPr>
      <w:r w:rsidRPr="004D187B">
        <w:rPr>
          <w:bCs/>
          <w:u w:val="single"/>
          <w:lang w:val="fr-CA"/>
        </w:rPr>
        <w:t>Demande</w:t>
      </w:r>
      <w:r w:rsidR="003850D8" w:rsidRPr="004D187B">
        <w:rPr>
          <w:bCs/>
          <w:u w:val="single"/>
          <w:lang w:val="fr-CA"/>
        </w:rPr>
        <w:t>s</w:t>
      </w:r>
      <w:r w:rsidRPr="004D187B">
        <w:rPr>
          <w:bCs/>
          <w:u w:val="single"/>
          <w:lang w:val="fr-CA"/>
        </w:rPr>
        <w:t xml:space="preserve"> </w:t>
      </w:r>
      <w:r w:rsidR="001451D7">
        <w:rPr>
          <w:bCs/>
          <w:u w:val="single"/>
          <w:lang w:val="fr-CA"/>
        </w:rPr>
        <w:t>concernant la</w:t>
      </w:r>
      <w:r w:rsidRPr="004D187B">
        <w:rPr>
          <w:bCs/>
          <w:u w:val="single"/>
          <w:lang w:val="fr-CA"/>
        </w:rPr>
        <w:t xml:space="preserve"> préparation de projet soumis</w:t>
      </w:r>
      <w:r w:rsidR="003850D8" w:rsidRPr="004D187B">
        <w:rPr>
          <w:bCs/>
          <w:u w:val="single"/>
          <w:lang w:val="fr-CA"/>
        </w:rPr>
        <w:t>es</w:t>
      </w:r>
      <w:r w:rsidRPr="004D187B">
        <w:rPr>
          <w:bCs/>
          <w:u w:val="single"/>
          <w:lang w:val="fr-CA"/>
        </w:rPr>
        <w:t xml:space="preserve"> à la 86</w:t>
      </w:r>
      <w:r w:rsidRPr="004D187B">
        <w:rPr>
          <w:bCs/>
          <w:u w:val="single"/>
          <w:vertAlign w:val="superscript"/>
          <w:lang w:val="fr-CA"/>
        </w:rPr>
        <w:t>e</w:t>
      </w:r>
      <w:r w:rsidR="006013FB" w:rsidRPr="004D187B">
        <w:rPr>
          <w:bCs/>
          <w:u w:val="single"/>
          <w:lang w:val="fr-CA"/>
        </w:rPr>
        <w:t> </w:t>
      </w:r>
      <w:r w:rsidRPr="004D187B">
        <w:rPr>
          <w:bCs/>
          <w:u w:val="single"/>
          <w:lang w:val="fr-CA"/>
        </w:rPr>
        <w:t xml:space="preserve">réunion </w:t>
      </w:r>
    </w:p>
    <w:p w14:paraId="2BB636E2" w14:textId="5F47ED62" w:rsidR="00E226F4" w:rsidRPr="004D187B" w:rsidRDefault="004F633E" w:rsidP="00224B15">
      <w:pPr>
        <w:pStyle w:val="Heading1"/>
        <w:tabs>
          <w:tab w:val="clear" w:pos="7938"/>
        </w:tabs>
        <w:ind w:left="0"/>
        <w:rPr>
          <w:lang w:val="fr-CA"/>
        </w:rPr>
      </w:pPr>
      <w:r w:rsidRPr="004D187B">
        <w:rPr>
          <w:lang w:val="fr-CA"/>
        </w:rPr>
        <w:t>Lors de la 86</w:t>
      </w:r>
      <w:r w:rsidRPr="004D187B">
        <w:rPr>
          <w:vertAlign w:val="superscript"/>
          <w:lang w:val="fr-CA"/>
        </w:rPr>
        <w:t>e</w:t>
      </w:r>
      <w:r w:rsidR="006013FB" w:rsidRPr="004D187B">
        <w:rPr>
          <w:lang w:val="fr-CA"/>
        </w:rPr>
        <w:t> </w:t>
      </w:r>
      <w:r w:rsidRPr="004D187B">
        <w:rPr>
          <w:lang w:val="fr-CA"/>
        </w:rPr>
        <w:t>réunion, le gouvernement de l’</w:t>
      </w:r>
      <w:r w:rsidR="001451D7">
        <w:rPr>
          <w:lang w:val="fr-CA"/>
        </w:rPr>
        <w:t>Allemagne, en sa qualité</w:t>
      </w:r>
      <w:r w:rsidR="001451D7" w:rsidRPr="004D187B">
        <w:rPr>
          <w:lang w:val="fr-CA"/>
        </w:rPr>
        <w:t xml:space="preserve"> d’agence bilatérale désignée</w:t>
      </w:r>
      <w:r w:rsidR="001451D7">
        <w:rPr>
          <w:rStyle w:val="FootnoteReference"/>
        </w:rPr>
        <w:footnoteReference w:id="6"/>
      </w:r>
      <w:r w:rsidR="001451D7" w:rsidRPr="004D187B">
        <w:rPr>
          <w:lang w:val="fr-CA"/>
        </w:rPr>
        <w:t>,</w:t>
      </w:r>
      <w:r w:rsidRPr="004D187B">
        <w:rPr>
          <w:lang w:val="fr-CA"/>
        </w:rPr>
        <w:t xml:space="preserve"> </w:t>
      </w:r>
      <w:r w:rsidR="003850D8" w:rsidRPr="004D187B">
        <w:rPr>
          <w:lang w:val="fr-CA"/>
        </w:rPr>
        <w:t xml:space="preserve">a </w:t>
      </w:r>
      <w:r w:rsidRPr="004D187B">
        <w:rPr>
          <w:lang w:val="fr-CA"/>
        </w:rPr>
        <w:t>présenté des demandes de financement pour la préparation de plan</w:t>
      </w:r>
      <w:r w:rsidR="006013FB" w:rsidRPr="004D187B">
        <w:rPr>
          <w:lang w:val="fr-CA"/>
        </w:rPr>
        <w:t>s</w:t>
      </w:r>
      <w:r w:rsidRPr="004D187B">
        <w:rPr>
          <w:lang w:val="fr-CA"/>
        </w:rPr>
        <w:t xml:space="preserve"> de gestion de la réduction progressive des HFC </w:t>
      </w:r>
      <w:r w:rsidR="001451D7">
        <w:rPr>
          <w:lang w:val="fr-CA"/>
        </w:rPr>
        <w:t>au</w:t>
      </w:r>
      <w:r w:rsidRPr="004D187B">
        <w:rPr>
          <w:lang w:val="fr-CA"/>
        </w:rPr>
        <w:t xml:space="preserve"> Burkina Faso et </w:t>
      </w:r>
      <w:r w:rsidR="001451D7">
        <w:rPr>
          <w:lang w:val="fr-CA"/>
        </w:rPr>
        <w:t xml:space="preserve">à </w:t>
      </w:r>
      <w:r w:rsidRPr="004D187B">
        <w:rPr>
          <w:lang w:val="fr-CA"/>
        </w:rPr>
        <w:t>Maurice, comme on peut le voir au tableau</w:t>
      </w:r>
      <w:r w:rsidR="006013FB" w:rsidRPr="004D187B">
        <w:rPr>
          <w:lang w:val="fr-CA"/>
        </w:rPr>
        <w:t> </w:t>
      </w:r>
      <w:r w:rsidRPr="004D187B">
        <w:rPr>
          <w:lang w:val="fr-CA"/>
        </w:rPr>
        <w:t xml:space="preserve">3. </w:t>
      </w:r>
      <w:r w:rsidR="007F263E" w:rsidRPr="004D187B">
        <w:rPr>
          <w:lang w:val="fr-CA"/>
        </w:rPr>
        <w:t>C</w:t>
      </w:r>
      <w:r w:rsidRPr="004D187B">
        <w:rPr>
          <w:lang w:val="fr-CA"/>
        </w:rPr>
        <w:t>es demandes de financement, soumises pour examen individuel, n’</w:t>
      </w:r>
      <w:r w:rsidR="007F263E" w:rsidRPr="004D187B">
        <w:rPr>
          <w:lang w:val="fr-CA"/>
        </w:rPr>
        <w:t>ont</w:t>
      </w:r>
      <w:r w:rsidRPr="004D187B">
        <w:rPr>
          <w:lang w:val="fr-CA"/>
        </w:rPr>
        <w:t xml:space="preserve"> pas été examiné</w:t>
      </w:r>
      <w:r w:rsidR="007F263E" w:rsidRPr="004D187B">
        <w:rPr>
          <w:lang w:val="fr-CA"/>
        </w:rPr>
        <w:t>es</w:t>
      </w:r>
      <w:r w:rsidRPr="004D187B">
        <w:rPr>
          <w:lang w:val="fr-CA"/>
        </w:rPr>
        <w:t xml:space="preserve"> lors de la 86</w:t>
      </w:r>
      <w:r w:rsidRPr="004D187B">
        <w:rPr>
          <w:vertAlign w:val="superscript"/>
          <w:lang w:val="fr-CA"/>
        </w:rPr>
        <w:t>e</w:t>
      </w:r>
      <w:r w:rsidR="006013FB" w:rsidRPr="004D187B">
        <w:rPr>
          <w:lang w:val="fr-CA"/>
        </w:rPr>
        <w:t> </w:t>
      </w:r>
      <w:r w:rsidRPr="004D187B">
        <w:rPr>
          <w:lang w:val="fr-CA"/>
        </w:rPr>
        <w:t>réunion, et leur examen a été reporté à la 87</w:t>
      </w:r>
      <w:r w:rsidRPr="004D187B">
        <w:rPr>
          <w:vertAlign w:val="superscript"/>
          <w:lang w:val="fr-CA"/>
        </w:rPr>
        <w:t>e</w:t>
      </w:r>
      <w:r w:rsidR="006013FB" w:rsidRPr="004D187B">
        <w:rPr>
          <w:lang w:val="fr-CA"/>
        </w:rPr>
        <w:t> </w:t>
      </w:r>
      <w:r w:rsidRPr="004D187B">
        <w:rPr>
          <w:lang w:val="fr-CA"/>
        </w:rPr>
        <w:t xml:space="preserve">réunion, au vu des discussions portant sur le projet de lignes directrices </w:t>
      </w:r>
      <w:r w:rsidR="00D6255F">
        <w:rPr>
          <w:lang w:val="fr-CA"/>
        </w:rPr>
        <w:t>sur</w:t>
      </w:r>
      <w:r w:rsidRPr="004D187B">
        <w:rPr>
          <w:lang w:val="fr-CA"/>
        </w:rPr>
        <w:t xml:space="preserve"> la préparation des plans de réduction progressive des HFC </w:t>
      </w:r>
      <w:r w:rsidR="00D6255F">
        <w:rPr>
          <w:lang w:val="fr-CA"/>
        </w:rPr>
        <w:t>pour</w:t>
      </w:r>
      <w:r w:rsidRPr="004D187B">
        <w:rPr>
          <w:lang w:val="fr-CA"/>
        </w:rPr>
        <w:t xml:space="preserve"> les pays visés à l’article</w:t>
      </w:r>
      <w:r w:rsidR="006013FB" w:rsidRPr="004D187B">
        <w:rPr>
          <w:lang w:val="fr-CA"/>
        </w:rPr>
        <w:t> </w:t>
      </w:r>
      <w:r w:rsidRPr="004D187B">
        <w:rPr>
          <w:lang w:val="fr-CA"/>
        </w:rPr>
        <w:t>5</w:t>
      </w:r>
      <w:r w:rsidR="001451D7">
        <w:rPr>
          <w:lang w:val="fr-CA"/>
        </w:rPr>
        <w:t>,</w:t>
      </w:r>
      <w:r w:rsidRPr="004D187B">
        <w:rPr>
          <w:lang w:val="fr-CA"/>
        </w:rPr>
        <w:t xml:space="preserve"> qui ont eu lieu lors de la 86</w:t>
      </w:r>
      <w:r w:rsidRPr="004D187B">
        <w:rPr>
          <w:vertAlign w:val="superscript"/>
          <w:lang w:val="fr-CA"/>
        </w:rPr>
        <w:t>e</w:t>
      </w:r>
      <w:r w:rsidR="006013FB" w:rsidRPr="004D187B">
        <w:rPr>
          <w:lang w:val="fr-CA"/>
        </w:rPr>
        <w:t> </w:t>
      </w:r>
      <w:r w:rsidRPr="004D187B">
        <w:rPr>
          <w:lang w:val="fr-CA"/>
        </w:rPr>
        <w:t>réunion</w:t>
      </w:r>
      <w:r w:rsidR="00E226F4" w:rsidRPr="001C265C">
        <w:rPr>
          <w:rStyle w:val="FootnoteReference"/>
        </w:rPr>
        <w:footnoteReference w:id="7"/>
      </w:r>
      <w:r w:rsidR="007F263E" w:rsidRPr="004D187B">
        <w:rPr>
          <w:lang w:val="fr-CA"/>
        </w:rPr>
        <w:t>,</w:t>
      </w:r>
      <w:r w:rsidR="00E226F4" w:rsidRPr="004D187B">
        <w:rPr>
          <w:lang w:val="fr-CA"/>
        </w:rPr>
        <w:t xml:space="preserve"> </w:t>
      </w:r>
      <w:r w:rsidRPr="004D187B">
        <w:rPr>
          <w:lang w:val="fr-CA"/>
        </w:rPr>
        <w:t>et conformément à la décision</w:t>
      </w:r>
      <w:r w:rsidR="006013FB" w:rsidRPr="004D187B">
        <w:rPr>
          <w:lang w:val="fr-CA"/>
        </w:rPr>
        <w:t> </w:t>
      </w:r>
      <w:r w:rsidRPr="004D187B">
        <w:rPr>
          <w:lang w:val="fr-CA"/>
        </w:rPr>
        <w:t xml:space="preserve">86/55. </w:t>
      </w:r>
      <w:r w:rsidR="007F263E" w:rsidRPr="004D187B">
        <w:rPr>
          <w:lang w:val="fr-CA"/>
        </w:rPr>
        <w:t>L</w:t>
      </w:r>
      <w:r w:rsidRPr="004D187B">
        <w:rPr>
          <w:lang w:val="fr-CA"/>
        </w:rPr>
        <w:t>es propositions présentées à la 86</w:t>
      </w:r>
      <w:r w:rsidRPr="004D187B">
        <w:rPr>
          <w:vertAlign w:val="superscript"/>
          <w:lang w:val="fr-CA"/>
        </w:rPr>
        <w:t>e</w:t>
      </w:r>
      <w:r w:rsidR="006013FB" w:rsidRPr="004D187B">
        <w:rPr>
          <w:lang w:val="fr-CA"/>
        </w:rPr>
        <w:t> </w:t>
      </w:r>
      <w:r w:rsidRPr="004D187B">
        <w:rPr>
          <w:lang w:val="fr-CA"/>
        </w:rPr>
        <w:t>réunion ont donc été incluse</w:t>
      </w:r>
      <w:r w:rsidR="006013FB" w:rsidRPr="004D187B">
        <w:rPr>
          <w:lang w:val="fr-CA"/>
        </w:rPr>
        <w:t>s</w:t>
      </w:r>
      <w:r w:rsidRPr="004D187B">
        <w:rPr>
          <w:lang w:val="fr-CA"/>
        </w:rPr>
        <w:t xml:space="preserve"> dans le présent document. </w:t>
      </w:r>
      <w:r w:rsidR="00E226F4" w:rsidRPr="004D187B">
        <w:rPr>
          <w:lang w:val="fr-CA"/>
        </w:rPr>
        <w:t xml:space="preserve"> </w:t>
      </w:r>
    </w:p>
    <w:p w14:paraId="5B4A2F18" w14:textId="4767ED12" w:rsidR="00471ACE" w:rsidRDefault="00471ACE" w:rsidP="00471ACE">
      <w:pPr>
        <w:rPr>
          <w:lang w:val="fr-CA"/>
        </w:rPr>
      </w:pPr>
    </w:p>
    <w:p w14:paraId="78FEAA52" w14:textId="5CD90360" w:rsidR="009835DF" w:rsidRDefault="009835DF" w:rsidP="00471ACE">
      <w:pPr>
        <w:rPr>
          <w:lang w:val="fr-CA"/>
        </w:rPr>
      </w:pPr>
    </w:p>
    <w:p w14:paraId="0C634FD2" w14:textId="77777777" w:rsidR="009835DF" w:rsidRPr="004D187B" w:rsidRDefault="009835DF" w:rsidP="00471ACE">
      <w:pPr>
        <w:rPr>
          <w:lang w:val="fr-CA"/>
        </w:rPr>
      </w:pPr>
    </w:p>
    <w:p w14:paraId="086449E1" w14:textId="17F046A1" w:rsidR="00E226F4" w:rsidRPr="004D187B" w:rsidRDefault="00AE7A0C" w:rsidP="009835DF">
      <w:pPr>
        <w:keepNext/>
        <w:keepLines/>
        <w:rPr>
          <w:bCs/>
          <w:u w:val="single"/>
          <w:lang w:val="fr-CA"/>
        </w:rPr>
      </w:pPr>
      <w:r w:rsidRPr="004D187B">
        <w:rPr>
          <w:bCs/>
          <w:color w:val="000000" w:themeColor="text1"/>
          <w:u w:val="single"/>
          <w:lang w:val="fr-CA"/>
        </w:rPr>
        <w:lastRenderedPageBreak/>
        <w:t xml:space="preserve">Préparation de projet pour les plans de gestion de la réduction progressive des HFC </w:t>
      </w:r>
    </w:p>
    <w:p w14:paraId="0A73050C" w14:textId="77777777" w:rsidR="00E226F4" w:rsidRPr="004D187B" w:rsidRDefault="00E226F4" w:rsidP="009835DF">
      <w:pPr>
        <w:keepNext/>
        <w:keepLines/>
        <w:rPr>
          <w:u w:val="single"/>
          <w:lang w:val="fr-CA"/>
        </w:rPr>
      </w:pPr>
    </w:p>
    <w:p w14:paraId="79955BB2" w14:textId="47FD9F09" w:rsidR="00E226F4" w:rsidRPr="00307DF3" w:rsidRDefault="00AE7A0C" w:rsidP="009835DF">
      <w:pPr>
        <w:keepNext/>
        <w:keepLines/>
        <w:spacing w:after="240"/>
        <w:rPr>
          <w:b/>
          <w:bCs/>
        </w:rPr>
      </w:pPr>
      <w:r>
        <w:rPr>
          <w:b/>
          <w:bCs/>
        </w:rPr>
        <w:t xml:space="preserve">Description du </w:t>
      </w:r>
      <w:proofErr w:type="spellStart"/>
      <w:r>
        <w:rPr>
          <w:b/>
          <w:bCs/>
        </w:rPr>
        <w:t>projet</w:t>
      </w:r>
      <w:proofErr w:type="spellEnd"/>
      <w:r>
        <w:rPr>
          <w:b/>
          <w:bCs/>
        </w:rPr>
        <w:t xml:space="preserve"> </w:t>
      </w:r>
    </w:p>
    <w:p w14:paraId="71EBC0A9" w14:textId="51566D19" w:rsidR="00E226F4" w:rsidRPr="004D187B" w:rsidRDefault="00AE7A0C" w:rsidP="009835DF">
      <w:pPr>
        <w:pStyle w:val="Heading1"/>
        <w:keepNext/>
        <w:keepLines/>
        <w:tabs>
          <w:tab w:val="clear" w:pos="7938"/>
        </w:tabs>
        <w:ind w:left="0"/>
        <w:rPr>
          <w:lang w:val="fr-CA"/>
        </w:rPr>
      </w:pPr>
      <w:r w:rsidRPr="004D187B">
        <w:rPr>
          <w:lang w:val="fr-CA"/>
        </w:rPr>
        <w:t>Le gouvernement de l’</w:t>
      </w:r>
      <w:r w:rsidR="001451D7">
        <w:rPr>
          <w:lang w:val="fr-CA"/>
        </w:rPr>
        <w:t>Allemagne, en sa qualité</w:t>
      </w:r>
      <w:r w:rsidR="001451D7" w:rsidRPr="004D187B">
        <w:rPr>
          <w:lang w:val="fr-CA"/>
        </w:rPr>
        <w:t xml:space="preserve"> d’agence bilatérale désignée,</w:t>
      </w:r>
      <w:r w:rsidRPr="004D187B">
        <w:rPr>
          <w:lang w:val="fr-CA"/>
        </w:rPr>
        <w:t xml:space="preserve"> a présenté une demande à la présente réunion pour la préparation de plans de gestion de la réduction progressive des HFC pour </w:t>
      </w:r>
      <w:r w:rsidR="00471ACE" w:rsidRPr="004D187B">
        <w:rPr>
          <w:lang w:val="fr-CA"/>
        </w:rPr>
        <w:t xml:space="preserve">un </w:t>
      </w:r>
      <w:r w:rsidRPr="004D187B">
        <w:rPr>
          <w:lang w:val="fr-CA"/>
        </w:rPr>
        <w:t>pays, comme on peut le voir au tableau</w:t>
      </w:r>
      <w:r w:rsidR="006013FB" w:rsidRPr="004D187B">
        <w:rPr>
          <w:lang w:val="fr-CA"/>
        </w:rPr>
        <w:t> </w:t>
      </w:r>
      <w:r w:rsidRPr="004D187B">
        <w:rPr>
          <w:lang w:val="fr-CA"/>
        </w:rPr>
        <w:t>3.</w:t>
      </w:r>
      <w:r w:rsidR="00E226F4" w:rsidRPr="004D187B">
        <w:rPr>
          <w:lang w:val="fr-CA"/>
        </w:rPr>
        <w:t xml:space="preserve"> </w:t>
      </w:r>
    </w:p>
    <w:p w14:paraId="7C4AFD1D" w14:textId="73E1865B" w:rsidR="00E226F4" w:rsidRPr="00307DF3" w:rsidRDefault="00AE7A0C" w:rsidP="00FC2ABC">
      <w:pPr>
        <w:pStyle w:val="Heading1"/>
        <w:numPr>
          <w:ilvl w:val="0"/>
          <w:numId w:val="0"/>
        </w:numPr>
        <w:tabs>
          <w:tab w:val="left" w:pos="720"/>
          <w:tab w:val="left" w:pos="5140"/>
        </w:tabs>
        <w:rPr>
          <w:b/>
          <w:bCs/>
        </w:rPr>
      </w:pPr>
      <w:r>
        <w:rPr>
          <w:b/>
          <w:bCs/>
        </w:rPr>
        <w:t xml:space="preserve">Observations du </w:t>
      </w:r>
      <w:proofErr w:type="spellStart"/>
      <w:r>
        <w:rPr>
          <w:b/>
          <w:bCs/>
        </w:rPr>
        <w:t>Secrétariat</w:t>
      </w:r>
      <w:proofErr w:type="spellEnd"/>
      <w:r>
        <w:rPr>
          <w:b/>
          <w:bCs/>
        </w:rPr>
        <w:t xml:space="preserve"> </w:t>
      </w:r>
      <w:r w:rsidR="00FC2ABC">
        <w:rPr>
          <w:b/>
          <w:bCs/>
        </w:rPr>
        <w:tab/>
      </w:r>
    </w:p>
    <w:p w14:paraId="63DD4D20" w14:textId="34AD03FA" w:rsidR="00E226F4" w:rsidRPr="004D187B" w:rsidRDefault="00AE7A0C" w:rsidP="00224B15">
      <w:pPr>
        <w:pStyle w:val="Heading1"/>
        <w:tabs>
          <w:tab w:val="clear" w:pos="7938"/>
        </w:tabs>
        <w:ind w:left="0"/>
        <w:rPr>
          <w:color w:val="000000" w:themeColor="text1"/>
          <w:lang w:val="fr-CA"/>
        </w:rPr>
      </w:pPr>
      <w:r w:rsidRPr="004D187B">
        <w:rPr>
          <w:lang w:val="fr-CA"/>
        </w:rPr>
        <w:t xml:space="preserve">Le gouvernement de l’Allemagne, en sa qualité d’agence bilatérale désignée, a fourni une description des activités à mener pour la préparation d’une stratégie globale en matière de réduction progressive des HFC </w:t>
      </w:r>
      <w:r w:rsidR="001451D7">
        <w:rPr>
          <w:lang w:val="fr-CA"/>
        </w:rPr>
        <w:t>dans</w:t>
      </w:r>
      <w:r w:rsidRPr="004D187B">
        <w:rPr>
          <w:lang w:val="fr-CA"/>
        </w:rPr>
        <w:t xml:space="preserve"> trois pays; </w:t>
      </w:r>
      <w:r w:rsidR="008E1136" w:rsidRPr="004D187B">
        <w:rPr>
          <w:lang w:val="fr-CA"/>
        </w:rPr>
        <w:t>renseignements relatifs aux importations estimées de HFC et de mélanges de HFC; activités à mettre en œuvre au cours de la préparation du projet, y</w:t>
      </w:r>
      <w:r w:rsidR="00471ACE" w:rsidRPr="004D187B">
        <w:rPr>
          <w:lang w:val="fr-CA"/>
        </w:rPr>
        <w:t> </w:t>
      </w:r>
      <w:r w:rsidR="008E1136" w:rsidRPr="004D187B">
        <w:rPr>
          <w:lang w:val="fr-CA"/>
        </w:rPr>
        <w:t>compris une enquête sur la consommation de HFC; réunion</w:t>
      </w:r>
      <w:r w:rsidR="00977B83" w:rsidRPr="004D187B">
        <w:rPr>
          <w:lang w:val="fr-CA"/>
        </w:rPr>
        <w:t>s</w:t>
      </w:r>
      <w:r w:rsidR="008E1136" w:rsidRPr="004D187B">
        <w:rPr>
          <w:lang w:val="fr-CA"/>
        </w:rPr>
        <w:t xml:space="preserve"> </w:t>
      </w:r>
      <w:r w:rsidR="001451D7">
        <w:rPr>
          <w:lang w:val="fr-CA"/>
        </w:rPr>
        <w:t>avec les</w:t>
      </w:r>
      <w:r w:rsidR="008E1136" w:rsidRPr="004D187B">
        <w:rPr>
          <w:lang w:val="fr-CA"/>
        </w:rPr>
        <w:t xml:space="preserve"> intervenants</w:t>
      </w:r>
      <w:r w:rsidR="001451D7">
        <w:rPr>
          <w:lang w:val="fr-CA"/>
        </w:rPr>
        <w:t xml:space="preserve"> et consultations</w:t>
      </w:r>
      <w:r w:rsidR="008E1136" w:rsidRPr="004D187B">
        <w:rPr>
          <w:lang w:val="fr-CA"/>
        </w:rPr>
        <w:t xml:space="preserve">; soutien procuré </w:t>
      </w:r>
      <w:r w:rsidR="00D6255F">
        <w:rPr>
          <w:lang w:val="fr-CA"/>
        </w:rPr>
        <w:t>au</w:t>
      </w:r>
      <w:r w:rsidR="008E1136" w:rsidRPr="004D187B">
        <w:rPr>
          <w:lang w:val="fr-CA"/>
        </w:rPr>
        <w:t xml:space="preserve"> système d’octroi de permis et de quotas de HFC; activités de sensibilisation; élaboration d’une stratégie de réduction progressive des HFC; et appui technique en vue de la finalisation du plan de réduction progressive. Le financement demandé pour la préparation des propositions de projet à la 86</w:t>
      </w:r>
      <w:r w:rsidR="008E1136" w:rsidRPr="004D187B">
        <w:rPr>
          <w:vertAlign w:val="superscript"/>
          <w:lang w:val="fr-CA"/>
        </w:rPr>
        <w:t>e</w:t>
      </w:r>
      <w:r w:rsidR="006013FB" w:rsidRPr="004D187B">
        <w:rPr>
          <w:lang w:val="fr-CA"/>
        </w:rPr>
        <w:t> </w:t>
      </w:r>
      <w:r w:rsidR="008E1136" w:rsidRPr="004D187B">
        <w:rPr>
          <w:lang w:val="fr-CA"/>
        </w:rPr>
        <w:t>réunion était fondé sur le financement des activités habilitantes (figurant dans la décision</w:t>
      </w:r>
      <w:r w:rsidR="006013FB" w:rsidRPr="004D187B">
        <w:rPr>
          <w:lang w:val="fr-CA"/>
        </w:rPr>
        <w:t> </w:t>
      </w:r>
      <w:r w:rsidR="008E1136" w:rsidRPr="004D187B">
        <w:rPr>
          <w:lang w:val="fr-CA"/>
        </w:rPr>
        <w:t>79/46</w:t>
      </w:r>
      <w:r w:rsidR="00977B83" w:rsidRPr="004D187B">
        <w:rPr>
          <w:lang w:val="fr-CA"/>
        </w:rPr>
        <w:t> c))</w:t>
      </w:r>
      <w:r w:rsidR="008E1136" w:rsidRPr="004D187B">
        <w:rPr>
          <w:lang w:val="fr-CA"/>
        </w:rPr>
        <w:t xml:space="preserve">; le financement demandé lors de la présente réunion est </w:t>
      </w:r>
      <w:r w:rsidR="00D6255F">
        <w:rPr>
          <w:lang w:val="fr-CA"/>
        </w:rPr>
        <w:t xml:space="preserve">toutefois </w:t>
      </w:r>
      <w:r w:rsidR="008E1136" w:rsidRPr="004D187B">
        <w:rPr>
          <w:lang w:val="fr-CA"/>
        </w:rPr>
        <w:t xml:space="preserve">lié au projet de lignes directrices </w:t>
      </w:r>
      <w:r w:rsidR="00D6255F">
        <w:rPr>
          <w:lang w:val="fr-CA"/>
        </w:rPr>
        <w:t>sur</w:t>
      </w:r>
      <w:r w:rsidR="008E1136" w:rsidRPr="004D187B">
        <w:rPr>
          <w:lang w:val="fr-CA"/>
        </w:rPr>
        <w:t xml:space="preserve"> la préparation des plans de réduction progressive des HFC</w:t>
      </w:r>
      <w:r w:rsidR="00E226F4" w:rsidRPr="004056EA">
        <w:rPr>
          <w:rStyle w:val="FootnoteReference"/>
          <w:snapToGrid w:val="0"/>
        </w:rPr>
        <w:footnoteReference w:id="8"/>
      </w:r>
      <w:r w:rsidR="00977B83" w:rsidRPr="004D187B">
        <w:rPr>
          <w:lang w:val="fr-CA"/>
        </w:rPr>
        <w:t>,</w:t>
      </w:r>
      <w:r w:rsidR="00E226F4" w:rsidRPr="004D187B">
        <w:rPr>
          <w:snapToGrid w:val="0"/>
          <w:lang w:val="fr-CA"/>
        </w:rPr>
        <w:t xml:space="preserve"> </w:t>
      </w:r>
      <w:r w:rsidR="008E1136" w:rsidRPr="004D187B">
        <w:rPr>
          <w:snapToGrid w:val="0"/>
          <w:lang w:val="fr-CA"/>
        </w:rPr>
        <w:t xml:space="preserve">qui </w:t>
      </w:r>
      <w:r w:rsidR="00977B83" w:rsidRPr="004D187B">
        <w:rPr>
          <w:snapToGrid w:val="0"/>
          <w:lang w:val="fr-CA"/>
        </w:rPr>
        <w:t>a</w:t>
      </w:r>
      <w:r w:rsidR="008E1136" w:rsidRPr="004D187B">
        <w:rPr>
          <w:snapToGrid w:val="0"/>
          <w:lang w:val="fr-CA"/>
        </w:rPr>
        <w:t xml:space="preserve"> été soumis à la 86</w:t>
      </w:r>
      <w:r w:rsidR="008E1136" w:rsidRPr="004D187B">
        <w:rPr>
          <w:snapToGrid w:val="0"/>
          <w:vertAlign w:val="superscript"/>
          <w:lang w:val="fr-CA"/>
        </w:rPr>
        <w:t>e</w:t>
      </w:r>
      <w:r w:rsidR="006013FB" w:rsidRPr="004D187B">
        <w:rPr>
          <w:snapToGrid w:val="0"/>
          <w:lang w:val="fr-CA"/>
        </w:rPr>
        <w:t> </w:t>
      </w:r>
      <w:r w:rsidR="008E1136" w:rsidRPr="004D187B">
        <w:rPr>
          <w:snapToGrid w:val="0"/>
          <w:lang w:val="fr-CA"/>
        </w:rPr>
        <w:t>réunion e</w:t>
      </w:r>
      <w:r w:rsidR="00977B83" w:rsidRPr="004D187B">
        <w:rPr>
          <w:snapToGrid w:val="0"/>
          <w:lang w:val="fr-CA"/>
        </w:rPr>
        <w:t>t</w:t>
      </w:r>
      <w:r w:rsidR="008E1136" w:rsidRPr="004D187B">
        <w:rPr>
          <w:snapToGrid w:val="0"/>
          <w:lang w:val="fr-CA"/>
        </w:rPr>
        <w:t xml:space="preserve"> reporté à la 87</w:t>
      </w:r>
      <w:r w:rsidR="008E1136" w:rsidRPr="004D187B">
        <w:rPr>
          <w:snapToGrid w:val="0"/>
          <w:vertAlign w:val="superscript"/>
          <w:lang w:val="fr-CA"/>
        </w:rPr>
        <w:t>e</w:t>
      </w:r>
      <w:r w:rsidR="006013FB" w:rsidRPr="004D187B">
        <w:rPr>
          <w:snapToGrid w:val="0"/>
          <w:lang w:val="fr-CA"/>
        </w:rPr>
        <w:t> </w:t>
      </w:r>
      <w:r w:rsidR="008E1136" w:rsidRPr="004D187B">
        <w:rPr>
          <w:snapToGrid w:val="0"/>
          <w:lang w:val="fr-CA"/>
        </w:rPr>
        <w:t xml:space="preserve">réunion pour la poursuite de l’examen. </w:t>
      </w:r>
    </w:p>
    <w:p w14:paraId="3BE4ADC0" w14:textId="07318BE0" w:rsidR="00E226F4" w:rsidRPr="004D187B" w:rsidRDefault="008E1136" w:rsidP="00224B15">
      <w:pPr>
        <w:pStyle w:val="Heading1"/>
        <w:tabs>
          <w:tab w:val="clear" w:pos="7938"/>
        </w:tabs>
        <w:ind w:left="0"/>
        <w:rPr>
          <w:lang w:val="fr-CA"/>
        </w:rPr>
      </w:pPr>
      <w:r w:rsidRPr="004D187B">
        <w:rPr>
          <w:lang w:val="fr-CA"/>
        </w:rPr>
        <w:t xml:space="preserve">Le Secrétariat a examiné la soumission à partir de l’expérience acquise en </w:t>
      </w:r>
      <w:r w:rsidR="00010429">
        <w:rPr>
          <w:lang w:val="fr-CA"/>
        </w:rPr>
        <w:t>matière d’</w:t>
      </w:r>
      <w:r w:rsidRPr="004D187B">
        <w:rPr>
          <w:lang w:val="fr-CA"/>
        </w:rPr>
        <w:t>examen des demandes de préparation de</w:t>
      </w:r>
      <w:r w:rsidR="00010429">
        <w:rPr>
          <w:lang w:val="fr-CA"/>
        </w:rPr>
        <w:t>s</w:t>
      </w:r>
      <w:r w:rsidRPr="004D187B">
        <w:rPr>
          <w:lang w:val="fr-CA"/>
        </w:rPr>
        <w:t xml:space="preserve"> PGEH, et en tenant compte des directives fournies et des décisions adoptées par le Comité exécutif pour ce type de projet</w:t>
      </w:r>
      <w:r w:rsidR="00AB4B8A" w:rsidRPr="004D187B">
        <w:rPr>
          <w:lang w:val="fr-CA"/>
        </w:rPr>
        <w:t>s</w:t>
      </w:r>
      <w:r w:rsidRPr="004D187B">
        <w:rPr>
          <w:lang w:val="fr-CA"/>
        </w:rPr>
        <w:t xml:space="preserve">. </w:t>
      </w:r>
    </w:p>
    <w:p w14:paraId="13383501" w14:textId="3D89D6F4" w:rsidR="00E226F4" w:rsidRPr="004D187B" w:rsidRDefault="00E226F4" w:rsidP="00F24785">
      <w:pPr>
        <w:pStyle w:val="Heading1"/>
        <w:tabs>
          <w:tab w:val="clear" w:pos="7938"/>
        </w:tabs>
        <w:ind w:left="0"/>
        <w:rPr>
          <w:lang w:val="fr-CA"/>
        </w:rPr>
      </w:pPr>
      <w:r w:rsidRPr="004D187B">
        <w:rPr>
          <w:lang w:val="fr-CA"/>
        </w:rPr>
        <w:t xml:space="preserve"> </w:t>
      </w:r>
      <w:r w:rsidR="008E1136" w:rsidRPr="004D187B">
        <w:rPr>
          <w:lang w:val="fr-CA"/>
        </w:rPr>
        <w:t xml:space="preserve">Suite à cet examen, il a été noté que le Burkina Faso, </w:t>
      </w:r>
      <w:r w:rsidR="00AB4B8A" w:rsidRPr="004D187B">
        <w:rPr>
          <w:lang w:val="fr-CA"/>
        </w:rPr>
        <w:t xml:space="preserve">le </w:t>
      </w:r>
      <w:r w:rsidR="008E1136" w:rsidRPr="004D187B">
        <w:rPr>
          <w:lang w:val="fr-CA"/>
        </w:rPr>
        <w:t>Libéria et Maurice avai</w:t>
      </w:r>
      <w:r w:rsidR="006013FB" w:rsidRPr="004D187B">
        <w:rPr>
          <w:lang w:val="fr-CA"/>
        </w:rPr>
        <w:t>en</w:t>
      </w:r>
      <w:r w:rsidR="008E1136" w:rsidRPr="004D187B">
        <w:rPr>
          <w:lang w:val="fr-CA"/>
        </w:rPr>
        <w:t xml:space="preserve">t ratifié l’Amendement de Kigali </w:t>
      </w:r>
      <w:r w:rsidR="00AB4B8A" w:rsidRPr="004D187B">
        <w:rPr>
          <w:lang w:val="fr-CA"/>
        </w:rPr>
        <w:t xml:space="preserve">respectivement </w:t>
      </w:r>
      <w:r w:rsidR="008E1136" w:rsidRPr="004D187B">
        <w:rPr>
          <w:lang w:val="fr-CA"/>
        </w:rPr>
        <w:t>le 26</w:t>
      </w:r>
      <w:r w:rsidR="006013FB" w:rsidRPr="004D187B">
        <w:rPr>
          <w:lang w:val="fr-CA"/>
        </w:rPr>
        <w:t> </w:t>
      </w:r>
      <w:r w:rsidR="008E1136" w:rsidRPr="004D187B">
        <w:rPr>
          <w:lang w:val="fr-CA"/>
        </w:rPr>
        <w:t>juillet</w:t>
      </w:r>
      <w:r w:rsidR="006013FB" w:rsidRPr="004D187B">
        <w:rPr>
          <w:lang w:val="fr-CA"/>
        </w:rPr>
        <w:t> </w:t>
      </w:r>
      <w:r w:rsidR="008E1136" w:rsidRPr="004D187B">
        <w:rPr>
          <w:lang w:val="fr-CA"/>
        </w:rPr>
        <w:t xml:space="preserve">2018, </w:t>
      </w:r>
      <w:r w:rsidR="002E6725" w:rsidRPr="004D187B">
        <w:rPr>
          <w:lang w:val="fr-CA"/>
        </w:rPr>
        <w:t>le 13</w:t>
      </w:r>
      <w:r w:rsidR="006013FB" w:rsidRPr="004D187B">
        <w:rPr>
          <w:lang w:val="fr-CA"/>
        </w:rPr>
        <w:t> </w:t>
      </w:r>
      <w:r w:rsidR="002E6725" w:rsidRPr="004D187B">
        <w:rPr>
          <w:lang w:val="fr-CA"/>
        </w:rPr>
        <w:t>juillet</w:t>
      </w:r>
      <w:r w:rsidR="006013FB" w:rsidRPr="004D187B">
        <w:rPr>
          <w:lang w:val="fr-CA"/>
        </w:rPr>
        <w:t> </w:t>
      </w:r>
      <w:r w:rsidR="002E6725" w:rsidRPr="004D187B">
        <w:rPr>
          <w:lang w:val="fr-CA"/>
        </w:rPr>
        <w:t>2020 et le 1</w:t>
      </w:r>
      <w:r w:rsidR="002E6725" w:rsidRPr="004D187B">
        <w:rPr>
          <w:vertAlign w:val="superscript"/>
          <w:lang w:val="fr-CA"/>
        </w:rPr>
        <w:t>er</w:t>
      </w:r>
      <w:r w:rsidR="006013FB" w:rsidRPr="004D187B">
        <w:rPr>
          <w:lang w:val="fr-CA"/>
        </w:rPr>
        <w:t> </w:t>
      </w:r>
      <w:r w:rsidR="002E6725" w:rsidRPr="004D187B">
        <w:rPr>
          <w:lang w:val="fr-CA"/>
        </w:rPr>
        <w:t>octobre</w:t>
      </w:r>
      <w:r w:rsidR="006013FB" w:rsidRPr="004D187B">
        <w:rPr>
          <w:lang w:val="fr-CA"/>
        </w:rPr>
        <w:t> </w:t>
      </w:r>
      <w:r w:rsidR="002E6725" w:rsidRPr="004D187B">
        <w:rPr>
          <w:lang w:val="fr-CA"/>
        </w:rPr>
        <w:t>2019, et que les activités décrites dans les propositions étaient semblables à celles nécessaires pour la préparation des PGEH. Certaines activités ressemblaient à celle</w:t>
      </w:r>
      <w:r w:rsidR="00AB4B8A" w:rsidRPr="004D187B">
        <w:rPr>
          <w:lang w:val="fr-CA"/>
        </w:rPr>
        <w:t>s</w:t>
      </w:r>
      <w:r w:rsidR="002E6725" w:rsidRPr="004D187B">
        <w:rPr>
          <w:lang w:val="fr-CA"/>
        </w:rPr>
        <w:t xml:space="preserve"> incluse</w:t>
      </w:r>
      <w:r w:rsidR="00AB4B8A" w:rsidRPr="004D187B">
        <w:rPr>
          <w:lang w:val="fr-CA"/>
        </w:rPr>
        <w:t>s</w:t>
      </w:r>
      <w:r w:rsidR="002E6725" w:rsidRPr="004D187B">
        <w:rPr>
          <w:lang w:val="fr-CA"/>
        </w:rPr>
        <w:t xml:space="preserve"> </w:t>
      </w:r>
      <w:r w:rsidR="00010429">
        <w:rPr>
          <w:lang w:val="fr-CA"/>
        </w:rPr>
        <w:t>au titre</w:t>
      </w:r>
      <w:r w:rsidR="002E6725" w:rsidRPr="004D187B">
        <w:rPr>
          <w:lang w:val="fr-CA"/>
        </w:rPr>
        <w:t xml:space="preserve"> des activités habilitantes pour la réduction progressive des HFC, pour lesquel</w:t>
      </w:r>
      <w:r w:rsidR="00EC46A0" w:rsidRPr="004D187B">
        <w:rPr>
          <w:lang w:val="fr-CA"/>
        </w:rPr>
        <w:t>le</w:t>
      </w:r>
      <w:r w:rsidR="002E6725" w:rsidRPr="004D187B">
        <w:rPr>
          <w:lang w:val="fr-CA"/>
        </w:rPr>
        <w:t>s un financement avait déjà été octroyé. Le gouvernement de l’Allemagne a précisé que la demande concernant la préparation de projet s’appuierait sur les activités mises en œuvre dans le cadre des activités habilitantes, étant donné qu’</w:t>
      </w:r>
      <w:r w:rsidR="00EC46A0" w:rsidRPr="004D187B">
        <w:rPr>
          <w:lang w:val="fr-CA"/>
        </w:rPr>
        <w:t>elle</w:t>
      </w:r>
      <w:r w:rsidR="002E6725" w:rsidRPr="004D187B">
        <w:rPr>
          <w:lang w:val="fr-CA"/>
        </w:rPr>
        <w:t xml:space="preserve">s ont été les premières mesures prises </w:t>
      </w:r>
      <w:r w:rsidR="00010429">
        <w:rPr>
          <w:lang w:val="fr-CA"/>
        </w:rPr>
        <w:t>en faveur de</w:t>
      </w:r>
      <w:r w:rsidR="002E6725" w:rsidRPr="004D187B">
        <w:rPr>
          <w:lang w:val="fr-CA"/>
        </w:rPr>
        <w:t xml:space="preserve"> la réduction progressive des HFC et qu’</w:t>
      </w:r>
      <w:r w:rsidR="00EC46A0" w:rsidRPr="004D187B">
        <w:rPr>
          <w:lang w:val="fr-CA"/>
        </w:rPr>
        <w:t>elles</w:t>
      </w:r>
      <w:r w:rsidR="002E6725" w:rsidRPr="004D187B">
        <w:rPr>
          <w:lang w:val="fr-CA"/>
        </w:rPr>
        <w:t xml:space="preserve"> ont contribué à la ratification de l’Amendement de Kigali par le pays, et a souligné que l’on éviterait le doubl</w:t>
      </w:r>
      <w:r w:rsidR="00010429">
        <w:rPr>
          <w:lang w:val="fr-CA"/>
        </w:rPr>
        <w:t>onnement</w:t>
      </w:r>
      <w:r w:rsidR="002E6725" w:rsidRPr="004D187B">
        <w:rPr>
          <w:lang w:val="fr-CA"/>
        </w:rPr>
        <w:t xml:space="preserve"> des activités déjà mises en œuvre.</w:t>
      </w:r>
    </w:p>
    <w:p w14:paraId="6E563549" w14:textId="06E30455" w:rsidR="00E226F4" w:rsidRPr="004D187B" w:rsidRDefault="002E6725" w:rsidP="00224B15">
      <w:pPr>
        <w:pStyle w:val="Heading1"/>
        <w:tabs>
          <w:tab w:val="clear" w:pos="7938"/>
        </w:tabs>
        <w:ind w:left="0"/>
        <w:rPr>
          <w:color w:val="000000" w:themeColor="text1"/>
          <w:lang w:val="fr-CA"/>
        </w:rPr>
      </w:pPr>
      <w:r w:rsidRPr="004D187B">
        <w:rPr>
          <w:lang w:val="fr-CA"/>
        </w:rPr>
        <w:t>Le Secrétariat a informé le gouvernement de l’Allemagne qu</w:t>
      </w:r>
      <w:r w:rsidR="00EC46A0" w:rsidRPr="004D187B">
        <w:rPr>
          <w:lang w:val="fr-CA"/>
        </w:rPr>
        <w:t>’il</w:t>
      </w:r>
      <w:r w:rsidRPr="004D187B">
        <w:rPr>
          <w:lang w:val="fr-CA"/>
        </w:rPr>
        <w:t xml:space="preserve"> sera impossible de formuler une recommandation relativement à cette demande, car les lignes directrices sur le financement de ces demandes continueront de faire l’objet de discussions lors de la 87</w:t>
      </w:r>
      <w:r w:rsidRPr="004D187B">
        <w:rPr>
          <w:vertAlign w:val="superscript"/>
          <w:lang w:val="fr-CA"/>
        </w:rPr>
        <w:t>e</w:t>
      </w:r>
      <w:r w:rsidR="006013FB" w:rsidRPr="004D187B">
        <w:rPr>
          <w:lang w:val="fr-CA"/>
        </w:rPr>
        <w:t> </w:t>
      </w:r>
      <w:r w:rsidRPr="004D187B">
        <w:rPr>
          <w:lang w:val="fr-CA"/>
        </w:rPr>
        <w:t xml:space="preserve">réunion. </w:t>
      </w:r>
    </w:p>
    <w:p w14:paraId="7C472E1F" w14:textId="3A9CEC8A" w:rsidR="00E226F4" w:rsidRPr="00307DF3" w:rsidRDefault="002E6725" w:rsidP="00E226F4">
      <w:pPr>
        <w:keepNext/>
        <w:keepLines/>
        <w:rPr>
          <w:b/>
        </w:rPr>
      </w:pPr>
      <w:proofErr w:type="spellStart"/>
      <w:r>
        <w:rPr>
          <w:b/>
        </w:rPr>
        <w:t>Recommandation</w:t>
      </w:r>
      <w:r w:rsidR="00EC46A0">
        <w:rPr>
          <w:b/>
        </w:rPr>
        <w:t>s</w:t>
      </w:r>
      <w:proofErr w:type="spellEnd"/>
      <w:r>
        <w:rPr>
          <w:b/>
        </w:rPr>
        <w:t xml:space="preserve"> du </w:t>
      </w:r>
      <w:proofErr w:type="spellStart"/>
      <w:r>
        <w:rPr>
          <w:b/>
        </w:rPr>
        <w:t>Secrétariat</w:t>
      </w:r>
      <w:proofErr w:type="spellEnd"/>
      <w:r>
        <w:rPr>
          <w:b/>
        </w:rPr>
        <w:t xml:space="preserve"> </w:t>
      </w:r>
    </w:p>
    <w:p w14:paraId="51C15E29" w14:textId="77777777" w:rsidR="00E226F4" w:rsidRPr="0008501E" w:rsidRDefault="00E226F4" w:rsidP="00E226F4">
      <w:pPr>
        <w:widowControl w:val="0"/>
        <w:rPr>
          <w:b/>
          <w:u w:val="single"/>
        </w:rPr>
      </w:pPr>
    </w:p>
    <w:p w14:paraId="02463153" w14:textId="1CBB0BDB" w:rsidR="00E226F4" w:rsidRDefault="002E6725" w:rsidP="00224B15">
      <w:pPr>
        <w:pStyle w:val="Heading1"/>
        <w:tabs>
          <w:tab w:val="clear" w:pos="7938"/>
        </w:tabs>
        <w:ind w:left="0"/>
        <w:rPr>
          <w:lang w:val="fr-CA"/>
        </w:rPr>
      </w:pPr>
      <w:r w:rsidRPr="004D187B">
        <w:rPr>
          <w:lang w:val="fr-CA"/>
        </w:rPr>
        <w:t>Le Comité exécutif pourrait souhaiter envisager d’examiner, conformément aux discussions menées au titre du point</w:t>
      </w:r>
      <w:r w:rsidR="006013FB" w:rsidRPr="004D187B">
        <w:rPr>
          <w:lang w:val="fr-CA"/>
        </w:rPr>
        <w:t> </w:t>
      </w:r>
      <w:r w:rsidRPr="004D187B">
        <w:rPr>
          <w:lang w:val="fr-CA"/>
        </w:rPr>
        <w:t>9</w:t>
      </w:r>
      <w:r w:rsidR="00EC46A0" w:rsidRPr="004D187B">
        <w:rPr>
          <w:lang w:val="fr-CA"/>
        </w:rPr>
        <w:t xml:space="preserve"> a) </w:t>
      </w:r>
      <w:r w:rsidRPr="004D187B">
        <w:rPr>
          <w:lang w:val="fr-CA"/>
        </w:rPr>
        <w:t xml:space="preserve">de l’ordre du jour, Aperçu des questions soulevées pendant l’examen des projets </w:t>
      </w:r>
      <w:r w:rsidR="00F97C8D" w:rsidRPr="004D187B">
        <w:rPr>
          <w:lang w:val="fr-CA"/>
        </w:rPr>
        <w:t>et du point</w:t>
      </w:r>
      <w:r w:rsidR="006013FB" w:rsidRPr="004D187B">
        <w:rPr>
          <w:lang w:val="fr-CA"/>
        </w:rPr>
        <w:t> </w:t>
      </w:r>
      <w:r w:rsidR="00F97C8D" w:rsidRPr="004D187B">
        <w:rPr>
          <w:lang w:val="fr-CA"/>
        </w:rPr>
        <w:t>13</w:t>
      </w:r>
      <w:r w:rsidR="00EC46A0" w:rsidRPr="004D187B">
        <w:rPr>
          <w:lang w:val="fr-CA"/>
        </w:rPr>
        <w:t> c)</w:t>
      </w:r>
      <w:r w:rsidR="00F97C8D" w:rsidRPr="004D187B">
        <w:rPr>
          <w:lang w:val="fr-CA"/>
        </w:rPr>
        <w:t xml:space="preserve"> de l’ordre du jour, Projet de lignes directrices sur la préparation des plans de réduction progressive des HFC pour les pays visés à l’article</w:t>
      </w:r>
      <w:r w:rsidR="006013FB" w:rsidRPr="004D187B">
        <w:rPr>
          <w:lang w:val="fr-CA"/>
        </w:rPr>
        <w:t> </w:t>
      </w:r>
      <w:r w:rsidR="00F97C8D" w:rsidRPr="004D187B">
        <w:rPr>
          <w:lang w:val="fr-CA"/>
        </w:rPr>
        <w:t>5 (décision</w:t>
      </w:r>
      <w:r w:rsidR="00EC46A0" w:rsidRPr="004D187B">
        <w:rPr>
          <w:lang w:val="fr-CA"/>
        </w:rPr>
        <w:t> </w:t>
      </w:r>
      <w:r w:rsidR="00F97C8D" w:rsidRPr="004D187B">
        <w:rPr>
          <w:lang w:val="fr-CA"/>
        </w:rPr>
        <w:t>86/93), les demandes de financement pour la préparation des plans de gestion de la réduction progressive des HFC pour les pays figurant au tableau</w:t>
      </w:r>
      <w:r w:rsidR="006013FB" w:rsidRPr="004D187B">
        <w:rPr>
          <w:lang w:val="fr-CA"/>
        </w:rPr>
        <w:t> </w:t>
      </w:r>
      <w:r w:rsidR="00F97C8D" w:rsidRPr="004D187B">
        <w:rPr>
          <w:lang w:val="fr-CA"/>
        </w:rPr>
        <w:t xml:space="preserve">3. </w:t>
      </w:r>
    </w:p>
    <w:p w14:paraId="4EC290B2" w14:textId="77777777" w:rsidR="00FC2ABC" w:rsidRPr="00FC2ABC" w:rsidRDefault="00FC2ABC" w:rsidP="00FC2ABC">
      <w:pPr>
        <w:rPr>
          <w:lang w:val="fr-CA"/>
        </w:rPr>
      </w:pPr>
    </w:p>
    <w:p w14:paraId="5A7FAE1E" w14:textId="5E671CB1" w:rsidR="00E226F4" w:rsidRPr="002A6F84" w:rsidRDefault="00F97C8D" w:rsidP="00FC2ABC">
      <w:pPr>
        <w:keepNext/>
        <w:rPr>
          <w:b/>
        </w:rPr>
      </w:pPr>
      <w:proofErr w:type="spellStart"/>
      <w:r>
        <w:rPr>
          <w:b/>
        </w:rPr>
        <w:lastRenderedPageBreak/>
        <w:t>Recommandation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général</w:t>
      </w:r>
      <w:r w:rsidR="00EC46A0">
        <w:rPr>
          <w:b/>
        </w:rPr>
        <w:t>e</w:t>
      </w:r>
      <w:proofErr w:type="spellEnd"/>
      <w:r>
        <w:rPr>
          <w:b/>
        </w:rPr>
        <w:t xml:space="preserve"> </w:t>
      </w:r>
    </w:p>
    <w:p w14:paraId="6F478C56" w14:textId="77777777" w:rsidR="00E226F4" w:rsidRPr="002A6F84" w:rsidRDefault="00E226F4" w:rsidP="00FC2ABC">
      <w:pPr>
        <w:keepNext/>
      </w:pPr>
    </w:p>
    <w:p w14:paraId="26DFBE79" w14:textId="082E777C" w:rsidR="00E226F4" w:rsidRPr="004D187B" w:rsidRDefault="00F97C8D" w:rsidP="00FC2ABC">
      <w:pPr>
        <w:pStyle w:val="Heading1"/>
        <w:keepNext/>
        <w:tabs>
          <w:tab w:val="clear" w:pos="7938"/>
        </w:tabs>
        <w:ind w:left="0"/>
        <w:rPr>
          <w:lang w:val="fr-CA"/>
        </w:rPr>
      </w:pPr>
      <w:r w:rsidRPr="004D187B">
        <w:rPr>
          <w:lang w:val="fr-CA"/>
        </w:rPr>
        <w:t xml:space="preserve">Le Comité exécutif pourrait souhaiter demander au </w:t>
      </w:r>
      <w:r w:rsidR="005C2EB8">
        <w:rPr>
          <w:lang w:val="fr-CA"/>
        </w:rPr>
        <w:t>t</w:t>
      </w:r>
      <w:r w:rsidRPr="004D187B">
        <w:rPr>
          <w:lang w:val="fr-CA"/>
        </w:rPr>
        <w:t xml:space="preserve">résorier de </w:t>
      </w:r>
      <w:r w:rsidR="005704BB">
        <w:rPr>
          <w:lang w:val="fr-CA"/>
        </w:rPr>
        <w:t>déduire</w:t>
      </w:r>
      <w:r w:rsidRPr="004D187B">
        <w:rPr>
          <w:lang w:val="fr-CA"/>
        </w:rPr>
        <w:t xml:space="preserve"> comme suit les coûts des projets bilatéraux approuvés lors de la 87</w:t>
      </w:r>
      <w:r w:rsidRPr="004D187B">
        <w:rPr>
          <w:vertAlign w:val="superscript"/>
          <w:lang w:val="fr-CA"/>
        </w:rPr>
        <w:t>e</w:t>
      </w:r>
      <w:r w:rsidR="006013FB" w:rsidRPr="004D187B">
        <w:rPr>
          <w:lang w:val="fr-CA"/>
        </w:rPr>
        <w:t> </w:t>
      </w:r>
      <w:r w:rsidRPr="004D187B">
        <w:rPr>
          <w:lang w:val="fr-CA"/>
        </w:rPr>
        <w:t>réunion</w:t>
      </w:r>
      <w:r w:rsidR="00FB1AFF" w:rsidRPr="004D187B">
        <w:rPr>
          <w:lang w:val="fr-CA"/>
        </w:rPr>
        <w:t> :</w:t>
      </w:r>
      <w:r w:rsidRPr="004D187B">
        <w:rPr>
          <w:lang w:val="fr-CA"/>
        </w:rPr>
        <w:t xml:space="preserve"> </w:t>
      </w:r>
    </w:p>
    <w:p w14:paraId="3ABFCA1F" w14:textId="1C65274F" w:rsidR="00E226F4" w:rsidRPr="004D187B" w:rsidRDefault="00E226F4" w:rsidP="00FC2ABC">
      <w:pPr>
        <w:pStyle w:val="Heading2"/>
        <w:keepNext/>
        <w:widowControl/>
        <w:tabs>
          <w:tab w:val="clear" w:pos="1276"/>
          <w:tab w:val="left" w:pos="-11"/>
        </w:tabs>
        <w:ind w:left="1429"/>
        <w:rPr>
          <w:lang w:val="fr-CA"/>
        </w:rPr>
      </w:pPr>
      <w:r w:rsidRPr="004D187B">
        <w:rPr>
          <w:lang w:val="fr-CA"/>
        </w:rPr>
        <w:t>XX</w:t>
      </w:r>
      <w:r w:rsidR="002637E1" w:rsidRPr="004D187B">
        <w:rPr>
          <w:lang w:val="fr-CA"/>
        </w:rPr>
        <w:t> $</w:t>
      </w:r>
      <w:r w:rsidR="00F97C8D" w:rsidRPr="004D187B">
        <w:rPr>
          <w:lang w:val="fr-CA"/>
        </w:rPr>
        <w:t>US (y</w:t>
      </w:r>
      <w:r w:rsidR="002637E1" w:rsidRPr="004D187B">
        <w:rPr>
          <w:lang w:val="fr-CA"/>
        </w:rPr>
        <w:t> </w:t>
      </w:r>
      <w:r w:rsidR="00F97C8D" w:rsidRPr="004D187B">
        <w:rPr>
          <w:lang w:val="fr-CA"/>
        </w:rPr>
        <w:t>compris les coûts d’appui d’agence) en fonction du solde de la contribution bilatérale du gouvernement de l’Allemagne pour 2021;</w:t>
      </w:r>
      <w:r w:rsidR="00CB37CF">
        <w:rPr>
          <w:lang w:val="fr-CA"/>
        </w:rPr>
        <w:t xml:space="preserve"> et</w:t>
      </w:r>
    </w:p>
    <w:p w14:paraId="79311D47" w14:textId="1517C4BC" w:rsidR="00E226F4" w:rsidRPr="004D187B" w:rsidRDefault="002637E1" w:rsidP="00224B15">
      <w:pPr>
        <w:pStyle w:val="Heading2"/>
        <w:widowControl/>
        <w:tabs>
          <w:tab w:val="clear" w:pos="1276"/>
          <w:tab w:val="left" w:pos="-11"/>
        </w:tabs>
        <w:ind w:left="1429"/>
        <w:rPr>
          <w:lang w:val="fr-CA"/>
        </w:rPr>
      </w:pPr>
      <w:r w:rsidRPr="004D187B">
        <w:rPr>
          <w:lang w:val="fr-CA"/>
        </w:rPr>
        <w:t>XX </w:t>
      </w:r>
      <w:r w:rsidR="00C46E04" w:rsidRPr="004D187B">
        <w:rPr>
          <w:lang w:val="fr-CA"/>
        </w:rPr>
        <w:t>$US</w:t>
      </w:r>
      <w:r w:rsidR="00F97C8D" w:rsidRPr="004D187B">
        <w:rPr>
          <w:lang w:val="fr-CA"/>
        </w:rPr>
        <w:t xml:space="preserve"> (y</w:t>
      </w:r>
      <w:r w:rsidRPr="004D187B">
        <w:rPr>
          <w:lang w:val="fr-CA"/>
        </w:rPr>
        <w:t> </w:t>
      </w:r>
      <w:r w:rsidR="00F97C8D" w:rsidRPr="004D187B">
        <w:rPr>
          <w:lang w:val="fr-CA"/>
        </w:rPr>
        <w:t>compris les coûts d’appui d’agence) en fonction du solde de la contribution bilatérale du gouvernement du Japon pour 2021.</w:t>
      </w:r>
      <w:r w:rsidR="00E226F4" w:rsidRPr="004D187B">
        <w:rPr>
          <w:lang w:val="fr-CA"/>
        </w:rPr>
        <w:t xml:space="preserve"> </w:t>
      </w:r>
    </w:p>
    <w:p w14:paraId="6C3D36E2" w14:textId="77777777" w:rsidR="00E226F4" w:rsidRPr="004D187B" w:rsidRDefault="00E226F4" w:rsidP="00E226F4">
      <w:pPr>
        <w:pStyle w:val="ListParagraph"/>
        <w:rPr>
          <w:lang w:val="fr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1"/>
        <w:gridCol w:w="1872"/>
        <w:gridCol w:w="1872"/>
        <w:gridCol w:w="1872"/>
        <w:gridCol w:w="1873"/>
      </w:tblGrid>
      <w:tr w:rsidR="00E226F4" w:rsidRPr="00637EEE" w14:paraId="69E7BC3B" w14:textId="77777777" w:rsidTr="00C171C0">
        <w:tc>
          <w:tcPr>
            <w:tcW w:w="1871" w:type="dxa"/>
          </w:tcPr>
          <w:p w14:paraId="65A79D9A" w14:textId="77777777" w:rsidR="00E226F4" w:rsidRPr="004D187B" w:rsidRDefault="00E226F4" w:rsidP="00C171C0">
            <w:pPr>
              <w:rPr>
                <w:lang w:val="fr-CA"/>
              </w:rPr>
            </w:pPr>
            <w:bookmarkStart w:id="0" w:name="_GoBack"/>
            <w:bookmarkEnd w:id="0"/>
          </w:p>
        </w:tc>
        <w:tc>
          <w:tcPr>
            <w:tcW w:w="1872" w:type="dxa"/>
          </w:tcPr>
          <w:p w14:paraId="6A55F91B" w14:textId="77777777" w:rsidR="00E226F4" w:rsidRPr="004D187B" w:rsidRDefault="00E226F4" w:rsidP="00C171C0">
            <w:pPr>
              <w:rPr>
                <w:lang w:val="fr-CA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426AAE" w14:textId="77777777" w:rsidR="00E226F4" w:rsidRPr="004D187B" w:rsidRDefault="00E226F4" w:rsidP="00C171C0">
            <w:pPr>
              <w:rPr>
                <w:sz w:val="32"/>
                <w:szCs w:val="32"/>
                <w:lang w:val="fr-CA"/>
              </w:rPr>
            </w:pPr>
          </w:p>
        </w:tc>
        <w:tc>
          <w:tcPr>
            <w:tcW w:w="1872" w:type="dxa"/>
          </w:tcPr>
          <w:p w14:paraId="3203884D" w14:textId="77777777" w:rsidR="00E226F4" w:rsidRPr="004D187B" w:rsidRDefault="00E226F4" w:rsidP="00C171C0">
            <w:pPr>
              <w:rPr>
                <w:lang w:val="fr-CA"/>
              </w:rPr>
            </w:pPr>
          </w:p>
        </w:tc>
        <w:tc>
          <w:tcPr>
            <w:tcW w:w="1873" w:type="dxa"/>
          </w:tcPr>
          <w:p w14:paraId="4C90CBD0" w14:textId="77777777" w:rsidR="00E226F4" w:rsidRPr="004D187B" w:rsidRDefault="00E226F4" w:rsidP="00C171C0">
            <w:pPr>
              <w:rPr>
                <w:lang w:val="fr-CA"/>
              </w:rPr>
            </w:pPr>
          </w:p>
        </w:tc>
      </w:tr>
    </w:tbl>
    <w:p w14:paraId="2A50E204" w14:textId="77777777" w:rsidR="00441083" w:rsidRDefault="00441083" w:rsidP="009835DF">
      <w:pPr>
        <w:rPr>
          <w:lang w:val="fr-FR"/>
        </w:rPr>
      </w:pPr>
    </w:p>
    <w:sectPr w:rsidR="00441083">
      <w:headerReference w:type="even" r:id="rId12"/>
      <w:headerReference w:type="default" r:id="rId13"/>
      <w:footerReference w:type="first" r:id="rId14"/>
      <w:pgSz w:w="12240" w:h="15840" w:code="1"/>
      <w:pgMar w:top="720" w:right="1440" w:bottom="864" w:left="1440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BE2EA4" w14:textId="77777777" w:rsidR="00EF3786" w:rsidRDefault="00EF3786">
      <w:r>
        <w:separator/>
      </w:r>
    </w:p>
  </w:endnote>
  <w:endnote w:type="continuationSeparator" w:id="0">
    <w:p w14:paraId="4BC0B3CC" w14:textId="77777777" w:rsidR="00EF3786" w:rsidRDefault="00EF3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510DD" w14:textId="762B02E0" w:rsidR="00637EEE" w:rsidRDefault="00637EEE" w:rsidP="00637EEE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cs="MS Serif"/>
        <w:sz w:val="20"/>
        <w:lang w:val="fr-FR"/>
      </w:rPr>
    </w:pPr>
    <w:r>
      <w:rPr>
        <w:rFonts w:cs="MS Serif"/>
        <w:sz w:val="20"/>
        <w:lang w:val="fr-FR"/>
      </w:rPr>
      <w:t xml:space="preserve">Les documents de </w:t>
    </w:r>
    <w:proofErr w:type="spellStart"/>
    <w:r>
      <w:rPr>
        <w:rFonts w:cs="MS Serif"/>
        <w:sz w:val="20"/>
        <w:lang w:val="fr-FR"/>
      </w:rPr>
      <w:t>présession</w:t>
    </w:r>
    <w:proofErr w:type="spellEnd"/>
    <w:r>
      <w:rPr>
        <w:rFonts w:cs="MS Serif"/>
        <w:sz w:val="20"/>
        <w:lang w:val="fr-FR"/>
      </w:rPr>
      <w:t xml:space="preserve"> du Comité exécutif du Fonds multilatéral aux fins d’application du Protocole de </w:t>
    </w:r>
  </w:p>
  <w:p w14:paraId="6344E725" w14:textId="77777777" w:rsidR="00637EEE" w:rsidRDefault="00637EEE" w:rsidP="00637EEE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cs="MS Serif"/>
        <w:sz w:val="20"/>
        <w:lang w:val="fr-FR"/>
      </w:rPr>
    </w:pPr>
    <w:r>
      <w:rPr>
        <w:rFonts w:cs="MS Serif"/>
        <w:sz w:val="20"/>
        <w:lang w:val="fr-FR"/>
      </w:rPr>
      <w:t>Montréal sont présentés sous réserve des décisions pouvant être prises par le Comité exécutif après leur publication.</w:t>
    </w:r>
  </w:p>
  <w:p w14:paraId="65644FD4" w14:textId="77777777" w:rsidR="00637EEE" w:rsidRDefault="00637EEE" w:rsidP="00637EEE">
    <w:pPr>
      <w:pStyle w:val="Footer"/>
      <w:rPr>
        <w:lang w:val="fr-FR"/>
      </w:rPr>
    </w:pPr>
  </w:p>
  <w:p w14:paraId="1B1563C8" w14:textId="7EE36F1F" w:rsidR="00441083" w:rsidRPr="00637EEE" w:rsidRDefault="00441083" w:rsidP="00637EEE">
    <w:pPr>
      <w:pStyle w:val="Footer"/>
      <w:jc w:val="center"/>
      <w:rPr>
        <w:sz w:val="18"/>
        <w:szCs w:val="18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7D3383" w14:textId="77777777" w:rsidR="00EF3786" w:rsidRDefault="00EF3786">
      <w:r>
        <w:separator/>
      </w:r>
    </w:p>
  </w:footnote>
  <w:footnote w:type="continuationSeparator" w:id="0">
    <w:p w14:paraId="552DE475" w14:textId="77777777" w:rsidR="00EF3786" w:rsidRDefault="00EF3786">
      <w:r>
        <w:continuationSeparator/>
      </w:r>
    </w:p>
  </w:footnote>
  <w:footnote w:id="1">
    <w:p w14:paraId="505F042B" w14:textId="4324DF23" w:rsidR="003029F8" w:rsidRDefault="002C06D4" w:rsidP="003029F8">
      <w:pPr>
        <w:pStyle w:val="FootnoteText"/>
        <w:rPr>
          <w:lang w:val="fr-CA"/>
        </w:rPr>
      </w:pPr>
      <w:r>
        <w:rPr>
          <w:rStyle w:val="FootnoteReference"/>
        </w:rPr>
        <w:footnoteRef/>
      </w:r>
      <w:r w:rsidRPr="003029F8">
        <w:rPr>
          <w:lang w:val="fr-CA"/>
        </w:rPr>
        <w:t xml:space="preserve"> </w:t>
      </w:r>
      <w:r w:rsidR="00335AA2">
        <w:rPr>
          <w:lang w:val="fr-CA"/>
        </w:rPr>
        <w:t>L</w:t>
      </w:r>
      <w:r w:rsidR="003029F8" w:rsidRPr="0004647F">
        <w:rPr>
          <w:lang w:val="fr-CA"/>
        </w:rPr>
        <w:t>es réunions en ligne et un processus d’approbation intersessio</w:t>
      </w:r>
      <w:r w:rsidR="003029F8">
        <w:rPr>
          <w:lang w:val="fr-CA"/>
        </w:rPr>
        <w:t xml:space="preserve">ns se tiendront </w:t>
      </w:r>
      <w:r w:rsidR="003029F8" w:rsidRPr="0004647F">
        <w:rPr>
          <w:lang w:val="fr-CA"/>
        </w:rPr>
        <w:t>e</w:t>
      </w:r>
      <w:r w:rsidR="003029F8">
        <w:rPr>
          <w:lang w:val="fr-CA"/>
        </w:rPr>
        <w:t>n juin et juillet</w:t>
      </w:r>
      <w:r w:rsidR="000C3080">
        <w:rPr>
          <w:lang w:val="fr-CA"/>
        </w:rPr>
        <w:t> </w:t>
      </w:r>
      <w:r w:rsidR="003029F8">
        <w:rPr>
          <w:lang w:val="fr-CA"/>
        </w:rPr>
        <w:t xml:space="preserve">2021 </w:t>
      </w:r>
      <w:r w:rsidR="00335AA2">
        <w:rPr>
          <w:lang w:val="fr-CA"/>
        </w:rPr>
        <w:t>en raison</w:t>
      </w:r>
      <w:r w:rsidR="003029F8">
        <w:rPr>
          <w:lang w:val="fr-CA"/>
        </w:rPr>
        <w:t xml:space="preserve"> du coronaviru</w:t>
      </w:r>
      <w:r w:rsidR="003029F8" w:rsidRPr="0004647F">
        <w:rPr>
          <w:lang w:val="fr-CA"/>
        </w:rPr>
        <w:t>s</w:t>
      </w:r>
      <w:r w:rsidR="003029F8">
        <w:rPr>
          <w:lang w:val="fr-CA"/>
        </w:rPr>
        <w:t xml:space="preserve"> (COVID-19)</w:t>
      </w:r>
      <w:r w:rsidR="00637EEE">
        <w:rPr>
          <w:lang w:val="fr-CA"/>
        </w:rPr>
        <w:t>.</w:t>
      </w:r>
    </w:p>
    <w:p w14:paraId="22EDBA95" w14:textId="2D28B275" w:rsidR="00637EEE" w:rsidRDefault="00637EEE" w:rsidP="003029F8">
      <w:pPr>
        <w:pStyle w:val="FootnoteText"/>
        <w:rPr>
          <w:lang w:val="fr-CA"/>
        </w:rPr>
      </w:pPr>
    </w:p>
    <w:p w14:paraId="0D52F8F1" w14:textId="77777777" w:rsidR="00637EEE" w:rsidRPr="003029F8" w:rsidRDefault="00637EEE" w:rsidP="003029F8">
      <w:pPr>
        <w:pStyle w:val="FootnoteText"/>
        <w:rPr>
          <w:lang w:val="fr-CA"/>
        </w:rPr>
      </w:pPr>
    </w:p>
  </w:footnote>
  <w:footnote w:id="2">
    <w:p w14:paraId="468B6383" w14:textId="66919DAF" w:rsidR="00E226F4" w:rsidRPr="009C6660" w:rsidRDefault="00E226F4" w:rsidP="00E226F4">
      <w:pPr>
        <w:pStyle w:val="FootnoteText"/>
        <w:rPr>
          <w:lang w:val="fr-CA"/>
        </w:rPr>
      </w:pPr>
      <w:r>
        <w:rPr>
          <w:rStyle w:val="FootnoteReference"/>
        </w:rPr>
        <w:footnoteRef/>
      </w:r>
      <w:r w:rsidRPr="004D187B">
        <w:rPr>
          <w:lang w:val="fr-CA"/>
        </w:rPr>
        <w:t xml:space="preserve"> </w:t>
      </w:r>
      <w:r w:rsidR="00AE7D98" w:rsidRPr="004D187B">
        <w:rPr>
          <w:lang w:val="fr-CA"/>
        </w:rPr>
        <w:t>Afin d</w:t>
      </w:r>
      <w:r w:rsidR="00C46E04" w:rsidRPr="004D187B">
        <w:rPr>
          <w:lang w:val="fr-CA"/>
        </w:rPr>
        <w:t>’ap</w:t>
      </w:r>
      <w:r w:rsidR="00AE7D98" w:rsidRPr="004D187B">
        <w:rPr>
          <w:lang w:val="fr-CA"/>
        </w:rPr>
        <w:t xml:space="preserve">prouver la troisième tranche de la </w:t>
      </w:r>
      <w:r w:rsidR="009E64B9" w:rsidRPr="004D187B">
        <w:rPr>
          <w:lang w:val="fr-CA"/>
        </w:rPr>
        <w:t>phase I</w:t>
      </w:r>
      <w:r w:rsidR="00AE7D98" w:rsidRPr="004D187B">
        <w:rPr>
          <w:lang w:val="fr-CA"/>
        </w:rPr>
        <w:t>I du PGEH pour l</w:t>
      </w:r>
      <w:r w:rsidR="006013FB" w:rsidRPr="004D187B">
        <w:rPr>
          <w:lang w:val="fr-CA"/>
        </w:rPr>
        <w:t>’</w:t>
      </w:r>
      <w:r w:rsidR="00AE7D98" w:rsidRPr="004D187B">
        <w:rPr>
          <w:lang w:val="fr-CA"/>
        </w:rPr>
        <w:t>Inde, et le plan de mise en œuvre de la tranche</w:t>
      </w:r>
      <w:r w:rsidR="00C46E04" w:rsidRPr="004D187B">
        <w:rPr>
          <w:lang w:val="fr-CA"/>
        </w:rPr>
        <w:t> </w:t>
      </w:r>
      <w:r w:rsidR="00AE7D98" w:rsidRPr="004D187B">
        <w:rPr>
          <w:lang w:val="fr-CA"/>
        </w:rPr>
        <w:t>2021</w:t>
      </w:r>
      <w:r w:rsidR="00C46E04" w:rsidRPr="004D187B">
        <w:rPr>
          <w:lang w:val="fr-CA"/>
        </w:rPr>
        <w:noBreakHyphen/>
      </w:r>
      <w:r w:rsidR="00AE7D98" w:rsidRPr="004D187B">
        <w:rPr>
          <w:lang w:val="fr-CA"/>
        </w:rPr>
        <w:t>2022, pour un montant de 14 792 059</w:t>
      </w:r>
      <w:r w:rsidR="006013FB" w:rsidRPr="004D187B">
        <w:rPr>
          <w:lang w:val="fr-CA"/>
        </w:rPr>
        <w:t> </w:t>
      </w:r>
      <w:r w:rsidR="00C46E04" w:rsidRPr="004D187B">
        <w:rPr>
          <w:lang w:val="fr-CA"/>
        </w:rPr>
        <w:t>$US</w:t>
      </w:r>
      <w:r w:rsidR="00AE7D98" w:rsidRPr="004D187B">
        <w:rPr>
          <w:lang w:val="fr-CA"/>
        </w:rPr>
        <w:t xml:space="preserve">, comprenant […] </w:t>
      </w:r>
      <w:r w:rsidR="00AE7D98" w:rsidRPr="009C6660">
        <w:rPr>
          <w:lang w:val="fr-CA"/>
        </w:rPr>
        <w:t>1 500 000</w:t>
      </w:r>
      <w:r w:rsidR="006013FB" w:rsidRPr="009C6660">
        <w:rPr>
          <w:lang w:val="fr-CA"/>
        </w:rPr>
        <w:t> </w:t>
      </w:r>
      <w:r w:rsidR="00C46E04" w:rsidRPr="009C6660">
        <w:rPr>
          <w:lang w:val="fr-CA"/>
        </w:rPr>
        <w:t>$US</w:t>
      </w:r>
      <w:r w:rsidR="00AE7D98" w:rsidRPr="009C6660">
        <w:rPr>
          <w:lang w:val="fr-CA"/>
        </w:rPr>
        <w:t>, plus les coûts d</w:t>
      </w:r>
      <w:r w:rsidR="006013FB" w:rsidRPr="009C6660">
        <w:rPr>
          <w:lang w:val="fr-CA"/>
        </w:rPr>
        <w:t>’</w:t>
      </w:r>
      <w:r w:rsidR="00AE7D98" w:rsidRPr="009C6660">
        <w:rPr>
          <w:lang w:val="fr-CA"/>
        </w:rPr>
        <w:t>appui d</w:t>
      </w:r>
      <w:r w:rsidR="006013FB" w:rsidRPr="009C6660">
        <w:rPr>
          <w:lang w:val="fr-CA"/>
        </w:rPr>
        <w:t>’</w:t>
      </w:r>
      <w:r w:rsidR="00AE7D98" w:rsidRPr="009C6660">
        <w:rPr>
          <w:lang w:val="fr-CA"/>
        </w:rPr>
        <w:t>agence de 167 941</w:t>
      </w:r>
      <w:r w:rsidR="006013FB" w:rsidRPr="009C6660">
        <w:rPr>
          <w:lang w:val="fr-CA"/>
        </w:rPr>
        <w:t> </w:t>
      </w:r>
      <w:r w:rsidR="00C46E04" w:rsidRPr="009C6660">
        <w:rPr>
          <w:lang w:val="fr-CA"/>
        </w:rPr>
        <w:t>$US</w:t>
      </w:r>
      <w:r w:rsidR="00AE7D98" w:rsidRPr="009C6660">
        <w:rPr>
          <w:lang w:val="fr-CA"/>
        </w:rPr>
        <w:t xml:space="preserve"> pour le gouvernement de l</w:t>
      </w:r>
      <w:r w:rsidR="006013FB" w:rsidRPr="009C6660">
        <w:rPr>
          <w:lang w:val="fr-CA"/>
        </w:rPr>
        <w:t>’</w:t>
      </w:r>
      <w:r w:rsidR="00AE7D98" w:rsidRPr="009C6660">
        <w:rPr>
          <w:lang w:val="fr-CA"/>
        </w:rPr>
        <w:t>Allemagne, en notant que le montant approuvé pour l</w:t>
      </w:r>
      <w:r w:rsidR="006013FB" w:rsidRPr="009C6660">
        <w:rPr>
          <w:lang w:val="fr-CA"/>
        </w:rPr>
        <w:t>’</w:t>
      </w:r>
      <w:r w:rsidR="00AE7D98" w:rsidRPr="009C6660">
        <w:rPr>
          <w:lang w:val="fr-CA"/>
        </w:rPr>
        <w:t>Allemagne, soit 1 394 113</w:t>
      </w:r>
      <w:r w:rsidR="006013FB" w:rsidRPr="009C6660">
        <w:rPr>
          <w:lang w:val="fr-CA"/>
        </w:rPr>
        <w:t> </w:t>
      </w:r>
      <w:r w:rsidR="00C46E04" w:rsidRPr="009C6660">
        <w:rPr>
          <w:lang w:val="fr-CA"/>
        </w:rPr>
        <w:t>$US</w:t>
      </w:r>
      <w:r w:rsidR="00AE7D98" w:rsidRPr="009C6660">
        <w:rPr>
          <w:lang w:val="fr-CA"/>
        </w:rPr>
        <w:t>, plus les coûts d</w:t>
      </w:r>
      <w:r w:rsidR="006013FB" w:rsidRPr="009C6660">
        <w:rPr>
          <w:lang w:val="fr-CA"/>
        </w:rPr>
        <w:t>’</w:t>
      </w:r>
      <w:r w:rsidR="00AE7D98" w:rsidRPr="009C6660">
        <w:rPr>
          <w:lang w:val="fr-CA"/>
        </w:rPr>
        <w:t>appui d</w:t>
      </w:r>
      <w:r w:rsidR="006013FB" w:rsidRPr="009C6660">
        <w:rPr>
          <w:lang w:val="fr-CA"/>
        </w:rPr>
        <w:t>’</w:t>
      </w:r>
      <w:r w:rsidR="00AE7D98" w:rsidRPr="009C6660">
        <w:rPr>
          <w:lang w:val="fr-CA"/>
        </w:rPr>
        <w:t>agence de 15</w:t>
      </w:r>
      <w:r w:rsidR="00C46E04" w:rsidRPr="009C6660">
        <w:rPr>
          <w:lang w:val="fr-CA"/>
        </w:rPr>
        <w:t>6</w:t>
      </w:r>
      <w:r w:rsidR="00AE7D98" w:rsidRPr="009C6660">
        <w:rPr>
          <w:lang w:val="fr-CA"/>
        </w:rPr>
        <w:t> 0</w:t>
      </w:r>
      <w:r w:rsidR="00C46E04" w:rsidRPr="009C6660">
        <w:rPr>
          <w:lang w:val="fr-CA"/>
        </w:rPr>
        <w:t>8</w:t>
      </w:r>
      <w:r w:rsidR="00AE7D98" w:rsidRPr="009C6660">
        <w:rPr>
          <w:lang w:val="fr-CA"/>
        </w:rPr>
        <w:t>6</w:t>
      </w:r>
      <w:r w:rsidR="006013FB" w:rsidRPr="009C6660">
        <w:rPr>
          <w:lang w:val="fr-CA"/>
        </w:rPr>
        <w:t> </w:t>
      </w:r>
      <w:r w:rsidR="00C46E04" w:rsidRPr="009C6660">
        <w:rPr>
          <w:lang w:val="fr-CA"/>
        </w:rPr>
        <w:t>$US</w:t>
      </w:r>
      <w:r w:rsidR="00AE7D98" w:rsidRPr="009C6660">
        <w:rPr>
          <w:lang w:val="fr-CA"/>
        </w:rPr>
        <w:t>, serait attribué à la 86</w:t>
      </w:r>
      <w:r w:rsidR="00AE7D98" w:rsidRPr="009C6660">
        <w:rPr>
          <w:vertAlign w:val="superscript"/>
          <w:lang w:val="fr-CA"/>
        </w:rPr>
        <w:t>e</w:t>
      </w:r>
      <w:r w:rsidR="006013FB" w:rsidRPr="009C6660">
        <w:rPr>
          <w:lang w:val="fr-CA"/>
        </w:rPr>
        <w:t> </w:t>
      </w:r>
      <w:r w:rsidR="00AE7D98" w:rsidRPr="009C6660">
        <w:rPr>
          <w:lang w:val="fr-CA"/>
        </w:rPr>
        <w:t>réunion et 105 </w:t>
      </w:r>
      <w:r w:rsidR="00AA1CC1" w:rsidRPr="009C6660">
        <w:rPr>
          <w:lang w:val="fr-CA"/>
        </w:rPr>
        <w:t>88</w:t>
      </w:r>
      <w:r w:rsidR="00AE7D98" w:rsidRPr="009C6660">
        <w:rPr>
          <w:lang w:val="fr-CA"/>
        </w:rPr>
        <w:t>7</w:t>
      </w:r>
      <w:r w:rsidR="006013FB" w:rsidRPr="009C6660">
        <w:rPr>
          <w:lang w:val="fr-CA"/>
        </w:rPr>
        <w:t> </w:t>
      </w:r>
      <w:r w:rsidR="00C46E04" w:rsidRPr="009C6660">
        <w:rPr>
          <w:lang w:val="fr-CA"/>
        </w:rPr>
        <w:t>$US</w:t>
      </w:r>
      <w:r w:rsidR="00AE7D98" w:rsidRPr="009C6660">
        <w:rPr>
          <w:lang w:val="fr-CA"/>
        </w:rPr>
        <w:t>, plus les coûts d</w:t>
      </w:r>
      <w:r w:rsidR="006013FB" w:rsidRPr="009C6660">
        <w:rPr>
          <w:lang w:val="fr-CA"/>
        </w:rPr>
        <w:t>’</w:t>
      </w:r>
      <w:r w:rsidR="00AE7D98" w:rsidRPr="009C6660">
        <w:rPr>
          <w:lang w:val="fr-CA"/>
        </w:rPr>
        <w:t>appui d</w:t>
      </w:r>
      <w:r w:rsidR="006013FB" w:rsidRPr="009C6660">
        <w:rPr>
          <w:lang w:val="fr-CA"/>
        </w:rPr>
        <w:t>’</w:t>
      </w:r>
      <w:r w:rsidR="00AE7D98" w:rsidRPr="009C6660">
        <w:rPr>
          <w:lang w:val="fr-CA"/>
        </w:rPr>
        <w:t>agence de 11 855</w:t>
      </w:r>
      <w:r w:rsidR="006013FB" w:rsidRPr="009C6660">
        <w:rPr>
          <w:lang w:val="fr-CA"/>
        </w:rPr>
        <w:t> </w:t>
      </w:r>
      <w:r w:rsidR="00C46E04" w:rsidRPr="009C6660">
        <w:rPr>
          <w:lang w:val="fr-CA"/>
        </w:rPr>
        <w:t>$US</w:t>
      </w:r>
      <w:r w:rsidR="00AA1CC1" w:rsidRPr="009C6660">
        <w:rPr>
          <w:lang w:val="fr-CA"/>
        </w:rPr>
        <w:t>,</w:t>
      </w:r>
      <w:r w:rsidR="00AE7D98" w:rsidRPr="009C6660">
        <w:rPr>
          <w:lang w:val="fr-CA"/>
        </w:rPr>
        <w:t xml:space="preserve"> à la 87</w:t>
      </w:r>
      <w:r w:rsidR="00AE7D98" w:rsidRPr="009C6660">
        <w:rPr>
          <w:vertAlign w:val="superscript"/>
          <w:lang w:val="fr-CA"/>
        </w:rPr>
        <w:t>e</w:t>
      </w:r>
      <w:r w:rsidR="006013FB" w:rsidRPr="009C6660">
        <w:rPr>
          <w:lang w:val="fr-CA"/>
        </w:rPr>
        <w:t> </w:t>
      </w:r>
      <w:r w:rsidR="00AE7D98" w:rsidRPr="009C6660">
        <w:rPr>
          <w:lang w:val="fr-CA"/>
        </w:rPr>
        <w:t>réunion.</w:t>
      </w:r>
    </w:p>
  </w:footnote>
  <w:footnote w:id="3">
    <w:p w14:paraId="6C756491" w14:textId="3A55A312" w:rsidR="00E226F4" w:rsidRPr="001C3D3E" w:rsidRDefault="00E226F4" w:rsidP="00E226F4">
      <w:pPr>
        <w:pStyle w:val="FootnoteText"/>
        <w:rPr>
          <w:lang w:val="fr-CA"/>
        </w:rPr>
      </w:pPr>
      <w:r w:rsidRPr="00622A3E">
        <w:rPr>
          <w:rStyle w:val="FootnoteReference"/>
        </w:rPr>
        <w:footnoteRef/>
      </w:r>
      <w:r w:rsidRPr="001C3D3E">
        <w:rPr>
          <w:lang w:val="fr-CA"/>
        </w:rPr>
        <w:t> </w:t>
      </w:r>
      <w:r w:rsidRPr="001C3D3E">
        <w:rPr>
          <w:sz w:val="18"/>
          <w:szCs w:val="18"/>
          <w:lang w:val="fr-CA"/>
        </w:rPr>
        <w:t>UNDP (UNEP/OzL.Pro/ExCom/87/15); UNEP (UNEP/OzL.Pro/ExCom/87/16); </w:t>
      </w:r>
      <w:r w:rsidR="009E64B9" w:rsidRPr="001C3D3E">
        <w:rPr>
          <w:sz w:val="18"/>
          <w:szCs w:val="18"/>
          <w:lang w:val="fr-CA"/>
        </w:rPr>
        <w:t>et</w:t>
      </w:r>
      <w:r w:rsidRPr="001C3D3E">
        <w:rPr>
          <w:sz w:val="18"/>
          <w:szCs w:val="18"/>
          <w:lang w:val="fr-CA"/>
        </w:rPr>
        <w:t> UNIDO (UNEP/OzL.Pro/ExCom/87/17)</w:t>
      </w:r>
    </w:p>
  </w:footnote>
  <w:footnote w:id="4">
    <w:p w14:paraId="6E9FEF8E" w14:textId="77777777" w:rsidR="00E226F4" w:rsidRPr="004D187B" w:rsidRDefault="00E226F4" w:rsidP="00E226F4">
      <w:pPr>
        <w:pStyle w:val="FootnoteText"/>
        <w:rPr>
          <w:lang w:val="fr-CA"/>
        </w:rPr>
      </w:pPr>
      <w:r w:rsidRPr="00622A3E">
        <w:rPr>
          <w:rStyle w:val="FootnoteReference"/>
        </w:rPr>
        <w:footnoteRef/>
      </w:r>
      <w:r w:rsidRPr="004D187B">
        <w:rPr>
          <w:lang w:val="fr-CA"/>
        </w:rPr>
        <w:t xml:space="preserve"> UNEP/</w:t>
      </w:r>
      <w:proofErr w:type="spellStart"/>
      <w:r w:rsidRPr="004D187B">
        <w:rPr>
          <w:lang w:val="fr-CA"/>
        </w:rPr>
        <w:t>OzL.Pro</w:t>
      </w:r>
      <w:proofErr w:type="spellEnd"/>
      <w:r w:rsidRPr="004D187B">
        <w:rPr>
          <w:lang w:val="fr-CA"/>
        </w:rPr>
        <w:t>/</w:t>
      </w:r>
      <w:proofErr w:type="spellStart"/>
      <w:r w:rsidRPr="004D187B">
        <w:rPr>
          <w:lang w:val="fr-CA"/>
        </w:rPr>
        <w:t>ExCom</w:t>
      </w:r>
      <w:proofErr w:type="spellEnd"/>
      <w:r w:rsidRPr="004D187B">
        <w:rPr>
          <w:lang w:val="fr-CA"/>
        </w:rPr>
        <w:t>/87/15</w:t>
      </w:r>
    </w:p>
  </w:footnote>
  <w:footnote w:id="5">
    <w:p w14:paraId="08B6158C" w14:textId="738A373B" w:rsidR="00E226F4" w:rsidRPr="004D187B" w:rsidRDefault="00E226F4" w:rsidP="00E226F4">
      <w:pPr>
        <w:pStyle w:val="FootnoteText"/>
        <w:rPr>
          <w:sz w:val="18"/>
          <w:szCs w:val="18"/>
          <w:lang w:val="fr-CA"/>
        </w:rPr>
      </w:pPr>
      <w:r w:rsidRPr="00F47BC4">
        <w:rPr>
          <w:rStyle w:val="FootnoteReference"/>
          <w:sz w:val="18"/>
          <w:szCs w:val="18"/>
        </w:rPr>
        <w:footnoteRef/>
      </w:r>
      <w:r w:rsidRPr="004D187B">
        <w:rPr>
          <w:sz w:val="18"/>
          <w:szCs w:val="18"/>
          <w:lang w:val="fr-CA"/>
        </w:rPr>
        <w:t xml:space="preserve"> </w:t>
      </w:r>
      <w:r w:rsidR="00E600A7" w:rsidRPr="004D187B">
        <w:rPr>
          <w:sz w:val="18"/>
          <w:szCs w:val="18"/>
          <w:lang w:val="fr-CA"/>
        </w:rPr>
        <w:t xml:space="preserve">Projet de lignes directrices sur le financement de la préparation de la </w:t>
      </w:r>
      <w:r w:rsidR="009E64B9" w:rsidRPr="004D187B">
        <w:rPr>
          <w:sz w:val="18"/>
          <w:szCs w:val="18"/>
          <w:lang w:val="fr-CA"/>
        </w:rPr>
        <w:t>phase I</w:t>
      </w:r>
      <w:r w:rsidR="008347E8" w:rsidRPr="004D187B">
        <w:rPr>
          <w:sz w:val="18"/>
          <w:szCs w:val="18"/>
          <w:lang w:val="fr-CA"/>
        </w:rPr>
        <w:t>I</w:t>
      </w:r>
      <w:r w:rsidR="00E600A7" w:rsidRPr="004D187B">
        <w:rPr>
          <w:sz w:val="18"/>
          <w:szCs w:val="18"/>
          <w:lang w:val="fr-CA"/>
        </w:rPr>
        <w:t xml:space="preserve"> des plans de gestion de l</w:t>
      </w:r>
      <w:r w:rsidR="006013FB" w:rsidRPr="004D187B">
        <w:rPr>
          <w:sz w:val="18"/>
          <w:szCs w:val="18"/>
          <w:lang w:val="fr-CA"/>
        </w:rPr>
        <w:t>’</w:t>
      </w:r>
      <w:r w:rsidR="001451D7">
        <w:rPr>
          <w:sz w:val="18"/>
          <w:szCs w:val="18"/>
          <w:lang w:val="fr-CA"/>
        </w:rPr>
        <w:t xml:space="preserve">élimination des HCFC </w:t>
      </w:r>
      <w:r w:rsidR="00D6255F">
        <w:rPr>
          <w:sz w:val="18"/>
          <w:szCs w:val="18"/>
          <w:lang w:val="fr-CA"/>
        </w:rPr>
        <w:t>pour</w:t>
      </w:r>
      <w:r w:rsidR="00E600A7" w:rsidRPr="004D187B">
        <w:rPr>
          <w:sz w:val="18"/>
          <w:szCs w:val="18"/>
          <w:lang w:val="fr-CA"/>
        </w:rPr>
        <w:t xml:space="preserve"> les pays visés à l</w:t>
      </w:r>
      <w:r w:rsidR="006013FB" w:rsidRPr="004D187B">
        <w:rPr>
          <w:sz w:val="18"/>
          <w:szCs w:val="18"/>
          <w:lang w:val="fr-CA"/>
        </w:rPr>
        <w:t>’</w:t>
      </w:r>
      <w:r w:rsidR="00E600A7" w:rsidRPr="004D187B">
        <w:rPr>
          <w:sz w:val="18"/>
          <w:szCs w:val="18"/>
          <w:lang w:val="fr-CA"/>
        </w:rPr>
        <w:t>article</w:t>
      </w:r>
      <w:r w:rsidR="006013FB" w:rsidRPr="004D187B">
        <w:rPr>
          <w:sz w:val="18"/>
          <w:szCs w:val="18"/>
          <w:lang w:val="fr-CA"/>
        </w:rPr>
        <w:t> </w:t>
      </w:r>
      <w:r w:rsidR="00E600A7" w:rsidRPr="004D187B">
        <w:rPr>
          <w:sz w:val="18"/>
          <w:szCs w:val="18"/>
          <w:lang w:val="fr-CA"/>
        </w:rPr>
        <w:t xml:space="preserve">5 </w:t>
      </w:r>
    </w:p>
  </w:footnote>
  <w:footnote w:id="6">
    <w:p w14:paraId="01AAB6C0" w14:textId="77777777" w:rsidR="001451D7" w:rsidRPr="004D187B" w:rsidRDefault="001451D7" w:rsidP="001451D7">
      <w:pPr>
        <w:pStyle w:val="FootnoteText"/>
        <w:rPr>
          <w:lang w:val="fr-CA"/>
        </w:rPr>
      </w:pPr>
      <w:r>
        <w:rPr>
          <w:rStyle w:val="FootnoteReference"/>
        </w:rPr>
        <w:footnoteRef/>
      </w:r>
      <w:r w:rsidRPr="004D187B">
        <w:rPr>
          <w:lang w:val="fr-CA"/>
        </w:rPr>
        <w:t xml:space="preserve"> UNEP/</w:t>
      </w:r>
      <w:proofErr w:type="spellStart"/>
      <w:r w:rsidRPr="004D187B">
        <w:rPr>
          <w:lang w:val="fr-CA"/>
        </w:rPr>
        <w:t>OzL.Pro</w:t>
      </w:r>
      <w:proofErr w:type="spellEnd"/>
      <w:r w:rsidRPr="004D187B">
        <w:rPr>
          <w:lang w:val="fr-CA"/>
        </w:rPr>
        <w:t>/</w:t>
      </w:r>
      <w:proofErr w:type="spellStart"/>
      <w:r w:rsidRPr="004D187B">
        <w:rPr>
          <w:lang w:val="fr-CA"/>
        </w:rPr>
        <w:t>ExCom</w:t>
      </w:r>
      <w:proofErr w:type="spellEnd"/>
      <w:r w:rsidRPr="004D187B">
        <w:rPr>
          <w:lang w:val="fr-CA"/>
        </w:rPr>
        <w:t>/86/32</w:t>
      </w:r>
    </w:p>
  </w:footnote>
  <w:footnote w:id="7">
    <w:p w14:paraId="660EA2FF" w14:textId="289F1506" w:rsidR="00E226F4" w:rsidRPr="004D187B" w:rsidRDefault="00E226F4" w:rsidP="00E226F4">
      <w:pPr>
        <w:pStyle w:val="FootnoteText"/>
        <w:rPr>
          <w:lang w:val="fr-CA"/>
        </w:rPr>
      </w:pPr>
      <w:r>
        <w:rPr>
          <w:rStyle w:val="FootnoteReference"/>
        </w:rPr>
        <w:footnoteRef/>
      </w:r>
      <w:r w:rsidRPr="004D187B">
        <w:rPr>
          <w:lang w:val="fr-CA"/>
        </w:rPr>
        <w:t xml:space="preserve"> </w:t>
      </w:r>
      <w:r w:rsidR="003850D8" w:rsidRPr="004D187B">
        <w:rPr>
          <w:lang w:val="fr-CA"/>
        </w:rPr>
        <w:t>Point </w:t>
      </w:r>
      <w:r w:rsidRPr="004D187B">
        <w:rPr>
          <w:lang w:val="fr-CA"/>
        </w:rPr>
        <w:t>13</w:t>
      </w:r>
      <w:r w:rsidR="003850D8" w:rsidRPr="004D187B">
        <w:rPr>
          <w:lang w:val="fr-CA"/>
        </w:rPr>
        <w:t> </w:t>
      </w:r>
      <w:r w:rsidRPr="004D187B">
        <w:rPr>
          <w:lang w:val="fr-CA"/>
        </w:rPr>
        <w:t>c)</w:t>
      </w:r>
      <w:r w:rsidR="003850D8" w:rsidRPr="004D187B">
        <w:rPr>
          <w:lang w:val="fr-CA"/>
        </w:rPr>
        <w:t xml:space="preserve"> de l’ordre du jour</w:t>
      </w:r>
    </w:p>
  </w:footnote>
  <w:footnote w:id="8">
    <w:p w14:paraId="5A900D3E" w14:textId="77777777" w:rsidR="00E226F4" w:rsidRDefault="00E226F4" w:rsidP="00E226F4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color w:val="000000" w:themeColor="text1"/>
        </w:rPr>
        <w:t>UNEP/</w:t>
      </w:r>
      <w:proofErr w:type="spellStart"/>
      <w:r>
        <w:rPr>
          <w:color w:val="000000" w:themeColor="text1"/>
        </w:rPr>
        <w:t>OzL.Pro</w:t>
      </w:r>
      <w:proofErr w:type="spellEnd"/>
      <w:r>
        <w:rPr>
          <w:color w:val="000000" w:themeColor="text1"/>
        </w:rPr>
        <w:t>/</w:t>
      </w:r>
      <w:proofErr w:type="spellStart"/>
      <w:r>
        <w:rPr>
          <w:color w:val="000000" w:themeColor="text1"/>
        </w:rPr>
        <w:t>ExCom</w:t>
      </w:r>
      <w:proofErr w:type="spellEnd"/>
      <w:r>
        <w:rPr>
          <w:color w:val="000000" w:themeColor="text1"/>
        </w:rPr>
        <w:t>/86/88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9A273F" w14:textId="77777777" w:rsidR="009835DF" w:rsidRDefault="009835DF" w:rsidP="009835DF">
    <w:pPr>
      <w:jc w:val="left"/>
    </w:pPr>
    <w:r>
      <w:fldChar w:fldCharType="begin"/>
    </w:r>
    <w:r>
      <w:instrText xml:space="preserve"> DOCPROPERTY "Document number"  \* MERGEFORMAT </w:instrText>
    </w:r>
    <w:r>
      <w:fldChar w:fldCharType="separate"/>
    </w:r>
    <w:r>
      <w:t>UNEP/</w:t>
    </w:r>
    <w:proofErr w:type="spellStart"/>
    <w:r>
      <w:t>OzL.Pro</w:t>
    </w:r>
    <w:proofErr w:type="spellEnd"/>
    <w:r>
      <w:t>/</w:t>
    </w:r>
    <w:proofErr w:type="spellStart"/>
    <w:r>
      <w:t>ExCom</w:t>
    </w:r>
    <w:proofErr w:type="spellEnd"/>
    <w:r>
      <w:t>/87/14</w:t>
    </w:r>
    <w:r>
      <w:fldChar w:fldCharType="end"/>
    </w:r>
  </w:p>
  <w:p w14:paraId="62429BDD" w14:textId="2BC9CEF9" w:rsidR="009835DF" w:rsidRDefault="009835DF">
    <w:pPr>
      <w:pStyle w:val="Header"/>
    </w:pPr>
  </w:p>
  <w:p w14:paraId="7815EB03" w14:textId="77777777" w:rsidR="009835DF" w:rsidRDefault="009835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9ABC4" w14:textId="77777777" w:rsidR="009835DF" w:rsidRDefault="009835DF" w:rsidP="009835DF">
    <w:pPr>
      <w:jc w:val="right"/>
    </w:pPr>
    <w:r>
      <w:fldChar w:fldCharType="begin"/>
    </w:r>
    <w:r>
      <w:instrText xml:space="preserve"> DOCPROPERTY "Document number"  \* MERGEFORMAT </w:instrText>
    </w:r>
    <w:r>
      <w:fldChar w:fldCharType="separate"/>
    </w:r>
    <w:r>
      <w:t>UNEP/</w:t>
    </w:r>
    <w:proofErr w:type="spellStart"/>
    <w:r>
      <w:t>OzL.Pro</w:t>
    </w:r>
    <w:proofErr w:type="spellEnd"/>
    <w:r>
      <w:t>/</w:t>
    </w:r>
    <w:proofErr w:type="spellStart"/>
    <w:r>
      <w:t>ExCom</w:t>
    </w:r>
    <w:proofErr w:type="spellEnd"/>
    <w:r>
      <w:t>/87/14</w:t>
    </w:r>
    <w:r>
      <w:fldChar w:fldCharType="end"/>
    </w:r>
  </w:p>
  <w:p w14:paraId="473DD20D" w14:textId="0AEF6D05" w:rsidR="009835DF" w:rsidRDefault="009835DF">
    <w:pPr>
      <w:pStyle w:val="Header"/>
    </w:pPr>
  </w:p>
  <w:p w14:paraId="1E3601A8" w14:textId="77777777" w:rsidR="009835DF" w:rsidRDefault="009835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C1CC53F0"/>
    <w:lvl w:ilvl="0">
      <w:start w:val="1"/>
      <w:numFmt w:val="decimal"/>
      <w:pStyle w:val="Heading1"/>
      <w:lvlText w:val="%1."/>
      <w:lvlJc w:val="left"/>
      <w:pPr>
        <w:tabs>
          <w:tab w:val="num" w:pos="7938"/>
        </w:tabs>
        <w:ind w:left="7938" w:firstLine="0"/>
      </w:pPr>
    </w:lvl>
    <w:lvl w:ilvl="1">
      <w:start w:val="1"/>
      <w:numFmt w:val="lowerLetter"/>
      <w:pStyle w:val="Heading2"/>
      <w:lvlText w:val="%2)"/>
      <w:lvlJc w:val="left"/>
      <w:pPr>
        <w:tabs>
          <w:tab w:val="num" w:pos="1276"/>
        </w:tabs>
        <w:ind w:left="2716" w:hanging="720"/>
      </w:pPr>
      <w:rPr>
        <w:i w:val="0"/>
        <w:iCs/>
      </w:rPr>
    </w:lvl>
    <w:lvl w:ilvl="2">
      <w:start w:val="1"/>
      <w:numFmt w:val="lowerRoman"/>
      <w:pStyle w:val="Heading3"/>
      <w:lvlText w:val="%3)"/>
      <w:lvlJc w:val="left"/>
      <w:pPr>
        <w:tabs>
          <w:tab w:val="num" w:pos="1276"/>
        </w:tabs>
        <w:ind w:left="3436" w:hanging="72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1186"/>
        </w:tabs>
        <w:ind w:left="4052" w:hanging="706"/>
      </w:pPr>
      <w:rPr>
        <w:b w:val="0"/>
        <w:i w:val="0"/>
      </w:rPr>
    </w:lvl>
    <w:lvl w:ilvl="4">
      <w:start w:val="1"/>
      <w:numFmt w:val="decimal"/>
      <w:lvlText w:val="(%5)"/>
      <w:lvlJc w:val="left"/>
      <w:pPr>
        <w:tabs>
          <w:tab w:val="num" w:pos="1276"/>
        </w:tabs>
        <w:ind w:left="4847" w:hanging="705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1276"/>
        </w:tabs>
        <w:ind w:left="5567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1276"/>
        </w:tabs>
        <w:ind w:left="6273" w:hanging="706"/>
      </w:pPr>
    </w:lvl>
    <w:lvl w:ilvl="7">
      <w:start w:val="1"/>
      <w:numFmt w:val="lowerLetter"/>
      <w:lvlText w:val="(%8)"/>
      <w:lvlJc w:val="left"/>
      <w:pPr>
        <w:tabs>
          <w:tab w:val="num" w:pos="1276"/>
        </w:tabs>
        <w:ind w:left="6978" w:hanging="705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1276"/>
        </w:tabs>
        <w:ind w:left="7684" w:hanging="706"/>
      </w:pPr>
    </w:lvl>
  </w:abstractNum>
  <w:abstractNum w:abstractNumId="1" w15:restartNumberingAfterBreak="0">
    <w:nsid w:val="2BC6015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326050D8"/>
    <w:multiLevelType w:val="hybridMultilevel"/>
    <w:tmpl w:val="74DA6DBE"/>
    <w:lvl w:ilvl="0" w:tplc="47005CA4">
      <w:start w:val="1"/>
      <w:numFmt w:val="lowerRoman"/>
      <w:pStyle w:val="Heading5"/>
      <w:lvlText w:val="%1."/>
      <w:lvlJc w:val="right"/>
      <w:pPr>
        <w:ind w:left="3583" w:hanging="360"/>
      </w:pPr>
    </w:lvl>
    <w:lvl w:ilvl="1" w:tplc="10090019" w:tentative="1">
      <w:start w:val="1"/>
      <w:numFmt w:val="lowerLetter"/>
      <w:lvlText w:val="%2."/>
      <w:lvlJc w:val="left"/>
      <w:pPr>
        <w:ind w:left="4303" w:hanging="360"/>
      </w:pPr>
    </w:lvl>
    <w:lvl w:ilvl="2" w:tplc="1009001B" w:tentative="1">
      <w:start w:val="1"/>
      <w:numFmt w:val="lowerRoman"/>
      <w:lvlText w:val="%3."/>
      <w:lvlJc w:val="right"/>
      <w:pPr>
        <w:ind w:left="5023" w:hanging="180"/>
      </w:pPr>
    </w:lvl>
    <w:lvl w:ilvl="3" w:tplc="1009000F" w:tentative="1">
      <w:start w:val="1"/>
      <w:numFmt w:val="decimal"/>
      <w:lvlText w:val="%4."/>
      <w:lvlJc w:val="left"/>
      <w:pPr>
        <w:ind w:left="5743" w:hanging="360"/>
      </w:pPr>
    </w:lvl>
    <w:lvl w:ilvl="4" w:tplc="10090019" w:tentative="1">
      <w:start w:val="1"/>
      <w:numFmt w:val="lowerLetter"/>
      <w:lvlText w:val="%5."/>
      <w:lvlJc w:val="left"/>
      <w:pPr>
        <w:ind w:left="6463" w:hanging="360"/>
      </w:pPr>
    </w:lvl>
    <w:lvl w:ilvl="5" w:tplc="1009001B" w:tentative="1">
      <w:start w:val="1"/>
      <w:numFmt w:val="lowerRoman"/>
      <w:lvlText w:val="%6."/>
      <w:lvlJc w:val="right"/>
      <w:pPr>
        <w:ind w:left="7183" w:hanging="180"/>
      </w:pPr>
    </w:lvl>
    <w:lvl w:ilvl="6" w:tplc="1009000F" w:tentative="1">
      <w:start w:val="1"/>
      <w:numFmt w:val="decimal"/>
      <w:lvlText w:val="%7."/>
      <w:lvlJc w:val="left"/>
      <w:pPr>
        <w:ind w:left="7903" w:hanging="360"/>
      </w:pPr>
    </w:lvl>
    <w:lvl w:ilvl="7" w:tplc="10090019" w:tentative="1">
      <w:start w:val="1"/>
      <w:numFmt w:val="lowerLetter"/>
      <w:lvlText w:val="%8."/>
      <w:lvlJc w:val="left"/>
      <w:pPr>
        <w:ind w:left="8623" w:hanging="360"/>
      </w:pPr>
    </w:lvl>
    <w:lvl w:ilvl="8" w:tplc="1009001B" w:tentative="1">
      <w:start w:val="1"/>
      <w:numFmt w:val="lowerRoman"/>
      <w:lvlText w:val="%9."/>
      <w:lvlJc w:val="right"/>
      <w:pPr>
        <w:ind w:left="9343" w:hanging="180"/>
      </w:pPr>
    </w:lvl>
  </w:abstractNum>
  <w:abstractNum w:abstractNumId="3" w15:restartNumberingAfterBreak="0">
    <w:nsid w:val="4E892E7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51C54623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 w15:restartNumberingAfterBreak="0">
    <w:nsid w:val="5FD4054B"/>
    <w:multiLevelType w:val="hybridMultilevel"/>
    <w:tmpl w:val="6A8885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100F2A"/>
    <w:multiLevelType w:val="hybridMultilevel"/>
    <w:tmpl w:val="BD0C0614"/>
    <w:lvl w:ilvl="0" w:tplc="10C23008">
      <w:start w:val="1"/>
      <w:numFmt w:val="lowerLetter"/>
      <w:pStyle w:val="Header4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4"/>
  <w:embedSystemFonts/>
  <w:proofState w:spelling="clean" w:grammar="clean"/>
  <w:attachedTemplate r:id="rId1"/>
  <w:stylePaneFormatFilter w:val="0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stylePaneSortMethod w:val="0000"/>
  <w:styleLockTheme/>
  <w:styleLockQFSet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EB846C03-9F6E-4614-8E9E-75E6C287A4E3}"/>
    <w:docVar w:name="dgnword-eventsink" w:val="710060536"/>
  </w:docVars>
  <w:rsids>
    <w:rsidRoot w:val="00385CC4"/>
    <w:rsid w:val="000053B7"/>
    <w:rsid w:val="00006855"/>
    <w:rsid w:val="00010429"/>
    <w:rsid w:val="00022418"/>
    <w:rsid w:val="000265AC"/>
    <w:rsid w:val="00030ACD"/>
    <w:rsid w:val="00032320"/>
    <w:rsid w:val="00044CDD"/>
    <w:rsid w:val="0008725B"/>
    <w:rsid w:val="000A57DF"/>
    <w:rsid w:val="000B73C3"/>
    <w:rsid w:val="000C3080"/>
    <w:rsid w:val="000C4D20"/>
    <w:rsid w:val="000C65B7"/>
    <w:rsid w:val="000C7018"/>
    <w:rsid w:val="000D393D"/>
    <w:rsid w:val="000D5427"/>
    <w:rsid w:val="000F1F9F"/>
    <w:rsid w:val="000F3E5A"/>
    <w:rsid w:val="000F3ECE"/>
    <w:rsid w:val="000F6C8E"/>
    <w:rsid w:val="000F7388"/>
    <w:rsid w:val="00111F1C"/>
    <w:rsid w:val="0013138E"/>
    <w:rsid w:val="00133E30"/>
    <w:rsid w:val="001377F5"/>
    <w:rsid w:val="001451D7"/>
    <w:rsid w:val="001478C5"/>
    <w:rsid w:val="00151A82"/>
    <w:rsid w:val="0016527C"/>
    <w:rsid w:val="00177318"/>
    <w:rsid w:val="001865DE"/>
    <w:rsid w:val="0019007F"/>
    <w:rsid w:val="001909FC"/>
    <w:rsid w:val="00193700"/>
    <w:rsid w:val="0019375D"/>
    <w:rsid w:val="001A4376"/>
    <w:rsid w:val="001B2ACD"/>
    <w:rsid w:val="001C0D31"/>
    <w:rsid w:val="001C3D0C"/>
    <w:rsid w:val="001C3D3E"/>
    <w:rsid w:val="001C5822"/>
    <w:rsid w:val="001D2418"/>
    <w:rsid w:val="001D3AE1"/>
    <w:rsid w:val="001D4CE7"/>
    <w:rsid w:val="001E187A"/>
    <w:rsid w:val="001E3C52"/>
    <w:rsid w:val="001F433C"/>
    <w:rsid w:val="001F47E8"/>
    <w:rsid w:val="00201AED"/>
    <w:rsid w:val="00205FBD"/>
    <w:rsid w:val="00206E32"/>
    <w:rsid w:val="002117A6"/>
    <w:rsid w:val="00224B15"/>
    <w:rsid w:val="00232726"/>
    <w:rsid w:val="002422D4"/>
    <w:rsid w:val="00242E82"/>
    <w:rsid w:val="00254139"/>
    <w:rsid w:val="0025696A"/>
    <w:rsid w:val="002637E1"/>
    <w:rsid w:val="00265AF0"/>
    <w:rsid w:val="00267382"/>
    <w:rsid w:val="00267FB6"/>
    <w:rsid w:val="00276B36"/>
    <w:rsid w:val="002838FA"/>
    <w:rsid w:val="002A68BE"/>
    <w:rsid w:val="002C06D4"/>
    <w:rsid w:val="002C7657"/>
    <w:rsid w:val="002D0405"/>
    <w:rsid w:val="002D57AB"/>
    <w:rsid w:val="002E6725"/>
    <w:rsid w:val="002F0B57"/>
    <w:rsid w:val="002F605C"/>
    <w:rsid w:val="003029F8"/>
    <w:rsid w:val="00324F1A"/>
    <w:rsid w:val="00333485"/>
    <w:rsid w:val="00335AA2"/>
    <w:rsid w:val="00351942"/>
    <w:rsid w:val="00364DFB"/>
    <w:rsid w:val="00366849"/>
    <w:rsid w:val="00380761"/>
    <w:rsid w:val="003824FC"/>
    <w:rsid w:val="003850D8"/>
    <w:rsid w:val="0038539E"/>
    <w:rsid w:val="00385CC4"/>
    <w:rsid w:val="00393BE0"/>
    <w:rsid w:val="003A0CA4"/>
    <w:rsid w:val="003C6B57"/>
    <w:rsid w:val="003D1052"/>
    <w:rsid w:val="003D7693"/>
    <w:rsid w:val="003E0248"/>
    <w:rsid w:val="003E2B01"/>
    <w:rsid w:val="003E6D9F"/>
    <w:rsid w:val="00400F2A"/>
    <w:rsid w:val="004030AE"/>
    <w:rsid w:val="00405A44"/>
    <w:rsid w:val="00407856"/>
    <w:rsid w:val="004138B8"/>
    <w:rsid w:val="004336F1"/>
    <w:rsid w:val="00441083"/>
    <w:rsid w:val="00444619"/>
    <w:rsid w:val="00463920"/>
    <w:rsid w:val="00467C1B"/>
    <w:rsid w:val="00471182"/>
    <w:rsid w:val="00471ACE"/>
    <w:rsid w:val="00472513"/>
    <w:rsid w:val="004779AF"/>
    <w:rsid w:val="004838F8"/>
    <w:rsid w:val="004A6E96"/>
    <w:rsid w:val="004B1B59"/>
    <w:rsid w:val="004B78CF"/>
    <w:rsid w:val="004C2C87"/>
    <w:rsid w:val="004D187B"/>
    <w:rsid w:val="004D5429"/>
    <w:rsid w:val="004D5E27"/>
    <w:rsid w:val="004D7AC0"/>
    <w:rsid w:val="004E374F"/>
    <w:rsid w:val="004E3A36"/>
    <w:rsid w:val="004F633E"/>
    <w:rsid w:val="00513D92"/>
    <w:rsid w:val="00532FB9"/>
    <w:rsid w:val="005338C5"/>
    <w:rsid w:val="00536847"/>
    <w:rsid w:val="005553C6"/>
    <w:rsid w:val="00565CEC"/>
    <w:rsid w:val="005704BB"/>
    <w:rsid w:val="00574342"/>
    <w:rsid w:val="00576DA3"/>
    <w:rsid w:val="00594A46"/>
    <w:rsid w:val="00596D6A"/>
    <w:rsid w:val="005A3A3F"/>
    <w:rsid w:val="005A4BF5"/>
    <w:rsid w:val="005A5000"/>
    <w:rsid w:val="005B3CAD"/>
    <w:rsid w:val="005B4F7C"/>
    <w:rsid w:val="005C278F"/>
    <w:rsid w:val="005C2EB8"/>
    <w:rsid w:val="005D6622"/>
    <w:rsid w:val="005F20F6"/>
    <w:rsid w:val="005F6F5C"/>
    <w:rsid w:val="006013FB"/>
    <w:rsid w:val="00604E38"/>
    <w:rsid w:val="00605093"/>
    <w:rsid w:val="00613DCC"/>
    <w:rsid w:val="00617CFB"/>
    <w:rsid w:val="00630A92"/>
    <w:rsid w:val="00637EEE"/>
    <w:rsid w:val="006528D6"/>
    <w:rsid w:val="00670F07"/>
    <w:rsid w:val="006743D6"/>
    <w:rsid w:val="00676A36"/>
    <w:rsid w:val="006807EE"/>
    <w:rsid w:val="00693071"/>
    <w:rsid w:val="00697C9F"/>
    <w:rsid w:val="006A7668"/>
    <w:rsid w:val="006C0CE0"/>
    <w:rsid w:val="006D0AE5"/>
    <w:rsid w:val="006D0E0E"/>
    <w:rsid w:val="006F0047"/>
    <w:rsid w:val="006F599C"/>
    <w:rsid w:val="007018D9"/>
    <w:rsid w:val="0070263C"/>
    <w:rsid w:val="007034FA"/>
    <w:rsid w:val="00707E5C"/>
    <w:rsid w:val="0071045D"/>
    <w:rsid w:val="0071449F"/>
    <w:rsid w:val="00723505"/>
    <w:rsid w:val="007325CC"/>
    <w:rsid w:val="00737EAE"/>
    <w:rsid w:val="00743447"/>
    <w:rsid w:val="00745FBD"/>
    <w:rsid w:val="00755444"/>
    <w:rsid w:val="0075750B"/>
    <w:rsid w:val="0076420C"/>
    <w:rsid w:val="007927F2"/>
    <w:rsid w:val="007B30FE"/>
    <w:rsid w:val="007B3D5E"/>
    <w:rsid w:val="007E7B42"/>
    <w:rsid w:val="007F263E"/>
    <w:rsid w:val="00801106"/>
    <w:rsid w:val="008255C3"/>
    <w:rsid w:val="008347E8"/>
    <w:rsid w:val="0085513C"/>
    <w:rsid w:val="00857F13"/>
    <w:rsid w:val="00866612"/>
    <w:rsid w:val="00872649"/>
    <w:rsid w:val="00873C1D"/>
    <w:rsid w:val="00876B3A"/>
    <w:rsid w:val="00883A8D"/>
    <w:rsid w:val="00893E6E"/>
    <w:rsid w:val="008952C4"/>
    <w:rsid w:val="008B49FD"/>
    <w:rsid w:val="008C11CC"/>
    <w:rsid w:val="008D1AAC"/>
    <w:rsid w:val="008D6F0B"/>
    <w:rsid w:val="008E1136"/>
    <w:rsid w:val="008F4902"/>
    <w:rsid w:val="0091161A"/>
    <w:rsid w:val="00920451"/>
    <w:rsid w:val="009204ED"/>
    <w:rsid w:val="00920588"/>
    <w:rsid w:val="00921D7D"/>
    <w:rsid w:val="009506B9"/>
    <w:rsid w:val="00950749"/>
    <w:rsid w:val="00951227"/>
    <w:rsid w:val="00957E6D"/>
    <w:rsid w:val="00972E99"/>
    <w:rsid w:val="00976B31"/>
    <w:rsid w:val="00977B83"/>
    <w:rsid w:val="009835DF"/>
    <w:rsid w:val="009908A5"/>
    <w:rsid w:val="00994FB4"/>
    <w:rsid w:val="009A5180"/>
    <w:rsid w:val="009B4F8E"/>
    <w:rsid w:val="009C6660"/>
    <w:rsid w:val="009D72C6"/>
    <w:rsid w:val="009E64B9"/>
    <w:rsid w:val="009F04F4"/>
    <w:rsid w:val="009F618D"/>
    <w:rsid w:val="00A038AD"/>
    <w:rsid w:val="00A14C75"/>
    <w:rsid w:val="00A21EC6"/>
    <w:rsid w:val="00A24960"/>
    <w:rsid w:val="00A55D87"/>
    <w:rsid w:val="00A805A7"/>
    <w:rsid w:val="00A85475"/>
    <w:rsid w:val="00A85E88"/>
    <w:rsid w:val="00A866A0"/>
    <w:rsid w:val="00A93474"/>
    <w:rsid w:val="00A93B57"/>
    <w:rsid w:val="00A9606E"/>
    <w:rsid w:val="00AA1CC1"/>
    <w:rsid w:val="00AB4B8A"/>
    <w:rsid w:val="00AC013C"/>
    <w:rsid w:val="00AC36E6"/>
    <w:rsid w:val="00AE043E"/>
    <w:rsid w:val="00AE63D8"/>
    <w:rsid w:val="00AE7A0C"/>
    <w:rsid w:val="00AE7D98"/>
    <w:rsid w:val="00AF0D0A"/>
    <w:rsid w:val="00AF3B66"/>
    <w:rsid w:val="00B04AC5"/>
    <w:rsid w:val="00B23C7D"/>
    <w:rsid w:val="00B24875"/>
    <w:rsid w:val="00B24926"/>
    <w:rsid w:val="00B811F2"/>
    <w:rsid w:val="00B81221"/>
    <w:rsid w:val="00BA0962"/>
    <w:rsid w:val="00BA57A3"/>
    <w:rsid w:val="00BB5306"/>
    <w:rsid w:val="00BC2963"/>
    <w:rsid w:val="00BC3C7D"/>
    <w:rsid w:val="00BC57AE"/>
    <w:rsid w:val="00BD3794"/>
    <w:rsid w:val="00BF4517"/>
    <w:rsid w:val="00BF6912"/>
    <w:rsid w:val="00C03E26"/>
    <w:rsid w:val="00C153FE"/>
    <w:rsid w:val="00C16E3F"/>
    <w:rsid w:val="00C22E61"/>
    <w:rsid w:val="00C46E04"/>
    <w:rsid w:val="00C50C9F"/>
    <w:rsid w:val="00C565DF"/>
    <w:rsid w:val="00C6443E"/>
    <w:rsid w:val="00C72808"/>
    <w:rsid w:val="00C75C78"/>
    <w:rsid w:val="00C872A7"/>
    <w:rsid w:val="00CA5203"/>
    <w:rsid w:val="00CA5544"/>
    <w:rsid w:val="00CB37CF"/>
    <w:rsid w:val="00CC2B33"/>
    <w:rsid w:val="00CC3DB2"/>
    <w:rsid w:val="00CD11A2"/>
    <w:rsid w:val="00CE7F7E"/>
    <w:rsid w:val="00CF31A3"/>
    <w:rsid w:val="00CF6DAF"/>
    <w:rsid w:val="00D06B0F"/>
    <w:rsid w:val="00D1722B"/>
    <w:rsid w:val="00D1734B"/>
    <w:rsid w:val="00D20F6E"/>
    <w:rsid w:val="00D304B3"/>
    <w:rsid w:val="00D34A2A"/>
    <w:rsid w:val="00D40A86"/>
    <w:rsid w:val="00D43EF4"/>
    <w:rsid w:val="00D5136C"/>
    <w:rsid w:val="00D623D7"/>
    <w:rsid w:val="00D6255F"/>
    <w:rsid w:val="00D64F44"/>
    <w:rsid w:val="00D7654A"/>
    <w:rsid w:val="00D76BAA"/>
    <w:rsid w:val="00D80E25"/>
    <w:rsid w:val="00D978D7"/>
    <w:rsid w:val="00DA03B4"/>
    <w:rsid w:val="00DA244B"/>
    <w:rsid w:val="00DA2AF4"/>
    <w:rsid w:val="00DB4E64"/>
    <w:rsid w:val="00DB7135"/>
    <w:rsid w:val="00DC0316"/>
    <w:rsid w:val="00DC6EF9"/>
    <w:rsid w:val="00DC7AE7"/>
    <w:rsid w:val="00DD3433"/>
    <w:rsid w:val="00DF26D3"/>
    <w:rsid w:val="00E008E9"/>
    <w:rsid w:val="00E03FE1"/>
    <w:rsid w:val="00E05ABE"/>
    <w:rsid w:val="00E20C5B"/>
    <w:rsid w:val="00E226F4"/>
    <w:rsid w:val="00E32CE4"/>
    <w:rsid w:val="00E348C6"/>
    <w:rsid w:val="00E54871"/>
    <w:rsid w:val="00E600A7"/>
    <w:rsid w:val="00E60D9C"/>
    <w:rsid w:val="00E61E77"/>
    <w:rsid w:val="00E63850"/>
    <w:rsid w:val="00E665FF"/>
    <w:rsid w:val="00E927CD"/>
    <w:rsid w:val="00E93AE7"/>
    <w:rsid w:val="00EA3B03"/>
    <w:rsid w:val="00EB2067"/>
    <w:rsid w:val="00EC46A0"/>
    <w:rsid w:val="00EC6161"/>
    <w:rsid w:val="00ED7C62"/>
    <w:rsid w:val="00EE44F7"/>
    <w:rsid w:val="00EF3786"/>
    <w:rsid w:val="00F058A0"/>
    <w:rsid w:val="00F37A42"/>
    <w:rsid w:val="00F40719"/>
    <w:rsid w:val="00F4347B"/>
    <w:rsid w:val="00F464B5"/>
    <w:rsid w:val="00F53B8F"/>
    <w:rsid w:val="00F552DF"/>
    <w:rsid w:val="00F557F5"/>
    <w:rsid w:val="00F562F1"/>
    <w:rsid w:val="00F60F52"/>
    <w:rsid w:val="00F65630"/>
    <w:rsid w:val="00F65855"/>
    <w:rsid w:val="00F771C1"/>
    <w:rsid w:val="00F77780"/>
    <w:rsid w:val="00F8133D"/>
    <w:rsid w:val="00F97C8D"/>
    <w:rsid w:val="00FB1AFF"/>
    <w:rsid w:val="00FB2D47"/>
    <w:rsid w:val="00FC0745"/>
    <w:rsid w:val="00FC0D87"/>
    <w:rsid w:val="00FC2ABC"/>
    <w:rsid w:val="00FC54B5"/>
    <w:rsid w:val="00FC5578"/>
    <w:rsid w:val="00FC594D"/>
    <w:rsid w:val="00FD22FE"/>
    <w:rsid w:val="00FD76B2"/>
    <w:rsid w:val="00FE431D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B512A"/>
  <w15:docId w15:val="{57074D5E-57F7-4423-A49B-F8B368D84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2"/>
      <w:szCs w:val="22"/>
      <w:lang w:val="en-GB"/>
    </w:rPr>
  </w:style>
  <w:style w:type="paragraph" w:styleId="Heading1">
    <w:name w:val="heading 1"/>
    <w:aliases w:val="Para (1),Heading 1 Char,Heading 1 Char3 Char,Heading 1 Char Char1 Char,Heading 1 Char1 Char Char1 Char,Heading 1 Char Char Char Char1 Char1,Para (1) Char Char Char Char1 Char,Heading 1 Char3 Char Char Char Char1 Char,Heading 1 Char3,Título 11"/>
    <w:basedOn w:val="Normal"/>
    <w:next w:val="Normal"/>
    <w:link w:val="Heading1Char1"/>
    <w:qFormat/>
    <w:pPr>
      <w:numPr>
        <w:numId w:val="1"/>
      </w:numPr>
      <w:spacing w:after="240"/>
      <w:outlineLvl w:val="0"/>
    </w:pPr>
  </w:style>
  <w:style w:type="paragraph" w:styleId="Heading2">
    <w:name w:val="heading 2"/>
    <w:aliases w:val="SubPara (a),Heading 2 Char3,Heading 2 Char Char2,Heading 2 Char1 Char Char1,SubPara (a) Char Char Char1,Heading 2 Char Char Char Char1,Heading 2 Char1 Char Char Char Char1,SubPara (a) Char1 Char Char Char Char1,Heading 2 Char2,Heading 2 Char1"/>
    <w:basedOn w:val="Normal"/>
    <w:next w:val="Normal"/>
    <w:link w:val="Heading2Char"/>
    <w:qFormat/>
    <w:pPr>
      <w:widowControl w:val="0"/>
      <w:numPr>
        <w:ilvl w:val="1"/>
        <w:numId w:val="1"/>
      </w:numPr>
      <w:spacing w:after="240"/>
      <w:outlineLvl w:val="1"/>
    </w:pPr>
  </w:style>
  <w:style w:type="paragraph" w:styleId="Heading3">
    <w:name w:val="heading 3"/>
    <w:aliases w:val="Char,Heading 3 Char,Char Char,Heading 3 Char1,Heading 3 Char Char,Char Char Char,Char Char1,Heading 3 Char1 Char,Heading 3 Char Char Char,Char Char Char Char,Char Char1 Char,Heading 3 Char2,Char Char2,Char Char Char1,Heading 3 Char Char1 Char"/>
    <w:basedOn w:val="Normal"/>
    <w:next w:val="Normal"/>
    <w:link w:val="Heading3Char3"/>
    <w:qFormat/>
    <w:pPr>
      <w:widowControl w:val="0"/>
      <w:numPr>
        <w:ilvl w:val="2"/>
        <w:numId w:val="1"/>
      </w:numPr>
      <w:spacing w:after="240"/>
      <w:outlineLvl w:val="2"/>
    </w:pPr>
  </w:style>
  <w:style w:type="paragraph" w:styleId="Heading4">
    <w:name w:val="heading 4"/>
    <w:aliases w:val="Heading 11,para 4,Título 41,heading 4,Heading 41,标题 41,He=ding 41"/>
    <w:basedOn w:val="Normal"/>
    <w:next w:val="Heading9"/>
    <w:link w:val="Heading4Char"/>
    <w:qFormat/>
    <w:pPr>
      <w:keepNext/>
      <w:numPr>
        <w:ilvl w:val="3"/>
        <w:numId w:val="2"/>
      </w:numPr>
      <w:spacing w:before="240" w:after="60"/>
      <w:outlineLvl w:val="3"/>
    </w:pPr>
  </w:style>
  <w:style w:type="paragraph" w:styleId="Heading5">
    <w:name w:val="heading 5"/>
    <w:basedOn w:val="Normal"/>
    <w:next w:val="Normal"/>
    <w:link w:val="Heading5Char"/>
    <w:qFormat/>
    <w:pPr>
      <w:keepNext/>
      <w:numPr>
        <w:numId w:val="7"/>
      </w:numPr>
      <w:spacing w:after="240"/>
      <w:ind w:left="3600" w:hanging="720"/>
      <w:outlineLvl w:val="4"/>
    </w:pPr>
  </w:style>
  <w:style w:type="paragraph" w:styleId="Heading6">
    <w:name w:val="heading 6"/>
    <w:basedOn w:val="Normal"/>
    <w:next w:val="Normal"/>
    <w:link w:val="Heading6Char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</w:rPr>
  </w:style>
  <w:style w:type="paragraph" w:styleId="Heading7">
    <w:name w:val="heading 7"/>
    <w:basedOn w:val="Normal"/>
    <w:next w:val="Normal"/>
    <w:link w:val="Heading7Char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link w:val="Heading8Char"/>
    <w:qFormat/>
    <w:pPr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pPr>
      <w:numPr>
        <w:numId w:val="3"/>
      </w:numPr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customStyle="1" w:styleId="sub-title">
    <w:name w:val="sub-title"/>
    <w:pPr>
      <w:jc w:val="both"/>
      <w:outlineLvl w:val="0"/>
    </w:pPr>
    <w:rPr>
      <w:b/>
      <w:noProof/>
      <w:sz w:val="22"/>
      <w:szCs w:val="22"/>
    </w:rPr>
  </w:style>
  <w:style w:type="paragraph" w:customStyle="1" w:styleId="Title1">
    <w:name w:val="Title1"/>
    <w:pPr>
      <w:jc w:val="center"/>
      <w:outlineLvl w:val="0"/>
    </w:pPr>
    <w:rPr>
      <w:b/>
      <w:caps/>
      <w:sz w:val="22"/>
      <w:szCs w:val="22"/>
      <w:lang w:val="en-GB"/>
    </w:rPr>
  </w:style>
  <w:style w:type="paragraph" w:customStyle="1" w:styleId="Decision">
    <w:name w:val="Decision"/>
    <w:basedOn w:val="Normal"/>
    <w:pPr>
      <w:keepLines/>
      <w:jc w:val="right"/>
    </w:pPr>
    <w:rPr>
      <w:b/>
    </w:rPr>
  </w:style>
  <w:style w:type="paragraph" w:customStyle="1" w:styleId="0Heading0">
    <w:name w:val="0 Heading 0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numbering" w:styleId="1ai">
    <w:name w:val="Outline List 1"/>
    <w:basedOn w:val="NoList"/>
    <w:semiHidden/>
    <w:pPr>
      <w:numPr>
        <w:numId w:val="4"/>
      </w:numPr>
    </w:pPr>
  </w:style>
  <w:style w:type="numbering" w:styleId="ArticleSection">
    <w:name w:val="Outline List 3"/>
    <w:basedOn w:val="NoList"/>
    <w:semiHidden/>
    <w:pPr>
      <w:numPr>
        <w:numId w:val="5"/>
      </w:numPr>
    </w:p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3">
    <w:name w:val="Body Text 3"/>
    <w:basedOn w:val="Normal"/>
    <w:link w:val="BodyText3Char"/>
    <w:semiHidden/>
    <w:pPr>
      <w:spacing w:after="120"/>
    </w:pPr>
    <w:rPr>
      <w:sz w:val="16"/>
      <w:szCs w:val="16"/>
    </w:rPr>
  </w:style>
  <w:style w:type="paragraph" w:styleId="BodyTextIndent3">
    <w:name w:val="Body Text Indent 3"/>
    <w:basedOn w:val="Normal"/>
    <w:link w:val="BodyTextIndent3Char"/>
    <w:semiHidden/>
    <w:pPr>
      <w:spacing w:after="120"/>
      <w:ind w:left="360"/>
    </w:pPr>
    <w:rPr>
      <w:sz w:val="16"/>
      <w:szCs w:val="16"/>
    </w:rPr>
  </w:style>
  <w:style w:type="paragraph" w:styleId="PlainText">
    <w:name w:val="Plain Text"/>
    <w:basedOn w:val="Normal"/>
    <w:link w:val="PlainTextChar"/>
    <w:semiHidden/>
    <w:rPr>
      <w:rFonts w:ascii="Courier New" w:hAnsi="Courier New" w:cs="Courier New"/>
      <w:sz w:val="20"/>
    </w:rPr>
  </w:style>
  <w:style w:type="table" w:styleId="Table3Deffects1">
    <w:name w:val="Table 3D effects 1"/>
    <w:basedOn w:val="TableNormal"/>
    <w:semiHidden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1Char1">
    <w:name w:val="Heading 1 Char1"/>
    <w:aliases w:val="Para (1) Char,Heading 1 Char Char,Heading 1 Char3 Char Char,Heading 1 Char Char1 Char Char,Heading 1 Char1 Char Char1 Char Char,Heading 1 Char Char Char Char1 Char1 Char,Para (1) Char Char Char Char1 Char Char,Heading 1 Char3 Char1"/>
    <w:basedOn w:val="DefaultParagraphFont"/>
    <w:link w:val="Heading1"/>
    <w:rPr>
      <w:sz w:val="22"/>
      <w:szCs w:val="22"/>
      <w:lang w:val="en-GB"/>
    </w:rPr>
  </w:style>
  <w:style w:type="paragraph" w:customStyle="1" w:styleId="Header4">
    <w:name w:val="Header4"/>
    <w:aliases w:val="Para 4"/>
    <w:basedOn w:val="Normal"/>
    <w:next w:val="Normal"/>
    <w:pPr>
      <w:widowControl w:val="0"/>
      <w:numPr>
        <w:numId w:val="6"/>
      </w:numPr>
      <w:tabs>
        <w:tab w:val="left" w:pos="2880"/>
        <w:tab w:val="left" w:pos="5760"/>
      </w:tabs>
      <w:spacing w:after="240"/>
      <w:ind w:left="2880" w:hanging="720"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Subtitle">
    <w:name w:val="Subtitle"/>
    <w:basedOn w:val="Normal"/>
    <w:link w:val="SubtitleChar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itle">
    <w:name w:val="Title"/>
    <w:basedOn w:val="Normal"/>
    <w:link w:val="TitleChar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</w:rPr>
  </w:style>
  <w:style w:type="paragraph" w:styleId="Date">
    <w:name w:val="Date"/>
    <w:basedOn w:val="Normal"/>
    <w:next w:val="Normal"/>
    <w:link w:val="DateChar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lang w:val="en-GB"/>
    </w:rPr>
  </w:style>
  <w:style w:type="paragraph" w:customStyle="1" w:styleId="StyleHeader4Para4Left0Firstline0">
    <w:name w:val="Style Header4Para 4 + Left:  0&quot; First line:  0&quot;"/>
    <w:basedOn w:val="Header4"/>
    <w:pPr>
      <w:ind w:left="0" w:firstLine="0"/>
    </w:pPr>
    <w:rPr>
      <w:sz w:val="20"/>
    </w:rPr>
  </w:style>
  <w:style w:type="paragraph" w:customStyle="1" w:styleId="StyleHeading1Para1Heading1CharHeading1Char3CharHeadin">
    <w:name w:val="Style Heading 1Para (1)Heading 1 CharHeading 1 Char3 CharHeadin..."/>
    <w:basedOn w:val="Heading1"/>
    <w:pPr>
      <w:numPr>
        <w:numId w:val="0"/>
      </w:numPr>
      <w:tabs>
        <w:tab w:val="left" w:pos="72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Pr>
      <w:sz w:val="22"/>
      <w:szCs w:val="22"/>
      <w:lang w:val="en-GB"/>
    </w:rPr>
  </w:style>
  <w:style w:type="paragraph" w:styleId="FootnoteText">
    <w:name w:val="footnote text"/>
    <w:aliases w:val="Char1,Char1 Char Char,Fußnotentextf,FOOTNOTES,fn,single space,Footnote,Footnote Text Char1 Char,Footnote Text Char Char Char,Footnote Text Char1 Char Char Char,Footnote Text Char Char Char Char Char, Char1, Char1 Char Char"/>
    <w:basedOn w:val="Normal"/>
    <w:link w:val="FootnoteTextChar"/>
    <w:uiPriority w:val="99"/>
    <w:unhideWhenUsed/>
    <w:qFormat/>
    <w:rsid w:val="002C06D4"/>
    <w:rPr>
      <w:sz w:val="20"/>
      <w:szCs w:val="20"/>
    </w:rPr>
  </w:style>
  <w:style w:type="character" w:customStyle="1" w:styleId="FootnoteTextChar">
    <w:name w:val="Footnote Text Char"/>
    <w:aliases w:val="Char1 Char,Char1 Char Char Char,Fußnotentextf Char,FOOTNOTES Char,fn Char,single space Char,Footnote Char,Footnote Text Char1 Char Char,Footnote Text Char Char Char Char,Footnote Text Char1 Char Char Char Char, Char1 Char"/>
    <w:basedOn w:val="DefaultParagraphFont"/>
    <w:link w:val="FootnoteText"/>
    <w:uiPriority w:val="99"/>
    <w:rsid w:val="002C06D4"/>
    <w:rPr>
      <w:lang w:val="en-GB"/>
    </w:rPr>
  </w:style>
  <w:style w:type="character" w:styleId="FootnoteReference">
    <w:name w:val="footnote reference"/>
    <w:aliases w:val="Footnote text,Footnote Text1,Footnote Text2,ftref,16 Point,Superscript 6 Point"/>
    <w:basedOn w:val="DefaultParagraphFont"/>
    <w:uiPriority w:val="99"/>
    <w:unhideWhenUsed/>
    <w:rsid w:val="002C06D4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267FB6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67FB6"/>
    <w:rPr>
      <w:sz w:val="22"/>
      <w:szCs w:val="22"/>
      <w:lang w:val="en-GB"/>
    </w:rPr>
  </w:style>
  <w:style w:type="character" w:customStyle="1" w:styleId="Heading2Char">
    <w:name w:val="Heading 2 Char"/>
    <w:aliases w:val="SubPara (a) Char,Heading 2 Char3 Char,Heading 2 Char Char2 Char,Heading 2 Char1 Char Char1 Char,SubPara (a) Char Char Char1 Char,Heading 2 Char Char Char Char1 Char,Heading 2 Char1 Char Char Char Char1 Char,Heading 2 Char2 Char"/>
    <w:basedOn w:val="DefaultParagraphFont"/>
    <w:link w:val="Heading2"/>
    <w:rsid w:val="00267FB6"/>
    <w:rPr>
      <w:sz w:val="22"/>
      <w:szCs w:val="22"/>
      <w:lang w:val="en-GB"/>
    </w:rPr>
  </w:style>
  <w:style w:type="character" w:customStyle="1" w:styleId="Heading3Char3">
    <w:name w:val="Heading 3 Char3"/>
    <w:aliases w:val="Char Char3,Heading 3 Char Char1,Char Char Char2,Heading 3 Char1 Char1,Heading 3 Char Char Char1,Char Char Char Char1,Char Char1 Char1,Heading 3 Char1 Char Char,Heading 3 Char Char Char Char,Char Char Char Char Char,Char Char1 Char Char"/>
    <w:basedOn w:val="DefaultParagraphFont"/>
    <w:link w:val="Heading3"/>
    <w:rsid w:val="00267FB6"/>
    <w:rPr>
      <w:sz w:val="22"/>
      <w:szCs w:val="22"/>
      <w:lang w:val="en-GB"/>
    </w:rPr>
  </w:style>
  <w:style w:type="character" w:customStyle="1" w:styleId="Heading4Char">
    <w:name w:val="Heading 4 Char"/>
    <w:aliases w:val="Heading 11 Char,para 4 Char,Título 41 Char,heading 4 Char,Heading 41 Char,标题 41 Char,He=ding 41 Char"/>
    <w:basedOn w:val="DefaultParagraphFont"/>
    <w:link w:val="Heading4"/>
    <w:rsid w:val="00267FB6"/>
    <w:rPr>
      <w:sz w:val="22"/>
      <w:szCs w:val="22"/>
      <w:lang w:val="en-GB"/>
    </w:rPr>
  </w:style>
  <w:style w:type="character" w:customStyle="1" w:styleId="Heading5Char">
    <w:name w:val="Heading 5 Char"/>
    <w:basedOn w:val="DefaultParagraphFont"/>
    <w:link w:val="Heading5"/>
    <w:rsid w:val="00267FB6"/>
    <w:rPr>
      <w:sz w:val="22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rsid w:val="00267FB6"/>
    <w:rPr>
      <w:rFonts w:ascii="Arial" w:hAnsi="Arial"/>
      <w:i/>
      <w:sz w:val="22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rsid w:val="00267FB6"/>
    <w:rPr>
      <w:rFonts w:ascii="Arial" w:hAnsi="Arial"/>
      <w:sz w:val="22"/>
      <w:szCs w:val="22"/>
      <w:lang w:val="en-GB"/>
    </w:rPr>
  </w:style>
  <w:style w:type="character" w:customStyle="1" w:styleId="Heading8Char">
    <w:name w:val="Heading 8 Char"/>
    <w:basedOn w:val="DefaultParagraphFont"/>
    <w:link w:val="Heading8"/>
    <w:rsid w:val="00267FB6"/>
    <w:rPr>
      <w:b/>
      <w:sz w:val="22"/>
      <w:szCs w:val="22"/>
      <w:lang w:val="en-GB"/>
    </w:rPr>
  </w:style>
  <w:style w:type="character" w:customStyle="1" w:styleId="Heading9Char">
    <w:name w:val="Heading 9 Char"/>
    <w:basedOn w:val="DefaultParagraphFont"/>
    <w:link w:val="Heading9"/>
    <w:rsid w:val="00267FB6"/>
    <w:rPr>
      <w:rFonts w:ascii="Arial" w:hAnsi="Arial"/>
      <w:i/>
      <w:sz w:val="18"/>
      <w:szCs w:val="22"/>
      <w:lang w:val="en-GB"/>
    </w:rPr>
  </w:style>
  <w:style w:type="character" w:customStyle="1" w:styleId="HeaderChar">
    <w:name w:val="Header Char"/>
    <w:basedOn w:val="DefaultParagraphFont"/>
    <w:link w:val="Header"/>
    <w:rsid w:val="00267FB6"/>
    <w:rPr>
      <w:sz w:val="22"/>
      <w:szCs w:val="22"/>
      <w:lang w:val="en-GB"/>
    </w:rPr>
  </w:style>
  <w:style w:type="character" w:customStyle="1" w:styleId="BodyText3Char">
    <w:name w:val="Body Text 3 Char"/>
    <w:basedOn w:val="DefaultParagraphFont"/>
    <w:link w:val="BodyText3"/>
    <w:semiHidden/>
    <w:rsid w:val="00267FB6"/>
    <w:rPr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267FB6"/>
    <w:rPr>
      <w:sz w:val="16"/>
      <w:szCs w:val="16"/>
      <w:lang w:val="en-GB"/>
    </w:rPr>
  </w:style>
  <w:style w:type="character" w:customStyle="1" w:styleId="PlainTextChar">
    <w:name w:val="Plain Text Char"/>
    <w:basedOn w:val="DefaultParagraphFont"/>
    <w:link w:val="PlainText"/>
    <w:semiHidden/>
    <w:rsid w:val="00267FB6"/>
    <w:rPr>
      <w:rFonts w:ascii="Courier New" w:hAnsi="Courier New" w:cs="Courier New"/>
      <w:szCs w:val="22"/>
      <w:lang w:val="en-GB"/>
    </w:rPr>
  </w:style>
  <w:style w:type="character" w:customStyle="1" w:styleId="SubtitleChar">
    <w:name w:val="Subtitle Char"/>
    <w:basedOn w:val="DefaultParagraphFont"/>
    <w:link w:val="Subtitle"/>
    <w:rsid w:val="00267FB6"/>
    <w:rPr>
      <w:rFonts w:ascii="Arial" w:hAnsi="Arial" w:cs="Arial"/>
      <w:sz w:val="22"/>
      <w:szCs w:val="22"/>
      <w:lang w:val="en-GB"/>
    </w:rPr>
  </w:style>
  <w:style w:type="character" w:customStyle="1" w:styleId="TitleChar">
    <w:name w:val="Title Char"/>
    <w:basedOn w:val="DefaultParagraphFont"/>
    <w:link w:val="Title"/>
    <w:rsid w:val="00267FB6"/>
    <w:rPr>
      <w:rFonts w:ascii="Arial" w:hAnsi="Arial" w:cs="Arial"/>
      <w:b/>
      <w:bCs/>
      <w:kern w:val="28"/>
      <w:sz w:val="22"/>
      <w:szCs w:val="22"/>
      <w:lang w:val="en-GB"/>
    </w:rPr>
  </w:style>
  <w:style w:type="character" w:customStyle="1" w:styleId="DateChar">
    <w:name w:val="Date Char"/>
    <w:basedOn w:val="DefaultParagraphFont"/>
    <w:link w:val="Date"/>
    <w:rsid w:val="00267FB6"/>
    <w:rPr>
      <w:sz w:val="22"/>
      <w:szCs w:val="22"/>
      <w:lang w:val="en-GB"/>
    </w:rPr>
  </w:style>
  <w:style w:type="paragraph" w:customStyle="1" w:styleId="Default">
    <w:name w:val="Default"/>
    <w:rsid w:val="00267FB6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0">
    <w:name w:val="Table Grid1"/>
    <w:basedOn w:val="TableNormal"/>
    <w:next w:val="TableGrid"/>
    <w:rsid w:val="00267FB6"/>
    <w:pPr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67FB6"/>
    <w:rPr>
      <w:sz w:val="22"/>
      <w:szCs w:val="22"/>
      <w:lang w:val="en-GB"/>
    </w:rPr>
  </w:style>
  <w:style w:type="paragraph" w:styleId="NormalWeb">
    <w:name w:val="Normal (Web)"/>
    <w:basedOn w:val="Normal"/>
    <w:link w:val="NormalWebChar"/>
    <w:uiPriority w:val="99"/>
    <w:unhideWhenUsed/>
    <w:rsid w:val="00267FB6"/>
    <w:pPr>
      <w:jc w:val="left"/>
    </w:pPr>
    <w:rPr>
      <w:rFonts w:eastAsiaTheme="minorHAnsi"/>
      <w:sz w:val="24"/>
      <w:szCs w:val="24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67FB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67FB6"/>
    <w:rPr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267FB6"/>
    <w:rPr>
      <w:vertAlign w:val="superscript"/>
    </w:rPr>
  </w:style>
  <w:style w:type="character" w:customStyle="1" w:styleId="NormalWebChar">
    <w:name w:val="Normal (Web) Char"/>
    <w:link w:val="NormalWeb"/>
    <w:uiPriority w:val="99"/>
    <w:rsid w:val="00267FB6"/>
    <w:rPr>
      <w:rFonts w:eastAsiaTheme="minorHAnsi"/>
      <w:sz w:val="24"/>
      <w:szCs w:val="24"/>
    </w:rPr>
  </w:style>
  <w:style w:type="table" w:customStyle="1" w:styleId="TableGrid11">
    <w:name w:val="Table Grid11"/>
    <w:basedOn w:val="TableNormal"/>
    <w:next w:val="TableGrid"/>
    <w:rsid w:val="00976B3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rsid w:val="00976B3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6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3737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raduction\Fonds\Session_87\F87-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54131ACC863C4CBCCC233143506327" ma:contentTypeVersion="2" ma:contentTypeDescription="Create a new document." ma:contentTypeScope="" ma:versionID="26ea6887eafcd2303a147d91da7b0ce2">
  <xsd:schema xmlns:xsd="http://www.w3.org/2001/XMLSchema" xmlns:p="http://schemas.microsoft.com/office/2006/metadata/properties" xmlns:ns2="8662b4aa-cf42-4f00-a3f0-9d3b4acad230" xmlns:ns3="310e179b-1379-4e79-9b74-d5a32b1812d3" targetNamespace="http://schemas.microsoft.com/office/2006/metadata/properties" ma:root="true" ma:fieldsID="1af4cf771546dc1ce13f690658318891" ns2:_="" ns3:_="">
    <xsd:import namespace="8662b4aa-cf42-4f00-a3f0-9d3b4acad230"/>
    <xsd:import namespace="310e179b-1379-4e79-9b74-d5a32b1812d3"/>
    <xsd:element name="properties">
      <xsd:complexType>
        <xsd:sequence>
          <xsd:element name="documentManagement">
            <xsd:complexType>
              <xsd:all>
                <xsd:element ref="ns2:Document_x0020_Number" minOccurs="0"/>
                <xsd:element ref="ns3:DocumentTyp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662b4aa-cf42-4f00-a3f0-9d3b4acad230" elementFormDefault="qualified">
    <xsd:import namespace="http://schemas.microsoft.com/office/2006/documentManagement/types"/>
    <xsd:element name="Document_x0020_Number" ma:index="8" nillable="true" ma:displayName="Document Number" ma:default="UNEP/OzL.Pro/ExCom/64/" ma:internalName="Document_x0020_Number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310e179b-1379-4e79-9b74-d5a32b1812d3" elementFormDefault="qualified">
    <xsd:import namespace="http://schemas.microsoft.com/office/2006/documentManagement/types"/>
    <xsd:element name="DocumentType" ma:index="9" nillable="true" ma:displayName="DocumentType" ma:default="Pre-session" ma:format="Dropdown" ma:internalName="DocumentType">
      <xsd:simpleType>
        <xsd:restriction base="dms:Choice">
          <xsd:enumeration value="Pre-session"/>
          <xsd:enumeration value="In-session"/>
          <xsd:enumeration value="Final report"/>
          <xsd:enumeration value="Information Note"/>
          <xsd:enumeration value="Information Documen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DocumentType xmlns="310e179b-1379-4e79-9b74-d5a32b1812d3">Pre-session</DocumentType>
    <Document_x0020_Number xmlns="8662b4aa-cf42-4f00-a3f0-9d3b4acad230">UNEP/OzL.Pro/ExCom/87/14</Document_x0020_Number>
  </documentManagement>
</p:properties>
</file>

<file path=customXml/itemProps1.xml><?xml version="1.0" encoding="utf-8"?>
<ds:datastoreItem xmlns:ds="http://schemas.openxmlformats.org/officeDocument/2006/customXml" ds:itemID="{DB3113AF-93AD-4E62-AECB-6F7B81634669}"/>
</file>

<file path=customXml/itemProps2.xml><?xml version="1.0" encoding="utf-8"?>
<ds:datastoreItem xmlns:ds="http://schemas.openxmlformats.org/officeDocument/2006/customXml" ds:itemID="{8C563CAA-7F4C-42D2-A637-AD7A5331E145}"/>
</file>

<file path=customXml/itemProps3.xml><?xml version="1.0" encoding="utf-8"?>
<ds:datastoreItem xmlns:ds="http://schemas.openxmlformats.org/officeDocument/2006/customXml" ds:itemID="{E21F1ECB-32B2-4E7E-AFAE-CE7E29B6549A}"/>
</file>

<file path=customXml/itemProps4.xml><?xml version="1.0" encoding="utf-8"?>
<ds:datastoreItem xmlns:ds="http://schemas.openxmlformats.org/officeDocument/2006/customXml" ds:itemID="{4ADC9EF4-8106-4128-BAF5-9D197CAE33AC}"/>
</file>

<file path=docProps/app.xml><?xml version="1.0" encoding="utf-8"?>
<Properties xmlns="http://schemas.openxmlformats.org/officeDocument/2006/extended-properties" xmlns:vt="http://schemas.openxmlformats.org/officeDocument/2006/docPropsVTypes">
  <Template>F87-Template</Template>
  <TotalTime>12</TotalTime>
  <Pages>5</Pages>
  <Words>1632</Words>
  <Characters>9303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Coopération bilatérale</vt:lpstr>
      <vt:lpstr/>
    </vt:vector>
  </TitlesOfParts>
  <Company>UNMFS</Company>
  <LinksUpToDate>false</LinksUpToDate>
  <CharactersWithSpaces>10914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Coopération bilatérale</dc:title>
  <dc:creator>Danielle</dc:creator>
  <cp:lastModifiedBy>HB</cp:lastModifiedBy>
  <cp:revision>8</cp:revision>
  <cp:lastPrinted>2001-05-26T16:40:00Z</cp:lastPrinted>
  <dcterms:created xsi:type="dcterms:W3CDTF">2021-06-30T19:54:00Z</dcterms:created>
  <dcterms:modified xsi:type="dcterms:W3CDTF">2021-07-03T18:09:00Z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number">
    <vt:lpwstr>UNEP/OzL.Pro/ExCom/87/14</vt:lpwstr>
  </property>
  <property fmtid="{D5CDD505-2E9C-101B-9397-08002B2CF9AE}" pid="3" name="Revision date">
    <vt:lpwstr>22/6/2021</vt:lpwstr>
  </property>
  <property fmtid="{D5CDD505-2E9C-101B-9397-08002B2CF9AE}" pid="4" name="ContentTypeId">
    <vt:lpwstr>0x0101006D54131ACC863C4CBCCC233143506327</vt:lpwstr>
  </property>
</Properties>
</file>