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rsidTr="009C59F7">
        <w:trPr>
          <w:trHeight w:val="720"/>
        </w:trPr>
        <w:tc>
          <w:tcPr>
            <w:tcW w:w="5490" w:type="dxa"/>
            <w:gridSpan w:val="2"/>
            <w:tcBorders>
              <w:bottom w:val="single" w:sz="18" w:space="0" w:color="auto"/>
            </w:tcBorders>
          </w:tcPr>
          <w:p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rsidR="00C15867" w:rsidRPr="009B0D30" w:rsidRDefault="00C15867" w:rsidP="009C59F7">
            <w:pPr>
              <w:jc w:val="right"/>
              <w:rPr>
                <w:sz w:val="52"/>
                <w:szCs w:val="52"/>
              </w:rPr>
            </w:pPr>
            <w:r w:rsidRPr="009B0D30">
              <w:rPr>
                <w:rFonts w:ascii="Univers Bold" w:hAnsi="Univers Bold"/>
                <w:b/>
                <w:sz w:val="72"/>
              </w:rPr>
              <w:t>EP</w:t>
            </w:r>
          </w:p>
        </w:tc>
      </w:tr>
      <w:tr w:rsidR="00C15867" w:rsidRPr="009B0D30"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9B0D30" w:rsidRDefault="00E52838" w:rsidP="009C59F7">
            <w:pPr>
              <w:spacing w:before="120"/>
            </w:pPr>
            <w:r w:rsidRPr="009B0D30">
              <w:rPr>
                <w:noProof/>
                <w:lang w:val="en-US"/>
              </w:rPr>
              <mc:AlternateContent>
                <mc:Choice Requires="wpg">
                  <w:drawing>
                    <wp:anchor distT="0" distB="0" distL="114300" distR="114300" simplePos="0" relativeHeight="251660288" behindDoc="0" locked="0" layoutInCell="1" allowOverlap="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44FB8AEC"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rsidR="00C15867" w:rsidRPr="009B0D30" w:rsidRDefault="00C15867" w:rsidP="009C59F7">
            <w:pPr>
              <w:spacing w:before="720"/>
              <w:ind w:left="158"/>
            </w:pPr>
          </w:p>
        </w:tc>
        <w:tc>
          <w:tcPr>
            <w:tcW w:w="4590" w:type="dxa"/>
            <w:tcBorders>
              <w:top w:val="nil"/>
              <w:left w:val="nil"/>
              <w:bottom w:val="single" w:sz="36" w:space="0" w:color="auto"/>
              <w:right w:val="nil"/>
            </w:tcBorders>
          </w:tcPr>
          <w:p w:rsidR="00C15867" w:rsidRPr="009B0D30" w:rsidRDefault="00C15867" w:rsidP="009C59F7">
            <w:r w:rsidRPr="009B0D30">
              <w:t>Distr.</w:t>
            </w:r>
          </w:p>
          <w:p w:rsidR="00923540" w:rsidRPr="009B0D30" w:rsidRDefault="00923540" w:rsidP="00923540">
            <w:r w:rsidRPr="009B0D30">
              <w:t>GENERAL</w:t>
            </w:r>
          </w:p>
          <w:p w:rsidR="00C15867" w:rsidRPr="009B0D30" w:rsidRDefault="00C15867" w:rsidP="009C59F7"/>
          <w:p w:rsidR="00C15867" w:rsidRPr="009B0D30" w:rsidRDefault="00C15867" w:rsidP="009C59F7"/>
          <w:p w:rsidR="00C15867" w:rsidRPr="009B0D30" w:rsidRDefault="006E54C3" w:rsidP="009C59F7">
            <w:r>
              <w:fldChar w:fldCharType="begin"/>
            </w:r>
            <w:r>
              <w:instrText xml:space="preserve"> DOCPROPERTY "Document number"  \* MERGEFORMAT </w:instrText>
            </w:r>
            <w:r>
              <w:fldChar w:fldCharType="separate"/>
            </w:r>
            <w:r w:rsidR="007F7D65">
              <w:t>UNEP/OzL.Pro/ExCom/87/1</w:t>
            </w:r>
            <w:r>
              <w:fldChar w:fldCharType="end"/>
            </w:r>
          </w:p>
          <w:p w:rsidR="00C15867" w:rsidRPr="009B0D30" w:rsidRDefault="00BC2495" w:rsidP="009C59F7">
            <w:r w:rsidRPr="009B0D30">
              <w:fldChar w:fldCharType="begin"/>
            </w:r>
            <w:r w:rsidR="00851352" w:rsidRPr="009B0D30">
              <w:instrText xml:space="preserve"> DOCPROPERTY "Revision date" \@ "d MMMM YYYY"  \* MERGEFORMAT </w:instrText>
            </w:r>
            <w:r w:rsidRPr="009B0D30">
              <w:fldChar w:fldCharType="separate"/>
            </w:r>
            <w:r w:rsidR="007F7D65">
              <w:t>21 May 2021</w:t>
            </w:r>
            <w:r w:rsidRPr="009B0D30">
              <w:fldChar w:fldCharType="end"/>
            </w:r>
          </w:p>
          <w:p w:rsidR="00C15867" w:rsidRPr="009B0D30" w:rsidRDefault="00C15867" w:rsidP="009C59F7">
            <w:pPr>
              <w:rPr>
                <w:caps/>
              </w:rPr>
            </w:pPr>
          </w:p>
          <w:p w:rsidR="00C15867" w:rsidRPr="009B0D30" w:rsidRDefault="00C15867" w:rsidP="009C59F7">
            <w:r w:rsidRPr="009B0D30">
              <w:t>ORIGINAL: ENGLISH</w:t>
            </w:r>
          </w:p>
        </w:tc>
      </w:tr>
    </w:tbl>
    <w:p w:rsidR="00704CE9" w:rsidRPr="009B0D30" w:rsidRDefault="00C15867" w:rsidP="00704CE9">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704CE9" w:rsidRPr="009B0D30">
        <w:t>Eighty-</w:t>
      </w:r>
      <w:r w:rsidR="00066CE8" w:rsidRPr="009B0D30">
        <w:t>seventh</w:t>
      </w:r>
      <w:r w:rsidR="00704CE9" w:rsidRPr="009B0D30">
        <w:t xml:space="preserve"> Meeting</w:t>
      </w:r>
    </w:p>
    <w:p w:rsidR="00066CE8" w:rsidRPr="009B0D30" w:rsidRDefault="00704CE9" w:rsidP="00066CE8">
      <w:pPr>
        <w:jc w:val="left"/>
      </w:pPr>
      <w:r w:rsidRPr="009B0D30">
        <w:t xml:space="preserve">Montreal, </w:t>
      </w:r>
      <w:r w:rsidR="00066CE8" w:rsidRPr="009B0D30">
        <w:t>28</w:t>
      </w:r>
      <w:r w:rsidR="009B0D30" w:rsidRPr="009B0D30">
        <w:t xml:space="preserve"> June</w:t>
      </w:r>
      <w:r w:rsidR="00066CE8" w:rsidRPr="009B0D30">
        <w:t>-2 July 2021</w:t>
      </w:r>
      <w:r w:rsidR="007F7D65">
        <w:rPr>
          <w:rStyle w:val="FootnoteReference"/>
        </w:rPr>
        <w:footnoteReference w:id="1"/>
      </w:r>
    </w:p>
    <w:p w:rsidR="00C15867" w:rsidRPr="009B0D30" w:rsidRDefault="00C15867" w:rsidP="00857077">
      <w:pPr>
        <w:jc w:val="left"/>
      </w:pPr>
    </w:p>
    <w:p w:rsidR="00066CE8" w:rsidRPr="009B0D30" w:rsidRDefault="00066CE8" w:rsidP="00857077">
      <w:pPr>
        <w:jc w:val="left"/>
      </w:pPr>
    </w:p>
    <w:p w:rsidR="00066CE8" w:rsidRPr="009B0D30" w:rsidRDefault="00066CE8" w:rsidP="00857077">
      <w:pPr>
        <w:jc w:val="left"/>
      </w:pPr>
    </w:p>
    <w:p w:rsidR="004E7F9C" w:rsidRPr="009B0D30" w:rsidRDefault="004E7F9C" w:rsidP="004E7F9C">
      <w:pPr>
        <w:pStyle w:val="Title1"/>
        <w:rPr>
          <w:lang w:val="en-CA"/>
        </w:rPr>
      </w:pPr>
    </w:p>
    <w:p w:rsidR="004E7F9C" w:rsidRDefault="007F7D65" w:rsidP="004E7F9C">
      <w:pPr>
        <w:pStyle w:val="Title1"/>
      </w:pPr>
      <w:r w:rsidRPr="00EA6EA8">
        <w:t>PROVISIONAL AGENDA</w:t>
      </w:r>
    </w:p>
    <w:p w:rsidR="007F7D65" w:rsidRPr="009B0D30" w:rsidRDefault="007F7D65" w:rsidP="004E7F9C">
      <w:pPr>
        <w:pStyle w:val="Title1"/>
        <w:rPr>
          <w:lang w:val="en-CA"/>
        </w:rPr>
      </w:pPr>
    </w:p>
    <w:p w:rsidR="00F10CFF" w:rsidRPr="00EA6EA8" w:rsidRDefault="00F10CFF" w:rsidP="00F10CFF">
      <w:pPr>
        <w:pStyle w:val="Heading1"/>
      </w:pPr>
      <w:r w:rsidRPr="00EA6EA8">
        <w:t>Opening of the meeting.</w:t>
      </w:r>
    </w:p>
    <w:p w:rsidR="00F10CFF" w:rsidRPr="00EA6EA8" w:rsidRDefault="00F10CFF" w:rsidP="00F10CFF">
      <w:pPr>
        <w:pStyle w:val="Heading1"/>
      </w:pPr>
      <w:r w:rsidRPr="00EA6EA8">
        <w:t>Organizational matters:</w:t>
      </w:r>
    </w:p>
    <w:p w:rsidR="00F10CFF" w:rsidRPr="00EA6EA8" w:rsidRDefault="00F10CFF" w:rsidP="00F10CFF">
      <w:pPr>
        <w:pStyle w:val="Heading2"/>
        <w:numPr>
          <w:ilvl w:val="1"/>
          <w:numId w:val="1"/>
        </w:numPr>
        <w:tabs>
          <w:tab w:val="clear" w:pos="0"/>
          <w:tab w:val="num" w:pos="180"/>
        </w:tabs>
      </w:pPr>
      <w:r w:rsidRPr="00EA6EA8">
        <w:t>Adoption of the agenda;</w:t>
      </w:r>
    </w:p>
    <w:p w:rsidR="00F10CFF" w:rsidRPr="00EA6EA8" w:rsidRDefault="00F10CFF" w:rsidP="00F10CFF">
      <w:pPr>
        <w:pStyle w:val="Heading2"/>
        <w:numPr>
          <w:ilvl w:val="1"/>
          <w:numId w:val="1"/>
        </w:numPr>
        <w:tabs>
          <w:tab w:val="clear" w:pos="0"/>
          <w:tab w:val="num" w:pos="180"/>
        </w:tabs>
      </w:pPr>
      <w:r w:rsidRPr="00EA6EA8">
        <w:t>Organization of work.</w:t>
      </w:r>
    </w:p>
    <w:p w:rsidR="00F10CFF" w:rsidRPr="00EA6EA8" w:rsidRDefault="00F10CFF" w:rsidP="00F10CFF">
      <w:pPr>
        <w:pStyle w:val="Heading1"/>
      </w:pPr>
      <w:r w:rsidRPr="00EA6EA8">
        <w:t xml:space="preserve">Secretariat activities. </w:t>
      </w:r>
    </w:p>
    <w:p w:rsidR="00F10CFF" w:rsidRPr="00EA6EA8" w:rsidRDefault="00F10CFF" w:rsidP="00F10CFF">
      <w:pPr>
        <w:pStyle w:val="Heading1"/>
      </w:pPr>
      <w:r w:rsidRPr="00EA6EA8">
        <w:t>Financial matters:</w:t>
      </w:r>
    </w:p>
    <w:p w:rsidR="00F10CFF" w:rsidRPr="009F6528" w:rsidRDefault="00F10CFF" w:rsidP="00F10CFF">
      <w:pPr>
        <w:pStyle w:val="Heading2"/>
        <w:numPr>
          <w:ilvl w:val="1"/>
          <w:numId w:val="1"/>
        </w:numPr>
        <w:rPr>
          <w:color w:val="000000" w:themeColor="text1"/>
        </w:rPr>
      </w:pPr>
      <w:r w:rsidRPr="00EA6EA8">
        <w:t xml:space="preserve">Status of contributions and disbursements; </w:t>
      </w:r>
    </w:p>
    <w:p w:rsidR="00F10CFF" w:rsidRDefault="00F10CFF" w:rsidP="00F10CFF">
      <w:pPr>
        <w:pStyle w:val="Heading2"/>
        <w:numPr>
          <w:ilvl w:val="1"/>
          <w:numId w:val="1"/>
        </w:numPr>
        <w:tabs>
          <w:tab w:val="clear" w:pos="0"/>
          <w:tab w:val="num" w:pos="180"/>
        </w:tabs>
      </w:pPr>
      <w:r w:rsidRPr="009F6528">
        <w:rPr>
          <w:color w:val="000000" w:themeColor="text1"/>
        </w:rPr>
        <w:t xml:space="preserve">Report on balances and availability of resources; </w:t>
      </w:r>
    </w:p>
    <w:p w:rsidR="00F10CFF" w:rsidRPr="005150CF" w:rsidRDefault="00F10CFF" w:rsidP="00F10CFF">
      <w:pPr>
        <w:pStyle w:val="Heading2"/>
        <w:numPr>
          <w:ilvl w:val="1"/>
          <w:numId w:val="1"/>
        </w:numPr>
      </w:pPr>
      <w:r w:rsidRPr="005150CF">
        <w:t>Approved 202</w:t>
      </w:r>
      <w:r>
        <w:t>1</w:t>
      </w:r>
      <w:r w:rsidRPr="005150CF">
        <w:t>, 202</w:t>
      </w:r>
      <w:r>
        <w:t>2</w:t>
      </w:r>
      <w:r w:rsidRPr="005150CF">
        <w:t xml:space="preserve"> and proposed 202</w:t>
      </w:r>
      <w:r>
        <w:t>3</w:t>
      </w:r>
      <w:r w:rsidRPr="005150CF">
        <w:t xml:space="preserve"> budgets of the Fund Secretariat.</w:t>
      </w:r>
      <w:r>
        <w:t xml:space="preserve"> </w:t>
      </w:r>
    </w:p>
    <w:p w:rsidR="00F10CFF" w:rsidRDefault="00F10CFF" w:rsidP="00F10CFF">
      <w:pPr>
        <w:pStyle w:val="Heading1"/>
      </w:pPr>
      <w:r w:rsidRPr="00EA6EA8">
        <w:t>Country programme data and prospects for compliance.</w:t>
      </w:r>
      <w:r>
        <w:t xml:space="preserve"> </w:t>
      </w:r>
    </w:p>
    <w:p w:rsidR="00F10CFF" w:rsidRDefault="00F10CFF" w:rsidP="00F10CFF">
      <w:pPr>
        <w:pStyle w:val="Heading1"/>
      </w:pPr>
      <w:r>
        <w:t>Evaluation:</w:t>
      </w:r>
    </w:p>
    <w:p w:rsidR="00F10CFF" w:rsidRDefault="00F10CFF" w:rsidP="00F10CFF">
      <w:pPr>
        <w:pStyle w:val="Heading2"/>
        <w:numPr>
          <w:ilvl w:val="1"/>
          <w:numId w:val="21"/>
        </w:numPr>
      </w:pPr>
      <w:r>
        <w:t xml:space="preserve">Desk study for the evaluation of energy efficiency in the servicing sector; </w:t>
      </w:r>
    </w:p>
    <w:p w:rsidR="00F10CFF" w:rsidRPr="00BA6E66" w:rsidRDefault="00F10CFF" w:rsidP="00F10CFF">
      <w:pPr>
        <w:pStyle w:val="Heading2"/>
        <w:numPr>
          <w:ilvl w:val="1"/>
          <w:numId w:val="1"/>
        </w:numPr>
      </w:pPr>
      <w:r>
        <w:t xml:space="preserve">Draft monitoring and evaluation work programme for the year 2021. </w:t>
      </w:r>
    </w:p>
    <w:p w:rsidR="00F10CFF" w:rsidRDefault="00F10CFF" w:rsidP="00F10CFF">
      <w:pPr>
        <w:pStyle w:val="Heading1"/>
      </w:pPr>
      <w:r w:rsidRPr="00EA6EA8">
        <w:lastRenderedPageBreak/>
        <w:t>Programme implementation:</w:t>
      </w:r>
    </w:p>
    <w:p w:rsidR="00F10CFF" w:rsidRPr="00EA6EA8" w:rsidRDefault="00F10CFF" w:rsidP="00F10CFF">
      <w:pPr>
        <w:pStyle w:val="Heading2"/>
        <w:numPr>
          <w:ilvl w:val="1"/>
          <w:numId w:val="1"/>
        </w:numPr>
      </w:pPr>
      <w:r w:rsidRPr="0050252F">
        <w:t>Status reports and</w:t>
      </w:r>
      <w:r w:rsidRPr="00EA6EA8">
        <w:t xml:space="preserve"> reports on projects with specific reporting requirements;</w:t>
      </w:r>
      <w:r>
        <w:t xml:space="preserve"> </w:t>
      </w:r>
    </w:p>
    <w:p w:rsidR="00F10CFF" w:rsidRPr="00EA6EA8" w:rsidRDefault="00F10CFF" w:rsidP="00F10CFF">
      <w:pPr>
        <w:pStyle w:val="Heading2"/>
        <w:numPr>
          <w:ilvl w:val="1"/>
          <w:numId w:val="1"/>
        </w:numPr>
      </w:pPr>
      <w:r w:rsidRPr="00EA6EA8">
        <w:t>202</w:t>
      </w:r>
      <w:r>
        <w:t>1</w:t>
      </w:r>
      <w:r w:rsidRPr="00EA6EA8">
        <w:t xml:space="preserve"> consolidated project completion report.</w:t>
      </w:r>
      <w:r>
        <w:t xml:space="preserve"> </w:t>
      </w:r>
    </w:p>
    <w:p w:rsidR="00F10CFF" w:rsidRPr="00EA6EA8" w:rsidRDefault="00F10CFF" w:rsidP="00F10CFF">
      <w:pPr>
        <w:pStyle w:val="Heading1"/>
      </w:pPr>
      <w:r w:rsidRPr="00EA6EA8">
        <w:t>Business planning:</w:t>
      </w:r>
    </w:p>
    <w:p w:rsidR="00F10CFF" w:rsidRPr="009F6528" w:rsidRDefault="00F10CFF" w:rsidP="00F10CFF">
      <w:pPr>
        <w:pStyle w:val="Heading2"/>
        <w:numPr>
          <w:ilvl w:val="1"/>
          <w:numId w:val="1"/>
        </w:numPr>
        <w:rPr>
          <w:color w:val="000000" w:themeColor="text1"/>
        </w:rPr>
      </w:pPr>
      <w:r w:rsidRPr="00EA6EA8">
        <w:t>Update on the status of implementation of the 202</w:t>
      </w:r>
      <w:r>
        <w:t>1</w:t>
      </w:r>
      <w:r w:rsidRPr="00EA6EA8">
        <w:t>-202</w:t>
      </w:r>
      <w:r>
        <w:t>3</w:t>
      </w:r>
      <w:r w:rsidRPr="00EA6EA8">
        <w:t xml:space="preserve"> consolidated business plan of the Multilateral Fund; </w:t>
      </w:r>
    </w:p>
    <w:p w:rsidR="00F10CFF" w:rsidRPr="009F6528" w:rsidRDefault="00F10CFF" w:rsidP="00F10CFF">
      <w:pPr>
        <w:pStyle w:val="Heading2"/>
        <w:numPr>
          <w:ilvl w:val="1"/>
          <w:numId w:val="1"/>
        </w:numPr>
        <w:tabs>
          <w:tab w:val="clear" w:pos="0"/>
          <w:tab w:val="num" w:pos="180"/>
        </w:tabs>
        <w:rPr>
          <w:color w:val="000000" w:themeColor="text1"/>
        </w:rPr>
      </w:pPr>
      <w:r w:rsidRPr="009F6528">
        <w:rPr>
          <w:color w:val="000000" w:themeColor="text1"/>
        </w:rPr>
        <w:t xml:space="preserve">Tranche submission delays. </w:t>
      </w:r>
    </w:p>
    <w:p w:rsidR="00F10CFF" w:rsidRPr="00EA6EA8" w:rsidRDefault="00F10CFF" w:rsidP="00F10CFF">
      <w:pPr>
        <w:pStyle w:val="Heading1"/>
      </w:pPr>
      <w:r w:rsidRPr="00EA6EA8">
        <w:t>Project proposals:</w:t>
      </w:r>
      <w:r>
        <w:t xml:space="preserve"> </w:t>
      </w:r>
    </w:p>
    <w:p w:rsidR="00F10CFF" w:rsidRPr="00EA6EA8" w:rsidRDefault="00F10CFF" w:rsidP="00F10CFF">
      <w:pPr>
        <w:pStyle w:val="Heading2"/>
        <w:numPr>
          <w:ilvl w:val="1"/>
          <w:numId w:val="1"/>
        </w:numPr>
        <w:tabs>
          <w:tab w:val="clear" w:pos="0"/>
          <w:tab w:val="num" w:pos="180"/>
        </w:tabs>
      </w:pPr>
      <w:r w:rsidRPr="00EA6EA8">
        <w:t xml:space="preserve">Overview of issues identified during project review; </w:t>
      </w:r>
    </w:p>
    <w:p w:rsidR="00F10CFF" w:rsidRPr="00EA6EA8" w:rsidRDefault="00F10CFF" w:rsidP="00F10CFF">
      <w:pPr>
        <w:pStyle w:val="Heading2"/>
        <w:numPr>
          <w:ilvl w:val="1"/>
          <w:numId w:val="1"/>
        </w:numPr>
        <w:tabs>
          <w:tab w:val="clear" w:pos="0"/>
          <w:tab w:val="num" w:pos="180"/>
        </w:tabs>
      </w:pPr>
      <w:r w:rsidRPr="00EA6EA8">
        <w:t>Bilateral cooperation;</w:t>
      </w:r>
      <w:r>
        <w:t xml:space="preserve"> </w:t>
      </w:r>
    </w:p>
    <w:p w:rsidR="00F10CFF" w:rsidRPr="00EA6EA8" w:rsidRDefault="00F10CFF" w:rsidP="00F10CFF">
      <w:pPr>
        <w:pStyle w:val="Heading2"/>
        <w:numPr>
          <w:ilvl w:val="1"/>
          <w:numId w:val="1"/>
        </w:numPr>
        <w:tabs>
          <w:tab w:val="clear" w:pos="0"/>
          <w:tab w:val="num" w:pos="180"/>
        </w:tabs>
      </w:pPr>
      <w:r w:rsidRPr="00EA6EA8">
        <w:t>Work programmes:</w:t>
      </w:r>
    </w:p>
    <w:p w:rsidR="00F10CFF" w:rsidRPr="00EA6EA8" w:rsidRDefault="00F10CFF" w:rsidP="00F10CFF">
      <w:pPr>
        <w:pStyle w:val="Heading3"/>
        <w:numPr>
          <w:ilvl w:val="2"/>
          <w:numId w:val="1"/>
        </w:numPr>
      </w:pPr>
      <w:r w:rsidRPr="00EA6EA8">
        <w:t>Work programme of UNDP for 202</w:t>
      </w:r>
      <w:r>
        <w:t>1</w:t>
      </w:r>
      <w:r w:rsidRPr="00EA6EA8">
        <w:t>;</w:t>
      </w:r>
    </w:p>
    <w:p w:rsidR="00F10CFF" w:rsidRPr="00EA6EA8" w:rsidRDefault="00F10CFF" w:rsidP="00F10CFF">
      <w:pPr>
        <w:pStyle w:val="Heading3"/>
        <w:numPr>
          <w:ilvl w:val="2"/>
          <w:numId w:val="1"/>
        </w:numPr>
      </w:pPr>
      <w:r w:rsidRPr="00EA6EA8">
        <w:t>Work programme of UNEP for 202</w:t>
      </w:r>
      <w:r>
        <w:t>1</w:t>
      </w:r>
      <w:r w:rsidRPr="00EA6EA8">
        <w:t>;</w:t>
      </w:r>
    </w:p>
    <w:p w:rsidR="00F10CFF" w:rsidRDefault="00F10CFF" w:rsidP="00F10CFF">
      <w:pPr>
        <w:pStyle w:val="Heading3"/>
        <w:numPr>
          <w:ilvl w:val="2"/>
          <w:numId w:val="1"/>
        </w:numPr>
      </w:pPr>
      <w:r w:rsidRPr="00EA6EA8">
        <w:t>Work programme of UNIDO for 202</w:t>
      </w:r>
      <w:r>
        <w:t>1</w:t>
      </w:r>
      <w:r w:rsidRPr="00EA6EA8">
        <w:t>;</w:t>
      </w:r>
    </w:p>
    <w:p w:rsidR="00F10CFF" w:rsidRPr="00017648" w:rsidRDefault="00F10CFF" w:rsidP="00F10CFF">
      <w:pPr>
        <w:pStyle w:val="Heading3"/>
        <w:numPr>
          <w:ilvl w:val="2"/>
          <w:numId w:val="1"/>
        </w:numPr>
      </w:pPr>
      <w:r w:rsidRPr="00EA6EA8">
        <w:t xml:space="preserve">Work programme of </w:t>
      </w:r>
      <w:r>
        <w:t>the World Bank</w:t>
      </w:r>
      <w:r w:rsidRPr="00EA6EA8">
        <w:t xml:space="preserve"> for 202</w:t>
      </w:r>
      <w:r>
        <w:t>1</w:t>
      </w:r>
      <w:r w:rsidRPr="00EA6EA8">
        <w:t>;</w:t>
      </w:r>
    </w:p>
    <w:p w:rsidR="00F10CFF" w:rsidRDefault="00F10CFF" w:rsidP="00F10CFF">
      <w:pPr>
        <w:pStyle w:val="Heading2"/>
        <w:numPr>
          <w:ilvl w:val="1"/>
          <w:numId w:val="1"/>
        </w:numPr>
        <w:tabs>
          <w:tab w:val="clear" w:pos="0"/>
          <w:tab w:val="num" w:pos="180"/>
        </w:tabs>
      </w:pPr>
      <w:r w:rsidRPr="00EA6EA8">
        <w:t>Investment projects.</w:t>
      </w:r>
    </w:p>
    <w:p w:rsidR="00F10CFF" w:rsidRDefault="00F10CFF" w:rsidP="00F10CFF">
      <w:pPr>
        <w:pStyle w:val="Heading1"/>
      </w:pPr>
      <w:r>
        <w:t xml:space="preserve">Overview of current monitoring, reporting, verification and enforceable licensing and quota systems developed with support from the Multilateral Fund (decision 84/85). </w:t>
      </w:r>
    </w:p>
    <w:p w:rsidR="00F10CFF" w:rsidRDefault="00F10CFF" w:rsidP="00F10CFF">
      <w:pPr>
        <w:pStyle w:val="Heading1"/>
      </w:pPr>
      <w:r>
        <w:t xml:space="preserve">Review of institutional strengthening projects, including funding levels (decision 74/51(d)). </w:t>
      </w:r>
    </w:p>
    <w:p w:rsidR="00F10CFF" w:rsidRDefault="00F10CFF" w:rsidP="00F10CFF">
      <w:pPr>
        <w:pStyle w:val="Heading1"/>
      </w:pPr>
      <w:r w:rsidRPr="00080B58">
        <w:t>Update of the analysis of the implications of parallel or integrated implementation of HCFC phase</w:t>
      </w:r>
      <w:r w:rsidRPr="00080B58">
        <w:noBreakHyphen/>
        <w:t>out and HFC phase-down activities (decision 84/86(b)(i)).</w:t>
      </w:r>
      <w:r>
        <w:t xml:space="preserve"> </w:t>
      </w:r>
    </w:p>
    <w:p w:rsidR="00F10CFF" w:rsidRDefault="00F10CFF" w:rsidP="00F10CFF">
      <w:pPr>
        <w:pStyle w:val="Heading1"/>
      </w:pPr>
      <w:r>
        <w:t xml:space="preserve">Matters related to the Kigali Amendment to the Montreal Protocol: </w:t>
      </w:r>
    </w:p>
    <w:p w:rsidR="00F10CFF" w:rsidRDefault="00F10CFF" w:rsidP="00F10CFF">
      <w:pPr>
        <w:pStyle w:val="Heading2"/>
        <w:numPr>
          <w:ilvl w:val="1"/>
          <w:numId w:val="1"/>
        </w:numPr>
      </w:pPr>
      <w:r>
        <w:t>Development of the cost guidelines for the phase-down of HFCs in Article</w:t>
      </w:r>
      <w:r w:rsidR="00F06C7C">
        <w:t> </w:t>
      </w:r>
      <w:r>
        <w:t xml:space="preserve">5 countries: Draft criteria for funding (decision 83/65(d)); </w:t>
      </w:r>
    </w:p>
    <w:p w:rsidR="00F10CFF" w:rsidRDefault="00F10CFF" w:rsidP="00F10CFF">
      <w:pPr>
        <w:pStyle w:val="Heading2"/>
        <w:numPr>
          <w:ilvl w:val="1"/>
          <w:numId w:val="1"/>
        </w:numPr>
      </w:pPr>
      <w:r>
        <w:t xml:space="preserve">A document discussing potential strategies, policy measures and commitments, as well as projects and activities that could be integrated within stage I of HFC phase-down plans for Article 5 countries to ensure limits on growth and sustainable reductions in HFC consumption (decision 84/54(b)); </w:t>
      </w:r>
    </w:p>
    <w:p w:rsidR="00F10CFF" w:rsidRDefault="00331B16" w:rsidP="00331B16">
      <w:pPr>
        <w:pStyle w:val="Heading2"/>
      </w:pPr>
      <w:r w:rsidRPr="00331B16">
        <w:t>Draft guidelines for the preparation of HFC phase-down plans for Article 5 countries (decision 86/</w:t>
      </w:r>
      <w:r>
        <w:t>93</w:t>
      </w:r>
      <w:r w:rsidRPr="00331B16">
        <w:t>)</w:t>
      </w:r>
      <w:r w:rsidR="00F10CFF">
        <w:t xml:space="preserve">; </w:t>
      </w:r>
    </w:p>
    <w:p w:rsidR="00F10CFF" w:rsidRDefault="00F10CFF" w:rsidP="00F10CFF">
      <w:pPr>
        <w:pStyle w:val="Heading2"/>
        <w:numPr>
          <w:ilvl w:val="1"/>
          <w:numId w:val="1"/>
        </w:numPr>
      </w:pPr>
      <w:r>
        <w:t>Analysis of the level and modalities of funding for HFC phase-down in the refrigeration servicing sector (decisions 83/65(b) and 84/86(b)</w:t>
      </w:r>
      <w:r w:rsidRPr="00BE4AE1">
        <w:t>(ii)</w:t>
      </w:r>
      <w:r>
        <w:t xml:space="preserve">); </w:t>
      </w:r>
    </w:p>
    <w:p w:rsidR="00F10CFF" w:rsidRDefault="00F10CFF" w:rsidP="00F10CFF">
      <w:pPr>
        <w:pStyle w:val="Heading2"/>
        <w:numPr>
          <w:ilvl w:val="1"/>
          <w:numId w:val="1"/>
        </w:numPr>
      </w:pPr>
      <w:r>
        <w:lastRenderedPageBreak/>
        <w:t xml:space="preserve">A synthesis report describing best practices and ways for the Executive Committee to consider operationalizing paragraph 24 of decision XXVIII/2 (decision 84/87(b)); </w:t>
      </w:r>
    </w:p>
    <w:p w:rsidR="00F10CFF" w:rsidRPr="00017648" w:rsidRDefault="00F10CFF" w:rsidP="00F10CFF">
      <w:pPr>
        <w:pStyle w:val="Heading2"/>
        <w:numPr>
          <w:ilvl w:val="1"/>
          <w:numId w:val="1"/>
        </w:numPr>
      </w:pPr>
      <w:r>
        <w:t xml:space="preserve">Analysis of and information on the incremental costs and their duration, and the cost effectiveness of all approved investment projects in the relevant manufacturing sectors and </w:t>
      </w:r>
      <w:r w:rsidRPr="00017648">
        <w:t xml:space="preserve">sub-sectors (decision 84/87(a)); </w:t>
      </w:r>
    </w:p>
    <w:p w:rsidR="00F10CFF" w:rsidRDefault="00F10CFF" w:rsidP="00F10CFF">
      <w:pPr>
        <w:pStyle w:val="Heading2"/>
        <w:numPr>
          <w:ilvl w:val="1"/>
          <w:numId w:val="1"/>
        </w:numPr>
      </w:pPr>
      <w:r>
        <w:t xml:space="preserve">Energy efficiency: </w:t>
      </w:r>
    </w:p>
    <w:p w:rsidR="00F10CFF" w:rsidRDefault="00F10CFF" w:rsidP="00F10CFF">
      <w:pPr>
        <w:pStyle w:val="Heading3"/>
        <w:numPr>
          <w:ilvl w:val="2"/>
          <w:numId w:val="1"/>
        </w:numPr>
      </w:pPr>
      <w:r>
        <w:t xml:space="preserve">Paper on ways to operationalize paragraph 16 of decision XXVIII/2 and paragraph 2 of decision XXX/5 of the Parties (decision 84/88); </w:t>
      </w:r>
    </w:p>
    <w:p w:rsidR="00F10CFF" w:rsidRDefault="00331B16" w:rsidP="00331B16">
      <w:pPr>
        <w:pStyle w:val="Heading3"/>
      </w:pPr>
      <w:r w:rsidRPr="00331B16">
        <w:t>Framework for consultations with relevant funds and financial institutions to explore the mobilization of additional financial resources for maintaining or enhancing energy efficiency when replacing HFCs with low global-warming potential refrigerants in the refrigeration and air-conditioning sector (decision</w:t>
      </w:r>
      <w:r>
        <w:t> </w:t>
      </w:r>
      <w:r w:rsidRPr="00331B16">
        <w:t>86/</w:t>
      </w:r>
      <w:r>
        <w:t>94</w:t>
      </w:r>
      <w:r w:rsidRPr="00331B16">
        <w:t>)</w:t>
      </w:r>
      <w:r w:rsidR="00F10CFF">
        <w:t xml:space="preserve">; </w:t>
      </w:r>
    </w:p>
    <w:p w:rsidR="00F10CFF" w:rsidRDefault="00331B16" w:rsidP="00331B16">
      <w:pPr>
        <w:pStyle w:val="Heading2"/>
      </w:pPr>
      <w:r w:rsidRPr="00331B16">
        <w:t>Key aspects related to HFC-23 by-product control technologies (decisions</w:t>
      </w:r>
      <w:r>
        <w:t> </w:t>
      </w:r>
      <w:r w:rsidRPr="00331B16">
        <w:t>86/</w:t>
      </w:r>
      <w:r>
        <w:t>95</w:t>
      </w:r>
      <w:r w:rsidRPr="00331B16">
        <w:t xml:space="preserve"> and 86/</w:t>
      </w:r>
      <w:r>
        <w:t>96</w:t>
      </w:r>
      <w:r w:rsidRPr="00331B16">
        <w:t>)</w:t>
      </w:r>
      <w:r w:rsidR="00F10CFF">
        <w:t xml:space="preserve"> </w:t>
      </w:r>
    </w:p>
    <w:p w:rsidR="00F10CFF" w:rsidRPr="003F515F" w:rsidRDefault="00F10CFF" w:rsidP="00F10CFF">
      <w:pPr>
        <w:pStyle w:val="Heading1"/>
      </w:pPr>
      <w:r>
        <w:t xml:space="preserve">Report on the progress made on the recruitment process </w:t>
      </w:r>
      <w:r w:rsidRPr="000D73F8">
        <w:t xml:space="preserve">for the position of Chief Officer of the Secretariat of the Multilateral Fund </w:t>
      </w:r>
      <w:r w:rsidR="00F06C7C">
        <w:t>(decision 86/</w:t>
      </w:r>
      <w:r w:rsidR="00331B16">
        <w:t>2(h)</w:t>
      </w:r>
      <w:bookmarkStart w:id="0" w:name="_GoBack"/>
      <w:bookmarkEnd w:id="0"/>
      <w:r w:rsidR="00F06C7C">
        <w:t>).</w:t>
      </w:r>
      <w:r>
        <w:t xml:space="preserve"> </w:t>
      </w:r>
    </w:p>
    <w:p w:rsidR="00F10CFF" w:rsidRPr="00BE4AE1" w:rsidRDefault="00F10CFF" w:rsidP="00F10CFF">
      <w:pPr>
        <w:pStyle w:val="Heading1"/>
        <w:rPr>
          <w:color w:val="000000" w:themeColor="text1"/>
        </w:rPr>
      </w:pPr>
      <w:r>
        <w:t xml:space="preserve">Draft report of the Executive Committee of the Multilateral Fund for the Implementation of the Montreal Protocol to the Thirty-Third Meeting of the Parties. </w:t>
      </w:r>
    </w:p>
    <w:p w:rsidR="00F10CFF" w:rsidRPr="00BE4AE1" w:rsidRDefault="00F10CFF" w:rsidP="00F10CFF">
      <w:pPr>
        <w:pStyle w:val="Heading1"/>
        <w:rPr>
          <w:color w:val="000000" w:themeColor="text1"/>
        </w:rPr>
      </w:pPr>
      <w:r w:rsidRPr="00BE4AE1">
        <w:rPr>
          <w:color w:val="000000" w:themeColor="text1"/>
        </w:rPr>
        <w:t xml:space="preserve">Report of the Sub-group on the Production Sector. </w:t>
      </w:r>
    </w:p>
    <w:p w:rsidR="00F10CFF" w:rsidRPr="00BE4AE1" w:rsidRDefault="00F10CFF" w:rsidP="00F10CFF">
      <w:pPr>
        <w:pStyle w:val="Heading1"/>
        <w:rPr>
          <w:color w:val="000000" w:themeColor="text1"/>
        </w:rPr>
      </w:pPr>
      <w:r w:rsidRPr="00BE4AE1">
        <w:rPr>
          <w:color w:val="000000" w:themeColor="text1"/>
        </w:rPr>
        <w:t xml:space="preserve">Other matters. </w:t>
      </w:r>
    </w:p>
    <w:p w:rsidR="00F10CFF" w:rsidRPr="00EA6EA8" w:rsidRDefault="00F10CFF" w:rsidP="00F10CFF">
      <w:pPr>
        <w:pStyle w:val="Heading1"/>
      </w:pPr>
      <w:r w:rsidRPr="00EA6EA8">
        <w:t>Adoption of the report.</w:t>
      </w:r>
    </w:p>
    <w:p w:rsidR="00F10CFF" w:rsidRPr="00EA6EA8" w:rsidRDefault="00F10CFF" w:rsidP="00F10CFF">
      <w:pPr>
        <w:pStyle w:val="Heading1"/>
      </w:pPr>
      <w:r w:rsidRPr="00EA6EA8">
        <w:t>Closure of the meeting.</w:t>
      </w:r>
    </w:p>
    <w:p w:rsidR="00F10CFF" w:rsidRPr="00EA6EA8" w:rsidRDefault="00F10CFF" w:rsidP="00F10C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10CFF" w:rsidRPr="00EA6EA8" w:rsidTr="000110FC">
        <w:tc>
          <w:tcPr>
            <w:tcW w:w="1915" w:type="dxa"/>
          </w:tcPr>
          <w:p w:rsidR="00F10CFF" w:rsidRPr="00EA6EA8" w:rsidRDefault="00F10CFF" w:rsidP="000110FC"/>
        </w:tc>
        <w:tc>
          <w:tcPr>
            <w:tcW w:w="1915" w:type="dxa"/>
          </w:tcPr>
          <w:p w:rsidR="00F10CFF" w:rsidRPr="00EA6EA8" w:rsidRDefault="00F10CFF" w:rsidP="000110FC"/>
        </w:tc>
        <w:tc>
          <w:tcPr>
            <w:tcW w:w="1915" w:type="dxa"/>
            <w:tcBorders>
              <w:bottom w:val="single" w:sz="4" w:space="0" w:color="auto"/>
            </w:tcBorders>
          </w:tcPr>
          <w:p w:rsidR="00F10CFF" w:rsidRPr="00EA6EA8" w:rsidRDefault="00F10CFF" w:rsidP="000110FC"/>
        </w:tc>
        <w:tc>
          <w:tcPr>
            <w:tcW w:w="1915" w:type="dxa"/>
          </w:tcPr>
          <w:p w:rsidR="00F10CFF" w:rsidRPr="00EA6EA8" w:rsidRDefault="00F10CFF" w:rsidP="000110FC"/>
        </w:tc>
        <w:tc>
          <w:tcPr>
            <w:tcW w:w="1916" w:type="dxa"/>
          </w:tcPr>
          <w:p w:rsidR="00F10CFF" w:rsidRPr="00EA6EA8" w:rsidRDefault="00F10CFF" w:rsidP="000110FC"/>
        </w:tc>
      </w:tr>
    </w:tbl>
    <w:p w:rsidR="00F10CFF" w:rsidRPr="00EA6EA8" w:rsidRDefault="00F10CFF" w:rsidP="00F10CFF"/>
    <w:p w:rsidR="00E85409" w:rsidRPr="009B0D30" w:rsidRDefault="00E85409" w:rsidP="004E7F9C"/>
    <w:p w:rsidR="00E85409" w:rsidRPr="009B0D30" w:rsidRDefault="00E85409" w:rsidP="004E7F9C"/>
    <w:p w:rsidR="00E85409" w:rsidRPr="009B0D30" w:rsidRDefault="00E85409" w:rsidP="004E7F9C"/>
    <w:p w:rsidR="00E85409" w:rsidRPr="009B0D30" w:rsidRDefault="00E85409" w:rsidP="004E7F9C"/>
    <w:p w:rsidR="00E85409" w:rsidRPr="009B0D30" w:rsidRDefault="00E85409" w:rsidP="004E7F9C"/>
    <w:p w:rsidR="00E85409" w:rsidRPr="009B0D30" w:rsidRDefault="00E85409" w:rsidP="004E7F9C"/>
    <w:sectPr w:rsidR="00E85409" w:rsidRPr="009B0D3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C3" w:rsidRDefault="006E54C3" w:rsidP="004A504B">
      <w:r>
        <w:separator/>
      </w:r>
    </w:p>
  </w:endnote>
  <w:endnote w:type="continuationSeparator" w:id="0">
    <w:p w:rsidR="006E54C3" w:rsidRDefault="006E54C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331B1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331B1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C3" w:rsidRDefault="006E54C3" w:rsidP="004A504B">
      <w:r>
        <w:separator/>
      </w:r>
    </w:p>
  </w:footnote>
  <w:footnote w:type="continuationSeparator" w:id="0">
    <w:p w:rsidR="006E54C3" w:rsidRDefault="006E54C3" w:rsidP="004A504B">
      <w:r>
        <w:continuationSeparator/>
      </w:r>
    </w:p>
  </w:footnote>
  <w:footnote w:id="1">
    <w:p w:rsidR="007F7D65" w:rsidRPr="007F7D65" w:rsidRDefault="007F7D65">
      <w:pPr>
        <w:pStyle w:val="FootnoteText"/>
        <w:rPr>
          <w:lang w:val="en-US"/>
        </w:rPr>
      </w:pPr>
      <w:r>
        <w:rPr>
          <w:rStyle w:val="FootnoteReference"/>
        </w:rPr>
        <w:footnoteRef/>
      </w:r>
      <w:r>
        <w:t xml:space="preserve"> </w:t>
      </w:r>
      <w:r w:rsidRPr="007F7D65">
        <w:t>Online meetings and an intersessional approval process will be held in June and July 2021 due to coronavirus disease (COVID-19)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6E54C3">
    <w:r>
      <w:fldChar w:fldCharType="begin"/>
    </w:r>
    <w:r>
      <w:instrText xml:space="preserve"> DOCPROPERTY "Document number"  \* MERGEFORMAT </w:instrText>
    </w:r>
    <w:r>
      <w:fldChar w:fldCharType="separate"/>
    </w:r>
    <w:r w:rsidR="007F7D65">
      <w:t>UNEP/OzL.Pro/ExCom/87/1</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6E54C3">
    <w:pPr>
      <w:jc w:val="right"/>
    </w:pPr>
    <w:r>
      <w:fldChar w:fldCharType="begin"/>
    </w:r>
    <w:r>
      <w:instrText xml:space="preserve"> DOCPROPERTY "Document number"  \* MERGEFORMAT </w:instrText>
    </w:r>
    <w:r>
      <w:fldChar w:fldCharType="separate"/>
    </w:r>
    <w:r w:rsidR="007F7D65">
      <w:t>UNEP/OzL.Pro/ExCom/87/1</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7F7D65"/>
    <w:rsid w:val="00000FED"/>
    <w:rsid w:val="0000434E"/>
    <w:rsid w:val="000211A9"/>
    <w:rsid w:val="00031260"/>
    <w:rsid w:val="0003681A"/>
    <w:rsid w:val="000372B7"/>
    <w:rsid w:val="00050F6E"/>
    <w:rsid w:val="00061EC2"/>
    <w:rsid w:val="00066CE8"/>
    <w:rsid w:val="00080ED0"/>
    <w:rsid w:val="00085B8F"/>
    <w:rsid w:val="00090481"/>
    <w:rsid w:val="000A3826"/>
    <w:rsid w:val="000A6C26"/>
    <w:rsid w:val="000D52A4"/>
    <w:rsid w:val="000E07BC"/>
    <w:rsid w:val="000F1CD4"/>
    <w:rsid w:val="000F4103"/>
    <w:rsid w:val="000F70A7"/>
    <w:rsid w:val="00113CCA"/>
    <w:rsid w:val="00122F25"/>
    <w:rsid w:val="00135980"/>
    <w:rsid w:val="00164719"/>
    <w:rsid w:val="00166FC4"/>
    <w:rsid w:val="001677AC"/>
    <w:rsid w:val="001804EA"/>
    <w:rsid w:val="00190A61"/>
    <w:rsid w:val="001A2215"/>
    <w:rsid w:val="001A3342"/>
    <w:rsid w:val="001A3E3D"/>
    <w:rsid w:val="001A7049"/>
    <w:rsid w:val="001B1E40"/>
    <w:rsid w:val="001C764E"/>
    <w:rsid w:val="001E1052"/>
    <w:rsid w:val="001E21B1"/>
    <w:rsid w:val="001E2F93"/>
    <w:rsid w:val="001E4554"/>
    <w:rsid w:val="001E61E5"/>
    <w:rsid w:val="001F2159"/>
    <w:rsid w:val="00210B8B"/>
    <w:rsid w:val="00214863"/>
    <w:rsid w:val="002156B4"/>
    <w:rsid w:val="00224FCD"/>
    <w:rsid w:val="00253222"/>
    <w:rsid w:val="00262847"/>
    <w:rsid w:val="00281BB2"/>
    <w:rsid w:val="002B254E"/>
    <w:rsid w:val="002B72E9"/>
    <w:rsid w:val="002C7998"/>
    <w:rsid w:val="002F1E53"/>
    <w:rsid w:val="002F2CAA"/>
    <w:rsid w:val="0030052C"/>
    <w:rsid w:val="003306E1"/>
    <w:rsid w:val="00331B16"/>
    <w:rsid w:val="003320E4"/>
    <w:rsid w:val="0033525D"/>
    <w:rsid w:val="003414F3"/>
    <w:rsid w:val="0035613E"/>
    <w:rsid w:val="00363EE9"/>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7906"/>
    <w:rsid w:val="003F3C50"/>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220ED"/>
    <w:rsid w:val="00533796"/>
    <w:rsid w:val="00537343"/>
    <w:rsid w:val="00555D75"/>
    <w:rsid w:val="00560DF0"/>
    <w:rsid w:val="0056759C"/>
    <w:rsid w:val="0059513E"/>
    <w:rsid w:val="005A6AA4"/>
    <w:rsid w:val="005A6D9F"/>
    <w:rsid w:val="005B48FF"/>
    <w:rsid w:val="005D363F"/>
    <w:rsid w:val="00604C15"/>
    <w:rsid w:val="006158D5"/>
    <w:rsid w:val="00625D83"/>
    <w:rsid w:val="006623E7"/>
    <w:rsid w:val="00662B80"/>
    <w:rsid w:val="00670F6C"/>
    <w:rsid w:val="006852C7"/>
    <w:rsid w:val="006852CE"/>
    <w:rsid w:val="00692D14"/>
    <w:rsid w:val="006B65C7"/>
    <w:rsid w:val="006C1727"/>
    <w:rsid w:val="006C32FD"/>
    <w:rsid w:val="006C39CE"/>
    <w:rsid w:val="006D0FCC"/>
    <w:rsid w:val="006D21F5"/>
    <w:rsid w:val="006E126D"/>
    <w:rsid w:val="006E1FC3"/>
    <w:rsid w:val="006E54C3"/>
    <w:rsid w:val="00704CE9"/>
    <w:rsid w:val="0070616B"/>
    <w:rsid w:val="00706295"/>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7F7D65"/>
    <w:rsid w:val="00831979"/>
    <w:rsid w:val="00851352"/>
    <w:rsid w:val="00857077"/>
    <w:rsid w:val="00863230"/>
    <w:rsid w:val="00865BD0"/>
    <w:rsid w:val="008717D8"/>
    <w:rsid w:val="0087215C"/>
    <w:rsid w:val="00875D25"/>
    <w:rsid w:val="00880E35"/>
    <w:rsid w:val="008875FE"/>
    <w:rsid w:val="00887F8E"/>
    <w:rsid w:val="00896234"/>
    <w:rsid w:val="00897E43"/>
    <w:rsid w:val="008C5738"/>
    <w:rsid w:val="008C7EAD"/>
    <w:rsid w:val="008D0CFE"/>
    <w:rsid w:val="008D6152"/>
    <w:rsid w:val="008E7BA9"/>
    <w:rsid w:val="008F0F81"/>
    <w:rsid w:val="008F27BF"/>
    <w:rsid w:val="009142EC"/>
    <w:rsid w:val="009154C3"/>
    <w:rsid w:val="00923540"/>
    <w:rsid w:val="00926767"/>
    <w:rsid w:val="009361D5"/>
    <w:rsid w:val="009428A4"/>
    <w:rsid w:val="009659F4"/>
    <w:rsid w:val="00970D60"/>
    <w:rsid w:val="0099390E"/>
    <w:rsid w:val="009960E5"/>
    <w:rsid w:val="009A7ADC"/>
    <w:rsid w:val="009B0D30"/>
    <w:rsid w:val="009C19B7"/>
    <w:rsid w:val="009C5ABB"/>
    <w:rsid w:val="009D7C51"/>
    <w:rsid w:val="009E196C"/>
    <w:rsid w:val="009F36BF"/>
    <w:rsid w:val="00A111B6"/>
    <w:rsid w:val="00A26D27"/>
    <w:rsid w:val="00A376EE"/>
    <w:rsid w:val="00A42A99"/>
    <w:rsid w:val="00A5151A"/>
    <w:rsid w:val="00A57E0A"/>
    <w:rsid w:val="00A823F6"/>
    <w:rsid w:val="00A8719E"/>
    <w:rsid w:val="00AA0A89"/>
    <w:rsid w:val="00AA6429"/>
    <w:rsid w:val="00AC01AA"/>
    <w:rsid w:val="00AC4F72"/>
    <w:rsid w:val="00AF741A"/>
    <w:rsid w:val="00B01ADB"/>
    <w:rsid w:val="00B04161"/>
    <w:rsid w:val="00B056F9"/>
    <w:rsid w:val="00B11E3D"/>
    <w:rsid w:val="00B17E82"/>
    <w:rsid w:val="00B4575A"/>
    <w:rsid w:val="00B575BA"/>
    <w:rsid w:val="00B71608"/>
    <w:rsid w:val="00B76429"/>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252C"/>
    <w:rsid w:val="00C76BA4"/>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E4C22"/>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15C77"/>
    <w:rsid w:val="00E250F1"/>
    <w:rsid w:val="00E3550D"/>
    <w:rsid w:val="00E52838"/>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F06EA"/>
    <w:rsid w:val="00F06C7C"/>
    <w:rsid w:val="00F10CFF"/>
    <w:rsid w:val="00F21088"/>
    <w:rsid w:val="00F327E7"/>
    <w:rsid w:val="00F35746"/>
    <w:rsid w:val="00F447C7"/>
    <w:rsid w:val="00F459B4"/>
    <w:rsid w:val="00F5211B"/>
    <w:rsid w:val="00F554A9"/>
    <w:rsid w:val="00F716FD"/>
    <w:rsid w:val="00F80355"/>
    <w:rsid w:val="00F87C43"/>
    <w:rsid w:val="00FA5722"/>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00C10"/>
  <w15:docId w15:val="{A863D7A0-8C82-4D1E-AF69-5455FE0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F10CFF"/>
    <w:rPr>
      <w:sz w:val="22"/>
      <w:szCs w:val="22"/>
      <w:lang w:val="en-CA"/>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qFormat/>
    <w:rsid w:val="00F10CFF"/>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7th\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UNEP/OzL.Pro/ExCom/87/1</Document_x0020_Number>
    <DocumentType xmlns="64e33b30-101d-41de-b951-961aab25ea29">Pre-session</DocumentType>
  </documentManagement>
</p:properties>
</file>

<file path=customXml/itemProps1.xml><?xml version="1.0" encoding="utf-8"?>
<ds:datastoreItem xmlns:ds="http://schemas.openxmlformats.org/officeDocument/2006/customXml" ds:itemID="{0A943572-4043-4E4C-A455-FB6982F4005E}"/>
</file>

<file path=customXml/itemProps2.xml><?xml version="1.0" encoding="utf-8"?>
<ds:datastoreItem xmlns:ds="http://schemas.openxmlformats.org/officeDocument/2006/customXml" ds:itemID="{0101E419-6CAF-4BD6-8A0E-D13981FDA102}"/>
</file>

<file path=customXml/itemProps3.xml><?xml version="1.0" encoding="utf-8"?>
<ds:datastoreItem xmlns:ds="http://schemas.openxmlformats.org/officeDocument/2006/customXml" ds:itemID="{BD6FDC81-59A5-4F89-9959-D1C74D2AC31B}"/>
</file>

<file path=customXml/itemProps4.xml><?xml version="1.0" encoding="utf-8"?>
<ds:datastoreItem xmlns:ds="http://schemas.openxmlformats.org/officeDocument/2006/customXml" ds:itemID="{88CC64A8-E9A3-4863-BA83-3ADAAA2EC615}"/>
</file>

<file path=docProps/app.xml><?xml version="1.0" encoding="utf-8"?>
<Properties xmlns="http://schemas.openxmlformats.org/officeDocument/2006/extended-properties" xmlns:vt="http://schemas.openxmlformats.org/officeDocument/2006/docPropsVTypes">
  <Template>Eec87G</Template>
  <TotalTime>21</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Provisional agenda</vt:lpstr>
    </vt:vector>
  </TitlesOfParts>
  <Company>UNMFS</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creator>Nanette Guerin</dc:creator>
  <cp:lastModifiedBy>Nanette Guerin</cp:lastModifiedBy>
  <cp:revision>3</cp:revision>
  <cp:lastPrinted>2001-05-26T16:40:00Z</cp:lastPrinted>
  <dcterms:created xsi:type="dcterms:W3CDTF">2021-05-21T13:55:00Z</dcterms:created>
  <dcterms:modified xsi:type="dcterms:W3CDTF">2021-05-21T18:32:00Z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vt:lpwstr>
  </property>
  <property fmtid="{D5CDD505-2E9C-101B-9397-08002B2CF9AE}" pid="3" name="Revision date">
    <vt:lpwstr>5/21/2021</vt:lpwstr>
  </property>
  <property fmtid="{D5CDD505-2E9C-101B-9397-08002B2CF9AE}" pid="4" name="ContentTypeId">
    <vt:lpwstr>0x010100656C6B23EE95AB4DB098A66C463B3437</vt:lpwstr>
  </property>
</Properties>
</file>