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8" w:type="dxa"/>
        <w:tblLayout w:type="fixed"/>
        <w:tblLook w:val="0000" w:firstRow="0" w:lastRow="0" w:firstColumn="0" w:lastColumn="0" w:noHBand="0" w:noVBand="0"/>
      </w:tblPr>
      <w:tblGrid>
        <w:gridCol w:w="4059"/>
        <w:gridCol w:w="351"/>
        <w:gridCol w:w="3051"/>
        <w:gridCol w:w="2079"/>
      </w:tblGrid>
      <w:tr w:rsidR="007E5D09" w:rsidRPr="00D03F9B">
        <w:trPr>
          <w:trHeight w:val="720"/>
        </w:trPr>
        <w:tc>
          <w:tcPr>
            <w:tcW w:w="4410" w:type="dxa"/>
            <w:gridSpan w:val="2"/>
            <w:tcBorders>
              <w:bottom w:val="single" w:sz="18" w:space="0" w:color="auto"/>
            </w:tcBorders>
          </w:tcPr>
          <w:p w:rsidR="007E5D09" w:rsidRDefault="00E1360E">
            <w:pPr>
              <w:jc w:val="left"/>
              <w:rPr>
                <w:rFonts w:asciiTheme="minorBidi" w:hAnsiTheme="minorBidi" w:cstheme="minorBidi"/>
                <w:b/>
                <w:bCs/>
                <w:lang w:val="en-US"/>
              </w:rPr>
            </w:pPr>
            <w:r>
              <w:rPr>
                <w:rFonts w:asciiTheme="minorBidi" w:hAnsiTheme="minorBidi" w:cstheme="minorBidi"/>
                <w:b/>
                <w:bCs/>
                <w:sz w:val="72"/>
                <w:szCs w:val="72"/>
                <w:lang w:val="en-US"/>
              </w:rPr>
              <w:t>EP</w:t>
            </w:r>
            <w:r>
              <w:rPr>
                <w:rFonts w:asciiTheme="minorBidi" w:hAnsiTheme="minorBidi" w:cstheme="minorBidi"/>
                <w:b/>
                <w:bCs/>
                <w:sz w:val="27"/>
                <w:szCs w:val="27"/>
                <w:lang w:val="en-US"/>
              </w:rPr>
              <w:t xml:space="preserve"> </w:t>
            </w:r>
          </w:p>
        </w:tc>
        <w:tc>
          <w:tcPr>
            <w:tcW w:w="5130" w:type="dxa"/>
            <w:gridSpan w:val="2"/>
            <w:tcBorders>
              <w:bottom w:val="single" w:sz="18" w:space="0" w:color="auto"/>
            </w:tcBorders>
          </w:tcPr>
          <w:p w:rsidR="007E5D09" w:rsidRDefault="00E1360E">
            <w:pPr>
              <w:pStyle w:val="Heading3"/>
              <w:numPr>
                <w:ilvl w:val="0"/>
                <w:numId w:val="0"/>
              </w:numPr>
              <w:bidi/>
              <w:ind w:left="270" w:right="1384"/>
              <w:rPr>
                <w:b/>
                <w:bCs/>
                <w:sz w:val="48"/>
                <w:szCs w:val="48"/>
              </w:rPr>
            </w:pPr>
            <w:r>
              <w:rPr>
                <w:b/>
                <w:bCs/>
                <w:sz w:val="48"/>
                <w:szCs w:val="48"/>
                <w:rtl/>
              </w:rPr>
              <w:t>الأمم المتحدة</w:t>
            </w:r>
          </w:p>
        </w:tc>
      </w:tr>
      <w:tr w:rsidR="007E5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6"/>
        </w:trPr>
        <w:tc>
          <w:tcPr>
            <w:tcW w:w="4059" w:type="dxa"/>
            <w:tcBorders>
              <w:top w:val="nil"/>
              <w:left w:val="nil"/>
              <w:bottom w:val="single" w:sz="36" w:space="0" w:color="auto"/>
              <w:right w:val="nil"/>
            </w:tcBorders>
          </w:tcPr>
          <w:p w:rsidR="007E5D09" w:rsidRDefault="00E1360E">
            <w:pPr>
              <w:spacing w:before="120"/>
              <w:jc w:val="left"/>
              <w:rPr>
                <w:lang w:val="en-US"/>
              </w:rPr>
            </w:pPr>
            <w:r>
              <w:rPr>
                <w:noProof/>
                <w:lang w:val="en-US" w:bidi="ar-SA"/>
              </w:rPr>
              <w:drawing>
                <wp:anchor distT="0" distB="0" distL="114300" distR="114300" simplePos="0" relativeHeight="251660288" behindDoc="0" locked="0" layoutInCell="0" allowOverlap="1">
                  <wp:simplePos x="0" y="0"/>
                  <wp:positionH relativeFrom="column">
                    <wp:posOffset>5010785</wp:posOffset>
                  </wp:positionH>
                  <wp:positionV relativeFrom="paragraph">
                    <wp:posOffset>643890</wp:posOffset>
                  </wp:positionV>
                  <wp:extent cx="658495" cy="555625"/>
                  <wp:effectExtent l="0" t="0" r="8255" b="0"/>
                  <wp:wrapNone/>
                  <wp:docPr id="4" name="Picture 4"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8495" cy="555625"/>
                          </a:xfrm>
                          <a:prstGeom prst="rect">
                            <a:avLst/>
                          </a:prstGeom>
                          <a:noFill/>
                          <a:ln>
                            <a:noFill/>
                          </a:ln>
                        </pic:spPr>
                      </pic:pic>
                    </a:graphicData>
                  </a:graphic>
                </wp:anchor>
              </w:drawing>
            </w:r>
            <w:r>
              <w:rPr>
                <w:noProof/>
                <w:lang w:val="en-US" w:bidi="ar-SA"/>
              </w:rPr>
              <w:drawing>
                <wp:anchor distT="0" distB="0" distL="114300" distR="114300" simplePos="0" relativeHeight="251659264" behindDoc="1" locked="0" layoutInCell="0" allowOverlap="1">
                  <wp:simplePos x="0" y="0"/>
                  <wp:positionH relativeFrom="column">
                    <wp:posOffset>5029200</wp:posOffset>
                  </wp:positionH>
                  <wp:positionV relativeFrom="paragraph">
                    <wp:posOffset>93345</wp:posOffset>
                  </wp:positionV>
                  <wp:extent cx="579755" cy="515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9755" cy="515620"/>
                          </a:xfrm>
                          <a:prstGeom prst="rect">
                            <a:avLst/>
                          </a:prstGeom>
                          <a:noFill/>
                          <a:ln>
                            <a:noFill/>
                          </a:ln>
                        </pic:spPr>
                      </pic:pic>
                    </a:graphicData>
                  </a:graphic>
                </wp:anchor>
              </w:drawing>
            </w:r>
            <w:r>
              <w:rPr>
                <w:lang w:val="en-US"/>
              </w:rPr>
              <w:t>Distr.</w:t>
            </w:r>
          </w:p>
          <w:p w:rsidR="007E5D09" w:rsidRDefault="00E1360E">
            <w:pPr>
              <w:spacing w:before="120"/>
              <w:jc w:val="left"/>
              <w:rPr>
                <w:lang w:val="en-US"/>
              </w:rPr>
            </w:pPr>
            <w:r>
              <w:rPr>
                <w:lang w:val="en-US"/>
              </w:rPr>
              <w:t>GENERAL</w:t>
            </w:r>
          </w:p>
          <w:p w:rsidR="00FB2DB4" w:rsidRDefault="00FB2DB4">
            <w:pPr>
              <w:spacing w:before="120"/>
              <w:jc w:val="left"/>
              <w:rPr>
                <w:lang w:val="en-US"/>
              </w:rPr>
            </w:pPr>
          </w:p>
          <w:p w:rsidR="007E5D09" w:rsidRDefault="00E730F6">
            <w:pPr>
              <w:spacing w:before="120"/>
              <w:jc w:val="left"/>
              <w:rPr>
                <w:lang w:val="en-US"/>
              </w:rPr>
            </w:pPr>
            <w:r>
              <w:fldChar w:fldCharType="begin"/>
            </w:r>
            <w:r w:rsidR="003425E0">
              <w:instrText xml:space="preserve"> DOCPROPERTY "Document number"  \* MERGEFORMAT </w:instrText>
            </w:r>
            <w:r>
              <w:fldChar w:fldCharType="separate"/>
            </w:r>
            <w:r w:rsidR="00A2361B">
              <w:t>UNEP/OzL.Pro/ExCom/87/48</w:t>
            </w:r>
            <w:r>
              <w:fldChar w:fldCharType="end"/>
            </w:r>
          </w:p>
          <w:p w:rsidR="00662A73" w:rsidRPr="003F73BA" w:rsidRDefault="00D15A85" w:rsidP="00E55812">
            <w:pPr>
              <w:spacing w:before="120"/>
              <w:jc w:val="left"/>
            </w:pPr>
            <w:r>
              <w:fldChar w:fldCharType="begin"/>
            </w:r>
            <w:r>
              <w:instrText xml:space="preserve"> DOCPROPERTY "Revision date" \@ "d MMMM YYYY"  \* MERGEFORMAT </w:instrText>
            </w:r>
            <w:r>
              <w:fldChar w:fldCharType="separate"/>
            </w:r>
            <w:r w:rsidR="007767AE">
              <w:t>21 July 2021</w:t>
            </w:r>
            <w:r>
              <w:fldChar w:fldCharType="end"/>
            </w:r>
          </w:p>
          <w:p w:rsidR="00662A73" w:rsidRDefault="00662A73">
            <w:pPr>
              <w:spacing w:before="120"/>
              <w:jc w:val="left"/>
              <w:rPr>
                <w:rtl/>
                <w:lang w:val="en-US" w:bidi="ar-AE"/>
              </w:rPr>
            </w:pPr>
          </w:p>
          <w:p w:rsidR="007E5D09" w:rsidRDefault="00E1360E">
            <w:pPr>
              <w:spacing w:before="120"/>
              <w:jc w:val="left"/>
              <w:rPr>
                <w:lang w:val="en-US"/>
              </w:rPr>
            </w:pPr>
            <w:r>
              <w:rPr>
                <w:lang w:val="en-US"/>
              </w:rPr>
              <w:t>ARABIC</w:t>
            </w:r>
          </w:p>
          <w:p w:rsidR="007E5D09" w:rsidRDefault="00E1360E">
            <w:pPr>
              <w:spacing w:before="120"/>
              <w:jc w:val="left"/>
              <w:rPr>
                <w:lang w:val="en-US"/>
              </w:rPr>
            </w:pPr>
            <w:r>
              <w:rPr>
                <w:lang w:val="en-US"/>
              </w:rPr>
              <w:t>ORIGINAL: ENGLISH</w:t>
            </w:r>
          </w:p>
        </w:tc>
        <w:tc>
          <w:tcPr>
            <w:tcW w:w="3402" w:type="dxa"/>
            <w:gridSpan w:val="2"/>
            <w:tcBorders>
              <w:top w:val="nil"/>
              <w:left w:val="nil"/>
              <w:bottom w:val="single" w:sz="36" w:space="0" w:color="auto"/>
              <w:right w:val="nil"/>
            </w:tcBorders>
          </w:tcPr>
          <w:p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برنامج</w:t>
            </w:r>
          </w:p>
          <w:p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الأمم المتحدة</w:t>
            </w:r>
          </w:p>
          <w:p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للبيئة</w:t>
            </w:r>
          </w:p>
          <w:p w:rsidR="007E5D09" w:rsidRDefault="00E1360E">
            <w:pPr>
              <w:pStyle w:val="Heading7"/>
              <w:spacing w:before="0" w:after="0"/>
              <w:ind w:right="4997"/>
              <w:rPr>
                <w:rFonts w:cs="Akhbar MT"/>
                <w:b/>
                <w:bCs/>
                <w:sz w:val="52"/>
                <w:szCs w:val="52"/>
                <w:lang w:val="en-US"/>
              </w:rPr>
            </w:pPr>
            <w:r>
              <w:rPr>
                <w:rFonts w:cs="Arabic Transparent"/>
                <w:b/>
                <w:bCs/>
                <w:sz w:val="52"/>
                <w:szCs w:val="52"/>
                <w:rtl/>
              </w:rPr>
              <w:t>ل</w:t>
            </w:r>
          </w:p>
        </w:tc>
        <w:tc>
          <w:tcPr>
            <w:tcW w:w="2079" w:type="dxa"/>
            <w:tcBorders>
              <w:top w:val="nil"/>
              <w:left w:val="nil"/>
              <w:bottom w:val="single" w:sz="36" w:space="0" w:color="auto"/>
              <w:right w:val="nil"/>
            </w:tcBorders>
          </w:tcPr>
          <w:p w:rsidR="007E5D09" w:rsidRDefault="007E5D09">
            <w:pPr>
              <w:rPr>
                <w:caps/>
                <w:lang w:val="en-US"/>
              </w:rPr>
            </w:pPr>
          </w:p>
          <w:p w:rsidR="007E5D09" w:rsidRDefault="007E5D09">
            <w:pPr>
              <w:rPr>
                <w:lang w:val="en-US"/>
              </w:rPr>
            </w:pPr>
          </w:p>
        </w:tc>
      </w:tr>
    </w:tbl>
    <w:p w:rsidR="007E5D09" w:rsidRDefault="007E5D09">
      <w:pPr>
        <w:pStyle w:val="Caption"/>
        <w:spacing w:line="200" w:lineRule="exact"/>
        <w:ind w:left="187" w:right="187" w:hanging="187"/>
        <w:jc w:val="both"/>
        <w:rPr>
          <w:rFonts w:cs="Akhbar MT"/>
          <w:b/>
          <w:bCs/>
          <w:sz w:val="28"/>
          <w:szCs w:val="28"/>
          <w:rtl/>
        </w:rPr>
      </w:pPr>
    </w:p>
    <w:p w:rsidR="00A2361B" w:rsidRDefault="00A2361B" w:rsidP="00A2361B">
      <w:pPr>
        <w:pStyle w:val="Caption"/>
        <w:ind w:left="0" w:right="180"/>
        <w:jc w:val="both"/>
        <w:rPr>
          <w:rFonts w:cs="Arabic Transparent"/>
          <w:b/>
          <w:bCs/>
          <w:sz w:val="28"/>
          <w:szCs w:val="28"/>
          <w:rtl/>
        </w:rPr>
      </w:pPr>
      <w:r>
        <w:rPr>
          <w:rFonts w:cs="Arabic Transparent"/>
          <w:b/>
          <w:bCs/>
          <w:sz w:val="28"/>
          <w:szCs w:val="28"/>
          <w:rtl/>
        </w:rPr>
        <w:t>اللجن</w:t>
      </w:r>
      <w:r>
        <w:rPr>
          <w:rFonts w:cs="Arabic Transparent" w:hint="cs"/>
          <w:b/>
          <w:bCs/>
          <w:sz w:val="28"/>
          <w:szCs w:val="28"/>
          <w:rtl/>
        </w:rPr>
        <w:t>ــ</w:t>
      </w:r>
      <w:r>
        <w:rPr>
          <w:rFonts w:cs="Arabic Transparent"/>
          <w:b/>
          <w:bCs/>
          <w:sz w:val="28"/>
          <w:szCs w:val="28"/>
          <w:rtl/>
        </w:rPr>
        <w:t>ة التنفي</w:t>
      </w:r>
      <w:r>
        <w:rPr>
          <w:rFonts w:cs="Arabic Transparent" w:hint="cs"/>
          <w:b/>
          <w:bCs/>
          <w:sz w:val="28"/>
          <w:szCs w:val="28"/>
          <w:rtl/>
        </w:rPr>
        <w:t>ـ</w:t>
      </w:r>
      <w:r>
        <w:rPr>
          <w:rFonts w:cs="Arabic Transparent"/>
          <w:b/>
          <w:bCs/>
          <w:sz w:val="28"/>
          <w:szCs w:val="28"/>
          <w:rtl/>
        </w:rPr>
        <w:t>ذي</w:t>
      </w:r>
      <w:r>
        <w:rPr>
          <w:rFonts w:cs="Arabic Transparent" w:hint="cs"/>
          <w:b/>
          <w:bCs/>
          <w:sz w:val="28"/>
          <w:szCs w:val="28"/>
          <w:rtl/>
        </w:rPr>
        <w:t>ــــ</w:t>
      </w:r>
      <w:r>
        <w:rPr>
          <w:rFonts w:cs="Arabic Transparent"/>
          <w:b/>
          <w:bCs/>
          <w:sz w:val="28"/>
          <w:szCs w:val="28"/>
          <w:rtl/>
        </w:rPr>
        <w:t>ة للصن</w:t>
      </w:r>
      <w:r>
        <w:rPr>
          <w:rFonts w:cs="Arabic Transparent" w:hint="cs"/>
          <w:b/>
          <w:bCs/>
          <w:sz w:val="28"/>
          <w:szCs w:val="28"/>
          <w:rtl/>
        </w:rPr>
        <w:t>ــ</w:t>
      </w:r>
      <w:r>
        <w:rPr>
          <w:rFonts w:cs="Arabic Transparent"/>
          <w:b/>
          <w:bCs/>
          <w:sz w:val="28"/>
          <w:szCs w:val="28"/>
          <w:rtl/>
        </w:rPr>
        <w:t>دوق الم</w:t>
      </w:r>
      <w:r>
        <w:rPr>
          <w:rFonts w:cs="Arabic Transparent" w:hint="cs"/>
          <w:b/>
          <w:bCs/>
          <w:sz w:val="28"/>
          <w:szCs w:val="28"/>
          <w:rtl/>
        </w:rPr>
        <w:t>ــ</w:t>
      </w:r>
      <w:r>
        <w:rPr>
          <w:rFonts w:cs="Arabic Transparent"/>
          <w:b/>
          <w:bCs/>
          <w:sz w:val="28"/>
          <w:szCs w:val="28"/>
          <w:rtl/>
        </w:rPr>
        <w:t>تع</w:t>
      </w:r>
      <w:r>
        <w:rPr>
          <w:rFonts w:cs="Arabic Transparent" w:hint="cs"/>
          <w:b/>
          <w:bCs/>
          <w:sz w:val="28"/>
          <w:szCs w:val="28"/>
          <w:rtl/>
        </w:rPr>
        <w:t>ــ</w:t>
      </w:r>
      <w:r>
        <w:rPr>
          <w:rFonts w:cs="Arabic Transparent"/>
          <w:b/>
          <w:bCs/>
          <w:sz w:val="28"/>
          <w:szCs w:val="28"/>
          <w:rtl/>
        </w:rPr>
        <w:t>دد الأطـ</w:t>
      </w:r>
      <w:r>
        <w:rPr>
          <w:rFonts w:cs="Arabic Transparent" w:hint="cs"/>
          <w:b/>
          <w:bCs/>
          <w:sz w:val="28"/>
          <w:szCs w:val="28"/>
          <w:rtl/>
        </w:rPr>
        <w:t>ــ</w:t>
      </w:r>
      <w:r>
        <w:rPr>
          <w:rFonts w:cs="Arabic Transparent"/>
          <w:b/>
          <w:bCs/>
          <w:sz w:val="28"/>
          <w:szCs w:val="28"/>
          <w:rtl/>
        </w:rPr>
        <w:t>راف</w:t>
      </w:r>
    </w:p>
    <w:p w:rsidR="00A2361B" w:rsidRDefault="00A2361B" w:rsidP="00A2361B">
      <w:pPr>
        <w:bidi/>
        <w:ind w:left="180" w:hanging="180"/>
        <w:jc w:val="lowKashida"/>
        <w:rPr>
          <w:rFonts w:cs="Arabic Transparent"/>
          <w:b/>
          <w:bCs/>
          <w:sz w:val="28"/>
          <w:szCs w:val="28"/>
          <w:rtl/>
          <w:lang w:val="en-US" w:eastAsia="en-CA"/>
        </w:rPr>
      </w:pPr>
      <w:r>
        <w:rPr>
          <w:rFonts w:cs="Arabic Transparent"/>
          <w:b/>
          <w:bCs/>
          <w:sz w:val="28"/>
          <w:szCs w:val="28"/>
          <w:rtl/>
          <w:lang w:val="en-US" w:eastAsia="en-CA"/>
        </w:rPr>
        <w:t>لتنفي</w:t>
      </w:r>
      <w:r>
        <w:rPr>
          <w:rFonts w:cs="Arabic Transparent" w:hint="cs"/>
          <w:b/>
          <w:bCs/>
          <w:sz w:val="28"/>
          <w:szCs w:val="28"/>
          <w:rtl/>
          <w:lang w:val="en-US" w:eastAsia="en-CA"/>
        </w:rPr>
        <w:t>ـــ</w:t>
      </w:r>
      <w:r>
        <w:rPr>
          <w:rFonts w:cs="Arabic Transparent"/>
          <w:b/>
          <w:bCs/>
          <w:sz w:val="28"/>
          <w:szCs w:val="28"/>
          <w:rtl/>
          <w:lang w:val="en-US" w:eastAsia="en-CA"/>
        </w:rPr>
        <w:t>ذ بروتوك</w:t>
      </w:r>
      <w:r>
        <w:rPr>
          <w:rFonts w:cs="Arabic Transparent" w:hint="cs"/>
          <w:b/>
          <w:bCs/>
          <w:sz w:val="28"/>
          <w:szCs w:val="28"/>
          <w:rtl/>
          <w:lang w:val="en-US" w:eastAsia="en-CA"/>
        </w:rPr>
        <w:t>ـ</w:t>
      </w:r>
      <w:r>
        <w:rPr>
          <w:rFonts w:cs="Arabic Transparent"/>
          <w:b/>
          <w:bCs/>
          <w:sz w:val="28"/>
          <w:szCs w:val="28"/>
          <w:rtl/>
          <w:lang w:val="en-US" w:eastAsia="en-CA"/>
        </w:rPr>
        <w:t>ول مونتري</w:t>
      </w:r>
      <w:r>
        <w:rPr>
          <w:rFonts w:cs="Arabic Transparent" w:hint="cs"/>
          <w:b/>
          <w:bCs/>
          <w:sz w:val="28"/>
          <w:szCs w:val="28"/>
          <w:rtl/>
          <w:lang w:val="en-US" w:eastAsia="en-CA"/>
        </w:rPr>
        <w:t>ــ</w:t>
      </w:r>
      <w:r>
        <w:rPr>
          <w:rFonts w:cs="Arabic Transparent"/>
          <w:b/>
          <w:bCs/>
          <w:sz w:val="28"/>
          <w:szCs w:val="28"/>
          <w:rtl/>
          <w:lang w:val="en-US" w:eastAsia="en-CA"/>
        </w:rPr>
        <w:t xml:space="preserve">ال </w:t>
      </w:r>
    </w:p>
    <w:p w:rsidR="00A2361B" w:rsidRDefault="00A2361B" w:rsidP="00A2361B">
      <w:pPr>
        <w:bidi/>
        <w:ind w:left="4"/>
        <w:jc w:val="lowKashida"/>
        <w:rPr>
          <w:sz w:val="28"/>
          <w:szCs w:val="28"/>
          <w:rtl/>
          <w:lang w:val="en-US" w:eastAsia="en-CA"/>
        </w:rPr>
      </w:pPr>
      <w:r>
        <w:rPr>
          <w:sz w:val="28"/>
          <w:szCs w:val="28"/>
          <w:rtl/>
          <w:lang w:val="en-US" w:eastAsia="en-CA"/>
        </w:rPr>
        <w:t xml:space="preserve">الاجتمــــــاع </w:t>
      </w:r>
      <w:r>
        <w:rPr>
          <w:rFonts w:hint="cs"/>
          <w:sz w:val="28"/>
          <w:szCs w:val="28"/>
          <w:rtl/>
          <w:lang w:val="en-US" w:eastAsia="en-CA"/>
        </w:rPr>
        <w:t>السابع والثمانون</w:t>
      </w:r>
    </w:p>
    <w:p w:rsidR="007E5D09" w:rsidRPr="00532BD7" w:rsidRDefault="00A2361B" w:rsidP="00A2361B">
      <w:pPr>
        <w:pStyle w:val="0Heading0"/>
        <w:bidi/>
        <w:ind w:left="4"/>
        <w:rPr>
          <w:sz w:val="28"/>
          <w:szCs w:val="28"/>
        </w:rPr>
      </w:pPr>
      <w:r>
        <w:rPr>
          <w:rFonts w:hint="cs"/>
          <w:sz w:val="28"/>
          <w:szCs w:val="28"/>
          <w:rtl/>
        </w:rPr>
        <w:t>مونتريال</w:t>
      </w:r>
      <w:r>
        <w:rPr>
          <w:sz w:val="28"/>
          <w:szCs w:val="28"/>
          <w:rtl/>
        </w:rPr>
        <w:t>،</w:t>
      </w:r>
      <w:r>
        <w:rPr>
          <w:rFonts w:hint="cs"/>
          <w:sz w:val="28"/>
          <w:szCs w:val="28"/>
          <w:rtl/>
        </w:rPr>
        <w:t xml:space="preserve">  من 28 جوان</w:t>
      </w:r>
      <w:r w:rsidRPr="00DB2568">
        <w:rPr>
          <w:rFonts w:asciiTheme="majorBidi" w:hAnsiTheme="majorBidi" w:cstheme="majorBidi" w:hint="cs"/>
          <w:sz w:val="26"/>
          <w:szCs w:val="26"/>
          <w:rtl/>
          <w:lang w:bidi="ar-SY"/>
        </w:rPr>
        <w:t>/</w:t>
      </w:r>
      <w:r>
        <w:rPr>
          <w:rFonts w:hint="cs"/>
          <w:sz w:val="26"/>
          <w:szCs w:val="26"/>
          <w:rtl/>
        </w:rPr>
        <w:t>ح</w:t>
      </w:r>
      <w:r>
        <w:rPr>
          <w:rFonts w:hint="cs"/>
          <w:sz w:val="26"/>
          <w:szCs w:val="26"/>
          <w:rtl/>
          <w:lang w:val="en-US" w:bidi="ar-SY"/>
        </w:rPr>
        <w:t xml:space="preserve">زيران </w:t>
      </w:r>
      <w:r>
        <w:rPr>
          <w:rFonts w:hint="cs"/>
          <w:sz w:val="28"/>
          <w:szCs w:val="28"/>
          <w:rtl/>
        </w:rPr>
        <w:t>إلى 2</w:t>
      </w:r>
      <w:r>
        <w:rPr>
          <w:sz w:val="28"/>
          <w:szCs w:val="28"/>
        </w:rPr>
        <w:t xml:space="preserve"> </w:t>
      </w:r>
      <w:r>
        <w:rPr>
          <w:rFonts w:hint="cs"/>
          <w:sz w:val="28"/>
          <w:szCs w:val="28"/>
          <w:rtl/>
        </w:rPr>
        <w:t xml:space="preserve"> يو</w:t>
      </w:r>
      <w:r>
        <w:rPr>
          <w:rFonts w:asciiTheme="majorBidi" w:hAnsiTheme="majorBidi" w:cstheme="majorBidi" w:hint="cs"/>
          <w:sz w:val="26"/>
          <w:szCs w:val="26"/>
          <w:rtl/>
          <w:lang w:bidi="ar-SY"/>
        </w:rPr>
        <w:t>ليو</w:t>
      </w:r>
      <w:r w:rsidRPr="00DB2568">
        <w:rPr>
          <w:rFonts w:asciiTheme="majorBidi" w:hAnsiTheme="majorBidi" w:cstheme="majorBidi" w:hint="cs"/>
          <w:sz w:val="26"/>
          <w:szCs w:val="26"/>
          <w:rtl/>
          <w:lang w:bidi="ar-SY"/>
        </w:rPr>
        <w:t>/</w:t>
      </w:r>
      <w:r w:rsidRPr="00DB2568">
        <w:rPr>
          <w:rFonts w:hint="cs"/>
          <w:sz w:val="26"/>
          <w:szCs w:val="26"/>
          <w:rtl/>
        </w:rPr>
        <w:t xml:space="preserve"> </w:t>
      </w:r>
      <w:r>
        <w:rPr>
          <w:rFonts w:hint="cs"/>
          <w:sz w:val="26"/>
          <w:szCs w:val="26"/>
          <w:rtl/>
        </w:rPr>
        <w:t>تموز</w:t>
      </w:r>
      <w:r w:rsidRPr="00DB2568">
        <w:rPr>
          <w:rFonts w:hint="cs"/>
          <w:sz w:val="28"/>
          <w:szCs w:val="28"/>
          <w:rtl/>
        </w:rPr>
        <w:t xml:space="preserve"> </w:t>
      </w:r>
      <w:r>
        <w:rPr>
          <w:rFonts w:asciiTheme="majorBidi" w:hAnsiTheme="majorBidi" w:cstheme="majorBidi" w:hint="cs"/>
          <w:sz w:val="26"/>
          <w:szCs w:val="26"/>
          <w:rtl/>
          <w:lang w:bidi="ar-SY"/>
        </w:rPr>
        <w:t>2021</w:t>
      </w:r>
      <w:r w:rsidR="00985FB5">
        <w:rPr>
          <w:rStyle w:val="FootnoteReference"/>
          <w:sz w:val="28"/>
          <w:szCs w:val="28"/>
        </w:rPr>
        <w:footnoteReference w:id="1"/>
      </w:r>
    </w:p>
    <w:p w:rsidR="00FE13A5" w:rsidRDefault="00FE13A5" w:rsidP="001A3F90">
      <w:pPr>
        <w:pStyle w:val="StyleHeader4Para4Left0Firstline0"/>
        <w:numPr>
          <w:ilvl w:val="0"/>
          <w:numId w:val="0"/>
        </w:numPr>
        <w:bidi/>
        <w:rPr>
          <w:sz w:val="26"/>
          <w:szCs w:val="26"/>
        </w:rPr>
      </w:pPr>
    </w:p>
    <w:p w:rsidR="009C22DE" w:rsidRDefault="009C22DE" w:rsidP="009C22DE">
      <w:pPr>
        <w:pStyle w:val="Heading1"/>
        <w:numPr>
          <w:ilvl w:val="0"/>
          <w:numId w:val="0"/>
        </w:numPr>
        <w:bidi/>
        <w:spacing w:after="0"/>
        <w:ind w:left="1440" w:hanging="720"/>
        <w:jc w:val="center"/>
        <w:rPr>
          <w:b/>
          <w:bCs/>
          <w:sz w:val="32"/>
          <w:szCs w:val="32"/>
          <w:rtl/>
          <w:lang w:bidi="ar-EG"/>
        </w:rPr>
      </w:pPr>
      <w:r w:rsidRPr="009C22DE">
        <w:rPr>
          <w:rFonts w:hint="cs"/>
          <w:b/>
          <w:bCs/>
          <w:sz w:val="32"/>
          <w:szCs w:val="32"/>
          <w:rtl/>
          <w:lang w:bidi="ar-EG"/>
        </w:rPr>
        <w:t xml:space="preserve">تقرير مجمع يصف أفضل الممارسات والوسائل للجنة التنفيذية </w:t>
      </w:r>
    </w:p>
    <w:p w:rsidR="009C22DE" w:rsidRPr="009C22DE" w:rsidRDefault="009C22DE" w:rsidP="009C22DE">
      <w:pPr>
        <w:pStyle w:val="Heading1"/>
        <w:numPr>
          <w:ilvl w:val="0"/>
          <w:numId w:val="0"/>
        </w:numPr>
        <w:bidi/>
        <w:spacing w:after="0"/>
        <w:ind w:left="1440" w:hanging="720"/>
        <w:jc w:val="center"/>
        <w:rPr>
          <w:b/>
          <w:bCs/>
          <w:sz w:val="32"/>
          <w:szCs w:val="32"/>
          <w:rtl/>
          <w:lang w:val="en-US" w:bidi="ar-EG"/>
        </w:rPr>
      </w:pPr>
      <w:r w:rsidRPr="009C22DE">
        <w:rPr>
          <w:rFonts w:hint="cs"/>
          <w:b/>
          <w:bCs/>
          <w:sz w:val="32"/>
          <w:szCs w:val="32"/>
          <w:rtl/>
          <w:lang w:bidi="ar-EG"/>
        </w:rPr>
        <w:t xml:space="preserve">للنظر في تفعيل الفقرة 24 من المقرر </w:t>
      </w:r>
      <w:r w:rsidRPr="009C22DE">
        <w:rPr>
          <w:b/>
          <w:bCs/>
          <w:sz w:val="32"/>
          <w:szCs w:val="32"/>
          <w:lang w:val="en-US" w:bidi="ar-EG"/>
        </w:rPr>
        <w:t>2/XXVIII</w:t>
      </w:r>
      <w:r w:rsidRPr="009C22DE">
        <w:rPr>
          <w:rFonts w:hint="cs"/>
          <w:b/>
          <w:bCs/>
          <w:sz w:val="32"/>
          <w:szCs w:val="32"/>
          <w:rtl/>
          <w:lang w:val="en-US" w:bidi="ar-EG"/>
        </w:rPr>
        <w:t xml:space="preserve"> (المقرر 84/87(ب))</w:t>
      </w:r>
    </w:p>
    <w:p w:rsidR="00E55812" w:rsidRPr="007252A9" w:rsidRDefault="00E55812" w:rsidP="009C22DE">
      <w:pPr>
        <w:pStyle w:val="StyleHeader4Para4Left0Firstline0"/>
        <w:numPr>
          <w:ilvl w:val="0"/>
          <w:numId w:val="0"/>
        </w:numPr>
        <w:bidi/>
        <w:spacing w:after="0"/>
        <w:jc w:val="center"/>
        <w:rPr>
          <w:sz w:val="26"/>
          <w:szCs w:val="26"/>
          <w:lang w:bidi="ar-EG"/>
        </w:rPr>
      </w:pPr>
    </w:p>
    <w:p w:rsidR="00E55812" w:rsidRPr="002341D8" w:rsidRDefault="00FB2DB4" w:rsidP="007647F1">
      <w:pPr>
        <w:pStyle w:val="Heading1"/>
        <w:numPr>
          <w:ilvl w:val="0"/>
          <w:numId w:val="0"/>
        </w:numPr>
        <w:bidi/>
        <w:rPr>
          <w:b/>
          <w:bCs/>
          <w:sz w:val="26"/>
          <w:szCs w:val="26"/>
        </w:rPr>
      </w:pPr>
      <w:r>
        <w:rPr>
          <w:rFonts w:hint="cs"/>
          <w:b/>
          <w:bCs/>
          <w:sz w:val="26"/>
          <w:szCs w:val="26"/>
          <w:rtl/>
        </w:rPr>
        <w:t>معلومات أساسية</w:t>
      </w:r>
    </w:p>
    <w:p w:rsidR="00FB2DB4" w:rsidRPr="00FC4255" w:rsidRDefault="00A5737F" w:rsidP="00FC4255">
      <w:pPr>
        <w:pStyle w:val="Heading1"/>
        <w:numPr>
          <w:ilvl w:val="0"/>
          <w:numId w:val="36"/>
        </w:numPr>
        <w:bidi/>
        <w:rPr>
          <w:sz w:val="26"/>
          <w:szCs w:val="26"/>
        </w:rPr>
      </w:pPr>
      <w:r w:rsidRPr="00FC4255">
        <w:rPr>
          <w:rFonts w:hint="cs"/>
          <w:sz w:val="26"/>
          <w:szCs w:val="26"/>
          <w:rtl/>
          <w:lang w:bidi="ar-EG"/>
        </w:rPr>
        <w:t>تناولت اللجنة التنفيذية بحث المناقشات حول مسألة التخلص من المواد الخاضعة للرقابة غير المرغوبة في إطار بروتوكول مونتريال منذ اجتماعها الثامن وال</w:t>
      </w:r>
      <w:r w:rsidR="0079405E" w:rsidRPr="00FC4255">
        <w:rPr>
          <w:rFonts w:hint="cs"/>
          <w:sz w:val="26"/>
          <w:szCs w:val="26"/>
          <w:rtl/>
          <w:lang w:bidi="ar-EG"/>
        </w:rPr>
        <w:t>سبع</w:t>
      </w:r>
      <w:r w:rsidRPr="00FC4255">
        <w:rPr>
          <w:rFonts w:hint="cs"/>
          <w:sz w:val="26"/>
          <w:szCs w:val="26"/>
          <w:rtl/>
          <w:lang w:bidi="ar-EG"/>
        </w:rPr>
        <w:t xml:space="preserve">ين في سياق إعداد مبادئ توجيهية لتكلفة التخلص التدريجي من المواد الهيدروفلوروكربونية. وفي اجتماعها الحادي والثمانين، قررت اللجنة التنفيذية أن تنظر في اجتماعها الثاني والثمانين، </w:t>
      </w:r>
      <w:r w:rsidRPr="00FC4255">
        <w:rPr>
          <w:sz w:val="26"/>
          <w:szCs w:val="26"/>
          <w:rtl/>
        </w:rPr>
        <w:t>في المسائل المتعلقة بتمويل الإدارة الفعالة من حيث التكلفة للمخزونات من المواد الخاضعة للرقابة المستخدمة أو غير المرغوبة، بما في ذلك من خلال التدمير، في ضوء ال</w:t>
      </w:r>
      <w:r w:rsidR="0079405E" w:rsidRPr="00FC4255">
        <w:rPr>
          <w:rFonts w:hint="cs"/>
          <w:sz w:val="26"/>
          <w:szCs w:val="26"/>
          <w:rtl/>
        </w:rPr>
        <w:t>تقرير التجميعي</w:t>
      </w:r>
      <w:r w:rsidRPr="00FC4255">
        <w:rPr>
          <w:sz w:val="26"/>
          <w:szCs w:val="26"/>
          <w:rtl/>
        </w:rPr>
        <w:t xml:space="preserve"> </w:t>
      </w:r>
      <w:r w:rsidR="0079405E" w:rsidRPr="00FC4255">
        <w:rPr>
          <w:rFonts w:hint="cs"/>
          <w:sz w:val="26"/>
          <w:szCs w:val="26"/>
          <w:rtl/>
        </w:rPr>
        <w:t>ع</w:t>
      </w:r>
      <w:r w:rsidRPr="00FC4255">
        <w:rPr>
          <w:sz w:val="26"/>
          <w:szCs w:val="26"/>
          <w:rtl/>
        </w:rPr>
        <w:t xml:space="preserve">ن </w:t>
      </w:r>
      <w:r w:rsidR="0079405E" w:rsidRPr="00FC4255">
        <w:rPr>
          <w:rFonts w:hint="cs"/>
          <w:sz w:val="26"/>
          <w:szCs w:val="26"/>
          <w:rtl/>
        </w:rPr>
        <w:t xml:space="preserve">التخلص من </w:t>
      </w:r>
      <w:r w:rsidRPr="00FC4255">
        <w:rPr>
          <w:sz w:val="26"/>
          <w:szCs w:val="26"/>
          <w:rtl/>
        </w:rPr>
        <w:t>المواد المستنفدة للأوزون التي تعدها الأمانة لذلك الاجتماع، استجابة للمقرر 79/18</w:t>
      </w:r>
      <w:r w:rsidRPr="00FC4255">
        <w:rPr>
          <w:rFonts w:hint="cs"/>
          <w:sz w:val="26"/>
          <w:szCs w:val="26"/>
          <w:rtl/>
        </w:rPr>
        <w:t>(هـ</w:t>
      </w:r>
      <w:r w:rsidRPr="00FC4255">
        <w:rPr>
          <w:sz w:val="26"/>
          <w:szCs w:val="26"/>
          <w:rtl/>
        </w:rPr>
        <w:t>)</w:t>
      </w:r>
      <w:r w:rsidRPr="00FC4255">
        <w:rPr>
          <w:rFonts w:hint="cs"/>
          <w:sz w:val="26"/>
          <w:szCs w:val="26"/>
          <w:rtl/>
        </w:rPr>
        <w:t xml:space="preserve"> (المقرر 81/67(د)).</w:t>
      </w:r>
    </w:p>
    <w:p w:rsidR="00E55812" w:rsidRPr="000A5D4A" w:rsidRDefault="00A5737F" w:rsidP="0079405E">
      <w:pPr>
        <w:pStyle w:val="Heading1"/>
        <w:bidi/>
        <w:rPr>
          <w:sz w:val="26"/>
          <w:szCs w:val="26"/>
        </w:rPr>
      </w:pPr>
      <w:r>
        <w:rPr>
          <w:rFonts w:hint="cs"/>
          <w:sz w:val="26"/>
          <w:szCs w:val="26"/>
          <w:rtl/>
        </w:rPr>
        <w:t xml:space="preserve">واستجابة للمقرر 81/67(د)، </w:t>
      </w:r>
      <w:r w:rsidR="00D21209">
        <w:rPr>
          <w:rFonts w:hint="cs"/>
          <w:sz w:val="26"/>
          <w:szCs w:val="26"/>
          <w:rtl/>
        </w:rPr>
        <w:t xml:space="preserve">قدمت الأمانة إلى الاجتماع الثاني والثمانين الوثيقة </w:t>
      </w:r>
      <w:r w:rsidR="002E26AA" w:rsidRPr="00D963CD">
        <w:rPr>
          <w:lang w:val="en-CA"/>
        </w:rPr>
        <w:t>UNEP/OzL.Pro/ExCom/82/21</w:t>
      </w:r>
      <w:r w:rsidR="00D21209">
        <w:rPr>
          <w:rFonts w:hint="cs"/>
          <w:sz w:val="26"/>
          <w:szCs w:val="26"/>
          <w:rtl/>
        </w:rPr>
        <w:t xml:space="preserve">، التي تعرض تقريرا موجزا عن تنفيذ 11 مشروعا، بما في ذلك المسائل المتعلقة بتصميم المشروعات، وأوجه التآزر مع المشروعات الأخرى، والفرص لحشد الموارد، وفعالية التكلفة والدروس المستفادة. وخلال المناقشات، رأى بعض الأعضاء، مع الإدراك بأن التخلص كان مهما ومكلفا به بموجب المقرر </w:t>
      </w:r>
      <w:r w:rsidR="00D21209">
        <w:rPr>
          <w:szCs w:val="24"/>
          <w:lang w:val="en-US"/>
        </w:rPr>
        <w:t>2/XXVIII</w:t>
      </w:r>
      <w:r w:rsidR="00D21209">
        <w:rPr>
          <w:rFonts w:hint="cs"/>
          <w:sz w:val="26"/>
          <w:szCs w:val="26"/>
          <w:rtl/>
        </w:rPr>
        <w:t xml:space="preserve">، </w:t>
      </w:r>
      <w:r w:rsidR="00D21209">
        <w:rPr>
          <w:rFonts w:hint="cs"/>
          <w:sz w:val="26"/>
          <w:szCs w:val="26"/>
          <w:rtl/>
          <w:lang w:bidi="ar-EG"/>
        </w:rPr>
        <w:t>أن التخلص لم يكن مطلوبا للامتثال ولا يشكل تكل</w:t>
      </w:r>
      <w:r w:rsidR="0079405E">
        <w:rPr>
          <w:rFonts w:hint="cs"/>
          <w:sz w:val="26"/>
          <w:szCs w:val="26"/>
          <w:rtl/>
          <w:lang w:bidi="ar-EG"/>
        </w:rPr>
        <w:t>ف</w:t>
      </w:r>
      <w:r w:rsidR="00D21209">
        <w:rPr>
          <w:rFonts w:hint="cs"/>
          <w:sz w:val="26"/>
          <w:szCs w:val="26"/>
          <w:rtl/>
          <w:lang w:bidi="ar-EG"/>
        </w:rPr>
        <w:t xml:space="preserve">ة إضافية، وأنه </w:t>
      </w:r>
      <w:r w:rsidR="0079405E">
        <w:rPr>
          <w:rFonts w:hint="cs"/>
          <w:sz w:val="26"/>
          <w:szCs w:val="26"/>
          <w:rtl/>
          <w:lang w:bidi="ar-EG"/>
        </w:rPr>
        <w:t xml:space="preserve">لا </w:t>
      </w:r>
      <w:r w:rsidR="00D21209">
        <w:rPr>
          <w:rFonts w:hint="cs"/>
          <w:sz w:val="26"/>
          <w:szCs w:val="26"/>
          <w:rtl/>
          <w:lang w:bidi="ar-EG"/>
        </w:rPr>
        <w:t>ينبغي مناقشته كجزء من المبادئ التوجيهية للت</w:t>
      </w:r>
      <w:r w:rsidR="0079405E">
        <w:rPr>
          <w:rFonts w:hint="cs"/>
          <w:sz w:val="26"/>
          <w:szCs w:val="26"/>
          <w:rtl/>
          <w:lang w:bidi="ar-EG"/>
        </w:rPr>
        <w:t>خفيض</w:t>
      </w:r>
      <w:r w:rsidR="00D21209">
        <w:rPr>
          <w:rFonts w:hint="cs"/>
          <w:sz w:val="26"/>
          <w:szCs w:val="26"/>
          <w:rtl/>
          <w:lang w:bidi="ar-EG"/>
        </w:rPr>
        <w:t xml:space="preserve"> التدريجي </w:t>
      </w:r>
      <w:r w:rsidR="0079405E">
        <w:rPr>
          <w:rFonts w:hint="cs"/>
          <w:sz w:val="26"/>
          <w:szCs w:val="26"/>
          <w:rtl/>
          <w:lang w:bidi="ar-EG"/>
        </w:rPr>
        <w:t>من ا</w:t>
      </w:r>
      <w:r w:rsidR="00D21209">
        <w:rPr>
          <w:rFonts w:hint="cs"/>
          <w:sz w:val="26"/>
          <w:szCs w:val="26"/>
          <w:rtl/>
          <w:lang w:bidi="ar-EG"/>
        </w:rPr>
        <w:t>لمواد الهيدروفلوروكربونية. واعتبر أعضاء آخرون أن التخلص ينبغي أن يكون ذو أهمية أساسية، خاصة بالنسبة للبلدان ذات الاستهلاك المنخفض، ورأوا أنه يشكل جزءا لا يتجزأ من المبادئ التوجيهية للتكلفة. وأثار الأعضاء أيضا مسائل أخرى، مثل أهمية التقرير التجميعي للتخلص من المواد المستنفدة للأوزون؛ والمبادئ التوجيهية المؤقتة للمشروعات التجريبية الموافق عليها في الاجتماع الثامن والخمسين؛ والسياسات المتعلقة بإدارة غازات التبريد من أجل تخفيض غازات ال</w:t>
      </w:r>
      <w:r w:rsidR="0079405E">
        <w:rPr>
          <w:rFonts w:hint="cs"/>
          <w:sz w:val="26"/>
          <w:szCs w:val="26"/>
          <w:rtl/>
          <w:lang w:bidi="ar-EG"/>
        </w:rPr>
        <w:t xml:space="preserve">تبريد غير المرغوبة إلى أقل حد. </w:t>
      </w:r>
      <w:r w:rsidR="00D21209">
        <w:rPr>
          <w:rFonts w:hint="cs"/>
          <w:sz w:val="26"/>
          <w:szCs w:val="26"/>
          <w:rtl/>
          <w:lang w:bidi="ar-EG"/>
        </w:rPr>
        <w:t>وتم تأجيل المزيد من المناقشة لهذه المسألة إلى الاجتماع الثالث والثمانين</w:t>
      </w:r>
      <w:r w:rsidR="00E55812" w:rsidRPr="000A5D4A">
        <w:rPr>
          <w:rFonts w:hint="cs"/>
          <w:sz w:val="26"/>
          <w:szCs w:val="26"/>
          <w:rtl/>
        </w:rPr>
        <w:t>.</w:t>
      </w:r>
    </w:p>
    <w:p w:rsidR="00FB2DB4" w:rsidRDefault="00D21209" w:rsidP="007F6007">
      <w:pPr>
        <w:pStyle w:val="Heading1"/>
        <w:bidi/>
        <w:rPr>
          <w:sz w:val="26"/>
          <w:szCs w:val="26"/>
        </w:rPr>
      </w:pPr>
      <w:r>
        <w:rPr>
          <w:rFonts w:hint="cs"/>
          <w:sz w:val="26"/>
          <w:szCs w:val="26"/>
          <w:rtl/>
        </w:rPr>
        <w:lastRenderedPageBreak/>
        <w:t xml:space="preserve">وفي اجتماعها الثالث والثمانين، وافقت اللجنة التنفيذية على إعادة تشكيل فريق الاتصال المعني بإعداد المبادئ التوجيهية لتكلفة التخلص التدريجي من المواد الهيدروفلوروكربونية، لمناقشة جملة أمور من بينها </w:t>
      </w:r>
      <w:r w:rsidR="007F6007">
        <w:rPr>
          <w:rFonts w:hint="cs"/>
          <w:sz w:val="26"/>
          <w:szCs w:val="26"/>
          <w:rtl/>
        </w:rPr>
        <w:t>مسألة التخلص من المواد المستنفدة للأوزون. وعقب التقرير المقدم من منسق فريق الاتصال، قررت اللجنة التنفيذية أن مسألة</w:t>
      </w:r>
      <w:r w:rsidR="007F6007" w:rsidRPr="007F6007">
        <w:rPr>
          <w:sz w:val="26"/>
          <w:szCs w:val="26"/>
          <w:rtl/>
        </w:rPr>
        <w:t xml:space="preserve"> </w:t>
      </w:r>
      <w:r w:rsidR="007F6007" w:rsidRPr="00D21209">
        <w:rPr>
          <w:sz w:val="26"/>
          <w:szCs w:val="26"/>
          <w:rtl/>
        </w:rPr>
        <w:t xml:space="preserve">التخلص من المواد الخاضعة للرقابة، </w:t>
      </w:r>
      <w:r w:rsidR="007F6007">
        <w:rPr>
          <w:rFonts w:hint="cs"/>
          <w:sz w:val="26"/>
          <w:szCs w:val="26"/>
          <w:rtl/>
        </w:rPr>
        <w:t>سيتم النظر فيها</w:t>
      </w:r>
      <w:r w:rsidRPr="00D21209">
        <w:rPr>
          <w:sz w:val="26"/>
          <w:szCs w:val="26"/>
          <w:rtl/>
        </w:rPr>
        <w:t xml:space="preserve"> في ا</w:t>
      </w:r>
      <w:r>
        <w:rPr>
          <w:rFonts w:hint="cs"/>
          <w:sz w:val="26"/>
          <w:szCs w:val="26"/>
          <w:rtl/>
        </w:rPr>
        <w:t>لا</w:t>
      </w:r>
      <w:r w:rsidRPr="00D21209">
        <w:rPr>
          <w:sz w:val="26"/>
          <w:szCs w:val="26"/>
          <w:rtl/>
        </w:rPr>
        <w:t xml:space="preserve">جتماع الرابع والثمانين، </w:t>
      </w:r>
      <w:r w:rsidR="007F6007">
        <w:rPr>
          <w:rFonts w:hint="cs"/>
          <w:sz w:val="26"/>
          <w:szCs w:val="26"/>
          <w:rtl/>
        </w:rPr>
        <w:t xml:space="preserve">في ضوء </w:t>
      </w:r>
      <w:r w:rsidRPr="00D21209">
        <w:rPr>
          <w:sz w:val="26"/>
          <w:szCs w:val="26"/>
          <w:rtl/>
        </w:rPr>
        <w:t>التقرير النهائي عن تقييم المشروعات ا</w:t>
      </w:r>
      <w:r w:rsidR="007F6007">
        <w:rPr>
          <w:rFonts w:hint="cs"/>
          <w:sz w:val="26"/>
          <w:szCs w:val="26"/>
          <w:rtl/>
        </w:rPr>
        <w:t>ل</w:t>
      </w:r>
      <w:r w:rsidR="007F6007">
        <w:rPr>
          <w:sz w:val="26"/>
          <w:szCs w:val="26"/>
          <w:rtl/>
        </w:rPr>
        <w:t>إ</w:t>
      </w:r>
      <w:r w:rsidRPr="00D21209">
        <w:rPr>
          <w:sz w:val="26"/>
          <w:szCs w:val="26"/>
          <w:rtl/>
        </w:rPr>
        <w:t xml:space="preserve">يضاحية التجريبية المتعلقة بالتخلص من المواد المستنفدة </w:t>
      </w:r>
      <w:r w:rsidR="007F6007">
        <w:rPr>
          <w:rFonts w:hint="cs"/>
          <w:sz w:val="26"/>
          <w:szCs w:val="26"/>
          <w:rtl/>
        </w:rPr>
        <w:t>ل</w:t>
      </w:r>
      <w:r w:rsidR="007F6007">
        <w:rPr>
          <w:sz w:val="26"/>
          <w:szCs w:val="26"/>
          <w:rtl/>
        </w:rPr>
        <w:t>لأ</w:t>
      </w:r>
      <w:r w:rsidRPr="00D21209">
        <w:rPr>
          <w:sz w:val="26"/>
          <w:szCs w:val="26"/>
          <w:rtl/>
        </w:rPr>
        <w:t>وزون وتدميرها الذي ستقدمه كبيرة موظفي الرصد والتقييم</w:t>
      </w:r>
      <w:r w:rsidR="007F6007">
        <w:rPr>
          <w:rFonts w:hint="cs"/>
          <w:sz w:val="26"/>
          <w:szCs w:val="26"/>
          <w:rtl/>
        </w:rPr>
        <w:t xml:space="preserve"> (المقرر 83/65(ج)).</w:t>
      </w:r>
    </w:p>
    <w:p w:rsidR="00FB2DB4" w:rsidRDefault="007F6007" w:rsidP="00FE2E75">
      <w:pPr>
        <w:pStyle w:val="Heading1"/>
        <w:bidi/>
        <w:rPr>
          <w:sz w:val="26"/>
          <w:szCs w:val="26"/>
        </w:rPr>
      </w:pPr>
      <w:r>
        <w:rPr>
          <w:rFonts w:hint="cs"/>
          <w:sz w:val="26"/>
          <w:szCs w:val="26"/>
          <w:rtl/>
        </w:rPr>
        <w:t xml:space="preserve">وفي اجتماعها الرابع والثمانين، في إطار البند 6 من جدول الأعمال بشأن التقييم، نظرت اللجنة التنفيذية في التقرير النهائي عن تقييم المشروعات </w:t>
      </w:r>
      <w:r w:rsidRPr="00D21209">
        <w:rPr>
          <w:sz w:val="26"/>
          <w:szCs w:val="26"/>
          <w:rtl/>
        </w:rPr>
        <w:t>ا</w:t>
      </w:r>
      <w:r>
        <w:rPr>
          <w:rFonts w:hint="cs"/>
          <w:sz w:val="26"/>
          <w:szCs w:val="26"/>
          <w:rtl/>
        </w:rPr>
        <w:t>ل</w:t>
      </w:r>
      <w:r>
        <w:rPr>
          <w:sz w:val="26"/>
          <w:szCs w:val="26"/>
          <w:rtl/>
        </w:rPr>
        <w:t>إ</w:t>
      </w:r>
      <w:r w:rsidRPr="00D21209">
        <w:rPr>
          <w:sz w:val="26"/>
          <w:szCs w:val="26"/>
          <w:rtl/>
        </w:rPr>
        <w:t xml:space="preserve">يضاحية التجريبية المتعلقة بالتخلص من المواد المستنفدة </w:t>
      </w:r>
      <w:r>
        <w:rPr>
          <w:rFonts w:hint="cs"/>
          <w:sz w:val="26"/>
          <w:szCs w:val="26"/>
          <w:rtl/>
        </w:rPr>
        <w:t>ل</w:t>
      </w:r>
      <w:r>
        <w:rPr>
          <w:sz w:val="26"/>
          <w:szCs w:val="26"/>
          <w:rtl/>
        </w:rPr>
        <w:t>لأ</w:t>
      </w:r>
      <w:r w:rsidRPr="00D21209">
        <w:rPr>
          <w:sz w:val="26"/>
          <w:szCs w:val="26"/>
          <w:rtl/>
        </w:rPr>
        <w:t>وزون وتدميرها</w:t>
      </w:r>
      <w:r>
        <w:rPr>
          <w:rStyle w:val="FootnoteReference"/>
          <w:sz w:val="26"/>
          <w:szCs w:val="26"/>
          <w:rtl/>
        </w:rPr>
        <w:footnoteReference w:id="2"/>
      </w:r>
      <w:r>
        <w:rPr>
          <w:rFonts w:hint="cs"/>
          <w:sz w:val="26"/>
          <w:szCs w:val="26"/>
          <w:rtl/>
        </w:rPr>
        <w:t xml:space="preserve"> المقدم من كبيرة مسؤولي الرصد والتقييم. وفي المناقشة التي تلت ذلك، أعرب عن التقدير العام لنتائج التقييم، ال</w:t>
      </w:r>
      <w:r w:rsidR="0079405E">
        <w:rPr>
          <w:rFonts w:hint="cs"/>
          <w:sz w:val="26"/>
          <w:szCs w:val="26"/>
          <w:rtl/>
        </w:rPr>
        <w:t>ت</w:t>
      </w:r>
      <w:r>
        <w:rPr>
          <w:rFonts w:hint="cs"/>
          <w:sz w:val="26"/>
          <w:szCs w:val="26"/>
          <w:rtl/>
        </w:rPr>
        <w:t>ي سلط</w:t>
      </w:r>
      <w:r w:rsidR="0079405E">
        <w:rPr>
          <w:rFonts w:hint="cs"/>
          <w:sz w:val="26"/>
          <w:szCs w:val="26"/>
          <w:rtl/>
        </w:rPr>
        <w:t>ت</w:t>
      </w:r>
      <w:r>
        <w:rPr>
          <w:rFonts w:hint="cs"/>
          <w:sz w:val="26"/>
          <w:szCs w:val="26"/>
          <w:rtl/>
        </w:rPr>
        <w:t xml:space="preserve"> الضوء على</w:t>
      </w:r>
      <w:r w:rsidR="00FE2E75">
        <w:rPr>
          <w:rFonts w:hint="cs"/>
          <w:sz w:val="26"/>
          <w:szCs w:val="26"/>
          <w:rtl/>
        </w:rPr>
        <w:t xml:space="preserve"> مختلف</w:t>
      </w:r>
      <w:r>
        <w:rPr>
          <w:rFonts w:hint="cs"/>
          <w:sz w:val="26"/>
          <w:szCs w:val="26"/>
          <w:rtl/>
        </w:rPr>
        <w:t xml:space="preserve"> التحديات القانونية واللوجستية والسياسية المتعلقة ب</w:t>
      </w:r>
      <w:r w:rsidR="00FE2E75">
        <w:rPr>
          <w:rFonts w:hint="cs"/>
          <w:sz w:val="26"/>
          <w:szCs w:val="26"/>
          <w:rtl/>
        </w:rPr>
        <w:t xml:space="preserve">التخلص من المواد المستنفدة للأوزون وتدميرها وقدمت دروس يمكن تكرارها من شأنها أن تساعد الدول في </w:t>
      </w:r>
      <w:r>
        <w:rPr>
          <w:rFonts w:hint="cs"/>
          <w:sz w:val="26"/>
          <w:szCs w:val="26"/>
          <w:rtl/>
        </w:rPr>
        <w:t xml:space="preserve">إعداد الخطط في ذلك المجال. وتضمنت التعليقات التي أدلى بها الأعضاء ملاحظات عن تعقد إدارة المواد المستنفدة للأوزون؛ وأن خيارات البلدان في إدارة مخزونات المواد المستنفدة للأوزون واختيار استراتيجيات التخلص منها يعتمد على </w:t>
      </w:r>
      <w:r w:rsidR="007D2D62">
        <w:rPr>
          <w:rFonts w:hint="cs"/>
          <w:sz w:val="26"/>
          <w:szCs w:val="26"/>
          <w:rtl/>
        </w:rPr>
        <w:t>وفورات</w:t>
      </w:r>
      <w:r>
        <w:rPr>
          <w:rFonts w:hint="cs"/>
          <w:sz w:val="26"/>
          <w:szCs w:val="26"/>
          <w:rtl/>
        </w:rPr>
        <w:t xml:space="preserve"> الحجم</w:t>
      </w:r>
      <w:r w:rsidR="00FE2E75">
        <w:rPr>
          <w:rFonts w:hint="cs"/>
          <w:sz w:val="26"/>
          <w:szCs w:val="26"/>
          <w:rtl/>
        </w:rPr>
        <w:t xml:space="preserve"> المتاحة</w:t>
      </w:r>
      <w:r w:rsidR="00EB4593">
        <w:rPr>
          <w:rFonts w:hint="cs"/>
          <w:sz w:val="26"/>
          <w:szCs w:val="26"/>
          <w:rtl/>
        </w:rPr>
        <w:t>،</w:t>
      </w:r>
      <w:r w:rsidR="007D2D62">
        <w:rPr>
          <w:rFonts w:hint="cs"/>
          <w:sz w:val="26"/>
          <w:szCs w:val="26"/>
          <w:rtl/>
        </w:rPr>
        <w:t xml:space="preserve"> وأن إعطاء الأولوية لمنع النفايات كانت الخيار الأكثر فعالية من حيث التكلفة لإدارة النفايات؛ وما إذا كان من الممكن تطبيق الدروس المستفادة على نطاق و</w:t>
      </w:r>
      <w:r w:rsidR="00FE2E75">
        <w:rPr>
          <w:rFonts w:hint="cs"/>
          <w:sz w:val="26"/>
          <w:szCs w:val="26"/>
          <w:rtl/>
        </w:rPr>
        <w:t>ا</w:t>
      </w:r>
      <w:r w:rsidR="007D2D62">
        <w:rPr>
          <w:rFonts w:hint="cs"/>
          <w:sz w:val="26"/>
          <w:szCs w:val="26"/>
          <w:rtl/>
        </w:rPr>
        <w:t xml:space="preserve">سع </w:t>
      </w:r>
      <w:r w:rsidR="00FE2E75">
        <w:rPr>
          <w:rFonts w:hint="cs"/>
          <w:sz w:val="26"/>
          <w:szCs w:val="26"/>
          <w:rtl/>
        </w:rPr>
        <w:t>ع</w:t>
      </w:r>
      <w:r w:rsidR="007D2D62">
        <w:rPr>
          <w:rFonts w:hint="cs"/>
          <w:sz w:val="26"/>
          <w:szCs w:val="26"/>
          <w:rtl/>
        </w:rPr>
        <w:t>لى المشروعات الأخرى للتخلص من المواد المستنفدة للأوزون نظرا للعينة الصغيرة من المشروعات؛ وما إذا كان المزيد من المعلومات عن فعالية التكلفة سيكون مفيدا، في ضوء اختلاف المشروعات التي تم استعراضها بين كميات المواد المستنفدة للأوزون المستهدفة للتدمير والكميات الفعلية التي تم تدميرها؛ وإعطاء اهتمام أكبر لتحديد مستوى التمويل اللازم لإعداد قوائم الجرد</w:t>
      </w:r>
      <w:r w:rsidR="00FE2E75">
        <w:rPr>
          <w:rFonts w:hint="cs"/>
          <w:sz w:val="26"/>
          <w:szCs w:val="26"/>
          <w:rtl/>
        </w:rPr>
        <w:t>،</w:t>
      </w:r>
      <w:r w:rsidR="007D2D62">
        <w:rPr>
          <w:rFonts w:hint="cs"/>
          <w:sz w:val="26"/>
          <w:szCs w:val="26"/>
          <w:rtl/>
        </w:rPr>
        <w:t xml:space="preserve"> مع </w:t>
      </w:r>
      <w:r w:rsidR="00FE2E75">
        <w:rPr>
          <w:rFonts w:hint="cs"/>
          <w:sz w:val="26"/>
          <w:szCs w:val="26"/>
          <w:rtl/>
        </w:rPr>
        <w:t>إعطاء اهتمام أكبر</w:t>
      </w:r>
      <w:r w:rsidR="007D2D62">
        <w:rPr>
          <w:rFonts w:hint="cs"/>
          <w:sz w:val="26"/>
          <w:szCs w:val="26"/>
          <w:rtl/>
        </w:rPr>
        <w:t xml:space="preserve"> بصفة خاصة </w:t>
      </w:r>
      <w:r w:rsidR="00FE2E75">
        <w:rPr>
          <w:rFonts w:hint="cs"/>
          <w:sz w:val="26"/>
          <w:szCs w:val="26"/>
          <w:rtl/>
        </w:rPr>
        <w:t>إلى</w:t>
      </w:r>
      <w:r w:rsidR="007D2D62">
        <w:rPr>
          <w:rFonts w:hint="cs"/>
          <w:sz w:val="26"/>
          <w:szCs w:val="26"/>
          <w:rtl/>
        </w:rPr>
        <w:t xml:space="preserve"> احتياجات بلدان الاستهلاك المنخفض.</w:t>
      </w:r>
    </w:p>
    <w:p w:rsidR="00FD2660" w:rsidRDefault="007D2D62" w:rsidP="00FE2E75">
      <w:pPr>
        <w:pStyle w:val="Heading1"/>
        <w:bidi/>
        <w:rPr>
          <w:sz w:val="26"/>
          <w:szCs w:val="26"/>
        </w:rPr>
      </w:pPr>
      <w:r>
        <w:rPr>
          <w:rFonts w:hint="cs"/>
          <w:sz w:val="26"/>
          <w:szCs w:val="26"/>
          <w:rtl/>
        </w:rPr>
        <w:t>وعقب المناقشة، لاحظت اللجنة أن التقرير النهائي عن تقييم المشروعات ال</w:t>
      </w:r>
      <w:r w:rsidR="00FE2E75">
        <w:rPr>
          <w:rFonts w:hint="cs"/>
          <w:sz w:val="26"/>
          <w:szCs w:val="26"/>
          <w:rtl/>
        </w:rPr>
        <w:t>إيضاح</w:t>
      </w:r>
      <w:r>
        <w:rPr>
          <w:rFonts w:hint="cs"/>
          <w:sz w:val="26"/>
          <w:szCs w:val="26"/>
          <w:rtl/>
        </w:rPr>
        <w:t>ية التجريبية بشأن التخلص من المواد المستنفدة للأوزون وتدميرها</w:t>
      </w:r>
      <w:r w:rsidR="00EB4593">
        <w:rPr>
          <w:rFonts w:hint="cs"/>
          <w:sz w:val="26"/>
          <w:szCs w:val="26"/>
          <w:rtl/>
        </w:rPr>
        <w:t>،</w:t>
      </w:r>
      <w:r w:rsidR="00EB4593">
        <w:rPr>
          <w:rStyle w:val="FootnoteReference"/>
          <w:sz w:val="26"/>
          <w:szCs w:val="26"/>
          <w:rtl/>
        </w:rPr>
        <w:footnoteReference w:id="3"/>
      </w:r>
      <w:r w:rsidR="00EB4593">
        <w:rPr>
          <w:rFonts w:hint="cs"/>
          <w:sz w:val="26"/>
          <w:szCs w:val="26"/>
          <w:rtl/>
        </w:rPr>
        <w:t xml:space="preserve"> </w:t>
      </w:r>
      <w:r w:rsidR="00FD2660">
        <w:rPr>
          <w:rFonts w:hint="cs"/>
          <w:sz w:val="26"/>
          <w:szCs w:val="26"/>
          <w:rtl/>
        </w:rPr>
        <w:t>ودعت الوكالات الثنائية والمنفذة إلى تطبيق، حسب الاقتضاء</w:t>
      </w:r>
      <w:r w:rsidR="00FE2E75">
        <w:rPr>
          <w:rFonts w:hint="cs"/>
          <w:sz w:val="26"/>
          <w:szCs w:val="26"/>
          <w:rtl/>
        </w:rPr>
        <w:t>،</w:t>
      </w:r>
      <w:r w:rsidR="00FD2660">
        <w:rPr>
          <w:rFonts w:hint="cs"/>
          <w:sz w:val="26"/>
          <w:szCs w:val="26"/>
          <w:rtl/>
        </w:rPr>
        <w:t xml:space="preserve"> الدروس المستفادة على أساس </w:t>
      </w:r>
      <w:r w:rsidR="00FE2E75">
        <w:rPr>
          <w:rFonts w:hint="cs"/>
          <w:sz w:val="26"/>
          <w:szCs w:val="26"/>
          <w:rtl/>
        </w:rPr>
        <w:t>النتائج الرئيسية (المقرر 84/9).</w:t>
      </w:r>
    </w:p>
    <w:p w:rsidR="00C21EE1" w:rsidRDefault="00FD2660" w:rsidP="00FE2E75">
      <w:pPr>
        <w:pStyle w:val="Heading1"/>
        <w:bidi/>
        <w:rPr>
          <w:sz w:val="26"/>
          <w:szCs w:val="26"/>
        </w:rPr>
      </w:pPr>
      <w:r>
        <w:rPr>
          <w:rFonts w:hint="cs"/>
          <w:sz w:val="26"/>
          <w:szCs w:val="26"/>
          <w:rtl/>
        </w:rPr>
        <w:t xml:space="preserve">كما </w:t>
      </w:r>
      <w:r w:rsidR="00FE2E75">
        <w:rPr>
          <w:rFonts w:hint="cs"/>
          <w:sz w:val="26"/>
          <w:szCs w:val="26"/>
          <w:rtl/>
        </w:rPr>
        <w:t>أن</w:t>
      </w:r>
      <w:r>
        <w:rPr>
          <w:rFonts w:hint="cs"/>
          <w:sz w:val="26"/>
          <w:szCs w:val="26"/>
          <w:rtl/>
        </w:rPr>
        <w:t xml:space="preserve"> في اجتماع</w:t>
      </w:r>
      <w:r w:rsidR="00FE2E75">
        <w:rPr>
          <w:rFonts w:hint="cs"/>
          <w:sz w:val="26"/>
          <w:szCs w:val="26"/>
          <w:rtl/>
        </w:rPr>
        <w:t>ها</w:t>
      </w:r>
      <w:r>
        <w:rPr>
          <w:rFonts w:hint="cs"/>
          <w:sz w:val="26"/>
          <w:szCs w:val="26"/>
          <w:rtl/>
        </w:rPr>
        <w:t xml:space="preserve"> الرابع والثمانين، في إطار البند 13(أ) من جدول الأعمال بشأن إعداد المبادئ التوجيهية لتكلفة التخلص التدريجي من المواد الهيدروفلوروكربونية في بلدان المادة 5: مشروع المعايير الخاصة بالتمويل،</w:t>
      </w:r>
      <w:r>
        <w:rPr>
          <w:rStyle w:val="FootnoteReference"/>
          <w:sz w:val="26"/>
          <w:szCs w:val="26"/>
          <w:rtl/>
        </w:rPr>
        <w:footnoteReference w:id="4"/>
      </w:r>
      <w:r w:rsidRPr="002170B4">
        <w:rPr>
          <w:sz w:val="26"/>
          <w:szCs w:val="26"/>
          <w:rtl/>
        </w:rPr>
        <w:t xml:space="preserve"> </w:t>
      </w:r>
      <w:r>
        <w:rPr>
          <w:rFonts w:hint="cs"/>
          <w:sz w:val="26"/>
          <w:szCs w:val="26"/>
          <w:rtl/>
        </w:rPr>
        <w:t xml:space="preserve">أعادت اللجنة التنفيذية تشكيل فريق الاتصال الذي ناقش مسألة التخلص من المواد الخاضعة للرقابة غير المرغوبة بما يتماشى مع الفقرة 24 من المقرر </w:t>
      </w:r>
      <w:r w:rsidRPr="00910CA9">
        <w:rPr>
          <w:szCs w:val="24"/>
          <w:lang w:val="en-US"/>
        </w:rPr>
        <w:t>2/XXVIII</w:t>
      </w:r>
      <w:r>
        <w:rPr>
          <w:rFonts w:hint="cs"/>
          <w:sz w:val="26"/>
          <w:szCs w:val="26"/>
          <w:rtl/>
        </w:rPr>
        <w:t>.</w:t>
      </w:r>
      <w:r>
        <w:rPr>
          <w:rStyle w:val="FootnoteReference"/>
          <w:sz w:val="26"/>
          <w:szCs w:val="26"/>
          <w:rtl/>
        </w:rPr>
        <w:footnoteReference w:id="5"/>
      </w:r>
      <w:r>
        <w:rPr>
          <w:rFonts w:hint="cs"/>
          <w:sz w:val="26"/>
          <w:szCs w:val="26"/>
          <w:rtl/>
        </w:rPr>
        <w:t xml:space="preserve"> </w:t>
      </w:r>
      <w:r w:rsidR="00554BD3">
        <w:rPr>
          <w:rFonts w:hint="cs"/>
          <w:sz w:val="26"/>
          <w:szCs w:val="26"/>
          <w:rtl/>
        </w:rPr>
        <w:t>وعقب تقرير منسق فريق الاتصال، قررت اللجنة التنفيذية، ضمن جملة أمور، أن تطلب إلى الأمانة أن تعد، للاجتماع الخامس والثمانين</w:t>
      </w:r>
      <w:r w:rsidR="00400C59">
        <w:rPr>
          <w:rStyle w:val="FootnoteReference"/>
          <w:sz w:val="26"/>
          <w:szCs w:val="26"/>
          <w:rtl/>
        </w:rPr>
        <w:footnoteReference w:id="6"/>
      </w:r>
      <w:r w:rsidR="00554BD3">
        <w:rPr>
          <w:rFonts w:hint="cs"/>
          <w:sz w:val="26"/>
          <w:szCs w:val="26"/>
          <w:rtl/>
        </w:rPr>
        <w:t xml:space="preserve">، تقريرا مجمعا يصف أفضل الممارسات والوسائل للجنة التنفيذية للنظر في تفعيل الفقرة 24 من المقرر </w:t>
      </w:r>
      <w:r w:rsidR="00554BD3" w:rsidRPr="00910CA9">
        <w:rPr>
          <w:szCs w:val="24"/>
          <w:lang w:val="en-US"/>
        </w:rPr>
        <w:t>2/XXVIII</w:t>
      </w:r>
      <w:r w:rsidR="00554BD3">
        <w:rPr>
          <w:rFonts w:hint="cs"/>
          <w:sz w:val="26"/>
          <w:szCs w:val="26"/>
          <w:rtl/>
        </w:rPr>
        <w:t>، مع مراعاة ما يلي</w:t>
      </w:r>
      <w:r>
        <w:rPr>
          <w:rFonts w:hint="cs"/>
          <w:sz w:val="26"/>
          <w:szCs w:val="26"/>
          <w:rtl/>
        </w:rPr>
        <w:t>:</w:t>
      </w:r>
    </w:p>
    <w:p w:rsidR="00554BD3" w:rsidRPr="00CE5517" w:rsidRDefault="00C21EE1" w:rsidP="00554BD3">
      <w:pPr>
        <w:pStyle w:val="Heading1"/>
        <w:numPr>
          <w:ilvl w:val="0"/>
          <w:numId w:val="0"/>
        </w:numPr>
        <w:bidi/>
        <w:ind w:left="1440" w:hanging="720"/>
        <w:rPr>
          <w:szCs w:val="26"/>
          <w:rtl/>
          <w:lang w:bidi="ar-EG"/>
        </w:rPr>
      </w:pPr>
      <w:r>
        <w:rPr>
          <w:rFonts w:hint="cs"/>
          <w:sz w:val="26"/>
          <w:szCs w:val="26"/>
          <w:rtl/>
        </w:rPr>
        <w:t>(أ)</w:t>
      </w:r>
      <w:r>
        <w:rPr>
          <w:rFonts w:hint="cs"/>
          <w:sz w:val="26"/>
          <w:szCs w:val="26"/>
          <w:rtl/>
        </w:rPr>
        <w:tab/>
      </w:r>
      <w:r w:rsidR="00554BD3" w:rsidRPr="00CE5517">
        <w:rPr>
          <w:rFonts w:hint="cs"/>
          <w:szCs w:val="26"/>
          <w:rtl/>
          <w:lang w:bidi="ar-EG"/>
        </w:rPr>
        <w:t xml:space="preserve">التقرير النهائي عن تقييم المشروعات </w:t>
      </w:r>
      <w:r w:rsidR="002E26AA">
        <w:rPr>
          <w:rFonts w:hint="cs"/>
          <w:szCs w:val="26"/>
          <w:rtl/>
          <w:lang w:bidi="ar-EG"/>
        </w:rPr>
        <w:t xml:space="preserve">الإيضاحية </w:t>
      </w:r>
      <w:r w:rsidR="00554BD3" w:rsidRPr="00CE5517">
        <w:rPr>
          <w:rFonts w:hint="cs"/>
          <w:szCs w:val="26"/>
          <w:rtl/>
          <w:lang w:bidi="ar-EG"/>
        </w:rPr>
        <w:t xml:space="preserve">التجريبية بشأن التخلص من المواد المستنفدة للأوزون وتدميرها، الوارد في الوثيقة </w:t>
      </w:r>
      <w:r w:rsidR="00554BD3" w:rsidRPr="00CE5517">
        <w:rPr>
          <w:lang w:val="en-CA"/>
        </w:rPr>
        <w:t>UNEP/OzL.Pro/ExCom/84/11</w:t>
      </w:r>
      <w:r w:rsidR="00554BD3" w:rsidRPr="00CE5517">
        <w:rPr>
          <w:rFonts w:hint="cs"/>
          <w:szCs w:val="26"/>
          <w:rtl/>
          <w:lang w:bidi="ar-EG"/>
        </w:rPr>
        <w:t xml:space="preserve">، والتقرير المجمع عن </w:t>
      </w:r>
      <w:r w:rsidR="00FE2E75">
        <w:rPr>
          <w:rFonts w:hint="cs"/>
          <w:szCs w:val="26"/>
          <w:rtl/>
          <w:lang w:bidi="ar-EG"/>
        </w:rPr>
        <w:t>ال</w:t>
      </w:r>
      <w:r w:rsidR="00554BD3" w:rsidRPr="00CE5517">
        <w:rPr>
          <w:rFonts w:hint="cs"/>
          <w:szCs w:val="26"/>
          <w:rtl/>
          <w:lang w:bidi="ar-EG"/>
        </w:rPr>
        <w:t xml:space="preserve">مشروعات </w:t>
      </w:r>
      <w:r w:rsidR="00FE2E75">
        <w:rPr>
          <w:rFonts w:hint="cs"/>
          <w:szCs w:val="26"/>
          <w:rtl/>
          <w:lang w:bidi="ar-EG"/>
        </w:rPr>
        <w:t>التجريبية المتعلقة ب</w:t>
      </w:r>
      <w:r w:rsidR="00554BD3" w:rsidRPr="00CE5517">
        <w:rPr>
          <w:rFonts w:hint="cs"/>
          <w:szCs w:val="26"/>
          <w:rtl/>
          <w:lang w:bidi="ar-EG"/>
        </w:rPr>
        <w:t>التخلص من المواد المستن</w:t>
      </w:r>
      <w:r w:rsidR="00554BD3">
        <w:rPr>
          <w:rFonts w:hint="cs"/>
          <w:szCs w:val="26"/>
          <w:rtl/>
          <w:lang w:bidi="ar-EG"/>
        </w:rPr>
        <w:t>ف</w:t>
      </w:r>
      <w:r w:rsidR="00554BD3" w:rsidRPr="00CE5517">
        <w:rPr>
          <w:rFonts w:hint="cs"/>
          <w:szCs w:val="26"/>
          <w:rtl/>
          <w:lang w:bidi="ar-EG"/>
        </w:rPr>
        <w:t xml:space="preserve">دة للأوزون الوارد في الوثيقة </w:t>
      </w:r>
      <w:r w:rsidR="00554BD3" w:rsidRPr="00CE5517">
        <w:rPr>
          <w:lang w:val="en-CA"/>
        </w:rPr>
        <w:t>UNEP/OzL.Pro/ExCom/82/21</w:t>
      </w:r>
      <w:r w:rsidR="00554BD3" w:rsidRPr="00CE5517">
        <w:rPr>
          <w:rFonts w:hint="cs"/>
          <w:szCs w:val="26"/>
          <w:rtl/>
          <w:lang w:bidi="ar-EG"/>
        </w:rPr>
        <w:t>؛</w:t>
      </w:r>
    </w:p>
    <w:p w:rsidR="00554BD3" w:rsidRPr="00CE5517" w:rsidRDefault="00554BD3" w:rsidP="00554BD3">
      <w:pPr>
        <w:pStyle w:val="Heading1"/>
        <w:numPr>
          <w:ilvl w:val="0"/>
          <w:numId w:val="0"/>
        </w:numPr>
        <w:bidi/>
        <w:ind w:left="1440" w:hanging="720"/>
        <w:rPr>
          <w:szCs w:val="26"/>
          <w:rtl/>
          <w:lang w:bidi="ar-EG"/>
        </w:rPr>
      </w:pPr>
      <w:r w:rsidRPr="00CE5517">
        <w:rPr>
          <w:rFonts w:hint="cs"/>
          <w:szCs w:val="26"/>
          <w:rtl/>
          <w:lang w:bidi="ar-EG"/>
        </w:rPr>
        <w:lastRenderedPageBreak/>
        <w:t>(</w:t>
      </w:r>
      <w:r>
        <w:rPr>
          <w:rFonts w:hint="cs"/>
          <w:szCs w:val="26"/>
          <w:rtl/>
          <w:lang w:bidi="ar-EG"/>
        </w:rPr>
        <w:t>ب</w:t>
      </w:r>
      <w:r w:rsidRPr="00CE5517">
        <w:rPr>
          <w:rFonts w:hint="cs"/>
          <w:szCs w:val="26"/>
          <w:rtl/>
          <w:lang w:bidi="ar-EG"/>
        </w:rPr>
        <w:t>)</w:t>
      </w:r>
      <w:r w:rsidRPr="00CE5517">
        <w:rPr>
          <w:rFonts w:hint="cs"/>
          <w:szCs w:val="26"/>
          <w:rtl/>
          <w:lang w:bidi="ar-EG"/>
        </w:rPr>
        <w:tab/>
        <w:t>المشروعات الأخرى ذات الصلة المنفذة في خطط إدارة إزالة المواد الهيدروكلوروفلوروكربونية؛</w:t>
      </w:r>
    </w:p>
    <w:p w:rsidR="00554BD3" w:rsidRPr="00CE5517" w:rsidRDefault="00554BD3" w:rsidP="00554BD3">
      <w:pPr>
        <w:pStyle w:val="Heading1"/>
        <w:numPr>
          <w:ilvl w:val="0"/>
          <w:numId w:val="0"/>
        </w:numPr>
        <w:bidi/>
        <w:ind w:left="1440" w:hanging="720"/>
        <w:rPr>
          <w:szCs w:val="26"/>
          <w:rtl/>
          <w:lang w:bidi="ar-EG"/>
        </w:rPr>
      </w:pPr>
      <w:r w:rsidRPr="00CE5517">
        <w:rPr>
          <w:rFonts w:hint="cs"/>
          <w:szCs w:val="26"/>
          <w:rtl/>
          <w:lang w:bidi="ar-EG"/>
        </w:rPr>
        <w:t>(</w:t>
      </w:r>
      <w:r>
        <w:rPr>
          <w:rFonts w:hint="cs"/>
          <w:szCs w:val="26"/>
          <w:rtl/>
          <w:lang w:bidi="ar-EG"/>
        </w:rPr>
        <w:t>ج</w:t>
      </w:r>
      <w:r w:rsidRPr="00CE5517">
        <w:rPr>
          <w:rFonts w:hint="cs"/>
          <w:szCs w:val="26"/>
          <w:rtl/>
          <w:lang w:bidi="ar-EG"/>
        </w:rPr>
        <w:t>)</w:t>
      </w:r>
      <w:r w:rsidRPr="00CE5517">
        <w:rPr>
          <w:rFonts w:hint="cs"/>
          <w:szCs w:val="26"/>
          <w:rtl/>
          <w:lang w:bidi="ar-EG"/>
        </w:rPr>
        <w:tab/>
        <w:t>الدروس المستفادة من البنية التحتية والسياسات القائمة التي يمكن أن تستخدم لإنشاء الإدارة الفعالة من حيث التكلفة لمخزونات المواد الخاضعة للرقابة المستخدمة أو غير المرغوبة؛</w:t>
      </w:r>
    </w:p>
    <w:p w:rsidR="00554BD3" w:rsidRPr="00CE5517" w:rsidRDefault="00554BD3" w:rsidP="002E26AA">
      <w:pPr>
        <w:pStyle w:val="Heading1"/>
        <w:numPr>
          <w:ilvl w:val="0"/>
          <w:numId w:val="0"/>
        </w:numPr>
        <w:bidi/>
        <w:ind w:left="1440" w:hanging="720"/>
        <w:rPr>
          <w:szCs w:val="26"/>
          <w:rtl/>
          <w:lang w:bidi="ar-EG"/>
        </w:rPr>
      </w:pPr>
      <w:r w:rsidRPr="00CE5517">
        <w:rPr>
          <w:rFonts w:hint="cs"/>
          <w:szCs w:val="26"/>
          <w:rtl/>
          <w:lang w:bidi="ar-EG"/>
        </w:rPr>
        <w:t>(</w:t>
      </w:r>
      <w:r>
        <w:rPr>
          <w:rFonts w:hint="cs"/>
          <w:szCs w:val="26"/>
          <w:rtl/>
          <w:lang w:bidi="ar-EG"/>
        </w:rPr>
        <w:t>د</w:t>
      </w:r>
      <w:r w:rsidRPr="00CE5517">
        <w:rPr>
          <w:rFonts w:hint="cs"/>
          <w:szCs w:val="26"/>
          <w:rtl/>
          <w:lang w:bidi="ar-EG"/>
        </w:rPr>
        <w:t>)</w:t>
      </w:r>
      <w:r w:rsidRPr="00CE5517">
        <w:rPr>
          <w:rFonts w:hint="cs"/>
          <w:szCs w:val="26"/>
          <w:rtl/>
          <w:lang w:bidi="ar-EG"/>
        </w:rPr>
        <w:tab/>
      </w:r>
      <w:r w:rsidR="00FE2E75">
        <w:rPr>
          <w:rFonts w:hint="cs"/>
          <w:szCs w:val="26"/>
          <w:rtl/>
          <w:lang w:bidi="ar-EG"/>
        </w:rPr>
        <w:t>و</w:t>
      </w:r>
      <w:r w:rsidRPr="00CE5517">
        <w:rPr>
          <w:rFonts w:hint="cs"/>
          <w:szCs w:val="26"/>
          <w:rtl/>
          <w:lang w:bidi="ar-EG"/>
        </w:rPr>
        <w:t>فرص التمويل الخارجي وبرامج التخلص القائمة والشراكات</w:t>
      </w:r>
      <w:r>
        <w:rPr>
          <w:rFonts w:hint="cs"/>
          <w:szCs w:val="26"/>
          <w:rtl/>
          <w:lang w:bidi="ar-EG"/>
        </w:rPr>
        <w:t xml:space="preserve"> (المقرر 84/87(ب))</w:t>
      </w:r>
      <w:r w:rsidRPr="00CE5517">
        <w:rPr>
          <w:rFonts w:hint="cs"/>
          <w:szCs w:val="26"/>
          <w:rtl/>
          <w:lang w:bidi="ar-EG"/>
        </w:rPr>
        <w:t>.</w:t>
      </w:r>
    </w:p>
    <w:p w:rsidR="00C21EE1" w:rsidRPr="00EB4593" w:rsidRDefault="00EB4593" w:rsidP="00EB4593">
      <w:pPr>
        <w:pStyle w:val="Heading1"/>
        <w:numPr>
          <w:ilvl w:val="0"/>
          <w:numId w:val="0"/>
        </w:numPr>
        <w:bidi/>
        <w:rPr>
          <w:sz w:val="26"/>
          <w:szCs w:val="26"/>
          <w:u w:val="single"/>
        </w:rPr>
      </w:pPr>
      <w:r w:rsidRPr="00EB4593">
        <w:rPr>
          <w:rFonts w:hint="cs"/>
          <w:sz w:val="26"/>
          <w:szCs w:val="26"/>
          <w:u w:val="single"/>
          <w:rtl/>
        </w:rPr>
        <w:t>هيكل الوثيقة</w:t>
      </w:r>
    </w:p>
    <w:p w:rsidR="00C21EE1" w:rsidRDefault="00B81640" w:rsidP="0094286D">
      <w:pPr>
        <w:pStyle w:val="Heading1"/>
        <w:bidi/>
        <w:rPr>
          <w:sz w:val="26"/>
          <w:szCs w:val="26"/>
        </w:rPr>
      </w:pPr>
      <w:r>
        <w:rPr>
          <w:rFonts w:hint="cs"/>
          <w:sz w:val="26"/>
          <w:szCs w:val="26"/>
          <w:rtl/>
        </w:rPr>
        <w:t>استجابة للمقرر 84/87(ب)، أعدت الأمانة الوثيقة الحالية.</w:t>
      </w:r>
      <w:r>
        <w:rPr>
          <w:rStyle w:val="FootnoteReference"/>
          <w:sz w:val="26"/>
          <w:szCs w:val="26"/>
          <w:rtl/>
        </w:rPr>
        <w:footnoteReference w:id="7"/>
      </w:r>
    </w:p>
    <w:p w:rsidR="00C21EE1" w:rsidRDefault="002E26AA" w:rsidP="0044655D">
      <w:pPr>
        <w:pStyle w:val="Heading1"/>
        <w:bidi/>
        <w:rPr>
          <w:sz w:val="26"/>
          <w:szCs w:val="26"/>
        </w:rPr>
      </w:pPr>
      <w:r>
        <w:rPr>
          <w:rFonts w:hint="cs"/>
          <w:sz w:val="26"/>
          <w:szCs w:val="26"/>
          <w:rtl/>
        </w:rPr>
        <w:t>ويتمثل الهدف من الوثيقة في تقديم إرشادات لفعالية تكلفة إدارة مخزونات</w:t>
      </w:r>
      <w:r w:rsidR="0044655D">
        <w:rPr>
          <w:rFonts w:hint="cs"/>
          <w:sz w:val="26"/>
          <w:szCs w:val="26"/>
          <w:rtl/>
        </w:rPr>
        <w:t xml:space="preserve"> </w:t>
      </w:r>
      <w:r>
        <w:rPr>
          <w:rFonts w:hint="cs"/>
          <w:sz w:val="26"/>
          <w:szCs w:val="26"/>
          <w:rtl/>
        </w:rPr>
        <w:t xml:space="preserve">المواد المستنفدة للأوزون </w:t>
      </w:r>
      <w:r w:rsidR="0044655D">
        <w:rPr>
          <w:rFonts w:hint="cs"/>
          <w:sz w:val="26"/>
          <w:szCs w:val="26"/>
          <w:rtl/>
        </w:rPr>
        <w:t xml:space="preserve">المستخدمة أو غير </w:t>
      </w:r>
      <w:r>
        <w:rPr>
          <w:rFonts w:hint="cs"/>
          <w:sz w:val="26"/>
          <w:szCs w:val="26"/>
          <w:rtl/>
        </w:rPr>
        <w:t>المرغوبة والمواد الأخرى الخاضعة للرقابة،</w:t>
      </w:r>
      <w:r w:rsidR="00B81640">
        <w:rPr>
          <w:rStyle w:val="FootnoteReference"/>
          <w:sz w:val="26"/>
          <w:szCs w:val="26"/>
          <w:rtl/>
        </w:rPr>
        <w:footnoteReference w:id="8"/>
      </w:r>
      <w:r>
        <w:rPr>
          <w:rFonts w:hint="cs"/>
          <w:sz w:val="26"/>
          <w:szCs w:val="26"/>
          <w:rtl/>
        </w:rPr>
        <w:t xml:space="preserve"> مع مراعاة السياسات وأفضل الممارسات التن</w:t>
      </w:r>
      <w:r w:rsidR="0044655D">
        <w:rPr>
          <w:rFonts w:hint="cs"/>
          <w:sz w:val="26"/>
          <w:szCs w:val="26"/>
          <w:rtl/>
        </w:rPr>
        <w:t>ظ</w:t>
      </w:r>
      <w:r>
        <w:rPr>
          <w:rFonts w:hint="cs"/>
          <w:sz w:val="26"/>
          <w:szCs w:val="26"/>
          <w:rtl/>
        </w:rPr>
        <w:t>يمية، والمسائل المتعلقة بأوجه التآزر مع مشروعات أخرى، والفرص لحشد الموارد، وطرائق التمويل.</w:t>
      </w:r>
    </w:p>
    <w:p w:rsidR="00C21EE1" w:rsidRDefault="002E26AA" w:rsidP="00C21EE1">
      <w:pPr>
        <w:pStyle w:val="Heading1"/>
        <w:bidi/>
        <w:rPr>
          <w:sz w:val="26"/>
          <w:szCs w:val="26"/>
        </w:rPr>
      </w:pPr>
      <w:r>
        <w:rPr>
          <w:rFonts w:hint="cs"/>
          <w:sz w:val="26"/>
          <w:szCs w:val="26"/>
          <w:rtl/>
        </w:rPr>
        <w:t>وخلال إعدادها، أخذت الأمانة في الحسبان المعلومات (بما في ذلك التحليل والدروس المستفادة) الواردة في تقرير التقييم للمشروعات الإيضاحية التجريبية بشأن التخلص من المواد المستنفدة للأوزون وتدميرها، والتقرير التحميعي عن المشروعات التجريبية للتخلص من المواد المستنفدة للأوزون التي قد تكون قابلة للتطبيق على جميع المواد الخاضعة للرقابة مع الإشارة الخاصة للفرص المتعلقة بالتخلص من المواد الخاضعة للرقابة في إطار إدارة النفايات الإلكترونية والكهربائية والتخلص منها؛ واستعرضت خطط إدارة إزالة المواد الهيدروكلوروفلوروكربونية التي اشتملت على بعض عناصر التخلص من المواد الخاضعة للرقابة في استراتيجيتها الشاملة.</w:t>
      </w:r>
    </w:p>
    <w:p w:rsidR="00C21EE1" w:rsidRDefault="002E26AA" w:rsidP="00B81640">
      <w:pPr>
        <w:pStyle w:val="Heading1"/>
        <w:bidi/>
        <w:rPr>
          <w:sz w:val="26"/>
          <w:szCs w:val="26"/>
        </w:rPr>
      </w:pPr>
      <w:r>
        <w:rPr>
          <w:rFonts w:hint="cs"/>
          <w:sz w:val="26"/>
          <w:szCs w:val="26"/>
          <w:rtl/>
        </w:rPr>
        <w:t>ومع ملاحظة أن</w:t>
      </w:r>
      <w:r w:rsidR="0044655D">
        <w:rPr>
          <w:rFonts w:hint="cs"/>
          <w:sz w:val="26"/>
          <w:szCs w:val="26"/>
          <w:rtl/>
        </w:rPr>
        <w:t>ه</w:t>
      </w:r>
      <w:r>
        <w:rPr>
          <w:rFonts w:hint="cs"/>
          <w:sz w:val="26"/>
          <w:szCs w:val="26"/>
          <w:rtl/>
        </w:rPr>
        <w:t xml:space="preserve"> </w:t>
      </w:r>
      <w:r w:rsidR="0044655D">
        <w:rPr>
          <w:rFonts w:hint="cs"/>
          <w:sz w:val="26"/>
          <w:szCs w:val="26"/>
          <w:rtl/>
        </w:rPr>
        <w:t xml:space="preserve">في </w:t>
      </w:r>
      <w:r>
        <w:rPr>
          <w:rFonts w:hint="cs"/>
          <w:sz w:val="26"/>
          <w:szCs w:val="26"/>
          <w:rtl/>
        </w:rPr>
        <w:t>معظم بلدان المادة 5 كان النظر في نفايات المواد الخاضعة للرقابة مرتبطا على نحو وثيق بقطاع خدمة التبريد، وخاصة برامج الاسترداد وإعادة التدوير في إطار الصندوق المتعدد الأطراف، أخذت الأمانة أيضا في الاعتبار المعلومات الواردة في الوثيقة الأولية بشأن جميع الجوانب المتعلقة بقطاع خدمة التبريد التي تدعم التخفيض التدريجي للمواد الهيدروفلوروكربونية (المقرر 80/76(ج))</w:t>
      </w:r>
      <w:r w:rsidR="00B81640">
        <w:rPr>
          <w:rFonts w:hint="cs"/>
          <w:sz w:val="26"/>
          <w:szCs w:val="26"/>
          <w:rtl/>
        </w:rPr>
        <w:t>،</w:t>
      </w:r>
      <w:r w:rsidR="00B81640">
        <w:rPr>
          <w:rStyle w:val="FootnoteReference"/>
          <w:sz w:val="26"/>
          <w:szCs w:val="26"/>
          <w:rtl/>
        </w:rPr>
        <w:footnoteReference w:id="9"/>
      </w:r>
      <w:r w:rsidR="00B81640">
        <w:rPr>
          <w:rFonts w:hint="cs"/>
          <w:sz w:val="26"/>
          <w:szCs w:val="26"/>
          <w:rtl/>
        </w:rPr>
        <w:t xml:space="preserve"> </w:t>
      </w:r>
      <w:r w:rsidR="00A922A6">
        <w:rPr>
          <w:rFonts w:hint="cs"/>
          <w:sz w:val="26"/>
          <w:szCs w:val="26"/>
          <w:rtl/>
        </w:rPr>
        <w:t xml:space="preserve">وتحليل مستوى وطرائق تمويل التخفيض التدريجي للمواد الهيدروفلوروكربونية في قطاع خدمة التبريد بموجب </w:t>
      </w:r>
      <w:r w:rsidR="00B81640">
        <w:rPr>
          <w:rFonts w:hint="cs"/>
          <w:sz w:val="26"/>
          <w:szCs w:val="26"/>
          <w:rtl/>
        </w:rPr>
        <w:t>المقررين 83/65(ب) و84/86(ب)(2).</w:t>
      </w:r>
      <w:r w:rsidR="00B81640">
        <w:rPr>
          <w:rStyle w:val="FootnoteReference"/>
          <w:sz w:val="26"/>
          <w:szCs w:val="26"/>
          <w:rtl/>
        </w:rPr>
        <w:footnoteReference w:id="10"/>
      </w:r>
    </w:p>
    <w:p w:rsidR="00C21EE1" w:rsidRDefault="00A922A6" w:rsidP="00C21EE1">
      <w:pPr>
        <w:pStyle w:val="Heading1"/>
        <w:bidi/>
        <w:rPr>
          <w:sz w:val="26"/>
          <w:szCs w:val="26"/>
        </w:rPr>
      </w:pPr>
      <w:r>
        <w:rPr>
          <w:rFonts w:hint="cs"/>
          <w:sz w:val="26"/>
          <w:szCs w:val="26"/>
          <w:rtl/>
        </w:rPr>
        <w:t>وتتألف هذه الوثيقة من الأقسام التالية</w:t>
      </w:r>
      <w:r w:rsidR="00EB4593">
        <w:rPr>
          <w:rFonts w:hint="cs"/>
          <w:sz w:val="26"/>
          <w:szCs w:val="26"/>
          <w:rtl/>
        </w:rPr>
        <w:t>:</w:t>
      </w:r>
    </w:p>
    <w:p w:rsidR="00EB4593" w:rsidRDefault="00EB4593" w:rsidP="00EB4593">
      <w:pPr>
        <w:pStyle w:val="Heading1"/>
        <w:numPr>
          <w:ilvl w:val="0"/>
          <w:numId w:val="0"/>
        </w:numPr>
        <w:bidi/>
        <w:ind w:left="1440" w:hanging="720"/>
        <w:rPr>
          <w:sz w:val="26"/>
          <w:szCs w:val="26"/>
          <w:rtl/>
        </w:rPr>
      </w:pPr>
      <w:r>
        <w:rPr>
          <w:rFonts w:hint="cs"/>
          <w:sz w:val="26"/>
          <w:szCs w:val="26"/>
          <w:rtl/>
        </w:rPr>
        <w:t>(أ)</w:t>
      </w:r>
      <w:r>
        <w:rPr>
          <w:rFonts w:hint="cs"/>
          <w:sz w:val="26"/>
          <w:szCs w:val="26"/>
          <w:rtl/>
        </w:rPr>
        <w:tab/>
      </w:r>
      <w:r w:rsidR="00A922A6">
        <w:rPr>
          <w:rFonts w:hint="cs"/>
          <w:sz w:val="26"/>
          <w:szCs w:val="26"/>
          <w:rtl/>
        </w:rPr>
        <w:t>تحليل للدروس المستفادة من المشروعات التجريبية للتخلص من المواد المستنفدة للأوزون؛</w:t>
      </w:r>
    </w:p>
    <w:p w:rsidR="00EB4593" w:rsidRDefault="00EB4593" w:rsidP="00EB4593">
      <w:pPr>
        <w:pStyle w:val="Heading1"/>
        <w:numPr>
          <w:ilvl w:val="0"/>
          <w:numId w:val="0"/>
        </w:numPr>
        <w:bidi/>
        <w:ind w:left="1440" w:hanging="720"/>
        <w:rPr>
          <w:sz w:val="26"/>
          <w:szCs w:val="26"/>
          <w:rtl/>
        </w:rPr>
      </w:pPr>
      <w:r>
        <w:rPr>
          <w:rFonts w:hint="cs"/>
          <w:sz w:val="26"/>
          <w:szCs w:val="26"/>
          <w:rtl/>
        </w:rPr>
        <w:t>(ب)</w:t>
      </w:r>
      <w:r>
        <w:rPr>
          <w:rFonts w:hint="cs"/>
          <w:sz w:val="26"/>
          <w:szCs w:val="26"/>
          <w:rtl/>
        </w:rPr>
        <w:tab/>
      </w:r>
      <w:r w:rsidR="00A922A6">
        <w:rPr>
          <w:rFonts w:hint="cs"/>
          <w:sz w:val="26"/>
          <w:szCs w:val="26"/>
          <w:rtl/>
        </w:rPr>
        <w:t xml:space="preserve">العناصر التي ينبغي النظر فيها لتفعيل الفقرة 24 من المقرر </w:t>
      </w:r>
      <w:r w:rsidR="00A922A6">
        <w:rPr>
          <w:sz w:val="26"/>
          <w:szCs w:val="26"/>
          <w:lang w:val="en-US"/>
        </w:rPr>
        <w:t>2/XXVIII</w:t>
      </w:r>
      <w:r w:rsidR="00A922A6">
        <w:rPr>
          <w:rFonts w:hint="cs"/>
          <w:sz w:val="26"/>
          <w:szCs w:val="26"/>
          <w:rtl/>
        </w:rPr>
        <w:t>؛</w:t>
      </w:r>
    </w:p>
    <w:p w:rsidR="00EB4593" w:rsidRDefault="00EB4593" w:rsidP="0044655D">
      <w:pPr>
        <w:pStyle w:val="Heading1"/>
        <w:keepNext/>
        <w:numPr>
          <w:ilvl w:val="0"/>
          <w:numId w:val="0"/>
        </w:numPr>
        <w:bidi/>
        <w:ind w:left="1440" w:hanging="720"/>
        <w:rPr>
          <w:sz w:val="26"/>
          <w:szCs w:val="26"/>
          <w:rtl/>
          <w:lang w:bidi="ar-EG"/>
        </w:rPr>
      </w:pPr>
      <w:r>
        <w:rPr>
          <w:rFonts w:hint="cs"/>
          <w:sz w:val="26"/>
          <w:szCs w:val="26"/>
          <w:rtl/>
        </w:rPr>
        <w:lastRenderedPageBreak/>
        <w:t>(ج)</w:t>
      </w:r>
      <w:r>
        <w:rPr>
          <w:rFonts w:hint="cs"/>
          <w:sz w:val="26"/>
          <w:szCs w:val="26"/>
          <w:rtl/>
        </w:rPr>
        <w:tab/>
      </w:r>
      <w:r w:rsidR="00A922A6">
        <w:rPr>
          <w:rFonts w:hint="cs"/>
          <w:sz w:val="26"/>
          <w:szCs w:val="26"/>
          <w:rtl/>
          <w:lang w:bidi="ar-EG"/>
        </w:rPr>
        <w:t>خيارات للنظر فيها عند تمويل الإدارة المراعية للبيئة لنفايات المواد المستنفدة للأوزون والمواد الأخرى الخاضعة للرقابة؛</w:t>
      </w:r>
    </w:p>
    <w:p w:rsidR="00EB4593" w:rsidRDefault="00A922A6" w:rsidP="0044655D">
      <w:pPr>
        <w:pStyle w:val="Heading1"/>
        <w:keepNext/>
        <w:numPr>
          <w:ilvl w:val="0"/>
          <w:numId w:val="0"/>
        </w:numPr>
        <w:bidi/>
        <w:ind w:left="1440" w:hanging="720"/>
        <w:rPr>
          <w:sz w:val="26"/>
          <w:szCs w:val="26"/>
        </w:rPr>
      </w:pPr>
      <w:r>
        <w:rPr>
          <w:rFonts w:hint="cs"/>
          <w:sz w:val="26"/>
          <w:szCs w:val="26"/>
          <w:rtl/>
        </w:rPr>
        <w:t>(د)</w:t>
      </w:r>
      <w:r>
        <w:rPr>
          <w:rFonts w:hint="cs"/>
          <w:sz w:val="26"/>
          <w:szCs w:val="26"/>
          <w:rtl/>
        </w:rPr>
        <w:tab/>
        <w:t>توصيات.</w:t>
      </w:r>
    </w:p>
    <w:p w:rsidR="00EB4593" w:rsidRDefault="00B81640" w:rsidP="00EB4593">
      <w:pPr>
        <w:pStyle w:val="Heading1"/>
        <w:bidi/>
        <w:rPr>
          <w:sz w:val="26"/>
          <w:szCs w:val="26"/>
        </w:rPr>
      </w:pPr>
      <w:r>
        <w:rPr>
          <w:rFonts w:hint="cs"/>
          <w:sz w:val="26"/>
          <w:szCs w:val="26"/>
          <w:rtl/>
        </w:rPr>
        <w:t>وتحتوي الوثيقة أيضا على مرفق يقدم عرضا عام</w:t>
      </w:r>
      <w:r w:rsidR="0044655D">
        <w:rPr>
          <w:rFonts w:hint="cs"/>
          <w:sz w:val="26"/>
          <w:szCs w:val="26"/>
          <w:rtl/>
        </w:rPr>
        <w:t>ا</w:t>
      </w:r>
      <w:r>
        <w:rPr>
          <w:rFonts w:hint="cs"/>
          <w:sz w:val="26"/>
          <w:szCs w:val="26"/>
          <w:rtl/>
        </w:rPr>
        <w:t xml:space="preserve"> حسب كل بلد للمشروعات الإيضاحية التجريبية </w:t>
      </w:r>
      <w:r w:rsidR="0044655D">
        <w:rPr>
          <w:rFonts w:hint="cs"/>
          <w:sz w:val="26"/>
          <w:szCs w:val="26"/>
          <w:rtl/>
        </w:rPr>
        <w:t xml:space="preserve">المنجزة </w:t>
      </w:r>
      <w:r>
        <w:rPr>
          <w:rFonts w:hint="cs"/>
          <w:sz w:val="26"/>
          <w:szCs w:val="26"/>
          <w:rtl/>
        </w:rPr>
        <w:t>بشأن التخلص من المواد المستنفدة للأوزون.</w:t>
      </w:r>
    </w:p>
    <w:p w:rsidR="00EB4593" w:rsidRPr="00EB4593" w:rsidRDefault="00EB4593" w:rsidP="00EB4593">
      <w:pPr>
        <w:pStyle w:val="Heading1"/>
        <w:numPr>
          <w:ilvl w:val="0"/>
          <w:numId w:val="0"/>
        </w:numPr>
        <w:bidi/>
        <w:rPr>
          <w:b/>
          <w:bCs/>
          <w:sz w:val="26"/>
          <w:szCs w:val="26"/>
        </w:rPr>
      </w:pPr>
      <w:r w:rsidRPr="00EB4593">
        <w:rPr>
          <w:rFonts w:hint="cs"/>
          <w:b/>
          <w:bCs/>
          <w:sz w:val="26"/>
          <w:szCs w:val="26"/>
          <w:rtl/>
        </w:rPr>
        <w:t>تحليل للنتائج والدروس المستفادة من المشروعات التجريبية للتخلص من المواد المستنفدة للأوزون</w:t>
      </w:r>
    </w:p>
    <w:p w:rsidR="00EB4593" w:rsidRDefault="00A23D22" w:rsidP="00A23D22">
      <w:pPr>
        <w:pStyle w:val="Heading1"/>
        <w:bidi/>
        <w:rPr>
          <w:sz w:val="26"/>
          <w:szCs w:val="26"/>
        </w:rPr>
      </w:pPr>
      <w:r>
        <w:rPr>
          <w:rFonts w:hint="cs"/>
          <w:sz w:val="26"/>
          <w:szCs w:val="26"/>
          <w:rtl/>
        </w:rPr>
        <w:t xml:space="preserve">ينبغي النظر في الدروس الرئيسية المستفادة من تنفيذ مشروعات التخلص من المواد المستنفدة للأوزون، على النحو الوارد وصفه أدناه، عند إعداد استراتيجية </w:t>
      </w:r>
      <w:r w:rsidR="0044655D">
        <w:rPr>
          <w:rFonts w:hint="cs"/>
          <w:sz w:val="26"/>
          <w:szCs w:val="26"/>
          <w:rtl/>
        </w:rPr>
        <w:t>لل</w:t>
      </w:r>
      <w:r>
        <w:rPr>
          <w:rFonts w:hint="cs"/>
          <w:sz w:val="26"/>
          <w:szCs w:val="26"/>
          <w:rtl/>
        </w:rPr>
        <w:t xml:space="preserve">إدارة </w:t>
      </w:r>
      <w:r w:rsidR="0044655D">
        <w:rPr>
          <w:rFonts w:hint="cs"/>
          <w:sz w:val="26"/>
          <w:szCs w:val="26"/>
          <w:rtl/>
        </w:rPr>
        <w:t>ال</w:t>
      </w:r>
      <w:r>
        <w:rPr>
          <w:rFonts w:hint="cs"/>
          <w:sz w:val="26"/>
          <w:szCs w:val="26"/>
          <w:rtl/>
        </w:rPr>
        <w:t>مراعية للبيئة لنفايات المواد الخاضعة للرقابة</w:t>
      </w:r>
      <w:r w:rsidR="00EB4593">
        <w:rPr>
          <w:rFonts w:hint="cs"/>
          <w:sz w:val="26"/>
          <w:szCs w:val="26"/>
          <w:rtl/>
        </w:rPr>
        <w:t>:</w:t>
      </w:r>
    </w:p>
    <w:p w:rsidR="00EB4593" w:rsidRDefault="00EB4593" w:rsidP="0044655D">
      <w:pPr>
        <w:pStyle w:val="Heading1"/>
        <w:numPr>
          <w:ilvl w:val="0"/>
          <w:numId w:val="0"/>
        </w:numPr>
        <w:bidi/>
        <w:ind w:left="1440" w:hanging="720"/>
        <w:rPr>
          <w:sz w:val="26"/>
          <w:szCs w:val="26"/>
          <w:rtl/>
        </w:rPr>
      </w:pPr>
      <w:r>
        <w:rPr>
          <w:rFonts w:hint="cs"/>
          <w:sz w:val="26"/>
          <w:szCs w:val="26"/>
          <w:rtl/>
        </w:rPr>
        <w:t>(أ)</w:t>
      </w:r>
      <w:r>
        <w:rPr>
          <w:rFonts w:hint="cs"/>
          <w:sz w:val="26"/>
          <w:szCs w:val="26"/>
          <w:rtl/>
        </w:rPr>
        <w:tab/>
      </w:r>
      <w:r w:rsidR="00A23D22">
        <w:rPr>
          <w:rFonts w:hint="cs"/>
          <w:sz w:val="26"/>
          <w:szCs w:val="26"/>
          <w:rtl/>
        </w:rPr>
        <w:t>الفروق بين المخ</w:t>
      </w:r>
      <w:r w:rsidR="0044655D">
        <w:rPr>
          <w:rFonts w:hint="cs"/>
          <w:sz w:val="26"/>
          <w:szCs w:val="26"/>
          <w:rtl/>
        </w:rPr>
        <w:t>ز</w:t>
      </w:r>
      <w:r w:rsidR="00A23D22">
        <w:rPr>
          <w:rFonts w:hint="cs"/>
          <w:sz w:val="26"/>
          <w:szCs w:val="26"/>
          <w:rtl/>
        </w:rPr>
        <w:t>ونات التقديرية للمواد الخا</w:t>
      </w:r>
      <w:r w:rsidR="0044655D">
        <w:rPr>
          <w:rFonts w:hint="cs"/>
          <w:sz w:val="26"/>
          <w:szCs w:val="26"/>
          <w:rtl/>
        </w:rPr>
        <w:t>ض</w:t>
      </w:r>
      <w:r w:rsidR="00A23D22">
        <w:rPr>
          <w:rFonts w:hint="cs"/>
          <w:sz w:val="26"/>
          <w:szCs w:val="26"/>
          <w:rtl/>
        </w:rPr>
        <w:t>عة للرقابة غير المرغوبة، والتي تم الحصول عليها من الجرد الوطني، والكميات الفعلي</w:t>
      </w:r>
      <w:r w:rsidR="0044655D">
        <w:rPr>
          <w:rFonts w:hint="cs"/>
          <w:sz w:val="26"/>
          <w:szCs w:val="26"/>
          <w:rtl/>
        </w:rPr>
        <w:t>ة</w:t>
      </w:r>
      <w:r w:rsidR="00A23D22">
        <w:rPr>
          <w:rFonts w:hint="cs"/>
          <w:sz w:val="26"/>
          <w:szCs w:val="26"/>
          <w:rtl/>
        </w:rPr>
        <w:t xml:space="preserve"> التي تم تدميرها أبرزت عدم وجود قدرات لتجميع النفايات في بلدان المادة 5 </w:t>
      </w:r>
      <w:r w:rsidR="0044655D">
        <w:rPr>
          <w:rFonts w:hint="cs"/>
          <w:sz w:val="26"/>
          <w:szCs w:val="26"/>
          <w:rtl/>
        </w:rPr>
        <w:t>المستفيدة، وخاصة بلدان الاستهل</w:t>
      </w:r>
      <w:r w:rsidR="00A23D22">
        <w:rPr>
          <w:rFonts w:hint="cs"/>
          <w:sz w:val="26"/>
          <w:szCs w:val="26"/>
          <w:rtl/>
        </w:rPr>
        <w:t>اك المنخفض، وأ</w:t>
      </w:r>
      <w:r w:rsidR="0044655D">
        <w:rPr>
          <w:rFonts w:hint="cs"/>
          <w:sz w:val="26"/>
          <w:szCs w:val="26"/>
          <w:rtl/>
        </w:rPr>
        <w:t>ظ</w:t>
      </w:r>
      <w:r w:rsidR="00A23D22">
        <w:rPr>
          <w:rFonts w:hint="cs"/>
          <w:sz w:val="26"/>
          <w:szCs w:val="26"/>
          <w:rtl/>
        </w:rPr>
        <w:t>هرت أن الأنشطة المتعلقة بالاسترداد وإعادة التدوير الواردة في خطط العمل الوطنية الموافق عليها لقطاع الخدمة تتطلب مزيدا من الإرشادات؛</w:t>
      </w:r>
    </w:p>
    <w:p w:rsidR="00EB4593" w:rsidRDefault="00EB4593" w:rsidP="000B276F">
      <w:pPr>
        <w:pStyle w:val="Heading1"/>
        <w:numPr>
          <w:ilvl w:val="0"/>
          <w:numId w:val="0"/>
        </w:numPr>
        <w:bidi/>
        <w:ind w:left="1440" w:hanging="720"/>
        <w:rPr>
          <w:sz w:val="26"/>
          <w:szCs w:val="26"/>
          <w:rtl/>
        </w:rPr>
      </w:pPr>
      <w:r>
        <w:rPr>
          <w:rFonts w:hint="cs"/>
          <w:sz w:val="26"/>
          <w:szCs w:val="26"/>
          <w:rtl/>
        </w:rPr>
        <w:t>(ب)</w:t>
      </w:r>
      <w:r>
        <w:rPr>
          <w:rFonts w:hint="cs"/>
          <w:sz w:val="26"/>
          <w:szCs w:val="26"/>
          <w:rtl/>
        </w:rPr>
        <w:tab/>
      </w:r>
      <w:r w:rsidR="00A23D22">
        <w:rPr>
          <w:rFonts w:hint="cs"/>
          <w:sz w:val="26"/>
          <w:szCs w:val="26"/>
          <w:rtl/>
        </w:rPr>
        <w:t xml:space="preserve">الجمع المنهجي لنفايات المواد المستنفدة للأوزون ينتج </w:t>
      </w:r>
      <w:r w:rsidR="000B276F">
        <w:rPr>
          <w:rFonts w:hint="cs"/>
          <w:sz w:val="26"/>
          <w:szCs w:val="26"/>
          <w:rtl/>
        </w:rPr>
        <w:t>ع</w:t>
      </w:r>
      <w:r w:rsidR="00A23D22">
        <w:rPr>
          <w:rFonts w:hint="cs"/>
          <w:sz w:val="26"/>
          <w:szCs w:val="26"/>
          <w:rtl/>
        </w:rPr>
        <w:t>ن الجهود المنسقة والمتزامنة بين برامج إحلال الأجهزة/</w:t>
      </w:r>
      <w:r w:rsidR="000B276F">
        <w:rPr>
          <w:rFonts w:hint="cs"/>
          <w:sz w:val="26"/>
          <w:szCs w:val="26"/>
          <w:rtl/>
        </w:rPr>
        <w:t xml:space="preserve"> </w:t>
      </w:r>
      <w:r w:rsidR="00A23D22">
        <w:rPr>
          <w:rFonts w:hint="cs"/>
          <w:sz w:val="26"/>
          <w:szCs w:val="26"/>
          <w:rtl/>
        </w:rPr>
        <w:t>المعدات واستردادها وإعادة تدويرها، بما في ذلك ال</w:t>
      </w:r>
      <w:r w:rsidR="000B276F">
        <w:rPr>
          <w:rFonts w:hint="cs"/>
          <w:sz w:val="26"/>
          <w:szCs w:val="26"/>
          <w:rtl/>
        </w:rPr>
        <w:t>ح</w:t>
      </w:r>
      <w:r w:rsidR="00A23D22">
        <w:rPr>
          <w:rFonts w:hint="cs"/>
          <w:sz w:val="26"/>
          <w:szCs w:val="26"/>
          <w:rtl/>
        </w:rPr>
        <w:t>وافز لتشجيع الجمع يتطلب دعما تنظيميا ليكون ناجحا؛</w:t>
      </w:r>
    </w:p>
    <w:p w:rsidR="00EB4593" w:rsidRDefault="00EB4593" w:rsidP="00EB4593">
      <w:pPr>
        <w:pStyle w:val="Heading1"/>
        <w:numPr>
          <w:ilvl w:val="0"/>
          <w:numId w:val="0"/>
        </w:numPr>
        <w:bidi/>
        <w:ind w:left="1440" w:hanging="720"/>
        <w:rPr>
          <w:sz w:val="26"/>
          <w:szCs w:val="26"/>
          <w:rtl/>
        </w:rPr>
      </w:pPr>
      <w:r>
        <w:rPr>
          <w:rFonts w:hint="cs"/>
          <w:sz w:val="26"/>
          <w:szCs w:val="26"/>
          <w:rtl/>
        </w:rPr>
        <w:t>(ج)</w:t>
      </w:r>
      <w:r>
        <w:rPr>
          <w:rFonts w:hint="cs"/>
          <w:sz w:val="26"/>
          <w:szCs w:val="26"/>
          <w:rtl/>
        </w:rPr>
        <w:tab/>
      </w:r>
      <w:r w:rsidR="00A23D22">
        <w:rPr>
          <w:rFonts w:hint="cs"/>
          <w:sz w:val="26"/>
          <w:szCs w:val="26"/>
          <w:rtl/>
        </w:rPr>
        <w:t>الإدراك بأهمية إعداد إجراءات ملموسة لإدارة نفايات المواد المستنفدة للأوزون والتخلص منها يحتاج إلى إثارته بين مشغلي إدارة النفايات في البلد، سواء كانوا تشغيلهم من جانب الحكومة أو تحت الملكية الخاصة؛</w:t>
      </w:r>
    </w:p>
    <w:p w:rsidR="00EB4593" w:rsidRDefault="00EB4593" w:rsidP="000B276F">
      <w:pPr>
        <w:pStyle w:val="Heading1"/>
        <w:numPr>
          <w:ilvl w:val="0"/>
          <w:numId w:val="0"/>
        </w:numPr>
        <w:bidi/>
        <w:ind w:left="1440" w:hanging="720"/>
        <w:rPr>
          <w:sz w:val="26"/>
          <w:szCs w:val="26"/>
          <w:rtl/>
        </w:rPr>
      </w:pPr>
      <w:r>
        <w:rPr>
          <w:rFonts w:hint="cs"/>
          <w:sz w:val="26"/>
          <w:szCs w:val="26"/>
          <w:rtl/>
        </w:rPr>
        <w:t>(د)</w:t>
      </w:r>
      <w:r>
        <w:rPr>
          <w:rFonts w:hint="cs"/>
          <w:sz w:val="26"/>
          <w:szCs w:val="26"/>
          <w:rtl/>
        </w:rPr>
        <w:tab/>
      </w:r>
      <w:r w:rsidR="00A23D22">
        <w:rPr>
          <w:rFonts w:hint="cs"/>
          <w:sz w:val="26"/>
          <w:szCs w:val="26"/>
          <w:rtl/>
        </w:rPr>
        <w:t xml:space="preserve">إنشاء نموذج للأعمال التجارية المستدامة ينطوي على ترتيبات تنسيق معقدة مع مختلف أصحاب المصلحة ويعتبر التزام القطاع الخاص وإشراكه أمرا ضروريا من أجل إنجاح هذه المبادرات. وتطبيق المسؤولية الممتدة للمنتج تعتبر مهمة لدعم إعداد وتنفيذ حالة مستدامة للأعمال التجارية، </w:t>
      </w:r>
      <w:r w:rsidR="000B276F">
        <w:rPr>
          <w:rFonts w:hint="cs"/>
          <w:sz w:val="26"/>
          <w:szCs w:val="26"/>
          <w:rtl/>
        </w:rPr>
        <w:t>و</w:t>
      </w:r>
      <w:r w:rsidR="00A23D22">
        <w:rPr>
          <w:rFonts w:hint="cs"/>
          <w:sz w:val="26"/>
          <w:szCs w:val="26"/>
          <w:rtl/>
        </w:rPr>
        <w:t xml:space="preserve">عملت </w:t>
      </w:r>
      <w:r w:rsidR="000B276F">
        <w:rPr>
          <w:rFonts w:hint="cs"/>
          <w:sz w:val="26"/>
          <w:szCs w:val="26"/>
          <w:rtl/>
        </w:rPr>
        <w:t>سياسات المسؤولية الممتدة للمنتجين على نحو أفضل</w:t>
      </w:r>
      <w:r w:rsidR="00A23D22">
        <w:rPr>
          <w:rFonts w:hint="cs"/>
          <w:sz w:val="26"/>
          <w:szCs w:val="26"/>
          <w:rtl/>
        </w:rPr>
        <w:t xml:space="preserve"> مع المعدات التي تم تصنيعها في البلد بالمقارنة إلى المعدات التي كانت مستوردة؛</w:t>
      </w:r>
    </w:p>
    <w:p w:rsidR="00EB4593" w:rsidRDefault="00EB4593" w:rsidP="000B276F">
      <w:pPr>
        <w:pStyle w:val="Heading1"/>
        <w:numPr>
          <w:ilvl w:val="0"/>
          <w:numId w:val="0"/>
        </w:numPr>
        <w:bidi/>
        <w:ind w:left="1440" w:hanging="720"/>
        <w:rPr>
          <w:sz w:val="26"/>
          <w:szCs w:val="26"/>
          <w:rtl/>
        </w:rPr>
      </w:pPr>
      <w:r>
        <w:rPr>
          <w:rFonts w:hint="cs"/>
          <w:sz w:val="26"/>
          <w:szCs w:val="26"/>
          <w:rtl/>
        </w:rPr>
        <w:t>(هـ)</w:t>
      </w:r>
      <w:r>
        <w:rPr>
          <w:rFonts w:hint="cs"/>
          <w:sz w:val="26"/>
          <w:szCs w:val="26"/>
          <w:rtl/>
        </w:rPr>
        <w:tab/>
      </w:r>
      <w:r w:rsidR="00A23D22">
        <w:rPr>
          <w:rFonts w:hint="cs"/>
          <w:sz w:val="26"/>
          <w:szCs w:val="26"/>
          <w:rtl/>
        </w:rPr>
        <w:t xml:space="preserve">تظل الاستدامة طويلة الأجل لإدارة نفايات المواد المستنفدة للأوزون تشكل تحديا بدون </w:t>
      </w:r>
      <w:r w:rsidR="000B276F">
        <w:rPr>
          <w:rFonts w:hint="cs"/>
          <w:sz w:val="26"/>
          <w:szCs w:val="26"/>
          <w:rtl/>
        </w:rPr>
        <w:t>ال</w:t>
      </w:r>
      <w:r w:rsidR="00A23D22">
        <w:rPr>
          <w:rFonts w:hint="cs"/>
          <w:sz w:val="26"/>
          <w:szCs w:val="26"/>
          <w:rtl/>
        </w:rPr>
        <w:t>مزيد من إشراك وتعاون مراكز الجمع</w:t>
      </w:r>
      <w:r w:rsidR="000B276F">
        <w:rPr>
          <w:rFonts w:hint="cs"/>
          <w:sz w:val="26"/>
          <w:szCs w:val="26"/>
          <w:rtl/>
        </w:rPr>
        <w:t>؛</w:t>
      </w:r>
      <w:r w:rsidR="00A23D22">
        <w:rPr>
          <w:rFonts w:hint="cs"/>
          <w:sz w:val="26"/>
          <w:szCs w:val="26"/>
          <w:rtl/>
        </w:rPr>
        <w:t xml:space="preserve"> والدعم المؤسسي بما في ذلك السياسات للتدمير</w:t>
      </w:r>
      <w:r w:rsidR="000B276F">
        <w:rPr>
          <w:rFonts w:hint="cs"/>
          <w:sz w:val="26"/>
          <w:szCs w:val="26"/>
          <w:rtl/>
        </w:rPr>
        <w:t>؛</w:t>
      </w:r>
      <w:r w:rsidR="00A23D22">
        <w:rPr>
          <w:rFonts w:hint="cs"/>
          <w:sz w:val="26"/>
          <w:szCs w:val="26"/>
          <w:rtl/>
        </w:rPr>
        <w:t xml:space="preserve"> وإدراجها مع إدارة النفايات الخطرة. وينبغي إدراج الإدارة المراعية للبيئة لنفايات المواد الخاضعة للرقابة، مع خطة إزالة شاملة، وينبغي إدراجها في البداية بدلا من النظر فيها في النهاية فقط؛</w:t>
      </w:r>
    </w:p>
    <w:p w:rsidR="00EB4593" w:rsidRDefault="00EB4593" w:rsidP="000B276F">
      <w:pPr>
        <w:pStyle w:val="Heading1"/>
        <w:numPr>
          <w:ilvl w:val="0"/>
          <w:numId w:val="0"/>
        </w:numPr>
        <w:bidi/>
        <w:ind w:left="1440" w:hanging="720"/>
        <w:rPr>
          <w:sz w:val="26"/>
          <w:szCs w:val="26"/>
          <w:rtl/>
        </w:rPr>
      </w:pPr>
      <w:r>
        <w:rPr>
          <w:rFonts w:hint="cs"/>
          <w:sz w:val="26"/>
          <w:szCs w:val="26"/>
          <w:rtl/>
        </w:rPr>
        <w:t>(و)</w:t>
      </w:r>
      <w:r>
        <w:rPr>
          <w:rFonts w:hint="cs"/>
          <w:sz w:val="26"/>
          <w:szCs w:val="26"/>
          <w:rtl/>
        </w:rPr>
        <w:tab/>
      </w:r>
      <w:r w:rsidR="00A23D22">
        <w:rPr>
          <w:rFonts w:hint="cs"/>
          <w:sz w:val="26"/>
          <w:szCs w:val="26"/>
          <w:rtl/>
        </w:rPr>
        <w:t>كانت إمكانية التمويل المشترك أعلى في تلك البلدان التي كانت الإدارة البيئية للنفايات قد تم تأسيسها ودعمها من التدابير التنظيمية والسياسية. غير أن السعر المنخفض لائتمانات الكربون و</w:t>
      </w:r>
      <w:r w:rsidR="000B276F">
        <w:rPr>
          <w:rFonts w:hint="cs"/>
          <w:sz w:val="26"/>
          <w:szCs w:val="26"/>
          <w:rtl/>
        </w:rPr>
        <w:t>تراجع</w:t>
      </w:r>
      <w:r w:rsidR="00A23D22">
        <w:rPr>
          <w:rFonts w:hint="cs"/>
          <w:sz w:val="26"/>
          <w:szCs w:val="26"/>
          <w:rtl/>
        </w:rPr>
        <w:t xml:space="preserve"> أسواق الكربون جعل من الصعب البحث عن خيارات التمويل المشترك التي يمكن أن تدعم التخلص المستدام لنفايات المواد الخاضعة للرقابة خلال تنفيذ المشروعات التجريبية للتخلص من المواد المستنفدة للأوزون في الفترة بين 2012 و2016.</w:t>
      </w:r>
    </w:p>
    <w:p w:rsidR="00036A57" w:rsidRDefault="00A23D22" w:rsidP="000B276F">
      <w:pPr>
        <w:pStyle w:val="Heading1"/>
        <w:bidi/>
        <w:rPr>
          <w:sz w:val="26"/>
          <w:szCs w:val="26"/>
        </w:rPr>
      </w:pPr>
      <w:r>
        <w:rPr>
          <w:rFonts w:hint="cs"/>
          <w:sz w:val="26"/>
          <w:szCs w:val="26"/>
          <w:rtl/>
        </w:rPr>
        <w:t xml:space="preserve">والإدارة المراعية للبيئة لنفايات المواد الخاضعة للرقابة المدعومة من خلال السياسات التي تشمل دور الوقاية من النفايات التي كانت مهمة بشكل خاص في بلدان المادة 5 تولد كميات صغيرة من نفايات غازات التبريد. </w:t>
      </w:r>
      <w:r>
        <w:rPr>
          <w:rFonts w:hint="cs"/>
          <w:sz w:val="26"/>
          <w:szCs w:val="26"/>
          <w:rtl/>
        </w:rPr>
        <w:lastRenderedPageBreak/>
        <w:t>فعلى سبيل المثال، في حالة وجود نظام تشغيلي وفعال للاسترداد وإعادة التدوير</w:t>
      </w:r>
      <w:r w:rsidR="00B81640">
        <w:rPr>
          <w:rStyle w:val="FootnoteReference"/>
          <w:sz w:val="26"/>
          <w:szCs w:val="26"/>
          <w:rtl/>
        </w:rPr>
        <w:footnoteReference w:id="11"/>
      </w:r>
      <w:r w:rsidR="00B81640">
        <w:rPr>
          <w:rFonts w:hint="cs"/>
          <w:sz w:val="26"/>
          <w:szCs w:val="26"/>
          <w:rtl/>
        </w:rPr>
        <w:t xml:space="preserve"> (</w:t>
      </w:r>
      <w:r>
        <w:rPr>
          <w:rFonts w:hint="cs"/>
          <w:sz w:val="26"/>
          <w:szCs w:val="26"/>
          <w:rtl/>
        </w:rPr>
        <w:t>الاسترداد حيثما أمكن)، بالتزامن مع أنشطة التخلص والتدمير للمواد الخاضعة للرقابة أدى إلى نتائج أفضل.</w:t>
      </w:r>
    </w:p>
    <w:p w:rsidR="00EB4593" w:rsidRPr="00036A57" w:rsidRDefault="00036A57" w:rsidP="00036A57">
      <w:pPr>
        <w:pStyle w:val="Heading1"/>
        <w:numPr>
          <w:ilvl w:val="0"/>
          <w:numId w:val="0"/>
        </w:numPr>
        <w:bidi/>
        <w:rPr>
          <w:b/>
          <w:bCs/>
          <w:sz w:val="26"/>
          <w:szCs w:val="26"/>
          <w:lang w:val="en-US"/>
        </w:rPr>
      </w:pPr>
      <w:r w:rsidRPr="00036A57">
        <w:rPr>
          <w:rFonts w:hint="cs"/>
          <w:b/>
          <w:bCs/>
          <w:sz w:val="26"/>
          <w:szCs w:val="26"/>
          <w:rtl/>
        </w:rPr>
        <w:t xml:space="preserve">العناصر اللازمة لتفعيل الفقرة 24 من المقرر </w:t>
      </w:r>
      <w:r w:rsidRPr="00910CA9">
        <w:rPr>
          <w:b/>
          <w:bCs/>
          <w:szCs w:val="24"/>
          <w:lang w:val="en-US"/>
        </w:rPr>
        <w:t>2/XXVIII</w:t>
      </w:r>
    </w:p>
    <w:p w:rsidR="00EB4593" w:rsidRDefault="00036A57" w:rsidP="00283428">
      <w:pPr>
        <w:pStyle w:val="Heading1"/>
        <w:bidi/>
        <w:rPr>
          <w:sz w:val="26"/>
          <w:szCs w:val="26"/>
        </w:rPr>
      </w:pPr>
      <w:r>
        <w:rPr>
          <w:rFonts w:hint="cs"/>
          <w:sz w:val="26"/>
          <w:szCs w:val="26"/>
          <w:rtl/>
          <w:lang w:bidi="ar-EG"/>
        </w:rPr>
        <w:t>أظهر تحليل المشروعات التجريبية للتخلص من المواد المستنفدة للأوزون، ونتائج التقرير التجميعي عن المشروعات التجريبية للتخلص من المواد المستنفدة للأوزون، والتقرير النهائي عن تقييم المشروعات الإيضاحية التجريبية بشأن التخلص من المواد المستنفدة للأوزون وتدميرها، أظهروا أن في كثير من بلدان المادة 5 ما زالت إدارة المواد الخاضعة لرقابة المستخدمة/غير المرغوبة في مرحلة مبكرة من التطوير، على الرغم من المساعدة المقدمة من الصندوق المتعدد الأطراف. وبينما يتم تنفيذ ممارسات الاست</w:t>
      </w:r>
      <w:r w:rsidR="00283428">
        <w:rPr>
          <w:rFonts w:hint="cs"/>
          <w:sz w:val="26"/>
          <w:szCs w:val="26"/>
          <w:rtl/>
          <w:lang w:bidi="ar-EG"/>
        </w:rPr>
        <w:t>عادة</w:t>
      </w:r>
      <w:r>
        <w:rPr>
          <w:rFonts w:hint="cs"/>
          <w:sz w:val="26"/>
          <w:szCs w:val="26"/>
          <w:rtl/>
          <w:lang w:bidi="ar-EG"/>
        </w:rPr>
        <w:t xml:space="preserve">/إعادة التدوير </w:t>
      </w:r>
      <w:r w:rsidR="00283428">
        <w:rPr>
          <w:rFonts w:hint="cs"/>
          <w:sz w:val="26"/>
          <w:szCs w:val="26"/>
          <w:rtl/>
          <w:lang w:bidi="ar-EG"/>
        </w:rPr>
        <w:t xml:space="preserve">(والاسترداد في بلدان قليلة) في إطار </w:t>
      </w:r>
      <w:r>
        <w:rPr>
          <w:rFonts w:hint="cs"/>
          <w:sz w:val="26"/>
          <w:szCs w:val="26"/>
          <w:rtl/>
          <w:lang w:bidi="ar-EG"/>
        </w:rPr>
        <w:t xml:space="preserve">قطاع خدمة التبريد في بعض البلدان، ما زالت هناك حاجة إلى إنشاء النُهج للجمع المؤسسي، والاسترداد، والتخزين والتخلص النهائي (بما في ذلك التدمير) </w:t>
      </w:r>
      <w:r w:rsidR="00283428">
        <w:rPr>
          <w:rFonts w:hint="cs"/>
          <w:sz w:val="26"/>
          <w:szCs w:val="26"/>
          <w:rtl/>
          <w:lang w:bidi="ar-EG"/>
        </w:rPr>
        <w:t>لل</w:t>
      </w:r>
      <w:r>
        <w:rPr>
          <w:rFonts w:hint="cs"/>
          <w:sz w:val="26"/>
          <w:szCs w:val="26"/>
          <w:rtl/>
          <w:lang w:bidi="ar-EG"/>
        </w:rPr>
        <w:t>مواد الخاضعة للرقابة غير المرغوبة.</w:t>
      </w:r>
    </w:p>
    <w:p w:rsidR="00B81640" w:rsidRDefault="00036A57" w:rsidP="00283428">
      <w:pPr>
        <w:pStyle w:val="Heading1"/>
        <w:bidi/>
        <w:rPr>
          <w:sz w:val="26"/>
          <w:szCs w:val="26"/>
        </w:rPr>
      </w:pPr>
      <w:r>
        <w:rPr>
          <w:rFonts w:hint="cs"/>
          <w:sz w:val="26"/>
          <w:szCs w:val="26"/>
          <w:rtl/>
        </w:rPr>
        <w:t xml:space="preserve">وتقدم غالبية الأنشطة التي يتم تنفيذها في قطاع خدمة التبريد كجزء من خطط إدارة إزالة المواد الهيدروكلوروفلوروكربونية لبلدان المادة 5، الفرص للنظر في إدماج الإدارة الفعالة من حيث التكلفة لنفايات المواد الخاضعة للرقابة في الاستراتيجيات الوطنية المتعلقة بالنفايات الخطرة. ومن المهم أن تقوم بلدان المادة 5 بما يلي </w:t>
      </w:r>
      <w:r w:rsidR="00283428">
        <w:rPr>
          <w:rFonts w:hint="cs"/>
          <w:sz w:val="26"/>
          <w:szCs w:val="26"/>
          <w:rtl/>
        </w:rPr>
        <w:t>في إطار</w:t>
      </w:r>
      <w:r>
        <w:rPr>
          <w:rFonts w:hint="cs"/>
          <w:sz w:val="26"/>
          <w:szCs w:val="26"/>
          <w:rtl/>
        </w:rPr>
        <w:t xml:space="preserve"> خطط قطاع خدمة التبريد</w:t>
      </w:r>
      <w:r w:rsidR="00B81640">
        <w:rPr>
          <w:rFonts w:hint="cs"/>
          <w:sz w:val="26"/>
          <w:szCs w:val="26"/>
          <w:rtl/>
        </w:rPr>
        <w:t>:</w:t>
      </w:r>
    </w:p>
    <w:p w:rsidR="00B81640" w:rsidRDefault="00B81640" w:rsidP="00036A57">
      <w:pPr>
        <w:pStyle w:val="Heading1"/>
        <w:numPr>
          <w:ilvl w:val="0"/>
          <w:numId w:val="0"/>
        </w:numPr>
        <w:bidi/>
        <w:ind w:left="1440" w:hanging="720"/>
        <w:rPr>
          <w:sz w:val="26"/>
          <w:szCs w:val="26"/>
          <w:rtl/>
        </w:rPr>
      </w:pPr>
      <w:r>
        <w:rPr>
          <w:rFonts w:hint="cs"/>
          <w:sz w:val="26"/>
          <w:szCs w:val="26"/>
          <w:rtl/>
        </w:rPr>
        <w:t>(أ)</w:t>
      </w:r>
      <w:r>
        <w:rPr>
          <w:rFonts w:hint="cs"/>
          <w:sz w:val="26"/>
          <w:szCs w:val="26"/>
          <w:rtl/>
        </w:rPr>
        <w:tab/>
      </w:r>
      <w:r w:rsidR="00036A57">
        <w:rPr>
          <w:rFonts w:hint="cs"/>
          <w:sz w:val="26"/>
          <w:szCs w:val="26"/>
          <w:rtl/>
        </w:rPr>
        <w:t>إعداد نهج لضمان أن برامج استعادة غازات التبريد، وإعادة تدويرها واستردادها (في الحالات الممكنة) تكون بمثابة نقط دخول في تصميم مواقع الجمع من أجل دعم استراتيجية إدارة النفايات؛</w:t>
      </w:r>
    </w:p>
    <w:p w:rsidR="00B81640" w:rsidRDefault="00B81640" w:rsidP="00B81640">
      <w:pPr>
        <w:pStyle w:val="Heading1"/>
        <w:numPr>
          <w:ilvl w:val="0"/>
          <w:numId w:val="0"/>
        </w:numPr>
        <w:bidi/>
        <w:ind w:left="1440" w:hanging="720"/>
        <w:rPr>
          <w:sz w:val="26"/>
          <w:szCs w:val="26"/>
          <w:rtl/>
        </w:rPr>
      </w:pPr>
      <w:r>
        <w:rPr>
          <w:rFonts w:hint="cs"/>
          <w:sz w:val="26"/>
          <w:szCs w:val="26"/>
          <w:rtl/>
        </w:rPr>
        <w:t>(ب)</w:t>
      </w:r>
      <w:r>
        <w:rPr>
          <w:rFonts w:hint="cs"/>
          <w:sz w:val="26"/>
          <w:szCs w:val="26"/>
          <w:rtl/>
        </w:rPr>
        <w:tab/>
      </w:r>
      <w:r w:rsidR="00036A57">
        <w:rPr>
          <w:rFonts w:hint="cs"/>
          <w:sz w:val="26"/>
          <w:szCs w:val="26"/>
          <w:rtl/>
        </w:rPr>
        <w:t xml:space="preserve">إنشاء إطار تنظيمي يمنع، ضمن جملة أمور تهوية المواد الخاضعة للرقابة خلال تركيب وتشغيل وخدمة ووقف تشغيل معدات التبريد وتكييف الهواء ويشجع على إعادة استخدام المواد الخاضعة للرقابة المجمعة، </w:t>
      </w:r>
      <w:r w:rsidR="00713235">
        <w:rPr>
          <w:rFonts w:hint="cs"/>
          <w:sz w:val="26"/>
          <w:szCs w:val="26"/>
          <w:rtl/>
        </w:rPr>
        <w:t>عندما يكون ذلك ممكنا من الوجهة التقنية ومن الوجهة الاقتصادية؛ والنظر في الحوافز الاقتصادية لإعادة نفايات المواد الخاضعة للرقابة؛ والأخذ في الحسبان الاتفاقيات الدولية بشأن نقل مثل هذه النفايات الخطرة</w:t>
      </w:r>
      <w:r>
        <w:rPr>
          <w:rFonts w:hint="cs"/>
          <w:sz w:val="26"/>
          <w:szCs w:val="26"/>
          <w:rtl/>
        </w:rPr>
        <w:t>؛</w:t>
      </w:r>
      <w:r>
        <w:rPr>
          <w:rStyle w:val="FootnoteReference"/>
          <w:sz w:val="26"/>
          <w:szCs w:val="26"/>
          <w:rtl/>
        </w:rPr>
        <w:footnoteReference w:id="12"/>
      </w:r>
    </w:p>
    <w:p w:rsidR="00B81640" w:rsidRDefault="00B81640" w:rsidP="00B81640">
      <w:pPr>
        <w:pStyle w:val="Heading1"/>
        <w:numPr>
          <w:ilvl w:val="0"/>
          <w:numId w:val="0"/>
        </w:numPr>
        <w:bidi/>
        <w:ind w:left="1440" w:hanging="720"/>
        <w:rPr>
          <w:sz w:val="26"/>
          <w:szCs w:val="26"/>
          <w:rtl/>
        </w:rPr>
      </w:pPr>
      <w:r>
        <w:rPr>
          <w:rFonts w:hint="cs"/>
          <w:sz w:val="26"/>
          <w:szCs w:val="26"/>
          <w:rtl/>
        </w:rPr>
        <w:t>(ج)</w:t>
      </w:r>
      <w:r>
        <w:rPr>
          <w:rFonts w:hint="cs"/>
          <w:sz w:val="26"/>
          <w:szCs w:val="26"/>
          <w:rtl/>
        </w:rPr>
        <w:tab/>
      </w:r>
      <w:r w:rsidR="00713235">
        <w:rPr>
          <w:rFonts w:hint="cs"/>
          <w:sz w:val="26"/>
          <w:szCs w:val="26"/>
          <w:rtl/>
        </w:rPr>
        <w:t>تحديد المعدات واللوجستيات اللازمة لإدارة المواد الخاضعة للرقابة غير المرغوبة، وإدراج هذه الاحتياجات في النهج الشامل؛</w:t>
      </w:r>
    </w:p>
    <w:p w:rsidR="00EB4593" w:rsidRDefault="00B81640" w:rsidP="00713235">
      <w:pPr>
        <w:pStyle w:val="Heading1"/>
        <w:numPr>
          <w:ilvl w:val="0"/>
          <w:numId w:val="0"/>
        </w:numPr>
        <w:bidi/>
        <w:ind w:left="1440" w:hanging="720"/>
        <w:rPr>
          <w:sz w:val="26"/>
          <w:szCs w:val="26"/>
        </w:rPr>
      </w:pPr>
      <w:r>
        <w:rPr>
          <w:rFonts w:hint="cs"/>
          <w:sz w:val="26"/>
          <w:szCs w:val="26"/>
          <w:rtl/>
        </w:rPr>
        <w:t>(د)</w:t>
      </w:r>
      <w:r>
        <w:rPr>
          <w:rFonts w:hint="cs"/>
          <w:sz w:val="26"/>
          <w:szCs w:val="26"/>
          <w:rtl/>
        </w:rPr>
        <w:tab/>
      </w:r>
      <w:r w:rsidR="00713235">
        <w:rPr>
          <w:rFonts w:hint="cs"/>
          <w:sz w:val="26"/>
          <w:szCs w:val="26"/>
          <w:rtl/>
        </w:rPr>
        <w:t>إعداد خطط أعمال لإنشاء نظم الاستعادة وإعادة التدوير والاسترداد للمواد الخاضعة للرقابة، وللتخلص النهائي، بما في ذلك التدمير</w:t>
      </w:r>
      <w:r>
        <w:rPr>
          <w:rFonts w:hint="cs"/>
          <w:sz w:val="26"/>
          <w:szCs w:val="26"/>
          <w:rtl/>
        </w:rPr>
        <w:t>،</w:t>
      </w:r>
      <w:r>
        <w:rPr>
          <w:rStyle w:val="FootnoteReference"/>
          <w:sz w:val="26"/>
          <w:szCs w:val="26"/>
          <w:rtl/>
        </w:rPr>
        <w:footnoteReference w:id="13"/>
      </w:r>
      <w:r>
        <w:rPr>
          <w:rFonts w:hint="cs"/>
          <w:sz w:val="26"/>
          <w:szCs w:val="26"/>
          <w:rtl/>
        </w:rPr>
        <w:t xml:space="preserve"> </w:t>
      </w:r>
      <w:r w:rsidR="00713235">
        <w:rPr>
          <w:rFonts w:hint="cs"/>
          <w:sz w:val="26"/>
          <w:szCs w:val="26"/>
          <w:rtl/>
        </w:rPr>
        <w:t>لنفايات المواد الخاضعة للرقابة، مع تحديد من الذي س</w:t>
      </w:r>
      <w:r w:rsidR="00283428">
        <w:rPr>
          <w:rFonts w:hint="cs"/>
          <w:sz w:val="26"/>
          <w:szCs w:val="26"/>
          <w:rtl/>
        </w:rPr>
        <w:t>ي</w:t>
      </w:r>
      <w:r w:rsidR="00713235">
        <w:rPr>
          <w:rFonts w:hint="cs"/>
          <w:sz w:val="26"/>
          <w:szCs w:val="26"/>
          <w:rtl/>
        </w:rPr>
        <w:t>تحمل المسؤولية المالية وما هي الخيارات الممكنة</w:t>
      </w:r>
      <w:r>
        <w:rPr>
          <w:rFonts w:hint="cs"/>
          <w:sz w:val="26"/>
          <w:szCs w:val="26"/>
          <w:rtl/>
        </w:rPr>
        <w:t>.</w:t>
      </w:r>
    </w:p>
    <w:p w:rsidR="00C83395" w:rsidRDefault="00713235" w:rsidP="00A50397">
      <w:pPr>
        <w:pStyle w:val="Heading1"/>
        <w:bidi/>
        <w:rPr>
          <w:sz w:val="26"/>
          <w:szCs w:val="26"/>
        </w:rPr>
      </w:pPr>
      <w:r>
        <w:rPr>
          <w:rFonts w:hint="cs"/>
          <w:sz w:val="26"/>
          <w:szCs w:val="26"/>
          <w:rtl/>
        </w:rPr>
        <w:t>وتم مناقشة النهج المتكامل للأنشطة في قطاع خدمة التبريد في الوثيقة بشأن الاستراتيجيات الممكنة، وتدابير السياسة والالتزامات، فضلا عن المشروعات والأنشطة التي يمكن إدراجها داخل المرحلة الأولى من خطط التخفيض التدريجي للمواد الهيدروفلوروكربونية لبلدان المادة 5 (المقرر 84/54(ب)).</w:t>
      </w:r>
      <w:r w:rsidR="00B81640">
        <w:rPr>
          <w:rStyle w:val="FootnoteReference"/>
          <w:sz w:val="26"/>
          <w:szCs w:val="26"/>
          <w:rtl/>
        </w:rPr>
        <w:footnoteReference w:id="14"/>
      </w:r>
      <w:r w:rsidR="00B81640">
        <w:rPr>
          <w:rFonts w:hint="cs"/>
          <w:sz w:val="26"/>
          <w:szCs w:val="26"/>
          <w:rtl/>
        </w:rPr>
        <w:t xml:space="preserve"> </w:t>
      </w:r>
      <w:r>
        <w:rPr>
          <w:rFonts w:hint="cs"/>
          <w:sz w:val="26"/>
          <w:szCs w:val="26"/>
          <w:rtl/>
        </w:rPr>
        <w:t xml:space="preserve">وسيضمن هذا الاقتراح، بما في ذلك استراتيجية للإدارة المراعية للبيئة لنفايات المواد الخاضعة للرقابة، أنه سيتم النظر في جميع </w:t>
      </w:r>
      <w:r w:rsidR="00A50397">
        <w:rPr>
          <w:rFonts w:hint="cs"/>
          <w:sz w:val="26"/>
          <w:szCs w:val="26"/>
          <w:rtl/>
        </w:rPr>
        <w:t xml:space="preserve">جوانب </w:t>
      </w:r>
      <w:r>
        <w:rPr>
          <w:rFonts w:hint="cs"/>
          <w:sz w:val="26"/>
          <w:szCs w:val="26"/>
          <w:rtl/>
        </w:rPr>
        <w:t>إدارة غازات التبريد حتى يتم التخلص منها.</w:t>
      </w:r>
    </w:p>
    <w:p w:rsidR="00B81640" w:rsidRPr="00C83395" w:rsidRDefault="00C83395" w:rsidP="00C83395">
      <w:pPr>
        <w:pStyle w:val="Heading1"/>
        <w:numPr>
          <w:ilvl w:val="0"/>
          <w:numId w:val="0"/>
        </w:numPr>
        <w:bidi/>
        <w:rPr>
          <w:b/>
          <w:bCs/>
          <w:sz w:val="26"/>
          <w:szCs w:val="26"/>
          <w:rtl/>
          <w:lang w:bidi="ar-EG"/>
        </w:rPr>
      </w:pPr>
      <w:r w:rsidRPr="00C83395">
        <w:rPr>
          <w:rFonts w:hint="cs"/>
          <w:b/>
          <w:bCs/>
          <w:sz w:val="26"/>
          <w:szCs w:val="26"/>
          <w:rtl/>
        </w:rPr>
        <w:lastRenderedPageBreak/>
        <w:t>خيارات للنظر في تمويل الإدارة المراعية للبيئة لنفايات المواد الخاضعة للرقابة</w:t>
      </w:r>
    </w:p>
    <w:p w:rsidR="00B81640" w:rsidRDefault="00C83395" w:rsidP="00A50397">
      <w:pPr>
        <w:pStyle w:val="Heading1"/>
        <w:bidi/>
        <w:rPr>
          <w:sz w:val="26"/>
          <w:szCs w:val="26"/>
        </w:rPr>
      </w:pPr>
      <w:r>
        <w:rPr>
          <w:rFonts w:hint="cs"/>
          <w:sz w:val="26"/>
          <w:szCs w:val="26"/>
          <w:rtl/>
        </w:rPr>
        <w:t xml:space="preserve">الغرض من هذا القسم هو بحث النُهج المحتملة </w:t>
      </w:r>
      <w:r w:rsidR="00A50397">
        <w:rPr>
          <w:rFonts w:hint="cs"/>
          <w:sz w:val="26"/>
          <w:szCs w:val="26"/>
          <w:rtl/>
        </w:rPr>
        <w:t>ل</w:t>
      </w:r>
      <w:r>
        <w:rPr>
          <w:rFonts w:hint="cs"/>
          <w:sz w:val="26"/>
          <w:szCs w:val="26"/>
          <w:rtl/>
        </w:rPr>
        <w:t>فعال</w:t>
      </w:r>
      <w:r w:rsidR="00A50397">
        <w:rPr>
          <w:rFonts w:hint="cs"/>
          <w:sz w:val="26"/>
          <w:szCs w:val="26"/>
          <w:rtl/>
        </w:rPr>
        <w:t>ي</w:t>
      </w:r>
      <w:r>
        <w:rPr>
          <w:rFonts w:hint="cs"/>
          <w:sz w:val="26"/>
          <w:szCs w:val="26"/>
          <w:rtl/>
        </w:rPr>
        <w:t>ة التكل</w:t>
      </w:r>
      <w:r w:rsidR="00A50397">
        <w:rPr>
          <w:rFonts w:hint="cs"/>
          <w:sz w:val="26"/>
          <w:szCs w:val="26"/>
          <w:rtl/>
        </w:rPr>
        <w:t>ف</w:t>
      </w:r>
      <w:r>
        <w:rPr>
          <w:rFonts w:hint="cs"/>
          <w:sz w:val="26"/>
          <w:szCs w:val="26"/>
          <w:rtl/>
        </w:rPr>
        <w:t>ة لتمويل الإدارة السليمة لنفايات المواد الخاضعة للرقابة، استنادا إلى الدروس المستفادة من المشروعات الإيضاحية للتخلص من المواد المستنفدة للأوزون التي تم تمويلها.</w:t>
      </w:r>
    </w:p>
    <w:p w:rsidR="00C83395" w:rsidRPr="00C83395" w:rsidRDefault="00C83395" w:rsidP="00BA6021">
      <w:pPr>
        <w:pStyle w:val="Heading1"/>
        <w:numPr>
          <w:ilvl w:val="0"/>
          <w:numId w:val="0"/>
        </w:numPr>
        <w:bidi/>
        <w:rPr>
          <w:sz w:val="26"/>
          <w:szCs w:val="26"/>
          <w:u w:val="single"/>
        </w:rPr>
      </w:pPr>
      <w:r w:rsidRPr="00C83395">
        <w:rPr>
          <w:rFonts w:hint="cs"/>
          <w:sz w:val="26"/>
          <w:szCs w:val="26"/>
          <w:u w:val="single"/>
          <w:rtl/>
        </w:rPr>
        <w:t xml:space="preserve">جرد </w:t>
      </w:r>
      <w:r w:rsidR="00BA6021">
        <w:rPr>
          <w:rFonts w:hint="cs"/>
          <w:sz w:val="26"/>
          <w:szCs w:val="26"/>
          <w:u w:val="single"/>
          <w:rtl/>
        </w:rPr>
        <w:t>مخزونات</w:t>
      </w:r>
      <w:r w:rsidRPr="00C83395">
        <w:rPr>
          <w:rFonts w:hint="cs"/>
          <w:sz w:val="26"/>
          <w:szCs w:val="26"/>
          <w:u w:val="single"/>
          <w:rtl/>
        </w:rPr>
        <w:t xml:space="preserve"> المواد الخاضعة للرقابة</w:t>
      </w:r>
    </w:p>
    <w:p w:rsidR="00B81640" w:rsidRDefault="00544F24" w:rsidP="00BA6021">
      <w:pPr>
        <w:pStyle w:val="Heading1"/>
        <w:bidi/>
        <w:rPr>
          <w:sz w:val="26"/>
          <w:szCs w:val="26"/>
        </w:rPr>
      </w:pPr>
      <w:r>
        <w:rPr>
          <w:rFonts w:hint="cs"/>
          <w:sz w:val="26"/>
          <w:szCs w:val="26"/>
          <w:rtl/>
        </w:rPr>
        <w:t xml:space="preserve">كانت الفروقات في تقديرات كميات نفايات المواد الخاضعة للرقابة في مقترحات المشروعات والكميات الفعلية التي تم جمعها وتدميرها، نتيجة لفهم محدود </w:t>
      </w:r>
      <w:r w:rsidR="00BA4C39">
        <w:rPr>
          <w:rFonts w:hint="cs"/>
          <w:sz w:val="26"/>
          <w:szCs w:val="26"/>
          <w:rtl/>
        </w:rPr>
        <w:t>عن مكان تخزين نفايات المواد وكيفية جمعها. ومن أجل تجنب الحالات المشابهة، سيكون أحد ال</w:t>
      </w:r>
      <w:r w:rsidR="00A50397">
        <w:rPr>
          <w:rFonts w:hint="cs"/>
          <w:sz w:val="26"/>
          <w:szCs w:val="26"/>
          <w:rtl/>
        </w:rPr>
        <w:t>أنشطة</w:t>
      </w:r>
      <w:r w:rsidR="00BA4C39">
        <w:rPr>
          <w:rFonts w:hint="cs"/>
          <w:sz w:val="26"/>
          <w:szCs w:val="26"/>
          <w:rtl/>
        </w:rPr>
        <w:t xml:space="preserve"> ذات الأولوية إجراء جرد ل</w:t>
      </w:r>
      <w:r w:rsidR="00BA6021">
        <w:rPr>
          <w:rFonts w:hint="cs"/>
          <w:sz w:val="26"/>
          <w:szCs w:val="26"/>
          <w:rtl/>
        </w:rPr>
        <w:t>مخزونات</w:t>
      </w:r>
      <w:r w:rsidR="00BA4C39">
        <w:rPr>
          <w:rFonts w:hint="cs"/>
          <w:sz w:val="26"/>
          <w:szCs w:val="26"/>
          <w:rtl/>
        </w:rPr>
        <w:t xml:space="preserve"> المواد الخاضعة للرقابة</w:t>
      </w:r>
      <w:r w:rsidR="00B81640">
        <w:rPr>
          <w:rFonts w:hint="cs"/>
          <w:sz w:val="26"/>
          <w:szCs w:val="26"/>
          <w:rtl/>
        </w:rPr>
        <w:t>،</w:t>
      </w:r>
      <w:r w:rsidR="00B81640">
        <w:rPr>
          <w:rStyle w:val="FootnoteReference"/>
          <w:sz w:val="26"/>
          <w:szCs w:val="26"/>
          <w:rtl/>
        </w:rPr>
        <w:footnoteReference w:id="15"/>
      </w:r>
      <w:r w:rsidR="00BA4C39">
        <w:rPr>
          <w:rFonts w:hint="cs"/>
          <w:sz w:val="26"/>
          <w:szCs w:val="26"/>
          <w:rtl/>
        </w:rPr>
        <w:t xml:space="preserve"> وتحديد مواقعها، وتقدير الكميات المحتوية في ال</w:t>
      </w:r>
      <w:r w:rsidR="00BA6021">
        <w:rPr>
          <w:rFonts w:hint="cs"/>
          <w:sz w:val="26"/>
          <w:szCs w:val="26"/>
          <w:rtl/>
        </w:rPr>
        <w:t>مخزونات</w:t>
      </w:r>
      <w:r w:rsidR="00BA4C39">
        <w:rPr>
          <w:rFonts w:hint="cs"/>
          <w:sz w:val="26"/>
          <w:szCs w:val="26"/>
          <w:rtl/>
        </w:rPr>
        <w:t xml:space="preserve"> وتحديد الإجراءات الممكنة اللازمة لإدارتها السليمة. ومن المهم أيضا تقييم القطاعات التي تتحكم في </w:t>
      </w:r>
      <w:r w:rsidR="00A50397">
        <w:rPr>
          <w:rFonts w:hint="cs"/>
          <w:sz w:val="26"/>
          <w:szCs w:val="26"/>
          <w:rtl/>
        </w:rPr>
        <w:t xml:space="preserve">استخدام </w:t>
      </w:r>
      <w:r w:rsidR="00BA4C39">
        <w:rPr>
          <w:rFonts w:hint="cs"/>
          <w:sz w:val="26"/>
          <w:szCs w:val="26"/>
          <w:rtl/>
        </w:rPr>
        <w:t>المواد ال</w:t>
      </w:r>
      <w:r w:rsidR="00A50397">
        <w:rPr>
          <w:rFonts w:hint="cs"/>
          <w:sz w:val="26"/>
          <w:szCs w:val="26"/>
          <w:rtl/>
        </w:rPr>
        <w:t>خاضعة للرقابة</w:t>
      </w:r>
      <w:r w:rsidR="00BA4C39">
        <w:rPr>
          <w:rFonts w:hint="cs"/>
          <w:sz w:val="26"/>
          <w:szCs w:val="26"/>
          <w:rtl/>
        </w:rPr>
        <w:t xml:space="preserve"> من أجل تحديد نطاق المشكلة (</w:t>
      </w:r>
      <w:r w:rsidR="001059C9">
        <w:rPr>
          <w:rFonts w:hint="cs"/>
          <w:sz w:val="26"/>
          <w:szCs w:val="26"/>
          <w:rtl/>
        </w:rPr>
        <w:t>م</w:t>
      </w:r>
      <w:r w:rsidR="00BA4C39">
        <w:rPr>
          <w:rFonts w:hint="cs"/>
          <w:sz w:val="26"/>
          <w:szCs w:val="26"/>
          <w:rtl/>
        </w:rPr>
        <w:t xml:space="preserve">ثل غازات التبريد التي تم شحنها ورغاوي العزل في معدات التبريد التي سيتم التخلص منها) والقطاعات التي </w:t>
      </w:r>
      <w:r w:rsidR="00A50397">
        <w:rPr>
          <w:rFonts w:hint="cs"/>
          <w:sz w:val="26"/>
          <w:szCs w:val="26"/>
          <w:rtl/>
        </w:rPr>
        <w:t>س</w:t>
      </w:r>
      <w:r w:rsidR="00BA4C39">
        <w:rPr>
          <w:rFonts w:hint="cs"/>
          <w:sz w:val="26"/>
          <w:szCs w:val="26"/>
          <w:rtl/>
        </w:rPr>
        <w:t>تستهدف بطريقة فعالة من حيث التكلفة، إذ أن كل الأنشطة قد لا تكون ممكنة من الوجهة المالية في جميع القطاعات.</w:t>
      </w:r>
    </w:p>
    <w:p w:rsidR="00B81640" w:rsidRDefault="00BA4C39" w:rsidP="00BA6021">
      <w:pPr>
        <w:pStyle w:val="Heading1"/>
        <w:bidi/>
        <w:rPr>
          <w:sz w:val="26"/>
          <w:szCs w:val="26"/>
        </w:rPr>
      </w:pPr>
      <w:r>
        <w:rPr>
          <w:rFonts w:hint="cs"/>
          <w:sz w:val="26"/>
          <w:szCs w:val="26"/>
          <w:rtl/>
        </w:rPr>
        <w:t>وبمجرد الانتهاء من إعداد جرد لل</w:t>
      </w:r>
      <w:r w:rsidR="00BA6021">
        <w:rPr>
          <w:rFonts w:hint="cs"/>
          <w:sz w:val="26"/>
          <w:szCs w:val="26"/>
          <w:rtl/>
        </w:rPr>
        <w:t>مخزونات</w:t>
      </w:r>
      <w:r>
        <w:rPr>
          <w:rFonts w:hint="cs"/>
          <w:sz w:val="26"/>
          <w:szCs w:val="26"/>
          <w:rtl/>
        </w:rPr>
        <w:t xml:space="preserve">، يمكن تحديد الأنشطة ومتطلبات السياسات اللازمة لإدارة نفايات المواد الخاضعة للرقابة (أي التي تم تدميرها محليا أوالتي تم تصديرها لغرض التدمير)، وتعيينها وتحديد قيمتها. وفي الحالات التي يكون فيها تصدير نفايات المواد الخاضعة للرقابة مجديا من الوجهة الاقتصادية، ستحتاج البلدان إلى النظر في اللوائح الوطنية والدولية </w:t>
      </w:r>
      <w:r w:rsidR="00A50397">
        <w:rPr>
          <w:rFonts w:hint="cs"/>
          <w:sz w:val="26"/>
          <w:szCs w:val="26"/>
          <w:rtl/>
        </w:rPr>
        <w:t>المتعلقة ب</w:t>
      </w:r>
      <w:r>
        <w:rPr>
          <w:rFonts w:hint="cs"/>
          <w:sz w:val="26"/>
          <w:szCs w:val="26"/>
          <w:rtl/>
        </w:rPr>
        <w:t xml:space="preserve">تصدير </w:t>
      </w:r>
      <w:r w:rsidR="00A50397">
        <w:rPr>
          <w:rFonts w:hint="cs"/>
          <w:sz w:val="26"/>
          <w:szCs w:val="26"/>
          <w:rtl/>
        </w:rPr>
        <w:t>هذه</w:t>
      </w:r>
      <w:r>
        <w:rPr>
          <w:rFonts w:hint="cs"/>
          <w:sz w:val="26"/>
          <w:szCs w:val="26"/>
          <w:rtl/>
        </w:rPr>
        <w:t xml:space="preserve"> النفايات.</w:t>
      </w:r>
    </w:p>
    <w:p w:rsidR="00BA4C39" w:rsidRPr="00BA4C39" w:rsidRDefault="00BA4C39" w:rsidP="00BA4C39">
      <w:pPr>
        <w:pStyle w:val="Heading1"/>
        <w:numPr>
          <w:ilvl w:val="0"/>
          <w:numId w:val="0"/>
        </w:numPr>
        <w:bidi/>
        <w:rPr>
          <w:sz w:val="26"/>
          <w:szCs w:val="26"/>
          <w:u w:val="single"/>
        </w:rPr>
      </w:pPr>
      <w:r w:rsidRPr="00BA4C39">
        <w:rPr>
          <w:rFonts w:hint="cs"/>
          <w:sz w:val="26"/>
          <w:szCs w:val="26"/>
          <w:u w:val="single"/>
          <w:rtl/>
        </w:rPr>
        <w:t>إعداد استراتيجيات للإدارة المراعية للبيئة لنفايات المواد الخاضعة للرقابة</w:t>
      </w:r>
    </w:p>
    <w:p w:rsidR="00C83395" w:rsidRDefault="00BA4C39" w:rsidP="00BA6021">
      <w:pPr>
        <w:pStyle w:val="Heading1"/>
        <w:bidi/>
        <w:rPr>
          <w:sz w:val="26"/>
          <w:szCs w:val="26"/>
        </w:rPr>
      </w:pPr>
      <w:r>
        <w:rPr>
          <w:rFonts w:hint="cs"/>
          <w:sz w:val="26"/>
          <w:szCs w:val="26"/>
          <w:rtl/>
        </w:rPr>
        <w:t>من المهم أن تنظر البلدان في الظروف السائ</w:t>
      </w:r>
      <w:r w:rsidR="000F573B">
        <w:rPr>
          <w:rFonts w:hint="cs"/>
          <w:sz w:val="26"/>
          <w:szCs w:val="26"/>
          <w:rtl/>
        </w:rPr>
        <w:t>د</w:t>
      </w:r>
      <w:r>
        <w:rPr>
          <w:rFonts w:hint="cs"/>
          <w:sz w:val="26"/>
          <w:szCs w:val="26"/>
          <w:rtl/>
        </w:rPr>
        <w:t>ة والقدرات قبل المشاركة في إدارة نفايات المواد الخاضعة للرقابة. وبمجرد الانتهاء من إعداد جرد ل</w:t>
      </w:r>
      <w:r w:rsidR="00BA6021">
        <w:rPr>
          <w:rFonts w:hint="cs"/>
          <w:sz w:val="26"/>
          <w:szCs w:val="26"/>
          <w:rtl/>
        </w:rPr>
        <w:t>مخزونات</w:t>
      </w:r>
      <w:r>
        <w:rPr>
          <w:rFonts w:hint="cs"/>
          <w:sz w:val="26"/>
          <w:szCs w:val="26"/>
          <w:rtl/>
        </w:rPr>
        <w:t xml:space="preserve"> المواد الخاضعة للرقابة وتقييمها، سيكون من الضروري إنشاء الإطار التنظيمي الداعم؛ والمرافق المطلوبة للاستعادة/إعادة التدوير/الاسترداد؛ ووصف للأنشطة لوقف تشغيل معدات التبريد، بما في ذلك جمع نفايات المواد الخاضعة للرقابة (أي غازات التبريد ورغاوي العزل) والمكونات المعاد تدويرها (مثل الضاغط، والمحركات، والإلكترونيات و</w:t>
      </w:r>
      <w:r w:rsidR="00A1052B">
        <w:rPr>
          <w:rFonts w:hint="cs"/>
          <w:sz w:val="26"/>
          <w:szCs w:val="26"/>
          <w:rtl/>
          <w:lang w:bidi="ar-EG"/>
        </w:rPr>
        <w:t>المعادن الخردة، والزيوت)؛ ووصف لمرافق التدمير المحتملة، إن وجدت، القادرة على تدمير نفايات المواد الخاضعة للرقابة مع كفاءات التدمير التي حددتها الأطراف في بروتوكول مونتريال.</w:t>
      </w:r>
    </w:p>
    <w:p w:rsidR="00B81640" w:rsidRPr="00C83395" w:rsidRDefault="00C83395" w:rsidP="00C83395">
      <w:pPr>
        <w:pStyle w:val="Heading1"/>
        <w:numPr>
          <w:ilvl w:val="0"/>
          <w:numId w:val="0"/>
        </w:numPr>
        <w:bidi/>
        <w:rPr>
          <w:sz w:val="26"/>
          <w:szCs w:val="26"/>
          <w:u w:val="single"/>
        </w:rPr>
      </w:pPr>
      <w:r w:rsidRPr="00C83395">
        <w:rPr>
          <w:rFonts w:hint="cs"/>
          <w:sz w:val="26"/>
          <w:szCs w:val="26"/>
          <w:u w:val="single"/>
          <w:rtl/>
        </w:rPr>
        <w:t>إدماج نفايات المواد الخاضعة للرقابة في البرامج الوطنية للنفايات الخطرة</w:t>
      </w:r>
    </w:p>
    <w:p w:rsidR="00B81640" w:rsidRDefault="008C17A1" w:rsidP="00806D23">
      <w:pPr>
        <w:pStyle w:val="Heading1"/>
        <w:bidi/>
        <w:rPr>
          <w:sz w:val="26"/>
          <w:szCs w:val="26"/>
        </w:rPr>
      </w:pPr>
      <w:r>
        <w:rPr>
          <w:rFonts w:hint="cs"/>
          <w:sz w:val="26"/>
          <w:szCs w:val="26"/>
          <w:rtl/>
        </w:rPr>
        <w:t xml:space="preserve">في معظم بلدان المادة 5، </w:t>
      </w:r>
      <w:r w:rsidR="00A1052B">
        <w:rPr>
          <w:rFonts w:hint="cs"/>
          <w:sz w:val="26"/>
          <w:szCs w:val="26"/>
          <w:rtl/>
        </w:rPr>
        <w:t xml:space="preserve">ينبغي أن يتم النظر في نفايات المواد الخاضعة للرقابة بموجب البرنامج الشامل للنفايات الخطرة في البلد المعني. غير </w:t>
      </w:r>
      <w:r>
        <w:rPr>
          <w:rFonts w:hint="cs"/>
          <w:sz w:val="26"/>
          <w:szCs w:val="26"/>
          <w:rtl/>
        </w:rPr>
        <w:t xml:space="preserve">أنها كمواد خاضعة للرقابة يتم تنظيمها بموجب بروتوكول مونتريال وإزالتها بدعم مالي من الصندوق المتعدد الأطراف، وفي معظم البلدان، فإن السياسات المحلية </w:t>
      </w:r>
      <w:r w:rsidR="00806D23">
        <w:rPr>
          <w:rFonts w:hint="cs"/>
          <w:sz w:val="26"/>
          <w:szCs w:val="26"/>
          <w:rtl/>
        </w:rPr>
        <w:t>المتعلقة ب</w:t>
      </w:r>
      <w:r w:rsidR="009F65FC">
        <w:rPr>
          <w:rFonts w:hint="cs"/>
          <w:sz w:val="26"/>
          <w:szCs w:val="26"/>
          <w:rtl/>
        </w:rPr>
        <w:t xml:space="preserve">النفايات الخطرة </w:t>
      </w:r>
      <w:r>
        <w:rPr>
          <w:rFonts w:hint="cs"/>
          <w:sz w:val="26"/>
          <w:szCs w:val="26"/>
          <w:rtl/>
        </w:rPr>
        <w:t>لا</w:t>
      </w:r>
      <w:r w:rsidR="00806D23">
        <w:rPr>
          <w:rFonts w:hint="eastAsia"/>
          <w:rtl/>
        </w:rPr>
        <w:t> </w:t>
      </w:r>
      <w:r>
        <w:rPr>
          <w:rFonts w:hint="cs"/>
          <w:sz w:val="26"/>
          <w:szCs w:val="26"/>
          <w:rtl/>
        </w:rPr>
        <w:t>تقوم بتنظيم المواد الخطرة بموجب بروتوكول مونتريال.</w:t>
      </w:r>
    </w:p>
    <w:p w:rsidR="00B81640" w:rsidRDefault="009F65FC" w:rsidP="00B81640">
      <w:pPr>
        <w:pStyle w:val="Heading1"/>
        <w:bidi/>
        <w:rPr>
          <w:sz w:val="26"/>
          <w:szCs w:val="26"/>
        </w:rPr>
      </w:pPr>
      <w:r>
        <w:rPr>
          <w:rFonts w:hint="cs"/>
          <w:sz w:val="26"/>
          <w:szCs w:val="26"/>
          <w:rtl/>
        </w:rPr>
        <w:t>وكانت المشروعات التجريبية للتخلص من المواد المستنفدة للأوزون التي أظهرت إمكانية الاستدام</w:t>
      </w:r>
      <w:r w:rsidR="00806D23">
        <w:rPr>
          <w:rFonts w:hint="cs"/>
          <w:sz w:val="26"/>
          <w:szCs w:val="26"/>
          <w:rtl/>
        </w:rPr>
        <w:t>ة</w:t>
      </w:r>
      <w:r>
        <w:rPr>
          <w:rFonts w:hint="cs"/>
          <w:sz w:val="26"/>
          <w:szCs w:val="26"/>
          <w:rtl/>
        </w:rPr>
        <w:t xml:space="preserve"> طويلة الأجل هي تلك المشروعات المنفذة بالتزامن مع البرامج المتعلقة بالإدارة الوطنية للنفايات الخطرة وكفاءة استخدام الطاقة بجانب أنشطة إزالة المواد الخاضعة للرقابة بموجب بروتوكول مونتريال. وبالتالي، ينبغي النظر في التخلص من نفايات المواد الخاضعة للرقابة على نحو شامل بالعلاقة إلى البرامج الوطنية الأخرى ذات الصلة التي قد تكون موضوعة بالفعل.</w:t>
      </w:r>
    </w:p>
    <w:p w:rsidR="00C83395" w:rsidRPr="00C83395" w:rsidRDefault="00C83395" w:rsidP="00C83395">
      <w:pPr>
        <w:pStyle w:val="Heading1"/>
        <w:numPr>
          <w:ilvl w:val="0"/>
          <w:numId w:val="0"/>
        </w:numPr>
        <w:bidi/>
        <w:rPr>
          <w:sz w:val="26"/>
          <w:szCs w:val="26"/>
          <w:u w:val="single"/>
        </w:rPr>
      </w:pPr>
      <w:r w:rsidRPr="00C83395">
        <w:rPr>
          <w:rFonts w:hint="cs"/>
          <w:sz w:val="26"/>
          <w:szCs w:val="26"/>
          <w:u w:val="single"/>
          <w:rtl/>
        </w:rPr>
        <w:lastRenderedPageBreak/>
        <w:t>إعداد نموذج أعمال وتمويل مشترك لإدارة نفايات المواد الخاضعة للرقابة</w:t>
      </w:r>
    </w:p>
    <w:p w:rsidR="00B81640" w:rsidRDefault="0069740E" w:rsidP="00D14729">
      <w:pPr>
        <w:pStyle w:val="Heading1"/>
        <w:bidi/>
        <w:rPr>
          <w:sz w:val="26"/>
          <w:szCs w:val="26"/>
        </w:rPr>
      </w:pPr>
      <w:r>
        <w:rPr>
          <w:rFonts w:hint="cs"/>
          <w:sz w:val="26"/>
          <w:szCs w:val="26"/>
          <w:rtl/>
        </w:rPr>
        <w:t xml:space="preserve">يتمثل </w:t>
      </w:r>
      <w:r w:rsidR="009F65FC">
        <w:rPr>
          <w:rFonts w:hint="cs"/>
          <w:sz w:val="26"/>
          <w:szCs w:val="26"/>
          <w:rtl/>
        </w:rPr>
        <w:t xml:space="preserve">أحد المؤشرات الرئيسية للإدارة المستدامة لنفايات المواد الخاضعة للرقابة </w:t>
      </w:r>
      <w:r>
        <w:rPr>
          <w:rFonts w:hint="cs"/>
          <w:sz w:val="26"/>
          <w:szCs w:val="26"/>
          <w:rtl/>
        </w:rPr>
        <w:t>في</w:t>
      </w:r>
      <w:r w:rsidR="009F65FC">
        <w:rPr>
          <w:rFonts w:hint="cs"/>
          <w:sz w:val="26"/>
          <w:szCs w:val="26"/>
          <w:rtl/>
        </w:rPr>
        <w:t xml:space="preserve"> إعداد نموذج أعمال قوي </w:t>
      </w:r>
      <w:r w:rsidR="00D14729">
        <w:rPr>
          <w:rFonts w:hint="cs"/>
          <w:sz w:val="26"/>
          <w:szCs w:val="26"/>
          <w:rtl/>
        </w:rPr>
        <w:t>ضمن</w:t>
      </w:r>
      <w:r w:rsidR="009F65FC">
        <w:rPr>
          <w:rFonts w:hint="cs"/>
          <w:sz w:val="26"/>
          <w:szCs w:val="26"/>
          <w:rtl/>
        </w:rPr>
        <w:t xml:space="preserve"> خطة قطاع خدمة التبريد، وينبغي النظر فيما يلي، من بين جملة أمور</w:t>
      </w:r>
      <w:r w:rsidR="00B81640">
        <w:rPr>
          <w:rFonts w:hint="cs"/>
          <w:sz w:val="26"/>
          <w:szCs w:val="26"/>
          <w:rtl/>
        </w:rPr>
        <w:t>:</w:t>
      </w:r>
    </w:p>
    <w:p w:rsidR="00B81640" w:rsidRDefault="00B81640" w:rsidP="009F12CB">
      <w:pPr>
        <w:pStyle w:val="Heading1"/>
        <w:numPr>
          <w:ilvl w:val="0"/>
          <w:numId w:val="0"/>
        </w:numPr>
        <w:bidi/>
        <w:ind w:left="1440" w:hanging="720"/>
        <w:rPr>
          <w:sz w:val="26"/>
          <w:szCs w:val="26"/>
          <w:rtl/>
          <w:lang w:bidi="ar-EG"/>
        </w:rPr>
      </w:pPr>
      <w:r>
        <w:rPr>
          <w:rFonts w:hint="cs"/>
          <w:sz w:val="26"/>
          <w:szCs w:val="26"/>
          <w:rtl/>
        </w:rPr>
        <w:t>(أ)</w:t>
      </w:r>
      <w:r>
        <w:rPr>
          <w:rFonts w:hint="cs"/>
          <w:sz w:val="26"/>
          <w:szCs w:val="26"/>
          <w:rtl/>
        </w:rPr>
        <w:tab/>
      </w:r>
      <w:r w:rsidR="00C91866">
        <w:rPr>
          <w:rFonts w:hint="cs"/>
          <w:sz w:val="26"/>
          <w:szCs w:val="26"/>
          <w:rtl/>
          <w:lang w:bidi="ar-EG"/>
        </w:rPr>
        <w:t>إنشاء إطار تنظيمي لحظر تهوية المواد الخاضعة للرقابة أثناء تشغيل وخدمة ووقف تشغيل معدات التبريد وتكييف الهواء، و</w:t>
      </w:r>
      <w:r w:rsidR="00D14729">
        <w:rPr>
          <w:rFonts w:hint="cs"/>
          <w:sz w:val="26"/>
          <w:szCs w:val="26"/>
          <w:rtl/>
          <w:lang w:bidi="ar-EG"/>
        </w:rPr>
        <w:t>إشتراط إجراء</w:t>
      </w:r>
      <w:r w:rsidR="00C91866">
        <w:rPr>
          <w:rFonts w:hint="cs"/>
          <w:sz w:val="26"/>
          <w:szCs w:val="26"/>
          <w:rtl/>
          <w:lang w:bidi="ar-EG"/>
        </w:rPr>
        <w:t xml:space="preserve"> كشف إجباري للتسرب للمعدات الأكبر (مثل أعلى من 3 كيلوغرام من غاز التبريد) واسترداد إجباري للمواد من الحاويات والمعدات </w:t>
      </w:r>
      <w:r w:rsidR="009F12CB">
        <w:rPr>
          <w:rFonts w:hint="cs"/>
          <w:sz w:val="26"/>
          <w:szCs w:val="26"/>
          <w:rtl/>
          <w:lang w:bidi="ar-EG"/>
        </w:rPr>
        <w:t>المنتهية</w:t>
      </w:r>
      <w:r w:rsidR="00C91866">
        <w:rPr>
          <w:rFonts w:hint="cs"/>
          <w:sz w:val="26"/>
          <w:szCs w:val="26"/>
          <w:rtl/>
          <w:lang w:bidi="ar-EG"/>
        </w:rPr>
        <w:t>؛</w:t>
      </w:r>
    </w:p>
    <w:p w:rsidR="00B81640" w:rsidRDefault="00B81640" w:rsidP="00B81640">
      <w:pPr>
        <w:pStyle w:val="Heading1"/>
        <w:numPr>
          <w:ilvl w:val="0"/>
          <w:numId w:val="0"/>
        </w:numPr>
        <w:bidi/>
        <w:ind w:left="1440" w:hanging="720"/>
        <w:rPr>
          <w:sz w:val="26"/>
          <w:szCs w:val="26"/>
          <w:rtl/>
        </w:rPr>
      </w:pPr>
      <w:r>
        <w:rPr>
          <w:rFonts w:hint="cs"/>
          <w:sz w:val="26"/>
          <w:szCs w:val="26"/>
          <w:rtl/>
        </w:rPr>
        <w:t>(ب)</w:t>
      </w:r>
      <w:r>
        <w:rPr>
          <w:rFonts w:hint="cs"/>
          <w:sz w:val="26"/>
          <w:szCs w:val="26"/>
          <w:rtl/>
        </w:rPr>
        <w:tab/>
      </w:r>
      <w:r w:rsidR="00C91866">
        <w:rPr>
          <w:rFonts w:hint="cs"/>
          <w:sz w:val="26"/>
          <w:szCs w:val="26"/>
          <w:rtl/>
        </w:rPr>
        <w:t>إنشاء نُهج للمسؤولية الممتدة للمنتج ضمن الأطر الوطنية التنظيمية والسياسية لإدارة النفايات الإلكترونية؛</w:t>
      </w:r>
    </w:p>
    <w:p w:rsidR="00B81640" w:rsidRDefault="00B81640" w:rsidP="009F12CB">
      <w:pPr>
        <w:pStyle w:val="Heading1"/>
        <w:numPr>
          <w:ilvl w:val="0"/>
          <w:numId w:val="0"/>
        </w:numPr>
        <w:bidi/>
        <w:ind w:left="1440" w:hanging="720"/>
        <w:rPr>
          <w:sz w:val="26"/>
          <w:szCs w:val="26"/>
          <w:rtl/>
        </w:rPr>
      </w:pPr>
      <w:r>
        <w:rPr>
          <w:rFonts w:hint="cs"/>
          <w:sz w:val="26"/>
          <w:szCs w:val="26"/>
          <w:rtl/>
        </w:rPr>
        <w:t>(ج)</w:t>
      </w:r>
      <w:r>
        <w:rPr>
          <w:rFonts w:hint="cs"/>
          <w:sz w:val="26"/>
          <w:szCs w:val="26"/>
          <w:rtl/>
        </w:rPr>
        <w:tab/>
      </w:r>
      <w:r w:rsidR="00C91866">
        <w:rPr>
          <w:rFonts w:hint="cs"/>
          <w:sz w:val="26"/>
          <w:szCs w:val="26"/>
          <w:rtl/>
        </w:rPr>
        <w:t xml:space="preserve">إعداد نظام مالي مثلا من خلال رابطات التبريد، ورسوم لمستوردي/مستخدمي غازات التبريد، وحوافز ضريبية للتشجيع على ممارسات صيانة أفضل لمعدات التبريد، ورسوم للتخلص من معدات التبريد </w:t>
      </w:r>
      <w:r w:rsidR="009F12CB">
        <w:rPr>
          <w:rFonts w:hint="cs"/>
          <w:sz w:val="26"/>
          <w:szCs w:val="26"/>
          <w:rtl/>
        </w:rPr>
        <w:t>المنتهية</w:t>
      </w:r>
      <w:r w:rsidR="00C91866">
        <w:rPr>
          <w:rFonts w:hint="cs"/>
          <w:sz w:val="26"/>
          <w:szCs w:val="26"/>
          <w:rtl/>
        </w:rPr>
        <w:t xml:space="preserve">، </w:t>
      </w:r>
      <w:r w:rsidR="00726A69">
        <w:rPr>
          <w:rFonts w:hint="cs"/>
          <w:sz w:val="26"/>
          <w:szCs w:val="26"/>
          <w:rtl/>
        </w:rPr>
        <w:t>و</w:t>
      </w:r>
      <w:r w:rsidR="00C91866">
        <w:rPr>
          <w:rFonts w:hint="cs"/>
          <w:sz w:val="26"/>
          <w:szCs w:val="26"/>
          <w:rtl/>
        </w:rPr>
        <w:t>إعانات خاصة لجمع نفايات المواد الخاضعة للرقابة والتخلص منها بما يتماشى مع اللوائح المحلية للتعامل مع النفايات الخطرة؛</w:t>
      </w:r>
    </w:p>
    <w:p w:rsidR="00B81640" w:rsidRDefault="00B81640" w:rsidP="00B81640">
      <w:pPr>
        <w:pStyle w:val="Heading1"/>
        <w:numPr>
          <w:ilvl w:val="0"/>
          <w:numId w:val="0"/>
        </w:numPr>
        <w:bidi/>
        <w:ind w:left="1440" w:hanging="720"/>
        <w:rPr>
          <w:sz w:val="26"/>
          <w:szCs w:val="26"/>
          <w:rtl/>
        </w:rPr>
      </w:pPr>
      <w:r>
        <w:rPr>
          <w:rFonts w:hint="cs"/>
          <w:sz w:val="26"/>
          <w:szCs w:val="26"/>
          <w:rtl/>
        </w:rPr>
        <w:t>(د)</w:t>
      </w:r>
      <w:r>
        <w:rPr>
          <w:rFonts w:hint="cs"/>
          <w:sz w:val="26"/>
          <w:szCs w:val="26"/>
          <w:rtl/>
        </w:rPr>
        <w:tab/>
      </w:r>
      <w:r w:rsidR="00C91866">
        <w:rPr>
          <w:rFonts w:hint="cs"/>
          <w:sz w:val="26"/>
          <w:szCs w:val="26"/>
          <w:rtl/>
        </w:rPr>
        <w:t>تحديد فرص التمويل الخارجية المحتملة لإدارة نفايات المواد الخاضعة للرقابة؛</w:t>
      </w:r>
    </w:p>
    <w:p w:rsidR="00B81640" w:rsidRDefault="00B81640" w:rsidP="00B81640">
      <w:pPr>
        <w:pStyle w:val="Heading1"/>
        <w:numPr>
          <w:ilvl w:val="0"/>
          <w:numId w:val="0"/>
        </w:numPr>
        <w:bidi/>
        <w:ind w:left="1440" w:hanging="720"/>
        <w:rPr>
          <w:sz w:val="26"/>
          <w:szCs w:val="26"/>
          <w:rtl/>
        </w:rPr>
      </w:pPr>
      <w:r>
        <w:rPr>
          <w:rFonts w:hint="cs"/>
          <w:sz w:val="26"/>
          <w:szCs w:val="26"/>
          <w:rtl/>
        </w:rPr>
        <w:t>(هـ)</w:t>
      </w:r>
      <w:r>
        <w:rPr>
          <w:rFonts w:hint="cs"/>
          <w:sz w:val="26"/>
          <w:szCs w:val="26"/>
          <w:rtl/>
        </w:rPr>
        <w:tab/>
      </w:r>
      <w:r w:rsidR="00C91866">
        <w:rPr>
          <w:rFonts w:hint="cs"/>
          <w:sz w:val="26"/>
          <w:szCs w:val="26"/>
          <w:rtl/>
        </w:rPr>
        <w:t>تشجيع مشاركة القطاع الخاص في إدارة جمع معدات التبريد المهملة والتخلص منها، بما في ذلك الإزالة الفعالة من حيث التكلفة لنفايات المواد الخاضعة للرقابة؛</w:t>
      </w:r>
    </w:p>
    <w:p w:rsidR="00B81640" w:rsidRDefault="00B81640" w:rsidP="00726A69">
      <w:pPr>
        <w:pStyle w:val="Heading1"/>
        <w:numPr>
          <w:ilvl w:val="0"/>
          <w:numId w:val="0"/>
        </w:numPr>
        <w:bidi/>
        <w:ind w:left="1440" w:hanging="720"/>
        <w:rPr>
          <w:sz w:val="26"/>
          <w:szCs w:val="26"/>
          <w:lang w:bidi="ar-EG"/>
        </w:rPr>
      </w:pPr>
      <w:r>
        <w:rPr>
          <w:rFonts w:hint="cs"/>
          <w:sz w:val="26"/>
          <w:szCs w:val="26"/>
          <w:rtl/>
        </w:rPr>
        <w:t>(و)</w:t>
      </w:r>
      <w:r>
        <w:rPr>
          <w:rFonts w:hint="cs"/>
          <w:sz w:val="26"/>
          <w:szCs w:val="26"/>
          <w:rtl/>
        </w:rPr>
        <w:tab/>
      </w:r>
      <w:r w:rsidR="00C91866">
        <w:rPr>
          <w:rFonts w:hint="cs"/>
          <w:sz w:val="26"/>
          <w:szCs w:val="26"/>
          <w:rtl/>
        </w:rPr>
        <w:t xml:space="preserve">تحديد المرافق القائمة (أي </w:t>
      </w:r>
      <w:r w:rsidR="00726A69">
        <w:rPr>
          <w:rFonts w:hint="cs"/>
          <w:sz w:val="26"/>
          <w:szCs w:val="26"/>
          <w:rtl/>
        </w:rPr>
        <w:t>ترميد</w:t>
      </w:r>
      <w:r w:rsidR="00C91866">
        <w:rPr>
          <w:rFonts w:hint="cs"/>
          <w:sz w:val="26"/>
          <w:szCs w:val="26"/>
          <w:rtl/>
        </w:rPr>
        <w:t xml:space="preserve"> النفايات، و</w:t>
      </w:r>
      <w:r w:rsidR="00726A69">
        <w:rPr>
          <w:rFonts w:hint="cs"/>
          <w:sz w:val="26"/>
          <w:szCs w:val="26"/>
          <w:rtl/>
        </w:rPr>
        <w:t>أفران</w:t>
      </w:r>
      <w:r w:rsidR="00C91866">
        <w:rPr>
          <w:rFonts w:hint="cs"/>
          <w:sz w:val="26"/>
          <w:szCs w:val="26"/>
          <w:rtl/>
        </w:rPr>
        <w:t xml:space="preserve"> الأسمنت أو </w:t>
      </w:r>
      <w:r w:rsidR="00B91E91">
        <w:rPr>
          <w:rFonts w:hint="cs"/>
          <w:sz w:val="26"/>
          <w:szCs w:val="26"/>
          <w:rtl/>
          <w:lang w:bidi="ar-EG"/>
        </w:rPr>
        <w:t>مجمعات النفايات) لتدمير نفايات المواد الخاضعة للرقابة، أو تقييم إنشاء مرافق متنقلة صغيرة الحجم يمكنها تدمير كميات صغيرة من النفايات</w:t>
      </w:r>
      <w:r>
        <w:rPr>
          <w:rFonts w:hint="cs"/>
          <w:sz w:val="26"/>
          <w:szCs w:val="26"/>
          <w:rtl/>
        </w:rPr>
        <w:t>.</w:t>
      </w:r>
    </w:p>
    <w:p w:rsidR="00B81640" w:rsidRPr="00B81640" w:rsidRDefault="00B81640" w:rsidP="00B81640">
      <w:pPr>
        <w:pStyle w:val="Heading1"/>
        <w:numPr>
          <w:ilvl w:val="0"/>
          <w:numId w:val="0"/>
        </w:numPr>
        <w:bidi/>
        <w:rPr>
          <w:b/>
          <w:bCs/>
          <w:sz w:val="26"/>
          <w:szCs w:val="26"/>
        </w:rPr>
      </w:pPr>
      <w:r w:rsidRPr="00B81640">
        <w:rPr>
          <w:rFonts w:hint="cs"/>
          <w:b/>
          <w:bCs/>
          <w:sz w:val="26"/>
          <w:szCs w:val="26"/>
          <w:rtl/>
        </w:rPr>
        <w:t>التوصيات</w:t>
      </w:r>
    </w:p>
    <w:p w:rsidR="00B81640" w:rsidRDefault="00B81640" w:rsidP="00B81640">
      <w:pPr>
        <w:pStyle w:val="Heading1"/>
        <w:bidi/>
        <w:rPr>
          <w:sz w:val="26"/>
          <w:szCs w:val="26"/>
        </w:rPr>
      </w:pPr>
      <w:r>
        <w:rPr>
          <w:rFonts w:hint="cs"/>
          <w:sz w:val="26"/>
          <w:szCs w:val="26"/>
          <w:rtl/>
        </w:rPr>
        <w:t>قد ترغب اللجنة التنفيذية في:</w:t>
      </w:r>
    </w:p>
    <w:p w:rsidR="00B81640" w:rsidRPr="00C83395" w:rsidRDefault="00B81640" w:rsidP="00541757">
      <w:pPr>
        <w:pStyle w:val="Heading1"/>
        <w:numPr>
          <w:ilvl w:val="0"/>
          <w:numId w:val="0"/>
        </w:numPr>
        <w:bidi/>
        <w:ind w:left="1440" w:hanging="720"/>
        <w:rPr>
          <w:sz w:val="26"/>
          <w:szCs w:val="26"/>
          <w:rtl/>
          <w:lang w:val="en-US" w:bidi="ar-EG"/>
        </w:rPr>
      </w:pPr>
      <w:r>
        <w:rPr>
          <w:rFonts w:hint="cs"/>
          <w:sz w:val="26"/>
          <w:szCs w:val="26"/>
          <w:rtl/>
        </w:rPr>
        <w:t>(أ)</w:t>
      </w:r>
      <w:r>
        <w:rPr>
          <w:rFonts w:hint="cs"/>
          <w:sz w:val="26"/>
          <w:szCs w:val="26"/>
          <w:rtl/>
        </w:rPr>
        <w:tab/>
      </w:r>
      <w:r w:rsidR="00C83395">
        <w:rPr>
          <w:rFonts w:hint="cs"/>
          <w:sz w:val="26"/>
          <w:szCs w:val="26"/>
          <w:rtl/>
        </w:rPr>
        <w:t xml:space="preserve">الإحاطة علما بالتقرير التجميعي الذي يصف أفضل الممارسات والوسائل للجنة التنفيذية للنظر في تفعيل الفقرة 24 من المقرر </w:t>
      </w:r>
      <w:r w:rsidR="00C83395" w:rsidRPr="00910CA9">
        <w:rPr>
          <w:szCs w:val="24"/>
          <w:lang w:val="en-US"/>
        </w:rPr>
        <w:t>2/XXVIII</w:t>
      </w:r>
      <w:r w:rsidR="00C83395">
        <w:rPr>
          <w:rFonts w:hint="cs"/>
          <w:sz w:val="26"/>
          <w:szCs w:val="26"/>
          <w:rtl/>
          <w:lang w:val="en-US" w:bidi="ar-EG"/>
        </w:rPr>
        <w:t xml:space="preserve">، الوارد في الوثيقة </w:t>
      </w:r>
      <w:r w:rsidR="00C83395" w:rsidRPr="00462F03">
        <w:rPr>
          <w:lang w:val="en-CA"/>
        </w:rPr>
        <w:t>UNEP/OzL.Pro/ExCom/</w:t>
      </w:r>
      <w:r w:rsidR="00541757">
        <w:rPr>
          <w:lang w:val="en-CA"/>
        </w:rPr>
        <w:t>87/48</w:t>
      </w:r>
      <w:r w:rsidR="00C83395">
        <w:rPr>
          <w:rFonts w:hint="cs"/>
          <w:sz w:val="26"/>
          <w:szCs w:val="26"/>
          <w:rtl/>
          <w:lang w:val="en-US" w:bidi="ar-EG"/>
        </w:rPr>
        <w:t>؛</w:t>
      </w:r>
    </w:p>
    <w:p w:rsidR="00B81640" w:rsidRDefault="00B81640" w:rsidP="00FE5AE6">
      <w:pPr>
        <w:pStyle w:val="Heading1"/>
        <w:numPr>
          <w:ilvl w:val="0"/>
          <w:numId w:val="0"/>
        </w:numPr>
        <w:bidi/>
        <w:ind w:left="1440" w:hanging="720"/>
        <w:rPr>
          <w:sz w:val="26"/>
          <w:szCs w:val="26"/>
          <w:rtl/>
        </w:rPr>
      </w:pPr>
      <w:r>
        <w:rPr>
          <w:rFonts w:hint="cs"/>
          <w:sz w:val="26"/>
          <w:szCs w:val="26"/>
          <w:rtl/>
        </w:rPr>
        <w:t>(ب)</w:t>
      </w:r>
      <w:r>
        <w:rPr>
          <w:rFonts w:hint="cs"/>
          <w:sz w:val="26"/>
          <w:szCs w:val="26"/>
          <w:rtl/>
        </w:rPr>
        <w:tab/>
      </w:r>
      <w:r w:rsidR="00FE5AE6">
        <w:rPr>
          <w:rFonts w:hint="cs"/>
          <w:sz w:val="26"/>
          <w:szCs w:val="26"/>
          <w:rtl/>
        </w:rPr>
        <w:t xml:space="preserve">مطالبة الوكالات الثنائية والمنفذة بمساعدة بلدان المادة 5 التي ترغب في إعداد استراتيجية للإدارة المراعية للبيئة لنفايات المواد الخاضعة للرقابة من أجل إدراجها في </w:t>
      </w:r>
      <w:r w:rsidR="00726A69">
        <w:rPr>
          <w:rFonts w:hint="cs"/>
          <w:sz w:val="26"/>
          <w:szCs w:val="26"/>
          <w:rtl/>
        </w:rPr>
        <w:t xml:space="preserve">خططها قيد التنفيذ الجاري لقطاع </w:t>
      </w:r>
      <w:r w:rsidR="00FE5AE6">
        <w:rPr>
          <w:rFonts w:hint="cs"/>
          <w:sz w:val="26"/>
          <w:szCs w:val="26"/>
          <w:rtl/>
        </w:rPr>
        <w:t>خدمة التبريد؛</w:t>
      </w:r>
    </w:p>
    <w:p w:rsidR="001C4DCB" w:rsidRPr="00FE5AE6" w:rsidRDefault="00B81640" w:rsidP="00541757">
      <w:pPr>
        <w:pStyle w:val="Heading1"/>
        <w:numPr>
          <w:ilvl w:val="0"/>
          <w:numId w:val="0"/>
        </w:numPr>
        <w:bidi/>
        <w:ind w:left="1440" w:hanging="720"/>
        <w:rPr>
          <w:sz w:val="26"/>
          <w:szCs w:val="26"/>
          <w:lang w:bidi="ar-EG"/>
        </w:rPr>
      </w:pPr>
      <w:r>
        <w:rPr>
          <w:rFonts w:hint="cs"/>
          <w:sz w:val="26"/>
          <w:szCs w:val="26"/>
          <w:rtl/>
        </w:rPr>
        <w:t>(ج)</w:t>
      </w:r>
      <w:r>
        <w:rPr>
          <w:rFonts w:hint="cs"/>
          <w:sz w:val="26"/>
          <w:szCs w:val="26"/>
          <w:rtl/>
        </w:rPr>
        <w:tab/>
      </w:r>
      <w:r w:rsidR="00FE5AE6">
        <w:rPr>
          <w:rFonts w:hint="cs"/>
          <w:sz w:val="26"/>
          <w:szCs w:val="26"/>
          <w:rtl/>
        </w:rPr>
        <w:t xml:space="preserve">مواصلة المداولات حول تفعيل الفقرة 24 من المقرر </w:t>
      </w:r>
      <w:r w:rsidR="00FE5AE6" w:rsidRPr="00910CA9">
        <w:rPr>
          <w:szCs w:val="24"/>
          <w:lang w:val="en-US"/>
        </w:rPr>
        <w:t>2/XXVIII</w:t>
      </w:r>
      <w:r w:rsidR="00FE5AE6">
        <w:rPr>
          <w:rFonts w:hint="cs"/>
          <w:sz w:val="26"/>
          <w:szCs w:val="26"/>
          <w:rtl/>
          <w:lang w:val="en-US" w:bidi="ar-EG"/>
        </w:rPr>
        <w:t xml:space="preserve"> في سياق مناقشة المبادئ التوجيهية لتكاليف التخفيض التدريجي للمواد الهيدروفلوروكربونية في بلدان المادة 5 في ضوء الوثيقة </w:t>
      </w:r>
      <w:r w:rsidR="00FE5AE6" w:rsidRPr="00462F03">
        <w:rPr>
          <w:lang w:val="en-CA"/>
        </w:rPr>
        <w:t>UNEP/OzL.Pro/ExCom/</w:t>
      </w:r>
      <w:r w:rsidR="00541757">
        <w:rPr>
          <w:lang w:val="en-CA"/>
        </w:rPr>
        <w:t>87/44</w:t>
      </w:r>
      <w:r w:rsidR="00FE5AE6">
        <w:rPr>
          <w:rFonts w:hint="cs"/>
          <w:sz w:val="26"/>
          <w:szCs w:val="26"/>
          <w:rtl/>
          <w:lang w:val="en-US" w:bidi="ar-EG"/>
        </w:rPr>
        <w:t>.</w:t>
      </w:r>
    </w:p>
    <w:p w:rsidR="001C4DCB" w:rsidRDefault="001C4DCB" w:rsidP="001C4DCB">
      <w:pPr>
        <w:pStyle w:val="Heading1"/>
        <w:numPr>
          <w:ilvl w:val="0"/>
          <w:numId w:val="0"/>
        </w:numPr>
        <w:bidi/>
        <w:rPr>
          <w:sz w:val="26"/>
          <w:szCs w:val="26"/>
          <w:rtl/>
        </w:rPr>
      </w:pPr>
    </w:p>
    <w:p w:rsidR="00910CA9" w:rsidRPr="00910CA9" w:rsidRDefault="00910CA9" w:rsidP="00910CA9">
      <w:pPr>
        <w:bidi/>
        <w:rPr>
          <w:sz w:val="26"/>
          <w:szCs w:val="26"/>
          <w:rtl/>
        </w:rPr>
        <w:sectPr w:rsidR="00910CA9" w:rsidRPr="00910CA9" w:rsidSect="00D55FCE">
          <w:headerReference w:type="even" r:id="rId13"/>
          <w:headerReference w:type="default" r:id="rId14"/>
          <w:footerReference w:type="even" r:id="rId15"/>
          <w:footerReference w:type="default" r:id="rId16"/>
          <w:footerReference w:type="first" r:id="rId17"/>
          <w:pgSz w:w="12240" w:h="15840" w:code="1"/>
          <w:pgMar w:top="720" w:right="1440" w:bottom="864" w:left="1440" w:header="720" w:footer="475" w:gutter="0"/>
          <w:pgNumType w:start="1"/>
          <w:cols w:space="720"/>
          <w:titlePg/>
        </w:sectPr>
      </w:pPr>
    </w:p>
    <w:p w:rsidR="00E55812" w:rsidRPr="00BE6461" w:rsidRDefault="001C4DCB" w:rsidP="00BE6461">
      <w:pPr>
        <w:pStyle w:val="Heading1"/>
        <w:numPr>
          <w:ilvl w:val="0"/>
          <w:numId w:val="0"/>
        </w:numPr>
        <w:bidi/>
        <w:jc w:val="center"/>
        <w:rPr>
          <w:b/>
          <w:bCs/>
          <w:sz w:val="26"/>
          <w:szCs w:val="26"/>
          <w:rtl/>
          <w:lang w:bidi="ar-EG"/>
        </w:rPr>
      </w:pPr>
      <w:r w:rsidRPr="00BE6461">
        <w:rPr>
          <w:rFonts w:hint="cs"/>
          <w:b/>
          <w:bCs/>
          <w:sz w:val="26"/>
          <w:szCs w:val="26"/>
          <w:rtl/>
        </w:rPr>
        <w:lastRenderedPageBreak/>
        <w:t>المرفق الأول</w:t>
      </w:r>
    </w:p>
    <w:p w:rsidR="001C4DCB" w:rsidRPr="00FB2DB4" w:rsidRDefault="007C652D" w:rsidP="007C652D">
      <w:pPr>
        <w:bidi/>
        <w:jc w:val="center"/>
        <w:rPr>
          <w:b/>
          <w:bCs/>
          <w:sz w:val="28"/>
          <w:szCs w:val="28"/>
          <w:rtl/>
        </w:rPr>
      </w:pPr>
      <w:r>
        <w:rPr>
          <w:rFonts w:hint="cs"/>
          <w:b/>
          <w:bCs/>
          <w:sz w:val="28"/>
          <w:szCs w:val="28"/>
          <w:rtl/>
        </w:rPr>
        <w:t xml:space="preserve">نظرة </w:t>
      </w:r>
      <w:r w:rsidR="00FB2DB4" w:rsidRPr="00FB2DB4">
        <w:rPr>
          <w:rFonts w:hint="cs"/>
          <w:b/>
          <w:bCs/>
          <w:sz w:val="28"/>
          <w:szCs w:val="28"/>
          <w:rtl/>
        </w:rPr>
        <w:t>عام</w:t>
      </w:r>
      <w:r>
        <w:rPr>
          <w:rFonts w:hint="cs"/>
          <w:b/>
          <w:bCs/>
          <w:sz w:val="28"/>
          <w:szCs w:val="28"/>
          <w:rtl/>
        </w:rPr>
        <w:t>ة عن</w:t>
      </w:r>
      <w:r w:rsidR="00FB2DB4" w:rsidRPr="00FB2DB4">
        <w:rPr>
          <w:rFonts w:hint="cs"/>
          <w:b/>
          <w:bCs/>
          <w:sz w:val="28"/>
          <w:szCs w:val="28"/>
          <w:rtl/>
        </w:rPr>
        <w:t xml:space="preserve"> </w:t>
      </w:r>
      <w:r>
        <w:rPr>
          <w:rFonts w:hint="cs"/>
          <w:b/>
          <w:bCs/>
          <w:sz w:val="28"/>
          <w:szCs w:val="28"/>
          <w:rtl/>
        </w:rPr>
        <w:t>ا</w:t>
      </w:r>
      <w:r w:rsidR="00FB2DB4" w:rsidRPr="00FB2DB4">
        <w:rPr>
          <w:rFonts w:hint="cs"/>
          <w:b/>
          <w:bCs/>
          <w:sz w:val="28"/>
          <w:szCs w:val="28"/>
          <w:rtl/>
        </w:rPr>
        <w:t>لمشروعات التجريبية للتخلص من المواد المستنفدة للأوزون</w:t>
      </w:r>
    </w:p>
    <w:p w:rsidR="001C4DCB" w:rsidRPr="001C4DCB" w:rsidRDefault="001C4DCB" w:rsidP="00F87019">
      <w:pPr>
        <w:bidi/>
        <w:spacing w:after="120"/>
        <w:rPr>
          <w:sz w:val="26"/>
          <w:szCs w:val="26"/>
          <w:rtl/>
          <w:lang w:bidi="ar-EG"/>
        </w:rPr>
      </w:pPr>
    </w:p>
    <w:p w:rsidR="00351278" w:rsidRDefault="00CB0831" w:rsidP="00726A69">
      <w:pPr>
        <w:pStyle w:val="ListParagraph"/>
        <w:numPr>
          <w:ilvl w:val="0"/>
          <w:numId w:val="27"/>
        </w:numPr>
        <w:bidi/>
        <w:spacing w:after="240"/>
        <w:ind w:left="0" w:firstLine="0"/>
        <w:contextualSpacing w:val="0"/>
        <w:rPr>
          <w:sz w:val="26"/>
          <w:szCs w:val="26"/>
        </w:rPr>
      </w:pPr>
      <w:r>
        <w:rPr>
          <w:rFonts w:hint="cs"/>
          <w:sz w:val="26"/>
          <w:szCs w:val="26"/>
          <w:rtl/>
        </w:rPr>
        <w:t>في اجتماعها السابع والخمسين، قررت اللجنة التنفيذية</w:t>
      </w:r>
      <w:r w:rsidR="00B91E91">
        <w:rPr>
          <w:rFonts w:hint="cs"/>
          <w:sz w:val="26"/>
          <w:szCs w:val="26"/>
          <w:rtl/>
        </w:rPr>
        <w:t xml:space="preserve"> أن تنظر في مشروعات تجريبية للتخلص من المواد المستنفدة للأوزون </w:t>
      </w:r>
      <w:r w:rsidR="00025EC7">
        <w:rPr>
          <w:rFonts w:hint="cs"/>
          <w:sz w:val="26"/>
          <w:szCs w:val="26"/>
          <w:rtl/>
        </w:rPr>
        <w:t>للاستجابة ل</w:t>
      </w:r>
      <w:r w:rsidR="001E01BF">
        <w:rPr>
          <w:rFonts w:hint="cs"/>
          <w:sz w:val="26"/>
          <w:szCs w:val="26"/>
          <w:rtl/>
        </w:rPr>
        <w:t xml:space="preserve">لمقرر </w:t>
      </w:r>
      <w:r w:rsidR="001E01BF">
        <w:rPr>
          <w:sz w:val="26"/>
          <w:szCs w:val="26"/>
          <w:lang w:val="en-US"/>
        </w:rPr>
        <w:t>7/XX</w:t>
      </w:r>
      <w:r w:rsidR="00B81640">
        <w:rPr>
          <w:rStyle w:val="FootnoteReference"/>
          <w:sz w:val="26"/>
          <w:szCs w:val="26"/>
          <w:rtl/>
        </w:rPr>
        <w:footnoteReference w:id="16"/>
      </w:r>
      <w:r w:rsidR="0056021A">
        <w:rPr>
          <w:rFonts w:hint="cs"/>
          <w:sz w:val="26"/>
          <w:szCs w:val="26"/>
          <w:rtl/>
        </w:rPr>
        <w:t xml:space="preserve"> </w:t>
      </w:r>
      <w:r w:rsidR="001E01BF">
        <w:rPr>
          <w:rFonts w:hint="cs"/>
          <w:sz w:val="26"/>
          <w:szCs w:val="26"/>
          <w:rtl/>
        </w:rPr>
        <w:t xml:space="preserve">لاجتماع الأطراف الذي حدد أن المشروعات التجريبية يمكن أن تغطي </w:t>
      </w:r>
      <w:r w:rsidR="008E34C7">
        <w:rPr>
          <w:rFonts w:hint="cs"/>
          <w:sz w:val="26"/>
          <w:szCs w:val="26"/>
          <w:rtl/>
        </w:rPr>
        <w:t xml:space="preserve">جمع ونقل وتخزين وتدمير المواد المستنفدة للأوزون، مع التركيز على المخزونات المجمعة ذات </w:t>
      </w:r>
      <w:r w:rsidR="004943DB">
        <w:rPr>
          <w:rFonts w:hint="cs"/>
          <w:sz w:val="26"/>
          <w:szCs w:val="26"/>
          <w:rtl/>
        </w:rPr>
        <w:t>القدرة العالية على</w:t>
      </w:r>
      <w:r w:rsidR="008E34C7">
        <w:rPr>
          <w:rFonts w:hint="cs"/>
          <w:sz w:val="26"/>
          <w:szCs w:val="26"/>
          <w:rtl/>
        </w:rPr>
        <w:t xml:space="preserve"> </w:t>
      </w:r>
      <w:r w:rsidR="004943DB">
        <w:rPr>
          <w:rFonts w:hint="cs"/>
          <w:sz w:val="26"/>
          <w:szCs w:val="26"/>
          <w:rtl/>
        </w:rPr>
        <w:t>إحداث ا</w:t>
      </w:r>
      <w:r w:rsidR="008E34C7">
        <w:rPr>
          <w:rFonts w:hint="cs"/>
          <w:sz w:val="26"/>
          <w:szCs w:val="26"/>
          <w:rtl/>
        </w:rPr>
        <w:t>لاحترار العالمي في عينة تمثيلية لبلدان المادة 5 المختلفة إقليميا. و</w:t>
      </w:r>
      <w:r w:rsidR="004943DB">
        <w:rPr>
          <w:rFonts w:hint="cs"/>
          <w:sz w:val="26"/>
          <w:szCs w:val="26"/>
          <w:rtl/>
          <w:lang w:val="en-US"/>
        </w:rPr>
        <w:t xml:space="preserve">يفترض المقرر أيضا أن </w:t>
      </w:r>
      <w:r w:rsidR="00726A69">
        <w:rPr>
          <w:rFonts w:hint="cs"/>
          <w:sz w:val="26"/>
          <w:szCs w:val="26"/>
          <w:rtl/>
          <w:lang w:val="en-US"/>
        </w:rPr>
        <w:t>ال</w:t>
      </w:r>
      <w:r w:rsidR="004943DB">
        <w:rPr>
          <w:rFonts w:hint="cs"/>
          <w:sz w:val="26"/>
          <w:szCs w:val="26"/>
          <w:rtl/>
          <w:lang w:val="en-US"/>
        </w:rPr>
        <w:t>مشروعات الإيضاح</w:t>
      </w:r>
      <w:r w:rsidR="00726A69">
        <w:rPr>
          <w:rFonts w:hint="cs"/>
          <w:sz w:val="26"/>
          <w:szCs w:val="26"/>
          <w:rtl/>
          <w:lang w:val="en-US"/>
        </w:rPr>
        <w:t>ية للتخلص من المواد المستنفدة ل</w:t>
      </w:r>
      <w:r w:rsidR="004943DB">
        <w:rPr>
          <w:rFonts w:hint="cs"/>
          <w:sz w:val="26"/>
          <w:szCs w:val="26"/>
          <w:rtl/>
          <w:lang w:val="en-US"/>
        </w:rPr>
        <w:t>لأوزون ينبغي أن تكون ممكنة وتشمل وس</w:t>
      </w:r>
      <w:r w:rsidR="00726A69">
        <w:rPr>
          <w:rFonts w:hint="cs"/>
          <w:sz w:val="26"/>
          <w:szCs w:val="26"/>
          <w:rtl/>
          <w:lang w:val="en-US"/>
        </w:rPr>
        <w:t>ائل</w:t>
      </w:r>
      <w:r w:rsidR="004943DB">
        <w:rPr>
          <w:rFonts w:hint="cs"/>
          <w:sz w:val="26"/>
          <w:szCs w:val="26"/>
          <w:rtl/>
          <w:lang w:val="en-US"/>
        </w:rPr>
        <w:t xml:space="preserve"> لزيادة التمويل المشترك (المقرر 57/6).</w:t>
      </w:r>
    </w:p>
    <w:p w:rsidR="00FB2DB4" w:rsidRPr="004943DB" w:rsidRDefault="00025EC7" w:rsidP="004943DB">
      <w:pPr>
        <w:pStyle w:val="ListParagraph"/>
        <w:numPr>
          <w:ilvl w:val="0"/>
          <w:numId w:val="27"/>
        </w:numPr>
        <w:bidi/>
        <w:spacing w:after="240"/>
        <w:ind w:left="0" w:firstLine="0"/>
        <w:contextualSpacing w:val="0"/>
        <w:rPr>
          <w:sz w:val="26"/>
          <w:szCs w:val="26"/>
          <w:lang w:val="en-CA" w:bidi="ar-SA"/>
        </w:rPr>
      </w:pPr>
      <w:r>
        <w:rPr>
          <w:rFonts w:hint="cs"/>
          <w:sz w:val="26"/>
          <w:szCs w:val="26"/>
          <w:rtl/>
          <w:lang w:val="en-CA" w:bidi="ar-SA"/>
        </w:rPr>
        <w:t>و</w:t>
      </w:r>
      <w:r w:rsidR="008E34C7" w:rsidRPr="00025EC7">
        <w:rPr>
          <w:sz w:val="26"/>
          <w:szCs w:val="26"/>
          <w:rtl/>
          <w:lang w:val="en-CA" w:bidi="ar-SA"/>
        </w:rPr>
        <w:t>في اجتماعها الثامن والخمسين</w:t>
      </w:r>
      <w:r w:rsidR="004943DB">
        <w:rPr>
          <w:rFonts w:hint="cs"/>
          <w:sz w:val="26"/>
          <w:szCs w:val="26"/>
          <w:rtl/>
          <w:lang w:val="en-CA" w:bidi="ar-SA"/>
        </w:rPr>
        <w:t>،</w:t>
      </w:r>
      <w:r w:rsidR="008E34C7" w:rsidRPr="00025EC7">
        <w:rPr>
          <w:sz w:val="26"/>
          <w:szCs w:val="26"/>
          <w:rtl/>
          <w:lang w:val="en-CA" w:bidi="ar-SA"/>
        </w:rPr>
        <w:t xml:space="preserve"> </w:t>
      </w:r>
      <w:r w:rsidRPr="00025EC7">
        <w:rPr>
          <w:sz w:val="26"/>
          <w:szCs w:val="26"/>
          <w:rtl/>
          <w:lang w:val="en-CA" w:bidi="ar-SA"/>
        </w:rPr>
        <w:t xml:space="preserve">اعتمدت اللجنة التنفيذية مبادئ توجيهية مؤقتة لتمويل </w:t>
      </w:r>
      <w:r w:rsidR="004943DB">
        <w:rPr>
          <w:rFonts w:hint="cs"/>
          <w:sz w:val="26"/>
          <w:szCs w:val="26"/>
          <w:rtl/>
          <w:lang w:val="en-CA" w:bidi="ar-SA"/>
        </w:rPr>
        <w:t>ال</w:t>
      </w:r>
      <w:r w:rsidRPr="00025EC7">
        <w:rPr>
          <w:sz w:val="26"/>
          <w:szCs w:val="26"/>
          <w:rtl/>
          <w:lang w:val="en-CA" w:bidi="ar-SA"/>
        </w:rPr>
        <w:t xml:space="preserve">مشروعات </w:t>
      </w:r>
      <w:r w:rsidR="004943DB">
        <w:rPr>
          <w:rFonts w:hint="cs"/>
          <w:sz w:val="26"/>
          <w:szCs w:val="26"/>
          <w:rtl/>
          <w:lang w:val="en-CA" w:bidi="ar-SA"/>
        </w:rPr>
        <w:t>ال</w:t>
      </w:r>
      <w:r w:rsidRPr="00025EC7">
        <w:rPr>
          <w:rFonts w:hint="cs"/>
          <w:sz w:val="26"/>
          <w:szCs w:val="26"/>
          <w:rtl/>
          <w:lang w:val="en-CA" w:bidi="ar-SA"/>
        </w:rPr>
        <w:t>إيضاحية</w:t>
      </w:r>
      <w:r w:rsidRPr="00025EC7">
        <w:rPr>
          <w:sz w:val="26"/>
          <w:szCs w:val="26"/>
          <w:rtl/>
          <w:lang w:val="en-CA" w:bidi="ar-SA"/>
        </w:rPr>
        <w:t xml:space="preserve"> للتخلص من المواد المستنفدة للأوزون (المقرر 58/19). </w:t>
      </w:r>
      <w:r w:rsidRPr="00025EC7">
        <w:rPr>
          <w:rFonts w:hint="cs"/>
          <w:sz w:val="26"/>
          <w:szCs w:val="26"/>
          <w:rtl/>
          <w:lang w:val="en-CA" w:bidi="ar-SA"/>
        </w:rPr>
        <w:t>و</w:t>
      </w:r>
      <w:r w:rsidRPr="00025EC7">
        <w:rPr>
          <w:sz w:val="26"/>
          <w:szCs w:val="26"/>
          <w:rtl/>
          <w:lang w:val="en-CA" w:bidi="ar-SA"/>
        </w:rPr>
        <w:t xml:space="preserve">تم اعتماد التمويل لإعداد مقترحات </w:t>
      </w:r>
      <w:r w:rsidR="00726A69">
        <w:rPr>
          <w:rFonts w:hint="cs"/>
          <w:sz w:val="26"/>
          <w:szCs w:val="26"/>
          <w:rtl/>
          <w:lang w:val="en-CA" w:bidi="ar-SA"/>
        </w:rPr>
        <w:t>ال</w:t>
      </w:r>
      <w:r w:rsidRPr="00025EC7">
        <w:rPr>
          <w:rFonts w:hint="cs"/>
          <w:sz w:val="26"/>
          <w:szCs w:val="26"/>
          <w:rtl/>
          <w:lang w:val="en-CA" w:bidi="ar-SA"/>
        </w:rPr>
        <w:t>مشروعات</w:t>
      </w:r>
      <w:r w:rsidRPr="00025EC7">
        <w:rPr>
          <w:sz w:val="26"/>
          <w:szCs w:val="26"/>
          <w:rtl/>
          <w:lang w:val="en-CA" w:bidi="ar-SA"/>
        </w:rPr>
        <w:t xml:space="preserve"> </w:t>
      </w:r>
      <w:r w:rsidR="00726A69">
        <w:rPr>
          <w:rFonts w:hint="cs"/>
          <w:sz w:val="26"/>
          <w:szCs w:val="26"/>
          <w:rtl/>
          <w:lang w:val="en-CA" w:bidi="ar-SA"/>
        </w:rPr>
        <w:t>الإيضاحية التجريبية ل</w:t>
      </w:r>
      <w:r w:rsidRPr="00025EC7">
        <w:rPr>
          <w:sz w:val="26"/>
          <w:szCs w:val="26"/>
          <w:rtl/>
          <w:lang w:val="en-CA" w:bidi="ar-SA"/>
        </w:rPr>
        <w:t>تدمير المواد المستنفدة للأوزون منذ الاجتماع الرابع والخمسين.</w:t>
      </w:r>
      <w:r w:rsidR="004943DB">
        <w:rPr>
          <w:rFonts w:hint="cs"/>
          <w:sz w:val="26"/>
          <w:szCs w:val="26"/>
          <w:rtl/>
          <w:lang w:val="en-CA" w:bidi="ar-SA"/>
        </w:rPr>
        <w:t xml:space="preserve"> وقررت اللجنة التنفيذية بعد ذلك، في اجتماعها الثالث والستين، </w:t>
      </w:r>
      <w:r w:rsidR="00351278" w:rsidRPr="004943DB">
        <w:rPr>
          <w:sz w:val="26"/>
          <w:szCs w:val="26"/>
          <w:rtl/>
        </w:rPr>
        <w:t>إنشاء شباك لتدمير المواد المستنفدة للأوزون للبلدان ذات حجم الاستهلاك المنخفض، عملا بالمقرر</w:t>
      </w:r>
      <w:r w:rsidR="004943DB">
        <w:rPr>
          <w:rFonts w:hint="cs"/>
          <w:sz w:val="26"/>
          <w:szCs w:val="26"/>
          <w:rtl/>
        </w:rPr>
        <w:t xml:space="preserve"> </w:t>
      </w:r>
      <w:r w:rsidR="004943DB">
        <w:rPr>
          <w:sz w:val="26"/>
          <w:szCs w:val="26"/>
          <w:lang w:val="en-US"/>
        </w:rPr>
        <w:t>2/XXI</w:t>
      </w:r>
      <w:r w:rsidR="00351278" w:rsidRPr="004943DB">
        <w:rPr>
          <w:sz w:val="26"/>
          <w:szCs w:val="26"/>
          <w:rtl/>
        </w:rPr>
        <w:t xml:space="preserve"> </w:t>
      </w:r>
      <w:r w:rsidR="004943DB">
        <w:rPr>
          <w:rFonts w:hint="cs"/>
          <w:sz w:val="26"/>
          <w:szCs w:val="26"/>
          <w:rtl/>
        </w:rPr>
        <w:t xml:space="preserve">لاجتماع الأطراف </w:t>
      </w:r>
      <w:r w:rsidR="00351278" w:rsidRPr="004943DB">
        <w:rPr>
          <w:rFonts w:hint="cs"/>
          <w:sz w:val="26"/>
          <w:szCs w:val="26"/>
          <w:rtl/>
        </w:rPr>
        <w:t>(المقرر 63/5(ج)</w:t>
      </w:r>
      <w:r w:rsidR="00351278">
        <w:rPr>
          <w:rStyle w:val="FootnoteReference"/>
          <w:sz w:val="26"/>
          <w:szCs w:val="26"/>
          <w:rtl/>
        </w:rPr>
        <w:footnoteReference w:id="17"/>
      </w:r>
      <w:r w:rsidR="00351278" w:rsidRPr="004943DB">
        <w:rPr>
          <w:rFonts w:hint="cs"/>
          <w:sz w:val="26"/>
          <w:szCs w:val="26"/>
          <w:rtl/>
        </w:rPr>
        <w:t>).</w:t>
      </w:r>
    </w:p>
    <w:p w:rsidR="00FB2DB4" w:rsidRPr="0056021A" w:rsidRDefault="004943DB" w:rsidP="00F87019">
      <w:pPr>
        <w:pStyle w:val="ListParagraph"/>
        <w:numPr>
          <w:ilvl w:val="0"/>
          <w:numId w:val="27"/>
        </w:numPr>
        <w:bidi/>
        <w:spacing w:after="120"/>
        <w:ind w:left="0" w:firstLine="0"/>
        <w:contextualSpacing w:val="0"/>
        <w:rPr>
          <w:sz w:val="26"/>
          <w:szCs w:val="26"/>
        </w:rPr>
      </w:pPr>
      <w:r>
        <w:rPr>
          <w:rFonts w:hint="cs"/>
          <w:sz w:val="26"/>
          <w:szCs w:val="26"/>
          <w:rtl/>
        </w:rPr>
        <w:t xml:space="preserve">وفيما بين الاجتماعات </w:t>
      </w:r>
      <w:r w:rsidR="00726A69">
        <w:rPr>
          <w:rFonts w:hint="cs"/>
          <w:sz w:val="26"/>
          <w:szCs w:val="26"/>
          <w:rtl/>
        </w:rPr>
        <w:t>الرابع والخمسين</w:t>
      </w:r>
      <w:r>
        <w:rPr>
          <w:rFonts w:hint="cs"/>
          <w:sz w:val="26"/>
          <w:szCs w:val="26"/>
          <w:rtl/>
        </w:rPr>
        <w:t xml:space="preserve"> إلى </w:t>
      </w:r>
      <w:r w:rsidR="00726A69">
        <w:rPr>
          <w:rFonts w:hint="cs"/>
          <w:sz w:val="26"/>
          <w:szCs w:val="26"/>
          <w:rtl/>
        </w:rPr>
        <w:t>الثالث والسبعين</w:t>
      </w:r>
      <w:r w:rsidR="00D14729">
        <w:rPr>
          <w:rFonts w:hint="cs"/>
          <w:sz w:val="26"/>
          <w:szCs w:val="26"/>
          <w:rtl/>
        </w:rPr>
        <w:t xml:space="preserve">، </w:t>
      </w:r>
      <w:r w:rsidR="0056021A">
        <w:rPr>
          <w:rFonts w:hint="cs"/>
          <w:sz w:val="26"/>
          <w:szCs w:val="26"/>
          <w:rtl/>
        </w:rPr>
        <w:t xml:space="preserve">اعتمدت اللجنة التنفيذية </w:t>
      </w:r>
      <w:r>
        <w:rPr>
          <w:rFonts w:hint="cs"/>
          <w:sz w:val="26"/>
          <w:szCs w:val="26"/>
          <w:rtl/>
        </w:rPr>
        <w:t>ال</w:t>
      </w:r>
      <w:r w:rsidR="0056021A">
        <w:rPr>
          <w:rFonts w:hint="cs"/>
          <w:sz w:val="26"/>
          <w:szCs w:val="26"/>
          <w:rtl/>
        </w:rPr>
        <w:t xml:space="preserve">تمويل </w:t>
      </w:r>
      <w:r>
        <w:rPr>
          <w:rFonts w:hint="cs"/>
          <w:sz w:val="26"/>
          <w:szCs w:val="26"/>
          <w:rtl/>
        </w:rPr>
        <w:t>ل</w:t>
      </w:r>
      <w:r w:rsidR="0056021A">
        <w:rPr>
          <w:rFonts w:hint="cs"/>
          <w:sz w:val="26"/>
          <w:szCs w:val="26"/>
          <w:rtl/>
        </w:rPr>
        <w:t>إعداد 16 مشرو</w:t>
      </w:r>
      <w:r w:rsidR="00726A69">
        <w:rPr>
          <w:rFonts w:hint="cs"/>
          <w:sz w:val="26"/>
          <w:szCs w:val="26"/>
          <w:rtl/>
        </w:rPr>
        <w:t xml:space="preserve">عا أدت إلى إعداد كامل لمشروعات </w:t>
      </w:r>
      <w:r w:rsidR="0056021A">
        <w:rPr>
          <w:rFonts w:hint="cs"/>
          <w:sz w:val="26"/>
          <w:szCs w:val="26"/>
          <w:rtl/>
        </w:rPr>
        <w:t xml:space="preserve">إيضاحية تجريبية لإدارة نفايات المواد المستنفدة للأوزون والتخلص منها في 11 بلدا، ومشروعين إقليميين ومشروع </w:t>
      </w:r>
      <w:r w:rsidR="00F87019">
        <w:rPr>
          <w:rFonts w:hint="cs"/>
          <w:sz w:val="26"/>
          <w:szCs w:val="26"/>
          <w:rtl/>
        </w:rPr>
        <w:t xml:space="preserve">واحد </w:t>
      </w:r>
      <w:r w:rsidR="0056021A">
        <w:rPr>
          <w:rFonts w:hint="cs"/>
          <w:sz w:val="26"/>
          <w:szCs w:val="26"/>
          <w:rtl/>
        </w:rPr>
        <w:t xml:space="preserve">للمساعدة التقنية بتمويل إجمالي قدره </w:t>
      </w:r>
      <w:r w:rsidR="0056021A">
        <w:rPr>
          <w:sz w:val="26"/>
          <w:szCs w:val="26"/>
          <w:lang w:val="en-US"/>
        </w:rPr>
        <w:t xml:space="preserve"> 11,528,052</w:t>
      </w:r>
      <w:r w:rsidR="00F87019">
        <w:rPr>
          <w:rFonts w:hint="cs"/>
          <w:sz w:val="26"/>
          <w:szCs w:val="26"/>
          <w:rtl/>
          <w:lang w:val="en-US" w:bidi="ar-EG"/>
        </w:rPr>
        <w:t>دولار أمريكي</w:t>
      </w:r>
      <w:r w:rsidR="0056021A">
        <w:rPr>
          <w:rFonts w:hint="cs"/>
          <w:sz w:val="26"/>
          <w:szCs w:val="26"/>
          <w:rtl/>
          <w:lang w:val="en-US" w:bidi="ar-EG"/>
        </w:rPr>
        <w:t xml:space="preserve">. واشتملت </w:t>
      </w:r>
      <w:r w:rsidR="00F87019">
        <w:rPr>
          <w:rFonts w:hint="cs"/>
          <w:sz w:val="26"/>
          <w:szCs w:val="26"/>
          <w:rtl/>
          <w:lang w:val="en-US" w:bidi="ar-EG"/>
        </w:rPr>
        <w:t xml:space="preserve">هذه المشروعات </w:t>
      </w:r>
      <w:r w:rsidR="0056021A">
        <w:rPr>
          <w:rFonts w:hint="cs"/>
          <w:sz w:val="26"/>
          <w:szCs w:val="26"/>
          <w:rtl/>
          <w:lang w:val="en-US" w:bidi="ar-EG"/>
        </w:rPr>
        <w:t xml:space="preserve">مشروعين تجريبيين إقليمين للتخلص من المواد المستنفدة للأوزون، لأسيا والميحط الهادئ، ولأوروبا ووسط آسيا. ولم </w:t>
      </w:r>
      <w:r w:rsidR="0056021A">
        <w:rPr>
          <w:rFonts w:hint="cs"/>
          <w:sz w:val="26"/>
          <w:szCs w:val="26"/>
          <w:rtl/>
        </w:rPr>
        <w:t>ينتج عن إعداد التمويل المقدم لبلد واحد ولإقليم واحد مشروعات كاملة وتم إلغاؤهما</w:t>
      </w:r>
      <w:r w:rsidR="00B81640" w:rsidRPr="0056021A">
        <w:rPr>
          <w:rFonts w:hint="cs"/>
          <w:sz w:val="26"/>
          <w:szCs w:val="26"/>
          <w:rtl/>
        </w:rPr>
        <w:t>.</w:t>
      </w:r>
      <w:r w:rsidR="00B81640">
        <w:rPr>
          <w:rStyle w:val="FootnoteReference"/>
          <w:sz w:val="26"/>
          <w:szCs w:val="26"/>
          <w:rtl/>
        </w:rPr>
        <w:footnoteReference w:id="18"/>
      </w:r>
      <w:r w:rsidR="000327BE" w:rsidRPr="0056021A">
        <w:rPr>
          <w:rFonts w:hint="cs"/>
          <w:sz w:val="26"/>
          <w:szCs w:val="26"/>
          <w:rtl/>
        </w:rPr>
        <w:t xml:space="preserve"> </w:t>
      </w:r>
      <w:r w:rsidR="0056021A">
        <w:rPr>
          <w:rFonts w:hint="cs"/>
          <w:sz w:val="26"/>
          <w:szCs w:val="26"/>
          <w:rtl/>
        </w:rPr>
        <w:t xml:space="preserve">وبالإضافة إلى ذلك، وافقت اللجنة التنفيذية على ثلاثة برامج للمساعدة التقنية </w:t>
      </w:r>
      <w:r w:rsidR="000327BE" w:rsidRPr="0056021A">
        <w:rPr>
          <w:rFonts w:hint="cs"/>
          <w:sz w:val="26"/>
          <w:szCs w:val="26"/>
          <w:rtl/>
        </w:rPr>
        <w:t>(أي نيبال، والاستراتيجية الإقليمية لأفريقيا</w:t>
      </w:r>
      <w:r w:rsidR="000327BE">
        <w:rPr>
          <w:rStyle w:val="FootnoteReference"/>
          <w:sz w:val="26"/>
          <w:szCs w:val="26"/>
          <w:rtl/>
        </w:rPr>
        <w:footnoteReference w:id="19"/>
      </w:r>
      <w:r w:rsidR="000327BE" w:rsidRPr="0056021A">
        <w:rPr>
          <w:rFonts w:hint="cs"/>
          <w:sz w:val="26"/>
          <w:szCs w:val="26"/>
          <w:rtl/>
        </w:rPr>
        <w:t xml:space="preserve"> ومشروع عالمي</w:t>
      </w:r>
      <w:r w:rsidR="000327BE">
        <w:rPr>
          <w:rStyle w:val="FootnoteReference"/>
          <w:sz w:val="26"/>
          <w:szCs w:val="26"/>
          <w:rtl/>
        </w:rPr>
        <w:footnoteReference w:id="20"/>
      </w:r>
      <w:r w:rsidR="000327BE" w:rsidRPr="0056021A">
        <w:rPr>
          <w:rFonts w:hint="cs"/>
          <w:sz w:val="26"/>
          <w:szCs w:val="26"/>
          <w:rtl/>
        </w:rPr>
        <w:t>)،</w:t>
      </w:r>
      <w:r w:rsidR="0056021A">
        <w:rPr>
          <w:rFonts w:hint="cs"/>
          <w:sz w:val="26"/>
          <w:szCs w:val="26"/>
          <w:rtl/>
        </w:rPr>
        <w:t xml:space="preserve"> مما أدى إلى الموافقة على 12 مشروعا، على النحو المبين في الجدول 1. وتم الموافقة على هذه المشروعات وفقا للمقرر 58/19، المبادئ التوجيهية المؤقتة لمشروعات التخلص من نفايات المواد المستنفدة للأوزون.</w:t>
      </w:r>
    </w:p>
    <w:p w:rsidR="00FB2DB4" w:rsidRPr="00FB2DB4" w:rsidRDefault="00FB2DB4" w:rsidP="007C652D">
      <w:pPr>
        <w:pStyle w:val="ListParagraph"/>
        <w:keepNext/>
        <w:keepLines/>
        <w:bidi/>
        <w:ind w:left="0"/>
        <w:contextualSpacing w:val="0"/>
        <w:rPr>
          <w:b/>
          <w:bCs/>
          <w:szCs w:val="24"/>
          <w:rtl/>
        </w:rPr>
      </w:pPr>
      <w:r w:rsidRPr="00FB2DB4">
        <w:rPr>
          <w:rFonts w:hint="cs"/>
          <w:b/>
          <w:bCs/>
          <w:szCs w:val="24"/>
          <w:rtl/>
        </w:rPr>
        <w:lastRenderedPageBreak/>
        <w:t>الجدول 1. المشروعات التجريبية للتخلص من المواد المستنفدة للأوزون الموافق عليها</w:t>
      </w:r>
    </w:p>
    <w:tbl>
      <w:tblPr>
        <w:tblStyle w:val="TableGrid"/>
        <w:bidiVisual/>
        <w:tblW w:w="5000" w:type="pct"/>
        <w:jc w:val="center"/>
        <w:tblLook w:val="04A0" w:firstRow="1" w:lastRow="0" w:firstColumn="1" w:lastColumn="0" w:noHBand="0" w:noVBand="1"/>
      </w:tblPr>
      <w:tblGrid>
        <w:gridCol w:w="1726"/>
        <w:gridCol w:w="2254"/>
        <w:gridCol w:w="2248"/>
        <w:gridCol w:w="1620"/>
        <w:gridCol w:w="1728"/>
      </w:tblGrid>
      <w:tr w:rsidR="000327BE" w:rsidRPr="000609DB" w:rsidTr="00910CA9">
        <w:trPr>
          <w:tblHeader/>
          <w:jc w:val="center"/>
        </w:trPr>
        <w:tc>
          <w:tcPr>
            <w:tcW w:w="901" w:type="pct"/>
          </w:tcPr>
          <w:p w:rsidR="000327BE" w:rsidRPr="00B2029A" w:rsidRDefault="00020D55" w:rsidP="007C652D">
            <w:pPr>
              <w:keepNext/>
              <w:keepLines/>
              <w:widowControl w:val="0"/>
              <w:bidi/>
              <w:jc w:val="left"/>
              <w:rPr>
                <w:bCs/>
                <w:sz w:val="21"/>
                <w:szCs w:val="21"/>
              </w:rPr>
            </w:pPr>
            <w:r w:rsidRPr="00B2029A">
              <w:rPr>
                <w:rFonts w:hint="cs"/>
                <w:bCs/>
                <w:sz w:val="21"/>
                <w:szCs w:val="21"/>
                <w:rtl/>
              </w:rPr>
              <w:t>البلد</w:t>
            </w:r>
          </w:p>
        </w:tc>
        <w:tc>
          <w:tcPr>
            <w:tcW w:w="1177" w:type="pct"/>
          </w:tcPr>
          <w:p w:rsidR="000327BE" w:rsidRPr="00B2029A" w:rsidRDefault="0069740E" w:rsidP="007C652D">
            <w:pPr>
              <w:keepNext/>
              <w:keepLines/>
              <w:widowControl w:val="0"/>
              <w:bidi/>
              <w:jc w:val="center"/>
              <w:rPr>
                <w:bCs/>
                <w:sz w:val="21"/>
                <w:szCs w:val="21"/>
                <w:lang w:bidi="ar-EG"/>
              </w:rPr>
            </w:pPr>
            <w:r w:rsidRPr="00B2029A">
              <w:rPr>
                <w:rFonts w:hint="cs"/>
                <w:bCs/>
                <w:sz w:val="21"/>
                <w:szCs w:val="21"/>
                <w:rtl/>
                <w:lang w:bidi="ar-EG"/>
              </w:rPr>
              <w:t>المنطقة</w:t>
            </w:r>
          </w:p>
        </w:tc>
        <w:tc>
          <w:tcPr>
            <w:tcW w:w="1174" w:type="pct"/>
          </w:tcPr>
          <w:p w:rsidR="000327BE" w:rsidRPr="00B2029A" w:rsidRDefault="0069740E" w:rsidP="007C652D">
            <w:pPr>
              <w:keepNext/>
              <w:keepLines/>
              <w:widowControl w:val="0"/>
              <w:bidi/>
              <w:jc w:val="center"/>
              <w:rPr>
                <w:bCs/>
                <w:sz w:val="21"/>
                <w:szCs w:val="21"/>
              </w:rPr>
            </w:pPr>
            <w:r w:rsidRPr="00B2029A">
              <w:rPr>
                <w:rFonts w:hint="cs"/>
                <w:bCs/>
                <w:sz w:val="21"/>
                <w:szCs w:val="21"/>
                <w:rtl/>
              </w:rPr>
              <w:t>الوكالة</w:t>
            </w:r>
          </w:p>
        </w:tc>
        <w:tc>
          <w:tcPr>
            <w:tcW w:w="846" w:type="pct"/>
          </w:tcPr>
          <w:p w:rsidR="000327BE" w:rsidRPr="00B2029A" w:rsidRDefault="0069740E" w:rsidP="007C652D">
            <w:pPr>
              <w:keepNext/>
              <w:keepLines/>
              <w:widowControl w:val="0"/>
              <w:bidi/>
              <w:jc w:val="center"/>
              <w:rPr>
                <w:bCs/>
                <w:sz w:val="21"/>
                <w:szCs w:val="21"/>
              </w:rPr>
            </w:pPr>
            <w:r w:rsidRPr="00B2029A">
              <w:rPr>
                <w:rFonts w:hint="cs"/>
                <w:bCs/>
                <w:sz w:val="21"/>
                <w:szCs w:val="21"/>
                <w:rtl/>
              </w:rPr>
              <w:t>الاجتماع</w:t>
            </w:r>
          </w:p>
        </w:tc>
        <w:tc>
          <w:tcPr>
            <w:tcW w:w="901" w:type="pct"/>
          </w:tcPr>
          <w:p w:rsidR="0069740E" w:rsidRPr="00B2029A" w:rsidRDefault="00D42142" w:rsidP="007C652D">
            <w:pPr>
              <w:keepNext/>
              <w:keepLines/>
              <w:widowControl w:val="0"/>
              <w:bidi/>
              <w:jc w:val="center"/>
              <w:rPr>
                <w:bCs/>
                <w:sz w:val="21"/>
                <w:szCs w:val="21"/>
                <w:rtl/>
              </w:rPr>
            </w:pPr>
            <w:r w:rsidRPr="00B2029A">
              <w:rPr>
                <w:rFonts w:hint="cs"/>
                <w:bCs/>
                <w:sz w:val="21"/>
                <w:szCs w:val="21"/>
                <w:rtl/>
              </w:rPr>
              <w:t>المبالغ</w:t>
            </w:r>
          </w:p>
          <w:p w:rsidR="000327BE" w:rsidRPr="00B2029A" w:rsidRDefault="0069740E" w:rsidP="007C652D">
            <w:pPr>
              <w:keepNext/>
              <w:keepLines/>
              <w:widowControl w:val="0"/>
              <w:bidi/>
              <w:jc w:val="center"/>
              <w:rPr>
                <w:bCs/>
                <w:sz w:val="21"/>
                <w:szCs w:val="21"/>
              </w:rPr>
            </w:pPr>
            <w:r w:rsidRPr="00B2029A">
              <w:rPr>
                <w:rFonts w:hint="cs"/>
                <w:bCs/>
                <w:sz w:val="21"/>
                <w:szCs w:val="21"/>
                <w:rtl/>
              </w:rPr>
              <w:t>(دولار أمريكي)</w:t>
            </w:r>
          </w:p>
        </w:tc>
      </w:tr>
      <w:tr w:rsidR="000327BE" w:rsidRPr="000609DB" w:rsidTr="00910CA9">
        <w:trPr>
          <w:jc w:val="center"/>
        </w:trPr>
        <w:tc>
          <w:tcPr>
            <w:tcW w:w="5000" w:type="pct"/>
            <w:gridSpan w:val="5"/>
          </w:tcPr>
          <w:p w:rsidR="00D42142" w:rsidRPr="00B2029A" w:rsidRDefault="00D42142" w:rsidP="007C652D">
            <w:pPr>
              <w:keepNext/>
              <w:keepLines/>
              <w:widowControl w:val="0"/>
              <w:bidi/>
              <w:jc w:val="center"/>
              <w:rPr>
                <w:iCs/>
                <w:sz w:val="21"/>
                <w:szCs w:val="21"/>
              </w:rPr>
            </w:pPr>
            <w:r w:rsidRPr="00B2029A">
              <w:rPr>
                <w:rFonts w:hint="cs"/>
                <w:iCs/>
                <w:sz w:val="21"/>
                <w:szCs w:val="21"/>
                <w:rtl/>
              </w:rPr>
              <w:t xml:space="preserve">الموافقات لإعداد </w:t>
            </w:r>
            <w:r w:rsidR="00D75A5D">
              <w:rPr>
                <w:rFonts w:hint="cs"/>
                <w:iCs/>
                <w:sz w:val="21"/>
                <w:szCs w:val="21"/>
                <w:rtl/>
              </w:rPr>
              <w:t>ال</w:t>
            </w:r>
            <w:r w:rsidRPr="00B2029A">
              <w:rPr>
                <w:rFonts w:hint="cs"/>
                <w:iCs/>
                <w:sz w:val="21"/>
                <w:szCs w:val="21"/>
                <w:rtl/>
              </w:rPr>
              <w:t>مشروعات</w:t>
            </w:r>
            <w:r w:rsidR="00D75A5D">
              <w:rPr>
                <w:rFonts w:hint="cs"/>
                <w:iCs/>
                <w:sz w:val="21"/>
                <w:szCs w:val="21"/>
                <w:rtl/>
              </w:rPr>
              <w:t xml:space="preserve"> ا</w:t>
            </w:r>
            <w:r w:rsidR="00B2029A" w:rsidRPr="00B2029A">
              <w:rPr>
                <w:rFonts w:hint="cs"/>
                <w:iCs/>
                <w:sz w:val="21"/>
                <w:szCs w:val="21"/>
                <w:rtl/>
              </w:rPr>
              <w:t>ل</w:t>
            </w:r>
            <w:r w:rsidR="00D75A5D">
              <w:rPr>
                <w:rFonts w:hint="cs"/>
                <w:iCs/>
                <w:sz w:val="21"/>
                <w:szCs w:val="21"/>
                <w:rtl/>
              </w:rPr>
              <w:t>إيضاحية</w:t>
            </w:r>
            <w:r w:rsidR="00B2029A" w:rsidRPr="00B2029A">
              <w:rPr>
                <w:rFonts w:hint="cs"/>
                <w:iCs/>
                <w:sz w:val="21"/>
                <w:szCs w:val="21"/>
                <w:rtl/>
              </w:rPr>
              <w:t xml:space="preserve"> </w:t>
            </w:r>
            <w:r w:rsidR="00D75A5D">
              <w:rPr>
                <w:rFonts w:hint="cs"/>
                <w:iCs/>
                <w:sz w:val="21"/>
                <w:szCs w:val="21"/>
                <w:rtl/>
              </w:rPr>
              <w:t>ل</w:t>
            </w:r>
            <w:r w:rsidRPr="00B2029A">
              <w:rPr>
                <w:rFonts w:hint="cs"/>
                <w:iCs/>
                <w:sz w:val="21"/>
                <w:szCs w:val="21"/>
                <w:rtl/>
              </w:rPr>
              <w:t>لتخلص من المواد المستنفدة للأوزون</w:t>
            </w:r>
          </w:p>
        </w:tc>
      </w:tr>
      <w:tr w:rsidR="000327BE" w:rsidRPr="000609DB" w:rsidTr="00910CA9">
        <w:trPr>
          <w:jc w:val="center"/>
        </w:trPr>
        <w:tc>
          <w:tcPr>
            <w:tcW w:w="901" w:type="pct"/>
          </w:tcPr>
          <w:p w:rsidR="00D42142" w:rsidRPr="000609DB" w:rsidRDefault="00D42142" w:rsidP="007C652D">
            <w:pPr>
              <w:keepNext/>
              <w:keepLines/>
              <w:widowControl w:val="0"/>
              <w:bidi/>
              <w:rPr>
                <w:sz w:val="21"/>
                <w:szCs w:val="21"/>
              </w:rPr>
            </w:pPr>
            <w:r>
              <w:rPr>
                <w:rFonts w:hint="cs"/>
                <w:sz w:val="21"/>
                <w:szCs w:val="21"/>
                <w:rtl/>
              </w:rPr>
              <w:t>الجزائر</w:t>
            </w:r>
          </w:p>
        </w:tc>
        <w:tc>
          <w:tcPr>
            <w:tcW w:w="1177" w:type="pct"/>
          </w:tcPr>
          <w:p w:rsidR="00D42142" w:rsidRPr="000609DB" w:rsidRDefault="00D42142" w:rsidP="007C652D">
            <w:pPr>
              <w:keepNext/>
              <w:keepLines/>
              <w:widowControl w:val="0"/>
              <w:bidi/>
              <w:jc w:val="left"/>
              <w:rPr>
                <w:sz w:val="21"/>
                <w:szCs w:val="21"/>
                <w:lang w:bidi="ar-EG"/>
              </w:rPr>
            </w:pPr>
            <w:r>
              <w:rPr>
                <w:rFonts w:hint="cs"/>
                <w:sz w:val="21"/>
                <w:szCs w:val="21"/>
                <w:rtl/>
                <w:lang w:bidi="ar-EG"/>
              </w:rPr>
              <w:t>أفريقيا</w:t>
            </w:r>
          </w:p>
        </w:tc>
        <w:tc>
          <w:tcPr>
            <w:tcW w:w="1174" w:type="pct"/>
          </w:tcPr>
          <w:p w:rsidR="00D42142" w:rsidRPr="000609DB" w:rsidRDefault="00B2029A" w:rsidP="007C652D">
            <w:pPr>
              <w:keepNext/>
              <w:keepLines/>
              <w:widowControl w:val="0"/>
              <w:bidi/>
              <w:jc w:val="left"/>
              <w:rPr>
                <w:sz w:val="21"/>
                <w:szCs w:val="21"/>
              </w:rPr>
            </w:pPr>
            <w:r>
              <w:rPr>
                <w:rFonts w:hint="cs"/>
                <w:sz w:val="21"/>
                <w:szCs w:val="21"/>
                <w:rtl/>
              </w:rPr>
              <w:t>اليونيدو</w:t>
            </w:r>
          </w:p>
        </w:tc>
        <w:tc>
          <w:tcPr>
            <w:tcW w:w="846" w:type="pct"/>
          </w:tcPr>
          <w:p w:rsidR="000327BE" w:rsidRPr="000609DB" w:rsidRDefault="000327BE" w:rsidP="007C652D">
            <w:pPr>
              <w:keepNext/>
              <w:keepLines/>
              <w:widowControl w:val="0"/>
              <w:bidi/>
              <w:jc w:val="center"/>
              <w:rPr>
                <w:sz w:val="21"/>
                <w:szCs w:val="21"/>
              </w:rPr>
            </w:pPr>
            <w:r w:rsidRPr="000609DB">
              <w:rPr>
                <w:sz w:val="21"/>
                <w:szCs w:val="21"/>
              </w:rPr>
              <w:t>59</w:t>
            </w:r>
          </w:p>
        </w:tc>
        <w:tc>
          <w:tcPr>
            <w:tcW w:w="901" w:type="pct"/>
          </w:tcPr>
          <w:p w:rsidR="000327BE" w:rsidRPr="000609DB" w:rsidRDefault="000327BE" w:rsidP="007C652D">
            <w:pPr>
              <w:keepNext/>
              <w:keepLines/>
              <w:widowControl w:val="0"/>
              <w:bidi/>
              <w:ind w:left="252" w:right="68"/>
              <w:jc w:val="left"/>
              <w:rPr>
                <w:sz w:val="21"/>
                <w:szCs w:val="21"/>
              </w:rPr>
            </w:pPr>
            <w:r w:rsidRPr="000609DB">
              <w:rPr>
                <w:sz w:val="21"/>
                <w:szCs w:val="21"/>
              </w:rPr>
              <w:t>85,000</w:t>
            </w:r>
          </w:p>
        </w:tc>
      </w:tr>
      <w:tr w:rsidR="000327BE" w:rsidRPr="000609DB" w:rsidTr="00910CA9">
        <w:trPr>
          <w:jc w:val="center"/>
        </w:trPr>
        <w:tc>
          <w:tcPr>
            <w:tcW w:w="901" w:type="pct"/>
          </w:tcPr>
          <w:p w:rsidR="00D42142" w:rsidRPr="000609DB" w:rsidRDefault="00D42142" w:rsidP="007C652D">
            <w:pPr>
              <w:keepNext/>
              <w:keepLines/>
              <w:widowControl w:val="0"/>
              <w:bidi/>
              <w:jc w:val="left"/>
              <w:rPr>
                <w:sz w:val="21"/>
                <w:szCs w:val="21"/>
                <w:lang w:bidi="ar-EG"/>
              </w:rPr>
            </w:pPr>
            <w:r>
              <w:rPr>
                <w:rFonts w:hint="cs"/>
                <w:sz w:val="21"/>
                <w:szCs w:val="21"/>
                <w:rtl/>
              </w:rPr>
              <w:t xml:space="preserve">إقليمي: </w:t>
            </w:r>
            <w:r w:rsidR="00D75A5D">
              <w:rPr>
                <w:rFonts w:hint="cs"/>
                <w:sz w:val="21"/>
                <w:szCs w:val="21"/>
                <w:rtl/>
              </w:rPr>
              <w:t>آسيا جنوب المحيط الهادئ</w:t>
            </w:r>
          </w:p>
        </w:tc>
        <w:tc>
          <w:tcPr>
            <w:tcW w:w="1177" w:type="pct"/>
          </w:tcPr>
          <w:p w:rsidR="00D42142" w:rsidRPr="000609DB" w:rsidRDefault="00D42142" w:rsidP="007C652D">
            <w:pPr>
              <w:keepNext/>
              <w:keepLines/>
              <w:widowControl w:val="0"/>
              <w:bidi/>
              <w:jc w:val="left"/>
              <w:rPr>
                <w:sz w:val="21"/>
                <w:szCs w:val="21"/>
              </w:rPr>
            </w:pPr>
            <w:r>
              <w:rPr>
                <w:rFonts w:hint="cs"/>
                <w:sz w:val="21"/>
                <w:szCs w:val="21"/>
                <w:rtl/>
              </w:rPr>
              <w:t>آسيا والمحيط الهادئ</w:t>
            </w:r>
          </w:p>
        </w:tc>
        <w:tc>
          <w:tcPr>
            <w:tcW w:w="1174" w:type="pct"/>
          </w:tcPr>
          <w:p w:rsidR="00B2029A" w:rsidRPr="000609DB" w:rsidRDefault="00B2029A" w:rsidP="007C652D">
            <w:pPr>
              <w:keepNext/>
              <w:keepLines/>
              <w:widowControl w:val="0"/>
              <w:bidi/>
              <w:jc w:val="left"/>
              <w:rPr>
                <w:sz w:val="21"/>
                <w:szCs w:val="21"/>
              </w:rPr>
            </w:pPr>
            <w:r>
              <w:rPr>
                <w:rFonts w:hint="cs"/>
                <w:sz w:val="21"/>
                <w:szCs w:val="21"/>
                <w:rtl/>
              </w:rPr>
              <w:t>اليابان</w:t>
            </w:r>
          </w:p>
        </w:tc>
        <w:tc>
          <w:tcPr>
            <w:tcW w:w="846" w:type="pct"/>
          </w:tcPr>
          <w:p w:rsidR="000327BE" w:rsidRPr="000609DB" w:rsidRDefault="000327BE" w:rsidP="007C652D">
            <w:pPr>
              <w:keepNext/>
              <w:keepLines/>
              <w:widowControl w:val="0"/>
              <w:bidi/>
              <w:jc w:val="center"/>
              <w:rPr>
                <w:sz w:val="21"/>
                <w:szCs w:val="21"/>
              </w:rPr>
            </w:pPr>
            <w:r w:rsidRPr="000609DB">
              <w:rPr>
                <w:sz w:val="21"/>
                <w:szCs w:val="21"/>
              </w:rPr>
              <w:t>54</w:t>
            </w:r>
          </w:p>
        </w:tc>
        <w:tc>
          <w:tcPr>
            <w:tcW w:w="901" w:type="pct"/>
          </w:tcPr>
          <w:p w:rsidR="000327BE" w:rsidRPr="000609DB" w:rsidRDefault="000327BE" w:rsidP="007C652D">
            <w:pPr>
              <w:keepNext/>
              <w:keepLines/>
              <w:widowControl w:val="0"/>
              <w:bidi/>
              <w:ind w:left="252" w:right="68"/>
              <w:jc w:val="left"/>
              <w:rPr>
                <w:sz w:val="21"/>
                <w:szCs w:val="21"/>
              </w:rPr>
            </w:pPr>
            <w:r w:rsidRPr="000609DB">
              <w:rPr>
                <w:sz w:val="21"/>
                <w:szCs w:val="21"/>
              </w:rPr>
              <w:t>30,000</w:t>
            </w:r>
          </w:p>
        </w:tc>
      </w:tr>
      <w:tr w:rsidR="000327BE" w:rsidRPr="000609DB" w:rsidTr="00910CA9">
        <w:trPr>
          <w:jc w:val="center"/>
        </w:trPr>
        <w:tc>
          <w:tcPr>
            <w:tcW w:w="901" w:type="pct"/>
          </w:tcPr>
          <w:p w:rsidR="00D42142" w:rsidRPr="000609DB" w:rsidRDefault="00D75A5D" w:rsidP="007C652D">
            <w:pPr>
              <w:keepNext/>
              <w:keepLines/>
              <w:widowControl w:val="0"/>
              <w:bidi/>
              <w:rPr>
                <w:sz w:val="21"/>
                <w:szCs w:val="21"/>
              </w:rPr>
            </w:pPr>
            <w:r>
              <w:rPr>
                <w:rFonts w:hint="cs"/>
                <w:sz w:val="21"/>
                <w:szCs w:val="21"/>
                <w:rtl/>
              </w:rPr>
              <w:t>البرازيل</w:t>
            </w:r>
          </w:p>
        </w:tc>
        <w:tc>
          <w:tcPr>
            <w:tcW w:w="1177" w:type="pct"/>
          </w:tcPr>
          <w:p w:rsidR="00D42142" w:rsidRPr="000609DB" w:rsidRDefault="00D42142" w:rsidP="007C652D">
            <w:pPr>
              <w:keepNext/>
              <w:keepLines/>
              <w:widowControl w:val="0"/>
              <w:bidi/>
              <w:jc w:val="left"/>
              <w:rPr>
                <w:sz w:val="21"/>
                <w:szCs w:val="21"/>
              </w:rPr>
            </w:pPr>
            <w:r>
              <w:rPr>
                <w:rFonts w:hint="cs"/>
                <w:sz w:val="21"/>
                <w:szCs w:val="21"/>
                <w:rtl/>
              </w:rPr>
              <w:t>أمريكا اللاتينية</w:t>
            </w:r>
          </w:p>
        </w:tc>
        <w:tc>
          <w:tcPr>
            <w:tcW w:w="1174" w:type="pct"/>
          </w:tcPr>
          <w:p w:rsidR="00D42142" w:rsidRPr="000609DB" w:rsidRDefault="00B2029A" w:rsidP="007C652D">
            <w:pPr>
              <w:keepNext/>
              <w:keepLines/>
              <w:widowControl w:val="0"/>
              <w:bidi/>
              <w:jc w:val="left"/>
              <w:rPr>
                <w:sz w:val="21"/>
                <w:szCs w:val="21"/>
              </w:rPr>
            </w:pPr>
            <w:r>
              <w:rPr>
                <w:rFonts w:hint="cs"/>
                <w:sz w:val="21"/>
                <w:szCs w:val="21"/>
                <w:rtl/>
              </w:rPr>
              <w:t>اليوئنديبي</w:t>
            </w:r>
          </w:p>
        </w:tc>
        <w:tc>
          <w:tcPr>
            <w:tcW w:w="846" w:type="pct"/>
          </w:tcPr>
          <w:p w:rsidR="000327BE" w:rsidRPr="000609DB" w:rsidRDefault="000327BE" w:rsidP="007C652D">
            <w:pPr>
              <w:keepNext/>
              <w:keepLines/>
              <w:widowControl w:val="0"/>
              <w:bidi/>
              <w:jc w:val="center"/>
              <w:rPr>
                <w:sz w:val="21"/>
                <w:szCs w:val="21"/>
              </w:rPr>
            </w:pPr>
            <w:r w:rsidRPr="000609DB">
              <w:rPr>
                <w:sz w:val="21"/>
                <w:szCs w:val="21"/>
              </w:rPr>
              <w:t>57</w:t>
            </w:r>
          </w:p>
        </w:tc>
        <w:tc>
          <w:tcPr>
            <w:tcW w:w="901" w:type="pct"/>
          </w:tcPr>
          <w:p w:rsidR="000327BE" w:rsidRPr="000609DB" w:rsidRDefault="000327BE" w:rsidP="007C652D">
            <w:pPr>
              <w:keepNext/>
              <w:keepLines/>
              <w:widowControl w:val="0"/>
              <w:bidi/>
              <w:ind w:left="252" w:right="68"/>
              <w:jc w:val="left"/>
              <w:rPr>
                <w:sz w:val="21"/>
                <w:szCs w:val="21"/>
              </w:rPr>
            </w:pPr>
            <w:r w:rsidRPr="000609DB">
              <w:rPr>
                <w:sz w:val="21"/>
                <w:szCs w:val="21"/>
              </w:rPr>
              <w:t>40,000</w:t>
            </w:r>
          </w:p>
        </w:tc>
      </w:tr>
      <w:tr w:rsidR="000327BE" w:rsidRPr="000609DB" w:rsidTr="00910CA9">
        <w:trPr>
          <w:jc w:val="center"/>
        </w:trPr>
        <w:tc>
          <w:tcPr>
            <w:tcW w:w="901" w:type="pct"/>
          </w:tcPr>
          <w:p w:rsidR="00D42142" w:rsidRPr="000609DB" w:rsidRDefault="00D75A5D" w:rsidP="007C652D">
            <w:pPr>
              <w:keepNext/>
              <w:keepLines/>
              <w:widowControl w:val="0"/>
              <w:bidi/>
              <w:rPr>
                <w:sz w:val="21"/>
                <w:szCs w:val="21"/>
              </w:rPr>
            </w:pPr>
            <w:r>
              <w:rPr>
                <w:rFonts w:hint="cs"/>
                <w:sz w:val="21"/>
                <w:szCs w:val="21"/>
                <w:rtl/>
              </w:rPr>
              <w:t>كولومبيا</w:t>
            </w:r>
          </w:p>
        </w:tc>
        <w:tc>
          <w:tcPr>
            <w:tcW w:w="1177" w:type="pct"/>
          </w:tcPr>
          <w:p w:rsidR="00D42142" w:rsidRPr="000609DB" w:rsidRDefault="00D42142" w:rsidP="007C652D">
            <w:pPr>
              <w:keepNext/>
              <w:keepLines/>
              <w:widowControl w:val="0"/>
              <w:bidi/>
              <w:jc w:val="left"/>
              <w:rPr>
                <w:sz w:val="21"/>
                <w:szCs w:val="21"/>
              </w:rPr>
            </w:pPr>
            <w:r>
              <w:rPr>
                <w:rFonts w:hint="cs"/>
                <w:sz w:val="21"/>
                <w:szCs w:val="21"/>
                <w:rtl/>
              </w:rPr>
              <w:t>أمريكا اللاتينية</w:t>
            </w:r>
          </w:p>
        </w:tc>
        <w:tc>
          <w:tcPr>
            <w:tcW w:w="1174" w:type="pct"/>
          </w:tcPr>
          <w:p w:rsidR="00D42142" w:rsidRPr="000609DB" w:rsidRDefault="00B2029A" w:rsidP="007C652D">
            <w:pPr>
              <w:keepNext/>
              <w:keepLines/>
              <w:widowControl w:val="0"/>
              <w:bidi/>
              <w:jc w:val="left"/>
              <w:rPr>
                <w:sz w:val="21"/>
                <w:szCs w:val="21"/>
              </w:rPr>
            </w:pPr>
            <w:r>
              <w:rPr>
                <w:rFonts w:hint="cs"/>
                <w:sz w:val="21"/>
                <w:szCs w:val="21"/>
                <w:rtl/>
              </w:rPr>
              <w:t>اليوئنديبي</w:t>
            </w:r>
          </w:p>
        </w:tc>
        <w:tc>
          <w:tcPr>
            <w:tcW w:w="846" w:type="pct"/>
          </w:tcPr>
          <w:p w:rsidR="000327BE" w:rsidRPr="000609DB" w:rsidRDefault="000327BE" w:rsidP="007C652D">
            <w:pPr>
              <w:keepNext/>
              <w:keepLines/>
              <w:widowControl w:val="0"/>
              <w:bidi/>
              <w:jc w:val="center"/>
              <w:rPr>
                <w:sz w:val="21"/>
                <w:szCs w:val="21"/>
              </w:rPr>
            </w:pPr>
            <w:r w:rsidRPr="000609DB">
              <w:rPr>
                <w:sz w:val="21"/>
                <w:szCs w:val="21"/>
              </w:rPr>
              <w:t>59</w:t>
            </w:r>
          </w:p>
        </w:tc>
        <w:tc>
          <w:tcPr>
            <w:tcW w:w="901" w:type="pct"/>
          </w:tcPr>
          <w:p w:rsidR="000327BE" w:rsidRPr="000609DB" w:rsidRDefault="000327BE" w:rsidP="007C652D">
            <w:pPr>
              <w:keepNext/>
              <w:keepLines/>
              <w:widowControl w:val="0"/>
              <w:bidi/>
              <w:ind w:left="252" w:right="68"/>
              <w:jc w:val="left"/>
              <w:rPr>
                <w:sz w:val="21"/>
                <w:szCs w:val="21"/>
              </w:rPr>
            </w:pPr>
            <w:r w:rsidRPr="000609DB">
              <w:rPr>
                <w:sz w:val="21"/>
                <w:szCs w:val="21"/>
              </w:rPr>
              <w:t>40,000</w:t>
            </w:r>
          </w:p>
        </w:tc>
      </w:tr>
      <w:tr w:rsidR="000327BE" w:rsidRPr="000609DB" w:rsidTr="00910CA9">
        <w:trPr>
          <w:jc w:val="center"/>
        </w:trPr>
        <w:tc>
          <w:tcPr>
            <w:tcW w:w="901" w:type="pct"/>
          </w:tcPr>
          <w:p w:rsidR="00D42142" w:rsidRPr="000609DB" w:rsidRDefault="00D75A5D" w:rsidP="007C652D">
            <w:pPr>
              <w:keepNext/>
              <w:keepLines/>
              <w:widowControl w:val="0"/>
              <w:bidi/>
              <w:rPr>
                <w:sz w:val="21"/>
                <w:szCs w:val="21"/>
              </w:rPr>
            </w:pPr>
            <w:r>
              <w:rPr>
                <w:rFonts w:hint="cs"/>
                <w:sz w:val="21"/>
                <w:szCs w:val="21"/>
                <w:rtl/>
              </w:rPr>
              <w:t>الصين</w:t>
            </w:r>
          </w:p>
        </w:tc>
        <w:tc>
          <w:tcPr>
            <w:tcW w:w="1177" w:type="pct"/>
          </w:tcPr>
          <w:p w:rsidR="00D42142" w:rsidRPr="000609DB" w:rsidRDefault="00D42142" w:rsidP="007C652D">
            <w:pPr>
              <w:keepNext/>
              <w:keepLines/>
              <w:widowControl w:val="0"/>
              <w:bidi/>
              <w:jc w:val="left"/>
              <w:rPr>
                <w:sz w:val="21"/>
                <w:szCs w:val="21"/>
              </w:rPr>
            </w:pPr>
            <w:r>
              <w:rPr>
                <w:rFonts w:hint="cs"/>
                <w:sz w:val="21"/>
                <w:szCs w:val="21"/>
                <w:rtl/>
              </w:rPr>
              <w:t>جنوب آسيا</w:t>
            </w:r>
          </w:p>
        </w:tc>
        <w:tc>
          <w:tcPr>
            <w:tcW w:w="1174" w:type="pct"/>
          </w:tcPr>
          <w:p w:rsidR="00D42142" w:rsidRPr="000609DB" w:rsidRDefault="00B2029A" w:rsidP="007C652D">
            <w:pPr>
              <w:keepNext/>
              <w:keepLines/>
              <w:widowControl w:val="0"/>
              <w:bidi/>
              <w:jc w:val="left"/>
              <w:rPr>
                <w:sz w:val="21"/>
                <w:szCs w:val="21"/>
              </w:rPr>
            </w:pPr>
            <w:r>
              <w:rPr>
                <w:rFonts w:hint="cs"/>
                <w:sz w:val="21"/>
                <w:szCs w:val="21"/>
                <w:rtl/>
              </w:rPr>
              <w:t>اليونيدو</w:t>
            </w:r>
          </w:p>
        </w:tc>
        <w:tc>
          <w:tcPr>
            <w:tcW w:w="846" w:type="pct"/>
          </w:tcPr>
          <w:p w:rsidR="000327BE" w:rsidRPr="000609DB" w:rsidRDefault="000327BE" w:rsidP="007C652D">
            <w:pPr>
              <w:keepNext/>
              <w:keepLines/>
              <w:widowControl w:val="0"/>
              <w:bidi/>
              <w:jc w:val="center"/>
              <w:rPr>
                <w:sz w:val="21"/>
                <w:szCs w:val="21"/>
              </w:rPr>
            </w:pPr>
            <w:r w:rsidRPr="000609DB">
              <w:rPr>
                <w:sz w:val="21"/>
                <w:szCs w:val="21"/>
              </w:rPr>
              <w:t>59</w:t>
            </w:r>
          </w:p>
        </w:tc>
        <w:tc>
          <w:tcPr>
            <w:tcW w:w="901" w:type="pct"/>
          </w:tcPr>
          <w:p w:rsidR="000327BE" w:rsidRPr="000609DB" w:rsidRDefault="000327BE" w:rsidP="007C652D">
            <w:pPr>
              <w:keepNext/>
              <w:keepLines/>
              <w:widowControl w:val="0"/>
              <w:bidi/>
              <w:ind w:left="252" w:right="68"/>
              <w:jc w:val="left"/>
              <w:rPr>
                <w:sz w:val="21"/>
                <w:szCs w:val="21"/>
              </w:rPr>
            </w:pPr>
            <w:r w:rsidRPr="000609DB">
              <w:rPr>
                <w:sz w:val="21"/>
                <w:szCs w:val="21"/>
              </w:rPr>
              <w:t>85,000</w:t>
            </w:r>
          </w:p>
        </w:tc>
      </w:tr>
      <w:tr w:rsidR="000327BE" w:rsidRPr="000609DB" w:rsidTr="00910CA9">
        <w:trPr>
          <w:jc w:val="center"/>
        </w:trPr>
        <w:tc>
          <w:tcPr>
            <w:tcW w:w="901" w:type="pct"/>
          </w:tcPr>
          <w:p w:rsidR="00D42142" w:rsidRPr="000609DB" w:rsidRDefault="00D75A5D" w:rsidP="007C652D">
            <w:pPr>
              <w:keepNext/>
              <w:keepLines/>
              <w:widowControl w:val="0"/>
              <w:bidi/>
              <w:rPr>
                <w:sz w:val="21"/>
                <w:szCs w:val="21"/>
              </w:rPr>
            </w:pPr>
            <w:r>
              <w:rPr>
                <w:rFonts w:hint="cs"/>
                <w:sz w:val="21"/>
                <w:szCs w:val="21"/>
                <w:rtl/>
              </w:rPr>
              <w:t>كوبا</w:t>
            </w:r>
          </w:p>
        </w:tc>
        <w:tc>
          <w:tcPr>
            <w:tcW w:w="1177" w:type="pct"/>
          </w:tcPr>
          <w:p w:rsidR="00D42142" w:rsidRPr="000609DB" w:rsidRDefault="00B2029A" w:rsidP="007C652D">
            <w:pPr>
              <w:keepNext/>
              <w:keepLines/>
              <w:widowControl w:val="0"/>
              <w:bidi/>
              <w:jc w:val="left"/>
              <w:rPr>
                <w:sz w:val="21"/>
                <w:szCs w:val="21"/>
              </w:rPr>
            </w:pPr>
            <w:r>
              <w:rPr>
                <w:rFonts w:hint="cs"/>
                <w:sz w:val="21"/>
                <w:szCs w:val="21"/>
                <w:rtl/>
              </w:rPr>
              <w:t>منطقة البحر الكاريبي</w:t>
            </w:r>
          </w:p>
        </w:tc>
        <w:tc>
          <w:tcPr>
            <w:tcW w:w="1174" w:type="pct"/>
          </w:tcPr>
          <w:p w:rsidR="00D42142" w:rsidRPr="000609DB" w:rsidRDefault="00B2029A" w:rsidP="007C652D">
            <w:pPr>
              <w:keepNext/>
              <w:keepLines/>
              <w:widowControl w:val="0"/>
              <w:bidi/>
              <w:jc w:val="left"/>
              <w:rPr>
                <w:sz w:val="21"/>
                <w:szCs w:val="21"/>
              </w:rPr>
            </w:pPr>
            <w:r>
              <w:rPr>
                <w:rFonts w:hint="cs"/>
                <w:sz w:val="21"/>
                <w:szCs w:val="21"/>
                <w:rtl/>
              </w:rPr>
              <w:t>اليوئنديبي</w:t>
            </w:r>
          </w:p>
        </w:tc>
        <w:tc>
          <w:tcPr>
            <w:tcW w:w="846" w:type="pct"/>
          </w:tcPr>
          <w:p w:rsidR="000327BE" w:rsidRPr="000609DB" w:rsidRDefault="000327BE" w:rsidP="007C652D">
            <w:pPr>
              <w:keepNext/>
              <w:keepLines/>
              <w:widowControl w:val="0"/>
              <w:bidi/>
              <w:jc w:val="center"/>
              <w:rPr>
                <w:sz w:val="21"/>
                <w:szCs w:val="21"/>
              </w:rPr>
            </w:pPr>
            <w:r w:rsidRPr="000609DB">
              <w:rPr>
                <w:sz w:val="21"/>
                <w:szCs w:val="21"/>
              </w:rPr>
              <w:t>59</w:t>
            </w:r>
          </w:p>
        </w:tc>
        <w:tc>
          <w:tcPr>
            <w:tcW w:w="901" w:type="pct"/>
          </w:tcPr>
          <w:p w:rsidR="000327BE" w:rsidRPr="000609DB" w:rsidRDefault="000327BE" w:rsidP="007C652D">
            <w:pPr>
              <w:keepNext/>
              <w:keepLines/>
              <w:widowControl w:val="0"/>
              <w:bidi/>
              <w:ind w:left="252" w:right="68"/>
              <w:jc w:val="left"/>
              <w:rPr>
                <w:sz w:val="21"/>
                <w:szCs w:val="21"/>
              </w:rPr>
            </w:pPr>
            <w:r w:rsidRPr="000609DB">
              <w:rPr>
                <w:sz w:val="21"/>
                <w:szCs w:val="21"/>
              </w:rPr>
              <w:t>40,000</w:t>
            </w:r>
          </w:p>
        </w:tc>
      </w:tr>
      <w:tr w:rsidR="000327BE" w:rsidRPr="000609DB" w:rsidTr="00910CA9">
        <w:trPr>
          <w:jc w:val="center"/>
        </w:trPr>
        <w:tc>
          <w:tcPr>
            <w:tcW w:w="901" w:type="pct"/>
            <w:vMerge w:val="restart"/>
          </w:tcPr>
          <w:p w:rsidR="00D42142" w:rsidRPr="000609DB" w:rsidRDefault="00D75A5D" w:rsidP="007C652D">
            <w:pPr>
              <w:keepNext/>
              <w:keepLines/>
              <w:widowControl w:val="0"/>
              <w:bidi/>
              <w:rPr>
                <w:sz w:val="21"/>
                <w:szCs w:val="21"/>
              </w:rPr>
            </w:pPr>
            <w:r>
              <w:rPr>
                <w:rFonts w:hint="cs"/>
                <w:sz w:val="21"/>
                <w:szCs w:val="21"/>
                <w:rtl/>
              </w:rPr>
              <w:t>إقليمي: أوروبا</w:t>
            </w:r>
          </w:p>
        </w:tc>
        <w:tc>
          <w:tcPr>
            <w:tcW w:w="1177" w:type="pct"/>
            <w:vMerge w:val="restart"/>
          </w:tcPr>
          <w:p w:rsidR="00D42142" w:rsidRPr="000609DB" w:rsidRDefault="00B2029A" w:rsidP="007C652D">
            <w:pPr>
              <w:keepNext/>
              <w:keepLines/>
              <w:widowControl w:val="0"/>
              <w:bidi/>
              <w:rPr>
                <w:sz w:val="21"/>
                <w:szCs w:val="21"/>
              </w:rPr>
            </w:pPr>
            <w:r>
              <w:rPr>
                <w:rFonts w:hint="cs"/>
                <w:sz w:val="21"/>
                <w:szCs w:val="21"/>
                <w:rtl/>
              </w:rPr>
              <w:t>أوروبا</w:t>
            </w:r>
          </w:p>
        </w:tc>
        <w:tc>
          <w:tcPr>
            <w:tcW w:w="1174" w:type="pct"/>
          </w:tcPr>
          <w:p w:rsidR="00D42142" w:rsidRPr="000609DB" w:rsidRDefault="00B2029A" w:rsidP="007C652D">
            <w:pPr>
              <w:keepNext/>
              <w:keepLines/>
              <w:widowControl w:val="0"/>
              <w:bidi/>
              <w:rPr>
                <w:sz w:val="21"/>
                <w:szCs w:val="21"/>
              </w:rPr>
            </w:pPr>
            <w:r>
              <w:rPr>
                <w:rFonts w:hint="cs"/>
                <w:sz w:val="21"/>
                <w:szCs w:val="21"/>
                <w:rtl/>
              </w:rPr>
              <w:t>الجمهورية التشيكية</w:t>
            </w:r>
          </w:p>
        </w:tc>
        <w:tc>
          <w:tcPr>
            <w:tcW w:w="846" w:type="pct"/>
          </w:tcPr>
          <w:p w:rsidR="000327BE" w:rsidRPr="000609DB" w:rsidRDefault="000327BE" w:rsidP="007C652D">
            <w:pPr>
              <w:keepNext/>
              <w:keepLines/>
              <w:widowControl w:val="0"/>
              <w:bidi/>
              <w:jc w:val="center"/>
              <w:rPr>
                <w:sz w:val="21"/>
                <w:szCs w:val="21"/>
              </w:rPr>
            </w:pPr>
            <w:r w:rsidRPr="000609DB">
              <w:rPr>
                <w:sz w:val="21"/>
                <w:szCs w:val="21"/>
              </w:rPr>
              <w:t>65</w:t>
            </w:r>
          </w:p>
        </w:tc>
        <w:tc>
          <w:tcPr>
            <w:tcW w:w="901" w:type="pct"/>
          </w:tcPr>
          <w:p w:rsidR="000327BE" w:rsidRPr="000609DB" w:rsidRDefault="000327BE" w:rsidP="007C652D">
            <w:pPr>
              <w:keepNext/>
              <w:keepLines/>
              <w:widowControl w:val="0"/>
              <w:bidi/>
              <w:ind w:left="252" w:right="68"/>
              <w:jc w:val="left"/>
              <w:rPr>
                <w:sz w:val="21"/>
                <w:szCs w:val="21"/>
              </w:rPr>
            </w:pPr>
            <w:r w:rsidRPr="000609DB">
              <w:rPr>
                <w:sz w:val="21"/>
                <w:szCs w:val="21"/>
              </w:rPr>
              <w:t>35,000</w:t>
            </w:r>
          </w:p>
        </w:tc>
      </w:tr>
      <w:tr w:rsidR="000327BE" w:rsidRPr="000609DB" w:rsidTr="00910CA9">
        <w:trPr>
          <w:jc w:val="center"/>
        </w:trPr>
        <w:tc>
          <w:tcPr>
            <w:tcW w:w="901" w:type="pct"/>
            <w:vMerge/>
          </w:tcPr>
          <w:p w:rsidR="000327BE" w:rsidRPr="000609DB" w:rsidRDefault="000327BE" w:rsidP="007C652D">
            <w:pPr>
              <w:keepNext/>
              <w:keepLines/>
              <w:widowControl w:val="0"/>
              <w:bidi/>
              <w:rPr>
                <w:sz w:val="21"/>
                <w:szCs w:val="21"/>
              </w:rPr>
            </w:pPr>
          </w:p>
        </w:tc>
        <w:tc>
          <w:tcPr>
            <w:tcW w:w="1177" w:type="pct"/>
            <w:vMerge/>
          </w:tcPr>
          <w:p w:rsidR="000327BE" w:rsidRPr="000609DB" w:rsidRDefault="000327BE" w:rsidP="007C652D">
            <w:pPr>
              <w:keepNext/>
              <w:keepLines/>
              <w:widowControl w:val="0"/>
              <w:bidi/>
              <w:rPr>
                <w:sz w:val="21"/>
                <w:szCs w:val="21"/>
              </w:rPr>
            </w:pPr>
          </w:p>
        </w:tc>
        <w:tc>
          <w:tcPr>
            <w:tcW w:w="1174" w:type="pct"/>
          </w:tcPr>
          <w:p w:rsidR="00D42142" w:rsidRPr="000609DB" w:rsidRDefault="00B2029A" w:rsidP="007C652D">
            <w:pPr>
              <w:keepNext/>
              <w:keepLines/>
              <w:widowControl w:val="0"/>
              <w:bidi/>
              <w:rPr>
                <w:sz w:val="21"/>
                <w:szCs w:val="21"/>
              </w:rPr>
            </w:pPr>
            <w:r>
              <w:rPr>
                <w:rFonts w:hint="cs"/>
                <w:sz w:val="21"/>
                <w:szCs w:val="21"/>
                <w:rtl/>
              </w:rPr>
              <w:t>اليونيدو</w:t>
            </w:r>
          </w:p>
        </w:tc>
        <w:tc>
          <w:tcPr>
            <w:tcW w:w="846" w:type="pct"/>
          </w:tcPr>
          <w:p w:rsidR="000327BE" w:rsidRPr="000609DB" w:rsidRDefault="000327BE" w:rsidP="007C652D">
            <w:pPr>
              <w:keepNext/>
              <w:keepLines/>
              <w:widowControl w:val="0"/>
              <w:bidi/>
              <w:jc w:val="center"/>
              <w:rPr>
                <w:sz w:val="21"/>
                <w:szCs w:val="21"/>
              </w:rPr>
            </w:pPr>
            <w:r w:rsidRPr="000609DB">
              <w:rPr>
                <w:sz w:val="21"/>
                <w:szCs w:val="21"/>
              </w:rPr>
              <w:t>65</w:t>
            </w:r>
          </w:p>
        </w:tc>
        <w:tc>
          <w:tcPr>
            <w:tcW w:w="901" w:type="pct"/>
          </w:tcPr>
          <w:p w:rsidR="000327BE" w:rsidRPr="000609DB" w:rsidRDefault="000327BE" w:rsidP="007C652D">
            <w:pPr>
              <w:keepNext/>
              <w:keepLines/>
              <w:widowControl w:val="0"/>
              <w:bidi/>
              <w:ind w:left="252" w:right="68"/>
              <w:jc w:val="left"/>
              <w:rPr>
                <w:sz w:val="21"/>
                <w:szCs w:val="21"/>
              </w:rPr>
            </w:pPr>
            <w:r w:rsidRPr="000609DB">
              <w:rPr>
                <w:sz w:val="21"/>
                <w:szCs w:val="21"/>
              </w:rPr>
              <w:t>35,000</w:t>
            </w:r>
          </w:p>
        </w:tc>
      </w:tr>
      <w:tr w:rsidR="000327BE" w:rsidRPr="000609DB" w:rsidTr="00910CA9">
        <w:trPr>
          <w:jc w:val="center"/>
        </w:trPr>
        <w:tc>
          <w:tcPr>
            <w:tcW w:w="901" w:type="pct"/>
          </w:tcPr>
          <w:p w:rsidR="00D42142" w:rsidRPr="000609DB" w:rsidRDefault="00D75A5D" w:rsidP="007C652D">
            <w:pPr>
              <w:keepNext/>
              <w:keepLines/>
              <w:widowControl w:val="0"/>
              <w:bidi/>
              <w:rPr>
                <w:sz w:val="21"/>
                <w:szCs w:val="21"/>
              </w:rPr>
            </w:pPr>
            <w:r>
              <w:rPr>
                <w:rFonts w:hint="cs"/>
                <w:sz w:val="21"/>
                <w:szCs w:val="21"/>
                <w:rtl/>
              </w:rPr>
              <w:t>جورجيا</w:t>
            </w:r>
          </w:p>
        </w:tc>
        <w:tc>
          <w:tcPr>
            <w:tcW w:w="1177" w:type="pct"/>
          </w:tcPr>
          <w:p w:rsidR="00D42142" w:rsidRPr="000609DB" w:rsidRDefault="00B2029A" w:rsidP="007C652D">
            <w:pPr>
              <w:keepNext/>
              <w:keepLines/>
              <w:widowControl w:val="0"/>
              <w:bidi/>
              <w:jc w:val="left"/>
              <w:rPr>
                <w:sz w:val="21"/>
                <w:szCs w:val="21"/>
              </w:rPr>
            </w:pPr>
            <w:r>
              <w:rPr>
                <w:rFonts w:hint="cs"/>
                <w:sz w:val="21"/>
                <w:szCs w:val="21"/>
                <w:rtl/>
              </w:rPr>
              <w:t>أوروبا</w:t>
            </w:r>
          </w:p>
        </w:tc>
        <w:tc>
          <w:tcPr>
            <w:tcW w:w="1174" w:type="pct"/>
          </w:tcPr>
          <w:p w:rsidR="00D42142" w:rsidRPr="000609DB" w:rsidRDefault="00B2029A" w:rsidP="007C652D">
            <w:pPr>
              <w:keepNext/>
              <w:keepLines/>
              <w:widowControl w:val="0"/>
              <w:bidi/>
              <w:jc w:val="left"/>
              <w:rPr>
                <w:sz w:val="21"/>
                <w:szCs w:val="21"/>
              </w:rPr>
            </w:pPr>
            <w:r>
              <w:rPr>
                <w:rFonts w:hint="cs"/>
                <w:sz w:val="21"/>
                <w:szCs w:val="21"/>
                <w:rtl/>
              </w:rPr>
              <w:t>اليوئنديبي</w:t>
            </w:r>
          </w:p>
        </w:tc>
        <w:tc>
          <w:tcPr>
            <w:tcW w:w="846" w:type="pct"/>
          </w:tcPr>
          <w:p w:rsidR="000327BE" w:rsidRPr="000609DB" w:rsidRDefault="000327BE" w:rsidP="007C652D">
            <w:pPr>
              <w:keepNext/>
              <w:keepLines/>
              <w:widowControl w:val="0"/>
              <w:bidi/>
              <w:jc w:val="center"/>
              <w:rPr>
                <w:sz w:val="21"/>
                <w:szCs w:val="21"/>
              </w:rPr>
            </w:pPr>
            <w:r w:rsidRPr="000609DB">
              <w:rPr>
                <w:sz w:val="21"/>
                <w:szCs w:val="21"/>
              </w:rPr>
              <w:t>65</w:t>
            </w:r>
          </w:p>
        </w:tc>
        <w:tc>
          <w:tcPr>
            <w:tcW w:w="901" w:type="pct"/>
          </w:tcPr>
          <w:p w:rsidR="000327BE" w:rsidRPr="000609DB" w:rsidRDefault="000327BE" w:rsidP="007C652D">
            <w:pPr>
              <w:keepNext/>
              <w:keepLines/>
              <w:widowControl w:val="0"/>
              <w:bidi/>
              <w:ind w:left="252" w:right="68"/>
              <w:jc w:val="left"/>
              <w:rPr>
                <w:sz w:val="21"/>
                <w:szCs w:val="21"/>
              </w:rPr>
            </w:pPr>
            <w:r w:rsidRPr="000609DB">
              <w:rPr>
                <w:sz w:val="21"/>
                <w:szCs w:val="21"/>
              </w:rPr>
              <w:t>30,000</w:t>
            </w:r>
          </w:p>
        </w:tc>
      </w:tr>
      <w:tr w:rsidR="000327BE" w:rsidRPr="000609DB" w:rsidTr="00910CA9">
        <w:trPr>
          <w:jc w:val="center"/>
        </w:trPr>
        <w:tc>
          <w:tcPr>
            <w:tcW w:w="901" w:type="pct"/>
          </w:tcPr>
          <w:p w:rsidR="00D42142" w:rsidRPr="000609DB" w:rsidRDefault="00D75A5D" w:rsidP="007C652D">
            <w:pPr>
              <w:keepNext/>
              <w:keepLines/>
              <w:widowControl w:val="0"/>
              <w:bidi/>
              <w:rPr>
                <w:sz w:val="21"/>
                <w:szCs w:val="21"/>
              </w:rPr>
            </w:pPr>
            <w:r>
              <w:rPr>
                <w:rFonts w:hint="cs"/>
                <w:sz w:val="21"/>
                <w:szCs w:val="21"/>
                <w:rtl/>
              </w:rPr>
              <w:t>غانا</w:t>
            </w:r>
          </w:p>
        </w:tc>
        <w:tc>
          <w:tcPr>
            <w:tcW w:w="1177" w:type="pct"/>
          </w:tcPr>
          <w:p w:rsidR="00D42142" w:rsidRPr="000609DB" w:rsidRDefault="00B2029A" w:rsidP="007C652D">
            <w:pPr>
              <w:keepNext/>
              <w:keepLines/>
              <w:widowControl w:val="0"/>
              <w:bidi/>
              <w:jc w:val="left"/>
              <w:rPr>
                <w:sz w:val="21"/>
                <w:szCs w:val="21"/>
              </w:rPr>
            </w:pPr>
            <w:r>
              <w:rPr>
                <w:rFonts w:hint="cs"/>
                <w:sz w:val="21"/>
                <w:szCs w:val="21"/>
                <w:rtl/>
              </w:rPr>
              <w:t>أفريقيا</w:t>
            </w:r>
          </w:p>
        </w:tc>
        <w:tc>
          <w:tcPr>
            <w:tcW w:w="1174" w:type="pct"/>
          </w:tcPr>
          <w:p w:rsidR="00D42142" w:rsidRPr="000609DB" w:rsidRDefault="00B2029A" w:rsidP="007C652D">
            <w:pPr>
              <w:keepNext/>
              <w:keepLines/>
              <w:widowControl w:val="0"/>
              <w:bidi/>
              <w:jc w:val="left"/>
              <w:rPr>
                <w:sz w:val="21"/>
                <w:szCs w:val="21"/>
              </w:rPr>
            </w:pPr>
            <w:r>
              <w:rPr>
                <w:rFonts w:hint="cs"/>
                <w:sz w:val="21"/>
                <w:szCs w:val="21"/>
                <w:rtl/>
              </w:rPr>
              <w:t>اليوئنديبي</w:t>
            </w:r>
          </w:p>
        </w:tc>
        <w:tc>
          <w:tcPr>
            <w:tcW w:w="846" w:type="pct"/>
          </w:tcPr>
          <w:p w:rsidR="000327BE" w:rsidRPr="000609DB" w:rsidRDefault="000327BE" w:rsidP="007C652D">
            <w:pPr>
              <w:keepNext/>
              <w:keepLines/>
              <w:widowControl w:val="0"/>
              <w:bidi/>
              <w:jc w:val="center"/>
              <w:rPr>
                <w:sz w:val="21"/>
                <w:szCs w:val="21"/>
              </w:rPr>
            </w:pPr>
            <w:r w:rsidRPr="000609DB">
              <w:rPr>
                <w:sz w:val="21"/>
                <w:szCs w:val="21"/>
              </w:rPr>
              <w:t>65</w:t>
            </w:r>
          </w:p>
        </w:tc>
        <w:tc>
          <w:tcPr>
            <w:tcW w:w="901" w:type="pct"/>
          </w:tcPr>
          <w:p w:rsidR="000327BE" w:rsidRPr="000609DB" w:rsidRDefault="000327BE" w:rsidP="007C652D">
            <w:pPr>
              <w:keepNext/>
              <w:keepLines/>
              <w:widowControl w:val="0"/>
              <w:bidi/>
              <w:ind w:left="252" w:right="68"/>
              <w:jc w:val="left"/>
              <w:rPr>
                <w:sz w:val="21"/>
                <w:szCs w:val="21"/>
              </w:rPr>
            </w:pPr>
            <w:r w:rsidRPr="000609DB">
              <w:rPr>
                <w:sz w:val="21"/>
                <w:szCs w:val="21"/>
              </w:rPr>
              <w:t>30,000</w:t>
            </w:r>
          </w:p>
        </w:tc>
      </w:tr>
      <w:tr w:rsidR="000327BE" w:rsidRPr="000609DB" w:rsidTr="00910CA9">
        <w:trPr>
          <w:jc w:val="center"/>
        </w:trPr>
        <w:tc>
          <w:tcPr>
            <w:tcW w:w="901" w:type="pct"/>
          </w:tcPr>
          <w:p w:rsidR="00D42142" w:rsidRPr="000609DB" w:rsidRDefault="00D75A5D" w:rsidP="007C652D">
            <w:pPr>
              <w:keepNext/>
              <w:keepLines/>
              <w:widowControl w:val="0"/>
              <w:bidi/>
              <w:rPr>
                <w:sz w:val="21"/>
                <w:szCs w:val="21"/>
              </w:rPr>
            </w:pPr>
            <w:r>
              <w:rPr>
                <w:rFonts w:hint="cs"/>
                <w:sz w:val="21"/>
                <w:szCs w:val="21"/>
                <w:rtl/>
              </w:rPr>
              <w:t>إندونيسيا</w:t>
            </w:r>
          </w:p>
        </w:tc>
        <w:tc>
          <w:tcPr>
            <w:tcW w:w="1177" w:type="pct"/>
          </w:tcPr>
          <w:p w:rsidR="00D42142" w:rsidRPr="000609DB" w:rsidRDefault="00B2029A" w:rsidP="007C652D">
            <w:pPr>
              <w:keepNext/>
              <w:keepLines/>
              <w:widowControl w:val="0"/>
              <w:bidi/>
              <w:jc w:val="left"/>
              <w:rPr>
                <w:sz w:val="21"/>
                <w:szCs w:val="21"/>
              </w:rPr>
            </w:pPr>
            <w:r>
              <w:rPr>
                <w:rFonts w:hint="cs"/>
                <w:sz w:val="21"/>
                <w:szCs w:val="21"/>
                <w:rtl/>
              </w:rPr>
              <w:t>جنوب شرق آسيا</w:t>
            </w:r>
          </w:p>
        </w:tc>
        <w:tc>
          <w:tcPr>
            <w:tcW w:w="1174" w:type="pct"/>
          </w:tcPr>
          <w:p w:rsidR="00D42142" w:rsidRPr="000609DB" w:rsidRDefault="00B2029A" w:rsidP="007C652D">
            <w:pPr>
              <w:keepNext/>
              <w:keepLines/>
              <w:widowControl w:val="0"/>
              <w:bidi/>
              <w:jc w:val="left"/>
              <w:rPr>
                <w:sz w:val="21"/>
                <w:szCs w:val="21"/>
              </w:rPr>
            </w:pPr>
            <w:r>
              <w:rPr>
                <w:rFonts w:hint="cs"/>
                <w:sz w:val="21"/>
                <w:szCs w:val="21"/>
                <w:rtl/>
              </w:rPr>
              <w:t>البنك الدولي</w:t>
            </w:r>
          </w:p>
        </w:tc>
        <w:tc>
          <w:tcPr>
            <w:tcW w:w="846" w:type="pct"/>
          </w:tcPr>
          <w:p w:rsidR="000327BE" w:rsidRPr="000609DB" w:rsidRDefault="000327BE" w:rsidP="007C652D">
            <w:pPr>
              <w:keepNext/>
              <w:keepLines/>
              <w:widowControl w:val="0"/>
              <w:bidi/>
              <w:jc w:val="center"/>
              <w:rPr>
                <w:sz w:val="21"/>
                <w:szCs w:val="21"/>
              </w:rPr>
            </w:pPr>
            <w:r w:rsidRPr="000609DB">
              <w:rPr>
                <w:sz w:val="21"/>
                <w:szCs w:val="21"/>
              </w:rPr>
              <w:t>64</w:t>
            </w:r>
          </w:p>
        </w:tc>
        <w:tc>
          <w:tcPr>
            <w:tcW w:w="901" w:type="pct"/>
          </w:tcPr>
          <w:p w:rsidR="000327BE" w:rsidRPr="000609DB" w:rsidRDefault="000327BE" w:rsidP="007C652D">
            <w:pPr>
              <w:keepNext/>
              <w:keepLines/>
              <w:widowControl w:val="0"/>
              <w:bidi/>
              <w:ind w:left="252" w:right="68"/>
              <w:jc w:val="left"/>
              <w:rPr>
                <w:sz w:val="21"/>
                <w:szCs w:val="21"/>
              </w:rPr>
            </w:pPr>
            <w:r w:rsidRPr="000609DB">
              <w:rPr>
                <w:sz w:val="21"/>
                <w:szCs w:val="21"/>
              </w:rPr>
              <w:t>50,000</w:t>
            </w:r>
          </w:p>
        </w:tc>
      </w:tr>
      <w:tr w:rsidR="000327BE" w:rsidRPr="000609DB" w:rsidTr="00910CA9">
        <w:trPr>
          <w:jc w:val="center"/>
        </w:trPr>
        <w:tc>
          <w:tcPr>
            <w:tcW w:w="901" w:type="pct"/>
          </w:tcPr>
          <w:p w:rsidR="00D42142" w:rsidRPr="000609DB" w:rsidRDefault="00D75A5D" w:rsidP="007C652D">
            <w:pPr>
              <w:keepNext/>
              <w:keepLines/>
              <w:widowControl w:val="0"/>
              <w:bidi/>
              <w:rPr>
                <w:sz w:val="21"/>
                <w:szCs w:val="21"/>
              </w:rPr>
            </w:pPr>
            <w:r>
              <w:rPr>
                <w:rFonts w:hint="cs"/>
                <w:sz w:val="21"/>
                <w:szCs w:val="21"/>
                <w:rtl/>
              </w:rPr>
              <w:t>الهند</w:t>
            </w:r>
          </w:p>
        </w:tc>
        <w:tc>
          <w:tcPr>
            <w:tcW w:w="1177" w:type="pct"/>
          </w:tcPr>
          <w:p w:rsidR="00D42142" w:rsidRPr="000609DB" w:rsidRDefault="00B2029A" w:rsidP="007C652D">
            <w:pPr>
              <w:keepNext/>
              <w:keepLines/>
              <w:widowControl w:val="0"/>
              <w:bidi/>
              <w:jc w:val="left"/>
              <w:rPr>
                <w:sz w:val="21"/>
                <w:szCs w:val="21"/>
              </w:rPr>
            </w:pPr>
            <w:r>
              <w:rPr>
                <w:rFonts w:hint="cs"/>
                <w:sz w:val="21"/>
                <w:szCs w:val="21"/>
                <w:rtl/>
              </w:rPr>
              <w:t>جنوب آسيا</w:t>
            </w:r>
          </w:p>
        </w:tc>
        <w:tc>
          <w:tcPr>
            <w:tcW w:w="1174" w:type="pct"/>
          </w:tcPr>
          <w:p w:rsidR="00D42142" w:rsidRPr="000609DB" w:rsidRDefault="00B2029A" w:rsidP="007C652D">
            <w:pPr>
              <w:keepNext/>
              <w:keepLines/>
              <w:widowControl w:val="0"/>
              <w:bidi/>
              <w:jc w:val="left"/>
              <w:rPr>
                <w:sz w:val="21"/>
                <w:szCs w:val="21"/>
              </w:rPr>
            </w:pPr>
            <w:r>
              <w:rPr>
                <w:rFonts w:hint="cs"/>
                <w:sz w:val="21"/>
                <w:szCs w:val="21"/>
                <w:rtl/>
              </w:rPr>
              <w:t>اليوئنديبي</w:t>
            </w:r>
          </w:p>
        </w:tc>
        <w:tc>
          <w:tcPr>
            <w:tcW w:w="846" w:type="pct"/>
          </w:tcPr>
          <w:p w:rsidR="000327BE" w:rsidRPr="000609DB" w:rsidRDefault="000327BE" w:rsidP="007C652D">
            <w:pPr>
              <w:keepNext/>
              <w:keepLines/>
              <w:widowControl w:val="0"/>
              <w:bidi/>
              <w:jc w:val="center"/>
              <w:rPr>
                <w:sz w:val="21"/>
                <w:szCs w:val="21"/>
              </w:rPr>
            </w:pPr>
            <w:r w:rsidRPr="000609DB">
              <w:rPr>
                <w:sz w:val="21"/>
                <w:szCs w:val="21"/>
              </w:rPr>
              <w:t>57</w:t>
            </w:r>
          </w:p>
        </w:tc>
        <w:tc>
          <w:tcPr>
            <w:tcW w:w="901" w:type="pct"/>
          </w:tcPr>
          <w:p w:rsidR="000327BE" w:rsidRPr="000609DB" w:rsidRDefault="000327BE" w:rsidP="007C652D">
            <w:pPr>
              <w:keepNext/>
              <w:keepLines/>
              <w:widowControl w:val="0"/>
              <w:bidi/>
              <w:ind w:left="252" w:right="68"/>
              <w:jc w:val="left"/>
              <w:rPr>
                <w:sz w:val="21"/>
                <w:szCs w:val="21"/>
              </w:rPr>
            </w:pPr>
            <w:r w:rsidRPr="000609DB">
              <w:rPr>
                <w:sz w:val="21"/>
                <w:szCs w:val="21"/>
              </w:rPr>
              <w:t>80,000</w:t>
            </w:r>
          </w:p>
        </w:tc>
      </w:tr>
      <w:tr w:rsidR="000327BE" w:rsidRPr="000609DB" w:rsidTr="00910CA9">
        <w:trPr>
          <w:jc w:val="center"/>
        </w:trPr>
        <w:tc>
          <w:tcPr>
            <w:tcW w:w="901" w:type="pct"/>
          </w:tcPr>
          <w:p w:rsidR="00D42142" w:rsidRPr="000609DB" w:rsidRDefault="00D75A5D" w:rsidP="007C652D">
            <w:pPr>
              <w:keepNext/>
              <w:keepLines/>
              <w:widowControl w:val="0"/>
              <w:bidi/>
              <w:rPr>
                <w:sz w:val="21"/>
                <w:szCs w:val="21"/>
              </w:rPr>
            </w:pPr>
            <w:r>
              <w:rPr>
                <w:rFonts w:hint="cs"/>
                <w:sz w:val="21"/>
                <w:szCs w:val="21"/>
                <w:rtl/>
              </w:rPr>
              <w:t>لبنان</w:t>
            </w:r>
          </w:p>
        </w:tc>
        <w:tc>
          <w:tcPr>
            <w:tcW w:w="1177" w:type="pct"/>
          </w:tcPr>
          <w:p w:rsidR="00D42142" w:rsidRPr="000609DB" w:rsidRDefault="00B2029A" w:rsidP="007C652D">
            <w:pPr>
              <w:keepNext/>
              <w:keepLines/>
              <w:widowControl w:val="0"/>
              <w:bidi/>
              <w:jc w:val="left"/>
              <w:rPr>
                <w:sz w:val="21"/>
                <w:szCs w:val="21"/>
              </w:rPr>
            </w:pPr>
            <w:r>
              <w:rPr>
                <w:rFonts w:hint="cs"/>
                <w:sz w:val="21"/>
                <w:szCs w:val="21"/>
                <w:rtl/>
              </w:rPr>
              <w:t>غرب آسيا</w:t>
            </w:r>
          </w:p>
        </w:tc>
        <w:tc>
          <w:tcPr>
            <w:tcW w:w="1174" w:type="pct"/>
          </w:tcPr>
          <w:p w:rsidR="00D42142" w:rsidRPr="000609DB" w:rsidRDefault="00B2029A" w:rsidP="007C652D">
            <w:pPr>
              <w:keepNext/>
              <w:keepLines/>
              <w:widowControl w:val="0"/>
              <w:bidi/>
              <w:jc w:val="left"/>
              <w:rPr>
                <w:sz w:val="21"/>
                <w:szCs w:val="21"/>
              </w:rPr>
            </w:pPr>
            <w:r>
              <w:rPr>
                <w:rFonts w:hint="cs"/>
                <w:sz w:val="21"/>
                <w:szCs w:val="21"/>
                <w:rtl/>
              </w:rPr>
              <w:t>اليونيدو</w:t>
            </w:r>
          </w:p>
        </w:tc>
        <w:tc>
          <w:tcPr>
            <w:tcW w:w="846" w:type="pct"/>
          </w:tcPr>
          <w:p w:rsidR="000327BE" w:rsidRPr="000609DB" w:rsidRDefault="000327BE" w:rsidP="007C652D">
            <w:pPr>
              <w:keepNext/>
              <w:keepLines/>
              <w:widowControl w:val="0"/>
              <w:bidi/>
              <w:jc w:val="center"/>
              <w:rPr>
                <w:sz w:val="21"/>
                <w:szCs w:val="21"/>
              </w:rPr>
            </w:pPr>
            <w:r w:rsidRPr="000609DB">
              <w:rPr>
                <w:sz w:val="21"/>
                <w:szCs w:val="21"/>
              </w:rPr>
              <w:t>57</w:t>
            </w:r>
          </w:p>
        </w:tc>
        <w:tc>
          <w:tcPr>
            <w:tcW w:w="901" w:type="pct"/>
          </w:tcPr>
          <w:p w:rsidR="000327BE" w:rsidRPr="000609DB" w:rsidRDefault="000327BE" w:rsidP="007C652D">
            <w:pPr>
              <w:keepNext/>
              <w:keepLines/>
              <w:widowControl w:val="0"/>
              <w:bidi/>
              <w:ind w:left="252" w:right="68"/>
              <w:jc w:val="left"/>
              <w:rPr>
                <w:sz w:val="21"/>
                <w:szCs w:val="21"/>
              </w:rPr>
            </w:pPr>
            <w:r w:rsidRPr="000609DB">
              <w:rPr>
                <w:sz w:val="21"/>
                <w:szCs w:val="21"/>
              </w:rPr>
              <w:t>85,000</w:t>
            </w:r>
          </w:p>
        </w:tc>
      </w:tr>
      <w:tr w:rsidR="000327BE" w:rsidRPr="000609DB" w:rsidTr="00910CA9">
        <w:trPr>
          <w:jc w:val="center"/>
        </w:trPr>
        <w:tc>
          <w:tcPr>
            <w:tcW w:w="901" w:type="pct"/>
            <w:vMerge w:val="restart"/>
          </w:tcPr>
          <w:p w:rsidR="00D75A5D" w:rsidRPr="000609DB" w:rsidRDefault="00D75A5D" w:rsidP="007C652D">
            <w:pPr>
              <w:keepNext/>
              <w:keepLines/>
              <w:widowControl w:val="0"/>
              <w:bidi/>
              <w:rPr>
                <w:sz w:val="21"/>
                <w:szCs w:val="21"/>
                <w:rtl/>
                <w:lang w:bidi="ar-EG"/>
              </w:rPr>
            </w:pPr>
            <w:r>
              <w:rPr>
                <w:rFonts w:hint="cs"/>
                <w:sz w:val="21"/>
                <w:szCs w:val="21"/>
                <w:rtl/>
                <w:lang w:bidi="ar-EG"/>
              </w:rPr>
              <w:t>المكسيك</w:t>
            </w:r>
          </w:p>
        </w:tc>
        <w:tc>
          <w:tcPr>
            <w:tcW w:w="1177" w:type="pct"/>
            <w:vMerge w:val="restart"/>
          </w:tcPr>
          <w:p w:rsidR="00D42142" w:rsidRPr="000609DB" w:rsidRDefault="00B2029A" w:rsidP="007C652D">
            <w:pPr>
              <w:keepNext/>
              <w:keepLines/>
              <w:widowControl w:val="0"/>
              <w:bidi/>
              <w:jc w:val="left"/>
              <w:rPr>
                <w:sz w:val="21"/>
                <w:szCs w:val="21"/>
              </w:rPr>
            </w:pPr>
            <w:r>
              <w:rPr>
                <w:rFonts w:hint="cs"/>
                <w:sz w:val="21"/>
                <w:szCs w:val="21"/>
                <w:rtl/>
              </w:rPr>
              <w:t>أمريكا اللاتينية</w:t>
            </w:r>
          </w:p>
        </w:tc>
        <w:tc>
          <w:tcPr>
            <w:tcW w:w="1174" w:type="pct"/>
          </w:tcPr>
          <w:p w:rsidR="00D42142" w:rsidRPr="000609DB" w:rsidRDefault="00B2029A" w:rsidP="007C652D">
            <w:pPr>
              <w:keepNext/>
              <w:keepLines/>
              <w:widowControl w:val="0"/>
              <w:bidi/>
              <w:jc w:val="left"/>
              <w:rPr>
                <w:sz w:val="21"/>
                <w:szCs w:val="21"/>
              </w:rPr>
            </w:pPr>
            <w:r>
              <w:rPr>
                <w:rFonts w:hint="cs"/>
                <w:sz w:val="21"/>
                <w:szCs w:val="21"/>
                <w:rtl/>
              </w:rPr>
              <w:t>اليونيدو</w:t>
            </w:r>
          </w:p>
        </w:tc>
        <w:tc>
          <w:tcPr>
            <w:tcW w:w="846" w:type="pct"/>
          </w:tcPr>
          <w:p w:rsidR="000327BE" w:rsidRPr="000609DB" w:rsidRDefault="000327BE" w:rsidP="007C652D">
            <w:pPr>
              <w:keepNext/>
              <w:keepLines/>
              <w:widowControl w:val="0"/>
              <w:bidi/>
              <w:jc w:val="center"/>
              <w:rPr>
                <w:sz w:val="21"/>
                <w:szCs w:val="21"/>
              </w:rPr>
            </w:pPr>
            <w:r w:rsidRPr="000609DB">
              <w:rPr>
                <w:sz w:val="21"/>
                <w:szCs w:val="21"/>
              </w:rPr>
              <w:t>61</w:t>
            </w:r>
          </w:p>
        </w:tc>
        <w:tc>
          <w:tcPr>
            <w:tcW w:w="901" w:type="pct"/>
          </w:tcPr>
          <w:p w:rsidR="000327BE" w:rsidRPr="000609DB" w:rsidRDefault="000327BE" w:rsidP="007C652D">
            <w:pPr>
              <w:keepNext/>
              <w:keepLines/>
              <w:widowControl w:val="0"/>
              <w:bidi/>
              <w:ind w:left="252" w:right="68"/>
              <w:jc w:val="left"/>
              <w:rPr>
                <w:sz w:val="21"/>
                <w:szCs w:val="21"/>
              </w:rPr>
            </w:pPr>
            <w:r w:rsidRPr="000609DB">
              <w:rPr>
                <w:sz w:val="21"/>
                <w:szCs w:val="21"/>
              </w:rPr>
              <w:t>50,000</w:t>
            </w:r>
          </w:p>
        </w:tc>
      </w:tr>
      <w:tr w:rsidR="000327BE" w:rsidRPr="000609DB" w:rsidTr="00910CA9">
        <w:trPr>
          <w:jc w:val="center"/>
        </w:trPr>
        <w:tc>
          <w:tcPr>
            <w:tcW w:w="901" w:type="pct"/>
            <w:vMerge/>
          </w:tcPr>
          <w:p w:rsidR="000327BE" w:rsidRPr="000609DB" w:rsidRDefault="000327BE" w:rsidP="007C652D">
            <w:pPr>
              <w:keepNext/>
              <w:keepLines/>
              <w:widowControl w:val="0"/>
              <w:bidi/>
              <w:rPr>
                <w:sz w:val="21"/>
                <w:szCs w:val="21"/>
              </w:rPr>
            </w:pPr>
          </w:p>
        </w:tc>
        <w:tc>
          <w:tcPr>
            <w:tcW w:w="1177" w:type="pct"/>
            <w:vMerge/>
          </w:tcPr>
          <w:p w:rsidR="000327BE" w:rsidRPr="000609DB" w:rsidRDefault="000327BE" w:rsidP="007C652D">
            <w:pPr>
              <w:keepNext/>
              <w:keepLines/>
              <w:widowControl w:val="0"/>
              <w:bidi/>
              <w:jc w:val="left"/>
              <w:rPr>
                <w:sz w:val="21"/>
                <w:szCs w:val="21"/>
              </w:rPr>
            </w:pPr>
          </w:p>
        </w:tc>
        <w:tc>
          <w:tcPr>
            <w:tcW w:w="1174" w:type="pct"/>
          </w:tcPr>
          <w:p w:rsidR="00D42142" w:rsidRPr="000609DB" w:rsidRDefault="00B2029A" w:rsidP="007C652D">
            <w:pPr>
              <w:keepNext/>
              <w:keepLines/>
              <w:widowControl w:val="0"/>
              <w:bidi/>
              <w:jc w:val="left"/>
              <w:rPr>
                <w:sz w:val="21"/>
                <w:szCs w:val="21"/>
              </w:rPr>
            </w:pPr>
            <w:r>
              <w:rPr>
                <w:rFonts w:hint="cs"/>
                <w:sz w:val="21"/>
                <w:szCs w:val="21"/>
                <w:rtl/>
              </w:rPr>
              <w:t>البنك الدولي</w:t>
            </w:r>
          </w:p>
        </w:tc>
        <w:tc>
          <w:tcPr>
            <w:tcW w:w="846" w:type="pct"/>
          </w:tcPr>
          <w:p w:rsidR="000327BE" w:rsidRPr="000609DB" w:rsidRDefault="000327BE" w:rsidP="007C652D">
            <w:pPr>
              <w:keepNext/>
              <w:keepLines/>
              <w:widowControl w:val="0"/>
              <w:bidi/>
              <w:jc w:val="center"/>
              <w:rPr>
                <w:sz w:val="21"/>
                <w:szCs w:val="21"/>
              </w:rPr>
            </w:pPr>
            <w:r w:rsidRPr="000609DB">
              <w:rPr>
                <w:sz w:val="21"/>
                <w:szCs w:val="21"/>
              </w:rPr>
              <w:t>61</w:t>
            </w:r>
          </w:p>
        </w:tc>
        <w:tc>
          <w:tcPr>
            <w:tcW w:w="901" w:type="pct"/>
          </w:tcPr>
          <w:p w:rsidR="000327BE" w:rsidRPr="000609DB" w:rsidRDefault="000327BE" w:rsidP="007C652D">
            <w:pPr>
              <w:keepNext/>
              <w:keepLines/>
              <w:widowControl w:val="0"/>
              <w:bidi/>
              <w:ind w:left="252" w:right="68"/>
              <w:jc w:val="left"/>
              <w:rPr>
                <w:sz w:val="21"/>
                <w:szCs w:val="21"/>
              </w:rPr>
            </w:pPr>
            <w:r w:rsidRPr="000609DB">
              <w:rPr>
                <w:sz w:val="21"/>
                <w:szCs w:val="21"/>
              </w:rPr>
              <w:t>50,000</w:t>
            </w:r>
          </w:p>
        </w:tc>
      </w:tr>
      <w:tr w:rsidR="000327BE" w:rsidRPr="000609DB" w:rsidTr="00910CA9">
        <w:trPr>
          <w:jc w:val="center"/>
        </w:trPr>
        <w:tc>
          <w:tcPr>
            <w:tcW w:w="901" w:type="pct"/>
          </w:tcPr>
          <w:p w:rsidR="00D75A5D" w:rsidRPr="000609DB" w:rsidRDefault="00D75A5D" w:rsidP="007C652D">
            <w:pPr>
              <w:keepNext/>
              <w:keepLines/>
              <w:widowControl w:val="0"/>
              <w:bidi/>
              <w:rPr>
                <w:sz w:val="21"/>
                <w:szCs w:val="21"/>
              </w:rPr>
            </w:pPr>
            <w:r>
              <w:rPr>
                <w:rFonts w:hint="cs"/>
                <w:sz w:val="21"/>
                <w:szCs w:val="21"/>
                <w:rtl/>
              </w:rPr>
              <w:t>نيجيريا</w:t>
            </w:r>
          </w:p>
        </w:tc>
        <w:tc>
          <w:tcPr>
            <w:tcW w:w="1177" w:type="pct"/>
          </w:tcPr>
          <w:p w:rsidR="00D42142" w:rsidRPr="000609DB" w:rsidRDefault="00B2029A" w:rsidP="007C652D">
            <w:pPr>
              <w:keepNext/>
              <w:keepLines/>
              <w:widowControl w:val="0"/>
              <w:bidi/>
              <w:jc w:val="left"/>
              <w:rPr>
                <w:sz w:val="21"/>
                <w:szCs w:val="21"/>
              </w:rPr>
            </w:pPr>
            <w:r>
              <w:rPr>
                <w:rFonts w:hint="cs"/>
                <w:sz w:val="21"/>
                <w:szCs w:val="21"/>
                <w:rtl/>
              </w:rPr>
              <w:t>أفريقيا</w:t>
            </w:r>
          </w:p>
        </w:tc>
        <w:tc>
          <w:tcPr>
            <w:tcW w:w="1174" w:type="pct"/>
          </w:tcPr>
          <w:p w:rsidR="00D42142" w:rsidRPr="000609DB" w:rsidRDefault="00B2029A" w:rsidP="007C652D">
            <w:pPr>
              <w:keepNext/>
              <w:keepLines/>
              <w:widowControl w:val="0"/>
              <w:bidi/>
              <w:jc w:val="left"/>
              <w:rPr>
                <w:sz w:val="21"/>
                <w:szCs w:val="21"/>
              </w:rPr>
            </w:pPr>
            <w:r>
              <w:rPr>
                <w:rFonts w:hint="cs"/>
                <w:sz w:val="21"/>
                <w:szCs w:val="21"/>
                <w:rtl/>
              </w:rPr>
              <w:t>اليونيدو</w:t>
            </w:r>
          </w:p>
        </w:tc>
        <w:tc>
          <w:tcPr>
            <w:tcW w:w="846" w:type="pct"/>
          </w:tcPr>
          <w:p w:rsidR="000327BE" w:rsidRPr="000609DB" w:rsidRDefault="000327BE" w:rsidP="007C652D">
            <w:pPr>
              <w:keepNext/>
              <w:keepLines/>
              <w:widowControl w:val="0"/>
              <w:bidi/>
              <w:jc w:val="center"/>
              <w:rPr>
                <w:sz w:val="21"/>
                <w:szCs w:val="21"/>
              </w:rPr>
            </w:pPr>
            <w:r w:rsidRPr="000609DB">
              <w:rPr>
                <w:sz w:val="21"/>
                <w:szCs w:val="21"/>
              </w:rPr>
              <w:t>57</w:t>
            </w:r>
          </w:p>
        </w:tc>
        <w:tc>
          <w:tcPr>
            <w:tcW w:w="901" w:type="pct"/>
          </w:tcPr>
          <w:p w:rsidR="000327BE" w:rsidRPr="000609DB" w:rsidRDefault="000327BE" w:rsidP="007C652D">
            <w:pPr>
              <w:keepNext/>
              <w:keepLines/>
              <w:widowControl w:val="0"/>
              <w:bidi/>
              <w:ind w:left="252" w:right="68"/>
              <w:jc w:val="left"/>
              <w:rPr>
                <w:sz w:val="21"/>
                <w:szCs w:val="21"/>
              </w:rPr>
            </w:pPr>
            <w:r w:rsidRPr="000609DB">
              <w:rPr>
                <w:sz w:val="21"/>
                <w:szCs w:val="21"/>
              </w:rPr>
              <w:t>60,000</w:t>
            </w:r>
          </w:p>
        </w:tc>
      </w:tr>
      <w:tr w:rsidR="000327BE" w:rsidRPr="000609DB" w:rsidTr="00910CA9">
        <w:trPr>
          <w:jc w:val="center"/>
        </w:trPr>
        <w:tc>
          <w:tcPr>
            <w:tcW w:w="901" w:type="pct"/>
          </w:tcPr>
          <w:p w:rsidR="00D42142" w:rsidRPr="000609DB" w:rsidRDefault="00D75A5D" w:rsidP="007C652D">
            <w:pPr>
              <w:keepNext/>
              <w:keepLines/>
              <w:widowControl w:val="0"/>
              <w:bidi/>
              <w:rPr>
                <w:sz w:val="21"/>
                <w:szCs w:val="21"/>
              </w:rPr>
            </w:pPr>
            <w:r>
              <w:rPr>
                <w:rFonts w:hint="cs"/>
                <w:sz w:val="21"/>
                <w:szCs w:val="21"/>
                <w:rtl/>
              </w:rPr>
              <w:t>الفلبين</w:t>
            </w:r>
          </w:p>
        </w:tc>
        <w:tc>
          <w:tcPr>
            <w:tcW w:w="1177" w:type="pct"/>
          </w:tcPr>
          <w:p w:rsidR="00D42142" w:rsidRPr="000609DB" w:rsidRDefault="00B2029A" w:rsidP="007C652D">
            <w:pPr>
              <w:keepNext/>
              <w:keepLines/>
              <w:widowControl w:val="0"/>
              <w:bidi/>
              <w:jc w:val="left"/>
              <w:rPr>
                <w:sz w:val="21"/>
                <w:szCs w:val="21"/>
              </w:rPr>
            </w:pPr>
            <w:r>
              <w:rPr>
                <w:rFonts w:hint="cs"/>
                <w:sz w:val="21"/>
                <w:szCs w:val="21"/>
                <w:rtl/>
              </w:rPr>
              <w:t>جنوب شرق آسيا</w:t>
            </w:r>
          </w:p>
        </w:tc>
        <w:tc>
          <w:tcPr>
            <w:tcW w:w="1174" w:type="pct"/>
          </w:tcPr>
          <w:p w:rsidR="00D42142" w:rsidRPr="00D42142" w:rsidRDefault="00B2029A" w:rsidP="007C652D">
            <w:pPr>
              <w:keepNext/>
              <w:keepLines/>
              <w:widowControl w:val="0"/>
              <w:bidi/>
              <w:jc w:val="left"/>
              <w:rPr>
                <w:sz w:val="21"/>
                <w:szCs w:val="21"/>
                <w:rtl/>
                <w:lang w:val="en-US" w:bidi="ar-EG"/>
              </w:rPr>
            </w:pPr>
            <w:r>
              <w:rPr>
                <w:rFonts w:hint="cs"/>
                <w:sz w:val="21"/>
                <w:szCs w:val="21"/>
                <w:rtl/>
                <w:lang w:val="en-US" w:bidi="ar-EG"/>
              </w:rPr>
              <w:t>البنك الدولي</w:t>
            </w:r>
          </w:p>
        </w:tc>
        <w:tc>
          <w:tcPr>
            <w:tcW w:w="846" w:type="pct"/>
          </w:tcPr>
          <w:p w:rsidR="000327BE" w:rsidRPr="000609DB" w:rsidRDefault="000327BE" w:rsidP="007C652D">
            <w:pPr>
              <w:keepNext/>
              <w:keepLines/>
              <w:widowControl w:val="0"/>
              <w:bidi/>
              <w:jc w:val="center"/>
              <w:rPr>
                <w:sz w:val="21"/>
                <w:szCs w:val="21"/>
              </w:rPr>
            </w:pPr>
            <w:r w:rsidRPr="000609DB">
              <w:rPr>
                <w:sz w:val="21"/>
                <w:szCs w:val="21"/>
              </w:rPr>
              <w:t>58</w:t>
            </w:r>
          </w:p>
        </w:tc>
        <w:tc>
          <w:tcPr>
            <w:tcW w:w="901" w:type="pct"/>
          </w:tcPr>
          <w:p w:rsidR="000327BE" w:rsidRPr="000609DB" w:rsidRDefault="000327BE" w:rsidP="007C652D">
            <w:pPr>
              <w:keepNext/>
              <w:keepLines/>
              <w:widowControl w:val="0"/>
              <w:bidi/>
              <w:ind w:left="252" w:right="68"/>
              <w:jc w:val="left"/>
              <w:rPr>
                <w:sz w:val="21"/>
                <w:szCs w:val="21"/>
              </w:rPr>
            </w:pPr>
            <w:r w:rsidRPr="000609DB">
              <w:rPr>
                <w:sz w:val="21"/>
                <w:szCs w:val="21"/>
              </w:rPr>
              <w:t>50,000</w:t>
            </w:r>
          </w:p>
        </w:tc>
      </w:tr>
      <w:tr w:rsidR="000327BE" w:rsidRPr="000609DB" w:rsidTr="00910CA9">
        <w:trPr>
          <w:jc w:val="center"/>
        </w:trPr>
        <w:tc>
          <w:tcPr>
            <w:tcW w:w="901" w:type="pct"/>
          </w:tcPr>
          <w:p w:rsidR="00D42142" w:rsidRPr="000609DB" w:rsidRDefault="00D75A5D" w:rsidP="007C652D">
            <w:pPr>
              <w:keepNext/>
              <w:keepLines/>
              <w:widowControl w:val="0"/>
              <w:bidi/>
              <w:rPr>
                <w:sz w:val="21"/>
                <w:szCs w:val="21"/>
              </w:rPr>
            </w:pPr>
            <w:r>
              <w:rPr>
                <w:rFonts w:hint="cs"/>
                <w:sz w:val="21"/>
                <w:szCs w:val="21"/>
                <w:rtl/>
              </w:rPr>
              <w:t>تركيا</w:t>
            </w:r>
          </w:p>
        </w:tc>
        <w:tc>
          <w:tcPr>
            <w:tcW w:w="1177" w:type="pct"/>
          </w:tcPr>
          <w:p w:rsidR="00D42142" w:rsidRPr="000609DB" w:rsidRDefault="00B2029A" w:rsidP="007C652D">
            <w:pPr>
              <w:keepNext/>
              <w:keepLines/>
              <w:widowControl w:val="0"/>
              <w:bidi/>
              <w:jc w:val="left"/>
              <w:rPr>
                <w:sz w:val="21"/>
                <w:szCs w:val="21"/>
              </w:rPr>
            </w:pPr>
            <w:r>
              <w:rPr>
                <w:rFonts w:hint="cs"/>
                <w:sz w:val="21"/>
                <w:szCs w:val="21"/>
                <w:rtl/>
              </w:rPr>
              <w:t>أوروبا</w:t>
            </w:r>
          </w:p>
        </w:tc>
        <w:tc>
          <w:tcPr>
            <w:tcW w:w="1174" w:type="pct"/>
          </w:tcPr>
          <w:p w:rsidR="00B2029A" w:rsidRPr="00B2029A" w:rsidRDefault="00B2029A" w:rsidP="007C652D">
            <w:pPr>
              <w:keepNext/>
              <w:keepLines/>
              <w:widowControl w:val="0"/>
              <w:bidi/>
              <w:jc w:val="left"/>
              <w:rPr>
                <w:sz w:val="21"/>
                <w:szCs w:val="21"/>
                <w:rtl/>
                <w:lang w:val="en-US" w:bidi="ar-EG"/>
              </w:rPr>
            </w:pPr>
            <w:r>
              <w:rPr>
                <w:rFonts w:hint="cs"/>
                <w:sz w:val="21"/>
                <w:szCs w:val="21"/>
                <w:rtl/>
              </w:rPr>
              <w:t>اليونيدو</w:t>
            </w:r>
          </w:p>
        </w:tc>
        <w:tc>
          <w:tcPr>
            <w:tcW w:w="846" w:type="pct"/>
          </w:tcPr>
          <w:p w:rsidR="000327BE" w:rsidRPr="000609DB" w:rsidRDefault="000327BE" w:rsidP="007C652D">
            <w:pPr>
              <w:keepNext/>
              <w:keepLines/>
              <w:widowControl w:val="0"/>
              <w:bidi/>
              <w:jc w:val="center"/>
              <w:rPr>
                <w:sz w:val="21"/>
                <w:szCs w:val="21"/>
              </w:rPr>
            </w:pPr>
            <w:r w:rsidRPr="000609DB">
              <w:rPr>
                <w:sz w:val="21"/>
                <w:szCs w:val="21"/>
              </w:rPr>
              <w:t>60</w:t>
            </w:r>
          </w:p>
        </w:tc>
        <w:tc>
          <w:tcPr>
            <w:tcW w:w="901" w:type="pct"/>
          </w:tcPr>
          <w:p w:rsidR="000327BE" w:rsidRPr="000609DB" w:rsidRDefault="000327BE" w:rsidP="007C652D">
            <w:pPr>
              <w:keepNext/>
              <w:keepLines/>
              <w:widowControl w:val="0"/>
              <w:bidi/>
              <w:ind w:left="252" w:right="68"/>
              <w:jc w:val="left"/>
              <w:rPr>
                <w:sz w:val="21"/>
                <w:szCs w:val="21"/>
              </w:rPr>
            </w:pPr>
            <w:r w:rsidRPr="000609DB">
              <w:rPr>
                <w:sz w:val="21"/>
                <w:szCs w:val="21"/>
              </w:rPr>
              <w:t>60,000</w:t>
            </w:r>
          </w:p>
        </w:tc>
      </w:tr>
      <w:tr w:rsidR="000327BE" w:rsidRPr="00D75A5D" w:rsidTr="00910CA9">
        <w:trPr>
          <w:jc w:val="center"/>
        </w:trPr>
        <w:tc>
          <w:tcPr>
            <w:tcW w:w="5000" w:type="pct"/>
            <w:gridSpan w:val="5"/>
          </w:tcPr>
          <w:p w:rsidR="00D75A5D" w:rsidRPr="00D75A5D" w:rsidRDefault="00D75A5D" w:rsidP="007C652D">
            <w:pPr>
              <w:keepNext/>
              <w:keepLines/>
              <w:widowControl w:val="0"/>
              <w:bidi/>
              <w:ind w:left="252" w:right="68"/>
              <w:jc w:val="center"/>
              <w:rPr>
                <w:iCs/>
                <w:sz w:val="21"/>
                <w:szCs w:val="21"/>
              </w:rPr>
            </w:pPr>
            <w:r w:rsidRPr="00D75A5D">
              <w:rPr>
                <w:rFonts w:hint="cs"/>
                <w:iCs/>
                <w:sz w:val="21"/>
                <w:szCs w:val="21"/>
                <w:rtl/>
              </w:rPr>
              <w:t>الموافقات على تنفيذ المشروعات الإيضاحية للتخلص من المواد المستنفدة للأوزون</w:t>
            </w:r>
          </w:p>
        </w:tc>
      </w:tr>
      <w:tr w:rsidR="000327BE" w:rsidRPr="000609DB" w:rsidTr="00910CA9">
        <w:trPr>
          <w:jc w:val="center"/>
        </w:trPr>
        <w:tc>
          <w:tcPr>
            <w:tcW w:w="901" w:type="pct"/>
          </w:tcPr>
          <w:p w:rsidR="00D42142" w:rsidRPr="000609DB" w:rsidRDefault="00D75A5D" w:rsidP="007C652D">
            <w:pPr>
              <w:keepNext/>
              <w:keepLines/>
              <w:widowControl w:val="0"/>
              <w:bidi/>
              <w:rPr>
                <w:sz w:val="21"/>
                <w:szCs w:val="21"/>
              </w:rPr>
            </w:pPr>
            <w:r>
              <w:rPr>
                <w:rFonts w:hint="cs"/>
                <w:sz w:val="21"/>
                <w:szCs w:val="21"/>
                <w:rtl/>
              </w:rPr>
              <w:t>إقليمي: أفريقيا*</w:t>
            </w:r>
          </w:p>
        </w:tc>
        <w:tc>
          <w:tcPr>
            <w:tcW w:w="1177" w:type="pct"/>
          </w:tcPr>
          <w:p w:rsidR="00D42142" w:rsidRPr="00D42142" w:rsidRDefault="00B2029A" w:rsidP="007C652D">
            <w:pPr>
              <w:keepNext/>
              <w:keepLines/>
              <w:widowControl w:val="0"/>
              <w:bidi/>
              <w:rPr>
                <w:sz w:val="21"/>
                <w:szCs w:val="21"/>
                <w:rtl/>
                <w:lang w:val="en-US" w:bidi="ar-EG"/>
              </w:rPr>
            </w:pPr>
            <w:r>
              <w:rPr>
                <w:rFonts w:hint="cs"/>
                <w:sz w:val="21"/>
                <w:szCs w:val="21"/>
                <w:rtl/>
                <w:lang w:val="en-US" w:bidi="ar-EG"/>
              </w:rPr>
              <w:t>أفريقيا</w:t>
            </w:r>
          </w:p>
        </w:tc>
        <w:tc>
          <w:tcPr>
            <w:tcW w:w="1174" w:type="pct"/>
          </w:tcPr>
          <w:p w:rsidR="00D42142" w:rsidRPr="000609DB" w:rsidRDefault="00B2029A" w:rsidP="007C652D">
            <w:pPr>
              <w:keepNext/>
              <w:keepLines/>
              <w:widowControl w:val="0"/>
              <w:bidi/>
              <w:rPr>
                <w:sz w:val="21"/>
                <w:szCs w:val="21"/>
              </w:rPr>
            </w:pPr>
            <w:r>
              <w:rPr>
                <w:rFonts w:hint="cs"/>
                <w:sz w:val="21"/>
                <w:szCs w:val="21"/>
                <w:rtl/>
              </w:rPr>
              <w:t>فرنسا</w:t>
            </w:r>
          </w:p>
        </w:tc>
        <w:tc>
          <w:tcPr>
            <w:tcW w:w="846" w:type="pct"/>
          </w:tcPr>
          <w:p w:rsidR="000327BE" w:rsidRPr="000609DB" w:rsidRDefault="000327BE" w:rsidP="007C652D">
            <w:pPr>
              <w:keepNext/>
              <w:keepLines/>
              <w:widowControl w:val="0"/>
              <w:bidi/>
              <w:jc w:val="center"/>
              <w:rPr>
                <w:sz w:val="21"/>
                <w:szCs w:val="21"/>
              </w:rPr>
            </w:pPr>
            <w:r w:rsidRPr="000609DB">
              <w:rPr>
                <w:sz w:val="21"/>
                <w:szCs w:val="21"/>
              </w:rPr>
              <w:t>68</w:t>
            </w:r>
          </w:p>
        </w:tc>
        <w:tc>
          <w:tcPr>
            <w:tcW w:w="901" w:type="pct"/>
          </w:tcPr>
          <w:p w:rsidR="000327BE" w:rsidRPr="000609DB" w:rsidRDefault="000327BE" w:rsidP="007C652D">
            <w:pPr>
              <w:keepNext/>
              <w:keepLines/>
              <w:widowControl w:val="0"/>
              <w:bidi/>
              <w:ind w:left="252" w:right="68"/>
              <w:jc w:val="left"/>
              <w:rPr>
                <w:sz w:val="21"/>
                <w:szCs w:val="21"/>
              </w:rPr>
            </w:pPr>
            <w:r w:rsidRPr="000609DB">
              <w:rPr>
                <w:sz w:val="21"/>
                <w:szCs w:val="21"/>
              </w:rPr>
              <w:t>80,000</w:t>
            </w:r>
          </w:p>
        </w:tc>
      </w:tr>
      <w:tr w:rsidR="000327BE" w:rsidRPr="000609DB" w:rsidTr="00910CA9">
        <w:trPr>
          <w:jc w:val="center"/>
        </w:trPr>
        <w:tc>
          <w:tcPr>
            <w:tcW w:w="901" w:type="pct"/>
            <w:vMerge w:val="restart"/>
          </w:tcPr>
          <w:p w:rsidR="00D42142" w:rsidRPr="000609DB" w:rsidRDefault="00D75A5D" w:rsidP="007C652D">
            <w:pPr>
              <w:keepNext/>
              <w:keepLines/>
              <w:widowControl w:val="0"/>
              <w:bidi/>
              <w:rPr>
                <w:sz w:val="21"/>
                <w:szCs w:val="21"/>
              </w:rPr>
            </w:pPr>
            <w:r>
              <w:rPr>
                <w:rFonts w:hint="cs"/>
                <w:sz w:val="21"/>
                <w:szCs w:val="21"/>
                <w:rtl/>
              </w:rPr>
              <w:t>الجزائر</w:t>
            </w:r>
          </w:p>
        </w:tc>
        <w:tc>
          <w:tcPr>
            <w:tcW w:w="1177" w:type="pct"/>
            <w:vMerge w:val="restart"/>
          </w:tcPr>
          <w:p w:rsidR="00D42142" w:rsidRPr="00D42142" w:rsidRDefault="00B2029A" w:rsidP="007C652D">
            <w:pPr>
              <w:keepNext/>
              <w:keepLines/>
              <w:widowControl w:val="0"/>
              <w:bidi/>
              <w:rPr>
                <w:sz w:val="21"/>
                <w:szCs w:val="21"/>
                <w:rtl/>
                <w:lang w:val="en-US" w:bidi="ar-EG"/>
              </w:rPr>
            </w:pPr>
            <w:r>
              <w:rPr>
                <w:rFonts w:hint="cs"/>
                <w:sz w:val="21"/>
                <w:szCs w:val="21"/>
                <w:rtl/>
                <w:lang w:val="en-US" w:bidi="ar-EG"/>
              </w:rPr>
              <w:t>أفريقيا</w:t>
            </w:r>
          </w:p>
        </w:tc>
        <w:tc>
          <w:tcPr>
            <w:tcW w:w="1174" w:type="pct"/>
          </w:tcPr>
          <w:p w:rsidR="00D42142" w:rsidRPr="000609DB" w:rsidRDefault="00B2029A" w:rsidP="007C652D">
            <w:pPr>
              <w:keepNext/>
              <w:keepLines/>
              <w:widowControl w:val="0"/>
              <w:bidi/>
              <w:rPr>
                <w:sz w:val="21"/>
                <w:szCs w:val="21"/>
              </w:rPr>
            </w:pPr>
            <w:r>
              <w:rPr>
                <w:rFonts w:hint="cs"/>
                <w:sz w:val="21"/>
                <w:szCs w:val="21"/>
                <w:rtl/>
              </w:rPr>
              <w:t>فرنسا</w:t>
            </w:r>
          </w:p>
        </w:tc>
        <w:tc>
          <w:tcPr>
            <w:tcW w:w="846" w:type="pct"/>
          </w:tcPr>
          <w:p w:rsidR="000327BE" w:rsidRPr="000609DB" w:rsidRDefault="000327BE" w:rsidP="007C652D">
            <w:pPr>
              <w:keepNext/>
              <w:keepLines/>
              <w:widowControl w:val="0"/>
              <w:bidi/>
              <w:jc w:val="center"/>
              <w:rPr>
                <w:sz w:val="21"/>
                <w:szCs w:val="21"/>
              </w:rPr>
            </w:pPr>
            <w:r w:rsidRPr="000609DB">
              <w:rPr>
                <w:sz w:val="21"/>
                <w:szCs w:val="21"/>
              </w:rPr>
              <w:t>72</w:t>
            </w:r>
          </w:p>
        </w:tc>
        <w:tc>
          <w:tcPr>
            <w:tcW w:w="901" w:type="pct"/>
          </w:tcPr>
          <w:p w:rsidR="000327BE" w:rsidRPr="000609DB" w:rsidRDefault="000327BE" w:rsidP="007C652D">
            <w:pPr>
              <w:keepNext/>
              <w:keepLines/>
              <w:widowControl w:val="0"/>
              <w:bidi/>
              <w:ind w:left="252" w:right="68"/>
              <w:jc w:val="left"/>
              <w:rPr>
                <w:sz w:val="21"/>
                <w:szCs w:val="21"/>
              </w:rPr>
            </w:pPr>
            <w:r w:rsidRPr="000609DB">
              <w:rPr>
                <w:sz w:val="21"/>
                <w:szCs w:val="21"/>
              </w:rPr>
              <w:t>250,000</w:t>
            </w:r>
          </w:p>
        </w:tc>
      </w:tr>
      <w:tr w:rsidR="000327BE" w:rsidRPr="000609DB" w:rsidTr="00910CA9">
        <w:trPr>
          <w:jc w:val="center"/>
        </w:trPr>
        <w:tc>
          <w:tcPr>
            <w:tcW w:w="901" w:type="pct"/>
            <w:vMerge/>
          </w:tcPr>
          <w:p w:rsidR="000327BE" w:rsidRPr="000609DB" w:rsidRDefault="000327BE" w:rsidP="007C652D">
            <w:pPr>
              <w:keepNext/>
              <w:keepLines/>
              <w:widowControl w:val="0"/>
              <w:bidi/>
              <w:rPr>
                <w:sz w:val="21"/>
                <w:szCs w:val="21"/>
              </w:rPr>
            </w:pPr>
          </w:p>
        </w:tc>
        <w:tc>
          <w:tcPr>
            <w:tcW w:w="1177" w:type="pct"/>
            <w:vMerge/>
          </w:tcPr>
          <w:p w:rsidR="000327BE" w:rsidRPr="000609DB" w:rsidRDefault="000327BE" w:rsidP="007C652D">
            <w:pPr>
              <w:keepNext/>
              <w:keepLines/>
              <w:widowControl w:val="0"/>
              <w:bidi/>
              <w:rPr>
                <w:sz w:val="21"/>
                <w:szCs w:val="21"/>
              </w:rPr>
            </w:pPr>
          </w:p>
        </w:tc>
        <w:tc>
          <w:tcPr>
            <w:tcW w:w="1174" w:type="pct"/>
          </w:tcPr>
          <w:p w:rsidR="00D42142" w:rsidRPr="000609DB" w:rsidRDefault="00B2029A" w:rsidP="007C652D">
            <w:pPr>
              <w:keepNext/>
              <w:keepLines/>
              <w:widowControl w:val="0"/>
              <w:bidi/>
              <w:rPr>
                <w:sz w:val="21"/>
                <w:szCs w:val="21"/>
              </w:rPr>
            </w:pPr>
            <w:r>
              <w:rPr>
                <w:rFonts w:hint="cs"/>
                <w:sz w:val="21"/>
                <w:szCs w:val="21"/>
                <w:rtl/>
              </w:rPr>
              <w:t>اليونيدو</w:t>
            </w:r>
          </w:p>
        </w:tc>
        <w:tc>
          <w:tcPr>
            <w:tcW w:w="846" w:type="pct"/>
          </w:tcPr>
          <w:p w:rsidR="000327BE" w:rsidRPr="000609DB" w:rsidRDefault="000327BE" w:rsidP="007C652D">
            <w:pPr>
              <w:keepNext/>
              <w:keepLines/>
              <w:widowControl w:val="0"/>
              <w:bidi/>
              <w:jc w:val="center"/>
              <w:rPr>
                <w:sz w:val="21"/>
                <w:szCs w:val="21"/>
              </w:rPr>
            </w:pPr>
            <w:r w:rsidRPr="000609DB">
              <w:rPr>
                <w:sz w:val="21"/>
                <w:szCs w:val="21"/>
              </w:rPr>
              <w:t>72</w:t>
            </w:r>
          </w:p>
        </w:tc>
        <w:tc>
          <w:tcPr>
            <w:tcW w:w="901" w:type="pct"/>
          </w:tcPr>
          <w:p w:rsidR="000327BE" w:rsidRPr="000609DB" w:rsidRDefault="000327BE" w:rsidP="007C652D">
            <w:pPr>
              <w:keepNext/>
              <w:keepLines/>
              <w:widowControl w:val="0"/>
              <w:bidi/>
              <w:ind w:left="252" w:right="68"/>
              <w:jc w:val="left"/>
              <w:rPr>
                <w:sz w:val="21"/>
                <w:szCs w:val="21"/>
              </w:rPr>
            </w:pPr>
            <w:r w:rsidRPr="000609DB">
              <w:rPr>
                <w:sz w:val="21"/>
                <w:szCs w:val="21"/>
              </w:rPr>
              <w:t>375,059</w:t>
            </w:r>
          </w:p>
        </w:tc>
      </w:tr>
      <w:tr w:rsidR="000327BE" w:rsidRPr="000609DB" w:rsidTr="00910CA9">
        <w:trPr>
          <w:jc w:val="center"/>
        </w:trPr>
        <w:tc>
          <w:tcPr>
            <w:tcW w:w="901" w:type="pct"/>
          </w:tcPr>
          <w:p w:rsidR="00D42142" w:rsidRPr="000609DB" w:rsidRDefault="00D75A5D" w:rsidP="007C652D">
            <w:pPr>
              <w:keepNext/>
              <w:keepLines/>
              <w:widowControl w:val="0"/>
              <w:bidi/>
              <w:rPr>
                <w:sz w:val="21"/>
                <w:szCs w:val="21"/>
              </w:rPr>
            </w:pPr>
            <w:r>
              <w:rPr>
                <w:rFonts w:hint="cs"/>
                <w:sz w:val="21"/>
                <w:szCs w:val="21"/>
                <w:rtl/>
              </w:rPr>
              <w:t>البرازيل</w:t>
            </w:r>
          </w:p>
        </w:tc>
        <w:tc>
          <w:tcPr>
            <w:tcW w:w="1177" w:type="pct"/>
          </w:tcPr>
          <w:p w:rsidR="00D42142" w:rsidRPr="00D42142" w:rsidRDefault="00B2029A" w:rsidP="007C652D">
            <w:pPr>
              <w:keepNext/>
              <w:keepLines/>
              <w:widowControl w:val="0"/>
              <w:bidi/>
              <w:rPr>
                <w:sz w:val="21"/>
                <w:szCs w:val="21"/>
                <w:rtl/>
                <w:lang w:val="en-US" w:bidi="ar-EG"/>
              </w:rPr>
            </w:pPr>
            <w:r>
              <w:rPr>
                <w:rFonts w:hint="cs"/>
                <w:sz w:val="21"/>
                <w:szCs w:val="21"/>
                <w:rtl/>
                <w:lang w:val="en-US" w:bidi="ar-EG"/>
              </w:rPr>
              <w:t>أمريكا اللاتينية</w:t>
            </w:r>
          </w:p>
        </w:tc>
        <w:tc>
          <w:tcPr>
            <w:tcW w:w="1174" w:type="pct"/>
          </w:tcPr>
          <w:p w:rsidR="00D42142" w:rsidRPr="000609DB" w:rsidRDefault="00B2029A" w:rsidP="007C652D">
            <w:pPr>
              <w:keepNext/>
              <w:keepLines/>
              <w:widowControl w:val="0"/>
              <w:bidi/>
              <w:rPr>
                <w:sz w:val="21"/>
                <w:szCs w:val="21"/>
              </w:rPr>
            </w:pPr>
            <w:r>
              <w:rPr>
                <w:rFonts w:hint="cs"/>
                <w:sz w:val="21"/>
                <w:szCs w:val="21"/>
                <w:rtl/>
              </w:rPr>
              <w:t>اليوئنديبي</w:t>
            </w:r>
          </w:p>
        </w:tc>
        <w:tc>
          <w:tcPr>
            <w:tcW w:w="846" w:type="pct"/>
          </w:tcPr>
          <w:p w:rsidR="000327BE" w:rsidRPr="000609DB" w:rsidRDefault="000327BE" w:rsidP="007C652D">
            <w:pPr>
              <w:keepNext/>
              <w:keepLines/>
              <w:widowControl w:val="0"/>
              <w:bidi/>
              <w:jc w:val="center"/>
              <w:rPr>
                <w:sz w:val="21"/>
                <w:szCs w:val="21"/>
              </w:rPr>
            </w:pPr>
            <w:r w:rsidRPr="000609DB">
              <w:rPr>
                <w:sz w:val="21"/>
                <w:szCs w:val="21"/>
              </w:rPr>
              <w:t>72</w:t>
            </w:r>
          </w:p>
        </w:tc>
        <w:tc>
          <w:tcPr>
            <w:tcW w:w="901" w:type="pct"/>
          </w:tcPr>
          <w:p w:rsidR="000327BE" w:rsidRPr="000609DB" w:rsidRDefault="000327BE" w:rsidP="007C652D">
            <w:pPr>
              <w:keepNext/>
              <w:keepLines/>
              <w:widowControl w:val="0"/>
              <w:bidi/>
              <w:ind w:left="252" w:right="68"/>
              <w:jc w:val="left"/>
              <w:rPr>
                <w:sz w:val="21"/>
                <w:szCs w:val="21"/>
              </w:rPr>
            </w:pPr>
            <w:r w:rsidRPr="000609DB">
              <w:rPr>
                <w:sz w:val="21"/>
                <w:szCs w:val="21"/>
              </w:rPr>
              <w:t>1,490,600</w:t>
            </w:r>
          </w:p>
        </w:tc>
      </w:tr>
      <w:tr w:rsidR="000327BE" w:rsidRPr="000609DB" w:rsidTr="00910CA9">
        <w:trPr>
          <w:jc w:val="center"/>
        </w:trPr>
        <w:tc>
          <w:tcPr>
            <w:tcW w:w="901" w:type="pct"/>
          </w:tcPr>
          <w:p w:rsidR="00D42142" w:rsidRPr="000609DB" w:rsidRDefault="00D42142" w:rsidP="007C652D">
            <w:pPr>
              <w:keepNext/>
              <w:keepLines/>
              <w:widowControl w:val="0"/>
              <w:bidi/>
              <w:rPr>
                <w:sz w:val="21"/>
                <w:szCs w:val="21"/>
              </w:rPr>
            </w:pPr>
            <w:r>
              <w:rPr>
                <w:rFonts w:hint="cs"/>
                <w:sz w:val="21"/>
                <w:szCs w:val="21"/>
                <w:rtl/>
              </w:rPr>
              <w:t>كولومبيا</w:t>
            </w:r>
          </w:p>
        </w:tc>
        <w:tc>
          <w:tcPr>
            <w:tcW w:w="1177" w:type="pct"/>
          </w:tcPr>
          <w:p w:rsidR="00D42142" w:rsidRPr="00D42142" w:rsidRDefault="00B2029A" w:rsidP="007C652D">
            <w:pPr>
              <w:keepNext/>
              <w:keepLines/>
              <w:widowControl w:val="0"/>
              <w:bidi/>
              <w:rPr>
                <w:sz w:val="21"/>
                <w:szCs w:val="21"/>
                <w:rtl/>
                <w:lang w:val="en-US" w:bidi="ar-EG"/>
              </w:rPr>
            </w:pPr>
            <w:r>
              <w:rPr>
                <w:rFonts w:hint="cs"/>
                <w:sz w:val="21"/>
                <w:szCs w:val="21"/>
                <w:rtl/>
                <w:lang w:val="en-US" w:bidi="ar-EG"/>
              </w:rPr>
              <w:t>أمريكا اللاتينية</w:t>
            </w:r>
          </w:p>
        </w:tc>
        <w:tc>
          <w:tcPr>
            <w:tcW w:w="1174" w:type="pct"/>
          </w:tcPr>
          <w:p w:rsidR="00D42142" w:rsidRPr="000609DB" w:rsidRDefault="00B2029A" w:rsidP="007C652D">
            <w:pPr>
              <w:keepNext/>
              <w:keepLines/>
              <w:widowControl w:val="0"/>
              <w:bidi/>
              <w:rPr>
                <w:sz w:val="21"/>
                <w:szCs w:val="21"/>
              </w:rPr>
            </w:pPr>
            <w:r>
              <w:rPr>
                <w:rFonts w:hint="cs"/>
                <w:sz w:val="21"/>
                <w:szCs w:val="21"/>
                <w:rtl/>
              </w:rPr>
              <w:t>اليوئنديبي</w:t>
            </w:r>
          </w:p>
        </w:tc>
        <w:tc>
          <w:tcPr>
            <w:tcW w:w="846" w:type="pct"/>
          </w:tcPr>
          <w:p w:rsidR="000327BE" w:rsidRPr="000609DB" w:rsidRDefault="000327BE" w:rsidP="007C652D">
            <w:pPr>
              <w:keepNext/>
              <w:keepLines/>
              <w:widowControl w:val="0"/>
              <w:bidi/>
              <w:jc w:val="center"/>
              <w:rPr>
                <w:sz w:val="21"/>
                <w:szCs w:val="21"/>
              </w:rPr>
            </w:pPr>
            <w:r w:rsidRPr="000609DB">
              <w:rPr>
                <w:sz w:val="21"/>
                <w:szCs w:val="21"/>
              </w:rPr>
              <w:t>66</w:t>
            </w:r>
          </w:p>
        </w:tc>
        <w:tc>
          <w:tcPr>
            <w:tcW w:w="901" w:type="pct"/>
          </w:tcPr>
          <w:p w:rsidR="000327BE" w:rsidRPr="000609DB" w:rsidRDefault="000327BE" w:rsidP="007C652D">
            <w:pPr>
              <w:keepNext/>
              <w:keepLines/>
              <w:widowControl w:val="0"/>
              <w:bidi/>
              <w:ind w:left="252" w:right="68"/>
              <w:jc w:val="left"/>
              <w:rPr>
                <w:sz w:val="21"/>
                <w:szCs w:val="21"/>
              </w:rPr>
            </w:pPr>
            <w:r w:rsidRPr="000609DB">
              <w:rPr>
                <w:sz w:val="21"/>
                <w:szCs w:val="21"/>
              </w:rPr>
              <w:t>1,195,000</w:t>
            </w:r>
          </w:p>
        </w:tc>
      </w:tr>
      <w:tr w:rsidR="000327BE" w:rsidRPr="000609DB" w:rsidTr="00910CA9">
        <w:trPr>
          <w:jc w:val="center"/>
        </w:trPr>
        <w:tc>
          <w:tcPr>
            <w:tcW w:w="901" w:type="pct"/>
            <w:vMerge w:val="restart"/>
          </w:tcPr>
          <w:p w:rsidR="00D42142" w:rsidRPr="000609DB" w:rsidRDefault="00D42142" w:rsidP="007C652D">
            <w:pPr>
              <w:keepNext/>
              <w:keepLines/>
              <w:widowControl w:val="0"/>
              <w:bidi/>
              <w:rPr>
                <w:sz w:val="21"/>
                <w:szCs w:val="21"/>
              </w:rPr>
            </w:pPr>
            <w:r>
              <w:rPr>
                <w:rFonts w:hint="cs"/>
                <w:sz w:val="21"/>
                <w:szCs w:val="21"/>
                <w:rtl/>
              </w:rPr>
              <w:t>الصين</w:t>
            </w:r>
          </w:p>
        </w:tc>
        <w:tc>
          <w:tcPr>
            <w:tcW w:w="1177" w:type="pct"/>
            <w:vMerge w:val="restart"/>
          </w:tcPr>
          <w:p w:rsidR="00D42142" w:rsidRPr="000609DB" w:rsidRDefault="00B2029A" w:rsidP="007C652D">
            <w:pPr>
              <w:keepNext/>
              <w:keepLines/>
              <w:widowControl w:val="0"/>
              <w:bidi/>
              <w:rPr>
                <w:sz w:val="21"/>
                <w:szCs w:val="21"/>
                <w:rtl/>
                <w:lang w:bidi="ar-EG"/>
              </w:rPr>
            </w:pPr>
            <w:r>
              <w:rPr>
                <w:rFonts w:hint="cs"/>
                <w:sz w:val="21"/>
                <w:szCs w:val="21"/>
                <w:rtl/>
                <w:lang w:bidi="ar-EG"/>
              </w:rPr>
              <w:t>جنوب آسيا</w:t>
            </w:r>
          </w:p>
        </w:tc>
        <w:tc>
          <w:tcPr>
            <w:tcW w:w="1174" w:type="pct"/>
          </w:tcPr>
          <w:p w:rsidR="00D42142" w:rsidRPr="000609DB" w:rsidRDefault="00B2029A" w:rsidP="007C652D">
            <w:pPr>
              <w:keepNext/>
              <w:keepLines/>
              <w:widowControl w:val="0"/>
              <w:bidi/>
              <w:rPr>
                <w:sz w:val="21"/>
                <w:szCs w:val="21"/>
              </w:rPr>
            </w:pPr>
            <w:r>
              <w:rPr>
                <w:rFonts w:hint="cs"/>
                <w:sz w:val="21"/>
                <w:szCs w:val="21"/>
                <w:rtl/>
              </w:rPr>
              <w:t>اليونيدو</w:t>
            </w:r>
          </w:p>
        </w:tc>
        <w:tc>
          <w:tcPr>
            <w:tcW w:w="846" w:type="pct"/>
          </w:tcPr>
          <w:p w:rsidR="000327BE" w:rsidRPr="000609DB" w:rsidRDefault="000327BE" w:rsidP="007C652D">
            <w:pPr>
              <w:keepNext/>
              <w:keepLines/>
              <w:widowControl w:val="0"/>
              <w:bidi/>
              <w:jc w:val="center"/>
              <w:rPr>
                <w:sz w:val="21"/>
                <w:szCs w:val="21"/>
              </w:rPr>
            </w:pPr>
            <w:r w:rsidRPr="000609DB">
              <w:rPr>
                <w:sz w:val="21"/>
                <w:szCs w:val="21"/>
              </w:rPr>
              <w:t>67</w:t>
            </w:r>
          </w:p>
        </w:tc>
        <w:tc>
          <w:tcPr>
            <w:tcW w:w="901" w:type="pct"/>
          </w:tcPr>
          <w:p w:rsidR="000327BE" w:rsidRPr="000609DB" w:rsidRDefault="000327BE" w:rsidP="007C652D">
            <w:pPr>
              <w:keepNext/>
              <w:keepLines/>
              <w:widowControl w:val="0"/>
              <w:bidi/>
              <w:ind w:left="252" w:right="68"/>
              <w:jc w:val="left"/>
              <w:rPr>
                <w:sz w:val="21"/>
                <w:szCs w:val="21"/>
              </w:rPr>
            </w:pPr>
            <w:r w:rsidRPr="000609DB">
              <w:rPr>
                <w:sz w:val="21"/>
                <w:szCs w:val="21"/>
              </w:rPr>
              <w:t>1,227,885</w:t>
            </w:r>
          </w:p>
        </w:tc>
      </w:tr>
      <w:tr w:rsidR="000327BE" w:rsidRPr="000609DB" w:rsidTr="00910CA9">
        <w:trPr>
          <w:jc w:val="center"/>
        </w:trPr>
        <w:tc>
          <w:tcPr>
            <w:tcW w:w="901" w:type="pct"/>
            <w:vMerge/>
          </w:tcPr>
          <w:p w:rsidR="000327BE" w:rsidRPr="000609DB" w:rsidRDefault="000327BE" w:rsidP="007C652D">
            <w:pPr>
              <w:keepNext/>
              <w:keepLines/>
              <w:widowControl w:val="0"/>
              <w:bidi/>
              <w:rPr>
                <w:sz w:val="21"/>
                <w:szCs w:val="21"/>
              </w:rPr>
            </w:pPr>
          </w:p>
        </w:tc>
        <w:tc>
          <w:tcPr>
            <w:tcW w:w="1177" w:type="pct"/>
            <w:vMerge/>
          </w:tcPr>
          <w:p w:rsidR="000327BE" w:rsidRPr="000609DB" w:rsidRDefault="000327BE" w:rsidP="007C652D">
            <w:pPr>
              <w:keepNext/>
              <w:keepLines/>
              <w:widowControl w:val="0"/>
              <w:bidi/>
              <w:rPr>
                <w:sz w:val="21"/>
                <w:szCs w:val="21"/>
              </w:rPr>
            </w:pPr>
          </w:p>
        </w:tc>
        <w:tc>
          <w:tcPr>
            <w:tcW w:w="1174" w:type="pct"/>
          </w:tcPr>
          <w:p w:rsidR="00D42142" w:rsidRPr="000609DB" w:rsidRDefault="00B2029A" w:rsidP="007C652D">
            <w:pPr>
              <w:keepNext/>
              <w:keepLines/>
              <w:widowControl w:val="0"/>
              <w:bidi/>
              <w:rPr>
                <w:sz w:val="21"/>
                <w:szCs w:val="21"/>
              </w:rPr>
            </w:pPr>
            <w:r>
              <w:rPr>
                <w:rFonts w:hint="cs"/>
                <w:sz w:val="21"/>
                <w:szCs w:val="21"/>
                <w:rtl/>
              </w:rPr>
              <w:t>اليابان</w:t>
            </w:r>
          </w:p>
        </w:tc>
        <w:tc>
          <w:tcPr>
            <w:tcW w:w="846" w:type="pct"/>
          </w:tcPr>
          <w:p w:rsidR="000327BE" w:rsidRPr="000609DB" w:rsidRDefault="000327BE" w:rsidP="007C652D">
            <w:pPr>
              <w:keepNext/>
              <w:keepLines/>
              <w:widowControl w:val="0"/>
              <w:bidi/>
              <w:jc w:val="center"/>
              <w:rPr>
                <w:sz w:val="21"/>
                <w:szCs w:val="21"/>
              </w:rPr>
            </w:pPr>
            <w:r w:rsidRPr="000609DB">
              <w:rPr>
                <w:sz w:val="21"/>
                <w:szCs w:val="21"/>
              </w:rPr>
              <w:t>67</w:t>
            </w:r>
          </w:p>
        </w:tc>
        <w:tc>
          <w:tcPr>
            <w:tcW w:w="901" w:type="pct"/>
          </w:tcPr>
          <w:p w:rsidR="000327BE" w:rsidRPr="000609DB" w:rsidRDefault="000327BE" w:rsidP="007C652D">
            <w:pPr>
              <w:keepNext/>
              <w:keepLines/>
              <w:widowControl w:val="0"/>
              <w:bidi/>
              <w:ind w:left="252" w:right="68"/>
              <w:jc w:val="left"/>
              <w:rPr>
                <w:sz w:val="21"/>
                <w:szCs w:val="21"/>
              </w:rPr>
            </w:pPr>
            <w:r w:rsidRPr="000609DB">
              <w:rPr>
                <w:sz w:val="21"/>
                <w:szCs w:val="21"/>
              </w:rPr>
              <w:t>900,000</w:t>
            </w:r>
          </w:p>
        </w:tc>
      </w:tr>
      <w:tr w:rsidR="000327BE" w:rsidRPr="000609DB" w:rsidTr="00910CA9">
        <w:trPr>
          <w:jc w:val="center"/>
        </w:trPr>
        <w:tc>
          <w:tcPr>
            <w:tcW w:w="901" w:type="pct"/>
          </w:tcPr>
          <w:p w:rsidR="00D42142" w:rsidRPr="000609DB" w:rsidRDefault="00D42142" w:rsidP="007C652D">
            <w:pPr>
              <w:keepNext/>
              <w:keepLines/>
              <w:widowControl w:val="0"/>
              <w:bidi/>
              <w:rPr>
                <w:sz w:val="21"/>
                <w:szCs w:val="21"/>
              </w:rPr>
            </w:pPr>
            <w:r>
              <w:rPr>
                <w:rFonts w:hint="cs"/>
                <w:sz w:val="21"/>
                <w:szCs w:val="21"/>
                <w:rtl/>
              </w:rPr>
              <w:t>كوبا</w:t>
            </w:r>
          </w:p>
        </w:tc>
        <w:tc>
          <w:tcPr>
            <w:tcW w:w="1177" w:type="pct"/>
          </w:tcPr>
          <w:p w:rsidR="00D42142" w:rsidRPr="00D42142" w:rsidRDefault="00B2029A" w:rsidP="007C652D">
            <w:pPr>
              <w:keepNext/>
              <w:keepLines/>
              <w:widowControl w:val="0"/>
              <w:bidi/>
              <w:rPr>
                <w:sz w:val="21"/>
                <w:szCs w:val="21"/>
                <w:rtl/>
                <w:lang w:val="en-US" w:bidi="ar-EG"/>
              </w:rPr>
            </w:pPr>
            <w:r>
              <w:rPr>
                <w:rFonts w:hint="cs"/>
                <w:sz w:val="21"/>
                <w:szCs w:val="21"/>
                <w:rtl/>
                <w:lang w:val="en-US" w:bidi="ar-EG"/>
              </w:rPr>
              <w:t>منطقة البحر الكاريبي</w:t>
            </w:r>
          </w:p>
        </w:tc>
        <w:tc>
          <w:tcPr>
            <w:tcW w:w="1174" w:type="pct"/>
          </w:tcPr>
          <w:p w:rsidR="00D42142" w:rsidRPr="000609DB" w:rsidRDefault="00B2029A" w:rsidP="007C652D">
            <w:pPr>
              <w:keepNext/>
              <w:keepLines/>
              <w:widowControl w:val="0"/>
              <w:bidi/>
              <w:rPr>
                <w:sz w:val="21"/>
                <w:szCs w:val="21"/>
              </w:rPr>
            </w:pPr>
            <w:r>
              <w:rPr>
                <w:rFonts w:hint="cs"/>
                <w:sz w:val="21"/>
                <w:szCs w:val="21"/>
                <w:rtl/>
              </w:rPr>
              <w:t>اليوئنديبي</w:t>
            </w:r>
          </w:p>
        </w:tc>
        <w:tc>
          <w:tcPr>
            <w:tcW w:w="846" w:type="pct"/>
          </w:tcPr>
          <w:p w:rsidR="000327BE" w:rsidRPr="000609DB" w:rsidRDefault="000327BE" w:rsidP="007C652D">
            <w:pPr>
              <w:keepNext/>
              <w:keepLines/>
              <w:widowControl w:val="0"/>
              <w:bidi/>
              <w:jc w:val="center"/>
              <w:rPr>
                <w:sz w:val="21"/>
                <w:szCs w:val="21"/>
              </w:rPr>
            </w:pPr>
            <w:r w:rsidRPr="000609DB">
              <w:rPr>
                <w:sz w:val="21"/>
                <w:szCs w:val="21"/>
              </w:rPr>
              <w:t>62</w:t>
            </w:r>
          </w:p>
        </w:tc>
        <w:tc>
          <w:tcPr>
            <w:tcW w:w="901" w:type="pct"/>
          </w:tcPr>
          <w:p w:rsidR="000327BE" w:rsidRPr="000609DB" w:rsidRDefault="000327BE" w:rsidP="007C652D">
            <w:pPr>
              <w:keepNext/>
              <w:keepLines/>
              <w:widowControl w:val="0"/>
              <w:bidi/>
              <w:ind w:left="252" w:right="68"/>
              <w:jc w:val="left"/>
              <w:rPr>
                <w:sz w:val="21"/>
                <w:szCs w:val="21"/>
              </w:rPr>
            </w:pPr>
            <w:r w:rsidRPr="000609DB">
              <w:rPr>
                <w:sz w:val="21"/>
                <w:szCs w:val="21"/>
              </w:rPr>
              <w:t>525,200</w:t>
            </w:r>
          </w:p>
        </w:tc>
      </w:tr>
      <w:tr w:rsidR="000327BE" w:rsidRPr="000609DB" w:rsidTr="00910CA9">
        <w:trPr>
          <w:jc w:val="center"/>
        </w:trPr>
        <w:tc>
          <w:tcPr>
            <w:tcW w:w="901" w:type="pct"/>
            <w:vMerge w:val="restart"/>
          </w:tcPr>
          <w:p w:rsidR="00D42142" w:rsidRPr="000609DB" w:rsidRDefault="00D42142" w:rsidP="007C652D">
            <w:pPr>
              <w:keepNext/>
              <w:keepLines/>
              <w:widowControl w:val="0"/>
              <w:bidi/>
              <w:rPr>
                <w:sz w:val="21"/>
                <w:szCs w:val="21"/>
              </w:rPr>
            </w:pPr>
            <w:r>
              <w:rPr>
                <w:rFonts w:hint="cs"/>
                <w:sz w:val="21"/>
                <w:szCs w:val="21"/>
                <w:rtl/>
              </w:rPr>
              <w:t>إقليمي: أوروبا</w:t>
            </w:r>
          </w:p>
        </w:tc>
        <w:tc>
          <w:tcPr>
            <w:tcW w:w="1177" w:type="pct"/>
            <w:vMerge w:val="restart"/>
          </w:tcPr>
          <w:p w:rsidR="00D42142" w:rsidRPr="00D42142" w:rsidRDefault="00B2029A" w:rsidP="007C652D">
            <w:pPr>
              <w:keepNext/>
              <w:keepLines/>
              <w:widowControl w:val="0"/>
              <w:bidi/>
              <w:rPr>
                <w:sz w:val="21"/>
                <w:szCs w:val="21"/>
                <w:rtl/>
                <w:lang w:val="en-US" w:bidi="ar-EG"/>
              </w:rPr>
            </w:pPr>
            <w:r>
              <w:rPr>
                <w:rFonts w:hint="cs"/>
                <w:sz w:val="21"/>
                <w:szCs w:val="21"/>
                <w:rtl/>
                <w:lang w:val="en-US" w:bidi="ar-EG"/>
              </w:rPr>
              <w:t>أوروبا</w:t>
            </w:r>
          </w:p>
        </w:tc>
        <w:tc>
          <w:tcPr>
            <w:tcW w:w="1174" w:type="pct"/>
          </w:tcPr>
          <w:p w:rsidR="00D42142" w:rsidRPr="000609DB" w:rsidRDefault="00B2029A" w:rsidP="007C652D">
            <w:pPr>
              <w:keepNext/>
              <w:keepLines/>
              <w:widowControl w:val="0"/>
              <w:bidi/>
              <w:rPr>
                <w:sz w:val="21"/>
                <w:szCs w:val="21"/>
              </w:rPr>
            </w:pPr>
            <w:r>
              <w:rPr>
                <w:rFonts w:hint="cs"/>
                <w:sz w:val="21"/>
                <w:szCs w:val="21"/>
                <w:rtl/>
              </w:rPr>
              <w:t>اليونيب</w:t>
            </w:r>
          </w:p>
        </w:tc>
        <w:tc>
          <w:tcPr>
            <w:tcW w:w="846" w:type="pct"/>
          </w:tcPr>
          <w:p w:rsidR="000327BE" w:rsidRPr="000609DB" w:rsidRDefault="000327BE" w:rsidP="007C652D">
            <w:pPr>
              <w:keepNext/>
              <w:keepLines/>
              <w:widowControl w:val="0"/>
              <w:bidi/>
              <w:jc w:val="center"/>
              <w:rPr>
                <w:sz w:val="21"/>
                <w:szCs w:val="21"/>
              </w:rPr>
            </w:pPr>
            <w:r w:rsidRPr="000609DB">
              <w:rPr>
                <w:sz w:val="21"/>
                <w:szCs w:val="21"/>
              </w:rPr>
              <w:t>69</w:t>
            </w:r>
          </w:p>
        </w:tc>
        <w:tc>
          <w:tcPr>
            <w:tcW w:w="901" w:type="pct"/>
          </w:tcPr>
          <w:p w:rsidR="000327BE" w:rsidRPr="000609DB" w:rsidRDefault="000327BE" w:rsidP="007C652D">
            <w:pPr>
              <w:keepNext/>
              <w:keepLines/>
              <w:widowControl w:val="0"/>
              <w:bidi/>
              <w:ind w:left="252" w:right="68"/>
              <w:jc w:val="left"/>
              <w:rPr>
                <w:sz w:val="21"/>
                <w:szCs w:val="21"/>
              </w:rPr>
            </w:pPr>
            <w:r w:rsidRPr="000609DB">
              <w:rPr>
                <w:sz w:val="21"/>
                <w:szCs w:val="21"/>
              </w:rPr>
              <w:t>75,000</w:t>
            </w:r>
          </w:p>
        </w:tc>
      </w:tr>
      <w:tr w:rsidR="000327BE" w:rsidRPr="000609DB" w:rsidTr="00910CA9">
        <w:trPr>
          <w:jc w:val="center"/>
        </w:trPr>
        <w:tc>
          <w:tcPr>
            <w:tcW w:w="901" w:type="pct"/>
            <w:vMerge/>
          </w:tcPr>
          <w:p w:rsidR="000327BE" w:rsidRPr="000609DB" w:rsidRDefault="000327BE" w:rsidP="007C652D">
            <w:pPr>
              <w:keepNext/>
              <w:keepLines/>
              <w:widowControl w:val="0"/>
              <w:bidi/>
              <w:rPr>
                <w:sz w:val="21"/>
                <w:szCs w:val="21"/>
              </w:rPr>
            </w:pPr>
          </w:p>
        </w:tc>
        <w:tc>
          <w:tcPr>
            <w:tcW w:w="1177" w:type="pct"/>
            <w:vMerge/>
          </w:tcPr>
          <w:p w:rsidR="000327BE" w:rsidRPr="000609DB" w:rsidRDefault="000327BE" w:rsidP="007C652D">
            <w:pPr>
              <w:keepNext/>
              <w:keepLines/>
              <w:widowControl w:val="0"/>
              <w:bidi/>
              <w:rPr>
                <w:sz w:val="21"/>
                <w:szCs w:val="21"/>
              </w:rPr>
            </w:pPr>
          </w:p>
        </w:tc>
        <w:tc>
          <w:tcPr>
            <w:tcW w:w="1174" w:type="pct"/>
          </w:tcPr>
          <w:p w:rsidR="00D42142" w:rsidRPr="000609DB" w:rsidRDefault="00B2029A" w:rsidP="007C652D">
            <w:pPr>
              <w:keepNext/>
              <w:keepLines/>
              <w:widowControl w:val="0"/>
              <w:bidi/>
              <w:rPr>
                <w:sz w:val="21"/>
                <w:szCs w:val="21"/>
              </w:rPr>
            </w:pPr>
            <w:r>
              <w:rPr>
                <w:rFonts w:hint="cs"/>
                <w:sz w:val="21"/>
                <w:szCs w:val="21"/>
                <w:rtl/>
              </w:rPr>
              <w:t>اليونيدو</w:t>
            </w:r>
          </w:p>
        </w:tc>
        <w:tc>
          <w:tcPr>
            <w:tcW w:w="846" w:type="pct"/>
          </w:tcPr>
          <w:p w:rsidR="000327BE" w:rsidRPr="000609DB" w:rsidRDefault="000327BE" w:rsidP="007C652D">
            <w:pPr>
              <w:keepNext/>
              <w:keepLines/>
              <w:widowControl w:val="0"/>
              <w:bidi/>
              <w:jc w:val="center"/>
              <w:rPr>
                <w:sz w:val="21"/>
                <w:szCs w:val="21"/>
              </w:rPr>
            </w:pPr>
            <w:r w:rsidRPr="000609DB">
              <w:rPr>
                <w:sz w:val="21"/>
                <w:szCs w:val="21"/>
              </w:rPr>
              <w:t>69</w:t>
            </w:r>
          </w:p>
        </w:tc>
        <w:tc>
          <w:tcPr>
            <w:tcW w:w="901" w:type="pct"/>
          </w:tcPr>
          <w:p w:rsidR="000327BE" w:rsidRPr="000609DB" w:rsidRDefault="000327BE" w:rsidP="007C652D">
            <w:pPr>
              <w:keepNext/>
              <w:keepLines/>
              <w:widowControl w:val="0"/>
              <w:bidi/>
              <w:ind w:left="252" w:right="68"/>
              <w:jc w:val="left"/>
              <w:rPr>
                <w:sz w:val="21"/>
                <w:szCs w:val="21"/>
              </w:rPr>
            </w:pPr>
            <w:r w:rsidRPr="000609DB">
              <w:rPr>
                <w:sz w:val="21"/>
                <w:szCs w:val="21"/>
              </w:rPr>
              <w:t>274,480</w:t>
            </w:r>
          </w:p>
        </w:tc>
      </w:tr>
      <w:tr w:rsidR="000327BE" w:rsidRPr="000609DB" w:rsidTr="00910CA9">
        <w:trPr>
          <w:jc w:val="center"/>
        </w:trPr>
        <w:tc>
          <w:tcPr>
            <w:tcW w:w="901" w:type="pct"/>
          </w:tcPr>
          <w:p w:rsidR="00D42142" w:rsidRPr="00D42142" w:rsidRDefault="00D42142" w:rsidP="007C652D">
            <w:pPr>
              <w:keepNext/>
              <w:keepLines/>
              <w:widowControl w:val="0"/>
              <w:bidi/>
              <w:rPr>
                <w:sz w:val="21"/>
                <w:szCs w:val="21"/>
                <w:rtl/>
                <w:lang w:val="en-US" w:bidi="ar-EG"/>
              </w:rPr>
            </w:pPr>
            <w:r>
              <w:rPr>
                <w:rFonts w:hint="cs"/>
                <w:sz w:val="21"/>
                <w:szCs w:val="21"/>
                <w:rtl/>
                <w:lang w:val="en-US" w:bidi="ar-EG"/>
              </w:rPr>
              <w:t>جورجيا</w:t>
            </w:r>
          </w:p>
        </w:tc>
        <w:tc>
          <w:tcPr>
            <w:tcW w:w="1177" w:type="pct"/>
          </w:tcPr>
          <w:p w:rsidR="00D42142" w:rsidRPr="000609DB" w:rsidRDefault="00B2029A" w:rsidP="007C652D">
            <w:pPr>
              <w:keepNext/>
              <w:keepLines/>
              <w:widowControl w:val="0"/>
              <w:bidi/>
              <w:rPr>
                <w:sz w:val="21"/>
                <w:szCs w:val="21"/>
              </w:rPr>
            </w:pPr>
            <w:r>
              <w:rPr>
                <w:rFonts w:hint="cs"/>
                <w:sz w:val="21"/>
                <w:szCs w:val="21"/>
                <w:rtl/>
              </w:rPr>
              <w:t>أوروبا</w:t>
            </w:r>
          </w:p>
        </w:tc>
        <w:tc>
          <w:tcPr>
            <w:tcW w:w="1174" w:type="pct"/>
          </w:tcPr>
          <w:p w:rsidR="00D42142" w:rsidRPr="000609DB" w:rsidRDefault="00B2029A" w:rsidP="007C652D">
            <w:pPr>
              <w:keepNext/>
              <w:keepLines/>
              <w:widowControl w:val="0"/>
              <w:bidi/>
              <w:rPr>
                <w:sz w:val="21"/>
                <w:szCs w:val="21"/>
              </w:rPr>
            </w:pPr>
            <w:r>
              <w:rPr>
                <w:rFonts w:hint="cs"/>
                <w:sz w:val="21"/>
                <w:szCs w:val="21"/>
                <w:rtl/>
              </w:rPr>
              <w:t>اليوئنديبي</w:t>
            </w:r>
          </w:p>
        </w:tc>
        <w:tc>
          <w:tcPr>
            <w:tcW w:w="846" w:type="pct"/>
          </w:tcPr>
          <w:p w:rsidR="000327BE" w:rsidRPr="000609DB" w:rsidRDefault="000327BE" w:rsidP="007C652D">
            <w:pPr>
              <w:keepNext/>
              <w:keepLines/>
              <w:widowControl w:val="0"/>
              <w:bidi/>
              <w:jc w:val="center"/>
              <w:rPr>
                <w:sz w:val="21"/>
                <w:szCs w:val="21"/>
              </w:rPr>
            </w:pPr>
            <w:r w:rsidRPr="000609DB">
              <w:rPr>
                <w:sz w:val="21"/>
                <w:szCs w:val="21"/>
              </w:rPr>
              <w:t>69</w:t>
            </w:r>
          </w:p>
        </w:tc>
        <w:tc>
          <w:tcPr>
            <w:tcW w:w="901" w:type="pct"/>
          </w:tcPr>
          <w:p w:rsidR="000327BE" w:rsidRPr="000609DB" w:rsidRDefault="000327BE" w:rsidP="007C652D">
            <w:pPr>
              <w:keepNext/>
              <w:keepLines/>
              <w:widowControl w:val="0"/>
              <w:bidi/>
              <w:ind w:left="252" w:right="68"/>
              <w:jc w:val="left"/>
              <w:rPr>
                <w:sz w:val="21"/>
                <w:szCs w:val="21"/>
              </w:rPr>
            </w:pPr>
            <w:r w:rsidRPr="000609DB">
              <w:rPr>
                <w:sz w:val="21"/>
                <w:szCs w:val="21"/>
              </w:rPr>
              <w:t>55,264</w:t>
            </w:r>
          </w:p>
        </w:tc>
      </w:tr>
      <w:tr w:rsidR="000327BE" w:rsidRPr="000609DB" w:rsidTr="00910CA9">
        <w:trPr>
          <w:jc w:val="center"/>
        </w:trPr>
        <w:tc>
          <w:tcPr>
            <w:tcW w:w="901" w:type="pct"/>
          </w:tcPr>
          <w:p w:rsidR="00D42142" w:rsidRPr="00D42142" w:rsidRDefault="00D42142" w:rsidP="007C652D">
            <w:pPr>
              <w:keepNext/>
              <w:keepLines/>
              <w:widowControl w:val="0"/>
              <w:bidi/>
              <w:rPr>
                <w:sz w:val="21"/>
                <w:szCs w:val="21"/>
                <w:rtl/>
                <w:lang w:val="en-US" w:bidi="ar-EG"/>
              </w:rPr>
            </w:pPr>
            <w:r>
              <w:rPr>
                <w:rFonts w:hint="cs"/>
                <w:sz w:val="21"/>
                <w:szCs w:val="21"/>
                <w:rtl/>
                <w:lang w:val="en-US" w:bidi="ar-EG"/>
              </w:rPr>
              <w:t>غانا</w:t>
            </w:r>
          </w:p>
        </w:tc>
        <w:tc>
          <w:tcPr>
            <w:tcW w:w="1177" w:type="pct"/>
          </w:tcPr>
          <w:p w:rsidR="00D42142" w:rsidRPr="00D42142" w:rsidRDefault="00B2029A" w:rsidP="007C652D">
            <w:pPr>
              <w:keepNext/>
              <w:keepLines/>
              <w:widowControl w:val="0"/>
              <w:bidi/>
              <w:rPr>
                <w:sz w:val="21"/>
                <w:szCs w:val="21"/>
                <w:rtl/>
                <w:lang w:val="en-US" w:bidi="ar-EG"/>
              </w:rPr>
            </w:pPr>
            <w:r>
              <w:rPr>
                <w:rFonts w:hint="cs"/>
                <w:sz w:val="21"/>
                <w:szCs w:val="21"/>
                <w:rtl/>
                <w:lang w:val="en-US" w:bidi="ar-EG"/>
              </w:rPr>
              <w:t>أفريقيا</w:t>
            </w:r>
          </w:p>
        </w:tc>
        <w:tc>
          <w:tcPr>
            <w:tcW w:w="1174" w:type="pct"/>
          </w:tcPr>
          <w:p w:rsidR="00D42142" w:rsidRPr="000609DB" w:rsidRDefault="00B2029A" w:rsidP="007C652D">
            <w:pPr>
              <w:keepNext/>
              <w:keepLines/>
              <w:widowControl w:val="0"/>
              <w:bidi/>
              <w:rPr>
                <w:sz w:val="21"/>
                <w:szCs w:val="21"/>
              </w:rPr>
            </w:pPr>
            <w:r>
              <w:rPr>
                <w:rFonts w:hint="cs"/>
                <w:sz w:val="21"/>
                <w:szCs w:val="21"/>
                <w:rtl/>
              </w:rPr>
              <w:t>اليوئنديبي</w:t>
            </w:r>
          </w:p>
        </w:tc>
        <w:tc>
          <w:tcPr>
            <w:tcW w:w="846" w:type="pct"/>
          </w:tcPr>
          <w:p w:rsidR="000327BE" w:rsidRPr="000609DB" w:rsidRDefault="000327BE" w:rsidP="007C652D">
            <w:pPr>
              <w:keepNext/>
              <w:keepLines/>
              <w:widowControl w:val="0"/>
              <w:bidi/>
              <w:jc w:val="center"/>
              <w:rPr>
                <w:sz w:val="21"/>
                <w:szCs w:val="21"/>
              </w:rPr>
            </w:pPr>
            <w:r w:rsidRPr="000609DB">
              <w:rPr>
                <w:sz w:val="21"/>
                <w:szCs w:val="21"/>
              </w:rPr>
              <w:t>63</w:t>
            </w:r>
          </w:p>
        </w:tc>
        <w:tc>
          <w:tcPr>
            <w:tcW w:w="901" w:type="pct"/>
          </w:tcPr>
          <w:p w:rsidR="000327BE" w:rsidRPr="000609DB" w:rsidRDefault="000327BE" w:rsidP="007C652D">
            <w:pPr>
              <w:keepNext/>
              <w:keepLines/>
              <w:widowControl w:val="0"/>
              <w:bidi/>
              <w:ind w:left="252" w:right="68"/>
              <w:jc w:val="left"/>
              <w:rPr>
                <w:sz w:val="21"/>
                <w:szCs w:val="21"/>
              </w:rPr>
            </w:pPr>
            <w:r w:rsidRPr="000609DB">
              <w:rPr>
                <w:sz w:val="21"/>
                <w:szCs w:val="21"/>
              </w:rPr>
              <w:t>198,000</w:t>
            </w:r>
          </w:p>
        </w:tc>
      </w:tr>
      <w:tr w:rsidR="000327BE" w:rsidRPr="000609DB" w:rsidTr="00910CA9">
        <w:trPr>
          <w:jc w:val="center"/>
        </w:trPr>
        <w:tc>
          <w:tcPr>
            <w:tcW w:w="901" w:type="pct"/>
          </w:tcPr>
          <w:p w:rsidR="00D42142" w:rsidRPr="00D42142" w:rsidRDefault="00D42142" w:rsidP="007C652D">
            <w:pPr>
              <w:keepNext/>
              <w:keepLines/>
              <w:widowControl w:val="0"/>
              <w:bidi/>
              <w:rPr>
                <w:sz w:val="21"/>
                <w:szCs w:val="21"/>
                <w:rtl/>
                <w:lang w:val="en-US" w:bidi="ar-EG"/>
              </w:rPr>
            </w:pPr>
            <w:r>
              <w:rPr>
                <w:rFonts w:hint="cs"/>
                <w:sz w:val="21"/>
                <w:szCs w:val="21"/>
                <w:rtl/>
                <w:lang w:val="en-US" w:bidi="ar-EG"/>
              </w:rPr>
              <w:t>عالمي*</w:t>
            </w:r>
          </w:p>
        </w:tc>
        <w:tc>
          <w:tcPr>
            <w:tcW w:w="1177" w:type="pct"/>
          </w:tcPr>
          <w:p w:rsidR="00D42142" w:rsidRPr="00D42142" w:rsidRDefault="00B2029A" w:rsidP="007C652D">
            <w:pPr>
              <w:keepNext/>
              <w:keepLines/>
              <w:widowControl w:val="0"/>
              <w:bidi/>
              <w:rPr>
                <w:sz w:val="21"/>
                <w:szCs w:val="21"/>
                <w:rtl/>
                <w:lang w:val="en-US" w:bidi="ar-EG"/>
              </w:rPr>
            </w:pPr>
            <w:r>
              <w:rPr>
                <w:rFonts w:hint="cs"/>
                <w:sz w:val="21"/>
                <w:szCs w:val="21"/>
                <w:rtl/>
                <w:lang w:val="en-US" w:bidi="ar-EG"/>
              </w:rPr>
              <w:t>عالمي</w:t>
            </w:r>
          </w:p>
        </w:tc>
        <w:tc>
          <w:tcPr>
            <w:tcW w:w="1174" w:type="pct"/>
          </w:tcPr>
          <w:p w:rsidR="00D42142" w:rsidRPr="000609DB" w:rsidRDefault="00B2029A" w:rsidP="007C652D">
            <w:pPr>
              <w:keepNext/>
              <w:keepLines/>
              <w:widowControl w:val="0"/>
              <w:bidi/>
              <w:rPr>
                <w:sz w:val="21"/>
                <w:szCs w:val="21"/>
              </w:rPr>
            </w:pPr>
            <w:r>
              <w:rPr>
                <w:rFonts w:hint="cs"/>
                <w:sz w:val="21"/>
                <w:szCs w:val="21"/>
                <w:rtl/>
              </w:rPr>
              <w:t>البنك الدولي</w:t>
            </w:r>
          </w:p>
        </w:tc>
        <w:tc>
          <w:tcPr>
            <w:tcW w:w="846" w:type="pct"/>
          </w:tcPr>
          <w:p w:rsidR="000327BE" w:rsidRPr="000609DB" w:rsidRDefault="000327BE" w:rsidP="007C652D">
            <w:pPr>
              <w:keepNext/>
              <w:keepLines/>
              <w:widowControl w:val="0"/>
              <w:bidi/>
              <w:jc w:val="center"/>
              <w:rPr>
                <w:sz w:val="21"/>
                <w:szCs w:val="21"/>
              </w:rPr>
            </w:pPr>
            <w:r w:rsidRPr="000609DB">
              <w:rPr>
                <w:sz w:val="21"/>
                <w:szCs w:val="21"/>
              </w:rPr>
              <w:t>55</w:t>
            </w:r>
          </w:p>
        </w:tc>
        <w:tc>
          <w:tcPr>
            <w:tcW w:w="901" w:type="pct"/>
          </w:tcPr>
          <w:p w:rsidR="000327BE" w:rsidRPr="000609DB" w:rsidRDefault="000327BE" w:rsidP="007C652D">
            <w:pPr>
              <w:keepNext/>
              <w:keepLines/>
              <w:widowControl w:val="0"/>
              <w:bidi/>
              <w:ind w:left="252" w:right="68"/>
              <w:jc w:val="left"/>
              <w:rPr>
                <w:sz w:val="21"/>
                <w:szCs w:val="21"/>
              </w:rPr>
            </w:pPr>
            <w:r w:rsidRPr="000609DB">
              <w:rPr>
                <w:sz w:val="21"/>
                <w:szCs w:val="21"/>
              </w:rPr>
              <w:t>250,000</w:t>
            </w:r>
          </w:p>
        </w:tc>
      </w:tr>
      <w:tr w:rsidR="000327BE" w:rsidRPr="000609DB" w:rsidTr="00910CA9">
        <w:trPr>
          <w:jc w:val="center"/>
        </w:trPr>
        <w:tc>
          <w:tcPr>
            <w:tcW w:w="901" w:type="pct"/>
          </w:tcPr>
          <w:p w:rsidR="00D42142" w:rsidRPr="00D42142" w:rsidRDefault="00D42142" w:rsidP="007C652D">
            <w:pPr>
              <w:keepNext/>
              <w:keepLines/>
              <w:widowControl w:val="0"/>
              <w:bidi/>
              <w:rPr>
                <w:sz w:val="21"/>
                <w:szCs w:val="21"/>
                <w:rtl/>
                <w:lang w:val="en-US" w:bidi="ar-EG"/>
              </w:rPr>
            </w:pPr>
            <w:r>
              <w:rPr>
                <w:rFonts w:hint="cs"/>
                <w:sz w:val="21"/>
                <w:szCs w:val="21"/>
                <w:rtl/>
                <w:lang w:val="en-US" w:bidi="ar-EG"/>
              </w:rPr>
              <w:t>لبنان</w:t>
            </w:r>
          </w:p>
        </w:tc>
        <w:tc>
          <w:tcPr>
            <w:tcW w:w="1177" w:type="pct"/>
          </w:tcPr>
          <w:p w:rsidR="00D42142" w:rsidRPr="00D42142" w:rsidRDefault="00B2029A" w:rsidP="007C652D">
            <w:pPr>
              <w:keepNext/>
              <w:keepLines/>
              <w:widowControl w:val="0"/>
              <w:bidi/>
              <w:rPr>
                <w:sz w:val="21"/>
                <w:szCs w:val="21"/>
                <w:rtl/>
                <w:lang w:val="en-US" w:bidi="ar-EG"/>
              </w:rPr>
            </w:pPr>
            <w:r>
              <w:rPr>
                <w:rFonts w:hint="cs"/>
                <w:sz w:val="21"/>
                <w:szCs w:val="21"/>
                <w:rtl/>
                <w:lang w:val="en-US" w:bidi="ar-EG"/>
              </w:rPr>
              <w:t>غرب آسيا</w:t>
            </w:r>
          </w:p>
        </w:tc>
        <w:tc>
          <w:tcPr>
            <w:tcW w:w="1174" w:type="pct"/>
          </w:tcPr>
          <w:p w:rsidR="00D42142" w:rsidRPr="000609DB" w:rsidRDefault="00B2029A" w:rsidP="007C652D">
            <w:pPr>
              <w:keepNext/>
              <w:keepLines/>
              <w:widowControl w:val="0"/>
              <w:bidi/>
              <w:rPr>
                <w:sz w:val="21"/>
                <w:szCs w:val="21"/>
              </w:rPr>
            </w:pPr>
            <w:r>
              <w:rPr>
                <w:rFonts w:hint="cs"/>
                <w:sz w:val="21"/>
                <w:szCs w:val="21"/>
                <w:rtl/>
              </w:rPr>
              <w:t>اليونيدو</w:t>
            </w:r>
          </w:p>
        </w:tc>
        <w:tc>
          <w:tcPr>
            <w:tcW w:w="846" w:type="pct"/>
          </w:tcPr>
          <w:p w:rsidR="000327BE" w:rsidRPr="000609DB" w:rsidRDefault="000327BE" w:rsidP="007C652D">
            <w:pPr>
              <w:keepNext/>
              <w:keepLines/>
              <w:widowControl w:val="0"/>
              <w:bidi/>
              <w:jc w:val="center"/>
              <w:rPr>
                <w:sz w:val="21"/>
                <w:szCs w:val="21"/>
              </w:rPr>
            </w:pPr>
            <w:r w:rsidRPr="000609DB">
              <w:rPr>
                <w:sz w:val="21"/>
                <w:szCs w:val="21"/>
              </w:rPr>
              <w:t>73</w:t>
            </w:r>
          </w:p>
        </w:tc>
        <w:tc>
          <w:tcPr>
            <w:tcW w:w="901" w:type="pct"/>
          </w:tcPr>
          <w:p w:rsidR="000327BE" w:rsidRPr="000609DB" w:rsidRDefault="000327BE" w:rsidP="007C652D">
            <w:pPr>
              <w:keepNext/>
              <w:keepLines/>
              <w:widowControl w:val="0"/>
              <w:bidi/>
              <w:ind w:left="252" w:right="68"/>
              <w:jc w:val="left"/>
              <w:rPr>
                <w:sz w:val="21"/>
                <w:szCs w:val="21"/>
              </w:rPr>
            </w:pPr>
            <w:r w:rsidRPr="000609DB">
              <w:rPr>
                <w:sz w:val="21"/>
                <w:szCs w:val="21"/>
              </w:rPr>
              <w:t>123,475</w:t>
            </w:r>
          </w:p>
        </w:tc>
      </w:tr>
      <w:tr w:rsidR="000327BE" w:rsidRPr="000609DB" w:rsidTr="00910CA9">
        <w:trPr>
          <w:jc w:val="center"/>
        </w:trPr>
        <w:tc>
          <w:tcPr>
            <w:tcW w:w="901" w:type="pct"/>
            <w:vMerge w:val="restart"/>
          </w:tcPr>
          <w:p w:rsidR="00D42142" w:rsidRPr="00D75A5D" w:rsidRDefault="00D42142" w:rsidP="007C652D">
            <w:pPr>
              <w:keepNext/>
              <w:keepLines/>
              <w:widowControl w:val="0"/>
              <w:bidi/>
              <w:rPr>
                <w:sz w:val="21"/>
                <w:szCs w:val="21"/>
                <w:rtl/>
                <w:lang w:val="en-US" w:bidi="ar-EG"/>
              </w:rPr>
            </w:pPr>
            <w:r>
              <w:rPr>
                <w:rFonts w:hint="cs"/>
                <w:sz w:val="21"/>
                <w:szCs w:val="21"/>
                <w:rtl/>
              </w:rPr>
              <w:t>المكسيك</w:t>
            </w:r>
          </w:p>
        </w:tc>
        <w:tc>
          <w:tcPr>
            <w:tcW w:w="1177" w:type="pct"/>
            <w:vMerge w:val="restart"/>
          </w:tcPr>
          <w:p w:rsidR="00D42142" w:rsidRPr="00D42142" w:rsidRDefault="00B2029A" w:rsidP="007C652D">
            <w:pPr>
              <w:keepNext/>
              <w:keepLines/>
              <w:widowControl w:val="0"/>
              <w:bidi/>
              <w:rPr>
                <w:sz w:val="21"/>
                <w:szCs w:val="21"/>
                <w:rtl/>
                <w:lang w:val="en-US" w:bidi="ar-EG"/>
              </w:rPr>
            </w:pPr>
            <w:r>
              <w:rPr>
                <w:rFonts w:hint="cs"/>
                <w:sz w:val="21"/>
                <w:szCs w:val="21"/>
                <w:rtl/>
                <w:lang w:val="en-US" w:bidi="ar-EG"/>
              </w:rPr>
              <w:t>أمريكا اللاتينية</w:t>
            </w:r>
          </w:p>
        </w:tc>
        <w:tc>
          <w:tcPr>
            <w:tcW w:w="1174" w:type="pct"/>
          </w:tcPr>
          <w:p w:rsidR="00D42142" w:rsidRPr="000609DB" w:rsidRDefault="00B2029A" w:rsidP="007C652D">
            <w:pPr>
              <w:keepNext/>
              <w:keepLines/>
              <w:widowControl w:val="0"/>
              <w:bidi/>
              <w:rPr>
                <w:sz w:val="21"/>
                <w:szCs w:val="21"/>
              </w:rPr>
            </w:pPr>
            <w:r>
              <w:rPr>
                <w:rFonts w:hint="cs"/>
                <w:sz w:val="21"/>
                <w:szCs w:val="21"/>
                <w:rtl/>
              </w:rPr>
              <w:t>اليونيدو</w:t>
            </w:r>
          </w:p>
        </w:tc>
        <w:tc>
          <w:tcPr>
            <w:tcW w:w="846" w:type="pct"/>
          </w:tcPr>
          <w:p w:rsidR="000327BE" w:rsidRPr="000609DB" w:rsidRDefault="000327BE" w:rsidP="007C652D">
            <w:pPr>
              <w:keepNext/>
              <w:keepLines/>
              <w:widowControl w:val="0"/>
              <w:bidi/>
              <w:jc w:val="center"/>
              <w:rPr>
                <w:sz w:val="21"/>
                <w:szCs w:val="21"/>
              </w:rPr>
            </w:pPr>
            <w:r w:rsidRPr="000609DB">
              <w:rPr>
                <w:sz w:val="21"/>
                <w:szCs w:val="21"/>
              </w:rPr>
              <w:t>63</w:t>
            </w:r>
          </w:p>
        </w:tc>
        <w:tc>
          <w:tcPr>
            <w:tcW w:w="901" w:type="pct"/>
          </w:tcPr>
          <w:p w:rsidR="000327BE" w:rsidRPr="000609DB" w:rsidRDefault="000327BE" w:rsidP="007C652D">
            <w:pPr>
              <w:keepNext/>
              <w:keepLines/>
              <w:widowControl w:val="0"/>
              <w:bidi/>
              <w:ind w:left="252" w:right="68"/>
              <w:jc w:val="left"/>
              <w:rPr>
                <w:sz w:val="21"/>
                <w:szCs w:val="21"/>
              </w:rPr>
            </w:pPr>
            <w:r w:rsidRPr="000609DB">
              <w:rPr>
                <w:sz w:val="21"/>
                <w:szCs w:val="21"/>
              </w:rPr>
              <w:t>927,915</w:t>
            </w:r>
          </w:p>
        </w:tc>
      </w:tr>
      <w:tr w:rsidR="000327BE" w:rsidRPr="000609DB" w:rsidTr="00910CA9">
        <w:trPr>
          <w:jc w:val="center"/>
        </w:trPr>
        <w:tc>
          <w:tcPr>
            <w:tcW w:w="901" w:type="pct"/>
            <w:vMerge/>
          </w:tcPr>
          <w:p w:rsidR="000327BE" w:rsidRPr="000609DB" w:rsidRDefault="000327BE" w:rsidP="007C652D">
            <w:pPr>
              <w:keepNext/>
              <w:keepLines/>
              <w:widowControl w:val="0"/>
              <w:bidi/>
              <w:rPr>
                <w:sz w:val="21"/>
                <w:szCs w:val="21"/>
              </w:rPr>
            </w:pPr>
          </w:p>
        </w:tc>
        <w:tc>
          <w:tcPr>
            <w:tcW w:w="1177" w:type="pct"/>
            <w:vMerge/>
          </w:tcPr>
          <w:p w:rsidR="000327BE" w:rsidRPr="000609DB" w:rsidRDefault="000327BE" w:rsidP="007C652D">
            <w:pPr>
              <w:keepNext/>
              <w:keepLines/>
              <w:widowControl w:val="0"/>
              <w:bidi/>
              <w:rPr>
                <w:sz w:val="21"/>
                <w:szCs w:val="21"/>
              </w:rPr>
            </w:pPr>
          </w:p>
        </w:tc>
        <w:tc>
          <w:tcPr>
            <w:tcW w:w="1174" w:type="pct"/>
          </w:tcPr>
          <w:p w:rsidR="00D42142" w:rsidRPr="000609DB" w:rsidRDefault="00B2029A" w:rsidP="007C652D">
            <w:pPr>
              <w:keepNext/>
              <w:keepLines/>
              <w:widowControl w:val="0"/>
              <w:bidi/>
              <w:rPr>
                <w:sz w:val="21"/>
                <w:szCs w:val="21"/>
              </w:rPr>
            </w:pPr>
            <w:r>
              <w:rPr>
                <w:rFonts w:hint="cs"/>
                <w:sz w:val="21"/>
                <w:szCs w:val="21"/>
                <w:rtl/>
              </w:rPr>
              <w:t>فرنسا</w:t>
            </w:r>
          </w:p>
        </w:tc>
        <w:tc>
          <w:tcPr>
            <w:tcW w:w="846" w:type="pct"/>
          </w:tcPr>
          <w:p w:rsidR="000327BE" w:rsidRPr="000609DB" w:rsidRDefault="000327BE" w:rsidP="007C652D">
            <w:pPr>
              <w:keepNext/>
              <w:keepLines/>
              <w:widowControl w:val="0"/>
              <w:bidi/>
              <w:jc w:val="center"/>
              <w:rPr>
                <w:sz w:val="21"/>
                <w:szCs w:val="21"/>
              </w:rPr>
            </w:pPr>
            <w:r w:rsidRPr="000609DB">
              <w:rPr>
                <w:sz w:val="21"/>
                <w:szCs w:val="21"/>
              </w:rPr>
              <w:t>63</w:t>
            </w:r>
          </w:p>
        </w:tc>
        <w:tc>
          <w:tcPr>
            <w:tcW w:w="901" w:type="pct"/>
          </w:tcPr>
          <w:p w:rsidR="000327BE" w:rsidRPr="000609DB" w:rsidRDefault="000327BE" w:rsidP="007C652D">
            <w:pPr>
              <w:keepNext/>
              <w:keepLines/>
              <w:widowControl w:val="0"/>
              <w:bidi/>
              <w:ind w:left="252" w:right="68"/>
              <w:jc w:val="left"/>
              <w:rPr>
                <w:sz w:val="21"/>
                <w:szCs w:val="21"/>
              </w:rPr>
            </w:pPr>
            <w:r w:rsidRPr="000609DB">
              <w:rPr>
                <w:sz w:val="21"/>
                <w:szCs w:val="21"/>
              </w:rPr>
              <w:t>500,000</w:t>
            </w:r>
          </w:p>
        </w:tc>
      </w:tr>
      <w:tr w:rsidR="000327BE" w:rsidRPr="000609DB" w:rsidTr="00910CA9">
        <w:trPr>
          <w:jc w:val="center"/>
        </w:trPr>
        <w:tc>
          <w:tcPr>
            <w:tcW w:w="901" w:type="pct"/>
          </w:tcPr>
          <w:p w:rsidR="00D42142" w:rsidRPr="00D42142" w:rsidRDefault="00D42142" w:rsidP="007C652D">
            <w:pPr>
              <w:keepNext/>
              <w:keepLines/>
              <w:widowControl w:val="0"/>
              <w:bidi/>
              <w:rPr>
                <w:sz w:val="21"/>
                <w:szCs w:val="21"/>
                <w:rtl/>
                <w:lang w:val="en-US" w:bidi="ar-EG"/>
              </w:rPr>
            </w:pPr>
            <w:r>
              <w:rPr>
                <w:rFonts w:hint="cs"/>
                <w:sz w:val="21"/>
                <w:szCs w:val="21"/>
                <w:rtl/>
                <w:lang w:val="en-US" w:bidi="ar-EG"/>
              </w:rPr>
              <w:t>نيبال*</w:t>
            </w:r>
          </w:p>
        </w:tc>
        <w:tc>
          <w:tcPr>
            <w:tcW w:w="1177" w:type="pct"/>
          </w:tcPr>
          <w:p w:rsidR="00D42142" w:rsidRPr="00D42142" w:rsidRDefault="00B2029A" w:rsidP="007C652D">
            <w:pPr>
              <w:keepNext/>
              <w:keepLines/>
              <w:widowControl w:val="0"/>
              <w:bidi/>
              <w:rPr>
                <w:sz w:val="21"/>
                <w:szCs w:val="21"/>
                <w:rtl/>
                <w:lang w:val="en-US" w:bidi="ar-EG"/>
              </w:rPr>
            </w:pPr>
            <w:r>
              <w:rPr>
                <w:rFonts w:hint="cs"/>
                <w:sz w:val="21"/>
                <w:szCs w:val="21"/>
                <w:rtl/>
                <w:lang w:val="en-US" w:bidi="ar-EG"/>
              </w:rPr>
              <w:t>جنوب آسيا</w:t>
            </w:r>
          </w:p>
        </w:tc>
        <w:tc>
          <w:tcPr>
            <w:tcW w:w="1174" w:type="pct"/>
          </w:tcPr>
          <w:p w:rsidR="00D42142" w:rsidRPr="000609DB" w:rsidRDefault="00B2029A" w:rsidP="007C652D">
            <w:pPr>
              <w:keepNext/>
              <w:keepLines/>
              <w:widowControl w:val="0"/>
              <w:bidi/>
              <w:rPr>
                <w:sz w:val="21"/>
                <w:szCs w:val="21"/>
              </w:rPr>
            </w:pPr>
            <w:r>
              <w:rPr>
                <w:rFonts w:hint="cs"/>
                <w:sz w:val="21"/>
                <w:szCs w:val="21"/>
                <w:rtl/>
              </w:rPr>
              <w:t>اليونيب</w:t>
            </w:r>
          </w:p>
        </w:tc>
        <w:tc>
          <w:tcPr>
            <w:tcW w:w="846" w:type="pct"/>
          </w:tcPr>
          <w:p w:rsidR="000327BE" w:rsidRPr="000609DB" w:rsidRDefault="000327BE" w:rsidP="007C652D">
            <w:pPr>
              <w:keepNext/>
              <w:keepLines/>
              <w:widowControl w:val="0"/>
              <w:bidi/>
              <w:jc w:val="center"/>
              <w:rPr>
                <w:sz w:val="21"/>
                <w:szCs w:val="21"/>
              </w:rPr>
            </w:pPr>
            <w:r w:rsidRPr="000609DB">
              <w:rPr>
                <w:sz w:val="21"/>
                <w:szCs w:val="21"/>
              </w:rPr>
              <w:t>59</w:t>
            </w:r>
          </w:p>
        </w:tc>
        <w:tc>
          <w:tcPr>
            <w:tcW w:w="901" w:type="pct"/>
          </w:tcPr>
          <w:p w:rsidR="000327BE" w:rsidRPr="000609DB" w:rsidRDefault="000327BE" w:rsidP="007C652D">
            <w:pPr>
              <w:keepNext/>
              <w:keepLines/>
              <w:widowControl w:val="0"/>
              <w:bidi/>
              <w:ind w:left="252" w:right="68"/>
              <w:jc w:val="left"/>
              <w:rPr>
                <w:sz w:val="21"/>
                <w:szCs w:val="21"/>
              </w:rPr>
            </w:pPr>
            <w:r w:rsidRPr="000609DB">
              <w:rPr>
                <w:sz w:val="21"/>
                <w:szCs w:val="21"/>
              </w:rPr>
              <w:t>157,200</w:t>
            </w:r>
          </w:p>
        </w:tc>
      </w:tr>
      <w:tr w:rsidR="000327BE" w:rsidRPr="000609DB" w:rsidTr="00910CA9">
        <w:trPr>
          <w:jc w:val="center"/>
        </w:trPr>
        <w:tc>
          <w:tcPr>
            <w:tcW w:w="901" w:type="pct"/>
          </w:tcPr>
          <w:p w:rsidR="00D42142" w:rsidRPr="00D42142" w:rsidRDefault="00D42142" w:rsidP="007C652D">
            <w:pPr>
              <w:keepNext/>
              <w:keepLines/>
              <w:widowControl w:val="0"/>
              <w:bidi/>
              <w:rPr>
                <w:sz w:val="21"/>
                <w:szCs w:val="21"/>
                <w:rtl/>
                <w:lang w:val="en-US" w:bidi="ar-EG"/>
              </w:rPr>
            </w:pPr>
            <w:r>
              <w:rPr>
                <w:rFonts w:hint="cs"/>
                <w:sz w:val="21"/>
                <w:szCs w:val="21"/>
                <w:rtl/>
                <w:lang w:val="en-US" w:bidi="ar-EG"/>
              </w:rPr>
              <w:t>نيجيريا</w:t>
            </w:r>
          </w:p>
        </w:tc>
        <w:tc>
          <w:tcPr>
            <w:tcW w:w="1177" w:type="pct"/>
          </w:tcPr>
          <w:p w:rsidR="00D42142" w:rsidRPr="00D42142" w:rsidRDefault="00B2029A" w:rsidP="007C652D">
            <w:pPr>
              <w:keepNext/>
              <w:keepLines/>
              <w:widowControl w:val="0"/>
              <w:bidi/>
              <w:rPr>
                <w:sz w:val="21"/>
                <w:szCs w:val="21"/>
                <w:rtl/>
                <w:lang w:val="en-US" w:bidi="ar-EG"/>
              </w:rPr>
            </w:pPr>
            <w:r>
              <w:rPr>
                <w:rFonts w:hint="cs"/>
                <w:sz w:val="21"/>
                <w:szCs w:val="21"/>
                <w:rtl/>
                <w:lang w:val="en-US" w:bidi="ar-EG"/>
              </w:rPr>
              <w:t>أفريقيا</w:t>
            </w:r>
          </w:p>
        </w:tc>
        <w:tc>
          <w:tcPr>
            <w:tcW w:w="1174" w:type="pct"/>
          </w:tcPr>
          <w:p w:rsidR="00D42142" w:rsidRPr="000609DB" w:rsidRDefault="00B2029A" w:rsidP="007C652D">
            <w:pPr>
              <w:keepNext/>
              <w:keepLines/>
              <w:widowControl w:val="0"/>
              <w:bidi/>
              <w:rPr>
                <w:sz w:val="21"/>
                <w:szCs w:val="21"/>
              </w:rPr>
            </w:pPr>
            <w:r>
              <w:rPr>
                <w:rFonts w:hint="cs"/>
                <w:sz w:val="21"/>
                <w:szCs w:val="21"/>
                <w:rtl/>
              </w:rPr>
              <w:t>اليونيدو</w:t>
            </w:r>
          </w:p>
        </w:tc>
        <w:tc>
          <w:tcPr>
            <w:tcW w:w="846" w:type="pct"/>
          </w:tcPr>
          <w:p w:rsidR="000327BE" w:rsidRPr="000609DB" w:rsidRDefault="000327BE" w:rsidP="007C652D">
            <w:pPr>
              <w:keepNext/>
              <w:keepLines/>
              <w:widowControl w:val="0"/>
              <w:bidi/>
              <w:jc w:val="center"/>
              <w:rPr>
                <w:sz w:val="21"/>
                <w:szCs w:val="21"/>
              </w:rPr>
            </w:pPr>
            <w:r w:rsidRPr="000609DB">
              <w:rPr>
                <w:sz w:val="21"/>
                <w:szCs w:val="21"/>
              </w:rPr>
              <w:t>67</w:t>
            </w:r>
          </w:p>
        </w:tc>
        <w:tc>
          <w:tcPr>
            <w:tcW w:w="901" w:type="pct"/>
          </w:tcPr>
          <w:p w:rsidR="000327BE" w:rsidRPr="000609DB" w:rsidRDefault="000327BE" w:rsidP="007C652D">
            <w:pPr>
              <w:keepNext/>
              <w:keepLines/>
              <w:widowControl w:val="0"/>
              <w:bidi/>
              <w:ind w:left="252" w:right="68"/>
              <w:jc w:val="left"/>
              <w:rPr>
                <w:sz w:val="21"/>
                <w:szCs w:val="21"/>
              </w:rPr>
            </w:pPr>
            <w:r w:rsidRPr="000609DB">
              <w:rPr>
                <w:sz w:val="21"/>
                <w:szCs w:val="21"/>
              </w:rPr>
              <w:t>911,724</w:t>
            </w:r>
          </w:p>
        </w:tc>
      </w:tr>
      <w:tr w:rsidR="000327BE" w:rsidRPr="000609DB" w:rsidTr="00910CA9">
        <w:trPr>
          <w:jc w:val="center"/>
        </w:trPr>
        <w:tc>
          <w:tcPr>
            <w:tcW w:w="901" w:type="pct"/>
          </w:tcPr>
          <w:p w:rsidR="00D42142" w:rsidRPr="00D42142" w:rsidRDefault="00D42142" w:rsidP="007C652D">
            <w:pPr>
              <w:keepNext/>
              <w:keepLines/>
              <w:widowControl w:val="0"/>
              <w:bidi/>
              <w:rPr>
                <w:sz w:val="21"/>
                <w:szCs w:val="21"/>
                <w:rtl/>
                <w:lang w:val="en-US" w:bidi="ar-EG"/>
              </w:rPr>
            </w:pPr>
            <w:r>
              <w:rPr>
                <w:rFonts w:hint="cs"/>
                <w:sz w:val="21"/>
                <w:szCs w:val="21"/>
                <w:rtl/>
                <w:lang w:val="en-US" w:bidi="ar-EG"/>
              </w:rPr>
              <w:t>تركيا</w:t>
            </w:r>
          </w:p>
        </w:tc>
        <w:tc>
          <w:tcPr>
            <w:tcW w:w="1177" w:type="pct"/>
          </w:tcPr>
          <w:p w:rsidR="00D42142" w:rsidRPr="000609DB" w:rsidRDefault="00B2029A" w:rsidP="007C652D">
            <w:pPr>
              <w:keepNext/>
              <w:keepLines/>
              <w:widowControl w:val="0"/>
              <w:bidi/>
              <w:rPr>
                <w:sz w:val="21"/>
                <w:szCs w:val="21"/>
              </w:rPr>
            </w:pPr>
            <w:r>
              <w:rPr>
                <w:rFonts w:hint="cs"/>
                <w:sz w:val="21"/>
                <w:szCs w:val="21"/>
                <w:rtl/>
              </w:rPr>
              <w:t>أوروبا</w:t>
            </w:r>
          </w:p>
        </w:tc>
        <w:tc>
          <w:tcPr>
            <w:tcW w:w="1174" w:type="pct"/>
          </w:tcPr>
          <w:p w:rsidR="00D42142" w:rsidRPr="000609DB" w:rsidRDefault="00B2029A" w:rsidP="007C652D">
            <w:pPr>
              <w:keepNext/>
              <w:keepLines/>
              <w:widowControl w:val="0"/>
              <w:bidi/>
              <w:rPr>
                <w:sz w:val="21"/>
                <w:szCs w:val="21"/>
              </w:rPr>
            </w:pPr>
            <w:r>
              <w:rPr>
                <w:rFonts w:hint="cs"/>
                <w:sz w:val="21"/>
                <w:szCs w:val="21"/>
                <w:rtl/>
              </w:rPr>
              <w:t>اليونيدو</w:t>
            </w:r>
          </w:p>
        </w:tc>
        <w:tc>
          <w:tcPr>
            <w:tcW w:w="846" w:type="pct"/>
          </w:tcPr>
          <w:p w:rsidR="000327BE" w:rsidRPr="000609DB" w:rsidRDefault="000327BE" w:rsidP="007C652D">
            <w:pPr>
              <w:keepNext/>
              <w:keepLines/>
              <w:widowControl w:val="0"/>
              <w:bidi/>
              <w:jc w:val="center"/>
              <w:rPr>
                <w:sz w:val="21"/>
                <w:szCs w:val="21"/>
              </w:rPr>
            </w:pPr>
            <w:r w:rsidRPr="000609DB">
              <w:rPr>
                <w:sz w:val="21"/>
                <w:szCs w:val="21"/>
              </w:rPr>
              <w:t>66</w:t>
            </w:r>
          </w:p>
        </w:tc>
        <w:tc>
          <w:tcPr>
            <w:tcW w:w="901" w:type="pct"/>
          </w:tcPr>
          <w:p w:rsidR="000327BE" w:rsidRPr="000609DB" w:rsidRDefault="000327BE" w:rsidP="007C652D">
            <w:pPr>
              <w:keepNext/>
              <w:keepLines/>
              <w:widowControl w:val="0"/>
              <w:bidi/>
              <w:ind w:left="252" w:right="68"/>
              <w:jc w:val="left"/>
              <w:rPr>
                <w:sz w:val="21"/>
                <w:szCs w:val="21"/>
              </w:rPr>
            </w:pPr>
            <w:r w:rsidRPr="000609DB">
              <w:rPr>
                <w:sz w:val="21"/>
                <w:szCs w:val="21"/>
              </w:rPr>
              <w:t>1,076,250</w:t>
            </w:r>
          </w:p>
        </w:tc>
      </w:tr>
      <w:tr w:rsidR="000327BE" w:rsidRPr="000609DB" w:rsidTr="00910CA9">
        <w:trPr>
          <w:jc w:val="center"/>
        </w:trPr>
        <w:tc>
          <w:tcPr>
            <w:tcW w:w="901" w:type="pct"/>
          </w:tcPr>
          <w:p w:rsidR="00D42142" w:rsidRPr="000609DB" w:rsidRDefault="00D42142" w:rsidP="007C652D">
            <w:pPr>
              <w:keepNext/>
              <w:keepLines/>
              <w:widowControl w:val="0"/>
              <w:bidi/>
              <w:rPr>
                <w:b/>
                <w:sz w:val="21"/>
                <w:szCs w:val="21"/>
              </w:rPr>
            </w:pPr>
            <w:r>
              <w:rPr>
                <w:rFonts w:hint="cs"/>
                <w:b/>
                <w:sz w:val="21"/>
                <w:szCs w:val="21"/>
                <w:rtl/>
              </w:rPr>
              <w:t>المجموع</w:t>
            </w:r>
          </w:p>
        </w:tc>
        <w:tc>
          <w:tcPr>
            <w:tcW w:w="1177" w:type="pct"/>
          </w:tcPr>
          <w:p w:rsidR="000327BE" w:rsidRPr="000609DB" w:rsidRDefault="000327BE" w:rsidP="007C652D">
            <w:pPr>
              <w:keepNext/>
              <w:keepLines/>
              <w:widowControl w:val="0"/>
              <w:bidi/>
              <w:rPr>
                <w:sz w:val="21"/>
                <w:szCs w:val="21"/>
              </w:rPr>
            </w:pPr>
          </w:p>
        </w:tc>
        <w:tc>
          <w:tcPr>
            <w:tcW w:w="1174" w:type="pct"/>
          </w:tcPr>
          <w:p w:rsidR="000327BE" w:rsidRPr="000609DB" w:rsidRDefault="000327BE" w:rsidP="007C652D">
            <w:pPr>
              <w:keepNext/>
              <w:keepLines/>
              <w:widowControl w:val="0"/>
              <w:bidi/>
              <w:rPr>
                <w:sz w:val="21"/>
                <w:szCs w:val="21"/>
              </w:rPr>
            </w:pPr>
          </w:p>
        </w:tc>
        <w:tc>
          <w:tcPr>
            <w:tcW w:w="846" w:type="pct"/>
          </w:tcPr>
          <w:p w:rsidR="000327BE" w:rsidRPr="000609DB" w:rsidRDefault="000327BE" w:rsidP="007C652D">
            <w:pPr>
              <w:keepNext/>
              <w:keepLines/>
              <w:widowControl w:val="0"/>
              <w:bidi/>
              <w:jc w:val="center"/>
              <w:rPr>
                <w:sz w:val="21"/>
                <w:szCs w:val="21"/>
              </w:rPr>
            </w:pPr>
          </w:p>
        </w:tc>
        <w:tc>
          <w:tcPr>
            <w:tcW w:w="901" w:type="pct"/>
          </w:tcPr>
          <w:p w:rsidR="000327BE" w:rsidRPr="000609DB" w:rsidRDefault="000327BE" w:rsidP="007C652D">
            <w:pPr>
              <w:keepNext/>
              <w:keepLines/>
              <w:widowControl w:val="0"/>
              <w:bidi/>
              <w:ind w:left="252" w:right="68"/>
              <w:jc w:val="left"/>
              <w:rPr>
                <w:b/>
                <w:sz w:val="21"/>
                <w:szCs w:val="21"/>
              </w:rPr>
            </w:pPr>
            <w:r w:rsidRPr="000609DB">
              <w:rPr>
                <w:b/>
                <w:sz w:val="21"/>
                <w:szCs w:val="21"/>
              </w:rPr>
              <w:t>11,528,052</w:t>
            </w:r>
          </w:p>
        </w:tc>
      </w:tr>
    </w:tbl>
    <w:p w:rsidR="00FB2DB4" w:rsidRPr="00910CA9" w:rsidRDefault="0069740E" w:rsidP="007C652D">
      <w:pPr>
        <w:pStyle w:val="ListParagraph"/>
        <w:keepNext/>
        <w:keepLines/>
        <w:bidi/>
        <w:ind w:left="0"/>
        <w:contextualSpacing w:val="0"/>
        <w:rPr>
          <w:sz w:val="20"/>
          <w:rtl/>
          <w:lang w:bidi="ar-EG"/>
        </w:rPr>
      </w:pPr>
      <w:r w:rsidRPr="00910CA9">
        <w:rPr>
          <w:rFonts w:hint="cs"/>
          <w:sz w:val="20"/>
          <w:rtl/>
          <w:lang w:bidi="ar-EG"/>
        </w:rPr>
        <w:t>* المساعدة التقنية</w:t>
      </w:r>
    </w:p>
    <w:p w:rsidR="00FB2DB4" w:rsidRPr="00FB2DB4" w:rsidRDefault="00FB2DB4" w:rsidP="00FB2DB4">
      <w:pPr>
        <w:pStyle w:val="ListParagraph"/>
        <w:bidi/>
        <w:ind w:left="0"/>
        <w:contextualSpacing w:val="0"/>
        <w:rPr>
          <w:szCs w:val="24"/>
        </w:rPr>
      </w:pPr>
    </w:p>
    <w:p w:rsidR="00FB2DB4" w:rsidRDefault="0069740E" w:rsidP="00910CA9">
      <w:pPr>
        <w:pStyle w:val="ListParagraph"/>
        <w:numPr>
          <w:ilvl w:val="0"/>
          <w:numId w:val="27"/>
        </w:numPr>
        <w:bidi/>
        <w:spacing w:after="240"/>
        <w:ind w:left="0" w:firstLine="0"/>
        <w:contextualSpacing w:val="0"/>
        <w:rPr>
          <w:sz w:val="26"/>
          <w:szCs w:val="26"/>
        </w:rPr>
      </w:pPr>
      <w:r>
        <w:rPr>
          <w:rFonts w:hint="cs"/>
          <w:sz w:val="26"/>
          <w:szCs w:val="26"/>
          <w:rtl/>
        </w:rPr>
        <w:t xml:space="preserve">ومن المتوقع </w:t>
      </w:r>
      <w:r w:rsidR="00910CA9">
        <w:rPr>
          <w:rFonts w:hint="cs"/>
          <w:sz w:val="26"/>
          <w:szCs w:val="26"/>
          <w:rtl/>
        </w:rPr>
        <w:t>تقديم</w:t>
      </w:r>
      <w:r>
        <w:rPr>
          <w:rFonts w:hint="cs"/>
          <w:sz w:val="26"/>
          <w:szCs w:val="26"/>
          <w:rtl/>
        </w:rPr>
        <w:t xml:space="preserve"> تقرير نهائي لكل مشروع من المشروعات وينبغي أن يغطي كميات مختلف المواد المستنفدة للأوزون التي تم جمعها، ونقلها، وتخزينها وتدميرها، فضلا عن الترتيبات المالية، والإدارية والتمويل </w:t>
      </w:r>
      <w:r>
        <w:rPr>
          <w:rFonts w:hint="cs"/>
          <w:sz w:val="26"/>
          <w:szCs w:val="26"/>
          <w:rtl/>
        </w:rPr>
        <w:lastRenderedPageBreak/>
        <w:t xml:space="preserve">المشترك، وأية مسائل أخرى تتعلق بتنفيذ المشروع. واستنادا إلى مشروع المبادئ التوجيهية، استعرضت الأمانة المشروعات، وقدمت تقريرا إلى اللجنة التنفيذية في </w:t>
      </w:r>
      <w:r w:rsidR="000327BE">
        <w:rPr>
          <w:rFonts w:hint="cs"/>
          <w:sz w:val="26"/>
          <w:szCs w:val="26"/>
          <w:rtl/>
        </w:rPr>
        <w:t>اجتماعها الرابع والستين</w:t>
      </w:r>
      <w:r w:rsidR="000327BE">
        <w:rPr>
          <w:rStyle w:val="FootnoteReference"/>
          <w:sz w:val="26"/>
          <w:szCs w:val="26"/>
          <w:rtl/>
        </w:rPr>
        <w:footnoteReference w:id="21"/>
      </w:r>
      <w:r w:rsidR="000327BE">
        <w:rPr>
          <w:rFonts w:hint="cs"/>
          <w:sz w:val="26"/>
          <w:szCs w:val="26"/>
          <w:rtl/>
        </w:rPr>
        <w:t xml:space="preserve"> واجتماعها السبعين.</w:t>
      </w:r>
      <w:r w:rsidR="000327BE">
        <w:rPr>
          <w:rStyle w:val="FootnoteReference"/>
          <w:sz w:val="26"/>
          <w:szCs w:val="26"/>
          <w:rtl/>
        </w:rPr>
        <w:footnoteReference w:id="22"/>
      </w:r>
    </w:p>
    <w:p w:rsidR="00FB2DB4" w:rsidRDefault="00C32295" w:rsidP="00C63B25">
      <w:pPr>
        <w:pStyle w:val="ListParagraph"/>
        <w:keepNext/>
        <w:numPr>
          <w:ilvl w:val="0"/>
          <w:numId w:val="27"/>
        </w:numPr>
        <w:bidi/>
        <w:spacing w:after="240"/>
        <w:ind w:left="0" w:firstLine="0"/>
        <w:contextualSpacing w:val="0"/>
        <w:rPr>
          <w:sz w:val="26"/>
          <w:szCs w:val="26"/>
        </w:rPr>
      </w:pPr>
      <w:r>
        <w:rPr>
          <w:rFonts w:hint="cs"/>
          <w:sz w:val="26"/>
          <w:szCs w:val="26"/>
          <w:rtl/>
        </w:rPr>
        <w:t>وتم ملاحظة التحديات التالية التي تعترض تنفيذ المشروع</w:t>
      </w:r>
      <w:r w:rsidR="00FB2DB4">
        <w:rPr>
          <w:rFonts w:hint="cs"/>
          <w:sz w:val="26"/>
          <w:szCs w:val="26"/>
          <w:rtl/>
        </w:rPr>
        <w:t>:</w:t>
      </w:r>
    </w:p>
    <w:p w:rsidR="00FB2DB4" w:rsidRDefault="00FB2DB4" w:rsidP="0018557E">
      <w:pPr>
        <w:keepNext/>
        <w:bidi/>
        <w:spacing w:after="240"/>
        <w:ind w:left="1440" w:hanging="720"/>
        <w:rPr>
          <w:sz w:val="26"/>
          <w:szCs w:val="26"/>
          <w:rtl/>
        </w:rPr>
      </w:pPr>
      <w:r>
        <w:rPr>
          <w:rFonts w:hint="cs"/>
          <w:sz w:val="26"/>
          <w:szCs w:val="26"/>
          <w:rtl/>
        </w:rPr>
        <w:t>(أ)</w:t>
      </w:r>
      <w:r>
        <w:rPr>
          <w:rFonts w:hint="cs"/>
          <w:sz w:val="26"/>
          <w:szCs w:val="26"/>
          <w:rtl/>
        </w:rPr>
        <w:tab/>
      </w:r>
      <w:r w:rsidR="00C32295">
        <w:rPr>
          <w:rFonts w:hint="cs"/>
          <w:sz w:val="26"/>
          <w:szCs w:val="26"/>
          <w:rtl/>
        </w:rPr>
        <w:t>بالنسبة لإعداد المشروع، استغرق في المتوسط بين ت</w:t>
      </w:r>
      <w:r w:rsidR="0018557E">
        <w:rPr>
          <w:rFonts w:hint="cs"/>
          <w:sz w:val="26"/>
          <w:szCs w:val="26"/>
          <w:rtl/>
        </w:rPr>
        <w:t>س</w:t>
      </w:r>
      <w:r w:rsidR="00C32295">
        <w:rPr>
          <w:rFonts w:hint="cs"/>
          <w:sz w:val="26"/>
          <w:szCs w:val="26"/>
          <w:rtl/>
        </w:rPr>
        <w:t xml:space="preserve">عة </w:t>
      </w:r>
      <w:r w:rsidR="0018557E">
        <w:rPr>
          <w:rFonts w:hint="cs"/>
          <w:sz w:val="26"/>
          <w:szCs w:val="26"/>
          <w:rtl/>
        </w:rPr>
        <w:t xml:space="preserve">أشهر </w:t>
      </w:r>
      <w:r w:rsidR="00C32295">
        <w:rPr>
          <w:rFonts w:hint="cs"/>
          <w:sz w:val="26"/>
          <w:szCs w:val="26"/>
          <w:rtl/>
        </w:rPr>
        <w:t>و40 شهرا قبل تقديم المشروعات النهائية لنظر اللجنة التنفيذية، وبين خمسة أشهر و72 شهرا لإنجاز المشروعات وتقديم التقارير النهائية عنها؛</w:t>
      </w:r>
    </w:p>
    <w:p w:rsidR="00FB2DB4" w:rsidRDefault="00FB2DB4" w:rsidP="00C32295">
      <w:pPr>
        <w:bidi/>
        <w:spacing w:after="240"/>
        <w:ind w:left="1440" w:hanging="720"/>
        <w:rPr>
          <w:sz w:val="26"/>
          <w:szCs w:val="26"/>
          <w:rtl/>
        </w:rPr>
      </w:pPr>
      <w:r>
        <w:rPr>
          <w:rFonts w:hint="cs"/>
          <w:sz w:val="26"/>
          <w:szCs w:val="26"/>
          <w:rtl/>
        </w:rPr>
        <w:t>(ب)</w:t>
      </w:r>
      <w:r>
        <w:rPr>
          <w:rFonts w:hint="cs"/>
          <w:sz w:val="26"/>
          <w:szCs w:val="26"/>
          <w:rtl/>
        </w:rPr>
        <w:tab/>
      </w:r>
      <w:r w:rsidR="00C32295">
        <w:rPr>
          <w:rFonts w:hint="cs"/>
          <w:sz w:val="26"/>
          <w:szCs w:val="26"/>
          <w:rtl/>
        </w:rPr>
        <w:t>لم يكن من السهل على نحو متكرر الحصول على المعلومات اللازم إدراجها في المقترحات، وأشير إلى أنه كان السبب للتأخيرات في تقديم المشروعات للتمويل، وتحديدا ما يلي</w:t>
      </w:r>
      <w:r>
        <w:rPr>
          <w:rFonts w:hint="cs"/>
          <w:sz w:val="26"/>
          <w:szCs w:val="26"/>
          <w:rtl/>
        </w:rPr>
        <w:t>:</w:t>
      </w:r>
    </w:p>
    <w:p w:rsidR="00FB2DB4" w:rsidRDefault="00FB2DB4" w:rsidP="0082120E">
      <w:pPr>
        <w:bidi/>
        <w:spacing w:after="240"/>
        <w:ind w:left="2160" w:hanging="720"/>
        <w:rPr>
          <w:sz w:val="26"/>
          <w:szCs w:val="26"/>
          <w:rtl/>
        </w:rPr>
      </w:pPr>
      <w:r>
        <w:rPr>
          <w:rFonts w:hint="cs"/>
          <w:sz w:val="26"/>
          <w:szCs w:val="26"/>
          <w:rtl/>
        </w:rPr>
        <w:t>(1)</w:t>
      </w:r>
      <w:r>
        <w:rPr>
          <w:rFonts w:hint="cs"/>
          <w:sz w:val="26"/>
          <w:szCs w:val="26"/>
          <w:rtl/>
        </w:rPr>
        <w:tab/>
      </w:r>
      <w:r w:rsidR="00C32295">
        <w:rPr>
          <w:rFonts w:hint="cs"/>
          <w:sz w:val="26"/>
          <w:szCs w:val="26"/>
          <w:rtl/>
        </w:rPr>
        <w:t>الصعوبات المواجهة في بحث السياسة الوطنية والبنية التحتية ال</w:t>
      </w:r>
      <w:r w:rsidR="0082120E">
        <w:rPr>
          <w:rFonts w:hint="cs"/>
          <w:sz w:val="26"/>
          <w:szCs w:val="26"/>
          <w:rtl/>
        </w:rPr>
        <w:t>تنظيمي</w:t>
      </w:r>
      <w:r w:rsidR="00C32295">
        <w:rPr>
          <w:rFonts w:hint="cs"/>
          <w:sz w:val="26"/>
          <w:szCs w:val="26"/>
          <w:rtl/>
        </w:rPr>
        <w:t>ة، وربط المشروع المحتمل بمبادرات مشابهة قائمة متعلقة بإدارة الن</w:t>
      </w:r>
      <w:r w:rsidR="0082120E">
        <w:rPr>
          <w:rFonts w:hint="cs"/>
          <w:sz w:val="26"/>
          <w:szCs w:val="26"/>
          <w:rtl/>
        </w:rPr>
        <w:t>ف</w:t>
      </w:r>
      <w:r w:rsidR="00C32295">
        <w:rPr>
          <w:rFonts w:hint="cs"/>
          <w:sz w:val="26"/>
          <w:szCs w:val="26"/>
          <w:rtl/>
        </w:rPr>
        <w:t>ايات الكيميائية من أجل إعداد أوجه التآزر للمشروعات؛</w:t>
      </w:r>
    </w:p>
    <w:p w:rsidR="00FB2DB4" w:rsidRPr="00C32295" w:rsidRDefault="00FB2DB4" w:rsidP="00C32295">
      <w:pPr>
        <w:bidi/>
        <w:spacing w:after="240"/>
        <w:ind w:left="2160" w:hanging="720"/>
        <w:rPr>
          <w:sz w:val="26"/>
          <w:szCs w:val="26"/>
          <w:rtl/>
          <w:lang w:val="en-US" w:bidi="ar-EG"/>
        </w:rPr>
      </w:pPr>
      <w:r>
        <w:rPr>
          <w:rFonts w:hint="cs"/>
          <w:sz w:val="26"/>
          <w:szCs w:val="26"/>
          <w:rtl/>
        </w:rPr>
        <w:t>(2)</w:t>
      </w:r>
      <w:r>
        <w:rPr>
          <w:rFonts w:hint="cs"/>
          <w:sz w:val="26"/>
          <w:szCs w:val="26"/>
          <w:rtl/>
        </w:rPr>
        <w:tab/>
      </w:r>
      <w:r w:rsidR="00C32295">
        <w:rPr>
          <w:rFonts w:hint="cs"/>
          <w:sz w:val="26"/>
          <w:szCs w:val="26"/>
          <w:rtl/>
        </w:rPr>
        <w:t xml:space="preserve">تحديد مصادر التمويل المشترك للمشروع وإعداد نموذج الأعمال، وفي بعض الحالات، </w:t>
      </w:r>
      <w:r w:rsidR="00C32295">
        <w:rPr>
          <w:rFonts w:hint="cs"/>
          <w:sz w:val="26"/>
          <w:szCs w:val="26"/>
          <w:rtl/>
          <w:lang w:val="en-US" w:bidi="ar-EG"/>
        </w:rPr>
        <w:t>ركود أسواق الكربون مما جعل هذا المصدر مصدرا غير مستداما للتمويل المشترك؛</w:t>
      </w:r>
    </w:p>
    <w:p w:rsidR="00FB2DB4" w:rsidRDefault="00FB2DB4" w:rsidP="009E14FB">
      <w:pPr>
        <w:bidi/>
        <w:spacing w:after="240"/>
        <w:ind w:left="1440" w:hanging="720"/>
        <w:rPr>
          <w:sz w:val="26"/>
          <w:szCs w:val="26"/>
          <w:rtl/>
        </w:rPr>
      </w:pPr>
      <w:r>
        <w:rPr>
          <w:rFonts w:hint="cs"/>
          <w:sz w:val="26"/>
          <w:szCs w:val="26"/>
          <w:rtl/>
        </w:rPr>
        <w:t>(ج)</w:t>
      </w:r>
      <w:r>
        <w:rPr>
          <w:rFonts w:hint="cs"/>
          <w:sz w:val="26"/>
          <w:szCs w:val="26"/>
          <w:rtl/>
        </w:rPr>
        <w:tab/>
      </w:r>
      <w:r w:rsidR="00C32295">
        <w:rPr>
          <w:rFonts w:hint="cs"/>
          <w:sz w:val="26"/>
          <w:szCs w:val="26"/>
          <w:rtl/>
        </w:rPr>
        <w:t>كانت هناك تأخيرات في ال</w:t>
      </w:r>
      <w:r w:rsidR="009E14FB">
        <w:rPr>
          <w:rFonts w:hint="cs"/>
          <w:sz w:val="26"/>
          <w:szCs w:val="26"/>
          <w:rtl/>
        </w:rPr>
        <w:t>توصل</w:t>
      </w:r>
      <w:r w:rsidR="00C32295">
        <w:rPr>
          <w:rFonts w:hint="cs"/>
          <w:sz w:val="26"/>
          <w:szCs w:val="26"/>
          <w:rtl/>
        </w:rPr>
        <w:t xml:space="preserve"> </w:t>
      </w:r>
      <w:r w:rsidR="009E14FB">
        <w:rPr>
          <w:rFonts w:hint="cs"/>
          <w:sz w:val="26"/>
          <w:szCs w:val="26"/>
          <w:rtl/>
        </w:rPr>
        <w:t>إ</w:t>
      </w:r>
      <w:r w:rsidR="00C32295">
        <w:rPr>
          <w:rFonts w:hint="cs"/>
          <w:sz w:val="26"/>
          <w:szCs w:val="26"/>
          <w:rtl/>
        </w:rPr>
        <w:t>لى اتفاق مع البلد فيما يتعلق بنهج للتخلص من المواد المستنفدة للأوزون؛</w:t>
      </w:r>
    </w:p>
    <w:p w:rsidR="00FB2DB4" w:rsidRPr="00C32295" w:rsidRDefault="00FB2DB4" w:rsidP="00FB2DB4">
      <w:pPr>
        <w:bidi/>
        <w:spacing w:after="240"/>
        <w:ind w:left="1440" w:hanging="720"/>
        <w:rPr>
          <w:sz w:val="26"/>
          <w:szCs w:val="26"/>
          <w:rtl/>
          <w:lang w:val="en-US" w:bidi="ar-EG"/>
        </w:rPr>
      </w:pPr>
      <w:r>
        <w:rPr>
          <w:rFonts w:hint="cs"/>
          <w:sz w:val="26"/>
          <w:szCs w:val="26"/>
          <w:rtl/>
        </w:rPr>
        <w:t>(د)</w:t>
      </w:r>
      <w:r>
        <w:rPr>
          <w:rFonts w:hint="cs"/>
          <w:sz w:val="26"/>
          <w:szCs w:val="26"/>
          <w:rtl/>
        </w:rPr>
        <w:tab/>
      </w:r>
      <w:r w:rsidR="00C32295">
        <w:rPr>
          <w:rFonts w:hint="cs"/>
          <w:sz w:val="26"/>
          <w:szCs w:val="26"/>
          <w:rtl/>
        </w:rPr>
        <w:t>استغرقت الدراسة الاستقصائية و</w:t>
      </w:r>
      <w:r w:rsidR="00C32295">
        <w:rPr>
          <w:rFonts w:hint="cs"/>
          <w:sz w:val="26"/>
          <w:szCs w:val="26"/>
          <w:rtl/>
          <w:lang w:val="en-US" w:bidi="ar-EG"/>
        </w:rPr>
        <w:t>تجميع المواد المستنفدة للأوزون التي تم جمعها بالفعل وقتا أطول من الوقت المتوقع؛</w:t>
      </w:r>
    </w:p>
    <w:p w:rsidR="00FB2DB4" w:rsidRDefault="00FB2DB4" w:rsidP="0082120E">
      <w:pPr>
        <w:bidi/>
        <w:spacing w:after="240"/>
        <w:ind w:left="1440" w:hanging="720"/>
        <w:rPr>
          <w:sz w:val="26"/>
          <w:szCs w:val="26"/>
          <w:rtl/>
        </w:rPr>
      </w:pPr>
      <w:r>
        <w:rPr>
          <w:rFonts w:hint="cs"/>
          <w:sz w:val="26"/>
          <w:szCs w:val="26"/>
          <w:rtl/>
        </w:rPr>
        <w:t>(هـ)</w:t>
      </w:r>
      <w:r>
        <w:rPr>
          <w:rFonts w:hint="cs"/>
          <w:sz w:val="26"/>
          <w:szCs w:val="26"/>
          <w:rtl/>
        </w:rPr>
        <w:tab/>
      </w:r>
      <w:r w:rsidR="00C32295">
        <w:rPr>
          <w:rFonts w:hint="cs"/>
          <w:sz w:val="26"/>
          <w:szCs w:val="26"/>
          <w:rtl/>
        </w:rPr>
        <w:t>أعطت بعض البلدان الأولوية لإنجاز خطط إدارة إزالة المواد الهيدروكلوروفلوروكربونية خلال إعداد المشروع وتنفيذ مشروعات التخلص من المواد المستنفدة للأوزون.</w:t>
      </w:r>
    </w:p>
    <w:p w:rsidR="00FB2DB4" w:rsidRPr="00FB2DB4" w:rsidRDefault="00FB2DB4" w:rsidP="00FB2DB4">
      <w:pPr>
        <w:bidi/>
        <w:spacing w:after="240"/>
        <w:rPr>
          <w:b/>
          <w:bCs/>
          <w:sz w:val="26"/>
          <w:szCs w:val="26"/>
        </w:rPr>
      </w:pPr>
      <w:r w:rsidRPr="00FB2DB4">
        <w:rPr>
          <w:rFonts w:hint="cs"/>
          <w:b/>
          <w:bCs/>
          <w:sz w:val="26"/>
          <w:szCs w:val="26"/>
          <w:rtl/>
        </w:rPr>
        <w:t>الدروس المستفادة من المشروعات التجريبية للتخلص من المواد المستنفدة للأوزون</w:t>
      </w:r>
    </w:p>
    <w:p w:rsidR="00FB2DB4" w:rsidRDefault="007B6E82" w:rsidP="0082120E">
      <w:pPr>
        <w:pStyle w:val="ListParagraph"/>
        <w:numPr>
          <w:ilvl w:val="0"/>
          <w:numId w:val="27"/>
        </w:numPr>
        <w:bidi/>
        <w:spacing w:after="240"/>
        <w:ind w:left="0" w:firstLine="0"/>
        <w:contextualSpacing w:val="0"/>
        <w:rPr>
          <w:sz w:val="26"/>
          <w:szCs w:val="26"/>
        </w:rPr>
      </w:pPr>
      <w:r>
        <w:rPr>
          <w:rFonts w:hint="cs"/>
          <w:sz w:val="26"/>
          <w:szCs w:val="26"/>
          <w:rtl/>
        </w:rPr>
        <w:t>قدم التقرير ال</w:t>
      </w:r>
      <w:r w:rsidR="0082120E">
        <w:rPr>
          <w:rFonts w:hint="cs"/>
          <w:sz w:val="26"/>
          <w:szCs w:val="26"/>
          <w:rtl/>
        </w:rPr>
        <w:t>تجميعي</w:t>
      </w:r>
      <w:r>
        <w:rPr>
          <w:rFonts w:hint="cs"/>
          <w:sz w:val="26"/>
          <w:szCs w:val="26"/>
          <w:rtl/>
        </w:rPr>
        <w:t xml:space="preserve"> ال</w:t>
      </w:r>
      <w:r w:rsidR="009E14FB">
        <w:rPr>
          <w:rFonts w:hint="cs"/>
          <w:sz w:val="26"/>
          <w:szCs w:val="26"/>
          <w:rtl/>
        </w:rPr>
        <w:t>وارد</w:t>
      </w:r>
      <w:r>
        <w:rPr>
          <w:rFonts w:hint="cs"/>
          <w:sz w:val="26"/>
          <w:szCs w:val="26"/>
          <w:rtl/>
        </w:rPr>
        <w:t xml:space="preserve"> في الوثيقة 82/21 تحليلا مفصلا عن تسعة مشروعات فقط من 13 من المشروعات التجريبية الموافق عليها للتخلص من المواد المستنفدة للأوزون، ودراستين لإنشاء نظام تمويل للقطاع الخاص</w:t>
      </w:r>
      <w:r w:rsidR="0082120E">
        <w:rPr>
          <w:rFonts w:hint="cs"/>
          <w:sz w:val="26"/>
          <w:szCs w:val="26"/>
          <w:rtl/>
        </w:rPr>
        <w:t xml:space="preserve"> والقطاع </w:t>
      </w:r>
      <w:r>
        <w:rPr>
          <w:rFonts w:hint="cs"/>
          <w:sz w:val="26"/>
          <w:szCs w:val="26"/>
          <w:rtl/>
        </w:rPr>
        <w:t>العام للتخلص من المواد المستنفدة للأوزون، التي استلمت الأمانة تقارير نهائية عنها على النحو المذكور في الجدول 2.</w:t>
      </w:r>
    </w:p>
    <w:p w:rsidR="00FB2DB4" w:rsidRPr="00E86981" w:rsidRDefault="00FB2DB4" w:rsidP="00E86981">
      <w:pPr>
        <w:pStyle w:val="ListParagraph"/>
        <w:bidi/>
        <w:ind w:left="0"/>
        <w:contextualSpacing w:val="0"/>
        <w:rPr>
          <w:b/>
          <w:bCs/>
          <w:szCs w:val="24"/>
          <w:rtl/>
        </w:rPr>
      </w:pPr>
      <w:r w:rsidRPr="00E86981">
        <w:rPr>
          <w:rFonts w:hint="cs"/>
          <w:b/>
          <w:bCs/>
          <w:szCs w:val="24"/>
          <w:rtl/>
        </w:rPr>
        <w:t xml:space="preserve">الجدول 2: </w:t>
      </w:r>
      <w:r w:rsidR="00E86981" w:rsidRPr="00E86981">
        <w:rPr>
          <w:rFonts w:hint="cs"/>
          <w:b/>
          <w:bCs/>
          <w:szCs w:val="24"/>
          <w:rtl/>
        </w:rPr>
        <w:t>المشروعات الإيضاحية المنجزة للتخلص من المواد المستنفدة للأوزون</w:t>
      </w:r>
    </w:p>
    <w:tbl>
      <w:tblPr>
        <w:tblStyle w:val="TableGrid"/>
        <w:bidiVisual/>
        <w:tblW w:w="9360" w:type="dxa"/>
        <w:tblInd w:w="-5" w:type="dxa"/>
        <w:tblLayout w:type="fixed"/>
        <w:tblLook w:val="04A0" w:firstRow="1" w:lastRow="0" w:firstColumn="1" w:lastColumn="0" w:noHBand="0" w:noVBand="1"/>
      </w:tblPr>
      <w:tblGrid>
        <w:gridCol w:w="1709"/>
        <w:gridCol w:w="7651"/>
      </w:tblGrid>
      <w:tr w:rsidR="007B6E82" w:rsidRPr="009D6B08" w:rsidTr="007B6E82">
        <w:trPr>
          <w:tblHeader/>
        </w:trPr>
        <w:tc>
          <w:tcPr>
            <w:tcW w:w="913" w:type="pct"/>
            <w:noWrap/>
            <w:vAlign w:val="center"/>
            <w:hideMark/>
          </w:tcPr>
          <w:p w:rsidR="007B6E82" w:rsidRPr="007B6E82" w:rsidRDefault="007B6E82" w:rsidP="00DC544A">
            <w:pPr>
              <w:widowControl w:val="0"/>
              <w:bidi/>
              <w:spacing w:before="40" w:after="40"/>
              <w:jc w:val="left"/>
              <w:rPr>
                <w:b/>
                <w:bCs/>
                <w:sz w:val="20"/>
                <w:rtl/>
                <w:lang w:val="en-US" w:bidi="ar-EG"/>
              </w:rPr>
            </w:pPr>
            <w:r>
              <w:rPr>
                <w:rFonts w:hint="cs"/>
                <w:b/>
                <w:bCs/>
                <w:sz w:val="20"/>
                <w:rtl/>
                <w:lang w:val="en-US" w:bidi="ar-EG"/>
              </w:rPr>
              <w:t>البلد</w:t>
            </w:r>
          </w:p>
        </w:tc>
        <w:tc>
          <w:tcPr>
            <w:tcW w:w="4087" w:type="pct"/>
            <w:noWrap/>
            <w:hideMark/>
          </w:tcPr>
          <w:p w:rsidR="007B6E82" w:rsidRPr="009D6B08" w:rsidRDefault="007B6E82" w:rsidP="00DC544A">
            <w:pPr>
              <w:widowControl w:val="0"/>
              <w:bidi/>
              <w:spacing w:before="40" w:after="40"/>
              <w:jc w:val="center"/>
              <w:rPr>
                <w:b/>
                <w:bCs/>
                <w:sz w:val="20"/>
                <w:rtl/>
                <w:lang w:bidi="ar-EG"/>
              </w:rPr>
            </w:pPr>
            <w:r>
              <w:rPr>
                <w:rFonts w:hint="cs"/>
                <w:b/>
                <w:bCs/>
                <w:sz w:val="20"/>
                <w:rtl/>
                <w:lang w:bidi="ar-EG"/>
              </w:rPr>
              <w:t>المشروع</w:t>
            </w:r>
          </w:p>
        </w:tc>
      </w:tr>
      <w:tr w:rsidR="007B6E82" w:rsidRPr="009D6B08" w:rsidTr="007B6E82">
        <w:tc>
          <w:tcPr>
            <w:tcW w:w="913" w:type="pct"/>
            <w:noWrap/>
          </w:tcPr>
          <w:p w:rsidR="007B6E82" w:rsidRPr="007B6E82" w:rsidRDefault="007B6E82" w:rsidP="007B6E82">
            <w:pPr>
              <w:widowControl w:val="0"/>
              <w:bidi/>
              <w:jc w:val="left"/>
              <w:rPr>
                <w:sz w:val="20"/>
                <w:lang w:val="en-US"/>
              </w:rPr>
            </w:pPr>
            <w:r>
              <w:rPr>
                <w:rFonts w:hint="cs"/>
                <w:sz w:val="20"/>
                <w:rtl/>
                <w:lang w:val="en-US"/>
              </w:rPr>
              <w:t>الصين</w:t>
            </w:r>
          </w:p>
        </w:tc>
        <w:tc>
          <w:tcPr>
            <w:tcW w:w="4087" w:type="pct"/>
            <w:noWrap/>
            <w:tcMar>
              <w:left w:w="115" w:type="dxa"/>
              <w:right w:w="0" w:type="dxa"/>
            </w:tcMar>
          </w:tcPr>
          <w:p w:rsidR="00DC544A" w:rsidRPr="00DC544A" w:rsidRDefault="00DC544A" w:rsidP="00DC544A">
            <w:pPr>
              <w:widowControl w:val="0"/>
              <w:bidi/>
              <w:ind w:left="96"/>
              <w:jc w:val="left"/>
              <w:rPr>
                <w:sz w:val="20"/>
                <w:lang w:val="en-US"/>
              </w:rPr>
            </w:pPr>
            <w:r>
              <w:rPr>
                <w:rFonts w:hint="cs"/>
                <w:sz w:val="20"/>
                <w:rtl/>
                <w:lang w:val="en-US"/>
              </w:rPr>
              <w:t>مشروع إيضاحي تجريبي بشأن إدارة نفايات المواد المستنفدة للأوزون والتخلص منها</w:t>
            </w:r>
          </w:p>
        </w:tc>
      </w:tr>
      <w:tr w:rsidR="007B6E82" w:rsidRPr="009D6B08" w:rsidTr="007B6E82">
        <w:tc>
          <w:tcPr>
            <w:tcW w:w="913" w:type="pct"/>
            <w:noWrap/>
            <w:hideMark/>
          </w:tcPr>
          <w:p w:rsidR="007B6E82" w:rsidRPr="009D6B08" w:rsidRDefault="007B6E82" w:rsidP="007B6E82">
            <w:pPr>
              <w:widowControl w:val="0"/>
              <w:bidi/>
              <w:jc w:val="left"/>
              <w:rPr>
                <w:sz w:val="20"/>
              </w:rPr>
            </w:pPr>
            <w:r>
              <w:rPr>
                <w:rFonts w:hint="cs"/>
                <w:sz w:val="20"/>
                <w:rtl/>
              </w:rPr>
              <w:t>كولومبيا</w:t>
            </w:r>
          </w:p>
        </w:tc>
        <w:tc>
          <w:tcPr>
            <w:tcW w:w="4087" w:type="pct"/>
            <w:noWrap/>
            <w:tcMar>
              <w:left w:w="115" w:type="dxa"/>
              <w:right w:w="0" w:type="dxa"/>
            </w:tcMar>
            <w:hideMark/>
          </w:tcPr>
          <w:p w:rsidR="00DC544A" w:rsidRPr="009D6B08" w:rsidRDefault="00DC544A" w:rsidP="009F12CB">
            <w:pPr>
              <w:widowControl w:val="0"/>
              <w:bidi/>
              <w:ind w:left="96"/>
              <w:jc w:val="left"/>
              <w:rPr>
                <w:sz w:val="20"/>
              </w:rPr>
            </w:pPr>
            <w:r>
              <w:rPr>
                <w:rFonts w:hint="cs"/>
                <w:sz w:val="20"/>
                <w:rtl/>
              </w:rPr>
              <w:t xml:space="preserve">إيضاح مشروع بشأن إدارة المواد المستنفدة للأوزون </w:t>
            </w:r>
            <w:r w:rsidR="009F12CB">
              <w:rPr>
                <w:rFonts w:hint="cs"/>
                <w:sz w:val="20"/>
                <w:rtl/>
              </w:rPr>
              <w:t xml:space="preserve">المنتهية </w:t>
            </w:r>
            <w:r>
              <w:rPr>
                <w:rFonts w:hint="cs"/>
                <w:sz w:val="20"/>
                <w:rtl/>
              </w:rPr>
              <w:t>وتدميرها</w:t>
            </w:r>
          </w:p>
        </w:tc>
      </w:tr>
      <w:tr w:rsidR="007B6E82" w:rsidRPr="009D6B08" w:rsidTr="007B6E82">
        <w:tc>
          <w:tcPr>
            <w:tcW w:w="913" w:type="pct"/>
            <w:noWrap/>
            <w:hideMark/>
          </w:tcPr>
          <w:p w:rsidR="007B6E82" w:rsidRPr="009D6B08" w:rsidRDefault="00DC544A" w:rsidP="007B6E82">
            <w:pPr>
              <w:widowControl w:val="0"/>
              <w:bidi/>
              <w:jc w:val="left"/>
              <w:rPr>
                <w:sz w:val="20"/>
              </w:rPr>
            </w:pPr>
            <w:r>
              <w:rPr>
                <w:rFonts w:hint="cs"/>
                <w:sz w:val="20"/>
                <w:rtl/>
              </w:rPr>
              <w:t>جورجيا</w:t>
            </w:r>
          </w:p>
        </w:tc>
        <w:tc>
          <w:tcPr>
            <w:tcW w:w="4087" w:type="pct"/>
            <w:noWrap/>
            <w:tcMar>
              <w:left w:w="115" w:type="dxa"/>
              <w:right w:w="0" w:type="dxa"/>
            </w:tcMar>
            <w:hideMark/>
          </w:tcPr>
          <w:p w:rsidR="00DC544A" w:rsidRPr="009D6B08" w:rsidRDefault="00DC544A" w:rsidP="00DC544A">
            <w:pPr>
              <w:widowControl w:val="0"/>
              <w:bidi/>
              <w:ind w:left="96"/>
              <w:jc w:val="left"/>
              <w:rPr>
                <w:sz w:val="20"/>
              </w:rPr>
            </w:pPr>
            <w:r>
              <w:rPr>
                <w:rFonts w:hint="cs"/>
                <w:sz w:val="20"/>
                <w:rtl/>
                <w:lang w:val="en-US"/>
              </w:rPr>
              <w:t>مشروع إيضاحي تجريبي بشأن إدارة نفايات المواد المستنفدة للأوزون والتخلص منها</w:t>
            </w:r>
          </w:p>
        </w:tc>
      </w:tr>
      <w:tr w:rsidR="007B6E82" w:rsidRPr="009D6B08" w:rsidTr="007B6E82">
        <w:tc>
          <w:tcPr>
            <w:tcW w:w="913" w:type="pct"/>
            <w:noWrap/>
            <w:hideMark/>
          </w:tcPr>
          <w:p w:rsidR="007B6E82" w:rsidRPr="009D6B08" w:rsidRDefault="00DC544A" w:rsidP="007B6E82">
            <w:pPr>
              <w:widowControl w:val="0"/>
              <w:bidi/>
              <w:jc w:val="left"/>
              <w:rPr>
                <w:sz w:val="20"/>
              </w:rPr>
            </w:pPr>
            <w:r>
              <w:rPr>
                <w:rFonts w:hint="cs"/>
                <w:sz w:val="20"/>
                <w:rtl/>
              </w:rPr>
              <w:t>غانا</w:t>
            </w:r>
          </w:p>
        </w:tc>
        <w:tc>
          <w:tcPr>
            <w:tcW w:w="4087" w:type="pct"/>
            <w:noWrap/>
            <w:tcMar>
              <w:left w:w="115" w:type="dxa"/>
              <w:right w:w="0" w:type="dxa"/>
            </w:tcMar>
            <w:hideMark/>
          </w:tcPr>
          <w:p w:rsidR="00DC544A" w:rsidRPr="009D6B08" w:rsidRDefault="00DC544A" w:rsidP="00DC544A">
            <w:pPr>
              <w:widowControl w:val="0"/>
              <w:bidi/>
              <w:ind w:left="96"/>
              <w:jc w:val="left"/>
              <w:rPr>
                <w:sz w:val="20"/>
              </w:rPr>
            </w:pPr>
            <w:r>
              <w:rPr>
                <w:rFonts w:hint="cs"/>
                <w:sz w:val="20"/>
                <w:rtl/>
                <w:lang w:val="en-US"/>
              </w:rPr>
              <w:t>مشروع إيضاحي تجريبي بشأن إدارة نفايات المواد المستنفدة للأوزون والتخلص منها</w:t>
            </w:r>
          </w:p>
        </w:tc>
      </w:tr>
      <w:tr w:rsidR="007B6E82" w:rsidRPr="009D6B08" w:rsidTr="007B6E82">
        <w:tc>
          <w:tcPr>
            <w:tcW w:w="913" w:type="pct"/>
            <w:noWrap/>
          </w:tcPr>
          <w:p w:rsidR="007B6E82" w:rsidRPr="009D6B08" w:rsidRDefault="00DC544A" w:rsidP="007B6E82">
            <w:pPr>
              <w:widowControl w:val="0"/>
              <w:bidi/>
              <w:jc w:val="left"/>
              <w:rPr>
                <w:sz w:val="20"/>
              </w:rPr>
            </w:pPr>
            <w:r>
              <w:rPr>
                <w:rFonts w:hint="cs"/>
                <w:sz w:val="20"/>
                <w:rtl/>
              </w:rPr>
              <w:t>إندونيسيا*</w:t>
            </w:r>
          </w:p>
        </w:tc>
        <w:tc>
          <w:tcPr>
            <w:tcW w:w="4087" w:type="pct"/>
            <w:noWrap/>
            <w:tcMar>
              <w:left w:w="115" w:type="dxa"/>
              <w:right w:w="0" w:type="dxa"/>
            </w:tcMar>
          </w:tcPr>
          <w:p w:rsidR="007B6E82" w:rsidRPr="009D6B08" w:rsidRDefault="00DC544A" w:rsidP="00DC544A">
            <w:pPr>
              <w:widowControl w:val="0"/>
              <w:bidi/>
              <w:ind w:left="96"/>
              <w:jc w:val="left"/>
              <w:rPr>
                <w:sz w:val="20"/>
              </w:rPr>
            </w:pPr>
            <w:r>
              <w:rPr>
                <w:rFonts w:hint="cs"/>
                <w:sz w:val="20"/>
                <w:rtl/>
              </w:rPr>
              <w:t xml:space="preserve">إعداد مشروع </w:t>
            </w:r>
            <w:r>
              <w:rPr>
                <w:rFonts w:hint="cs"/>
                <w:sz w:val="20"/>
                <w:rtl/>
                <w:lang w:val="en-US"/>
              </w:rPr>
              <w:t>لمشروع إيضاحي تجريبي بشأن إدارة نفايات المواد المستنفدة للأوزون والتخلص منها</w:t>
            </w:r>
          </w:p>
        </w:tc>
      </w:tr>
      <w:tr w:rsidR="007B6E82" w:rsidRPr="009D6B08" w:rsidTr="007B6E82">
        <w:tc>
          <w:tcPr>
            <w:tcW w:w="913" w:type="pct"/>
            <w:noWrap/>
            <w:hideMark/>
          </w:tcPr>
          <w:p w:rsidR="007B6E82" w:rsidRPr="009D6B08" w:rsidRDefault="00DC544A" w:rsidP="00DC544A">
            <w:pPr>
              <w:widowControl w:val="0"/>
              <w:bidi/>
              <w:jc w:val="left"/>
              <w:rPr>
                <w:sz w:val="20"/>
              </w:rPr>
            </w:pPr>
            <w:r>
              <w:rPr>
                <w:rFonts w:hint="cs"/>
                <w:sz w:val="20"/>
                <w:rtl/>
              </w:rPr>
              <w:t>المكسيك</w:t>
            </w:r>
          </w:p>
        </w:tc>
        <w:tc>
          <w:tcPr>
            <w:tcW w:w="4087" w:type="pct"/>
            <w:noWrap/>
            <w:tcMar>
              <w:left w:w="115" w:type="dxa"/>
              <w:right w:w="0" w:type="dxa"/>
            </w:tcMar>
            <w:hideMark/>
          </w:tcPr>
          <w:p w:rsidR="00DC544A" w:rsidRPr="009D6B08" w:rsidRDefault="00DC544A" w:rsidP="00DC544A">
            <w:pPr>
              <w:widowControl w:val="0"/>
              <w:bidi/>
              <w:ind w:left="96"/>
              <w:jc w:val="left"/>
              <w:rPr>
                <w:sz w:val="20"/>
              </w:rPr>
            </w:pPr>
            <w:r>
              <w:rPr>
                <w:rFonts w:hint="cs"/>
                <w:sz w:val="20"/>
                <w:rtl/>
              </w:rPr>
              <w:t>مشروع إيضاحي للتخلص من المواد المستنفدة للأوزون غير المرغوبة</w:t>
            </w:r>
          </w:p>
        </w:tc>
      </w:tr>
      <w:tr w:rsidR="007B6E82" w:rsidRPr="009D6B08" w:rsidTr="007B6E82">
        <w:tc>
          <w:tcPr>
            <w:tcW w:w="913" w:type="pct"/>
            <w:noWrap/>
          </w:tcPr>
          <w:p w:rsidR="007B6E82" w:rsidRPr="009D6B08" w:rsidRDefault="00DC544A" w:rsidP="007B6E82">
            <w:pPr>
              <w:widowControl w:val="0"/>
              <w:bidi/>
              <w:rPr>
                <w:sz w:val="20"/>
              </w:rPr>
            </w:pPr>
            <w:r>
              <w:rPr>
                <w:rFonts w:hint="cs"/>
                <w:sz w:val="20"/>
                <w:rtl/>
              </w:rPr>
              <w:t>نيبال</w:t>
            </w:r>
          </w:p>
        </w:tc>
        <w:tc>
          <w:tcPr>
            <w:tcW w:w="4087" w:type="pct"/>
            <w:noWrap/>
            <w:tcMar>
              <w:left w:w="115" w:type="dxa"/>
              <w:right w:w="0" w:type="dxa"/>
            </w:tcMar>
          </w:tcPr>
          <w:p w:rsidR="00DC544A" w:rsidRPr="009D6B08" w:rsidRDefault="00DC544A" w:rsidP="00DC544A">
            <w:pPr>
              <w:widowControl w:val="0"/>
              <w:bidi/>
              <w:ind w:left="96"/>
              <w:rPr>
                <w:sz w:val="20"/>
              </w:rPr>
            </w:pPr>
            <w:r>
              <w:rPr>
                <w:rFonts w:hint="cs"/>
                <w:sz w:val="20"/>
                <w:rtl/>
              </w:rPr>
              <w:t>مشروع إيضاحي للتخلص من المواد المستنفدة للأوزون غير المرغوبة</w:t>
            </w:r>
          </w:p>
        </w:tc>
      </w:tr>
      <w:tr w:rsidR="007B6E82" w:rsidRPr="009D6B08" w:rsidTr="007B6E82">
        <w:tc>
          <w:tcPr>
            <w:tcW w:w="913" w:type="pct"/>
            <w:noWrap/>
            <w:hideMark/>
          </w:tcPr>
          <w:p w:rsidR="007B6E82" w:rsidRPr="009D6B08" w:rsidRDefault="00DC544A" w:rsidP="007B6E82">
            <w:pPr>
              <w:widowControl w:val="0"/>
              <w:bidi/>
              <w:jc w:val="left"/>
              <w:rPr>
                <w:sz w:val="20"/>
              </w:rPr>
            </w:pPr>
            <w:r>
              <w:rPr>
                <w:rFonts w:hint="cs"/>
                <w:sz w:val="20"/>
                <w:rtl/>
              </w:rPr>
              <w:t>نيجيريا</w:t>
            </w:r>
          </w:p>
        </w:tc>
        <w:tc>
          <w:tcPr>
            <w:tcW w:w="4087" w:type="pct"/>
            <w:noWrap/>
            <w:tcMar>
              <w:left w:w="115" w:type="dxa"/>
              <w:right w:w="0" w:type="dxa"/>
            </w:tcMar>
            <w:hideMark/>
          </w:tcPr>
          <w:p w:rsidR="00DC544A" w:rsidRPr="009D6B08" w:rsidRDefault="00DC544A" w:rsidP="00DC544A">
            <w:pPr>
              <w:widowControl w:val="0"/>
              <w:bidi/>
              <w:ind w:left="96"/>
              <w:jc w:val="left"/>
              <w:rPr>
                <w:sz w:val="20"/>
              </w:rPr>
            </w:pPr>
            <w:r>
              <w:rPr>
                <w:rFonts w:hint="cs"/>
                <w:sz w:val="20"/>
                <w:rtl/>
              </w:rPr>
              <w:t>مشروع إيضاحي للتخلص من المواد المستنفدة للأوزون غير المرغوبة</w:t>
            </w:r>
            <w:r w:rsidRPr="009D6B08">
              <w:rPr>
                <w:sz w:val="20"/>
              </w:rPr>
              <w:t xml:space="preserve"> </w:t>
            </w:r>
          </w:p>
        </w:tc>
      </w:tr>
      <w:tr w:rsidR="007B6E82" w:rsidRPr="009D6B08" w:rsidTr="007B6E82">
        <w:tc>
          <w:tcPr>
            <w:tcW w:w="913" w:type="pct"/>
            <w:noWrap/>
            <w:hideMark/>
          </w:tcPr>
          <w:p w:rsidR="007B6E82" w:rsidRPr="009D6B08" w:rsidRDefault="00DC544A" w:rsidP="007B6E82">
            <w:pPr>
              <w:widowControl w:val="0"/>
              <w:bidi/>
              <w:jc w:val="left"/>
              <w:rPr>
                <w:sz w:val="20"/>
              </w:rPr>
            </w:pPr>
            <w:r>
              <w:rPr>
                <w:rFonts w:hint="cs"/>
                <w:sz w:val="20"/>
                <w:rtl/>
              </w:rPr>
              <w:lastRenderedPageBreak/>
              <w:t>تركيا</w:t>
            </w:r>
          </w:p>
        </w:tc>
        <w:tc>
          <w:tcPr>
            <w:tcW w:w="4087" w:type="pct"/>
            <w:noWrap/>
            <w:tcMar>
              <w:left w:w="115" w:type="dxa"/>
              <w:right w:w="0" w:type="dxa"/>
            </w:tcMar>
            <w:hideMark/>
          </w:tcPr>
          <w:p w:rsidR="00DC544A" w:rsidRPr="009D6B08" w:rsidRDefault="00DC544A" w:rsidP="00DC544A">
            <w:pPr>
              <w:widowControl w:val="0"/>
              <w:bidi/>
              <w:ind w:left="96"/>
              <w:jc w:val="left"/>
              <w:rPr>
                <w:sz w:val="20"/>
              </w:rPr>
            </w:pPr>
            <w:r>
              <w:rPr>
                <w:rFonts w:hint="cs"/>
                <w:sz w:val="20"/>
                <w:rtl/>
              </w:rPr>
              <w:t>مشروع إيضاحي للتخلص من المواد المستنفدة للأوزون غير المرغوبة</w:t>
            </w:r>
          </w:p>
        </w:tc>
      </w:tr>
      <w:tr w:rsidR="007B6E82" w:rsidRPr="009D6B08" w:rsidTr="007B6E82">
        <w:tc>
          <w:tcPr>
            <w:tcW w:w="913" w:type="pct"/>
            <w:noWrap/>
          </w:tcPr>
          <w:p w:rsidR="007B6E82" w:rsidRPr="009D6B08" w:rsidRDefault="00DC544A" w:rsidP="007B6E82">
            <w:pPr>
              <w:widowControl w:val="0"/>
              <w:bidi/>
              <w:jc w:val="left"/>
              <w:rPr>
                <w:sz w:val="20"/>
              </w:rPr>
            </w:pPr>
            <w:r>
              <w:rPr>
                <w:rFonts w:hint="cs"/>
                <w:sz w:val="20"/>
                <w:rtl/>
              </w:rPr>
              <w:t>الفلبين*</w:t>
            </w:r>
          </w:p>
        </w:tc>
        <w:tc>
          <w:tcPr>
            <w:tcW w:w="4087" w:type="pct"/>
            <w:noWrap/>
            <w:tcMar>
              <w:left w:w="115" w:type="dxa"/>
              <w:right w:w="0" w:type="dxa"/>
            </w:tcMar>
          </w:tcPr>
          <w:p w:rsidR="00DC544A" w:rsidRPr="009D6B08" w:rsidRDefault="00DC544A" w:rsidP="00DC544A">
            <w:pPr>
              <w:widowControl w:val="0"/>
              <w:bidi/>
              <w:ind w:left="96"/>
              <w:jc w:val="left"/>
              <w:rPr>
                <w:sz w:val="20"/>
              </w:rPr>
            </w:pPr>
            <w:r>
              <w:rPr>
                <w:rFonts w:hint="cs"/>
                <w:sz w:val="20"/>
                <w:rtl/>
              </w:rPr>
              <w:t xml:space="preserve">إعداد مشروع </w:t>
            </w:r>
            <w:r>
              <w:rPr>
                <w:rFonts w:hint="cs"/>
                <w:sz w:val="20"/>
                <w:rtl/>
                <w:lang w:val="en-US"/>
              </w:rPr>
              <w:t>لمشروع إيضاحي تجريبي بشأن إدارة نفايات المواد المستنفدة للأوزون والتخلص منها</w:t>
            </w:r>
          </w:p>
        </w:tc>
      </w:tr>
      <w:tr w:rsidR="00E86DDC" w:rsidRPr="009D6B08" w:rsidTr="00E86DDC">
        <w:trPr>
          <w:trHeight w:val="230"/>
        </w:trPr>
        <w:tc>
          <w:tcPr>
            <w:tcW w:w="913" w:type="pct"/>
            <w:noWrap/>
            <w:hideMark/>
          </w:tcPr>
          <w:p w:rsidR="00E86DDC" w:rsidRPr="009D6B08" w:rsidRDefault="00E86DDC" w:rsidP="00AD5D94">
            <w:pPr>
              <w:widowControl w:val="0"/>
              <w:bidi/>
              <w:jc w:val="left"/>
              <w:rPr>
                <w:sz w:val="20"/>
              </w:rPr>
            </w:pPr>
            <w:r>
              <w:rPr>
                <w:rFonts w:hint="cs"/>
                <w:sz w:val="20"/>
                <w:rtl/>
              </w:rPr>
              <w:t>إقليمي: أوروبا</w:t>
            </w:r>
          </w:p>
        </w:tc>
        <w:tc>
          <w:tcPr>
            <w:tcW w:w="4087" w:type="pct"/>
            <w:noWrap/>
            <w:hideMark/>
          </w:tcPr>
          <w:p w:rsidR="00E86DDC" w:rsidRPr="009D6B08" w:rsidRDefault="00E86DDC" w:rsidP="000F573B">
            <w:pPr>
              <w:widowControl w:val="0"/>
              <w:bidi/>
              <w:spacing w:after="40"/>
              <w:ind w:left="101"/>
              <w:jc w:val="left"/>
              <w:rPr>
                <w:sz w:val="20"/>
              </w:rPr>
            </w:pPr>
            <w:r>
              <w:rPr>
                <w:rFonts w:hint="cs"/>
                <w:sz w:val="20"/>
                <w:rtl/>
                <w:lang w:val="en-US"/>
              </w:rPr>
              <w:t>استراتيجية إيضاحية إقليمية بشأن إدارة نفايات المواد المستنفدة للأوزون والتخلص منها</w:t>
            </w:r>
            <w:r>
              <w:rPr>
                <w:rFonts w:hint="cs"/>
                <w:sz w:val="20"/>
                <w:rtl/>
              </w:rPr>
              <w:t xml:space="preserve"> في أوروبا ووسط آسيا</w:t>
            </w:r>
          </w:p>
        </w:tc>
      </w:tr>
    </w:tbl>
    <w:p w:rsidR="00E86981" w:rsidRPr="00DC544A" w:rsidRDefault="00DC544A" w:rsidP="00E86981">
      <w:pPr>
        <w:pStyle w:val="ListParagraph"/>
        <w:bidi/>
        <w:ind w:left="0"/>
        <w:contextualSpacing w:val="0"/>
        <w:rPr>
          <w:sz w:val="20"/>
          <w:rtl/>
        </w:rPr>
      </w:pPr>
      <w:r>
        <w:rPr>
          <w:rFonts w:hint="cs"/>
          <w:sz w:val="20"/>
          <w:rtl/>
        </w:rPr>
        <w:t>* تقرير عن الدراسة فقط.</w:t>
      </w:r>
    </w:p>
    <w:p w:rsidR="00E86981" w:rsidRPr="00E86981" w:rsidRDefault="00E86981" w:rsidP="00E86981">
      <w:pPr>
        <w:pStyle w:val="ListParagraph"/>
        <w:bidi/>
        <w:ind w:left="0"/>
        <w:contextualSpacing w:val="0"/>
        <w:rPr>
          <w:szCs w:val="24"/>
        </w:rPr>
      </w:pPr>
    </w:p>
    <w:p w:rsidR="00FB2DB4" w:rsidRDefault="00E86DDC" w:rsidP="00FB2DB4">
      <w:pPr>
        <w:pStyle w:val="ListParagraph"/>
        <w:numPr>
          <w:ilvl w:val="0"/>
          <w:numId w:val="27"/>
        </w:numPr>
        <w:bidi/>
        <w:spacing w:after="240"/>
        <w:ind w:left="0" w:firstLine="0"/>
        <w:contextualSpacing w:val="0"/>
        <w:rPr>
          <w:sz w:val="26"/>
          <w:szCs w:val="26"/>
        </w:rPr>
      </w:pPr>
      <w:r>
        <w:rPr>
          <w:rFonts w:hint="cs"/>
          <w:sz w:val="26"/>
          <w:szCs w:val="26"/>
          <w:rtl/>
        </w:rPr>
        <w:t>ولخص التقرير المعلومات المقدمة في كل تقرير وفقا لمختلف فئات الأنشطة المرتبطة بالتخلص من المواد المستنفدة للأوزون، والنُهج المستخدمة لجمع نفايات المواد المستنفدة للأوزون، والخيارات المستخدمة للنقل، ووسائل التدمير التي تم النظر فيها وتطبيقها في كل مشروع، والسياسات واللوائح ذات الصلة، وأوجه ا</w:t>
      </w:r>
      <w:r w:rsidR="000F573B">
        <w:rPr>
          <w:rFonts w:hint="cs"/>
          <w:sz w:val="26"/>
          <w:szCs w:val="26"/>
          <w:rtl/>
        </w:rPr>
        <w:t>ل</w:t>
      </w:r>
      <w:r>
        <w:rPr>
          <w:rFonts w:hint="cs"/>
          <w:sz w:val="26"/>
          <w:szCs w:val="26"/>
          <w:rtl/>
        </w:rPr>
        <w:t>تآزر مع المشروعات الأخرى، ونماذج الأعمال لتحديد التمويل لمختلف النُهج المستخدمة.</w:t>
      </w:r>
    </w:p>
    <w:p w:rsidR="00FB2DB4" w:rsidRDefault="00E86DDC" w:rsidP="0082120E">
      <w:pPr>
        <w:pStyle w:val="ListParagraph"/>
        <w:numPr>
          <w:ilvl w:val="0"/>
          <w:numId w:val="27"/>
        </w:numPr>
        <w:bidi/>
        <w:spacing w:after="240"/>
        <w:ind w:left="0" w:firstLine="0"/>
        <w:contextualSpacing w:val="0"/>
        <w:rPr>
          <w:sz w:val="26"/>
          <w:szCs w:val="26"/>
        </w:rPr>
      </w:pPr>
      <w:r>
        <w:rPr>
          <w:rFonts w:hint="cs"/>
          <w:sz w:val="26"/>
          <w:szCs w:val="26"/>
          <w:rtl/>
        </w:rPr>
        <w:t xml:space="preserve">ولاحظ التقرير أيضا أن تكلفة تدمير نفايات المواد المستنفدة للأوزون في بلدان المادة 5 يبدو أنها أعلى بكثير عن مثيلتها في البلدان من غير بلدان المادة 5 (على النحو المبين في الجدول 3). واستنادا إلى الاختلافات في تكاليف التدمير، وبغض النظر عن تكاليف النقل الإضافية المطلوبة لتصدير نفايات المواد المستنفدة للأوزون، يبدو </w:t>
      </w:r>
      <w:r w:rsidR="0082120E">
        <w:rPr>
          <w:rFonts w:hint="cs"/>
          <w:sz w:val="26"/>
          <w:szCs w:val="26"/>
          <w:rtl/>
        </w:rPr>
        <w:t xml:space="preserve">أن </w:t>
      </w:r>
      <w:r>
        <w:rPr>
          <w:rFonts w:hint="cs"/>
          <w:sz w:val="26"/>
          <w:szCs w:val="26"/>
          <w:rtl/>
        </w:rPr>
        <w:t xml:space="preserve">في كثير من الحالات </w:t>
      </w:r>
      <w:r w:rsidR="0082120E">
        <w:rPr>
          <w:rFonts w:hint="cs"/>
          <w:sz w:val="26"/>
          <w:szCs w:val="26"/>
          <w:rtl/>
        </w:rPr>
        <w:t>فإن</w:t>
      </w:r>
      <w:r>
        <w:rPr>
          <w:rFonts w:hint="cs"/>
          <w:sz w:val="26"/>
          <w:szCs w:val="26"/>
          <w:rtl/>
        </w:rPr>
        <w:t xml:space="preserve"> خيار </w:t>
      </w:r>
      <w:r w:rsidR="0082120E">
        <w:rPr>
          <w:rFonts w:hint="cs"/>
          <w:sz w:val="26"/>
          <w:szCs w:val="26"/>
          <w:rtl/>
        </w:rPr>
        <w:t>ال</w:t>
      </w:r>
      <w:r>
        <w:rPr>
          <w:rFonts w:hint="cs"/>
          <w:sz w:val="26"/>
          <w:szCs w:val="26"/>
          <w:rtl/>
        </w:rPr>
        <w:t>أكثر فعالية من حيث التكلفة لتدمير نفايات المواد المستنفدة للأوزون من بلدان المادة 5 التي لا</w:t>
      </w:r>
      <w:r w:rsidR="009E14FB">
        <w:rPr>
          <w:rFonts w:hint="eastAsia"/>
          <w:sz w:val="26"/>
          <w:szCs w:val="26"/>
          <w:rtl/>
        </w:rPr>
        <w:t> </w:t>
      </w:r>
      <w:r>
        <w:rPr>
          <w:rFonts w:hint="cs"/>
          <w:sz w:val="26"/>
          <w:szCs w:val="26"/>
          <w:rtl/>
        </w:rPr>
        <w:t>يوجد بها مرافق تدمير خاصة بها، سيكون تصدير مثل هذه النفايات إلى بلدان من غير بلدان المادة 5 لتدميرها.</w:t>
      </w:r>
    </w:p>
    <w:p w:rsidR="00E86981" w:rsidRDefault="00E86981" w:rsidP="0079405E">
      <w:pPr>
        <w:pStyle w:val="ListParagraph"/>
        <w:bidi/>
        <w:ind w:left="0"/>
        <w:contextualSpacing w:val="0"/>
        <w:rPr>
          <w:b/>
          <w:bCs/>
          <w:szCs w:val="24"/>
          <w:rtl/>
        </w:rPr>
      </w:pPr>
      <w:r w:rsidRPr="000327BE">
        <w:rPr>
          <w:rFonts w:hint="cs"/>
          <w:b/>
          <w:bCs/>
          <w:szCs w:val="24"/>
          <w:rtl/>
        </w:rPr>
        <w:t>الجدول 3. تكلفة التدمير المبلغ عنها للمشروعات التجريبية</w:t>
      </w:r>
    </w:p>
    <w:tbl>
      <w:tblPr>
        <w:tblStyle w:val="TableGrid"/>
        <w:bidiVisual/>
        <w:tblW w:w="5000" w:type="pct"/>
        <w:jc w:val="center"/>
        <w:tblLook w:val="04A0" w:firstRow="1" w:lastRow="0" w:firstColumn="1" w:lastColumn="0" w:noHBand="0" w:noVBand="1"/>
      </w:tblPr>
      <w:tblGrid>
        <w:gridCol w:w="1438"/>
        <w:gridCol w:w="4968"/>
        <w:gridCol w:w="3170"/>
      </w:tblGrid>
      <w:tr w:rsidR="008F31BA" w:rsidRPr="00C43F68" w:rsidTr="0051532E">
        <w:trPr>
          <w:tblHeader/>
          <w:jc w:val="center"/>
        </w:trPr>
        <w:tc>
          <w:tcPr>
            <w:tcW w:w="751" w:type="pct"/>
          </w:tcPr>
          <w:p w:rsidR="008F31BA" w:rsidRPr="00A75508" w:rsidRDefault="008F31BA" w:rsidP="00C63B25">
            <w:pPr>
              <w:tabs>
                <w:tab w:val="left" w:pos="2880"/>
                <w:tab w:val="left" w:pos="5760"/>
              </w:tabs>
              <w:bidi/>
              <w:jc w:val="center"/>
              <w:rPr>
                <w:bCs/>
                <w:sz w:val="20"/>
                <w:szCs w:val="21"/>
              </w:rPr>
            </w:pPr>
            <w:r w:rsidRPr="00A75508">
              <w:rPr>
                <w:rFonts w:hint="cs"/>
                <w:bCs/>
                <w:sz w:val="20"/>
                <w:szCs w:val="21"/>
                <w:rtl/>
              </w:rPr>
              <w:t>البلد</w:t>
            </w:r>
          </w:p>
        </w:tc>
        <w:tc>
          <w:tcPr>
            <w:tcW w:w="2594" w:type="pct"/>
          </w:tcPr>
          <w:p w:rsidR="008F31BA" w:rsidRPr="00A75508" w:rsidRDefault="008F31BA" w:rsidP="008F31BA">
            <w:pPr>
              <w:keepNext/>
              <w:tabs>
                <w:tab w:val="left" w:pos="2880"/>
                <w:tab w:val="left" w:pos="5760"/>
              </w:tabs>
              <w:bidi/>
              <w:jc w:val="center"/>
              <w:rPr>
                <w:bCs/>
                <w:sz w:val="20"/>
                <w:szCs w:val="21"/>
              </w:rPr>
            </w:pPr>
            <w:r w:rsidRPr="00A75508">
              <w:rPr>
                <w:rFonts w:hint="cs"/>
                <w:bCs/>
                <w:sz w:val="20"/>
                <w:szCs w:val="21"/>
                <w:rtl/>
              </w:rPr>
              <w:t>طريقة التدمير</w:t>
            </w:r>
          </w:p>
        </w:tc>
        <w:tc>
          <w:tcPr>
            <w:tcW w:w="1655" w:type="pct"/>
          </w:tcPr>
          <w:p w:rsidR="008F31BA" w:rsidRPr="00A75508" w:rsidRDefault="008F31BA" w:rsidP="008F31BA">
            <w:pPr>
              <w:keepNext/>
              <w:tabs>
                <w:tab w:val="left" w:pos="2880"/>
                <w:tab w:val="left" w:pos="5760"/>
              </w:tabs>
              <w:bidi/>
              <w:jc w:val="center"/>
              <w:rPr>
                <w:bCs/>
                <w:sz w:val="20"/>
                <w:szCs w:val="21"/>
              </w:rPr>
            </w:pPr>
            <w:r w:rsidRPr="00A75508">
              <w:rPr>
                <w:rFonts w:hint="cs"/>
                <w:bCs/>
                <w:sz w:val="20"/>
                <w:szCs w:val="21"/>
                <w:rtl/>
              </w:rPr>
              <w:t>تكلفة التدمير (دولار أمريكي)</w:t>
            </w:r>
          </w:p>
        </w:tc>
      </w:tr>
      <w:tr w:rsidR="008F31BA" w:rsidRPr="00C43F68" w:rsidTr="0051532E">
        <w:trPr>
          <w:jc w:val="center"/>
        </w:trPr>
        <w:tc>
          <w:tcPr>
            <w:tcW w:w="751" w:type="pct"/>
          </w:tcPr>
          <w:p w:rsidR="008F31BA" w:rsidRPr="00C43F68" w:rsidRDefault="008F31BA" w:rsidP="00C63B25">
            <w:pPr>
              <w:tabs>
                <w:tab w:val="left" w:pos="2880"/>
                <w:tab w:val="left" w:pos="5760"/>
              </w:tabs>
              <w:bidi/>
              <w:rPr>
                <w:sz w:val="20"/>
                <w:szCs w:val="21"/>
              </w:rPr>
            </w:pPr>
            <w:r>
              <w:rPr>
                <w:rFonts w:hint="cs"/>
                <w:sz w:val="20"/>
                <w:szCs w:val="21"/>
                <w:rtl/>
              </w:rPr>
              <w:t>الصين</w:t>
            </w:r>
          </w:p>
        </w:tc>
        <w:tc>
          <w:tcPr>
            <w:tcW w:w="2594" w:type="pct"/>
          </w:tcPr>
          <w:p w:rsidR="008F31BA" w:rsidRPr="00A75508" w:rsidRDefault="008F31BA" w:rsidP="008F31BA">
            <w:pPr>
              <w:keepNext/>
              <w:tabs>
                <w:tab w:val="left" w:pos="2880"/>
                <w:tab w:val="left" w:pos="5760"/>
              </w:tabs>
              <w:bidi/>
              <w:jc w:val="left"/>
              <w:rPr>
                <w:sz w:val="20"/>
                <w:szCs w:val="21"/>
                <w:rtl/>
                <w:lang w:val="en-US" w:bidi="ar-SA"/>
              </w:rPr>
            </w:pPr>
            <w:r>
              <w:rPr>
                <w:rFonts w:hint="cs"/>
                <w:sz w:val="20"/>
                <w:szCs w:val="21"/>
                <w:rtl/>
                <w:lang w:val="en-US" w:bidi="ar-SA"/>
              </w:rPr>
              <w:t xml:space="preserve">محلي - الترميد بالفرن الدوار </w:t>
            </w:r>
          </w:p>
        </w:tc>
        <w:tc>
          <w:tcPr>
            <w:tcW w:w="1655" w:type="pct"/>
          </w:tcPr>
          <w:p w:rsidR="009E14FB" w:rsidRPr="00C43F68" w:rsidRDefault="009E14FB" w:rsidP="009E14FB">
            <w:pPr>
              <w:keepNext/>
              <w:tabs>
                <w:tab w:val="left" w:pos="2880"/>
                <w:tab w:val="left" w:pos="5760"/>
              </w:tabs>
              <w:bidi/>
              <w:jc w:val="left"/>
              <w:rPr>
                <w:sz w:val="20"/>
                <w:szCs w:val="21"/>
                <w:rtl/>
                <w:lang w:bidi="ar-EG"/>
              </w:rPr>
            </w:pPr>
            <w:r>
              <w:rPr>
                <w:rFonts w:hint="cs"/>
                <w:sz w:val="20"/>
                <w:szCs w:val="21"/>
                <w:rtl/>
                <w:lang w:bidi="ar-EG"/>
              </w:rPr>
              <w:t xml:space="preserve">8.00 </w:t>
            </w:r>
            <w:r>
              <w:rPr>
                <w:sz w:val="20"/>
                <w:szCs w:val="21"/>
                <w:rtl/>
                <w:lang w:bidi="ar-EG"/>
              </w:rPr>
              <w:t>–</w:t>
            </w:r>
            <w:r>
              <w:rPr>
                <w:rFonts w:hint="cs"/>
                <w:sz w:val="20"/>
                <w:szCs w:val="21"/>
                <w:rtl/>
                <w:lang w:bidi="ar-EG"/>
              </w:rPr>
              <w:t xml:space="preserve"> 12.50</w:t>
            </w:r>
          </w:p>
        </w:tc>
      </w:tr>
      <w:tr w:rsidR="008F31BA" w:rsidRPr="00C43F68" w:rsidTr="0051532E">
        <w:trPr>
          <w:jc w:val="center"/>
        </w:trPr>
        <w:tc>
          <w:tcPr>
            <w:tcW w:w="751" w:type="pct"/>
            <w:vMerge w:val="restart"/>
          </w:tcPr>
          <w:p w:rsidR="008F31BA" w:rsidRPr="00C43F68" w:rsidRDefault="008F31BA" w:rsidP="00C63B25">
            <w:pPr>
              <w:tabs>
                <w:tab w:val="left" w:pos="2880"/>
                <w:tab w:val="left" w:pos="5760"/>
              </w:tabs>
              <w:bidi/>
              <w:rPr>
                <w:sz w:val="20"/>
                <w:szCs w:val="21"/>
              </w:rPr>
            </w:pPr>
            <w:r>
              <w:rPr>
                <w:rFonts w:hint="cs"/>
                <w:sz w:val="20"/>
                <w:szCs w:val="21"/>
                <w:rtl/>
              </w:rPr>
              <w:t>كولومبيا</w:t>
            </w:r>
          </w:p>
        </w:tc>
        <w:tc>
          <w:tcPr>
            <w:tcW w:w="2594" w:type="pct"/>
            <w:vMerge w:val="restart"/>
          </w:tcPr>
          <w:p w:rsidR="008F31BA" w:rsidRPr="00A75508" w:rsidRDefault="008F31BA" w:rsidP="008F31BA">
            <w:pPr>
              <w:keepNext/>
              <w:tabs>
                <w:tab w:val="left" w:pos="2880"/>
                <w:tab w:val="left" w:pos="5760"/>
              </w:tabs>
              <w:bidi/>
              <w:jc w:val="left"/>
              <w:rPr>
                <w:sz w:val="20"/>
                <w:szCs w:val="21"/>
                <w:rtl/>
                <w:lang w:val="en-US" w:bidi="ar-SA"/>
              </w:rPr>
            </w:pPr>
            <w:r>
              <w:rPr>
                <w:rFonts w:hint="cs"/>
                <w:sz w:val="20"/>
                <w:szCs w:val="21"/>
                <w:rtl/>
                <w:lang w:val="en-US" w:bidi="ar-SA"/>
              </w:rPr>
              <w:t xml:space="preserve">محلي </w:t>
            </w:r>
            <w:r>
              <w:rPr>
                <w:sz w:val="20"/>
                <w:szCs w:val="21"/>
                <w:rtl/>
                <w:lang w:val="en-US" w:bidi="ar-SA"/>
              </w:rPr>
              <w:t>–</w:t>
            </w:r>
            <w:r>
              <w:rPr>
                <w:rFonts w:hint="cs"/>
                <w:sz w:val="20"/>
                <w:szCs w:val="21"/>
                <w:rtl/>
                <w:lang w:val="en-US" w:bidi="ar-SA"/>
              </w:rPr>
              <w:t xml:space="preserve"> الترميد بدرجة الحرارة المرتفعة</w:t>
            </w:r>
          </w:p>
        </w:tc>
        <w:tc>
          <w:tcPr>
            <w:tcW w:w="1655" w:type="pct"/>
          </w:tcPr>
          <w:p w:rsidR="009E14FB" w:rsidRPr="00C43F68" w:rsidRDefault="009E14FB" w:rsidP="009E14FB">
            <w:pPr>
              <w:keepNext/>
              <w:tabs>
                <w:tab w:val="left" w:pos="2880"/>
                <w:tab w:val="left" w:pos="5760"/>
              </w:tabs>
              <w:bidi/>
              <w:jc w:val="left"/>
              <w:rPr>
                <w:sz w:val="20"/>
                <w:szCs w:val="21"/>
              </w:rPr>
            </w:pPr>
            <w:r>
              <w:rPr>
                <w:rFonts w:hint="cs"/>
                <w:sz w:val="20"/>
                <w:szCs w:val="21"/>
                <w:rtl/>
              </w:rPr>
              <w:t>5.20 (للرغاوي)</w:t>
            </w:r>
            <w:r w:rsidRPr="009E14FB">
              <w:rPr>
                <w:rFonts w:hint="cs"/>
                <w:sz w:val="20"/>
                <w:szCs w:val="21"/>
                <w:vertAlign w:val="superscript"/>
                <w:rtl/>
              </w:rPr>
              <w:t>أ</w:t>
            </w:r>
          </w:p>
        </w:tc>
      </w:tr>
      <w:tr w:rsidR="008F31BA" w:rsidRPr="00C43F68" w:rsidTr="0051532E">
        <w:trPr>
          <w:jc w:val="center"/>
        </w:trPr>
        <w:tc>
          <w:tcPr>
            <w:tcW w:w="751" w:type="pct"/>
            <w:vMerge/>
          </w:tcPr>
          <w:p w:rsidR="008F31BA" w:rsidRPr="00C43F68" w:rsidRDefault="008F31BA" w:rsidP="00AD5D94">
            <w:pPr>
              <w:keepNext/>
              <w:tabs>
                <w:tab w:val="left" w:pos="2880"/>
                <w:tab w:val="left" w:pos="5760"/>
              </w:tabs>
              <w:rPr>
                <w:sz w:val="20"/>
                <w:szCs w:val="21"/>
              </w:rPr>
            </w:pPr>
          </w:p>
        </w:tc>
        <w:tc>
          <w:tcPr>
            <w:tcW w:w="2594" w:type="pct"/>
            <w:vMerge/>
          </w:tcPr>
          <w:p w:rsidR="008F31BA" w:rsidRPr="00C43F68" w:rsidRDefault="008F31BA" w:rsidP="00AD5D94">
            <w:pPr>
              <w:keepNext/>
              <w:tabs>
                <w:tab w:val="left" w:pos="2880"/>
                <w:tab w:val="left" w:pos="5760"/>
              </w:tabs>
              <w:jc w:val="left"/>
              <w:rPr>
                <w:sz w:val="20"/>
                <w:szCs w:val="21"/>
              </w:rPr>
            </w:pPr>
          </w:p>
        </w:tc>
        <w:tc>
          <w:tcPr>
            <w:tcW w:w="1655" w:type="pct"/>
          </w:tcPr>
          <w:p w:rsidR="009E14FB" w:rsidRPr="00C43F68" w:rsidRDefault="009E14FB" w:rsidP="009E14FB">
            <w:pPr>
              <w:keepNext/>
              <w:tabs>
                <w:tab w:val="left" w:pos="2880"/>
                <w:tab w:val="left" w:pos="5760"/>
              </w:tabs>
              <w:bidi/>
              <w:jc w:val="left"/>
              <w:rPr>
                <w:sz w:val="20"/>
                <w:szCs w:val="21"/>
                <w:rtl/>
                <w:lang w:bidi="ar-EG"/>
              </w:rPr>
            </w:pPr>
            <w:r>
              <w:rPr>
                <w:rFonts w:hint="cs"/>
                <w:sz w:val="20"/>
                <w:szCs w:val="21"/>
                <w:rtl/>
                <w:lang w:bidi="ar-EG"/>
              </w:rPr>
              <w:t>5.98 (للكلوروفلوروكربون-11 السائل)</w:t>
            </w:r>
            <w:r w:rsidRPr="009E14FB">
              <w:rPr>
                <w:rFonts w:hint="cs"/>
                <w:sz w:val="20"/>
                <w:szCs w:val="21"/>
                <w:vertAlign w:val="superscript"/>
                <w:rtl/>
              </w:rPr>
              <w:t>أ</w:t>
            </w:r>
          </w:p>
        </w:tc>
      </w:tr>
      <w:tr w:rsidR="008F31BA" w:rsidRPr="00C43F68" w:rsidTr="0051532E">
        <w:trPr>
          <w:jc w:val="center"/>
        </w:trPr>
        <w:tc>
          <w:tcPr>
            <w:tcW w:w="751" w:type="pct"/>
            <w:vMerge/>
          </w:tcPr>
          <w:p w:rsidR="008F31BA" w:rsidRPr="00C43F68" w:rsidRDefault="008F31BA" w:rsidP="00AD5D94">
            <w:pPr>
              <w:keepNext/>
              <w:tabs>
                <w:tab w:val="left" w:pos="2880"/>
                <w:tab w:val="left" w:pos="5760"/>
              </w:tabs>
              <w:rPr>
                <w:sz w:val="20"/>
                <w:szCs w:val="21"/>
              </w:rPr>
            </w:pPr>
          </w:p>
        </w:tc>
        <w:tc>
          <w:tcPr>
            <w:tcW w:w="2594" w:type="pct"/>
            <w:vMerge/>
          </w:tcPr>
          <w:p w:rsidR="008F31BA" w:rsidRPr="00C43F68" w:rsidRDefault="008F31BA" w:rsidP="00AD5D94">
            <w:pPr>
              <w:keepNext/>
              <w:tabs>
                <w:tab w:val="left" w:pos="2880"/>
                <w:tab w:val="left" w:pos="5760"/>
              </w:tabs>
              <w:jc w:val="left"/>
              <w:rPr>
                <w:sz w:val="20"/>
                <w:szCs w:val="21"/>
              </w:rPr>
            </w:pPr>
          </w:p>
        </w:tc>
        <w:tc>
          <w:tcPr>
            <w:tcW w:w="1655" w:type="pct"/>
          </w:tcPr>
          <w:p w:rsidR="009E14FB" w:rsidRPr="009E14FB" w:rsidRDefault="009E14FB" w:rsidP="009E14FB">
            <w:pPr>
              <w:keepNext/>
              <w:tabs>
                <w:tab w:val="left" w:pos="2880"/>
                <w:tab w:val="left" w:pos="5760"/>
              </w:tabs>
              <w:bidi/>
              <w:jc w:val="left"/>
              <w:rPr>
                <w:sz w:val="20"/>
                <w:szCs w:val="21"/>
                <w:vertAlign w:val="superscript"/>
              </w:rPr>
            </w:pPr>
            <w:r>
              <w:rPr>
                <w:rFonts w:hint="cs"/>
                <w:sz w:val="20"/>
                <w:szCs w:val="21"/>
                <w:rtl/>
              </w:rPr>
              <w:t>6.20 (لغاز الكلوروفلوروكربون-12)</w:t>
            </w:r>
            <w:r>
              <w:rPr>
                <w:rFonts w:hint="cs"/>
                <w:sz w:val="20"/>
                <w:szCs w:val="21"/>
                <w:vertAlign w:val="superscript"/>
                <w:rtl/>
              </w:rPr>
              <w:t>أ</w:t>
            </w:r>
          </w:p>
        </w:tc>
      </w:tr>
      <w:tr w:rsidR="008F31BA" w:rsidRPr="00C43F68" w:rsidTr="0051532E">
        <w:trPr>
          <w:jc w:val="center"/>
        </w:trPr>
        <w:tc>
          <w:tcPr>
            <w:tcW w:w="751" w:type="pct"/>
          </w:tcPr>
          <w:p w:rsidR="008F31BA" w:rsidRPr="00C43F68" w:rsidRDefault="008F31BA" w:rsidP="00AD5D94">
            <w:pPr>
              <w:widowControl w:val="0"/>
              <w:tabs>
                <w:tab w:val="left" w:pos="2880"/>
                <w:tab w:val="left" w:pos="5760"/>
              </w:tabs>
              <w:bidi/>
              <w:rPr>
                <w:sz w:val="20"/>
                <w:szCs w:val="21"/>
              </w:rPr>
            </w:pPr>
            <w:r>
              <w:rPr>
                <w:rFonts w:hint="cs"/>
                <w:sz w:val="20"/>
                <w:szCs w:val="21"/>
                <w:rtl/>
              </w:rPr>
              <w:t>جورجيا</w:t>
            </w:r>
          </w:p>
        </w:tc>
        <w:tc>
          <w:tcPr>
            <w:tcW w:w="2594" w:type="pct"/>
          </w:tcPr>
          <w:p w:rsidR="008F31BA" w:rsidRPr="00216A55" w:rsidRDefault="008F31BA" w:rsidP="00AD5D94">
            <w:pPr>
              <w:widowControl w:val="0"/>
              <w:tabs>
                <w:tab w:val="left" w:pos="2880"/>
                <w:tab w:val="left" w:pos="5760"/>
              </w:tabs>
              <w:bidi/>
              <w:jc w:val="left"/>
              <w:rPr>
                <w:sz w:val="20"/>
                <w:szCs w:val="21"/>
                <w:rtl/>
                <w:lang w:val="en-US" w:bidi="ar-SA"/>
              </w:rPr>
            </w:pPr>
            <w:r>
              <w:rPr>
                <w:rFonts w:hint="cs"/>
                <w:sz w:val="20"/>
                <w:szCs w:val="21"/>
                <w:rtl/>
                <w:lang w:val="en-US" w:bidi="ar-SA"/>
              </w:rPr>
              <w:t>صدرت إلى فرنسا - الترميد بدرجة الحرارة المرتفعة</w:t>
            </w:r>
          </w:p>
        </w:tc>
        <w:tc>
          <w:tcPr>
            <w:tcW w:w="1655" w:type="pct"/>
          </w:tcPr>
          <w:p w:rsidR="009E14FB" w:rsidRPr="0051532E" w:rsidRDefault="009E14FB" w:rsidP="009E14FB">
            <w:pPr>
              <w:widowControl w:val="0"/>
              <w:tabs>
                <w:tab w:val="left" w:pos="2880"/>
                <w:tab w:val="left" w:pos="5760"/>
              </w:tabs>
              <w:bidi/>
              <w:jc w:val="left"/>
              <w:rPr>
                <w:sz w:val="20"/>
                <w:szCs w:val="21"/>
                <w:vertAlign w:val="superscript"/>
              </w:rPr>
            </w:pPr>
            <w:r>
              <w:rPr>
                <w:rFonts w:hint="cs"/>
                <w:sz w:val="20"/>
                <w:szCs w:val="21"/>
                <w:rtl/>
              </w:rPr>
              <w:t>5.99</w:t>
            </w:r>
            <w:r w:rsidR="0051532E">
              <w:rPr>
                <w:rFonts w:hint="cs"/>
                <w:sz w:val="20"/>
                <w:szCs w:val="21"/>
                <w:vertAlign w:val="superscript"/>
                <w:rtl/>
              </w:rPr>
              <w:t>ب</w:t>
            </w:r>
          </w:p>
        </w:tc>
      </w:tr>
      <w:tr w:rsidR="008F31BA" w:rsidRPr="00C43F68" w:rsidTr="0051532E">
        <w:trPr>
          <w:jc w:val="center"/>
        </w:trPr>
        <w:tc>
          <w:tcPr>
            <w:tcW w:w="751" w:type="pct"/>
          </w:tcPr>
          <w:p w:rsidR="008F31BA" w:rsidRPr="00C43F68" w:rsidRDefault="008F31BA" w:rsidP="00AD5D94">
            <w:pPr>
              <w:widowControl w:val="0"/>
              <w:tabs>
                <w:tab w:val="left" w:pos="2880"/>
                <w:tab w:val="left" w:pos="5760"/>
              </w:tabs>
              <w:bidi/>
              <w:rPr>
                <w:sz w:val="20"/>
                <w:szCs w:val="21"/>
              </w:rPr>
            </w:pPr>
            <w:r>
              <w:rPr>
                <w:rFonts w:hint="cs"/>
                <w:sz w:val="20"/>
                <w:szCs w:val="21"/>
                <w:rtl/>
              </w:rPr>
              <w:t>الصين</w:t>
            </w:r>
          </w:p>
        </w:tc>
        <w:tc>
          <w:tcPr>
            <w:tcW w:w="2594" w:type="pct"/>
          </w:tcPr>
          <w:p w:rsidR="008F31BA" w:rsidRPr="00C43F68" w:rsidRDefault="008F31BA" w:rsidP="00AD5D94">
            <w:pPr>
              <w:widowControl w:val="0"/>
              <w:tabs>
                <w:tab w:val="left" w:pos="2880"/>
                <w:tab w:val="left" w:pos="5760"/>
              </w:tabs>
              <w:bidi/>
              <w:jc w:val="left"/>
              <w:rPr>
                <w:sz w:val="20"/>
                <w:szCs w:val="21"/>
              </w:rPr>
            </w:pPr>
            <w:r>
              <w:rPr>
                <w:rFonts w:hint="cs"/>
                <w:sz w:val="20"/>
                <w:szCs w:val="21"/>
                <w:rtl/>
              </w:rPr>
              <w:t xml:space="preserve">صدرت إلى بولندا - </w:t>
            </w:r>
            <w:r>
              <w:rPr>
                <w:rFonts w:hint="cs"/>
                <w:sz w:val="20"/>
                <w:szCs w:val="21"/>
                <w:rtl/>
                <w:lang w:val="en-US" w:bidi="ar-SA"/>
              </w:rPr>
              <w:t>الترميد بدرجة الحرارة المرتفعة</w:t>
            </w:r>
          </w:p>
        </w:tc>
        <w:tc>
          <w:tcPr>
            <w:tcW w:w="1655" w:type="pct"/>
          </w:tcPr>
          <w:p w:rsidR="0051532E" w:rsidRPr="00C43F68" w:rsidRDefault="0051532E" w:rsidP="0051532E">
            <w:pPr>
              <w:widowControl w:val="0"/>
              <w:tabs>
                <w:tab w:val="left" w:pos="2880"/>
                <w:tab w:val="left" w:pos="5760"/>
              </w:tabs>
              <w:bidi/>
              <w:jc w:val="left"/>
              <w:rPr>
                <w:sz w:val="20"/>
                <w:szCs w:val="21"/>
              </w:rPr>
            </w:pPr>
            <w:r>
              <w:rPr>
                <w:rFonts w:hint="cs"/>
                <w:sz w:val="20"/>
                <w:szCs w:val="21"/>
                <w:rtl/>
              </w:rPr>
              <w:t>لم تقدم تكلفة للتدمير</w:t>
            </w:r>
          </w:p>
        </w:tc>
      </w:tr>
      <w:tr w:rsidR="008F31BA" w:rsidRPr="00C43F68" w:rsidTr="0051532E">
        <w:trPr>
          <w:jc w:val="center"/>
        </w:trPr>
        <w:tc>
          <w:tcPr>
            <w:tcW w:w="751" w:type="pct"/>
            <w:vMerge w:val="restart"/>
          </w:tcPr>
          <w:p w:rsidR="008F31BA" w:rsidRPr="00C43F68" w:rsidRDefault="008F31BA" w:rsidP="00AD5D94">
            <w:pPr>
              <w:widowControl w:val="0"/>
              <w:tabs>
                <w:tab w:val="left" w:pos="2880"/>
                <w:tab w:val="left" w:pos="5760"/>
              </w:tabs>
              <w:bidi/>
              <w:rPr>
                <w:sz w:val="20"/>
                <w:szCs w:val="21"/>
              </w:rPr>
            </w:pPr>
            <w:r>
              <w:rPr>
                <w:rFonts w:hint="cs"/>
                <w:sz w:val="20"/>
                <w:szCs w:val="21"/>
                <w:rtl/>
              </w:rPr>
              <w:t>المكسيك</w:t>
            </w:r>
            <w:r w:rsidRPr="00C43F68">
              <w:rPr>
                <w:sz w:val="20"/>
                <w:szCs w:val="21"/>
              </w:rPr>
              <w:t>*</w:t>
            </w:r>
          </w:p>
        </w:tc>
        <w:tc>
          <w:tcPr>
            <w:tcW w:w="2594" w:type="pct"/>
          </w:tcPr>
          <w:p w:rsidR="008F31BA" w:rsidRPr="004C4B5E" w:rsidRDefault="008F31BA" w:rsidP="00AD5D94">
            <w:pPr>
              <w:widowControl w:val="0"/>
              <w:tabs>
                <w:tab w:val="left" w:pos="2880"/>
                <w:tab w:val="left" w:pos="5760"/>
              </w:tabs>
              <w:bidi/>
              <w:jc w:val="left"/>
              <w:rPr>
                <w:sz w:val="20"/>
                <w:szCs w:val="21"/>
                <w:rtl/>
                <w:lang w:val="en-US" w:bidi="ar-SA"/>
              </w:rPr>
            </w:pPr>
            <w:r>
              <w:rPr>
                <w:rFonts w:hint="cs"/>
                <w:sz w:val="20"/>
                <w:szCs w:val="21"/>
                <w:rtl/>
                <w:lang w:val="en-US" w:bidi="ar-SA"/>
              </w:rPr>
              <w:t xml:space="preserve">محلي </w:t>
            </w:r>
            <w:r>
              <w:rPr>
                <w:sz w:val="20"/>
                <w:szCs w:val="21"/>
                <w:rtl/>
                <w:lang w:val="en-US" w:bidi="ar-SA"/>
              </w:rPr>
              <w:t>–</w:t>
            </w:r>
            <w:r>
              <w:rPr>
                <w:rFonts w:hint="cs"/>
                <w:sz w:val="20"/>
                <w:szCs w:val="21"/>
                <w:rtl/>
                <w:lang w:val="en-US" w:bidi="ar-SA"/>
              </w:rPr>
              <w:t xml:space="preserve"> قوس بلازما الأرغون</w:t>
            </w:r>
          </w:p>
        </w:tc>
        <w:tc>
          <w:tcPr>
            <w:tcW w:w="1655" w:type="pct"/>
          </w:tcPr>
          <w:p w:rsidR="008F31BA" w:rsidRPr="00C43F68" w:rsidRDefault="008F31BA" w:rsidP="00AD5D94">
            <w:pPr>
              <w:widowControl w:val="0"/>
              <w:tabs>
                <w:tab w:val="left" w:pos="2880"/>
                <w:tab w:val="left" w:pos="5760"/>
              </w:tabs>
              <w:bidi/>
              <w:jc w:val="left"/>
              <w:rPr>
                <w:sz w:val="20"/>
                <w:szCs w:val="21"/>
              </w:rPr>
            </w:pPr>
            <w:r w:rsidRPr="00C43F68">
              <w:rPr>
                <w:sz w:val="20"/>
                <w:szCs w:val="21"/>
              </w:rPr>
              <w:t>7.50</w:t>
            </w:r>
          </w:p>
        </w:tc>
      </w:tr>
      <w:tr w:rsidR="008F31BA" w:rsidRPr="00C43F68" w:rsidTr="0051532E">
        <w:trPr>
          <w:jc w:val="center"/>
        </w:trPr>
        <w:tc>
          <w:tcPr>
            <w:tcW w:w="751" w:type="pct"/>
            <w:vMerge/>
          </w:tcPr>
          <w:p w:rsidR="008F31BA" w:rsidRPr="00C43F68" w:rsidRDefault="008F31BA" w:rsidP="00AD5D94">
            <w:pPr>
              <w:widowControl w:val="0"/>
              <w:tabs>
                <w:tab w:val="left" w:pos="2880"/>
                <w:tab w:val="left" w:pos="5760"/>
              </w:tabs>
              <w:rPr>
                <w:sz w:val="20"/>
                <w:szCs w:val="21"/>
              </w:rPr>
            </w:pPr>
          </w:p>
        </w:tc>
        <w:tc>
          <w:tcPr>
            <w:tcW w:w="2594" w:type="pct"/>
          </w:tcPr>
          <w:p w:rsidR="008F31BA" w:rsidRPr="004C4B5E" w:rsidRDefault="008F31BA" w:rsidP="00AD5D94">
            <w:pPr>
              <w:widowControl w:val="0"/>
              <w:tabs>
                <w:tab w:val="left" w:pos="2880"/>
                <w:tab w:val="left" w:pos="5760"/>
              </w:tabs>
              <w:bidi/>
              <w:jc w:val="left"/>
              <w:rPr>
                <w:sz w:val="20"/>
                <w:szCs w:val="21"/>
                <w:rtl/>
                <w:lang w:val="en-US" w:bidi="ar-SA"/>
              </w:rPr>
            </w:pPr>
            <w:r>
              <w:rPr>
                <w:rFonts w:hint="cs"/>
                <w:sz w:val="20"/>
                <w:szCs w:val="21"/>
                <w:rtl/>
                <w:lang w:val="en-US" w:bidi="ar-SA"/>
              </w:rPr>
              <w:t xml:space="preserve">محلي </w:t>
            </w:r>
            <w:r>
              <w:rPr>
                <w:sz w:val="20"/>
                <w:szCs w:val="21"/>
                <w:rtl/>
                <w:lang w:val="en-US" w:bidi="ar-SA"/>
              </w:rPr>
              <w:t>–</w:t>
            </w:r>
            <w:r>
              <w:rPr>
                <w:rFonts w:hint="cs"/>
                <w:sz w:val="20"/>
                <w:szCs w:val="21"/>
                <w:rtl/>
                <w:lang w:val="en-US" w:bidi="ar-SA"/>
              </w:rPr>
              <w:t xml:space="preserve"> الترميد بالفرن الأسمنتي</w:t>
            </w:r>
          </w:p>
        </w:tc>
        <w:tc>
          <w:tcPr>
            <w:tcW w:w="1655" w:type="pct"/>
          </w:tcPr>
          <w:p w:rsidR="008F31BA" w:rsidRPr="00C43F68" w:rsidRDefault="008F31BA" w:rsidP="00AD5D94">
            <w:pPr>
              <w:widowControl w:val="0"/>
              <w:tabs>
                <w:tab w:val="left" w:pos="2880"/>
                <w:tab w:val="left" w:pos="5760"/>
              </w:tabs>
              <w:bidi/>
              <w:jc w:val="left"/>
              <w:rPr>
                <w:sz w:val="20"/>
                <w:szCs w:val="21"/>
              </w:rPr>
            </w:pPr>
            <w:r w:rsidRPr="00C43F68">
              <w:rPr>
                <w:sz w:val="20"/>
                <w:szCs w:val="21"/>
              </w:rPr>
              <w:t>6.00</w:t>
            </w:r>
          </w:p>
        </w:tc>
      </w:tr>
      <w:tr w:rsidR="008F31BA" w:rsidRPr="00C43F68" w:rsidTr="0051532E">
        <w:trPr>
          <w:jc w:val="center"/>
        </w:trPr>
        <w:tc>
          <w:tcPr>
            <w:tcW w:w="751" w:type="pct"/>
          </w:tcPr>
          <w:p w:rsidR="008F31BA" w:rsidRPr="00C43F68" w:rsidRDefault="008F31BA" w:rsidP="00AD5D94">
            <w:pPr>
              <w:widowControl w:val="0"/>
              <w:tabs>
                <w:tab w:val="left" w:pos="2880"/>
                <w:tab w:val="left" w:pos="5760"/>
              </w:tabs>
              <w:bidi/>
              <w:rPr>
                <w:sz w:val="20"/>
                <w:szCs w:val="21"/>
              </w:rPr>
            </w:pPr>
            <w:r>
              <w:rPr>
                <w:rFonts w:hint="cs"/>
                <w:sz w:val="20"/>
                <w:szCs w:val="21"/>
                <w:rtl/>
              </w:rPr>
              <w:t>نيجيريا</w:t>
            </w:r>
          </w:p>
        </w:tc>
        <w:tc>
          <w:tcPr>
            <w:tcW w:w="2594" w:type="pct"/>
          </w:tcPr>
          <w:p w:rsidR="008F31BA" w:rsidRPr="004C4B5E" w:rsidRDefault="008F31BA" w:rsidP="00AD5D94">
            <w:pPr>
              <w:widowControl w:val="0"/>
              <w:tabs>
                <w:tab w:val="left" w:pos="2880"/>
                <w:tab w:val="left" w:pos="5760"/>
              </w:tabs>
              <w:bidi/>
              <w:jc w:val="left"/>
              <w:rPr>
                <w:sz w:val="20"/>
                <w:szCs w:val="21"/>
                <w:rtl/>
                <w:lang w:val="en-US" w:bidi="ar-SA"/>
              </w:rPr>
            </w:pPr>
            <w:r>
              <w:rPr>
                <w:rFonts w:hint="cs"/>
                <w:sz w:val="20"/>
                <w:szCs w:val="21"/>
                <w:rtl/>
                <w:lang w:val="en-US" w:bidi="ar-SA"/>
              </w:rPr>
              <w:t>محلي - الترميد بالفرن الدوار</w:t>
            </w:r>
          </w:p>
        </w:tc>
        <w:tc>
          <w:tcPr>
            <w:tcW w:w="1655" w:type="pct"/>
          </w:tcPr>
          <w:p w:rsidR="0051532E" w:rsidRPr="0082120E" w:rsidRDefault="008F31BA" w:rsidP="0082120E">
            <w:pPr>
              <w:widowControl w:val="0"/>
              <w:tabs>
                <w:tab w:val="left" w:pos="2880"/>
                <w:tab w:val="left" w:pos="5760"/>
              </w:tabs>
              <w:bidi/>
              <w:jc w:val="left"/>
              <w:rPr>
                <w:sz w:val="20"/>
                <w:szCs w:val="21"/>
              </w:rPr>
            </w:pPr>
            <w:r w:rsidRPr="00C43F68">
              <w:rPr>
                <w:sz w:val="20"/>
                <w:szCs w:val="21"/>
              </w:rPr>
              <w:t>29.82</w:t>
            </w:r>
            <w:r w:rsidR="0082120E">
              <w:rPr>
                <w:rFonts w:hint="cs"/>
                <w:sz w:val="20"/>
                <w:szCs w:val="21"/>
                <w:vertAlign w:val="superscript"/>
                <w:rtl/>
              </w:rPr>
              <w:t>ج</w:t>
            </w:r>
          </w:p>
        </w:tc>
      </w:tr>
      <w:tr w:rsidR="008F31BA" w:rsidRPr="00C43F68" w:rsidTr="0051532E">
        <w:trPr>
          <w:jc w:val="center"/>
        </w:trPr>
        <w:tc>
          <w:tcPr>
            <w:tcW w:w="751" w:type="pct"/>
          </w:tcPr>
          <w:p w:rsidR="008F31BA" w:rsidRPr="00C43F68" w:rsidRDefault="008F31BA" w:rsidP="008F31BA">
            <w:pPr>
              <w:widowControl w:val="0"/>
              <w:tabs>
                <w:tab w:val="left" w:pos="2880"/>
                <w:tab w:val="left" w:pos="5760"/>
              </w:tabs>
              <w:bidi/>
              <w:jc w:val="left"/>
              <w:rPr>
                <w:sz w:val="20"/>
                <w:szCs w:val="21"/>
              </w:rPr>
            </w:pPr>
            <w:r>
              <w:rPr>
                <w:rFonts w:hint="cs"/>
                <w:sz w:val="20"/>
                <w:szCs w:val="21"/>
                <w:rtl/>
              </w:rPr>
              <w:t>المنطقة: أوروبا وآسيا الوسطى</w:t>
            </w:r>
          </w:p>
        </w:tc>
        <w:tc>
          <w:tcPr>
            <w:tcW w:w="2594" w:type="pct"/>
          </w:tcPr>
          <w:p w:rsidR="008F31BA" w:rsidRPr="004C4B5E" w:rsidRDefault="008F31BA" w:rsidP="00AD5D94">
            <w:pPr>
              <w:widowControl w:val="0"/>
              <w:tabs>
                <w:tab w:val="left" w:pos="2880"/>
                <w:tab w:val="left" w:pos="5760"/>
              </w:tabs>
              <w:bidi/>
              <w:jc w:val="left"/>
              <w:rPr>
                <w:sz w:val="20"/>
                <w:szCs w:val="21"/>
                <w:rtl/>
                <w:lang w:val="en-US" w:bidi="ar-SA"/>
              </w:rPr>
            </w:pPr>
            <w:r>
              <w:rPr>
                <w:rFonts w:hint="cs"/>
                <w:sz w:val="20"/>
                <w:szCs w:val="21"/>
                <w:rtl/>
                <w:lang w:val="en-US" w:bidi="ar-SA"/>
              </w:rPr>
              <w:t>صدرت إلى ألمانيا وبولندا - الترميد بالفرن الدوار</w:t>
            </w:r>
          </w:p>
        </w:tc>
        <w:tc>
          <w:tcPr>
            <w:tcW w:w="1655" w:type="pct"/>
          </w:tcPr>
          <w:p w:rsidR="0051532E" w:rsidRPr="0051532E" w:rsidRDefault="0051532E" w:rsidP="0082120E">
            <w:pPr>
              <w:widowControl w:val="0"/>
              <w:tabs>
                <w:tab w:val="left" w:pos="2880"/>
                <w:tab w:val="left" w:pos="5760"/>
              </w:tabs>
              <w:bidi/>
              <w:jc w:val="left"/>
              <w:rPr>
                <w:sz w:val="20"/>
                <w:szCs w:val="21"/>
                <w:vertAlign w:val="superscript"/>
              </w:rPr>
            </w:pPr>
            <w:r>
              <w:rPr>
                <w:rFonts w:hint="cs"/>
                <w:sz w:val="20"/>
                <w:szCs w:val="21"/>
                <w:rtl/>
              </w:rPr>
              <w:t>1.87 إلى 245</w:t>
            </w:r>
            <w:r w:rsidR="0082120E">
              <w:rPr>
                <w:rFonts w:hint="cs"/>
                <w:sz w:val="20"/>
                <w:szCs w:val="21"/>
                <w:vertAlign w:val="superscript"/>
                <w:rtl/>
              </w:rPr>
              <w:t>هـ</w:t>
            </w:r>
          </w:p>
        </w:tc>
      </w:tr>
      <w:tr w:rsidR="008F31BA" w:rsidRPr="00C43F68" w:rsidTr="0051532E">
        <w:trPr>
          <w:jc w:val="center"/>
        </w:trPr>
        <w:tc>
          <w:tcPr>
            <w:tcW w:w="751" w:type="pct"/>
          </w:tcPr>
          <w:p w:rsidR="008F31BA" w:rsidRPr="00C43F68" w:rsidRDefault="008F31BA" w:rsidP="00AD5D94">
            <w:pPr>
              <w:widowControl w:val="0"/>
              <w:tabs>
                <w:tab w:val="left" w:pos="2880"/>
                <w:tab w:val="left" w:pos="5760"/>
              </w:tabs>
              <w:bidi/>
              <w:rPr>
                <w:sz w:val="20"/>
                <w:szCs w:val="21"/>
              </w:rPr>
            </w:pPr>
            <w:r>
              <w:rPr>
                <w:rFonts w:hint="cs"/>
                <w:sz w:val="20"/>
                <w:szCs w:val="21"/>
                <w:rtl/>
              </w:rPr>
              <w:t>تركيا</w:t>
            </w:r>
          </w:p>
        </w:tc>
        <w:tc>
          <w:tcPr>
            <w:tcW w:w="2594" w:type="pct"/>
          </w:tcPr>
          <w:p w:rsidR="008F31BA" w:rsidRPr="004E2E94" w:rsidRDefault="008F31BA" w:rsidP="00AD5D94">
            <w:pPr>
              <w:widowControl w:val="0"/>
              <w:tabs>
                <w:tab w:val="left" w:pos="2880"/>
                <w:tab w:val="left" w:pos="5760"/>
              </w:tabs>
              <w:bidi/>
              <w:jc w:val="left"/>
              <w:rPr>
                <w:sz w:val="20"/>
                <w:szCs w:val="21"/>
                <w:rtl/>
                <w:lang w:val="en-US" w:bidi="ar-SA"/>
              </w:rPr>
            </w:pPr>
            <w:r>
              <w:rPr>
                <w:rFonts w:hint="cs"/>
                <w:sz w:val="20"/>
                <w:szCs w:val="21"/>
                <w:rtl/>
                <w:lang w:val="en-US" w:bidi="ar-SA"/>
              </w:rPr>
              <w:t>صدرت إلى بولندا - الترميد بالفرن الدوار</w:t>
            </w:r>
          </w:p>
        </w:tc>
        <w:tc>
          <w:tcPr>
            <w:tcW w:w="1655" w:type="pct"/>
          </w:tcPr>
          <w:p w:rsidR="0051532E" w:rsidRPr="00C43F68" w:rsidRDefault="0051532E" w:rsidP="0051532E">
            <w:pPr>
              <w:widowControl w:val="0"/>
              <w:tabs>
                <w:tab w:val="left" w:pos="2880"/>
                <w:tab w:val="left" w:pos="5760"/>
              </w:tabs>
              <w:bidi/>
              <w:jc w:val="left"/>
              <w:rPr>
                <w:sz w:val="20"/>
                <w:szCs w:val="21"/>
              </w:rPr>
            </w:pPr>
            <w:r>
              <w:rPr>
                <w:rFonts w:hint="cs"/>
                <w:sz w:val="20"/>
                <w:szCs w:val="21"/>
                <w:rtl/>
              </w:rPr>
              <w:t>1.87 إلى 245</w:t>
            </w:r>
            <w:r w:rsidR="0082120E">
              <w:rPr>
                <w:rFonts w:hint="cs"/>
                <w:sz w:val="20"/>
                <w:szCs w:val="21"/>
                <w:vertAlign w:val="superscript"/>
                <w:rtl/>
              </w:rPr>
              <w:t>هـ</w:t>
            </w:r>
            <w:r w:rsidRPr="00C43F68">
              <w:rPr>
                <w:sz w:val="20"/>
                <w:szCs w:val="21"/>
              </w:rPr>
              <w:t xml:space="preserve"> </w:t>
            </w:r>
          </w:p>
        </w:tc>
      </w:tr>
    </w:tbl>
    <w:p w:rsidR="008F31BA" w:rsidRPr="00A847EA" w:rsidRDefault="0051532E" w:rsidP="008F31BA">
      <w:pPr>
        <w:pStyle w:val="StyleHeader4Para4Left0Firstline0"/>
        <w:numPr>
          <w:ilvl w:val="0"/>
          <w:numId w:val="0"/>
        </w:numPr>
        <w:bidi/>
        <w:spacing w:after="0"/>
        <w:rPr>
          <w:lang w:val="en-CA"/>
        </w:rPr>
      </w:pPr>
      <w:r>
        <w:rPr>
          <w:rFonts w:hint="cs"/>
          <w:sz w:val="18"/>
          <w:vertAlign w:val="superscript"/>
          <w:rtl/>
        </w:rPr>
        <w:t>أ</w:t>
      </w:r>
      <w:r w:rsidR="008F31BA">
        <w:rPr>
          <w:rFonts w:hint="cs"/>
          <w:rtl/>
          <w:lang w:val="en-CA"/>
        </w:rPr>
        <w:t xml:space="preserve"> سعر</w:t>
      </w:r>
      <w:r w:rsidR="008F31BA" w:rsidRPr="00A847EA">
        <w:rPr>
          <w:rtl/>
          <w:lang w:val="en-CA"/>
        </w:rPr>
        <w:t xml:space="preserve"> تجاري إرشادي من</w:t>
      </w:r>
      <w:r w:rsidR="008F31BA">
        <w:rPr>
          <w:rFonts w:hint="cs"/>
          <w:rtl/>
          <w:lang w:val="en-CA"/>
        </w:rPr>
        <w:t xml:space="preserve"> تيكني</w:t>
      </w:r>
      <w:r w:rsidR="0082120E">
        <w:rPr>
          <w:rFonts w:hint="cs"/>
          <w:rtl/>
          <w:lang w:val="en-CA"/>
        </w:rPr>
        <w:t>ماز</w:t>
      </w:r>
      <w:r w:rsidR="008F31BA">
        <w:rPr>
          <w:rFonts w:hint="cs"/>
          <w:rtl/>
          <w:lang w:val="en-CA"/>
        </w:rPr>
        <w:t>ا -</w:t>
      </w:r>
      <w:r w:rsidR="008F31BA" w:rsidRPr="00A847EA">
        <w:rPr>
          <w:rtl/>
          <w:lang w:val="en-CA"/>
        </w:rPr>
        <w:t xml:space="preserve"> </w:t>
      </w:r>
      <w:r w:rsidR="008F31BA" w:rsidRPr="00A847EA">
        <w:rPr>
          <w:lang w:val="en-CA"/>
        </w:rPr>
        <w:t>TECNIAMSA</w:t>
      </w:r>
      <w:r w:rsidR="008F31BA">
        <w:rPr>
          <w:rtl/>
          <w:lang w:val="en-CA"/>
        </w:rPr>
        <w:t xml:space="preserve"> مبني على نتائج اختبار الاحتراق</w:t>
      </w:r>
      <w:r w:rsidR="008F31BA" w:rsidRPr="00A847EA">
        <w:rPr>
          <w:rtl/>
          <w:lang w:val="en-CA"/>
        </w:rPr>
        <w:t xml:space="preserve">، على أساس </w:t>
      </w:r>
      <w:r w:rsidR="008F31BA">
        <w:rPr>
          <w:rFonts w:hint="cs"/>
          <w:rtl/>
          <w:lang w:val="en-CA"/>
        </w:rPr>
        <w:t>ال</w:t>
      </w:r>
      <w:r w:rsidR="008F31BA" w:rsidRPr="00A847EA">
        <w:rPr>
          <w:rtl/>
          <w:lang w:val="en-CA"/>
        </w:rPr>
        <w:t xml:space="preserve">رغوة </w:t>
      </w:r>
      <w:r w:rsidR="008F31BA">
        <w:rPr>
          <w:rFonts w:hint="cs"/>
          <w:rtl/>
          <w:lang w:val="en-CA"/>
        </w:rPr>
        <w:t>ال</w:t>
      </w:r>
      <w:r w:rsidR="008F31BA" w:rsidRPr="00A847EA">
        <w:rPr>
          <w:rtl/>
          <w:lang w:val="en-CA"/>
        </w:rPr>
        <w:t>صلبة.</w:t>
      </w:r>
    </w:p>
    <w:p w:rsidR="008F31BA" w:rsidRPr="00A847EA" w:rsidRDefault="0051532E" w:rsidP="008F31BA">
      <w:pPr>
        <w:pStyle w:val="StyleHeader4Para4Left0Firstline0"/>
        <w:numPr>
          <w:ilvl w:val="0"/>
          <w:numId w:val="0"/>
        </w:numPr>
        <w:bidi/>
        <w:spacing w:after="0"/>
        <w:rPr>
          <w:lang w:val="en-CA"/>
        </w:rPr>
      </w:pPr>
      <w:r>
        <w:rPr>
          <w:rFonts w:hint="cs"/>
          <w:vertAlign w:val="superscript"/>
          <w:rtl/>
          <w:lang w:val="en-CA"/>
        </w:rPr>
        <w:t>ب</w:t>
      </w:r>
      <w:r w:rsidR="008F31BA" w:rsidRPr="00A847EA">
        <w:rPr>
          <w:rtl/>
          <w:lang w:val="en-CA"/>
        </w:rPr>
        <w:t xml:space="preserve"> </w:t>
      </w:r>
      <w:r w:rsidR="008F31BA">
        <w:rPr>
          <w:rFonts w:hint="cs"/>
          <w:rtl/>
          <w:lang w:val="en-CA"/>
        </w:rPr>
        <w:t>استنادا</w:t>
      </w:r>
      <w:r w:rsidR="008F31BA" w:rsidRPr="00A847EA">
        <w:rPr>
          <w:rtl/>
          <w:lang w:val="en-CA"/>
        </w:rPr>
        <w:t>ً إلى 1</w:t>
      </w:r>
      <w:r w:rsidR="008F31BA">
        <w:rPr>
          <w:rFonts w:hint="cs"/>
          <w:rtl/>
          <w:lang w:val="en-CA"/>
        </w:rPr>
        <w:t>,</w:t>
      </w:r>
      <w:r w:rsidR="008F31BA" w:rsidRPr="00A847EA">
        <w:rPr>
          <w:rtl/>
          <w:lang w:val="en-CA"/>
        </w:rPr>
        <w:t>5 طن متري من المواد المستنفد</w:t>
      </w:r>
      <w:r w:rsidR="008F31BA">
        <w:rPr>
          <w:rtl/>
          <w:lang w:val="en-CA"/>
        </w:rPr>
        <w:t>ة للأوزون المدمرة</w:t>
      </w:r>
      <w:r w:rsidR="008F31BA" w:rsidRPr="00A847EA">
        <w:rPr>
          <w:rtl/>
          <w:lang w:val="en-CA"/>
        </w:rPr>
        <w:t>، تشمل النقل إلى الخارج والتدمير الفعلي بما في ذلك النقل الداخلي والبحري.</w:t>
      </w:r>
    </w:p>
    <w:p w:rsidR="008F31BA" w:rsidRPr="00A847EA" w:rsidRDefault="0051532E" w:rsidP="008F31BA">
      <w:pPr>
        <w:pStyle w:val="StyleHeader4Para4Left0Firstline0"/>
        <w:numPr>
          <w:ilvl w:val="0"/>
          <w:numId w:val="0"/>
        </w:numPr>
        <w:bidi/>
        <w:spacing w:after="0"/>
        <w:rPr>
          <w:lang w:val="en-CA"/>
        </w:rPr>
      </w:pPr>
      <w:r>
        <w:rPr>
          <w:rFonts w:hint="cs"/>
          <w:vertAlign w:val="superscript"/>
          <w:rtl/>
          <w:lang w:val="en-US"/>
        </w:rPr>
        <w:t>ج</w:t>
      </w:r>
      <w:r w:rsidR="008F31BA">
        <w:rPr>
          <w:rFonts w:hint="cs"/>
          <w:rtl/>
          <w:lang w:val="en-CA" w:bidi="ar-EG"/>
        </w:rPr>
        <w:t xml:space="preserve"> </w:t>
      </w:r>
      <w:r w:rsidR="008F31BA" w:rsidRPr="00A847EA">
        <w:rPr>
          <w:rtl/>
          <w:lang w:val="en-CA"/>
        </w:rPr>
        <w:t>حددت المكسيك تكلفة</w:t>
      </w:r>
      <w:r w:rsidR="008F31BA">
        <w:rPr>
          <w:rFonts w:hint="cs"/>
          <w:rtl/>
          <w:lang w:val="en-CA"/>
        </w:rPr>
        <w:t xml:space="preserve"> قدرها</w:t>
      </w:r>
      <w:r w:rsidR="008F31BA" w:rsidRPr="00A847EA">
        <w:rPr>
          <w:rtl/>
          <w:lang w:val="en-CA"/>
        </w:rPr>
        <w:t xml:space="preserve"> 1</w:t>
      </w:r>
      <w:r w:rsidR="008F31BA">
        <w:rPr>
          <w:rFonts w:hint="cs"/>
          <w:rtl/>
          <w:lang w:val="en-CA"/>
        </w:rPr>
        <w:t>,</w:t>
      </w:r>
      <w:r w:rsidR="008F31BA" w:rsidRPr="00A847EA">
        <w:rPr>
          <w:rtl/>
          <w:lang w:val="en-CA"/>
        </w:rPr>
        <w:t>4 دولار</w:t>
      </w:r>
      <w:r w:rsidR="008F31BA">
        <w:rPr>
          <w:rFonts w:hint="cs"/>
          <w:rtl/>
          <w:lang w:val="en-CA"/>
        </w:rPr>
        <w:t>/</w:t>
      </w:r>
      <w:r w:rsidR="008F31BA">
        <w:rPr>
          <w:rtl/>
          <w:lang w:val="en-CA"/>
        </w:rPr>
        <w:t xml:space="preserve"> </w:t>
      </w:r>
      <w:r w:rsidR="008F31BA">
        <w:rPr>
          <w:rFonts w:hint="cs"/>
          <w:rtl/>
          <w:lang w:val="en-CA"/>
        </w:rPr>
        <w:t xml:space="preserve">كجم </w:t>
      </w:r>
      <w:r w:rsidR="008F31BA" w:rsidRPr="00A847EA">
        <w:rPr>
          <w:rtl/>
          <w:lang w:val="en-CA"/>
        </w:rPr>
        <w:t>لنقل ودمج نفايات المواد المستنفدة للأوزون داخل المكسيك.</w:t>
      </w:r>
    </w:p>
    <w:p w:rsidR="008F31BA" w:rsidRPr="00A847EA" w:rsidRDefault="0051532E" w:rsidP="008F31BA">
      <w:pPr>
        <w:pStyle w:val="StyleHeader4Para4Left0Firstline0"/>
        <w:numPr>
          <w:ilvl w:val="0"/>
          <w:numId w:val="0"/>
        </w:numPr>
        <w:bidi/>
        <w:spacing w:after="0"/>
        <w:rPr>
          <w:lang w:val="en-CA"/>
        </w:rPr>
      </w:pPr>
      <w:r>
        <w:rPr>
          <w:rFonts w:hint="cs"/>
          <w:sz w:val="18"/>
          <w:vertAlign w:val="superscript"/>
          <w:rtl/>
        </w:rPr>
        <w:t>د</w:t>
      </w:r>
      <w:r w:rsidR="008F31BA" w:rsidRPr="00A847EA">
        <w:rPr>
          <w:rFonts w:hint="cs"/>
          <w:rtl/>
          <w:lang w:val="en-CA"/>
        </w:rPr>
        <w:t xml:space="preserve"> </w:t>
      </w:r>
      <w:r w:rsidR="008F31BA">
        <w:rPr>
          <w:rFonts w:hint="cs"/>
          <w:rtl/>
          <w:lang w:val="en-CA"/>
        </w:rPr>
        <w:t>استنادا</w:t>
      </w:r>
      <w:r w:rsidR="008F31BA" w:rsidRPr="00A847EA">
        <w:rPr>
          <w:rtl/>
          <w:lang w:val="en-CA"/>
        </w:rPr>
        <w:t>ً إلى 1.66 طن متري من المواد المستنفدة للأوزون التي تم تدميرها ، تشمل تكاليف النقل.</w:t>
      </w:r>
    </w:p>
    <w:p w:rsidR="008F31BA" w:rsidRDefault="0051532E" w:rsidP="008F31BA">
      <w:pPr>
        <w:pStyle w:val="StyleHeader4Para4Left0Firstline0"/>
        <w:numPr>
          <w:ilvl w:val="0"/>
          <w:numId w:val="0"/>
        </w:numPr>
        <w:bidi/>
        <w:spacing w:after="0"/>
        <w:rPr>
          <w:rtl/>
          <w:lang w:val="en-CA" w:bidi="ar-SA"/>
        </w:rPr>
      </w:pPr>
      <w:r>
        <w:rPr>
          <w:rFonts w:hint="cs"/>
          <w:sz w:val="18"/>
          <w:vertAlign w:val="superscript"/>
          <w:rtl/>
        </w:rPr>
        <w:t>هـ</w:t>
      </w:r>
      <w:r w:rsidR="008F31BA" w:rsidRPr="00A847EA">
        <w:rPr>
          <w:rFonts w:hint="cs"/>
          <w:rtl/>
          <w:lang w:val="en-CA"/>
        </w:rPr>
        <w:t xml:space="preserve"> </w:t>
      </w:r>
      <w:r w:rsidR="008F31BA">
        <w:rPr>
          <w:rFonts w:hint="cs"/>
          <w:rtl/>
          <w:lang w:val="en-CA"/>
        </w:rPr>
        <w:t>تكلفة</w:t>
      </w:r>
      <w:r w:rsidR="008F31BA" w:rsidRPr="00A847EA">
        <w:rPr>
          <w:rtl/>
          <w:lang w:val="en-CA"/>
        </w:rPr>
        <w:t xml:space="preserve"> التدمير باليورو هي</w:t>
      </w:r>
      <w:r w:rsidR="008F31BA">
        <w:rPr>
          <w:rFonts w:hint="cs"/>
          <w:rtl/>
          <w:lang w:val="en-CA"/>
        </w:rPr>
        <w:t xml:space="preserve"> 1,64 </w:t>
      </w:r>
      <w:r w:rsidR="008F31BA">
        <w:rPr>
          <w:rtl/>
          <w:lang w:val="en-CA"/>
        </w:rPr>
        <w:t>–</w:t>
      </w:r>
      <w:r w:rsidR="008F31BA">
        <w:rPr>
          <w:rFonts w:hint="cs"/>
          <w:rtl/>
          <w:lang w:val="en-CA"/>
        </w:rPr>
        <w:t xml:space="preserve"> 2,15/</w:t>
      </w:r>
      <w:r w:rsidR="008F31BA" w:rsidRPr="00A847EA">
        <w:rPr>
          <w:rtl/>
          <w:lang w:val="en-CA"/>
        </w:rPr>
        <w:t xml:space="preserve"> كغم.</w:t>
      </w:r>
    </w:p>
    <w:p w:rsidR="008F31BA" w:rsidRPr="008F31BA" w:rsidRDefault="008F31BA" w:rsidP="008F31BA">
      <w:pPr>
        <w:pStyle w:val="ListParagraph"/>
        <w:bidi/>
        <w:ind w:left="0"/>
        <w:contextualSpacing w:val="0"/>
        <w:rPr>
          <w:sz w:val="20"/>
          <w:rtl/>
          <w:lang w:bidi="ar-SA"/>
        </w:rPr>
      </w:pPr>
    </w:p>
    <w:p w:rsidR="008F31BA" w:rsidRDefault="008F31BA" w:rsidP="008F31BA">
      <w:pPr>
        <w:pStyle w:val="ListParagraph"/>
        <w:bidi/>
        <w:spacing w:before="20"/>
        <w:ind w:left="0"/>
        <w:contextualSpacing w:val="0"/>
        <w:rPr>
          <w:sz w:val="20"/>
          <w:vertAlign w:val="superscript"/>
          <w:rtl/>
        </w:rPr>
      </w:pPr>
    </w:p>
    <w:p w:rsidR="00E86981" w:rsidRDefault="008F31BA" w:rsidP="00BA6021">
      <w:pPr>
        <w:pStyle w:val="ListParagraph"/>
        <w:numPr>
          <w:ilvl w:val="0"/>
          <w:numId w:val="27"/>
        </w:numPr>
        <w:bidi/>
        <w:spacing w:after="240"/>
        <w:ind w:left="0" w:firstLine="0"/>
        <w:contextualSpacing w:val="0"/>
        <w:rPr>
          <w:sz w:val="26"/>
          <w:szCs w:val="26"/>
        </w:rPr>
      </w:pPr>
      <w:r>
        <w:rPr>
          <w:rFonts w:hint="cs"/>
          <w:sz w:val="26"/>
          <w:szCs w:val="26"/>
          <w:rtl/>
        </w:rPr>
        <w:t xml:space="preserve">وقدمت المشروعات </w:t>
      </w:r>
      <w:r w:rsidR="00BA6021">
        <w:rPr>
          <w:rFonts w:hint="cs"/>
          <w:sz w:val="26"/>
          <w:szCs w:val="26"/>
          <w:rtl/>
        </w:rPr>
        <w:t xml:space="preserve">أيضا </w:t>
      </w:r>
      <w:r>
        <w:rPr>
          <w:rFonts w:hint="cs"/>
          <w:sz w:val="26"/>
          <w:szCs w:val="26"/>
          <w:rtl/>
        </w:rPr>
        <w:t xml:space="preserve">نظرة </w:t>
      </w:r>
      <w:r w:rsidR="00BA6021">
        <w:rPr>
          <w:rFonts w:hint="cs"/>
          <w:sz w:val="26"/>
          <w:szCs w:val="26"/>
          <w:rtl/>
        </w:rPr>
        <w:t>ع</w:t>
      </w:r>
      <w:r>
        <w:rPr>
          <w:rFonts w:hint="cs"/>
          <w:sz w:val="26"/>
          <w:szCs w:val="26"/>
          <w:rtl/>
        </w:rPr>
        <w:t xml:space="preserve">لى الأنشطة اللازمة للإدارة المراعية للبيئة لنفايات المواد المستنفدة للأوزون. وتضمنت الملاحظات من التقارير عوامل </w:t>
      </w:r>
      <w:r w:rsidR="00BA6021">
        <w:rPr>
          <w:rFonts w:hint="cs"/>
          <w:sz w:val="26"/>
          <w:szCs w:val="26"/>
          <w:rtl/>
        </w:rPr>
        <w:t>تحدد</w:t>
      </w:r>
      <w:r>
        <w:rPr>
          <w:rFonts w:hint="cs"/>
          <w:sz w:val="26"/>
          <w:szCs w:val="26"/>
          <w:rtl/>
        </w:rPr>
        <w:t xml:space="preserve"> استدامة التدمير، والتي يرد تلخيص لها أدناه</w:t>
      </w:r>
      <w:r w:rsidR="00E86981">
        <w:rPr>
          <w:rFonts w:hint="cs"/>
          <w:sz w:val="26"/>
          <w:szCs w:val="26"/>
          <w:rtl/>
        </w:rPr>
        <w:t>:</w:t>
      </w:r>
    </w:p>
    <w:p w:rsidR="008F31BA" w:rsidRPr="00C643E8" w:rsidRDefault="008F31BA" w:rsidP="008F31BA">
      <w:pPr>
        <w:pStyle w:val="StyleHeader4Para4Left0Firstline0"/>
        <w:widowControl/>
        <w:numPr>
          <w:ilvl w:val="0"/>
          <w:numId w:val="29"/>
        </w:numPr>
        <w:tabs>
          <w:tab w:val="clear" w:pos="2880"/>
          <w:tab w:val="clear" w:pos="5760"/>
        </w:tabs>
        <w:bidi/>
        <w:ind w:left="1440" w:hanging="720"/>
        <w:rPr>
          <w:sz w:val="26"/>
          <w:szCs w:val="26"/>
          <w:lang w:val="en-CA"/>
        </w:rPr>
      </w:pPr>
      <w:r w:rsidRPr="00C643E8">
        <w:rPr>
          <w:rFonts w:hint="cs"/>
          <w:sz w:val="26"/>
          <w:szCs w:val="26"/>
          <w:rtl/>
          <w:lang w:val="en-CA"/>
        </w:rPr>
        <w:t>ل</w:t>
      </w:r>
      <w:r w:rsidRPr="00C643E8">
        <w:rPr>
          <w:sz w:val="26"/>
          <w:szCs w:val="26"/>
          <w:rtl/>
          <w:lang w:val="en-CA"/>
        </w:rPr>
        <w:t>لبلدان</w:t>
      </w:r>
      <w:r w:rsidRPr="00C643E8">
        <w:rPr>
          <w:rFonts w:hint="cs"/>
          <w:sz w:val="26"/>
          <w:szCs w:val="26"/>
          <w:rtl/>
          <w:lang w:val="en-CA"/>
        </w:rPr>
        <w:t xml:space="preserve"> ذوي حجم الاستهلاك المنخف</w:t>
      </w:r>
      <w:r>
        <w:rPr>
          <w:rFonts w:hint="cs"/>
          <w:sz w:val="26"/>
          <w:szCs w:val="26"/>
          <w:rtl/>
          <w:lang w:val="en-CA"/>
        </w:rPr>
        <w:t>ض</w:t>
      </w:r>
      <w:r w:rsidRPr="00C643E8">
        <w:rPr>
          <w:sz w:val="26"/>
          <w:szCs w:val="26"/>
          <w:rtl/>
          <w:lang w:val="en-CA"/>
        </w:rPr>
        <w:t>:</w:t>
      </w:r>
    </w:p>
    <w:p w:rsidR="008F31BA" w:rsidRPr="00C643E8" w:rsidRDefault="008F31BA" w:rsidP="008F31BA">
      <w:pPr>
        <w:pStyle w:val="StyleHeader4Para4Left0Firstline0"/>
        <w:widowControl/>
        <w:numPr>
          <w:ilvl w:val="0"/>
          <w:numId w:val="30"/>
        </w:numPr>
        <w:bidi/>
        <w:ind w:left="2160" w:hanging="720"/>
        <w:rPr>
          <w:sz w:val="26"/>
          <w:szCs w:val="26"/>
          <w:lang w:val="en-CA"/>
        </w:rPr>
      </w:pPr>
      <w:r w:rsidRPr="00C643E8">
        <w:rPr>
          <w:rFonts w:hint="cs"/>
          <w:sz w:val="26"/>
          <w:szCs w:val="26"/>
          <w:rtl/>
          <w:lang w:val="en-CA"/>
        </w:rPr>
        <w:t>ت</w:t>
      </w:r>
      <w:r w:rsidRPr="00C643E8">
        <w:rPr>
          <w:sz w:val="26"/>
          <w:szCs w:val="26"/>
          <w:rtl/>
          <w:lang w:val="en-CA"/>
        </w:rPr>
        <w:t xml:space="preserve">قلل زيادة كفاءة تجميع وتفكيك واسترداد </w:t>
      </w:r>
      <w:r w:rsidRPr="00C643E8">
        <w:rPr>
          <w:rFonts w:hint="cs"/>
          <w:sz w:val="26"/>
          <w:szCs w:val="26"/>
          <w:rtl/>
          <w:lang w:val="en-CA"/>
        </w:rPr>
        <w:t>نفايات غازات</w:t>
      </w:r>
      <w:r w:rsidRPr="00C643E8">
        <w:rPr>
          <w:sz w:val="26"/>
          <w:szCs w:val="26"/>
          <w:rtl/>
          <w:lang w:val="en-CA"/>
        </w:rPr>
        <w:t xml:space="preserve"> التبريد المستنفدة للأوزون تكاليف المعاملات والتشغيل إلى حد كبير؛</w:t>
      </w:r>
    </w:p>
    <w:p w:rsidR="008F31BA" w:rsidRPr="00C643E8" w:rsidRDefault="008F31BA" w:rsidP="008F31BA">
      <w:pPr>
        <w:pStyle w:val="StyleHeader4Para4Left0Firstline0"/>
        <w:widowControl/>
        <w:numPr>
          <w:ilvl w:val="0"/>
          <w:numId w:val="30"/>
        </w:numPr>
        <w:bidi/>
        <w:ind w:left="2160" w:hanging="720"/>
        <w:rPr>
          <w:sz w:val="26"/>
          <w:szCs w:val="26"/>
          <w:lang w:val="en-CA"/>
        </w:rPr>
      </w:pPr>
      <w:r w:rsidRPr="00C643E8">
        <w:rPr>
          <w:rFonts w:hint="cs"/>
          <w:sz w:val="26"/>
          <w:szCs w:val="26"/>
          <w:rtl/>
          <w:lang w:val="en-CA"/>
        </w:rPr>
        <w:lastRenderedPageBreak/>
        <w:t>و</w:t>
      </w:r>
      <w:r w:rsidRPr="00C643E8">
        <w:rPr>
          <w:sz w:val="26"/>
          <w:szCs w:val="26"/>
          <w:rtl/>
          <w:lang w:val="en-CA"/>
        </w:rPr>
        <w:t>قد يكون تجميع النفايات من البلدان أو المناطق المجاورة خياراً لضمان أن الكمية الكافية يتم تجميعها من أجل النقل والتدمير الفعالين من حيث التكلفة، مع إيلاء الاعتبار الواجب للوائح الوطنية / الإقليمية بشأن حركة النفايات الخطرة؛</w:t>
      </w:r>
    </w:p>
    <w:p w:rsidR="008F31BA" w:rsidRPr="00C643E8" w:rsidRDefault="008F31BA" w:rsidP="008F31BA">
      <w:pPr>
        <w:pStyle w:val="StyleHeader4Para4Left0Firstline0"/>
        <w:widowControl/>
        <w:numPr>
          <w:ilvl w:val="0"/>
          <w:numId w:val="30"/>
        </w:numPr>
        <w:bidi/>
        <w:ind w:left="2160" w:hanging="720"/>
        <w:rPr>
          <w:sz w:val="26"/>
          <w:szCs w:val="26"/>
          <w:lang w:val="en-CA"/>
        </w:rPr>
      </w:pPr>
      <w:r w:rsidRPr="00C643E8">
        <w:rPr>
          <w:rFonts w:hint="cs"/>
          <w:sz w:val="26"/>
          <w:szCs w:val="26"/>
          <w:rtl/>
          <w:lang w:val="en-CA"/>
        </w:rPr>
        <w:t>و</w:t>
      </w:r>
      <w:r w:rsidRPr="00C643E8">
        <w:rPr>
          <w:sz w:val="26"/>
          <w:szCs w:val="26"/>
          <w:rtl/>
          <w:lang w:val="en-CA"/>
        </w:rPr>
        <w:t xml:space="preserve">التنسيق الوثيق بين مختلف أصحاب المصلحة المسؤولين عن جميع مراحل إدارة نفايات المواد المستنفدة للأوزون </w:t>
      </w:r>
      <w:r w:rsidRPr="00C643E8">
        <w:rPr>
          <w:rFonts w:hint="cs"/>
          <w:sz w:val="26"/>
          <w:szCs w:val="26"/>
          <w:rtl/>
          <w:lang w:val="en-CA"/>
        </w:rPr>
        <w:t>عنصر أساسي</w:t>
      </w:r>
      <w:r w:rsidRPr="00C643E8">
        <w:rPr>
          <w:sz w:val="26"/>
          <w:szCs w:val="26"/>
          <w:rtl/>
          <w:lang w:val="en-CA"/>
        </w:rPr>
        <w:t xml:space="preserve"> لضمان تنفيذ جميع الأنشطة بكفاءة؛ </w:t>
      </w:r>
    </w:p>
    <w:p w:rsidR="008F31BA" w:rsidRPr="00C643E8" w:rsidRDefault="008F31BA" w:rsidP="008F31BA">
      <w:pPr>
        <w:pStyle w:val="StyleHeader4Para4Left0Firstline0"/>
        <w:widowControl/>
        <w:numPr>
          <w:ilvl w:val="0"/>
          <w:numId w:val="30"/>
        </w:numPr>
        <w:bidi/>
        <w:ind w:left="2160" w:hanging="720"/>
        <w:rPr>
          <w:sz w:val="26"/>
          <w:szCs w:val="26"/>
          <w:rtl/>
          <w:lang w:val="en-CA"/>
        </w:rPr>
      </w:pPr>
      <w:r w:rsidRPr="00C643E8">
        <w:rPr>
          <w:rFonts w:hint="cs"/>
          <w:sz w:val="26"/>
          <w:szCs w:val="26"/>
          <w:rtl/>
          <w:lang w:val="en-CA"/>
        </w:rPr>
        <w:t>وت</w:t>
      </w:r>
      <w:r w:rsidRPr="00C643E8">
        <w:rPr>
          <w:sz w:val="26"/>
          <w:szCs w:val="26"/>
          <w:rtl/>
          <w:lang w:val="en-CA"/>
        </w:rPr>
        <w:t>عد التوعية العامة جانباً مهماً، لا سيما في الحالات التي يكون من المهم فيها إطلاع الجمهور على برنامج استبدال الأجهزة لتشجيع المزيد من المالكين على المشاركة؛</w:t>
      </w:r>
    </w:p>
    <w:p w:rsidR="008F31BA" w:rsidRPr="00C643E8" w:rsidRDefault="008F31BA" w:rsidP="00C63B25">
      <w:pPr>
        <w:pStyle w:val="StyleHeader4Para4Left0Firstline0"/>
        <w:keepNext/>
        <w:widowControl/>
        <w:numPr>
          <w:ilvl w:val="0"/>
          <w:numId w:val="29"/>
        </w:numPr>
        <w:tabs>
          <w:tab w:val="clear" w:pos="2880"/>
          <w:tab w:val="clear" w:pos="5760"/>
        </w:tabs>
        <w:bidi/>
        <w:ind w:left="1440" w:hanging="720"/>
        <w:rPr>
          <w:sz w:val="26"/>
          <w:szCs w:val="26"/>
          <w:lang w:val="en-CA"/>
        </w:rPr>
      </w:pPr>
      <w:r w:rsidRPr="00C643E8">
        <w:rPr>
          <w:sz w:val="26"/>
          <w:szCs w:val="26"/>
          <w:rtl/>
          <w:lang w:val="en-CA"/>
        </w:rPr>
        <w:t>تصميم المشروع ونموذج العمل المستدام:</w:t>
      </w:r>
    </w:p>
    <w:p w:rsidR="008F31BA" w:rsidRPr="00C643E8" w:rsidRDefault="008F31BA" w:rsidP="00C63B25">
      <w:pPr>
        <w:pStyle w:val="StyleHeader4Para4Left0Firstline0"/>
        <w:keepNext/>
        <w:widowControl/>
        <w:numPr>
          <w:ilvl w:val="0"/>
          <w:numId w:val="31"/>
        </w:numPr>
        <w:bidi/>
        <w:ind w:left="2160" w:hanging="720"/>
        <w:rPr>
          <w:sz w:val="26"/>
          <w:szCs w:val="26"/>
          <w:lang w:val="en-CA"/>
        </w:rPr>
      </w:pPr>
      <w:r w:rsidRPr="00C643E8">
        <w:rPr>
          <w:sz w:val="26"/>
          <w:szCs w:val="26"/>
          <w:rtl/>
          <w:lang w:val="en-CA"/>
        </w:rPr>
        <w:t>نظراً ل</w:t>
      </w:r>
      <w:r w:rsidRPr="00C643E8">
        <w:rPr>
          <w:rFonts w:hint="cs"/>
          <w:sz w:val="26"/>
          <w:szCs w:val="26"/>
          <w:rtl/>
          <w:lang w:val="en-CA"/>
        </w:rPr>
        <w:t xml:space="preserve">طول </w:t>
      </w:r>
      <w:r w:rsidRPr="00C643E8">
        <w:rPr>
          <w:sz w:val="26"/>
          <w:szCs w:val="26"/>
          <w:rtl/>
          <w:lang w:val="en-CA"/>
        </w:rPr>
        <w:t xml:space="preserve">فترة تنفيذ </w:t>
      </w:r>
      <w:r w:rsidRPr="00C643E8">
        <w:rPr>
          <w:rFonts w:hint="cs"/>
          <w:sz w:val="26"/>
          <w:szCs w:val="26"/>
          <w:rtl/>
          <w:lang w:val="en-CA"/>
        </w:rPr>
        <w:t>ا</w:t>
      </w:r>
      <w:r w:rsidRPr="00C643E8">
        <w:rPr>
          <w:sz w:val="26"/>
          <w:szCs w:val="26"/>
          <w:rtl/>
          <w:lang w:val="en-CA"/>
        </w:rPr>
        <w:t xml:space="preserve">لمشروعات </w:t>
      </w:r>
      <w:r w:rsidRPr="00C643E8">
        <w:rPr>
          <w:rFonts w:hint="cs"/>
          <w:sz w:val="26"/>
          <w:szCs w:val="26"/>
          <w:rtl/>
          <w:lang w:val="en-CA"/>
        </w:rPr>
        <w:t>الإيضاحية</w:t>
      </w:r>
      <w:r w:rsidRPr="00C643E8">
        <w:rPr>
          <w:sz w:val="26"/>
          <w:szCs w:val="26"/>
          <w:rtl/>
          <w:lang w:val="en-CA"/>
        </w:rPr>
        <w:t xml:space="preserve"> والتركيز على </w:t>
      </w:r>
      <w:r w:rsidRPr="00C643E8">
        <w:rPr>
          <w:rFonts w:hint="cs"/>
          <w:sz w:val="26"/>
          <w:szCs w:val="26"/>
          <w:rtl/>
          <w:lang w:val="en-CA"/>
        </w:rPr>
        <w:t>المواد الكلوروفلوروكربونية</w:t>
      </w:r>
      <w:r w:rsidRPr="00C643E8">
        <w:rPr>
          <w:sz w:val="26"/>
          <w:szCs w:val="26"/>
          <w:rtl/>
          <w:lang w:val="en-CA"/>
        </w:rPr>
        <w:t xml:space="preserve">، قد </w:t>
      </w:r>
      <w:r w:rsidRPr="00C643E8">
        <w:rPr>
          <w:rFonts w:hint="cs"/>
          <w:sz w:val="26"/>
          <w:szCs w:val="26"/>
          <w:rtl/>
          <w:lang w:val="en-CA"/>
        </w:rPr>
        <w:t>يلزم</w:t>
      </w:r>
      <w:r w:rsidRPr="00C643E8">
        <w:rPr>
          <w:sz w:val="26"/>
          <w:szCs w:val="26"/>
          <w:rtl/>
          <w:lang w:val="en-CA"/>
        </w:rPr>
        <w:t xml:space="preserve"> إجراء اختبارات تأهيل إضافية لمرافق </w:t>
      </w:r>
      <w:r w:rsidRPr="00C643E8">
        <w:rPr>
          <w:rFonts w:hint="cs"/>
          <w:sz w:val="26"/>
          <w:szCs w:val="26"/>
          <w:rtl/>
          <w:lang w:val="en-CA"/>
        </w:rPr>
        <w:t>الترميد</w:t>
      </w:r>
      <w:r w:rsidRPr="00C643E8">
        <w:rPr>
          <w:sz w:val="26"/>
          <w:szCs w:val="26"/>
          <w:rtl/>
          <w:lang w:val="en-CA"/>
        </w:rPr>
        <w:t xml:space="preserve"> مع </w:t>
      </w:r>
      <w:r w:rsidRPr="00C643E8">
        <w:rPr>
          <w:rFonts w:hint="cs"/>
          <w:sz w:val="26"/>
          <w:szCs w:val="26"/>
          <w:rtl/>
          <w:lang w:val="en-CA"/>
        </w:rPr>
        <w:t>غازات التبريد</w:t>
      </w:r>
      <w:r w:rsidRPr="00C643E8">
        <w:rPr>
          <w:sz w:val="26"/>
          <w:szCs w:val="26"/>
          <w:rtl/>
          <w:lang w:val="en-CA"/>
        </w:rPr>
        <w:t xml:space="preserve"> الأخرى (مثل </w:t>
      </w:r>
      <w:r w:rsidRPr="00C643E8">
        <w:rPr>
          <w:rFonts w:hint="cs"/>
          <w:sz w:val="26"/>
          <w:szCs w:val="26"/>
          <w:rtl/>
          <w:lang w:val="en-CA"/>
        </w:rPr>
        <w:t>المواد ال</w:t>
      </w:r>
      <w:r w:rsidR="00D60ABF">
        <w:rPr>
          <w:rFonts w:hint="cs"/>
          <w:sz w:val="26"/>
          <w:szCs w:val="26"/>
          <w:rtl/>
          <w:lang w:val="en-CA"/>
        </w:rPr>
        <w:t>هيدرو</w:t>
      </w:r>
      <w:r w:rsidRPr="00C643E8">
        <w:rPr>
          <w:rFonts w:hint="cs"/>
          <w:sz w:val="26"/>
          <w:szCs w:val="26"/>
          <w:rtl/>
          <w:lang w:val="en-CA"/>
        </w:rPr>
        <w:t>كلوروفلوروكربونية والمواد الكلوروفلوروكربونية</w:t>
      </w:r>
      <w:r w:rsidRPr="00C643E8">
        <w:rPr>
          <w:sz w:val="26"/>
          <w:szCs w:val="26"/>
          <w:rtl/>
          <w:lang w:val="en-CA"/>
        </w:rPr>
        <w:t xml:space="preserve">) لضمان إمكانية استخدامها لمثل هذه </w:t>
      </w:r>
      <w:r w:rsidRPr="00C643E8">
        <w:rPr>
          <w:rFonts w:hint="cs"/>
          <w:sz w:val="26"/>
          <w:szCs w:val="26"/>
          <w:rtl/>
          <w:lang w:val="en-CA"/>
        </w:rPr>
        <w:t>ال</w:t>
      </w:r>
      <w:r w:rsidRPr="00C643E8">
        <w:rPr>
          <w:sz w:val="26"/>
          <w:szCs w:val="26"/>
          <w:rtl/>
          <w:lang w:val="en-CA"/>
        </w:rPr>
        <w:t>مواد</w:t>
      </w:r>
      <w:r w:rsidRPr="00C643E8">
        <w:rPr>
          <w:rFonts w:hint="cs"/>
          <w:sz w:val="26"/>
          <w:szCs w:val="26"/>
          <w:rtl/>
          <w:lang w:val="en-CA"/>
        </w:rPr>
        <w:t xml:space="preserve"> الهالكة المناسبة</w:t>
      </w:r>
      <w:r w:rsidRPr="00C643E8">
        <w:rPr>
          <w:sz w:val="26"/>
          <w:szCs w:val="26"/>
          <w:rtl/>
          <w:lang w:val="en-CA"/>
        </w:rPr>
        <w:t>؛</w:t>
      </w:r>
    </w:p>
    <w:p w:rsidR="008F31BA" w:rsidRPr="00C643E8" w:rsidRDefault="008F31BA" w:rsidP="008F31BA">
      <w:pPr>
        <w:pStyle w:val="StyleHeader4Para4Left0Firstline0"/>
        <w:widowControl/>
        <w:numPr>
          <w:ilvl w:val="0"/>
          <w:numId w:val="31"/>
        </w:numPr>
        <w:bidi/>
        <w:ind w:left="2160" w:hanging="720"/>
        <w:rPr>
          <w:sz w:val="26"/>
          <w:szCs w:val="26"/>
          <w:lang w:val="en-CA"/>
        </w:rPr>
      </w:pPr>
      <w:r w:rsidRPr="00C643E8">
        <w:rPr>
          <w:rFonts w:hint="cs"/>
          <w:sz w:val="26"/>
          <w:szCs w:val="26"/>
          <w:rtl/>
          <w:lang w:val="en-CA"/>
        </w:rPr>
        <w:t>و</w:t>
      </w:r>
      <w:r w:rsidRPr="00C643E8">
        <w:rPr>
          <w:sz w:val="26"/>
          <w:szCs w:val="26"/>
          <w:rtl/>
          <w:lang w:val="en-CA"/>
        </w:rPr>
        <w:t xml:space="preserve">يمكن أن </w:t>
      </w:r>
      <w:r w:rsidRPr="00C643E8">
        <w:rPr>
          <w:rFonts w:hint="cs"/>
          <w:sz w:val="26"/>
          <w:szCs w:val="26"/>
          <w:rtl/>
          <w:lang w:val="en-CA"/>
        </w:rPr>
        <w:t>ت</w:t>
      </w:r>
      <w:r w:rsidRPr="00C643E8">
        <w:rPr>
          <w:sz w:val="26"/>
          <w:szCs w:val="26"/>
          <w:rtl/>
          <w:lang w:val="en-CA"/>
        </w:rPr>
        <w:t xml:space="preserve">تيح مواءمة تصميم </w:t>
      </w:r>
      <w:r w:rsidRPr="00C643E8">
        <w:rPr>
          <w:rFonts w:hint="cs"/>
          <w:sz w:val="26"/>
          <w:szCs w:val="26"/>
          <w:rtl/>
          <w:lang w:val="en-CA"/>
        </w:rPr>
        <w:t>مشروعات</w:t>
      </w:r>
      <w:r w:rsidRPr="00C643E8">
        <w:rPr>
          <w:sz w:val="26"/>
          <w:szCs w:val="26"/>
          <w:rtl/>
          <w:lang w:val="en-CA"/>
        </w:rPr>
        <w:t xml:space="preserve"> تدمير المواد المستنفدة </w:t>
      </w:r>
      <w:r w:rsidRPr="00C643E8">
        <w:rPr>
          <w:rFonts w:hint="cs"/>
          <w:sz w:val="26"/>
          <w:szCs w:val="26"/>
          <w:rtl/>
          <w:lang w:val="en-CA"/>
        </w:rPr>
        <w:t>ل</w:t>
      </w:r>
      <w:r w:rsidRPr="00C643E8">
        <w:rPr>
          <w:sz w:val="26"/>
          <w:szCs w:val="26"/>
          <w:rtl/>
          <w:lang w:val="en-CA"/>
        </w:rPr>
        <w:t xml:space="preserve">لأوزون لإجراءات أسواق الكربون الطوعية فرصة </w:t>
      </w:r>
      <w:r w:rsidRPr="00C643E8">
        <w:rPr>
          <w:rFonts w:hint="cs"/>
          <w:sz w:val="26"/>
          <w:szCs w:val="26"/>
          <w:rtl/>
          <w:lang w:val="en-CA"/>
        </w:rPr>
        <w:t>لاستمرار</w:t>
      </w:r>
      <w:r w:rsidR="00BA6021">
        <w:rPr>
          <w:sz w:val="26"/>
          <w:szCs w:val="26"/>
          <w:rtl/>
          <w:lang w:val="en-CA"/>
        </w:rPr>
        <w:t xml:space="preserve"> تمويل هذه الأنشطة؛</w:t>
      </w:r>
    </w:p>
    <w:p w:rsidR="008F31BA" w:rsidRPr="00C643E8" w:rsidRDefault="008F31BA" w:rsidP="008F31BA">
      <w:pPr>
        <w:pStyle w:val="StyleHeader4Para4Left0Firstline0"/>
        <w:widowControl/>
        <w:numPr>
          <w:ilvl w:val="0"/>
          <w:numId w:val="31"/>
        </w:numPr>
        <w:bidi/>
        <w:ind w:left="2160" w:hanging="720"/>
        <w:rPr>
          <w:sz w:val="26"/>
          <w:szCs w:val="26"/>
          <w:lang w:val="en-CA"/>
        </w:rPr>
      </w:pPr>
      <w:r w:rsidRPr="00C643E8">
        <w:rPr>
          <w:rFonts w:hint="cs"/>
          <w:sz w:val="26"/>
          <w:szCs w:val="26"/>
          <w:rtl/>
          <w:lang w:val="en-CA"/>
        </w:rPr>
        <w:t>و</w:t>
      </w:r>
      <w:r w:rsidRPr="00C643E8">
        <w:rPr>
          <w:sz w:val="26"/>
          <w:szCs w:val="26"/>
          <w:rtl/>
          <w:lang w:val="en-CA"/>
        </w:rPr>
        <w:t xml:space="preserve">وضع نظام </w:t>
      </w:r>
      <w:r w:rsidRPr="00C643E8">
        <w:rPr>
          <w:rFonts w:hint="cs"/>
          <w:sz w:val="26"/>
          <w:szCs w:val="26"/>
          <w:rtl/>
          <w:lang w:val="en-CA"/>
        </w:rPr>
        <w:t xml:space="preserve">استعراض الأداء البيئي </w:t>
      </w:r>
      <w:r w:rsidRPr="00C643E8">
        <w:rPr>
          <w:sz w:val="26"/>
          <w:szCs w:val="26"/>
          <w:rtl/>
          <w:lang w:val="en-CA"/>
        </w:rPr>
        <w:t>فعال</w:t>
      </w:r>
      <w:r w:rsidRPr="00C643E8">
        <w:rPr>
          <w:rFonts w:hint="cs"/>
          <w:sz w:val="26"/>
          <w:szCs w:val="26"/>
          <w:rtl/>
          <w:lang w:val="en-CA"/>
        </w:rPr>
        <w:t xml:space="preserve"> من حيث</w:t>
      </w:r>
      <w:r w:rsidRPr="00C643E8">
        <w:rPr>
          <w:sz w:val="26"/>
          <w:szCs w:val="26"/>
          <w:rtl/>
          <w:lang w:val="en-CA"/>
        </w:rPr>
        <w:t xml:space="preserve"> </w:t>
      </w:r>
      <w:r w:rsidRPr="00C643E8">
        <w:rPr>
          <w:rFonts w:hint="cs"/>
          <w:sz w:val="26"/>
          <w:szCs w:val="26"/>
          <w:rtl/>
          <w:lang w:val="en-CA"/>
        </w:rPr>
        <w:t>ا</w:t>
      </w:r>
      <w:r w:rsidRPr="00C643E8">
        <w:rPr>
          <w:sz w:val="26"/>
          <w:szCs w:val="26"/>
          <w:rtl/>
          <w:lang w:val="en-CA"/>
        </w:rPr>
        <w:t xml:space="preserve">لتكلفة يعتمد على شراكة تديرها الصناعة </w:t>
      </w:r>
      <w:r w:rsidRPr="00C643E8">
        <w:rPr>
          <w:rFonts w:hint="cs"/>
          <w:sz w:val="26"/>
          <w:szCs w:val="26"/>
          <w:rtl/>
          <w:lang w:val="en-CA"/>
        </w:rPr>
        <w:t>ضروري</w:t>
      </w:r>
      <w:r w:rsidRPr="00C643E8">
        <w:rPr>
          <w:sz w:val="26"/>
          <w:szCs w:val="26"/>
          <w:rtl/>
          <w:lang w:val="en-CA"/>
        </w:rPr>
        <w:t xml:space="preserve"> لضمان تدفق النفايات ال</w:t>
      </w:r>
      <w:r w:rsidRPr="00C643E8">
        <w:rPr>
          <w:rFonts w:hint="cs"/>
          <w:sz w:val="26"/>
          <w:szCs w:val="26"/>
          <w:rtl/>
          <w:lang w:val="en-CA"/>
        </w:rPr>
        <w:t>ذ</w:t>
      </w:r>
      <w:r w:rsidRPr="00C643E8">
        <w:rPr>
          <w:sz w:val="26"/>
          <w:szCs w:val="26"/>
          <w:rtl/>
          <w:lang w:val="en-CA"/>
        </w:rPr>
        <w:t xml:space="preserve">ي </w:t>
      </w:r>
      <w:r w:rsidRPr="00C643E8">
        <w:rPr>
          <w:rFonts w:hint="cs"/>
          <w:sz w:val="26"/>
          <w:szCs w:val="26"/>
          <w:rtl/>
          <w:lang w:val="en-CA"/>
        </w:rPr>
        <w:t>ي</w:t>
      </w:r>
      <w:r w:rsidRPr="00C643E8">
        <w:rPr>
          <w:sz w:val="26"/>
          <w:szCs w:val="26"/>
          <w:rtl/>
          <w:lang w:val="en-CA"/>
        </w:rPr>
        <w:t>جعل جهود التدمير مربحة ومستدامة؛</w:t>
      </w:r>
    </w:p>
    <w:p w:rsidR="008F31BA" w:rsidRPr="00C643E8" w:rsidRDefault="008F31BA" w:rsidP="008F31BA">
      <w:pPr>
        <w:pStyle w:val="StyleHeader4Para4Left0Firstline0"/>
        <w:widowControl/>
        <w:numPr>
          <w:ilvl w:val="0"/>
          <w:numId w:val="0"/>
        </w:numPr>
        <w:bidi/>
        <w:ind w:left="1440" w:hanging="720"/>
        <w:rPr>
          <w:sz w:val="26"/>
          <w:szCs w:val="26"/>
          <w:lang w:val="en-CA"/>
        </w:rPr>
      </w:pPr>
      <w:r w:rsidRPr="00C643E8">
        <w:rPr>
          <w:sz w:val="26"/>
          <w:szCs w:val="26"/>
          <w:rtl/>
          <w:lang w:val="en-CA"/>
        </w:rPr>
        <w:t>(ج)</w:t>
      </w:r>
      <w:r>
        <w:rPr>
          <w:rFonts w:hint="cs"/>
          <w:sz w:val="26"/>
          <w:szCs w:val="26"/>
          <w:rtl/>
          <w:lang w:val="en-CA"/>
        </w:rPr>
        <w:tab/>
      </w:r>
      <w:r w:rsidRPr="00C643E8">
        <w:rPr>
          <w:sz w:val="26"/>
          <w:szCs w:val="26"/>
          <w:rtl/>
          <w:lang w:val="en-CA"/>
        </w:rPr>
        <w:t>فيما يتعلق بالتآزر مع أنشطة التدمير الأخرى للمواد الكيميائية الخطرة:</w:t>
      </w:r>
    </w:p>
    <w:p w:rsidR="008F31BA" w:rsidRPr="00C643E8" w:rsidRDefault="008F31BA" w:rsidP="008F31BA">
      <w:pPr>
        <w:pStyle w:val="StyleHeader4Para4Left0Firstline0"/>
        <w:widowControl/>
        <w:numPr>
          <w:ilvl w:val="0"/>
          <w:numId w:val="32"/>
        </w:numPr>
        <w:bidi/>
        <w:ind w:left="2160" w:hanging="720"/>
        <w:rPr>
          <w:sz w:val="26"/>
          <w:szCs w:val="26"/>
          <w:lang w:val="en-CA"/>
        </w:rPr>
      </w:pPr>
      <w:r w:rsidRPr="00C643E8">
        <w:rPr>
          <w:sz w:val="26"/>
          <w:szCs w:val="26"/>
          <w:rtl/>
          <w:lang w:val="en-CA"/>
        </w:rPr>
        <w:t xml:space="preserve">يوفر التخلص </w:t>
      </w:r>
      <w:r w:rsidRPr="00C643E8">
        <w:rPr>
          <w:rFonts w:hint="cs"/>
          <w:sz w:val="26"/>
          <w:szCs w:val="26"/>
          <w:rtl/>
          <w:lang w:val="en-CA"/>
        </w:rPr>
        <w:t xml:space="preserve">المشترك </w:t>
      </w:r>
      <w:r w:rsidRPr="00C643E8">
        <w:rPr>
          <w:sz w:val="26"/>
          <w:szCs w:val="26"/>
          <w:rtl/>
          <w:lang w:val="en-CA"/>
        </w:rPr>
        <w:t xml:space="preserve">من نفايات المواد المستنفدة للأوزون والنفايات الخطرة الأخرى (مثل نفايات الملوثات العضوية الثابتة) فرصاً </w:t>
      </w:r>
      <w:r w:rsidRPr="00C643E8">
        <w:rPr>
          <w:rFonts w:hint="cs"/>
          <w:sz w:val="26"/>
          <w:szCs w:val="26"/>
          <w:rtl/>
          <w:lang w:val="en-CA"/>
        </w:rPr>
        <w:t>لفورات</w:t>
      </w:r>
      <w:r w:rsidRPr="00C643E8">
        <w:rPr>
          <w:sz w:val="26"/>
          <w:szCs w:val="26"/>
          <w:rtl/>
          <w:lang w:val="en-CA"/>
        </w:rPr>
        <w:t xml:space="preserve"> الحجم مما يؤدي إلى خيارات فعال</w:t>
      </w:r>
      <w:r w:rsidR="00BA6021">
        <w:rPr>
          <w:rFonts w:hint="cs"/>
          <w:sz w:val="26"/>
          <w:szCs w:val="26"/>
          <w:rtl/>
          <w:lang w:val="en-CA"/>
        </w:rPr>
        <w:t>ة</w:t>
      </w:r>
      <w:r w:rsidRPr="00C643E8">
        <w:rPr>
          <w:sz w:val="26"/>
          <w:szCs w:val="26"/>
          <w:rtl/>
          <w:lang w:val="en-CA"/>
        </w:rPr>
        <w:t xml:space="preserve"> من حيث التكلفة </w:t>
      </w:r>
      <w:r w:rsidRPr="00C643E8">
        <w:rPr>
          <w:rFonts w:hint="cs"/>
          <w:sz w:val="26"/>
          <w:szCs w:val="26"/>
          <w:rtl/>
          <w:lang w:val="en-CA"/>
        </w:rPr>
        <w:t>للإزالة</w:t>
      </w:r>
      <w:r w:rsidRPr="00C643E8">
        <w:rPr>
          <w:sz w:val="26"/>
          <w:szCs w:val="26"/>
          <w:rtl/>
          <w:lang w:val="en-CA"/>
        </w:rPr>
        <w:t xml:space="preserve">، وخاصة للبلدان التي بها </w:t>
      </w:r>
      <w:r w:rsidRPr="00C643E8">
        <w:rPr>
          <w:rFonts w:hint="cs"/>
          <w:sz w:val="26"/>
          <w:szCs w:val="26"/>
          <w:rtl/>
          <w:lang w:val="en-CA"/>
        </w:rPr>
        <w:t>تدفقات</w:t>
      </w:r>
      <w:r w:rsidRPr="00C643E8">
        <w:rPr>
          <w:sz w:val="26"/>
          <w:szCs w:val="26"/>
          <w:rtl/>
          <w:lang w:val="en-CA"/>
        </w:rPr>
        <w:t xml:space="preserve"> نفايات مواد مستنفدة للأوزون صغيرة جداً؛</w:t>
      </w:r>
    </w:p>
    <w:p w:rsidR="008F31BA" w:rsidRPr="00C643E8" w:rsidRDefault="008F31BA" w:rsidP="008F31BA">
      <w:pPr>
        <w:pStyle w:val="StyleHeader4Para4Left0Firstline0"/>
        <w:widowControl/>
        <w:numPr>
          <w:ilvl w:val="0"/>
          <w:numId w:val="32"/>
        </w:numPr>
        <w:bidi/>
        <w:ind w:left="2160" w:hanging="720"/>
        <w:rPr>
          <w:sz w:val="26"/>
          <w:szCs w:val="26"/>
          <w:lang w:val="en-CA"/>
        </w:rPr>
      </w:pPr>
      <w:r w:rsidRPr="00C643E8">
        <w:rPr>
          <w:rFonts w:hint="cs"/>
          <w:sz w:val="26"/>
          <w:szCs w:val="26"/>
          <w:rtl/>
          <w:lang w:val="en-CA"/>
        </w:rPr>
        <w:t xml:space="preserve">ويمكن النظر في </w:t>
      </w:r>
      <w:r w:rsidRPr="00C643E8">
        <w:rPr>
          <w:sz w:val="26"/>
          <w:szCs w:val="26"/>
          <w:rtl/>
          <w:lang w:val="en-CA"/>
        </w:rPr>
        <w:t xml:space="preserve">استكشاف أوجه التآزر مع الاتفاقات البيئية المتعددة الأطراف الأخرى، </w:t>
      </w:r>
      <w:r w:rsidRPr="00C643E8">
        <w:rPr>
          <w:rFonts w:hint="cs"/>
          <w:sz w:val="26"/>
          <w:szCs w:val="26"/>
          <w:rtl/>
          <w:lang w:val="en-CA"/>
        </w:rPr>
        <w:t>وخاصة</w:t>
      </w:r>
      <w:r w:rsidRPr="00C643E8">
        <w:rPr>
          <w:sz w:val="26"/>
          <w:szCs w:val="26"/>
          <w:rtl/>
          <w:lang w:val="en-CA"/>
        </w:rPr>
        <w:t xml:space="preserve"> تلك المتعلقة بتغير المناخ وإدارة المواد الكيميائية،</w:t>
      </w:r>
    </w:p>
    <w:p w:rsidR="008F31BA" w:rsidRPr="00C643E8" w:rsidRDefault="008F31BA" w:rsidP="00BA6021">
      <w:pPr>
        <w:pStyle w:val="StyleHeader4Para4Left0Firstline0"/>
        <w:widowControl/>
        <w:numPr>
          <w:ilvl w:val="0"/>
          <w:numId w:val="32"/>
        </w:numPr>
        <w:bidi/>
        <w:ind w:left="2160" w:hanging="720"/>
        <w:rPr>
          <w:sz w:val="26"/>
          <w:szCs w:val="26"/>
          <w:lang w:val="en-CA"/>
        </w:rPr>
      </w:pPr>
      <w:r w:rsidRPr="00C643E8">
        <w:rPr>
          <w:rFonts w:hint="cs"/>
          <w:sz w:val="26"/>
          <w:szCs w:val="26"/>
          <w:rtl/>
          <w:lang w:val="en-CA"/>
        </w:rPr>
        <w:t>و</w:t>
      </w:r>
      <w:r w:rsidRPr="00C643E8">
        <w:rPr>
          <w:sz w:val="26"/>
          <w:szCs w:val="26"/>
          <w:rtl/>
          <w:lang w:val="en-CA"/>
        </w:rPr>
        <w:t xml:space="preserve">لا تمنع </w:t>
      </w:r>
      <w:r w:rsidRPr="00C643E8">
        <w:rPr>
          <w:rFonts w:hint="cs"/>
          <w:sz w:val="26"/>
          <w:szCs w:val="26"/>
          <w:rtl/>
          <w:lang w:val="en-CA"/>
        </w:rPr>
        <w:t>شروط</w:t>
      </w:r>
      <w:r w:rsidRPr="00C643E8">
        <w:rPr>
          <w:sz w:val="26"/>
          <w:szCs w:val="26"/>
          <w:rtl/>
          <w:lang w:val="en-CA"/>
        </w:rPr>
        <w:t xml:space="preserve"> اتفاقية بازل البلدان من تصدير نفايات المواد المستنفدة للأوزون لتدمير</w:t>
      </w:r>
      <w:r w:rsidRPr="00C643E8">
        <w:rPr>
          <w:rFonts w:hint="cs"/>
          <w:sz w:val="26"/>
          <w:szCs w:val="26"/>
          <w:rtl/>
          <w:lang w:val="en-CA"/>
        </w:rPr>
        <w:t>ها</w:t>
      </w:r>
      <w:r w:rsidRPr="00C643E8">
        <w:rPr>
          <w:sz w:val="26"/>
          <w:szCs w:val="26"/>
          <w:rtl/>
          <w:lang w:val="en-CA"/>
        </w:rPr>
        <w:t xml:space="preserve"> </w:t>
      </w:r>
      <w:r w:rsidRPr="00C643E8">
        <w:rPr>
          <w:rFonts w:hint="cs"/>
          <w:sz w:val="26"/>
          <w:szCs w:val="26"/>
          <w:rtl/>
          <w:lang w:val="en-CA"/>
        </w:rPr>
        <w:t>وفقا لشروط</w:t>
      </w:r>
      <w:r w:rsidR="00BA6021">
        <w:rPr>
          <w:sz w:val="26"/>
          <w:szCs w:val="26"/>
          <w:rtl/>
          <w:lang w:val="en-CA"/>
        </w:rPr>
        <w:t xml:space="preserve"> </w:t>
      </w:r>
      <w:r w:rsidR="00BA6021">
        <w:rPr>
          <w:rFonts w:hint="cs"/>
          <w:sz w:val="26"/>
          <w:szCs w:val="26"/>
          <w:rtl/>
          <w:lang w:val="en-CA"/>
        </w:rPr>
        <w:t>تلك</w:t>
      </w:r>
      <w:r w:rsidR="00BA6021">
        <w:rPr>
          <w:sz w:val="26"/>
          <w:szCs w:val="26"/>
          <w:rtl/>
          <w:lang w:val="en-CA"/>
        </w:rPr>
        <w:t xml:space="preserve"> الاتفاقية؛</w:t>
      </w:r>
    </w:p>
    <w:p w:rsidR="008F31BA" w:rsidRPr="00C643E8" w:rsidRDefault="008F31BA" w:rsidP="00BA6021">
      <w:pPr>
        <w:pStyle w:val="StyleHeader4Para4Left0Firstline0"/>
        <w:widowControl/>
        <w:numPr>
          <w:ilvl w:val="0"/>
          <w:numId w:val="32"/>
        </w:numPr>
        <w:bidi/>
        <w:ind w:left="2160" w:hanging="720"/>
        <w:rPr>
          <w:sz w:val="26"/>
          <w:szCs w:val="26"/>
          <w:rtl/>
          <w:lang w:val="en-CA"/>
        </w:rPr>
      </w:pPr>
      <w:r w:rsidRPr="00C643E8">
        <w:rPr>
          <w:rFonts w:hint="cs"/>
          <w:sz w:val="26"/>
          <w:szCs w:val="26"/>
          <w:rtl/>
          <w:lang w:val="en-CA"/>
        </w:rPr>
        <w:t>و</w:t>
      </w:r>
      <w:r w:rsidRPr="00C643E8">
        <w:rPr>
          <w:sz w:val="26"/>
          <w:szCs w:val="26"/>
          <w:rtl/>
          <w:lang w:val="en-CA"/>
        </w:rPr>
        <w:t xml:space="preserve">يقدم إدراج </w:t>
      </w:r>
      <w:r w:rsidRPr="00C643E8">
        <w:rPr>
          <w:rFonts w:hint="cs"/>
          <w:sz w:val="26"/>
          <w:szCs w:val="26"/>
          <w:rtl/>
          <w:lang w:val="en-CA"/>
        </w:rPr>
        <w:t>مسائل</w:t>
      </w:r>
      <w:r w:rsidRPr="00C643E8">
        <w:rPr>
          <w:sz w:val="26"/>
          <w:szCs w:val="26"/>
          <w:rtl/>
          <w:lang w:val="en-CA"/>
        </w:rPr>
        <w:t xml:space="preserve"> التخلص من المواد المستنفدة للأوزون في إطار الاستراتيجية الوطنية لإدارة النفايات المرتبطة بجوانب أخرى، مثل كفاءة </w:t>
      </w:r>
      <w:r w:rsidRPr="00C643E8">
        <w:rPr>
          <w:rFonts w:hint="cs"/>
          <w:sz w:val="26"/>
          <w:szCs w:val="26"/>
          <w:rtl/>
          <w:lang w:val="en-CA"/>
        </w:rPr>
        <w:t xml:space="preserve">استخدام </w:t>
      </w:r>
      <w:r w:rsidR="00BA6021">
        <w:rPr>
          <w:sz w:val="26"/>
          <w:szCs w:val="26"/>
          <w:rtl/>
          <w:lang w:val="en-CA"/>
        </w:rPr>
        <w:t>الطاقة، آفاقا ل</w:t>
      </w:r>
      <w:r w:rsidR="00BA6021">
        <w:rPr>
          <w:rFonts w:hint="cs"/>
          <w:sz w:val="26"/>
          <w:szCs w:val="26"/>
          <w:rtl/>
          <w:lang w:val="en-CA"/>
        </w:rPr>
        <w:t>ل</w:t>
      </w:r>
      <w:r w:rsidR="00BA6021">
        <w:rPr>
          <w:sz w:val="26"/>
          <w:szCs w:val="26"/>
          <w:rtl/>
          <w:lang w:val="en-CA"/>
        </w:rPr>
        <w:t xml:space="preserve">تدفق </w:t>
      </w:r>
      <w:r w:rsidR="00BA6021">
        <w:rPr>
          <w:rFonts w:hint="cs"/>
          <w:sz w:val="26"/>
          <w:szCs w:val="26"/>
          <w:rtl/>
          <w:lang w:val="en-CA"/>
        </w:rPr>
        <w:t>المستدام ل</w:t>
      </w:r>
      <w:r w:rsidRPr="00C643E8">
        <w:rPr>
          <w:sz w:val="26"/>
          <w:szCs w:val="26"/>
          <w:rtl/>
          <w:lang w:val="en-CA"/>
        </w:rPr>
        <w:t xml:space="preserve">نفايات </w:t>
      </w:r>
      <w:r w:rsidR="00BA6021">
        <w:rPr>
          <w:rFonts w:hint="cs"/>
          <w:sz w:val="26"/>
          <w:szCs w:val="26"/>
          <w:rtl/>
          <w:lang w:val="en-CA"/>
        </w:rPr>
        <w:t xml:space="preserve">المواد </w:t>
      </w:r>
      <w:r w:rsidRPr="00C643E8">
        <w:rPr>
          <w:sz w:val="26"/>
          <w:szCs w:val="26"/>
          <w:rtl/>
          <w:lang w:val="en-CA"/>
        </w:rPr>
        <w:t xml:space="preserve">المستنفدة للأوزون من </w:t>
      </w:r>
      <w:r w:rsidRPr="00C643E8">
        <w:rPr>
          <w:rFonts w:hint="cs"/>
          <w:sz w:val="26"/>
          <w:szCs w:val="26"/>
          <w:rtl/>
          <w:lang w:val="en-CA"/>
        </w:rPr>
        <w:t>ال</w:t>
      </w:r>
      <w:r w:rsidRPr="00C643E8">
        <w:rPr>
          <w:sz w:val="26"/>
          <w:szCs w:val="26"/>
          <w:rtl/>
          <w:lang w:val="en-CA"/>
        </w:rPr>
        <w:t xml:space="preserve">معدات </w:t>
      </w:r>
      <w:r w:rsidRPr="00C643E8">
        <w:rPr>
          <w:rFonts w:hint="cs"/>
          <w:sz w:val="26"/>
          <w:szCs w:val="26"/>
          <w:rtl/>
          <w:lang w:val="en-CA"/>
        </w:rPr>
        <w:t xml:space="preserve">الهالكة </w:t>
      </w:r>
      <w:r w:rsidRPr="00C643E8">
        <w:rPr>
          <w:sz w:val="26"/>
          <w:szCs w:val="26"/>
          <w:rtl/>
          <w:lang w:val="en-CA"/>
        </w:rPr>
        <w:t>المستبدلة.</w:t>
      </w:r>
    </w:p>
    <w:p w:rsidR="00E86981" w:rsidRPr="00E86981" w:rsidRDefault="00E86981" w:rsidP="007C652D">
      <w:pPr>
        <w:pStyle w:val="ListParagraph"/>
        <w:keepNext/>
        <w:keepLines/>
        <w:bidi/>
        <w:spacing w:after="240"/>
        <w:ind w:left="0"/>
        <w:contextualSpacing w:val="0"/>
        <w:rPr>
          <w:b/>
          <w:bCs/>
          <w:sz w:val="26"/>
          <w:szCs w:val="26"/>
        </w:rPr>
      </w:pPr>
      <w:r w:rsidRPr="00E86981">
        <w:rPr>
          <w:rFonts w:hint="cs"/>
          <w:b/>
          <w:bCs/>
          <w:sz w:val="26"/>
          <w:szCs w:val="26"/>
          <w:rtl/>
        </w:rPr>
        <w:lastRenderedPageBreak/>
        <w:t>موجز للتقارير القطرية المتعلقة بالمشروعات المجزة للتخلص من المواد المستنفدة للأوزون</w:t>
      </w:r>
    </w:p>
    <w:p w:rsidR="00E86981" w:rsidRDefault="006F3891" w:rsidP="007C652D">
      <w:pPr>
        <w:pStyle w:val="ListParagraph"/>
        <w:keepNext/>
        <w:keepLines/>
        <w:numPr>
          <w:ilvl w:val="0"/>
          <w:numId w:val="27"/>
        </w:numPr>
        <w:bidi/>
        <w:spacing w:after="240"/>
        <w:ind w:left="0" w:firstLine="0"/>
        <w:contextualSpacing w:val="0"/>
        <w:rPr>
          <w:sz w:val="26"/>
          <w:szCs w:val="26"/>
        </w:rPr>
      </w:pPr>
      <w:r>
        <w:rPr>
          <w:rFonts w:hint="cs"/>
          <w:sz w:val="26"/>
          <w:szCs w:val="26"/>
          <w:rtl/>
        </w:rPr>
        <w:t xml:space="preserve">يرد أدناه موجز تفصيلي للمعلومات المقدمة في 11 تقريرا </w:t>
      </w:r>
      <w:r w:rsidR="00BA6021">
        <w:rPr>
          <w:rFonts w:hint="cs"/>
          <w:sz w:val="26"/>
          <w:szCs w:val="26"/>
          <w:rtl/>
        </w:rPr>
        <w:t>التي تم استلامها</w:t>
      </w:r>
      <w:r>
        <w:rPr>
          <w:rFonts w:hint="cs"/>
          <w:sz w:val="26"/>
          <w:szCs w:val="26"/>
          <w:rtl/>
        </w:rPr>
        <w:t>.</w:t>
      </w:r>
    </w:p>
    <w:p w:rsidR="00436E6E" w:rsidRPr="00436E6E" w:rsidRDefault="00436E6E" w:rsidP="007C652D">
      <w:pPr>
        <w:keepNext/>
        <w:keepLines/>
        <w:bidi/>
        <w:spacing w:after="240"/>
        <w:rPr>
          <w:sz w:val="26"/>
          <w:szCs w:val="26"/>
        </w:rPr>
      </w:pPr>
      <w:r w:rsidRPr="0079405E">
        <w:rPr>
          <w:rFonts w:hint="cs"/>
          <w:sz w:val="26"/>
          <w:szCs w:val="26"/>
          <w:u w:val="single"/>
          <w:rtl/>
        </w:rPr>
        <w:t>الصين: التقرير النهائي عن المشروع</w:t>
      </w:r>
      <w:r w:rsidRPr="00436E6E">
        <w:rPr>
          <w:rFonts w:hint="cs"/>
          <w:sz w:val="26"/>
          <w:szCs w:val="26"/>
          <w:u w:val="single"/>
          <w:rtl/>
        </w:rPr>
        <w:t xml:space="preserve"> الإيضاحي التجريبي بشأن إدارة نفايات المواد المستنفدة للأوزون والتخلص منها</w:t>
      </w:r>
      <w:r w:rsidRPr="00436E6E">
        <w:rPr>
          <w:rFonts w:hint="cs"/>
          <w:sz w:val="26"/>
          <w:szCs w:val="26"/>
          <w:rtl/>
        </w:rPr>
        <w:t xml:space="preserve"> (حكومة اليابان واليونيدو)</w:t>
      </w:r>
    </w:p>
    <w:p w:rsidR="00436E6E" w:rsidRDefault="00436E6E" w:rsidP="007C652D">
      <w:pPr>
        <w:pStyle w:val="ListParagraph"/>
        <w:keepNext/>
        <w:keepLines/>
        <w:numPr>
          <w:ilvl w:val="0"/>
          <w:numId w:val="27"/>
        </w:numPr>
        <w:bidi/>
        <w:spacing w:after="240"/>
        <w:ind w:left="0" w:firstLine="0"/>
        <w:contextualSpacing w:val="0"/>
        <w:rPr>
          <w:sz w:val="26"/>
          <w:szCs w:val="26"/>
        </w:rPr>
      </w:pPr>
      <w:r w:rsidRPr="00436E6E">
        <w:rPr>
          <w:rFonts w:hint="cs"/>
          <w:sz w:val="26"/>
          <w:szCs w:val="26"/>
          <w:rtl/>
          <w:lang w:val="en-CA"/>
        </w:rPr>
        <w:t>يتمثل الهدف من المشروع الإيضاحي ال</w:t>
      </w:r>
      <w:r>
        <w:rPr>
          <w:rFonts w:hint="cs"/>
          <w:sz w:val="26"/>
          <w:szCs w:val="26"/>
          <w:rtl/>
          <w:lang w:val="en-CA"/>
        </w:rPr>
        <w:t>تجريبي</w:t>
      </w:r>
      <w:r w:rsidRPr="00436E6E">
        <w:rPr>
          <w:rFonts w:hint="cs"/>
          <w:sz w:val="26"/>
          <w:szCs w:val="26"/>
          <w:rtl/>
          <w:lang w:val="en-CA"/>
        </w:rPr>
        <w:t xml:space="preserve"> في استكشاف علاج لنفايات المواد المستنفدة للأوزون المجمعة، ووضع نموذج مستدام لتدمير نفايات المواد المستنفدة للأوزون والتخلص من </w:t>
      </w:r>
      <w:r w:rsidRPr="00436E6E">
        <w:rPr>
          <w:sz w:val="26"/>
          <w:szCs w:val="26"/>
          <w:lang w:val="en-CA"/>
        </w:rPr>
        <w:t>192.0</w:t>
      </w:r>
      <w:r w:rsidRPr="00436E6E">
        <w:rPr>
          <w:rFonts w:hint="cs"/>
          <w:sz w:val="26"/>
          <w:szCs w:val="26"/>
          <w:rtl/>
          <w:lang w:val="en-CA"/>
        </w:rPr>
        <w:t xml:space="preserve"> طنا متريا من نفايات هذه المواد وخاصة مخزونات المواد الهيدروفلوروكربون.</w:t>
      </w:r>
    </w:p>
    <w:p w:rsidR="00436E6E" w:rsidRDefault="00C93407" w:rsidP="007C652D">
      <w:pPr>
        <w:pStyle w:val="ListParagraph"/>
        <w:keepNext/>
        <w:keepLines/>
        <w:numPr>
          <w:ilvl w:val="0"/>
          <w:numId w:val="27"/>
        </w:numPr>
        <w:bidi/>
        <w:spacing w:after="240"/>
        <w:ind w:left="0" w:firstLine="0"/>
        <w:contextualSpacing w:val="0"/>
        <w:rPr>
          <w:sz w:val="26"/>
          <w:szCs w:val="26"/>
        </w:rPr>
      </w:pPr>
      <w:r>
        <w:rPr>
          <w:rFonts w:hint="cs"/>
          <w:sz w:val="26"/>
          <w:szCs w:val="26"/>
          <w:rtl/>
          <w:lang w:val="en-CA"/>
        </w:rPr>
        <w:t>و</w:t>
      </w:r>
      <w:r w:rsidR="00436E6E" w:rsidRPr="00436E6E">
        <w:rPr>
          <w:rFonts w:hint="cs"/>
          <w:sz w:val="26"/>
          <w:szCs w:val="26"/>
          <w:rtl/>
          <w:lang w:val="en-CA"/>
        </w:rPr>
        <w:t xml:space="preserve">تمثل القاعدة الخاصة بإدارة المواد المستنفدة للأوزون التي أصبحت سارية في يونيه/ حزيران 2010 الأساس الذي يعتمد عليه في إعادة تدوير المواد المستنفدة للأوزون. وتنص هذه القاعدة </w:t>
      </w:r>
      <w:r w:rsidR="00436E6E" w:rsidRPr="00436E6E">
        <w:rPr>
          <w:rFonts w:hint="cs"/>
          <w:i/>
          <w:iCs/>
          <w:sz w:val="26"/>
          <w:szCs w:val="26"/>
          <w:rtl/>
          <w:lang w:val="en-CA"/>
        </w:rPr>
        <w:t>ضمن جملة أمور</w:t>
      </w:r>
      <w:r w:rsidR="00436E6E" w:rsidRPr="00436E6E">
        <w:rPr>
          <w:rFonts w:hint="cs"/>
          <w:sz w:val="26"/>
          <w:szCs w:val="26"/>
          <w:rtl/>
          <w:lang w:val="en-CA"/>
        </w:rPr>
        <w:t xml:space="preserve"> أن تسجل المنشئات الم</w:t>
      </w:r>
      <w:r>
        <w:rPr>
          <w:rFonts w:hint="cs"/>
          <w:sz w:val="26"/>
          <w:szCs w:val="26"/>
          <w:rtl/>
          <w:lang w:val="en-CA"/>
        </w:rPr>
        <w:t>ت</w:t>
      </w:r>
      <w:r w:rsidR="00436E6E" w:rsidRPr="00436E6E">
        <w:rPr>
          <w:rFonts w:hint="cs"/>
          <w:sz w:val="26"/>
          <w:szCs w:val="26"/>
          <w:rtl/>
          <w:lang w:val="en-CA"/>
        </w:rPr>
        <w:t>خصصة في خدمة وتدمير معدات التبريد، ونظم التبريد ومكافحة الحرائق التي تحتوي على مواد مستنفدة للأوزون في مك</w:t>
      </w:r>
      <w:r>
        <w:rPr>
          <w:rFonts w:hint="cs"/>
          <w:sz w:val="26"/>
          <w:szCs w:val="26"/>
          <w:rtl/>
          <w:lang w:val="en-CA"/>
        </w:rPr>
        <w:t>ا</w:t>
      </w:r>
      <w:r w:rsidR="00436E6E" w:rsidRPr="00436E6E">
        <w:rPr>
          <w:rFonts w:hint="cs"/>
          <w:sz w:val="26"/>
          <w:szCs w:val="26"/>
          <w:rtl/>
          <w:lang w:val="en-CA"/>
        </w:rPr>
        <w:t>تب حماية البيئة المحلي</w:t>
      </w:r>
      <w:r>
        <w:rPr>
          <w:rFonts w:hint="cs"/>
          <w:sz w:val="26"/>
          <w:szCs w:val="26"/>
          <w:rtl/>
          <w:lang w:val="en-CA"/>
        </w:rPr>
        <w:t>ة</w:t>
      </w:r>
      <w:r w:rsidR="00436E6E" w:rsidRPr="00436E6E">
        <w:rPr>
          <w:rFonts w:hint="cs"/>
          <w:sz w:val="26"/>
          <w:szCs w:val="26"/>
          <w:rtl/>
          <w:lang w:val="en-CA"/>
        </w:rPr>
        <w:t>، و</w:t>
      </w:r>
      <w:r w:rsidR="009F12CB">
        <w:rPr>
          <w:rFonts w:hint="cs"/>
          <w:sz w:val="26"/>
          <w:szCs w:val="26"/>
          <w:rtl/>
          <w:lang w:val="en-CA"/>
        </w:rPr>
        <w:t>ت</w:t>
      </w:r>
      <w:r w:rsidR="00436E6E" w:rsidRPr="00436E6E">
        <w:rPr>
          <w:rFonts w:hint="cs"/>
          <w:sz w:val="26"/>
          <w:szCs w:val="26"/>
          <w:rtl/>
          <w:lang w:val="en-CA"/>
        </w:rPr>
        <w:t>قوم بتجميع وإعادة تدوير المواد المستنفدة للأوزون أو نقلها الى المنشئات المتخصصة في تجميعها وإعادة تدويرها وتدميرها لتوفير العلاج اللازم للمواد المستنفدة للأوزون.</w:t>
      </w:r>
    </w:p>
    <w:p w:rsidR="00C93407" w:rsidRDefault="00C93407" w:rsidP="00436E6E">
      <w:pPr>
        <w:pStyle w:val="ListParagraph"/>
        <w:numPr>
          <w:ilvl w:val="0"/>
          <w:numId w:val="27"/>
        </w:numPr>
        <w:bidi/>
        <w:spacing w:after="240"/>
        <w:ind w:left="0" w:firstLine="0"/>
        <w:contextualSpacing w:val="0"/>
        <w:rPr>
          <w:sz w:val="26"/>
          <w:szCs w:val="26"/>
        </w:rPr>
      </w:pPr>
      <w:r>
        <w:rPr>
          <w:rFonts w:hint="cs"/>
          <w:sz w:val="26"/>
          <w:szCs w:val="26"/>
          <w:rtl/>
        </w:rPr>
        <w:t>ونص المشروع على أن تقوم مكاتب حماية البيئة المحلية بإجراء أنشطة تحقق، مثل الزيارات الميدانية، وجمع المعلومات عن منشئات إعادة تدوير المواد المستنفدة للأوزون، وإجراءات التدمير المطبقة والتكلفة ذات الصلة؛ وتسجيل معدات إعادة تدوير المواد المستنفدة للأوزون وحالة تشغيلها. ووجد التحقق لبعض مرافق خدمة الثلاجات أن هذا القطاع يستخدم فقط المواد الهيدروكلوروفلوروكربونية (أي لا يوجد مواد كلوروفلوروكربونية للتخلص منها).</w:t>
      </w:r>
    </w:p>
    <w:p w:rsidR="00436E6E" w:rsidRDefault="00C93407" w:rsidP="00FE0040">
      <w:pPr>
        <w:pStyle w:val="ListParagraph"/>
        <w:numPr>
          <w:ilvl w:val="0"/>
          <w:numId w:val="27"/>
        </w:numPr>
        <w:bidi/>
        <w:spacing w:after="240"/>
        <w:ind w:left="0" w:firstLine="0"/>
        <w:contextualSpacing w:val="0"/>
        <w:rPr>
          <w:sz w:val="26"/>
          <w:szCs w:val="26"/>
        </w:rPr>
      </w:pPr>
      <w:r>
        <w:rPr>
          <w:rFonts w:hint="cs"/>
          <w:sz w:val="26"/>
          <w:szCs w:val="26"/>
          <w:rtl/>
        </w:rPr>
        <w:t>و</w:t>
      </w:r>
      <w:r w:rsidR="00436E6E" w:rsidRPr="00436E6E">
        <w:rPr>
          <w:rFonts w:hint="cs"/>
          <w:sz w:val="26"/>
          <w:szCs w:val="26"/>
          <w:rtl/>
        </w:rPr>
        <w:t xml:space="preserve">يبلغ مجموع الكمية من المواد الكلوروفلوروكربونية التي تم تدميرها </w:t>
      </w:r>
      <w:r w:rsidR="00436E6E" w:rsidRPr="00436E6E">
        <w:rPr>
          <w:sz w:val="26"/>
          <w:szCs w:val="26"/>
        </w:rPr>
        <w:t>194.793</w:t>
      </w:r>
      <w:r w:rsidR="00436E6E" w:rsidRPr="00436E6E">
        <w:rPr>
          <w:rFonts w:hint="cs"/>
          <w:sz w:val="26"/>
          <w:szCs w:val="26"/>
          <w:rtl/>
        </w:rPr>
        <w:t xml:space="preserve"> طن متري تتألف من </w:t>
      </w:r>
      <w:r w:rsidR="00436E6E" w:rsidRPr="00436E6E">
        <w:rPr>
          <w:sz w:val="26"/>
          <w:szCs w:val="26"/>
        </w:rPr>
        <w:t>11.788</w:t>
      </w:r>
      <w:r w:rsidR="00436E6E" w:rsidRPr="00436E6E">
        <w:rPr>
          <w:rFonts w:hint="cs"/>
          <w:sz w:val="26"/>
          <w:szCs w:val="26"/>
          <w:rtl/>
        </w:rPr>
        <w:t xml:space="preserve"> طن متري من </w:t>
      </w:r>
      <w:r>
        <w:rPr>
          <w:rFonts w:hint="cs"/>
          <w:sz w:val="26"/>
          <w:szCs w:val="26"/>
          <w:rtl/>
        </w:rPr>
        <w:t xml:space="preserve">غازات </w:t>
      </w:r>
      <w:r w:rsidR="00436E6E" w:rsidRPr="00436E6E">
        <w:rPr>
          <w:rFonts w:hint="cs"/>
          <w:sz w:val="26"/>
          <w:szCs w:val="26"/>
          <w:rtl/>
        </w:rPr>
        <w:t>الكلوروفلوروكربون</w:t>
      </w:r>
      <w:r>
        <w:rPr>
          <w:rFonts w:hint="cs"/>
          <w:sz w:val="26"/>
          <w:szCs w:val="26"/>
          <w:rtl/>
        </w:rPr>
        <w:t>،</w:t>
      </w:r>
      <w:r w:rsidR="00436E6E" w:rsidRPr="00436E6E">
        <w:rPr>
          <w:rFonts w:hint="cs"/>
          <w:sz w:val="26"/>
          <w:szCs w:val="26"/>
          <w:rtl/>
        </w:rPr>
        <w:t xml:space="preserve"> و</w:t>
      </w:r>
      <w:r w:rsidR="00436E6E" w:rsidRPr="00436E6E">
        <w:rPr>
          <w:sz w:val="26"/>
          <w:szCs w:val="26"/>
        </w:rPr>
        <w:t>172.005</w:t>
      </w:r>
      <w:r w:rsidR="00436E6E" w:rsidRPr="00436E6E">
        <w:rPr>
          <w:rFonts w:hint="cs"/>
          <w:sz w:val="26"/>
          <w:szCs w:val="26"/>
          <w:rtl/>
        </w:rPr>
        <w:t xml:space="preserve"> طن متري من المواد الكلوروفلوروكربون</w:t>
      </w:r>
      <w:r>
        <w:rPr>
          <w:rFonts w:hint="cs"/>
          <w:sz w:val="26"/>
          <w:szCs w:val="26"/>
          <w:rtl/>
        </w:rPr>
        <w:t>ية</w:t>
      </w:r>
      <w:r w:rsidR="00436E6E" w:rsidRPr="00436E6E">
        <w:rPr>
          <w:rFonts w:hint="cs"/>
          <w:sz w:val="26"/>
          <w:szCs w:val="26"/>
          <w:rtl/>
        </w:rPr>
        <w:t xml:space="preserve"> في نفايات الرغاوي و11 طنا متريا من الكلوروفلوروكربون</w:t>
      </w:r>
      <w:r>
        <w:rPr>
          <w:rFonts w:hint="cs"/>
          <w:sz w:val="26"/>
          <w:szCs w:val="26"/>
          <w:rtl/>
        </w:rPr>
        <w:t>-11</w:t>
      </w:r>
      <w:r w:rsidR="00436E6E" w:rsidRPr="00436E6E">
        <w:rPr>
          <w:rFonts w:hint="cs"/>
          <w:sz w:val="26"/>
          <w:szCs w:val="26"/>
          <w:rtl/>
        </w:rPr>
        <w:t xml:space="preserve"> استخدمت كعامل نفخ. وتم ترميد جميع النفايات المجمعة باستخدام ال</w:t>
      </w:r>
      <w:r>
        <w:rPr>
          <w:rFonts w:hint="cs"/>
          <w:sz w:val="26"/>
          <w:szCs w:val="26"/>
          <w:rtl/>
        </w:rPr>
        <w:t>أفران</w:t>
      </w:r>
      <w:r w:rsidR="00436E6E" w:rsidRPr="00436E6E">
        <w:rPr>
          <w:rFonts w:hint="cs"/>
          <w:sz w:val="26"/>
          <w:szCs w:val="26"/>
          <w:rtl/>
        </w:rPr>
        <w:t xml:space="preserve"> الدوارة. وتتألف تكاليف التخلص من نفايات الرغاوي من المواد المستنفدة للأوزون وغازات التبريد من تكاليف مباشرة وغير مباشرة</w:t>
      </w:r>
      <w:r w:rsidR="00FE0040">
        <w:rPr>
          <w:rFonts w:hint="cs"/>
          <w:sz w:val="26"/>
          <w:szCs w:val="26"/>
          <w:rtl/>
        </w:rPr>
        <w:t>.</w:t>
      </w:r>
      <w:r w:rsidR="00436E6E" w:rsidRPr="00436E6E">
        <w:rPr>
          <w:rFonts w:hint="cs"/>
          <w:sz w:val="26"/>
          <w:szCs w:val="26"/>
          <w:rtl/>
        </w:rPr>
        <w:t xml:space="preserve"> وتشمل التكاليف المباشرة تلك المتعلقة بالطاقة بما في ذلك الكهرباء والغاز والمياه ومواد أخرى تستخدم في معالجة تدفق الغاز والاختبار. وتشمل التكاليف غير المباشرة الاستثمارات المشتركة في الأصول الثابتة والتكاليف الإدارية والإدارة وغير ذلك (مثل الضرائب). وعلى الرغم من أن التكاليف تتباين فيما بين ال</w:t>
      </w:r>
      <w:r w:rsidR="00FE0040">
        <w:rPr>
          <w:rFonts w:hint="cs"/>
          <w:sz w:val="26"/>
          <w:szCs w:val="26"/>
          <w:rtl/>
        </w:rPr>
        <w:t>مقاطع</w:t>
      </w:r>
      <w:r w:rsidR="00436E6E" w:rsidRPr="00436E6E">
        <w:rPr>
          <w:rFonts w:hint="cs"/>
          <w:sz w:val="26"/>
          <w:szCs w:val="26"/>
          <w:rtl/>
        </w:rPr>
        <w:t xml:space="preserve">ات، فإن متوسط تكلفة التدمير يتراوح بين </w:t>
      </w:r>
      <w:r w:rsidR="00436E6E" w:rsidRPr="00436E6E">
        <w:rPr>
          <w:sz w:val="26"/>
          <w:szCs w:val="26"/>
        </w:rPr>
        <w:t>8.00</w:t>
      </w:r>
      <w:r w:rsidR="00436E6E" w:rsidRPr="00436E6E">
        <w:rPr>
          <w:rFonts w:hint="cs"/>
          <w:sz w:val="26"/>
          <w:szCs w:val="26"/>
          <w:rtl/>
        </w:rPr>
        <w:t xml:space="preserve"> دولارات أمريكية للكيلوغرام و</w:t>
      </w:r>
      <w:r w:rsidR="00436E6E" w:rsidRPr="00436E6E">
        <w:rPr>
          <w:sz w:val="26"/>
          <w:szCs w:val="26"/>
        </w:rPr>
        <w:t>12.50</w:t>
      </w:r>
      <w:r w:rsidR="00436E6E" w:rsidRPr="00436E6E">
        <w:rPr>
          <w:rFonts w:hint="cs"/>
          <w:sz w:val="26"/>
          <w:szCs w:val="26"/>
          <w:rtl/>
        </w:rPr>
        <w:t xml:space="preserve"> دولار أمريكي للكيلوغرام.</w:t>
      </w:r>
    </w:p>
    <w:p w:rsidR="00436E6E" w:rsidRPr="00436E6E" w:rsidRDefault="00436E6E" w:rsidP="00FE0040">
      <w:pPr>
        <w:pStyle w:val="ListParagraph"/>
        <w:numPr>
          <w:ilvl w:val="0"/>
          <w:numId w:val="27"/>
        </w:numPr>
        <w:bidi/>
        <w:spacing w:after="240"/>
        <w:ind w:left="0" w:firstLine="0"/>
        <w:contextualSpacing w:val="0"/>
        <w:rPr>
          <w:sz w:val="26"/>
          <w:szCs w:val="26"/>
        </w:rPr>
      </w:pPr>
      <w:r w:rsidRPr="00436E6E">
        <w:rPr>
          <w:rFonts w:hint="cs"/>
          <w:sz w:val="26"/>
          <w:szCs w:val="26"/>
          <w:rtl/>
        </w:rPr>
        <w:t>وأثبت المشروع الإيضاحي أن تكنولوجيا ال</w:t>
      </w:r>
      <w:r w:rsidR="00FE0040">
        <w:rPr>
          <w:rFonts w:hint="cs"/>
          <w:sz w:val="26"/>
          <w:szCs w:val="26"/>
          <w:rtl/>
        </w:rPr>
        <w:t>أفران</w:t>
      </w:r>
      <w:r w:rsidRPr="00436E6E">
        <w:rPr>
          <w:rFonts w:hint="cs"/>
          <w:sz w:val="26"/>
          <w:szCs w:val="26"/>
          <w:rtl/>
        </w:rPr>
        <w:t xml:space="preserve"> الدوارة تتسم بالكفاءة في تدمير الكلوروفلوروكربون-12، والكلوروفلوروكربون-11، والرغاوي المعتمدة على الكلوروفلوروكربون-11 وإن كانت تكلفة التشغيل مرتفعة نسبيا. ويوصي بترشيد عملية التدمير لتحسين الكفاءة وتخفيض التكاليف. وفي حين أنه توجد مرافق للتخلص من النفايات الخطرة في بعض ال</w:t>
      </w:r>
      <w:r w:rsidR="00FE0040">
        <w:rPr>
          <w:rFonts w:hint="cs"/>
          <w:sz w:val="26"/>
          <w:szCs w:val="26"/>
          <w:rtl/>
        </w:rPr>
        <w:t>مقاطع</w:t>
      </w:r>
      <w:r w:rsidRPr="00436E6E">
        <w:rPr>
          <w:rFonts w:hint="cs"/>
          <w:sz w:val="26"/>
          <w:szCs w:val="26"/>
          <w:rtl/>
        </w:rPr>
        <w:t>ات، فإنها تعمل بطاقتها الكاملة للتعامل مع نفايات صلبة أخرى. ونظرا لأن نفايات المواد المستنفدة للأوزون المحتملة ستأتي من المواد الهيدروكلوروفلوروكربونية، والمنتجات المعتمدة على الهيدروفلوروكربون خلال السنوات القادمة، قد يتعين إنشاء مرافق تخلص إضافية في المستقبل.</w:t>
      </w:r>
    </w:p>
    <w:p w:rsidR="00436E6E" w:rsidRDefault="00436E6E" w:rsidP="009F12CB">
      <w:pPr>
        <w:pStyle w:val="ListParagraph"/>
        <w:bidi/>
        <w:spacing w:after="240"/>
        <w:ind w:left="0"/>
        <w:contextualSpacing w:val="0"/>
        <w:rPr>
          <w:sz w:val="26"/>
          <w:szCs w:val="26"/>
        </w:rPr>
      </w:pPr>
      <w:r w:rsidRPr="000327BE">
        <w:rPr>
          <w:rFonts w:hint="cs"/>
          <w:sz w:val="26"/>
          <w:szCs w:val="26"/>
          <w:u w:val="single"/>
          <w:rtl/>
        </w:rPr>
        <w:t xml:space="preserve">كولومبيا: التقرير النهائي عن المشروع الإيضاحي بشأن إدارة المواد المستنفدة للأوزون </w:t>
      </w:r>
      <w:r w:rsidR="009F12CB">
        <w:rPr>
          <w:rFonts w:hint="cs"/>
          <w:sz w:val="26"/>
          <w:szCs w:val="26"/>
          <w:u w:val="single"/>
          <w:rtl/>
        </w:rPr>
        <w:t>المنتهية</w:t>
      </w:r>
      <w:r w:rsidRPr="000327BE">
        <w:rPr>
          <w:rFonts w:hint="cs"/>
          <w:sz w:val="26"/>
          <w:szCs w:val="26"/>
          <w:u w:val="single"/>
          <w:rtl/>
        </w:rPr>
        <w:t xml:space="preserve"> وتدميرها</w:t>
      </w:r>
      <w:r>
        <w:rPr>
          <w:rFonts w:hint="cs"/>
          <w:sz w:val="26"/>
          <w:szCs w:val="26"/>
          <w:rtl/>
        </w:rPr>
        <w:t xml:space="preserve"> (اليوئنديبي)</w:t>
      </w:r>
    </w:p>
    <w:p w:rsidR="00436E6E" w:rsidRDefault="00436E6E" w:rsidP="00FE0040">
      <w:pPr>
        <w:pStyle w:val="ListParagraph"/>
        <w:numPr>
          <w:ilvl w:val="0"/>
          <w:numId w:val="27"/>
        </w:numPr>
        <w:bidi/>
        <w:spacing w:after="240"/>
        <w:ind w:left="0" w:firstLine="0"/>
        <w:contextualSpacing w:val="0"/>
        <w:rPr>
          <w:sz w:val="26"/>
          <w:szCs w:val="26"/>
        </w:rPr>
      </w:pPr>
      <w:r w:rsidRPr="00436E6E">
        <w:rPr>
          <w:rFonts w:hint="cs"/>
          <w:sz w:val="26"/>
          <w:szCs w:val="26"/>
          <w:rtl/>
          <w:lang w:val="en-CA"/>
        </w:rPr>
        <w:t>يتمثل الهدف من المشروع ال</w:t>
      </w:r>
      <w:r w:rsidR="00FE0040">
        <w:rPr>
          <w:rFonts w:hint="cs"/>
          <w:sz w:val="26"/>
          <w:szCs w:val="26"/>
          <w:rtl/>
          <w:lang w:val="en-CA"/>
        </w:rPr>
        <w:t>تجريبي</w:t>
      </w:r>
      <w:r w:rsidRPr="00436E6E">
        <w:rPr>
          <w:rFonts w:hint="cs"/>
          <w:sz w:val="26"/>
          <w:szCs w:val="26"/>
          <w:rtl/>
          <w:lang w:val="en-CA"/>
        </w:rPr>
        <w:t xml:space="preserve"> في إيضاح النهج المستدام لإدارة نفايات المواد المستنفدة للأوزون بدءا من التجميع الى التدمير من خلال تعزيز قدرات التدمير للمرافق المحلية، ودمجها في النفايات الخطرة الأوسع نطاقا ومبادرات كفاءة استخدام الطاقة. وقد اقترح معالجة التخلص من 114 طنا متريا من نفايات المواد المست</w:t>
      </w:r>
      <w:r w:rsidR="00FE0040">
        <w:rPr>
          <w:rFonts w:hint="cs"/>
          <w:sz w:val="26"/>
          <w:szCs w:val="26"/>
          <w:rtl/>
          <w:lang w:val="en-CA"/>
        </w:rPr>
        <w:t xml:space="preserve">نفدة للأوزون </w:t>
      </w:r>
      <w:r w:rsidR="00FE0040">
        <w:rPr>
          <w:rFonts w:hint="cs"/>
          <w:sz w:val="26"/>
          <w:szCs w:val="26"/>
          <w:rtl/>
          <w:lang w:val="en-CA"/>
        </w:rPr>
        <w:lastRenderedPageBreak/>
        <w:t>عن طريق تدميرها، و</w:t>
      </w:r>
      <w:r w:rsidRPr="00436E6E">
        <w:rPr>
          <w:rFonts w:hint="cs"/>
          <w:sz w:val="26"/>
          <w:szCs w:val="26"/>
          <w:rtl/>
          <w:lang w:val="en-CA"/>
        </w:rPr>
        <w:t>وضع تدابير لدعم استدامة المشروع مع مراعاة نفايات المواد المستنفدة للأوزون التي سيجري تجميعها من خلال قطاع خدمة التبريد</w:t>
      </w:r>
      <w:r w:rsidR="00A7410F">
        <w:rPr>
          <w:rFonts w:hint="cs"/>
          <w:sz w:val="26"/>
          <w:szCs w:val="26"/>
          <w:rtl/>
          <w:lang w:val="en-CA"/>
        </w:rPr>
        <w:t>،</w:t>
      </w:r>
      <w:r w:rsidRPr="00436E6E">
        <w:rPr>
          <w:rFonts w:hint="cs"/>
          <w:sz w:val="26"/>
          <w:szCs w:val="26"/>
          <w:rtl/>
          <w:lang w:val="en-CA"/>
        </w:rPr>
        <w:t xml:space="preserve"> وبدعم من المبادرات السياساتية التي يجري تنفيذها.</w:t>
      </w:r>
    </w:p>
    <w:p w:rsidR="00436E6E" w:rsidRDefault="00436E6E" w:rsidP="00A7410F">
      <w:pPr>
        <w:pStyle w:val="ListParagraph"/>
        <w:numPr>
          <w:ilvl w:val="0"/>
          <w:numId w:val="27"/>
        </w:numPr>
        <w:bidi/>
        <w:spacing w:after="240"/>
        <w:ind w:left="0" w:firstLine="0"/>
        <w:contextualSpacing w:val="0"/>
        <w:rPr>
          <w:sz w:val="26"/>
          <w:szCs w:val="26"/>
        </w:rPr>
      </w:pPr>
      <w:r w:rsidRPr="00436E6E">
        <w:rPr>
          <w:rFonts w:hint="cs"/>
          <w:sz w:val="26"/>
          <w:szCs w:val="26"/>
          <w:rtl/>
        </w:rPr>
        <w:t>وقد نفذ مشروع التخلص من نفايات المواد المستنفدة للأوزون في إطار سياساتي وطني أوسع نطاقا يتمثل في نهج متكامل إزاء إدارة النفايات الخطرة، وكفاءة استخدام الطاقة، وإدارة انبعاثات غاز الاحتباس الحراري والالتزام ب</w:t>
      </w:r>
      <w:r w:rsidR="00A7410F">
        <w:rPr>
          <w:rFonts w:hint="cs"/>
          <w:sz w:val="26"/>
          <w:szCs w:val="26"/>
          <w:rtl/>
        </w:rPr>
        <w:t>الوفاء</w:t>
      </w:r>
      <w:r w:rsidRPr="00436E6E">
        <w:rPr>
          <w:rFonts w:hint="cs"/>
          <w:sz w:val="26"/>
          <w:szCs w:val="26"/>
          <w:rtl/>
        </w:rPr>
        <w:t xml:space="preserve"> </w:t>
      </w:r>
      <w:r w:rsidR="00A7410F">
        <w:rPr>
          <w:rFonts w:hint="cs"/>
          <w:sz w:val="26"/>
          <w:szCs w:val="26"/>
          <w:rtl/>
        </w:rPr>
        <w:t>ب</w:t>
      </w:r>
      <w:r w:rsidRPr="00436E6E">
        <w:rPr>
          <w:rFonts w:hint="cs"/>
          <w:sz w:val="26"/>
          <w:szCs w:val="26"/>
          <w:rtl/>
        </w:rPr>
        <w:t xml:space="preserve">الالتزامات بمقتضى بروتوكول مونتريال. ويشمل ذلك منح </w:t>
      </w:r>
      <w:r w:rsidR="00A7410F">
        <w:rPr>
          <w:rFonts w:hint="cs"/>
          <w:sz w:val="26"/>
          <w:szCs w:val="26"/>
          <w:rtl/>
        </w:rPr>
        <w:t>ال</w:t>
      </w:r>
      <w:r w:rsidRPr="00436E6E">
        <w:rPr>
          <w:rFonts w:hint="cs"/>
          <w:sz w:val="26"/>
          <w:szCs w:val="26"/>
          <w:rtl/>
        </w:rPr>
        <w:t xml:space="preserve">أولوية للإدارة السليمة بيئيا للمواد المستنفدة للأوزون المنتهية وذلك نتيجة للمبادرات السياساتية الوطنية في مجالات التبريد وتكييف الهواء، كما تعزز ذلك ببرنامج المسؤولية الممتدة المستدامة للمنتجين الذي بدأ عام 2013 والذي تطور من مرحلة </w:t>
      </w:r>
      <w:r w:rsidR="00A7410F">
        <w:rPr>
          <w:rFonts w:hint="cs"/>
          <w:sz w:val="26"/>
          <w:szCs w:val="26"/>
          <w:rtl/>
        </w:rPr>
        <w:t>تجريبي</w:t>
      </w:r>
      <w:r w:rsidRPr="00436E6E">
        <w:rPr>
          <w:rFonts w:hint="cs"/>
          <w:sz w:val="26"/>
          <w:szCs w:val="26"/>
          <w:rtl/>
        </w:rPr>
        <w:t>ة طوعية الى نظام إلزامي.</w:t>
      </w:r>
    </w:p>
    <w:p w:rsidR="009B523A" w:rsidRPr="00436E6E" w:rsidRDefault="00436E6E" w:rsidP="009F0746">
      <w:pPr>
        <w:pStyle w:val="ListParagraph"/>
        <w:numPr>
          <w:ilvl w:val="0"/>
          <w:numId w:val="27"/>
        </w:numPr>
        <w:bidi/>
        <w:spacing w:after="240"/>
        <w:ind w:left="0" w:firstLine="0"/>
        <w:contextualSpacing w:val="0"/>
        <w:rPr>
          <w:sz w:val="26"/>
          <w:szCs w:val="26"/>
        </w:rPr>
      </w:pPr>
      <w:r w:rsidRPr="00436E6E">
        <w:rPr>
          <w:rFonts w:hint="cs"/>
          <w:sz w:val="26"/>
          <w:szCs w:val="26"/>
          <w:rtl/>
        </w:rPr>
        <w:t>وأظهر العمل الإيضاحي الاختباري أن القدر</w:t>
      </w:r>
      <w:r w:rsidR="00A7410F">
        <w:rPr>
          <w:rFonts w:hint="cs"/>
          <w:sz w:val="26"/>
          <w:szCs w:val="26"/>
          <w:rtl/>
        </w:rPr>
        <w:t>ات</w:t>
      </w:r>
      <w:r w:rsidRPr="00436E6E">
        <w:rPr>
          <w:rFonts w:hint="cs"/>
          <w:sz w:val="26"/>
          <w:szCs w:val="26"/>
          <w:rtl/>
        </w:rPr>
        <w:t xml:space="preserve"> ال</w:t>
      </w:r>
      <w:r w:rsidR="00A7410F">
        <w:rPr>
          <w:rFonts w:hint="cs"/>
          <w:sz w:val="26"/>
          <w:szCs w:val="26"/>
          <w:rtl/>
        </w:rPr>
        <w:t>محل</w:t>
      </w:r>
      <w:r w:rsidRPr="00436E6E">
        <w:rPr>
          <w:rFonts w:hint="cs"/>
          <w:sz w:val="26"/>
          <w:szCs w:val="26"/>
          <w:rtl/>
        </w:rPr>
        <w:t>ية مؤهلة من حيث المبدأ لتدمير المواد المستنفدة للأوزون</w:t>
      </w:r>
      <w:r w:rsidR="00A7410F">
        <w:rPr>
          <w:rFonts w:hint="cs"/>
          <w:sz w:val="26"/>
          <w:szCs w:val="26"/>
          <w:rtl/>
        </w:rPr>
        <w:t>،</w:t>
      </w:r>
      <w:r w:rsidRPr="00436E6E">
        <w:rPr>
          <w:rFonts w:hint="cs"/>
          <w:sz w:val="26"/>
          <w:szCs w:val="26"/>
          <w:rtl/>
        </w:rPr>
        <w:t xml:space="preserve"> وخاصة الكلوروفلوروكربون-11، والرغاوي المعتمدة على الهيدروكلوروفلوروكربون-141ب والكلوروفلوروكربون-11</w:t>
      </w:r>
      <w:r w:rsidR="009F12CB">
        <w:rPr>
          <w:rFonts w:hint="cs"/>
          <w:sz w:val="26"/>
          <w:szCs w:val="26"/>
          <w:rtl/>
        </w:rPr>
        <w:t>،</w:t>
      </w:r>
      <w:r w:rsidRPr="00436E6E">
        <w:rPr>
          <w:rFonts w:hint="cs"/>
          <w:sz w:val="26"/>
          <w:szCs w:val="26"/>
          <w:rtl/>
        </w:rPr>
        <w:t xml:space="preserve"> و</w:t>
      </w:r>
      <w:r w:rsidR="00A7410F">
        <w:rPr>
          <w:rFonts w:hint="cs"/>
          <w:sz w:val="26"/>
          <w:szCs w:val="26"/>
          <w:rtl/>
        </w:rPr>
        <w:t>ال</w:t>
      </w:r>
      <w:r w:rsidRPr="00436E6E">
        <w:rPr>
          <w:rFonts w:hint="cs"/>
          <w:sz w:val="26"/>
          <w:szCs w:val="26"/>
          <w:rtl/>
        </w:rPr>
        <w:t xml:space="preserve">كلوروفلوروكربون-12 من المواد الكيميائية حتى حدود معينة من محتوى الكلورين. وفي حين أن مرفق التدمير يلبي متطلبات كفاءة التدمير، فإن هناك بعض القيود ذات الصلة بالانبعاثات </w:t>
      </w:r>
      <w:r w:rsidR="009F12CB">
        <w:rPr>
          <w:rFonts w:hint="cs"/>
          <w:sz w:val="26"/>
          <w:szCs w:val="26"/>
          <w:rtl/>
        </w:rPr>
        <w:t xml:space="preserve">في الجو </w:t>
      </w:r>
      <w:r w:rsidRPr="00436E6E">
        <w:rPr>
          <w:rFonts w:hint="cs"/>
          <w:sz w:val="26"/>
          <w:szCs w:val="26"/>
          <w:rtl/>
        </w:rPr>
        <w:t>وخاصة الغازات الحمضية (حامض الهيدروكلوريك وفلوريد الهيدروجين</w:t>
      </w:r>
      <w:r w:rsidR="00A7410F">
        <w:rPr>
          <w:rFonts w:hint="cs"/>
          <w:sz w:val="26"/>
          <w:szCs w:val="26"/>
          <w:rtl/>
        </w:rPr>
        <w:t>)</w:t>
      </w:r>
      <w:r w:rsidRPr="00436E6E">
        <w:rPr>
          <w:rFonts w:hint="cs"/>
          <w:sz w:val="26"/>
          <w:szCs w:val="26"/>
          <w:rtl/>
        </w:rPr>
        <w:t xml:space="preserve"> ال</w:t>
      </w:r>
      <w:r w:rsidR="00A7410F">
        <w:rPr>
          <w:rFonts w:hint="cs"/>
          <w:sz w:val="26"/>
          <w:szCs w:val="26"/>
          <w:rtl/>
        </w:rPr>
        <w:t>ت</w:t>
      </w:r>
      <w:r w:rsidRPr="00436E6E">
        <w:rPr>
          <w:rFonts w:hint="cs"/>
          <w:sz w:val="26"/>
          <w:szCs w:val="26"/>
          <w:rtl/>
        </w:rPr>
        <w:t xml:space="preserve">ي </w:t>
      </w:r>
      <w:r w:rsidR="00A7410F">
        <w:rPr>
          <w:rFonts w:hint="cs"/>
          <w:sz w:val="26"/>
          <w:szCs w:val="26"/>
          <w:rtl/>
        </w:rPr>
        <w:t>ت</w:t>
      </w:r>
      <w:r w:rsidRPr="00436E6E">
        <w:rPr>
          <w:rFonts w:hint="cs"/>
          <w:sz w:val="26"/>
          <w:szCs w:val="26"/>
          <w:rtl/>
        </w:rPr>
        <w:t>حد من محتوى الكلورين والفلورين من المادة مما يؤثر في إنتاجية اختبارات التدمير و</w:t>
      </w:r>
      <w:r w:rsidR="00A7410F">
        <w:rPr>
          <w:rFonts w:hint="cs"/>
          <w:sz w:val="26"/>
          <w:szCs w:val="26"/>
          <w:rtl/>
        </w:rPr>
        <w:t>فعالية تكلفت</w:t>
      </w:r>
      <w:r w:rsidRPr="00436E6E">
        <w:rPr>
          <w:rFonts w:hint="cs"/>
          <w:sz w:val="26"/>
          <w:szCs w:val="26"/>
          <w:rtl/>
        </w:rPr>
        <w:t xml:space="preserve">ها: وقدرت </w:t>
      </w:r>
      <w:r w:rsidR="00A7410F">
        <w:rPr>
          <w:rFonts w:hint="cs"/>
          <w:sz w:val="26"/>
          <w:szCs w:val="26"/>
          <w:rtl/>
        </w:rPr>
        <w:t>فاعلية تكلفة</w:t>
      </w:r>
      <w:r w:rsidRPr="00436E6E">
        <w:rPr>
          <w:rFonts w:hint="cs"/>
          <w:sz w:val="26"/>
          <w:szCs w:val="26"/>
          <w:rtl/>
        </w:rPr>
        <w:t xml:space="preserve"> المادتين الكيميائيين الهيدروفلوروكربون-11 والهيدروفلوروكربون-12 بنصف </w:t>
      </w:r>
      <w:r w:rsidR="00A7410F">
        <w:rPr>
          <w:rFonts w:hint="cs"/>
          <w:sz w:val="26"/>
          <w:szCs w:val="26"/>
          <w:rtl/>
        </w:rPr>
        <w:t>فاعلية التكلفة</w:t>
      </w:r>
      <w:r w:rsidR="00A7410F" w:rsidRPr="00436E6E">
        <w:rPr>
          <w:rFonts w:hint="cs"/>
          <w:sz w:val="26"/>
          <w:szCs w:val="26"/>
          <w:rtl/>
        </w:rPr>
        <w:t xml:space="preserve"> </w:t>
      </w:r>
      <w:r w:rsidRPr="00436E6E">
        <w:rPr>
          <w:rFonts w:hint="cs"/>
          <w:sz w:val="26"/>
          <w:szCs w:val="26"/>
          <w:rtl/>
        </w:rPr>
        <w:t xml:space="preserve">المحددة من جانب الصندوق المتعدد الأطراف (أي </w:t>
      </w:r>
      <w:r w:rsidRPr="00436E6E">
        <w:rPr>
          <w:sz w:val="26"/>
          <w:szCs w:val="26"/>
        </w:rPr>
        <w:t>13.20</w:t>
      </w:r>
      <w:r w:rsidRPr="00436E6E">
        <w:rPr>
          <w:rFonts w:hint="cs"/>
          <w:sz w:val="26"/>
          <w:szCs w:val="26"/>
          <w:rtl/>
        </w:rPr>
        <w:t xml:space="preserve"> دولار أمريكي للكيلوغرام)</w:t>
      </w:r>
      <w:r w:rsidR="00A7410F">
        <w:rPr>
          <w:rFonts w:hint="cs"/>
          <w:sz w:val="26"/>
          <w:szCs w:val="26"/>
          <w:rtl/>
        </w:rPr>
        <w:t>.</w:t>
      </w:r>
      <w:r w:rsidRPr="00436E6E">
        <w:rPr>
          <w:rFonts w:hint="cs"/>
          <w:sz w:val="26"/>
          <w:szCs w:val="26"/>
          <w:rtl/>
        </w:rPr>
        <w:t xml:space="preserve"> غير أن </w:t>
      </w:r>
      <w:r w:rsidR="00A7410F">
        <w:rPr>
          <w:rFonts w:hint="cs"/>
          <w:sz w:val="26"/>
          <w:szCs w:val="26"/>
          <w:rtl/>
        </w:rPr>
        <w:t>فاعلية تكلفة</w:t>
      </w:r>
      <w:r w:rsidR="00A7410F" w:rsidRPr="00436E6E">
        <w:rPr>
          <w:rFonts w:hint="cs"/>
          <w:sz w:val="26"/>
          <w:szCs w:val="26"/>
          <w:rtl/>
        </w:rPr>
        <w:t xml:space="preserve"> </w:t>
      </w:r>
      <w:r w:rsidRPr="00436E6E">
        <w:rPr>
          <w:rFonts w:hint="cs"/>
          <w:sz w:val="26"/>
          <w:szCs w:val="26"/>
          <w:rtl/>
        </w:rPr>
        <w:t>تدمير الرغاوي بما يزيد بنحو أربعة امثال الحد الأقصى المحدد، ولذا فإنه ليس في متناول اليد. واستنادا الى ذلك، فإن ال</w:t>
      </w:r>
      <w:r w:rsidR="00A7410F">
        <w:rPr>
          <w:rFonts w:hint="cs"/>
          <w:sz w:val="26"/>
          <w:szCs w:val="26"/>
          <w:rtl/>
        </w:rPr>
        <w:t>خيار</w:t>
      </w:r>
      <w:r w:rsidRPr="00436E6E">
        <w:rPr>
          <w:rFonts w:hint="cs"/>
          <w:sz w:val="26"/>
          <w:szCs w:val="26"/>
          <w:rtl/>
        </w:rPr>
        <w:t xml:space="preserve"> السائد هو إما استخدام فرن كهربائي من مرفق صناعة الصلب لتجهيز كبائن وأبواب المبرادات السليمة أو </w:t>
      </w:r>
      <w:r w:rsidR="00A7410F">
        <w:rPr>
          <w:rFonts w:hint="cs"/>
          <w:sz w:val="26"/>
          <w:szCs w:val="26"/>
          <w:rtl/>
        </w:rPr>
        <w:t>أفران</w:t>
      </w:r>
      <w:r w:rsidRPr="00436E6E">
        <w:rPr>
          <w:rFonts w:hint="cs"/>
          <w:sz w:val="26"/>
          <w:szCs w:val="26"/>
          <w:rtl/>
        </w:rPr>
        <w:t xml:space="preserve"> أسمنت تجارية لتدمير الرغاوي وغازات التبريد </w:t>
      </w:r>
      <w:r w:rsidR="009F0746">
        <w:rPr>
          <w:rFonts w:hint="cs"/>
          <w:sz w:val="26"/>
          <w:szCs w:val="26"/>
          <w:rtl/>
        </w:rPr>
        <w:t xml:space="preserve">المحتملة </w:t>
      </w:r>
      <w:r w:rsidRPr="00436E6E">
        <w:rPr>
          <w:rFonts w:hint="cs"/>
          <w:sz w:val="26"/>
          <w:szCs w:val="26"/>
          <w:rtl/>
        </w:rPr>
        <w:t>من المواد المستنفدة للأوزون. وبحسب ال</w:t>
      </w:r>
      <w:r w:rsidR="00A7410F">
        <w:rPr>
          <w:rFonts w:hint="cs"/>
          <w:sz w:val="26"/>
          <w:szCs w:val="26"/>
          <w:rtl/>
        </w:rPr>
        <w:t>خيار</w:t>
      </w:r>
      <w:r w:rsidRPr="00436E6E">
        <w:rPr>
          <w:rFonts w:hint="cs"/>
          <w:sz w:val="26"/>
          <w:szCs w:val="26"/>
          <w:rtl/>
        </w:rPr>
        <w:t xml:space="preserve"> المختار، تتراوح تقديرات التكاليف الشاملة بين </w:t>
      </w:r>
      <w:r w:rsidRPr="00436E6E">
        <w:rPr>
          <w:sz w:val="26"/>
          <w:szCs w:val="26"/>
        </w:rPr>
        <w:t>6.40</w:t>
      </w:r>
      <w:r w:rsidRPr="00436E6E">
        <w:rPr>
          <w:rFonts w:hint="cs"/>
          <w:sz w:val="26"/>
          <w:szCs w:val="26"/>
          <w:rtl/>
        </w:rPr>
        <w:t xml:space="preserve"> دولار أمريكي و</w:t>
      </w:r>
      <w:r w:rsidRPr="00436E6E">
        <w:rPr>
          <w:sz w:val="26"/>
          <w:szCs w:val="26"/>
        </w:rPr>
        <w:t>12.30</w:t>
      </w:r>
      <w:r w:rsidRPr="00436E6E">
        <w:rPr>
          <w:rFonts w:hint="cs"/>
          <w:sz w:val="26"/>
          <w:szCs w:val="26"/>
          <w:rtl/>
        </w:rPr>
        <w:t xml:space="preserve"> دولار أمريكي للبراد الواحد.</w:t>
      </w:r>
    </w:p>
    <w:p w:rsidR="00E86981" w:rsidRDefault="00E86981" w:rsidP="00E86981">
      <w:pPr>
        <w:pStyle w:val="ListParagraph"/>
        <w:bidi/>
        <w:spacing w:after="240"/>
        <w:ind w:left="0"/>
        <w:contextualSpacing w:val="0"/>
        <w:rPr>
          <w:sz w:val="26"/>
          <w:szCs w:val="26"/>
        </w:rPr>
      </w:pPr>
      <w:r w:rsidRPr="000327BE">
        <w:rPr>
          <w:rFonts w:hint="cs"/>
          <w:sz w:val="26"/>
          <w:szCs w:val="26"/>
          <w:u w:val="single"/>
          <w:rtl/>
        </w:rPr>
        <w:t xml:space="preserve">جورجيا: </w:t>
      </w:r>
      <w:r w:rsidR="000327BE" w:rsidRPr="000327BE">
        <w:rPr>
          <w:rFonts w:hint="cs"/>
          <w:sz w:val="26"/>
          <w:szCs w:val="26"/>
          <w:u w:val="single"/>
          <w:rtl/>
        </w:rPr>
        <w:t xml:space="preserve">مشروع إيضاحي تجريبي بشأن إدارة </w:t>
      </w:r>
      <w:r w:rsidR="009F0746">
        <w:rPr>
          <w:rFonts w:hint="cs"/>
          <w:sz w:val="26"/>
          <w:szCs w:val="26"/>
          <w:u w:val="single"/>
          <w:rtl/>
        </w:rPr>
        <w:t xml:space="preserve">نفايات </w:t>
      </w:r>
      <w:r w:rsidR="000327BE" w:rsidRPr="000327BE">
        <w:rPr>
          <w:rFonts w:hint="cs"/>
          <w:sz w:val="26"/>
          <w:szCs w:val="26"/>
          <w:u w:val="single"/>
          <w:rtl/>
        </w:rPr>
        <w:t>المواد المستنفدة للأوزون والتخلص منها</w:t>
      </w:r>
      <w:r w:rsidR="000327BE">
        <w:rPr>
          <w:rFonts w:hint="cs"/>
          <w:sz w:val="26"/>
          <w:szCs w:val="26"/>
          <w:rtl/>
        </w:rPr>
        <w:t xml:space="preserve"> (اليوئنديبي)</w:t>
      </w:r>
    </w:p>
    <w:p w:rsidR="00E86981" w:rsidRDefault="00AD5D94" w:rsidP="009F0746">
      <w:pPr>
        <w:pStyle w:val="ListParagraph"/>
        <w:numPr>
          <w:ilvl w:val="0"/>
          <w:numId w:val="27"/>
        </w:numPr>
        <w:bidi/>
        <w:spacing w:after="240"/>
        <w:ind w:left="0" w:firstLine="0"/>
        <w:contextualSpacing w:val="0"/>
        <w:rPr>
          <w:sz w:val="26"/>
          <w:szCs w:val="26"/>
        </w:rPr>
      </w:pPr>
      <w:r>
        <w:rPr>
          <w:rFonts w:hint="cs"/>
          <w:sz w:val="26"/>
          <w:szCs w:val="26"/>
          <w:rtl/>
        </w:rPr>
        <w:t>يتمثل الهدف من المشروع التجريبي لجورجيا في إيضاح كيفية التغلب على العوائق لتدمير وإدارة المواد المستنفدة للأوزون غير المرغوبة من خلال أوجه التآزر بين نفايات المواد المستنفدة للأوزون ومخزونات الملوثات العضوية الثابتة، والتخلص من 2.13 طن من نفايات المواد المستنفدة للأوزون غير المرغوبة التي تم جمعها بالفعل وتخزينها مؤقتا في مرافق في البلد.</w:t>
      </w:r>
    </w:p>
    <w:p w:rsidR="00E86981" w:rsidRDefault="00B53FCA" w:rsidP="009F0746">
      <w:pPr>
        <w:pStyle w:val="ListParagraph"/>
        <w:numPr>
          <w:ilvl w:val="0"/>
          <w:numId w:val="27"/>
        </w:numPr>
        <w:bidi/>
        <w:spacing w:after="240"/>
        <w:ind w:left="0" w:firstLine="0"/>
        <w:contextualSpacing w:val="0"/>
        <w:rPr>
          <w:sz w:val="26"/>
          <w:szCs w:val="26"/>
        </w:rPr>
      </w:pPr>
      <w:r>
        <w:rPr>
          <w:rFonts w:hint="cs"/>
          <w:sz w:val="26"/>
          <w:szCs w:val="26"/>
          <w:rtl/>
        </w:rPr>
        <w:t>و</w:t>
      </w:r>
      <w:r w:rsidR="00AD5D94">
        <w:rPr>
          <w:rFonts w:hint="cs"/>
          <w:sz w:val="26"/>
          <w:szCs w:val="26"/>
          <w:rtl/>
        </w:rPr>
        <w:t>ركز التقرير ال</w:t>
      </w:r>
      <w:r w:rsidR="009F0746">
        <w:rPr>
          <w:rFonts w:hint="cs"/>
          <w:sz w:val="26"/>
          <w:szCs w:val="26"/>
          <w:rtl/>
        </w:rPr>
        <w:t>ن</w:t>
      </w:r>
      <w:r w:rsidR="00AD5D94">
        <w:rPr>
          <w:rFonts w:hint="cs"/>
          <w:sz w:val="26"/>
          <w:szCs w:val="26"/>
          <w:rtl/>
        </w:rPr>
        <w:t xml:space="preserve">هائي على الأنشطة المنفذة بالاشتراك مع المجالات البؤرية، حيث تم التخلص من </w:t>
      </w:r>
      <w:r w:rsidR="009F0746">
        <w:rPr>
          <w:rFonts w:hint="cs"/>
          <w:sz w:val="26"/>
          <w:szCs w:val="26"/>
          <w:rtl/>
        </w:rPr>
        <w:t>تدفقي</w:t>
      </w:r>
      <w:r w:rsidR="00AD5D94">
        <w:rPr>
          <w:rFonts w:hint="cs"/>
          <w:sz w:val="26"/>
          <w:szCs w:val="26"/>
          <w:rtl/>
        </w:rPr>
        <w:t xml:space="preserve"> النفايات بطريقة مشتركة وب</w:t>
      </w:r>
      <w:r>
        <w:rPr>
          <w:rFonts w:hint="cs"/>
          <w:sz w:val="26"/>
          <w:szCs w:val="26"/>
          <w:rtl/>
        </w:rPr>
        <w:t>ف</w:t>
      </w:r>
      <w:r w:rsidR="00AD5D94">
        <w:rPr>
          <w:rFonts w:hint="cs"/>
          <w:sz w:val="26"/>
          <w:szCs w:val="26"/>
          <w:rtl/>
        </w:rPr>
        <w:t>اعلية التكلفة. وأعدت اختصاصات ووثيقة مناقصة للعملية المشتركة للتخلص من أجل تحديد م</w:t>
      </w:r>
      <w:r>
        <w:rPr>
          <w:rFonts w:hint="cs"/>
          <w:sz w:val="26"/>
          <w:szCs w:val="26"/>
          <w:rtl/>
        </w:rPr>
        <w:t>تعاقد</w:t>
      </w:r>
      <w:r w:rsidR="00AD5D94">
        <w:rPr>
          <w:rFonts w:hint="cs"/>
          <w:sz w:val="26"/>
          <w:szCs w:val="26"/>
          <w:rtl/>
        </w:rPr>
        <w:t xml:space="preserve"> من الباطن </w:t>
      </w:r>
      <w:r w:rsidR="009F0746">
        <w:rPr>
          <w:rFonts w:hint="cs"/>
          <w:sz w:val="26"/>
          <w:szCs w:val="26"/>
          <w:rtl/>
        </w:rPr>
        <w:t>ل</w:t>
      </w:r>
      <w:r w:rsidR="00AD5D94">
        <w:rPr>
          <w:rFonts w:hint="cs"/>
          <w:sz w:val="26"/>
          <w:szCs w:val="26"/>
          <w:rtl/>
        </w:rPr>
        <w:t xml:space="preserve">لنفايات الذي يمكن أن يقوم بجمع وتجميع وتعبئة ونقل الملوثات العضوية الثابتة </w:t>
      </w:r>
      <w:r w:rsidR="00AD5D94">
        <w:rPr>
          <w:rFonts w:hint="cs"/>
          <w:sz w:val="26"/>
          <w:szCs w:val="26"/>
          <w:rtl/>
          <w:lang w:bidi="ar-EG"/>
        </w:rPr>
        <w:t>العتيقة ونفايات المواد المستنفدة للأوزون إلى مرفق التدمير في فرنسا. وتم استعراض الإطار السياسي بشأن إدارة النفايات الخطرة للنظر في كل من المواد المستنفدة للأوزون و</w:t>
      </w:r>
      <w:r>
        <w:rPr>
          <w:rFonts w:hint="cs"/>
          <w:sz w:val="26"/>
          <w:szCs w:val="26"/>
          <w:rtl/>
          <w:lang w:bidi="ar-EG"/>
        </w:rPr>
        <w:t xml:space="preserve">نفايات </w:t>
      </w:r>
      <w:r w:rsidR="009F0746">
        <w:rPr>
          <w:rFonts w:hint="cs"/>
          <w:sz w:val="26"/>
          <w:szCs w:val="26"/>
          <w:rtl/>
        </w:rPr>
        <w:t>الملوثات العضوية الثابتة</w:t>
      </w:r>
      <w:r>
        <w:rPr>
          <w:rFonts w:hint="cs"/>
          <w:sz w:val="26"/>
          <w:szCs w:val="26"/>
          <w:rtl/>
          <w:lang w:bidi="ar-EG"/>
        </w:rPr>
        <w:t xml:space="preserve"> بطريقة شاملة.</w:t>
      </w:r>
    </w:p>
    <w:p w:rsidR="00E86981" w:rsidRDefault="00B53FCA" w:rsidP="009F0746">
      <w:pPr>
        <w:pStyle w:val="ListParagraph"/>
        <w:numPr>
          <w:ilvl w:val="0"/>
          <w:numId w:val="27"/>
        </w:numPr>
        <w:bidi/>
        <w:spacing w:after="240"/>
        <w:ind w:left="0" w:firstLine="0"/>
        <w:contextualSpacing w:val="0"/>
        <w:rPr>
          <w:sz w:val="26"/>
          <w:szCs w:val="26"/>
        </w:rPr>
      </w:pPr>
      <w:r>
        <w:rPr>
          <w:rFonts w:hint="cs"/>
          <w:sz w:val="26"/>
          <w:szCs w:val="26"/>
          <w:rtl/>
        </w:rPr>
        <w:t xml:space="preserve">ومن العوامل الرئيسية لنجاح المشروع التنسيق الوثيق بين نشاطين منفصلين تم تمويلهما، بدعم من الحكومة. ونتج عن الإدارة المشتركة للمشروع من خلال مناقصة موحدة، ومتعاقد من الباطن واحد، وعملية واحدة متبعة لإجراءات السماح بتصدير النفايات، نتج عنها وفورات عامة. وبالإضافة إلى ذلك، فمع وجود </w:t>
      </w:r>
      <w:r w:rsidR="009F0746">
        <w:rPr>
          <w:rFonts w:hint="cs"/>
          <w:sz w:val="26"/>
          <w:szCs w:val="26"/>
          <w:rtl/>
        </w:rPr>
        <w:t>تدفقين</w:t>
      </w:r>
      <w:r>
        <w:rPr>
          <w:rFonts w:hint="cs"/>
          <w:sz w:val="26"/>
          <w:szCs w:val="26"/>
          <w:rtl/>
        </w:rPr>
        <w:t xml:space="preserve"> صغيرين للنفايات، سيستمر التخلص من نفايات المواد المستنفدة للأوزون </w:t>
      </w:r>
      <w:r w:rsidR="00646BD6">
        <w:rPr>
          <w:rFonts w:hint="cs"/>
          <w:sz w:val="26"/>
          <w:szCs w:val="26"/>
          <w:rtl/>
        </w:rPr>
        <w:t>في المستقبل من الاستفادة من التصدير المشترك مع نفايات الملوثات العضوية الثابتة، التي تعتبر بموجب اتفاقية ستكهولم إلتزاما وطنيا بتدمير النفايات الخطرة. وأظهرت الخبرة أن تنفيذ مثل هذه المشروعات المشتركة يستغرق وقتا أطول للإعداد وتحديد الشركات التي لديها الخبرة في نوعي النفايات. وسمح هذا المشروع بوضع مثل هذا النظام.</w:t>
      </w:r>
    </w:p>
    <w:p w:rsidR="00E86981" w:rsidRDefault="00646BD6" w:rsidP="00E86981">
      <w:pPr>
        <w:pStyle w:val="ListParagraph"/>
        <w:numPr>
          <w:ilvl w:val="0"/>
          <w:numId w:val="27"/>
        </w:numPr>
        <w:bidi/>
        <w:spacing w:after="240"/>
        <w:ind w:left="0" w:firstLine="0"/>
        <w:contextualSpacing w:val="0"/>
        <w:rPr>
          <w:sz w:val="26"/>
          <w:szCs w:val="26"/>
        </w:rPr>
      </w:pPr>
      <w:r>
        <w:rPr>
          <w:rFonts w:hint="cs"/>
          <w:sz w:val="26"/>
          <w:szCs w:val="26"/>
          <w:rtl/>
        </w:rPr>
        <w:t xml:space="preserve">ونتج عن المشروع التخلص من 1.2 طن متري من نفايات المواد المستنفدة للأوزون، وهي كمية أقل من الكمية المستهدفة في الأصل. ويرجع ذلك إلى تدهور الخزانات التي كانت المواد الكلوروفلوروكربونية يتم تخزينها </w:t>
      </w:r>
      <w:r>
        <w:rPr>
          <w:rFonts w:hint="cs"/>
          <w:sz w:val="26"/>
          <w:szCs w:val="26"/>
          <w:rtl/>
        </w:rPr>
        <w:lastRenderedPageBreak/>
        <w:t xml:space="preserve">فيها والذي قد </w:t>
      </w:r>
      <w:r w:rsidR="009F0746">
        <w:rPr>
          <w:rFonts w:hint="cs"/>
          <w:sz w:val="26"/>
          <w:szCs w:val="26"/>
          <w:rtl/>
        </w:rPr>
        <w:t xml:space="preserve">يكون قد </w:t>
      </w:r>
      <w:r>
        <w:rPr>
          <w:rFonts w:hint="cs"/>
          <w:sz w:val="26"/>
          <w:szCs w:val="26"/>
          <w:rtl/>
        </w:rPr>
        <w:t>أدى إلى تسر</w:t>
      </w:r>
      <w:r w:rsidR="009F0746">
        <w:rPr>
          <w:rFonts w:hint="cs"/>
          <w:sz w:val="26"/>
          <w:szCs w:val="26"/>
          <w:rtl/>
        </w:rPr>
        <w:t>ب</w:t>
      </w:r>
      <w:r>
        <w:rPr>
          <w:rFonts w:hint="cs"/>
          <w:sz w:val="26"/>
          <w:szCs w:val="26"/>
          <w:rtl/>
        </w:rPr>
        <w:t xml:space="preserve"> الغاز. وحدد المشروع جميع مصادر نفايات المواد المستنفدة للأوزون في البلد؛ وسيستمر هذا الجمع في المستقبل بدعم من التشريعات.</w:t>
      </w:r>
    </w:p>
    <w:p w:rsidR="00646BD6" w:rsidRDefault="00646BD6" w:rsidP="00103CBA">
      <w:pPr>
        <w:pStyle w:val="ListParagraph"/>
        <w:numPr>
          <w:ilvl w:val="0"/>
          <w:numId w:val="27"/>
        </w:numPr>
        <w:bidi/>
        <w:spacing w:after="240"/>
        <w:ind w:left="0" w:firstLine="0"/>
        <w:contextualSpacing w:val="0"/>
        <w:rPr>
          <w:sz w:val="26"/>
          <w:szCs w:val="26"/>
        </w:rPr>
      </w:pPr>
      <w:r>
        <w:rPr>
          <w:rFonts w:hint="cs"/>
          <w:sz w:val="26"/>
          <w:szCs w:val="26"/>
          <w:rtl/>
        </w:rPr>
        <w:t>وفيما يتعلق باستدامة المشروع، تقوم جورجيا حالي</w:t>
      </w:r>
      <w:r w:rsidR="009F0746">
        <w:rPr>
          <w:rFonts w:hint="cs"/>
          <w:sz w:val="26"/>
          <w:szCs w:val="26"/>
          <w:rtl/>
        </w:rPr>
        <w:t>ا</w:t>
      </w:r>
      <w:r>
        <w:rPr>
          <w:rFonts w:hint="cs"/>
          <w:sz w:val="26"/>
          <w:szCs w:val="26"/>
          <w:rtl/>
        </w:rPr>
        <w:t xml:space="preserve"> بعملية لإنشاء صندوق وطني للبيئة ليشمل الأموال المجمعة من العقوبات المرتبطة بالتجارة غير المشروعة بالمواد المستنفدة للأوزون. وبالتالي، يمكن استخدام هذا الصندوق ل</w:t>
      </w:r>
      <w:r w:rsidR="00103CBA">
        <w:rPr>
          <w:rFonts w:hint="cs"/>
          <w:sz w:val="26"/>
          <w:szCs w:val="26"/>
          <w:rtl/>
        </w:rPr>
        <w:t>ل</w:t>
      </w:r>
      <w:r>
        <w:rPr>
          <w:rFonts w:hint="cs"/>
          <w:sz w:val="26"/>
          <w:szCs w:val="26"/>
          <w:rtl/>
        </w:rPr>
        <w:t>ص</w:t>
      </w:r>
      <w:r w:rsidR="00103CBA">
        <w:rPr>
          <w:rFonts w:hint="cs"/>
          <w:sz w:val="26"/>
          <w:szCs w:val="26"/>
          <w:rtl/>
        </w:rPr>
        <w:t>ا</w:t>
      </w:r>
      <w:r>
        <w:rPr>
          <w:rFonts w:hint="cs"/>
          <w:sz w:val="26"/>
          <w:szCs w:val="26"/>
          <w:rtl/>
        </w:rPr>
        <w:t>د</w:t>
      </w:r>
      <w:r w:rsidR="00103CBA">
        <w:rPr>
          <w:rFonts w:hint="cs"/>
          <w:sz w:val="26"/>
          <w:szCs w:val="26"/>
          <w:rtl/>
        </w:rPr>
        <w:t>ا</w:t>
      </w:r>
      <w:r>
        <w:rPr>
          <w:rFonts w:hint="cs"/>
          <w:sz w:val="26"/>
          <w:szCs w:val="26"/>
          <w:rtl/>
        </w:rPr>
        <w:t>ر</w:t>
      </w:r>
      <w:r w:rsidR="00103CBA">
        <w:rPr>
          <w:rFonts w:hint="cs"/>
          <w:sz w:val="26"/>
          <w:szCs w:val="26"/>
          <w:rtl/>
        </w:rPr>
        <w:t>ت</w:t>
      </w:r>
      <w:r>
        <w:rPr>
          <w:rFonts w:hint="cs"/>
          <w:sz w:val="26"/>
          <w:szCs w:val="26"/>
          <w:rtl/>
        </w:rPr>
        <w:t xml:space="preserve"> </w:t>
      </w:r>
      <w:r w:rsidR="00103CBA">
        <w:rPr>
          <w:rFonts w:hint="cs"/>
          <w:sz w:val="26"/>
          <w:szCs w:val="26"/>
          <w:rtl/>
        </w:rPr>
        <w:t>ال</w:t>
      </w:r>
      <w:r>
        <w:rPr>
          <w:rFonts w:hint="cs"/>
          <w:sz w:val="26"/>
          <w:szCs w:val="26"/>
          <w:rtl/>
        </w:rPr>
        <w:t>إضافي</w:t>
      </w:r>
      <w:r w:rsidR="00103CBA">
        <w:rPr>
          <w:rFonts w:hint="cs"/>
          <w:sz w:val="26"/>
          <w:szCs w:val="26"/>
          <w:rtl/>
        </w:rPr>
        <w:t>ة</w:t>
      </w:r>
      <w:r>
        <w:rPr>
          <w:rFonts w:hint="cs"/>
          <w:sz w:val="26"/>
          <w:szCs w:val="26"/>
          <w:rtl/>
        </w:rPr>
        <w:t xml:space="preserve"> </w:t>
      </w:r>
      <w:r w:rsidR="00103CBA">
        <w:rPr>
          <w:rFonts w:hint="cs"/>
          <w:sz w:val="26"/>
          <w:szCs w:val="26"/>
          <w:rtl/>
        </w:rPr>
        <w:t xml:space="preserve">من </w:t>
      </w:r>
      <w:r>
        <w:rPr>
          <w:rFonts w:hint="cs"/>
          <w:sz w:val="26"/>
          <w:szCs w:val="26"/>
          <w:rtl/>
        </w:rPr>
        <w:t>نفايات المواد المستنفدة للأوزون في المستقبل.</w:t>
      </w:r>
    </w:p>
    <w:p w:rsidR="00E86981" w:rsidRDefault="00E86981" w:rsidP="00E86981">
      <w:pPr>
        <w:pStyle w:val="ListParagraph"/>
        <w:bidi/>
        <w:spacing w:after="240"/>
        <w:ind w:left="0"/>
        <w:contextualSpacing w:val="0"/>
        <w:rPr>
          <w:sz w:val="26"/>
          <w:szCs w:val="26"/>
        </w:rPr>
      </w:pPr>
      <w:r w:rsidRPr="009F0746">
        <w:rPr>
          <w:rFonts w:hint="cs"/>
          <w:sz w:val="26"/>
          <w:szCs w:val="26"/>
          <w:u w:val="single"/>
          <w:rtl/>
        </w:rPr>
        <w:t xml:space="preserve">غانا: </w:t>
      </w:r>
      <w:r w:rsidR="000327BE" w:rsidRPr="009F0746">
        <w:rPr>
          <w:rFonts w:hint="cs"/>
          <w:sz w:val="26"/>
          <w:szCs w:val="26"/>
          <w:u w:val="single"/>
          <w:rtl/>
        </w:rPr>
        <w:t>مشروع</w:t>
      </w:r>
      <w:r w:rsidR="000327BE" w:rsidRPr="000327BE">
        <w:rPr>
          <w:rFonts w:hint="cs"/>
          <w:sz w:val="26"/>
          <w:szCs w:val="26"/>
          <w:u w:val="single"/>
          <w:rtl/>
        </w:rPr>
        <w:t xml:space="preserve"> إيضاحي تجريبي بشأن إدارة المواد المستنفدة للأوزون والتخلص منها</w:t>
      </w:r>
      <w:r w:rsidR="000327BE">
        <w:rPr>
          <w:rFonts w:hint="cs"/>
          <w:sz w:val="26"/>
          <w:szCs w:val="26"/>
          <w:rtl/>
        </w:rPr>
        <w:t xml:space="preserve"> (اليوئنديبي)</w:t>
      </w:r>
    </w:p>
    <w:p w:rsidR="00E86981" w:rsidRDefault="00646BD6" w:rsidP="00103CBA">
      <w:pPr>
        <w:pStyle w:val="ListParagraph"/>
        <w:numPr>
          <w:ilvl w:val="0"/>
          <w:numId w:val="27"/>
        </w:numPr>
        <w:bidi/>
        <w:spacing w:after="240"/>
        <w:ind w:left="0" w:firstLine="0"/>
        <w:contextualSpacing w:val="0"/>
        <w:rPr>
          <w:sz w:val="26"/>
          <w:szCs w:val="26"/>
        </w:rPr>
      </w:pPr>
      <w:r>
        <w:rPr>
          <w:rFonts w:hint="cs"/>
          <w:sz w:val="26"/>
          <w:szCs w:val="26"/>
          <w:rtl/>
        </w:rPr>
        <w:t>اقترح المشروع لغانا التخلص من 8.8 ط</w:t>
      </w:r>
      <w:r w:rsidR="00103CBA">
        <w:rPr>
          <w:rFonts w:hint="cs"/>
          <w:sz w:val="26"/>
          <w:szCs w:val="26"/>
          <w:rtl/>
        </w:rPr>
        <w:t>ن</w:t>
      </w:r>
      <w:r>
        <w:rPr>
          <w:rFonts w:hint="cs"/>
          <w:sz w:val="26"/>
          <w:szCs w:val="26"/>
          <w:rtl/>
        </w:rPr>
        <w:t xml:space="preserve"> من الكلوروفلوروكربون-12 الذي قد تم جمعها بالفعل وكانت معدة للتدمير ووضعت تدابير لدعم استدامة المشروع عن طريق النظر في النفايات المحتملة الأخرى للمواد المستنفدة للأوزون التي يمكن جمعها على المستوى الوطني بموجب مشروع بشأن كفاءة استخدام الطاقة يقوم بتمويله مرفق البيئة العالمية.</w:t>
      </w:r>
    </w:p>
    <w:p w:rsidR="00E86981" w:rsidRDefault="00E36E86" w:rsidP="00E86981">
      <w:pPr>
        <w:pStyle w:val="ListParagraph"/>
        <w:numPr>
          <w:ilvl w:val="0"/>
          <w:numId w:val="27"/>
        </w:numPr>
        <w:bidi/>
        <w:spacing w:after="240"/>
        <w:ind w:left="0" w:firstLine="0"/>
        <w:contextualSpacing w:val="0"/>
        <w:rPr>
          <w:sz w:val="26"/>
          <w:szCs w:val="26"/>
        </w:rPr>
      </w:pPr>
      <w:r>
        <w:rPr>
          <w:rFonts w:hint="cs"/>
          <w:sz w:val="26"/>
          <w:szCs w:val="26"/>
          <w:rtl/>
        </w:rPr>
        <w:t>وقدم التقرير النهائي تفاصيل عن تنفيذ المشروع، وتحديد العمليات خاصة أوجه التآزر بين المشروع الإيضاحي التجريبي والمشروع الممول من مرفق البيئة العالمية، وشراء المعدات (مثل ماكينات الاسترداد المحمولة</w:t>
      </w:r>
      <w:r w:rsidR="00187234">
        <w:rPr>
          <w:rFonts w:hint="cs"/>
          <w:sz w:val="26"/>
          <w:szCs w:val="26"/>
          <w:rtl/>
        </w:rPr>
        <w:t xml:space="preserve"> من ألمانيا، ومعدات المختبرات، ومحددات غازات التبريد، واسطوانات غازات التبريد)، ونتائج عملية التدمير. وأشار التقرير إلى أن ما مجموعه 1.2 طن متري من المواد الكلوروفلوروكربونية و5.2 طن م</w:t>
      </w:r>
      <w:r w:rsidR="00103CBA">
        <w:rPr>
          <w:rFonts w:hint="cs"/>
          <w:sz w:val="26"/>
          <w:szCs w:val="26"/>
          <w:rtl/>
        </w:rPr>
        <w:t>تري من بروميد الميثيل تم تديمره</w:t>
      </w:r>
      <w:r w:rsidR="00187234">
        <w:rPr>
          <w:rFonts w:hint="cs"/>
          <w:sz w:val="26"/>
          <w:szCs w:val="26"/>
          <w:rtl/>
        </w:rPr>
        <w:t>ا من خلال مرفق في بولندا (فيوليا)، وطن متري إضافي من الكلوروفلوروكربون تم تصديره للتدمير في مرفق في الولايات المتحدة الأمريكية (تريدووتر). وبالتالي بلغت الكمية الإجمالية لنفايات المواد المستنفدة للأوزون التي تم تدميرها 7.4 طن متري.</w:t>
      </w:r>
    </w:p>
    <w:p w:rsidR="00E86981" w:rsidRDefault="00187234" w:rsidP="00896D09">
      <w:pPr>
        <w:pStyle w:val="ListParagraph"/>
        <w:numPr>
          <w:ilvl w:val="0"/>
          <w:numId w:val="27"/>
        </w:numPr>
        <w:bidi/>
        <w:spacing w:after="240"/>
        <w:ind w:left="0" w:firstLine="0"/>
        <w:contextualSpacing w:val="0"/>
        <w:rPr>
          <w:sz w:val="26"/>
          <w:szCs w:val="26"/>
        </w:rPr>
      </w:pPr>
      <w:r>
        <w:rPr>
          <w:rFonts w:hint="cs"/>
          <w:sz w:val="26"/>
          <w:szCs w:val="26"/>
          <w:rtl/>
        </w:rPr>
        <w:t>وتضمنت بعض التحديات المواجهة خلال التنفيذ ما يلي: الصعوبات في تجميع النفايات بكميات</w:t>
      </w:r>
      <w:r w:rsidR="00A7410F">
        <w:rPr>
          <w:rFonts w:hint="cs"/>
          <w:sz w:val="26"/>
          <w:szCs w:val="26"/>
          <w:rtl/>
        </w:rPr>
        <w:t xml:space="preserve"> كافية للتدمير الفعال التكلفة؛ </w:t>
      </w:r>
      <w:r>
        <w:rPr>
          <w:rFonts w:hint="cs"/>
          <w:sz w:val="26"/>
          <w:szCs w:val="26"/>
          <w:rtl/>
        </w:rPr>
        <w:t>عدم استقرار أسواق الكربون الذي اعتبر ك</w:t>
      </w:r>
      <w:r w:rsidR="00896D09">
        <w:rPr>
          <w:rFonts w:hint="cs"/>
          <w:sz w:val="26"/>
          <w:szCs w:val="26"/>
          <w:rtl/>
        </w:rPr>
        <w:t>دافع</w:t>
      </w:r>
      <w:r>
        <w:rPr>
          <w:rFonts w:hint="cs"/>
          <w:sz w:val="26"/>
          <w:szCs w:val="26"/>
          <w:rtl/>
        </w:rPr>
        <w:t xml:space="preserve"> للاهتمام في التصدير لغرض التدمير؛ </w:t>
      </w:r>
      <w:r w:rsidR="00896D09">
        <w:rPr>
          <w:rFonts w:hint="cs"/>
          <w:sz w:val="26"/>
          <w:szCs w:val="26"/>
          <w:rtl/>
        </w:rPr>
        <w:t>و</w:t>
      </w:r>
      <w:r>
        <w:rPr>
          <w:rFonts w:hint="cs"/>
          <w:sz w:val="26"/>
          <w:szCs w:val="26"/>
          <w:rtl/>
        </w:rPr>
        <w:t>العملية الداخلية للحصول على إفراجات لتصدير خليط من النفايات إلى بولندا والولايات المتحدة الأمريكية (أي الملوثات العضوية الثابتة، و</w:t>
      </w:r>
      <w:r>
        <w:rPr>
          <w:rFonts w:hint="cs"/>
          <w:sz w:val="26"/>
          <w:szCs w:val="26"/>
          <w:rtl/>
          <w:lang w:val="en-US"/>
        </w:rPr>
        <w:t>ثنائي الفينيل متعدد الكلور والمواد المستنفدة للأوزون)؛ ومعالجة مخزونات الرغاوي المجمعة التي تحتوي على الكلوروفلوروكربون-11 وتدميرها.</w:t>
      </w:r>
    </w:p>
    <w:p w:rsidR="00E86981" w:rsidRDefault="00187234" w:rsidP="009F0746">
      <w:pPr>
        <w:pStyle w:val="ListParagraph"/>
        <w:numPr>
          <w:ilvl w:val="0"/>
          <w:numId w:val="27"/>
        </w:numPr>
        <w:bidi/>
        <w:spacing w:after="240"/>
        <w:ind w:left="0" w:firstLine="0"/>
        <w:contextualSpacing w:val="0"/>
        <w:rPr>
          <w:sz w:val="26"/>
          <w:szCs w:val="26"/>
        </w:rPr>
      </w:pPr>
      <w:r>
        <w:rPr>
          <w:rFonts w:hint="cs"/>
          <w:sz w:val="26"/>
          <w:szCs w:val="26"/>
          <w:rtl/>
        </w:rPr>
        <w:t>ويتمثل أحد الدروس المستفادة من المشروع في أهمية التعاون بين المشروعات ذات الطبيعة التكميلية، وفي هذه الحالة مشروع استبدال الأجهزة الممول من مرفق البيئة العالمية ونظام الخصومات والمشروع التجريبي لتدمير النفايات الممول من الصندوق المتعدد الأطراف. وبينما كان النهج معقدا، فإن جمع هذين ال</w:t>
      </w:r>
      <w:r w:rsidR="009F0746">
        <w:rPr>
          <w:rFonts w:hint="cs"/>
          <w:sz w:val="26"/>
          <w:szCs w:val="26"/>
          <w:rtl/>
        </w:rPr>
        <w:t>تدفق</w:t>
      </w:r>
      <w:r>
        <w:rPr>
          <w:rFonts w:hint="cs"/>
          <w:sz w:val="26"/>
          <w:szCs w:val="26"/>
          <w:rtl/>
        </w:rPr>
        <w:t xml:space="preserve">ين من النفايات قدم حلا </w:t>
      </w:r>
      <w:r w:rsidR="00E9538A">
        <w:rPr>
          <w:rFonts w:hint="cs"/>
          <w:sz w:val="26"/>
          <w:szCs w:val="26"/>
          <w:rtl/>
        </w:rPr>
        <w:t>لفعالية</w:t>
      </w:r>
      <w:r>
        <w:rPr>
          <w:rFonts w:hint="cs"/>
          <w:sz w:val="26"/>
          <w:szCs w:val="26"/>
          <w:rtl/>
        </w:rPr>
        <w:t xml:space="preserve"> التكلفة للتدمير، مع تحقيق وفورات في تكاليف النقل والتدمير. وأدى ذلك أيضا إلى التعاون بين لجنة الطاقة في غانا ووكالة حماية ا</w:t>
      </w:r>
      <w:r w:rsidR="00E9538A">
        <w:rPr>
          <w:rFonts w:hint="cs"/>
          <w:sz w:val="26"/>
          <w:szCs w:val="26"/>
          <w:rtl/>
        </w:rPr>
        <w:t>لبيئة، وهما الوكالاتان المسؤولتان عن مشروع</w:t>
      </w:r>
      <w:r>
        <w:rPr>
          <w:rFonts w:hint="cs"/>
          <w:sz w:val="26"/>
          <w:szCs w:val="26"/>
          <w:rtl/>
        </w:rPr>
        <w:t xml:space="preserve"> مرفق البيئة العالمية و</w:t>
      </w:r>
      <w:r w:rsidR="00E9538A">
        <w:rPr>
          <w:rFonts w:hint="cs"/>
          <w:sz w:val="26"/>
          <w:szCs w:val="26"/>
          <w:rtl/>
        </w:rPr>
        <w:t xml:space="preserve">مشروع </w:t>
      </w:r>
      <w:r>
        <w:rPr>
          <w:rFonts w:hint="cs"/>
          <w:sz w:val="26"/>
          <w:szCs w:val="26"/>
          <w:rtl/>
        </w:rPr>
        <w:t>الصندوق المتعدد الأطراف، على التوالي.</w:t>
      </w:r>
    </w:p>
    <w:p w:rsidR="00E86981" w:rsidRDefault="00E86981" w:rsidP="00E86981">
      <w:pPr>
        <w:pStyle w:val="ListParagraph"/>
        <w:bidi/>
        <w:spacing w:after="240"/>
        <w:ind w:left="0"/>
        <w:contextualSpacing w:val="0"/>
        <w:rPr>
          <w:sz w:val="26"/>
          <w:szCs w:val="26"/>
        </w:rPr>
      </w:pPr>
      <w:r w:rsidRPr="000327BE">
        <w:rPr>
          <w:rFonts w:hint="cs"/>
          <w:sz w:val="26"/>
          <w:szCs w:val="26"/>
          <w:u w:val="single"/>
          <w:rtl/>
        </w:rPr>
        <w:t>المكسيك:</w:t>
      </w:r>
      <w:r w:rsidR="000327BE" w:rsidRPr="000327BE">
        <w:rPr>
          <w:rFonts w:hint="cs"/>
          <w:sz w:val="26"/>
          <w:szCs w:val="26"/>
          <w:u w:val="single"/>
          <w:rtl/>
        </w:rPr>
        <w:t xml:space="preserve"> التقرير النهائي عن المشروع الإيضاحي للتخلص من المواد المستنفدة للأوزون غير المرغوبة</w:t>
      </w:r>
      <w:r w:rsidR="000327BE">
        <w:rPr>
          <w:rFonts w:hint="cs"/>
          <w:sz w:val="26"/>
          <w:szCs w:val="26"/>
          <w:rtl/>
        </w:rPr>
        <w:t xml:space="preserve"> (اليونيدو)</w:t>
      </w:r>
    </w:p>
    <w:p w:rsidR="00E86981" w:rsidRDefault="00187234" w:rsidP="00E86981">
      <w:pPr>
        <w:pStyle w:val="ListParagraph"/>
        <w:numPr>
          <w:ilvl w:val="0"/>
          <w:numId w:val="27"/>
        </w:numPr>
        <w:bidi/>
        <w:spacing w:after="240"/>
        <w:ind w:left="0" w:firstLine="0"/>
        <w:contextualSpacing w:val="0"/>
        <w:rPr>
          <w:sz w:val="26"/>
          <w:szCs w:val="26"/>
        </w:rPr>
      </w:pPr>
      <w:r>
        <w:rPr>
          <w:rFonts w:hint="cs"/>
          <w:sz w:val="26"/>
          <w:szCs w:val="26"/>
          <w:rtl/>
        </w:rPr>
        <w:t>يتمثل الغرض من المشروع التجريبي للمكسيك في التخلص من 166.7 طن متري من الكلوروفلوروكربون-12 من الثلاجات وأجهزة تكييف الهواء القديمة، و7.0 طن متري من مبردات المباني. وقام المشروع الإيضاحي بتدمير 113.0 طن متري من الكلوروفلوروكربون-12 غير المرغوب.</w:t>
      </w:r>
    </w:p>
    <w:p w:rsidR="00E86981" w:rsidRDefault="005F5F33" w:rsidP="00896D09">
      <w:pPr>
        <w:pStyle w:val="ListParagraph"/>
        <w:numPr>
          <w:ilvl w:val="0"/>
          <w:numId w:val="27"/>
        </w:numPr>
        <w:bidi/>
        <w:spacing w:after="240"/>
        <w:ind w:left="0" w:firstLine="0"/>
        <w:contextualSpacing w:val="0"/>
        <w:rPr>
          <w:sz w:val="26"/>
          <w:szCs w:val="26"/>
        </w:rPr>
      </w:pPr>
      <w:r>
        <w:rPr>
          <w:rFonts w:hint="cs"/>
          <w:sz w:val="26"/>
          <w:szCs w:val="26"/>
          <w:rtl/>
        </w:rPr>
        <w:t>وبالإضافة إلى منافع الأوزون والمناخ، شجع المشروع أول مرافق مكسيكية في الحصول على تراخيص لترميد وتجهيز نفايات المواد المستنفدة للأوزون، وأثبت إمكانية تدمير المواد المستنفدة للأوزون باستخد</w:t>
      </w:r>
      <w:r w:rsidR="00896D09">
        <w:rPr>
          <w:rFonts w:hint="cs"/>
          <w:sz w:val="26"/>
          <w:szCs w:val="26"/>
          <w:rtl/>
        </w:rPr>
        <w:t xml:space="preserve">ام تكنولوجيتين مختلفتين: قوس </w:t>
      </w:r>
      <w:r>
        <w:rPr>
          <w:rFonts w:hint="cs"/>
          <w:sz w:val="26"/>
          <w:szCs w:val="26"/>
          <w:rtl/>
        </w:rPr>
        <w:t xml:space="preserve">بلازما </w:t>
      </w:r>
      <w:r w:rsidR="00896D09">
        <w:rPr>
          <w:rFonts w:hint="cs"/>
          <w:sz w:val="26"/>
          <w:szCs w:val="26"/>
          <w:rtl/>
        </w:rPr>
        <w:t xml:space="preserve">الأرغون </w:t>
      </w:r>
      <w:r>
        <w:rPr>
          <w:rFonts w:hint="cs"/>
          <w:sz w:val="26"/>
          <w:szCs w:val="26"/>
          <w:rtl/>
        </w:rPr>
        <w:t>وأفران الأ</w:t>
      </w:r>
      <w:r w:rsidR="00896D09">
        <w:rPr>
          <w:rFonts w:hint="cs"/>
          <w:sz w:val="26"/>
          <w:szCs w:val="26"/>
          <w:rtl/>
        </w:rPr>
        <w:t>س</w:t>
      </w:r>
      <w:r>
        <w:rPr>
          <w:rFonts w:hint="cs"/>
          <w:sz w:val="26"/>
          <w:szCs w:val="26"/>
          <w:rtl/>
        </w:rPr>
        <w:t xml:space="preserve">منت. ولدى المكسيك شركتين لهما التصاريح اللازمة </w:t>
      </w:r>
      <w:r w:rsidR="00896D09">
        <w:rPr>
          <w:rFonts w:hint="cs"/>
          <w:sz w:val="26"/>
          <w:szCs w:val="26"/>
          <w:rtl/>
        </w:rPr>
        <w:t>م</w:t>
      </w:r>
      <w:r>
        <w:rPr>
          <w:rFonts w:hint="cs"/>
          <w:sz w:val="26"/>
          <w:szCs w:val="26"/>
          <w:rtl/>
        </w:rPr>
        <w:t>ن الحكومة، الصادرة لهما بعد استيفاء معايير السلامة والمعايير البيئية ذات الصلة المرتبطة بتدمير المواد المستنفدة للأوزون.</w:t>
      </w:r>
    </w:p>
    <w:p w:rsidR="005F5F33" w:rsidRDefault="005F5F33" w:rsidP="00BA6021">
      <w:pPr>
        <w:pStyle w:val="ListParagraph"/>
        <w:numPr>
          <w:ilvl w:val="0"/>
          <w:numId w:val="27"/>
        </w:numPr>
        <w:bidi/>
        <w:spacing w:after="240"/>
        <w:ind w:left="0" w:firstLine="0"/>
        <w:contextualSpacing w:val="0"/>
        <w:rPr>
          <w:sz w:val="26"/>
          <w:szCs w:val="26"/>
        </w:rPr>
      </w:pPr>
      <w:r>
        <w:rPr>
          <w:rFonts w:hint="cs"/>
          <w:sz w:val="26"/>
          <w:szCs w:val="26"/>
          <w:rtl/>
        </w:rPr>
        <w:lastRenderedPageBreak/>
        <w:t xml:space="preserve">وقدم التقرير النهائي تفاصيل عن التنفيذ المرحلي للمشروع. وتألفت الأنشطة الأولية من التدريب ومعدات الاسترداد </w:t>
      </w:r>
      <w:r w:rsidR="00E9538A">
        <w:rPr>
          <w:rFonts w:hint="cs"/>
          <w:sz w:val="26"/>
          <w:szCs w:val="26"/>
          <w:rtl/>
        </w:rPr>
        <w:t>الممنوحة لبرنامج مراكز استبدال الأجهزة المنزلية، وتص</w:t>
      </w:r>
      <w:r w:rsidR="00896D09">
        <w:rPr>
          <w:rFonts w:hint="cs"/>
          <w:sz w:val="26"/>
          <w:szCs w:val="26"/>
          <w:rtl/>
        </w:rPr>
        <w:t>ميم نظم الرصد، والإبلاغ والتحقق</w:t>
      </w:r>
      <w:r w:rsidR="00E9538A">
        <w:rPr>
          <w:rFonts w:hint="cs"/>
          <w:sz w:val="26"/>
          <w:szCs w:val="26"/>
          <w:rtl/>
        </w:rPr>
        <w:t>، وحلقة عمل بشأن التوعية، وتنفيذ اختبارات تجريبية لتنفيذ تدمير المواد المستنفدة للأوزون والموافقة على ترخيص شركتين مكسيكيتين. وتم تحقيق التجميع والتوحيد ل</w:t>
      </w:r>
      <w:r w:rsidR="00BA6021">
        <w:rPr>
          <w:rFonts w:hint="cs"/>
          <w:sz w:val="26"/>
          <w:szCs w:val="26"/>
          <w:rtl/>
        </w:rPr>
        <w:t>مخزونات</w:t>
      </w:r>
      <w:r w:rsidR="00E9538A">
        <w:rPr>
          <w:rFonts w:hint="cs"/>
          <w:sz w:val="26"/>
          <w:szCs w:val="26"/>
          <w:rtl/>
        </w:rPr>
        <w:t xml:space="preserve"> المواد المستنفدة للأوزون وتم تدمير حوالي 74.0 طن متري من </w:t>
      </w:r>
      <w:r w:rsidR="00BA6021">
        <w:rPr>
          <w:rFonts w:hint="cs"/>
          <w:sz w:val="26"/>
          <w:szCs w:val="26"/>
          <w:rtl/>
        </w:rPr>
        <w:t>مخزونات</w:t>
      </w:r>
      <w:r w:rsidR="00E9538A">
        <w:rPr>
          <w:rFonts w:hint="cs"/>
          <w:sz w:val="26"/>
          <w:szCs w:val="26"/>
          <w:rtl/>
        </w:rPr>
        <w:t xml:space="preserve"> الكلوروفلوروكربون-12 غير المرغوب</w:t>
      </w:r>
      <w:r w:rsidR="00896D09">
        <w:rPr>
          <w:rFonts w:hint="cs"/>
          <w:sz w:val="26"/>
          <w:szCs w:val="26"/>
          <w:rtl/>
        </w:rPr>
        <w:t>ة</w:t>
      </w:r>
      <w:r w:rsidR="00E9538A">
        <w:rPr>
          <w:rFonts w:hint="cs"/>
          <w:sz w:val="26"/>
          <w:szCs w:val="26"/>
          <w:rtl/>
        </w:rPr>
        <w:t xml:space="preserve"> في </w:t>
      </w:r>
      <w:r w:rsidR="00E9538A">
        <w:rPr>
          <w:rFonts w:hint="cs"/>
          <w:sz w:val="26"/>
          <w:szCs w:val="26"/>
          <w:rtl/>
          <w:lang w:val="en-US" w:bidi="ar-EG"/>
        </w:rPr>
        <w:t>بلازما الأرغون</w:t>
      </w:r>
      <w:r w:rsidR="00E9538A">
        <w:rPr>
          <w:rFonts w:hint="cs"/>
          <w:sz w:val="26"/>
          <w:szCs w:val="26"/>
          <w:rtl/>
        </w:rPr>
        <w:t>؛ و39.0 طن متري إضافي تم تدميرها بين السنتين 2016 و2017. وتراوحت فعالية التكلفة استنادا إلى التنفيذ من 8.0 دولارات أمريكية للكيلوغرام إلى 9.20 دولارات أمريكية للكيلوغرام.</w:t>
      </w:r>
    </w:p>
    <w:p w:rsidR="00E9538A" w:rsidRDefault="00E9538A" w:rsidP="006B34A8">
      <w:pPr>
        <w:pStyle w:val="ListParagraph"/>
        <w:numPr>
          <w:ilvl w:val="0"/>
          <w:numId w:val="27"/>
        </w:numPr>
        <w:bidi/>
        <w:spacing w:after="240"/>
        <w:ind w:left="0" w:firstLine="0"/>
        <w:contextualSpacing w:val="0"/>
        <w:rPr>
          <w:sz w:val="26"/>
          <w:szCs w:val="26"/>
        </w:rPr>
      </w:pPr>
      <w:r>
        <w:rPr>
          <w:rFonts w:hint="cs"/>
          <w:sz w:val="26"/>
          <w:szCs w:val="26"/>
          <w:rtl/>
        </w:rPr>
        <w:t>ونص التقرير على أن قوس بلازما الأرغون هي تكنولوجيا تدمير متطورة وحديثة</w:t>
      </w:r>
      <w:r w:rsidR="00876FE3">
        <w:rPr>
          <w:rFonts w:hint="cs"/>
          <w:sz w:val="26"/>
          <w:szCs w:val="26"/>
          <w:rtl/>
        </w:rPr>
        <w:t xml:space="preserve"> وهي الأنظف؛ غير أن</w:t>
      </w:r>
      <w:r w:rsidR="00881190">
        <w:rPr>
          <w:rFonts w:hint="cs"/>
          <w:sz w:val="26"/>
          <w:szCs w:val="26"/>
          <w:rtl/>
        </w:rPr>
        <w:t xml:space="preserve"> </w:t>
      </w:r>
      <w:r w:rsidR="00876FE3">
        <w:rPr>
          <w:rFonts w:hint="cs"/>
          <w:sz w:val="26"/>
          <w:szCs w:val="26"/>
          <w:rtl/>
        </w:rPr>
        <w:t xml:space="preserve">قيودها هي التكلفة المرتفعة. وأثبت فرن الأسمنت أنه أكثر تكنولوجيات تدمير المواد المستنفدة للأوزون فعالية للتكلفة، مع الإشارة إلى </w:t>
      </w:r>
      <w:r w:rsidR="00881190">
        <w:rPr>
          <w:rFonts w:hint="cs"/>
          <w:sz w:val="26"/>
          <w:szCs w:val="26"/>
          <w:rtl/>
        </w:rPr>
        <w:t xml:space="preserve">أن </w:t>
      </w:r>
      <w:r w:rsidR="00876FE3">
        <w:rPr>
          <w:rFonts w:hint="cs"/>
          <w:sz w:val="26"/>
          <w:szCs w:val="26"/>
          <w:rtl/>
        </w:rPr>
        <w:t>صناع</w:t>
      </w:r>
      <w:r w:rsidR="00881190">
        <w:rPr>
          <w:rFonts w:hint="cs"/>
          <w:sz w:val="26"/>
          <w:szCs w:val="26"/>
          <w:rtl/>
        </w:rPr>
        <w:t>ة</w:t>
      </w:r>
      <w:r w:rsidR="00876FE3">
        <w:rPr>
          <w:rFonts w:hint="cs"/>
          <w:sz w:val="26"/>
          <w:szCs w:val="26"/>
          <w:rtl/>
        </w:rPr>
        <w:t xml:space="preserve"> تصنيع الأسمنت في المكسيك لها خبرة طويلة في التعامل مع النفايات الخطرة، بخلاف المواد المستنفدة للأوزون. و</w:t>
      </w:r>
      <w:r w:rsidR="006B34A8">
        <w:rPr>
          <w:rFonts w:hint="cs"/>
          <w:sz w:val="26"/>
          <w:szCs w:val="26"/>
          <w:rtl/>
        </w:rPr>
        <w:t>ترد</w:t>
      </w:r>
      <w:r w:rsidR="00876FE3">
        <w:rPr>
          <w:rFonts w:hint="cs"/>
          <w:sz w:val="26"/>
          <w:szCs w:val="26"/>
          <w:rtl/>
        </w:rPr>
        <w:t xml:space="preserve"> الدروس المستفادة من المشروع في التقرير النهائي.</w:t>
      </w:r>
    </w:p>
    <w:p w:rsidR="00E86981" w:rsidRDefault="00E86981" w:rsidP="006B34A8">
      <w:pPr>
        <w:pStyle w:val="ListParagraph"/>
        <w:keepNext/>
        <w:bidi/>
        <w:spacing w:after="240"/>
        <w:ind w:left="0"/>
        <w:contextualSpacing w:val="0"/>
        <w:rPr>
          <w:sz w:val="26"/>
          <w:szCs w:val="26"/>
        </w:rPr>
      </w:pPr>
      <w:r w:rsidRPr="00C63B25">
        <w:rPr>
          <w:rFonts w:hint="cs"/>
          <w:sz w:val="26"/>
          <w:szCs w:val="26"/>
          <w:u w:val="single"/>
          <w:rtl/>
        </w:rPr>
        <w:t xml:space="preserve">نيبال: </w:t>
      </w:r>
      <w:r w:rsidR="000327BE" w:rsidRPr="000327BE">
        <w:rPr>
          <w:rFonts w:hint="cs"/>
          <w:sz w:val="26"/>
          <w:szCs w:val="26"/>
          <w:u w:val="single"/>
          <w:rtl/>
        </w:rPr>
        <w:t xml:space="preserve">مشروع إيضاحي تجريبي بشأن إدارة </w:t>
      </w:r>
      <w:r w:rsidR="000327BE">
        <w:rPr>
          <w:rFonts w:hint="cs"/>
          <w:sz w:val="26"/>
          <w:szCs w:val="26"/>
          <w:u w:val="single"/>
          <w:rtl/>
        </w:rPr>
        <w:t xml:space="preserve">نفايات </w:t>
      </w:r>
      <w:r w:rsidR="000327BE" w:rsidRPr="000327BE">
        <w:rPr>
          <w:rFonts w:hint="cs"/>
          <w:sz w:val="26"/>
          <w:szCs w:val="26"/>
          <w:u w:val="single"/>
          <w:rtl/>
        </w:rPr>
        <w:t>المواد المستنفدة للأوزون والتخلص منها</w:t>
      </w:r>
      <w:r w:rsidR="000327BE">
        <w:rPr>
          <w:rFonts w:hint="cs"/>
          <w:sz w:val="26"/>
          <w:szCs w:val="26"/>
          <w:rtl/>
        </w:rPr>
        <w:t xml:space="preserve"> (اليونيب)</w:t>
      </w:r>
    </w:p>
    <w:p w:rsidR="00E86981" w:rsidRDefault="00881190" w:rsidP="006B34A8">
      <w:pPr>
        <w:pStyle w:val="ListParagraph"/>
        <w:keepNext/>
        <w:numPr>
          <w:ilvl w:val="0"/>
          <w:numId w:val="27"/>
        </w:numPr>
        <w:bidi/>
        <w:spacing w:after="240"/>
        <w:ind w:left="0" w:firstLine="0"/>
        <w:contextualSpacing w:val="0"/>
        <w:rPr>
          <w:sz w:val="26"/>
          <w:szCs w:val="26"/>
        </w:rPr>
      </w:pPr>
      <w:r>
        <w:rPr>
          <w:rFonts w:hint="cs"/>
          <w:sz w:val="26"/>
          <w:szCs w:val="26"/>
          <w:rtl/>
        </w:rPr>
        <w:t>وافقت اللجنة التنفيذية على المشروع لنيبال في اجتماعها التاسع والخمسين للمساح لنيبال باستكشاف خيارين لتدمير كمية صغيرة من المواد المستنفدة للأوزون غير المرغوبة التي تم جمعها وتخزينها من خلال وحدة الأوزون الوطنية. و</w:t>
      </w:r>
      <w:r w:rsidR="006B34A8">
        <w:rPr>
          <w:rFonts w:hint="cs"/>
          <w:sz w:val="26"/>
          <w:szCs w:val="26"/>
          <w:rtl/>
        </w:rPr>
        <w:t xml:space="preserve">هذه </w:t>
      </w:r>
      <w:r>
        <w:rPr>
          <w:rFonts w:hint="cs"/>
          <w:sz w:val="26"/>
          <w:szCs w:val="26"/>
          <w:rtl/>
        </w:rPr>
        <w:t>المواد المستنفدة للأوزون لا يمكن بيعها في السوق إذ أنها جاءت فوق الاستهلاك المسموح به للكلوروفلوروكربون في البلد واعتبرت غير مرغوبة. ونظرا لأن نيبال لديها قيودا على إعادة تصدير المواد المستنفدة للأوزون، لم يكن هناك خيار للبلد إلا استكشاف إمكانيات التدمير.</w:t>
      </w:r>
    </w:p>
    <w:p w:rsidR="00E86981" w:rsidRDefault="00881190" w:rsidP="00881190">
      <w:pPr>
        <w:pStyle w:val="ListParagraph"/>
        <w:numPr>
          <w:ilvl w:val="0"/>
          <w:numId w:val="27"/>
        </w:numPr>
        <w:bidi/>
        <w:spacing w:after="240"/>
        <w:ind w:left="0" w:firstLine="0"/>
        <w:contextualSpacing w:val="0"/>
        <w:rPr>
          <w:sz w:val="26"/>
          <w:szCs w:val="26"/>
        </w:rPr>
      </w:pPr>
      <w:r>
        <w:rPr>
          <w:rFonts w:hint="cs"/>
          <w:sz w:val="26"/>
          <w:szCs w:val="26"/>
          <w:rtl/>
        </w:rPr>
        <w:t xml:space="preserve">وتمثل النهج المختار في أن مشروع التدمير المستخدم كان لتصدير المواد المستنفدة للأوزون لغرض التدمير إلى الولايات المتحدة الأمريكية. وجرى ذلك من خلال وسيط، </w:t>
      </w:r>
      <w:r w:rsidRPr="006B34A8">
        <w:rPr>
          <w:szCs w:val="24"/>
          <w:lang w:val="en-US"/>
        </w:rPr>
        <w:t>EOS Climate</w:t>
      </w:r>
      <w:r>
        <w:rPr>
          <w:rFonts w:hint="cs"/>
          <w:sz w:val="26"/>
          <w:szCs w:val="26"/>
          <w:rtl/>
          <w:lang w:val="en-US" w:bidi="ar-EG"/>
        </w:rPr>
        <w:t>، الذي نظم النقل إلى مرفق مرخص للتدمير. وأبلغ برنامج الأمم المتحدة الإنمائي عن أن الشحنة وصلت إلى الولايات المتحدة الأمريكية في نوفمبر/تشرين الثاني 2012، وبعد ذلك تم الإبلاغ عنها على أنه</w:t>
      </w:r>
      <w:r w:rsidR="006B34A8">
        <w:rPr>
          <w:rFonts w:hint="cs"/>
          <w:sz w:val="26"/>
          <w:szCs w:val="26"/>
          <w:rtl/>
          <w:lang w:val="en-US" w:bidi="ar-EG"/>
        </w:rPr>
        <w:t>ا</w:t>
      </w:r>
      <w:r>
        <w:rPr>
          <w:rFonts w:hint="cs"/>
          <w:sz w:val="26"/>
          <w:szCs w:val="26"/>
          <w:rtl/>
          <w:lang w:val="en-US" w:bidi="ar-EG"/>
        </w:rPr>
        <w:t xml:space="preserve"> تم تدميرها اعتبارا من فبراير/شباط 2013. وبلغ إجمالي </w:t>
      </w:r>
      <w:r w:rsidR="006B34A8">
        <w:rPr>
          <w:rFonts w:hint="cs"/>
          <w:sz w:val="26"/>
          <w:szCs w:val="26"/>
          <w:rtl/>
          <w:lang w:val="en-US" w:bidi="ar-EG"/>
        </w:rPr>
        <w:t xml:space="preserve">كمية </w:t>
      </w:r>
      <w:r>
        <w:rPr>
          <w:rFonts w:hint="cs"/>
          <w:sz w:val="26"/>
          <w:szCs w:val="26"/>
          <w:rtl/>
          <w:lang w:val="en-US" w:bidi="ar-EG"/>
        </w:rPr>
        <w:t>المواد المستنفدة للأوزون التي تم معالجتها</w:t>
      </w:r>
      <w:r w:rsidR="006B34A8">
        <w:rPr>
          <w:rFonts w:hint="cs"/>
          <w:sz w:val="26"/>
          <w:szCs w:val="26"/>
          <w:rtl/>
          <w:lang w:val="en-US" w:bidi="ar-EG"/>
        </w:rPr>
        <w:t xml:space="preserve"> في هذا المشروع</w:t>
      </w:r>
      <w:r>
        <w:rPr>
          <w:rFonts w:hint="cs"/>
          <w:sz w:val="26"/>
          <w:szCs w:val="26"/>
          <w:rtl/>
          <w:lang w:val="en-US" w:bidi="ar-EG"/>
        </w:rPr>
        <w:t xml:space="preserve"> 10 أطنان من المواد المستنفدة للأوزون (107,000 طن من مكافئ ثاني أكسيد الكربون).</w:t>
      </w:r>
    </w:p>
    <w:p w:rsidR="00E86981" w:rsidRDefault="00881190" w:rsidP="006B34A8">
      <w:pPr>
        <w:pStyle w:val="ListParagraph"/>
        <w:numPr>
          <w:ilvl w:val="0"/>
          <w:numId w:val="27"/>
        </w:numPr>
        <w:bidi/>
        <w:spacing w:after="240"/>
        <w:ind w:left="0" w:firstLine="0"/>
        <w:contextualSpacing w:val="0"/>
        <w:rPr>
          <w:sz w:val="26"/>
          <w:szCs w:val="26"/>
        </w:rPr>
      </w:pPr>
      <w:r>
        <w:rPr>
          <w:rFonts w:hint="cs"/>
          <w:sz w:val="26"/>
          <w:szCs w:val="26"/>
          <w:rtl/>
        </w:rPr>
        <w:t xml:space="preserve">في مارس/آذار 2013، قدم مشروع نيبال إلى </w:t>
      </w:r>
      <w:r w:rsidR="00416020" w:rsidRPr="00C643E8">
        <w:rPr>
          <w:sz w:val="26"/>
          <w:szCs w:val="26"/>
          <w:rtl/>
          <w:lang w:val="en-CA"/>
        </w:rPr>
        <w:t>احتياطي العمل المناخي</w:t>
      </w:r>
      <w:r w:rsidR="006B34A8">
        <w:rPr>
          <w:rFonts w:hint="cs"/>
          <w:sz w:val="26"/>
          <w:szCs w:val="26"/>
          <w:rtl/>
          <w:lang w:val="en-CA"/>
        </w:rPr>
        <w:t xml:space="preserve"> </w:t>
      </w:r>
      <w:r w:rsidR="006B34A8" w:rsidRPr="006B34A8">
        <w:rPr>
          <w:szCs w:val="24"/>
          <w:lang w:val="en-US"/>
        </w:rPr>
        <w:t>(CAR)</w:t>
      </w:r>
      <w:r w:rsidR="00416020">
        <w:rPr>
          <w:rFonts w:hint="cs"/>
          <w:sz w:val="26"/>
          <w:szCs w:val="26"/>
          <w:rtl/>
          <w:lang w:val="en-CA"/>
        </w:rPr>
        <w:t xml:space="preserve">. وأدرج بعد ذلك في احتياطي العمل المناخي مع مشروع برقم تعيين </w:t>
      </w:r>
      <w:r w:rsidR="006B34A8">
        <w:rPr>
          <w:rFonts w:hint="cs"/>
          <w:sz w:val="26"/>
          <w:szCs w:val="26"/>
          <w:rtl/>
          <w:lang w:val="en-CA"/>
        </w:rPr>
        <w:t>احتياطي</w:t>
      </w:r>
      <w:r w:rsidR="00416020">
        <w:rPr>
          <w:rFonts w:hint="cs"/>
          <w:sz w:val="26"/>
          <w:szCs w:val="26"/>
          <w:rtl/>
          <w:lang w:val="en-CA"/>
        </w:rPr>
        <w:t xml:space="preserve"> </w:t>
      </w:r>
      <w:r w:rsidR="00416020" w:rsidRPr="006B34A8">
        <w:rPr>
          <w:szCs w:val="24"/>
          <w:lang w:val="en-US"/>
        </w:rPr>
        <w:t>CAR955</w:t>
      </w:r>
      <w:r w:rsidR="00045AA1">
        <w:rPr>
          <w:rFonts w:hint="cs"/>
          <w:sz w:val="26"/>
          <w:szCs w:val="26"/>
          <w:rtl/>
        </w:rPr>
        <w:t>.</w:t>
      </w:r>
      <w:r w:rsidR="00416020">
        <w:rPr>
          <w:rFonts w:hint="cs"/>
          <w:sz w:val="26"/>
          <w:szCs w:val="26"/>
          <w:rtl/>
        </w:rPr>
        <w:t xml:space="preserve"> وبعد مزيد من التحقق مع صفحة الويب لاحتياطي العمل المناخي، لاحظت الأمانة أن المشروع تغيرت حالته الآن على أنه مسجل، اعتبارا من 24 مايو/أيار 2013. وقد استوفى شروط التحقق النهائية لاحتياطي العمل المناخي، ويمكن الآن إصدار </w:t>
      </w:r>
      <w:r w:rsidR="00D02D8C">
        <w:rPr>
          <w:rFonts w:hint="cs"/>
          <w:sz w:val="26"/>
          <w:szCs w:val="26"/>
          <w:rtl/>
        </w:rPr>
        <w:t xml:space="preserve">أطنان محمية المناخ </w:t>
      </w:r>
      <w:r w:rsidR="00D02D8C" w:rsidRPr="006B34A8">
        <w:rPr>
          <w:szCs w:val="24"/>
          <w:lang w:val="en-US"/>
        </w:rPr>
        <w:t>(CRTs)</w:t>
      </w:r>
      <w:r w:rsidR="00D02D8C">
        <w:rPr>
          <w:rFonts w:hint="cs"/>
          <w:sz w:val="26"/>
          <w:szCs w:val="26"/>
          <w:rtl/>
        </w:rPr>
        <w:t>.</w:t>
      </w:r>
      <w:r w:rsidR="00045AA1">
        <w:rPr>
          <w:rStyle w:val="FootnoteReference"/>
          <w:sz w:val="26"/>
          <w:szCs w:val="26"/>
          <w:rtl/>
        </w:rPr>
        <w:footnoteReference w:id="23"/>
      </w:r>
    </w:p>
    <w:p w:rsidR="00045AA1" w:rsidRDefault="00D02D8C" w:rsidP="00E86981">
      <w:pPr>
        <w:pStyle w:val="ListParagraph"/>
        <w:numPr>
          <w:ilvl w:val="0"/>
          <w:numId w:val="27"/>
        </w:numPr>
        <w:bidi/>
        <w:spacing w:after="240"/>
        <w:ind w:left="0" w:firstLine="0"/>
        <w:contextualSpacing w:val="0"/>
        <w:rPr>
          <w:sz w:val="26"/>
          <w:szCs w:val="26"/>
        </w:rPr>
      </w:pPr>
      <w:r>
        <w:rPr>
          <w:rFonts w:hint="cs"/>
          <w:sz w:val="26"/>
          <w:szCs w:val="26"/>
          <w:rtl/>
        </w:rPr>
        <w:t xml:space="preserve">وبإيجاز القيمة الإيضاحية لمشروع نيبال، قدم ذلك فرصة لربط تدمير المواد المستنفدة للأوزون بسوق الكربون واستكشاف إمكانية آليات مالية أخرى لدعم أنشطة تدمير </w:t>
      </w:r>
      <w:r w:rsidR="00EE511F">
        <w:rPr>
          <w:rFonts w:hint="cs"/>
          <w:sz w:val="26"/>
          <w:szCs w:val="26"/>
          <w:rtl/>
        </w:rPr>
        <w:t>المواد المستنفدة للأوزون. وكان تسجيل المشروع مع احتياطي العمل المناخي مثالا طيبا للبلدان الأخرى التي ستتبع ذلك المسار بالنسبة لمشروعاتها للتخلص من المواد المستنفدة للأوزون. وأبلغ أيضا عن أن واحدة من التحديات المواجهة خلال تنفيذ المشروع كانت طول العملية للحصول على الموافقة لتصدير المواد المستنفدة للأوزون إلى الولايات المتحدة الأمريكية، بسبب العوائق القانونية التي تتطلب الموافقة من البرلمان.</w:t>
      </w:r>
    </w:p>
    <w:p w:rsidR="00045AA1" w:rsidRDefault="00045AA1" w:rsidP="00436E6E">
      <w:pPr>
        <w:pStyle w:val="ListParagraph"/>
        <w:bidi/>
        <w:spacing w:after="240"/>
        <w:ind w:left="0"/>
        <w:contextualSpacing w:val="0"/>
        <w:rPr>
          <w:sz w:val="26"/>
          <w:szCs w:val="26"/>
        </w:rPr>
      </w:pPr>
      <w:r w:rsidRPr="00436E6E">
        <w:rPr>
          <w:rFonts w:hint="cs"/>
          <w:sz w:val="26"/>
          <w:szCs w:val="26"/>
          <w:u w:val="single"/>
          <w:rtl/>
        </w:rPr>
        <w:lastRenderedPageBreak/>
        <w:t>نيجيريا: التقرير النهائي عن المشروع الإيضاحي التجريبي بشأن التخلص من المواد المستنفدة للأوزون غير المرغوبة</w:t>
      </w:r>
      <w:r w:rsidRPr="00436E6E">
        <w:rPr>
          <w:rFonts w:hint="cs"/>
          <w:sz w:val="26"/>
          <w:szCs w:val="26"/>
          <w:rtl/>
        </w:rPr>
        <w:t xml:space="preserve"> (اليونيدو)</w:t>
      </w:r>
    </w:p>
    <w:p w:rsidR="006E284C" w:rsidRPr="006E284C" w:rsidRDefault="006E284C" w:rsidP="006E284C">
      <w:pPr>
        <w:pStyle w:val="Heading1"/>
        <w:numPr>
          <w:ilvl w:val="0"/>
          <w:numId w:val="33"/>
        </w:numPr>
        <w:bidi/>
        <w:rPr>
          <w:sz w:val="26"/>
          <w:szCs w:val="26"/>
          <w:lang w:val="en-CA"/>
        </w:rPr>
      </w:pPr>
      <w:r w:rsidRPr="006E284C">
        <w:rPr>
          <w:rFonts w:hint="cs"/>
          <w:sz w:val="26"/>
          <w:szCs w:val="26"/>
          <w:rtl/>
          <w:lang w:val="en-CA"/>
        </w:rPr>
        <w:t>يتمثل الهدف من هذا المشروع ال</w:t>
      </w:r>
      <w:r>
        <w:rPr>
          <w:rFonts w:hint="cs"/>
          <w:sz w:val="26"/>
          <w:szCs w:val="26"/>
          <w:rtl/>
          <w:lang w:val="en-CA"/>
        </w:rPr>
        <w:t>تجريبي</w:t>
      </w:r>
      <w:r w:rsidRPr="006E284C">
        <w:rPr>
          <w:rFonts w:hint="cs"/>
          <w:sz w:val="26"/>
          <w:szCs w:val="26"/>
          <w:rtl/>
          <w:lang w:val="en-CA"/>
        </w:rPr>
        <w:t xml:space="preserve"> في إيضاح نموذج أعمال مستدام لإدارة نفايات المواد المستنفدة للأوزون من مرحلة التجميع الى التخلص بالاستعانة بمساعدات الصندوق المتعدد الأطراف لاعتماد أولى لتدمير مخزون حالي من المواد المستنفدة للأوزون غير الم</w:t>
      </w:r>
      <w:r>
        <w:rPr>
          <w:rFonts w:hint="cs"/>
          <w:sz w:val="26"/>
          <w:szCs w:val="26"/>
          <w:rtl/>
          <w:lang w:val="en-CA"/>
        </w:rPr>
        <w:t>رغو</w:t>
      </w:r>
      <w:r w:rsidRPr="006E284C">
        <w:rPr>
          <w:rFonts w:hint="cs"/>
          <w:sz w:val="26"/>
          <w:szCs w:val="26"/>
          <w:rtl/>
          <w:lang w:val="en-CA"/>
        </w:rPr>
        <w:t>بة، وتوفير قروض مقابل الكربون. ويمكن استخدام هذه القروض في إنشاء برنامج استبدال الأجهزة (لتحل مكان المبردات المنزلية الحالية وأجهزة تكييف الهواء التي تتسم بقدر أكبر من الكفاءة</w:t>
      </w:r>
      <w:r>
        <w:rPr>
          <w:rFonts w:hint="cs"/>
          <w:sz w:val="26"/>
          <w:szCs w:val="26"/>
          <w:rtl/>
          <w:lang w:val="en-CA"/>
        </w:rPr>
        <w:t xml:space="preserve"> من حيث استخدام الطاقة</w:t>
      </w:r>
      <w:r w:rsidRPr="006E284C">
        <w:rPr>
          <w:rFonts w:hint="cs"/>
          <w:sz w:val="26"/>
          <w:szCs w:val="26"/>
          <w:rtl/>
          <w:lang w:val="en-CA"/>
        </w:rPr>
        <w:t>)</w:t>
      </w:r>
      <w:r w:rsidR="009362F2">
        <w:rPr>
          <w:rFonts w:hint="cs"/>
          <w:sz w:val="26"/>
          <w:szCs w:val="26"/>
          <w:rtl/>
          <w:lang w:val="en-CA"/>
        </w:rPr>
        <w:t>،</w:t>
      </w:r>
      <w:r w:rsidRPr="006E284C">
        <w:rPr>
          <w:rFonts w:hint="cs"/>
          <w:sz w:val="26"/>
          <w:szCs w:val="26"/>
          <w:rtl/>
          <w:lang w:val="en-CA"/>
        </w:rPr>
        <w:t xml:space="preserve"> لتدعيم نظام الاسترجاع والتجميع الحالي للمواد المستنفدة للأوزون</w:t>
      </w:r>
      <w:r w:rsidR="009362F2">
        <w:rPr>
          <w:rFonts w:hint="cs"/>
          <w:sz w:val="26"/>
          <w:szCs w:val="26"/>
          <w:rtl/>
          <w:lang w:val="en-CA"/>
        </w:rPr>
        <w:t>،</w:t>
      </w:r>
      <w:r w:rsidRPr="006E284C">
        <w:rPr>
          <w:rFonts w:hint="cs"/>
          <w:sz w:val="26"/>
          <w:szCs w:val="26"/>
          <w:rtl/>
          <w:lang w:val="en-CA"/>
        </w:rPr>
        <w:t xml:space="preserve"> بغرض إدراج المزيد من </w:t>
      </w:r>
      <w:r>
        <w:rPr>
          <w:rFonts w:hint="cs"/>
          <w:sz w:val="26"/>
          <w:szCs w:val="26"/>
          <w:rtl/>
          <w:lang w:val="en-CA"/>
        </w:rPr>
        <w:t>غازات التبريد</w:t>
      </w:r>
      <w:r w:rsidRPr="006E284C">
        <w:rPr>
          <w:rFonts w:hint="cs"/>
          <w:sz w:val="26"/>
          <w:szCs w:val="26"/>
          <w:rtl/>
          <w:lang w:val="en-CA"/>
        </w:rPr>
        <w:t xml:space="preserve"> في المستقبل. ويهدف المشروع الى تدمير نفايات المواد المستنفدة للأوزون في المستقبل من خلال مرافق الترميد المحلية التي سيجري تطوير قدرتها بالعائدات المتحققة من هذه القروض مقابل الكربون. وتتمثل النتائج المتوقعة لهذا المشروع في تدمير </w:t>
      </w:r>
      <w:r w:rsidRPr="006E284C">
        <w:rPr>
          <w:sz w:val="26"/>
          <w:szCs w:val="26"/>
          <w:lang w:val="en-CA"/>
        </w:rPr>
        <w:t>84.0</w:t>
      </w:r>
      <w:r w:rsidRPr="006E284C">
        <w:rPr>
          <w:rFonts w:hint="cs"/>
          <w:sz w:val="26"/>
          <w:szCs w:val="26"/>
          <w:rtl/>
          <w:lang w:val="en-CA"/>
        </w:rPr>
        <w:t xml:space="preserve"> طنا متريا من الكلوروفلوروكربون-12 التي أبلغ عن تجميعها </w:t>
      </w:r>
      <w:r w:rsidR="009362F2">
        <w:rPr>
          <w:rFonts w:hint="cs"/>
          <w:sz w:val="26"/>
          <w:szCs w:val="26"/>
          <w:rtl/>
          <w:lang w:val="en-CA"/>
        </w:rPr>
        <w:t xml:space="preserve">بالفعل </w:t>
      </w:r>
      <w:r w:rsidRPr="006E284C">
        <w:rPr>
          <w:rFonts w:hint="cs"/>
          <w:sz w:val="26"/>
          <w:szCs w:val="26"/>
          <w:rtl/>
          <w:lang w:val="en-CA"/>
        </w:rPr>
        <w:t>خلال إعداد المشروع من مصادر صناعية</w:t>
      </w:r>
      <w:r>
        <w:rPr>
          <w:rFonts w:hint="cs"/>
          <w:sz w:val="26"/>
          <w:szCs w:val="26"/>
          <w:rtl/>
          <w:lang w:val="en-CA"/>
        </w:rPr>
        <w:t>،</w:t>
      </w:r>
      <w:r w:rsidRPr="006E284C">
        <w:rPr>
          <w:rFonts w:hint="cs"/>
          <w:sz w:val="26"/>
          <w:szCs w:val="26"/>
          <w:rtl/>
          <w:lang w:val="en-CA"/>
        </w:rPr>
        <w:t xml:space="preserve"> وخاصة مراكز تكرير النفط.</w:t>
      </w:r>
    </w:p>
    <w:p w:rsidR="006E284C" w:rsidRPr="0021248E" w:rsidRDefault="006E284C" w:rsidP="009362F2">
      <w:pPr>
        <w:pStyle w:val="Heading1"/>
        <w:bidi/>
        <w:rPr>
          <w:sz w:val="26"/>
          <w:szCs w:val="26"/>
        </w:rPr>
      </w:pPr>
      <w:r w:rsidRPr="0021248E">
        <w:rPr>
          <w:rFonts w:hint="cs"/>
          <w:sz w:val="26"/>
          <w:szCs w:val="26"/>
          <w:rtl/>
        </w:rPr>
        <w:t xml:space="preserve">وعقدت حلقة عمل استهلالية في نوفمبر/ تشرين الثاني 2013 بمشاركة من الوكالات الحكومية، وشركات الخدمة، وشركات إدارة النفايات والمستخدمين النهائيين. واستخدم متعاقد محلي لتجميع </w:t>
      </w:r>
      <w:r w:rsidR="009362F2">
        <w:rPr>
          <w:rFonts w:hint="cs"/>
          <w:sz w:val="26"/>
          <w:szCs w:val="26"/>
          <w:rtl/>
        </w:rPr>
        <w:t xml:space="preserve">نفايات </w:t>
      </w:r>
      <w:r w:rsidRPr="0021248E">
        <w:rPr>
          <w:rFonts w:hint="cs"/>
          <w:sz w:val="26"/>
          <w:szCs w:val="26"/>
          <w:rtl/>
        </w:rPr>
        <w:t>المواد المستنفدة للأوزون في البلد، وقدمت حلقة عمل تدريبية للفنيين العاملين في مجال التجميع الآمن لنفايات المواد المستنفدة للأوزون ونقلها وتخزينها بما في ذلك إجراء الاختبارات والتوسيم السليم وإجراءات التوثيق</w:t>
      </w:r>
      <w:r>
        <w:rPr>
          <w:rFonts w:hint="cs"/>
          <w:sz w:val="26"/>
          <w:szCs w:val="26"/>
          <w:rtl/>
        </w:rPr>
        <w:t>؛</w:t>
      </w:r>
      <w:r w:rsidRPr="0021248E">
        <w:rPr>
          <w:rFonts w:hint="cs"/>
          <w:sz w:val="26"/>
          <w:szCs w:val="26"/>
          <w:rtl/>
        </w:rPr>
        <w:t xml:space="preserve"> وعقدت حلقة عمل لبناء القدرات المتعلقة بتجميع وجمع المواد المستنفدة للأوزون في يونيه/ حزيران 2014. وجرى الاتصال بالشركات والمستخدمين النهائيين خلال مرحلة الإعداد للتساؤل عن مخزوناته</w:t>
      </w:r>
      <w:r>
        <w:rPr>
          <w:rFonts w:hint="cs"/>
          <w:sz w:val="26"/>
          <w:szCs w:val="26"/>
          <w:rtl/>
        </w:rPr>
        <w:t xml:space="preserve">م من المواد المستنفدة للأوزون. </w:t>
      </w:r>
      <w:r w:rsidRPr="0021248E">
        <w:rPr>
          <w:rFonts w:hint="cs"/>
          <w:sz w:val="26"/>
          <w:szCs w:val="26"/>
          <w:rtl/>
        </w:rPr>
        <w:t xml:space="preserve">غير أنه لم يعثر على المخزونات من المواد المستنفدة للأوزون المبلغ عنها في معظم الأحوال. وبلغ مجموع المخزونات من المواد المستنفدة للأوزون التي جمعت ما لا يزيد عن </w:t>
      </w:r>
      <w:r w:rsidRPr="0021248E">
        <w:rPr>
          <w:sz w:val="26"/>
          <w:szCs w:val="26"/>
        </w:rPr>
        <w:t>1.</w:t>
      </w:r>
      <w:r>
        <w:rPr>
          <w:sz w:val="26"/>
          <w:szCs w:val="26"/>
        </w:rPr>
        <w:t>66</w:t>
      </w:r>
      <w:r w:rsidRPr="0021248E">
        <w:rPr>
          <w:rFonts w:hint="cs"/>
          <w:sz w:val="26"/>
          <w:szCs w:val="26"/>
          <w:rtl/>
        </w:rPr>
        <w:t xml:space="preserve"> طن متري من الكلوروفلوروكربون-12</w:t>
      </w:r>
      <w:r>
        <w:rPr>
          <w:rFonts w:hint="cs"/>
          <w:sz w:val="26"/>
          <w:szCs w:val="26"/>
          <w:rtl/>
        </w:rPr>
        <w:t>.</w:t>
      </w:r>
      <w:r w:rsidRPr="0021248E">
        <w:rPr>
          <w:rFonts w:hint="cs"/>
          <w:sz w:val="26"/>
          <w:szCs w:val="26"/>
          <w:rtl/>
        </w:rPr>
        <w:t xml:space="preserve"> وأوقفت أنشطة التجميع بالنظر الى عدم العثور على مخزونات جديدة من الكلوروفلوروكربون-12 وكان الرد المتكرر على التساؤلات الجديدة هو الهالونات (التي يجري تخزينها لدى الوكالات الحكومية).</w:t>
      </w:r>
    </w:p>
    <w:p w:rsidR="006E284C" w:rsidRPr="0021248E" w:rsidRDefault="006E284C" w:rsidP="009F12CB">
      <w:pPr>
        <w:pStyle w:val="Heading1"/>
        <w:bidi/>
        <w:rPr>
          <w:sz w:val="26"/>
          <w:szCs w:val="26"/>
        </w:rPr>
      </w:pPr>
      <w:r w:rsidRPr="0021248E">
        <w:rPr>
          <w:rFonts w:hint="cs"/>
          <w:sz w:val="26"/>
          <w:szCs w:val="26"/>
          <w:rtl/>
        </w:rPr>
        <w:t xml:space="preserve">ووضعت القواعد المعدلة للمواد المستنفدة للأوزون </w:t>
      </w:r>
      <w:r>
        <w:rPr>
          <w:sz w:val="26"/>
          <w:szCs w:val="26"/>
          <w:lang w:val="en-CA"/>
        </w:rPr>
        <w:t>(2016)</w:t>
      </w:r>
      <w:r>
        <w:rPr>
          <w:rFonts w:hint="cs"/>
          <w:sz w:val="26"/>
          <w:szCs w:val="26"/>
          <w:rtl/>
          <w:lang w:val="en-CA" w:bidi="ar-BH"/>
        </w:rPr>
        <w:t xml:space="preserve"> </w:t>
      </w:r>
      <w:r w:rsidRPr="0021248E">
        <w:rPr>
          <w:rFonts w:hint="cs"/>
          <w:sz w:val="26"/>
          <w:szCs w:val="26"/>
          <w:rtl/>
        </w:rPr>
        <w:t>أحكاما للتدمير الإلزامي للنفايات، ومبادئ توجيهية لمرافق التدمير بما في ذلك حدود الانبعاثات والمسؤولية الممتدة عن معدات النفايات الهالكة بالنسبة للمنتجين</w:t>
      </w:r>
      <w:r>
        <w:rPr>
          <w:rFonts w:hint="cs"/>
          <w:sz w:val="26"/>
          <w:szCs w:val="26"/>
          <w:rtl/>
        </w:rPr>
        <w:t xml:space="preserve">/ </w:t>
      </w:r>
      <w:r w:rsidRPr="0021248E">
        <w:rPr>
          <w:rFonts w:hint="cs"/>
          <w:sz w:val="26"/>
          <w:szCs w:val="26"/>
          <w:rtl/>
        </w:rPr>
        <w:t xml:space="preserve">الموردين. وبدأ سريان قواعد المسؤولية الممتدة </w:t>
      </w:r>
      <w:r w:rsidR="009362F2">
        <w:rPr>
          <w:rFonts w:hint="cs"/>
          <w:sz w:val="26"/>
          <w:szCs w:val="26"/>
          <w:rtl/>
        </w:rPr>
        <w:t xml:space="preserve">للمنتجين </w:t>
      </w:r>
      <w:r w:rsidRPr="0021248E">
        <w:rPr>
          <w:rFonts w:hint="cs"/>
          <w:sz w:val="26"/>
          <w:szCs w:val="26"/>
          <w:rtl/>
        </w:rPr>
        <w:t>الآن بالنسبة لقطاعات الالكترونيات</w:t>
      </w:r>
      <w:r>
        <w:rPr>
          <w:rFonts w:hint="cs"/>
          <w:sz w:val="26"/>
          <w:szCs w:val="26"/>
          <w:rtl/>
        </w:rPr>
        <w:t xml:space="preserve">/ </w:t>
      </w:r>
      <w:r w:rsidRPr="0021248E">
        <w:rPr>
          <w:rFonts w:hint="cs"/>
          <w:sz w:val="26"/>
          <w:szCs w:val="26"/>
          <w:rtl/>
        </w:rPr>
        <w:t>الكهرباء</w:t>
      </w:r>
      <w:r>
        <w:rPr>
          <w:rFonts w:hint="cs"/>
          <w:sz w:val="26"/>
          <w:szCs w:val="26"/>
          <w:rtl/>
        </w:rPr>
        <w:t>؛</w:t>
      </w:r>
      <w:r w:rsidRPr="0021248E">
        <w:rPr>
          <w:rFonts w:hint="cs"/>
          <w:sz w:val="26"/>
          <w:szCs w:val="26"/>
          <w:rtl/>
        </w:rPr>
        <w:t xml:space="preserve"> وعلى ذلك فإنه بالنسبة للمبردات الجديدة، سيكون استرج</w:t>
      </w:r>
      <w:r>
        <w:rPr>
          <w:rFonts w:hint="cs"/>
          <w:sz w:val="26"/>
          <w:szCs w:val="26"/>
          <w:rtl/>
        </w:rPr>
        <w:t xml:space="preserve">اع غازات التبريد </w:t>
      </w:r>
      <w:r w:rsidR="009F12CB">
        <w:rPr>
          <w:rFonts w:hint="cs"/>
          <w:sz w:val="26"/>
          <w:szCs w:val="26"/>
          <w:rtl/>
        </w:rPr>
        <w:t>المنتهية</w:t>
      </w:r>
      <w:r w:rsidRPr="0021248E">
        <w:rPr>
          <w:rFonts w:hint="cs"/>
          <w:sz w:val="26"/>
          <w:szCs w:val="26"/>
          <w:rtl/>
        </w:rPr>
        <w:t xml:space="preserve"> من مسؤوليات القطاع الخاص.</w:t>
      </w:r>
      <w:r w:rsidR="001C26B8">
        <w:rPr>
          <w:rFonts w:hint="cs"/>
          <w:sz w:val="26"/>
          <w:szCs w:val="26"/>
          <w:rtl/>
        </w:rPr>
        <w:t xml:space="preserve"> وأجريت دورات تدريبية بشأن جمع النفايات الإلكترونية وإدارتها.</w:t>
      </w:r>
    </w:p>
    <w:p w:rsidR="006E284C" w:rsidRPr="0021248E" w:rsidRDefault="006E284C" w:rsidP="009362F2">
      <w:pPr>
        <w:pStyle w:val="Heading1"/>
        <w:bidi/>
        <w:rPr>
          <w:sz w:val="26"/>
          <w:szCs w:val="26"/>
        </w:rPr>
      </w:pPr>
      <w:r w:rsidRPr="0021248E">
        <w:rPr>
          <w:rFonts w:hint="cs"/>
          <w:sz w:val="26"/>
          <w:szCs w:val="26"/>
          <w:rtl/>
        </w:rPr>
        <w:t>وقام مسؤولون من وزارة البيئة واليونيدو بتفقد أربعة مرافق تخلص ودعيا اثنين منها الى التقدم لمناقصة للتخلص من المواد الكلوروفلوروكربون</w:t>
      </w:r>
      <w:r w:rsidR="001C26B8">
        <w:rPr>
          <w:rFonts w:hint="cs"/>
          <w:sz w:val="26"/>
          <w:szCs w:val="26"/>
          <w:rtl/>
        </w:rPr>
        <w:t>ية</w:t>
      </w:r>
      <w:r w:rsidR="009362F2">
        <w:rPr>
          <w:rFonts w:hint="cs"/>
          <w:sz w:val="26"/>
          <w:szCs w:val="26"/>
          <w:rtl/>
        </w:rPr>
        <w:t>.</w:t>
      </w:r>
      <w:r w:rsidRPr="0021248E">
        <w:rPr>
          <w:rFonts w:hint="cs"/>
          <w:sz w:val="26"/>
          <w:szCs w:val="26"/>
          <w:rtl/>
        </w:rPr>
        <w:t xml:space="preserve"> ولدى الشركة المختارة سجل تتبع مؤكد لإدارة النفايات الخطرة للشركات المتعددة الجنسيات ولديها خبرة عن إدارة نفايات الكلوروفلوروكربون على وجه الخصوص من التجميع الى إعادة الت</w:t>
      </w:r>
      <w:r w:rsidR="001C26B8">
        <w:rPr>
          <w:rFonts w:hint="cs"/>
          <w:sz w:val="26"/>
          <w:szCs w:val="26"/>
          <w:rtl/>
        </w:rPr>
        <w:t>دوير</w:t>
      </w:r>
      <w:r w:rsidRPr="0021248E">
        <w:rPr>
          <w:rFonts w:hint="cs"/>
          <w:sz w:val="26"/>
          <w:szCs w:val="26"/>
          <w:rtl/>
        </w:rPr>
        <w:t>. وجرى اختبار المخزونات المجمعة من الكلوروفلوروكربون للتأكد من نقائها في مرفق التخزين قبل تحميلها ونقلها الى مرفق التدمير في بورت هاركورت في نيجيريا. وتتمثل عملية التدمير المستخدمة بواسطة المرفق المتعاقد في الترميد في ال</w:t>
      </w:r>
      <w:r w:rsidR="001C26B8">
        <w:rPr>
          <w:rFonts w:hint="cs"/>
          <w:sz w:val="26"/>
          <w:szCs w:val="26"/>
          <w:rtl/>
        </w:rPr>
        <w:t>أفران الدوارة.</w:t>
      </w:r>
    </w:p>
    <w:p w:rsidR="001C26B8" w:rsidRDefault="006E284C" w:rsidP="001C26B8">
      <w:pPr>
        <w:pStyle w:val="Heading1"/>
        <w:bidi/>
        <w:rPr>
          <w:sz w:val="26"/>
          <w:szCs w:val="26"/>
        </w:rPr>
      </w:pPr>
      <w:r w:rsidRPr="0021248E">
        <w:rPr>
          <w:rFonts w:hint="cs"/>
          <w:sz w:val="26"/>
          <w:szCs w:val="26"/>
          <w:rtl/>
        </w:rPr>
        <w:t>ومن بين مجموع ال</w:t>
      </w:r>
      <w:r w:rsidR="001C26B8">
        <w:rPr>
          <w:rFonts w:hint="cs"/>
          <w:sz w:val="26"/>
          <w:szCs w:val="26"/>
          <w:rtl/>
        </w:rPr>
        <w:t>م</w:t>
      </w:r>
      <w:r w:rsidRPr="0021248E">
        <w:rPr>
          <w:rFonts w:hint="cs"/>
          <w:sz w:val="26"/>
          <w:szCs w:val="26"/>
          <w:rtl/>
        </w:rPr>
        <w:t xml:space="preserve">بالغ الموافق عليها البالغة </w:t>
      </w:r>
      <w:r w:rsidRPr="0021248E">
        <w:rPr>
          <w:sz w:val="26"/>
          <w:szCs w:val="26"/>
        </w:rPr>
        <w:t>911,724</w:t>
      </w:r>
      <w:r w:rsidRPr="0021248E">
        <w:rPr>
          <w:rFonts w:hint="cs"/>
          <w:sz w:val="26"/>
          <w:szCs w:val="26"/>
          <w:rtl/>
        </w:rPr>
        <w:t xml:space="preserve"> دولارا أمريكيا لم يتم صرف سوى </w:t>
      </w:r>
      <w:r w:rsidRPr="0021248E">
        <w:rPr>
          <w:sz w:val="26"/>
          <w:szCs w:val="26"/>
        </w:rPr>
        <w:t>2</w:t>
      </w:r>
      <w:r w:rsidR="001C26B8">
        <w:rPr>
          <w:sz w:val="26"/>
          <w:szCs w:val="26"/>
        </w:rPr>
        <w:t>53</w:t>
      </w:r>
      <w:r w:rsidRPr="0021248E">
        <w:rPr>
          <w:sz w:val="26"/>
          <w:szCs w:val="26"/>
        </w:rPr>
        <w:t>,</w:t>
      </w:r>
      <w:r w:rsidR="001C26B8">
        <w:rPr>
          <w:sz w:val="26"/>
          <w:szCs w:val="26"/>
        </w:rPr>
        <w:t>965</w:t>
      </w:r>
      <w:r w:rsidRPr="0021248E">
        <w:rPr>
          <w:rFonts w:hint="cs"/>
          <w:sz w:val="26"/>
          <w:szCs w:val="26"/>
          <w:rtl/>
        </w:rPr>
        <w:t xml:space="preserve"> دولارا أمريكيا</w:t>
      </w:r>
      <w:r w:rsidR="001C26B8">
        <w:rPr>
          <w:rFonts w:hint="cs"/>
          <w:sz w:val="26"/>
          <w:szCs w:val="26"/>
          <w:rtl/>
        </w:rPr>
        <w:t>.</w:t>
      </w:r>
      <w:r w:rsidRPr="0021248E">
        <w:rPr>
          <w:rFonts w:hint="cs"/>
          <w:sz w:val="26"/>
          <w:szCs w:val="26"/>
          <w:rtl/>
        </w:rPr>
        <w:t xml:space="preserve"> واستنادا الى عمليات الصرف هذه</w:t>
      </w:r>
      <w:r w:rsidR="001C26B8">
        <w:rPr>
          <w:rFonts w:hint="cs"/>
          <w:sz w:val="26"/>
          <w:szCs w:val="26"/>
          <w:rtl/>
        </w:rPr>
        <w:t>،</w:t>
      </w:r>
      <w:r w:rsidRPr="0021248E">
        <w:rPr>
          <w:rFonts w:hint="cs"/>
          <w:sz w:val="26"/>
          <w:szCs w:val="26"/>
          <w:rtl/>
        </w:rPr>
        <w:t xml:space="preserve"> بلغت التكاليف الفعلية للتدمير لهذا المشروع مبلغ </w:t>
      </w:r>
      <w:r w:rsidRPr="0021248E">
        <w:rPr>
          <w:sz w:val="26"/>
          <w:szCs w:val="26"/>
        </w:rPr>
        <w:t>1</w:t>
      </w:r>
      <w:r w:rsidR="001C26B8">
        <w:rPr>
          <w:sz w:val="26"/>
          <w:szCs w:val="26"/>
        </w:rPr>
        <w:t>53</w:t>
      </w:r>
      <w:r w:rsidRPr="0021248E">
        <w:rPr>
          <w:rFonts w:hint="cs"/>
          <w:sz w:val="26"/>
          <w:szCs w:val="26"/>
          <w:rtl/>
        </w:rPr>
        <w:t xml:space="preserve"> دولار أمريكي للكيلوغرام من نفايات المواد المستنفدة للأوزون</w:t>
      </w:r>
      <w:r w:rsidR="001C26B8">
        <w:rPr>
          <w:rFonts w:hint="cs"/>
          <w:sz w:val="26"/>
          <w:szCs w:val="26"/>
          <w:rtl/>
        </w:rPr>
        <w:t>.</w:t>
      </w:r>
      <w:r w:rsidRPr="0021248E">
        <w:rPr>
          <w:rFonts w:hint="cs"/>
          <w:sz w:val="26"/>
          <w:szCs w:val="26"/>
          <w:rtl/>
        </w:rPr>
        <w:t xml:space="preserve"> وسيجري تحديث التقرير المالي بمجرد الانتهاء من عملية التدمير وتتم جميع المدفوعات الم</w:t>
      </w:r>
      <w:r w:rsidR="001C26B8">
        <w:rPr>
          <w:rFonts w:hint="cs"/>
          <w:sz w:val="26"/>
          <w:szCs w:val="26"/>
          <w:rtl/>
        </w:rPr>
        <w:t>ستحق</w:t>
      </w:r>
      <w:r w:rsidRPr="0021248E">
        <w:rPr>
          <w:rFonts w:hint="cs"/>
          <w:sz w:val="26"/>
          <w:szCs w:val="26"/>
          <w:rtl/>
        </w:rPr>
        <w:t>ة. وسيعاد الرصيد المتبقي الى الاجتماع الثاني والثمانين.</w:t>
      </w:r>
    </w:p>
    <w:p w:rsidR="001C26B8" w:rsidRDefault="001C26B8" w:rsidP="00850644">
      <w:pPr>
        <w:pStyle w:val="Heading1"/>
        <w:keepNext/>
        <w:keepLines/>
        <w:numPr>
          <w:ilvl w:val="0"/>
          <w:numId w:val="0"/>
        </w:numPr>
        <w:bidi/>
        <w:rPr>
          <w:sz w:val="26"/>
          <w:szCs w:val="26"/>
        </w:rPr>
      </w:pPr>
      <w:r w:rsidRPr="00045AA1">
        <w:rPr>
          <w:rFonts w:hint="cs"/>
          <w:sz w:val="26"/>
          <w:szCs w:val="26"/>
          <w:u w:val="single"/>
          <w:rtl/>
        </w:rPr>
        <w:lastRenderedPageBreak/>
        <w:t>إندونيسيا والفلبين: التقارير النهائية لمشروعات التخلص من المواد المستنفدة للأوزون</w:t>
      </w:r>
      <w:r>
        <w:rPr>
          <w:rFonts w:hint="cs"/>
          <w:sz w:val="26"/>
          <w:szCs w:val="26"/>
          <w:rtl/>
        </w:rPr>
        <w:t xml:space="preserve"> (البنك الدولي)</w:t>
      </w:r>
    </w:p>
    <w:p w:rsidR="001C26B8" w:rsidRDefault="001C26B8" w:rsidP="00850644">
      <w:pPr>
        <w:pStyle w:val="Heading1"/>
        <w:keepNext/>
        <w:keepLines/>
        <w:bidi/>
        <w:rPr>
          <w:sz w:val="26"/>
          <w:szCs w:val="26"/>
        </w:rPr>
      </w:pPr>
      <w:r>
        <w:rPr>
          <w:rFonts w:hint="cs"/>
          <w:sz w:val="26"/>
          <w:szCs w:val="26"/>
          <w:rtl/>
        </w:rPr>
        <w:t>في اجتماعها السابع والخمسين، وافقت اللجنة التنفيذية على تمويل لإعداد المشروعات الإيضاحية التجريبية لإدارة نفايات المواد المستنفدة للأوزون والتخلص منها لإندونيسيا والفلبين. وفي ذلك الاجتماع، أشار البنك الدولي إلى أن هذه الأموال ستستخدم لتوليد البيانات والخبرات بشأن وسائل الإدارة والتمويل، وستبحث الفرص لزيادة التمويل المشترك.</w:t>
      </w:r>
    </w:p>
    <w:p w:rsidR="00045AA1" w:rsidRPr="001C26B8" w:rsidRDefault="001C26B8" w:rsidP="001C26B8">
      <w:pPr>
        <w:pStyle w:val="Heading1"/>
        <w:bidi/>
        <w:rPr>
          <w:sz w:val="26"/>
          <w:szCs w:val="26"/>
        </w:rPr>
      </w:pPr>
      <w:r>
        <w:rPr>
          <w:rFonts w:hint="cs"/>
          <w:sz w:val="26"/>
          <w:szCs w:val="26"/>
          <w:rtl/>
        </w:rPr>
        <w:t xml:space="preserve">وقدم البنك الدولي التقارير النهائية التي تحتوي على مواد تصف </w:t>
      </w:r>
      <w:r w:rsidR="009362F2">
        <w:rPr>
          <w:rFonts w:hint="cs"/>
          <w:sz w:val="26"/>
          <w:szCs w:val="26"/>
          <w:rtl/>
        </w:rPr>
        <w:t>الج</w:t>
      </w:r>
      <w:r w:rsidR="00584F15">
        <w:rPr>
          <w:rFonts w:hint="cs"/>
          <w:sz w:val="26"/>
          <w:szCs w:val="26"/>
          <w:rtl/>
        </w:rPr>
        <w:t>رد الحالي لنفايات المواد المستنفدة للأوزون لإندونيسيا والفلبين، ومعلومات عن كيفية القيام بالجرد وجمع البيانات، وإرشادات بشأن إدارة المواد المستنفدة للأوزون غير المرغوبة، وخيارات التمويل لتدمير المواد المستنفدة للأوزون غير ال</w:t>
      </w:r>
      <w:r w:rsidR="009362F2">
        <w:rPr>
          <w:rFonts w:hint="cs"/>
          <w:sz w:val="26"/>
          <w:szCs w:val="26"/>
          <w:rtl/>
        </w:rPr>
        <w:t>مرغوبة بما في ذلك معلومات عن ال</w:t>
      </w:r>
      <w:r w:rsidR="00584F15">
        <w:rPr>
          <w:rFonts w:hint="cs"/>
          <w:sz w:val="26"/>
          <w:szCs w:val="26"/>
          <w:rtl/>
        </w:rPr>
        <w:t>أسواق المتاحة، واعتبارات التكلفة وأسعار السوق. وتضمنت التقارير أيضا خيارات محددة لكل بلد، وتقييم لهذه الخيارات، والخطوات القادمة اللازمة للتنفيذ</w:t>
      </w:r>
      <w:r>
        <w:rPr>
          <w:rFonts w:hint="cs"/>
          <w:sz w:val="26"/>
          <w:szCs w:val="26"/>
          <w:rtl/>
        </w:rPr>
        <w:t>.</w:t>
      </w:r>
    </w:p>
    <w:p w:rsidR="00045AA1" w:rsidRDefault="00045AA1" w:rsidP="009362F2">
      <w:pPr>
        <w:pStyle w:val="ListParagraph"/>
        <w:keepNext/>
        <w:bidi/>
        <w:spacing w:after="240"/>
        <w:ind w:left="0"/>
        <w:contextualSpacing w:val="0"/>
        <w:rPr>
          <w:sz w:val="26"/>
          <w:szCs w:val="26"/>
        </w:rPr>
      </w:pPr>
      <w:r w:rsidRPr="00045AA1">
        <w:rPr>
          <w:rFonts w:hint="cs"/>
          <w:sz w:val="26"/>
          <w:szCs w:val="26"/>
          <w:u w:val="single"/>
          <w:rtl/>
        </w:rPr>
        <w:t>تركيا: التقرير النهائي عن المشروع الإيضاحي للتخلص من المواد المستنفدة للأوزون غير المرغوبة</w:t>
      </w:r>
      <w:r>
        <w:rPr>
          <w:rFonts w:hint="cs"/>
          <w:sz w:val="26"/>
          <w:szCs w:val="26"/>
          <w:rtl/>
        </w:rPr>
        <w:t xml:space="preserve"> (اليونيدو)</w:t>
      </w:r>
    </w:p>
    <w:p w:rsidR="00436E6E" w:rsidRPr="0021248E" w:rsidRDefault="00436E6E" w:rsidP="009362F2">
      <w:pPr>
        <w:pStyle w:val="Heading1"/>
        <w:keepNext/>
        <w:bidi/>
        <w:rPr>
          <w:sz w:val="26"/>
          <w:szCs w:val="26"/>
        </w:rPr>
      </w:pPr>
      <w:r w:rsidRPr="0021248E">
        <w:rPr>
          <w:rFonts w:hint="cs"/>
          <w:sz w:val="26"/>
          <w:szCs w:val="26"/>
          <w:rtl/>
        </w:rPr>
        <w:t>الغرض من هذا المشروع هو وضع نموذج أعمال مستدام ومتكامل لنظام لإدارة نفايات</w:t>
      </w:r>
      <w:r w:rsidR="009362F2">
        <w:rPr>
          <w:rFonts w:hint="cs"/>
          <w:sz w:val="26"/>
          <w:szCs w:val="26"/>
          <w:rtl/>
        </w:rPr>
        <w:t xml:space="preserve"> المواد المستنفدة للأوزون</w:t>
      </w:r>
      <w:r w:rsidRPr="0021248E">
        <w:rPr>
          <w:rFonts w:hint="cs"/>
          <w:sz w:val="26"/>
          <w:szCs w:val="26"/>
          <w:rtl/>
        </w:rPr>
        <w:t xml:space="preserve"> يتسم بالكفاءة</w:t>
      </w:r>
      <w:r w:rsidR="009362F2">
        <w:rPr>
          <w:rFonts w:hint="cs"/>
          <w:sz w:val="26"/>
          <w:szCs w:val="26"/>
          <w:rtl/>
        </w:rPr>
        <w:t>،</w:t>
      </w:r>
      <w:r w:rsidRPr="0021248E">
        <w:rPr>
          <w:rFonts w:hint="cs"/>
          <w:sz w:val="26"/>
          <w:szCs w:val="26"/>
          <w:rtl/>
        </w:rPr>
        <w:t xml:space="preserve"> من خلال تدابير مؤسسية تنظم نظم الاسترجاع والتجميع في البلد لتحويله الى نظام تفعيل وتقييم متكامل ويتسم بالكفاءة للتجميع.</w:t>
      </w:r>
    </w:p>
    <w:p w:rsidR="00436E6E" w:rsidRPr="0021248E" w:rsidRDefault="00436E6E" w:rsidP="009E3C43">
      <w:pPr>
        <w:pStyle w:val="Heading1"/>
        <w:bidi/>
        <w:rPr>
          <w:sz w:val="26"/>
          <w:szCs w:val="26"/>
        </w:rPr>
      </w:pPr>
      <w:r w:rsidRPr="0021248E">
        <w:rPr>
          <w:rFonts w:hint="cs"/>
          <w:sz w:val="26"/>
          <w:szCs w:val="26"/>
          <w:rtl/>
        </w:rPr>
        <w:t xml:space="preserve">وقد قامت تركيا بالفعل بتجميع بعض نفايات المواد المستنفدة للأوزون من خلال مراكز الاسترجاع والإصلاح المعتمدة من جانب الحكومة والتي أنشئت في ثلاث مدن هي أنقرة </w:t>
      </w:r>
      <w:r w:rsidRPr="00584F15">
        <w:rPr>
          <w:rFonts w:hint="cs"/>
          <w:szCs w:val="24"/>
          <w:rtl/>
        </w:rPr>
        <w:t>(</w:t>
      </w:r>
      <w:r w:rsidRPr="00584F15">
        <w:rPr>
          <w:szCs w:val="24"/>
        </w:rPr>
        <w:t>TUHAB</w:t>
      </w:r>
      <w:r w:rsidRPr="00584F15">
        <w:rPr>
          <w:rFonts w:hint="cs"/>
          <w:szCs w:val="24"/>
          <w:rtl/>
        </w:rPr>
        <w:t>)</w:t>
      </w:r>
      <w:r w:rsidRPr="0021248E">
        <w:rPr>
          <w:rFonts w:hint="cs"/>
          <w:sz w:val="26"/>
          <w:szCs w:val="26"/>
          <w:rtl/>
        </w:rPr>
        <w:t xml:space="preserve"> واسطنبول </w:t>
      </w:r>
      <w:r w:rsidRPr="00584F15">
        <w:rPr>
          <w:rFonts w:hint="cs"/>
          <w:szCs w:val="24"/>
          <w:rtl/>
        </w:rPr>
        <w:t>(</w:t>
      </w:r>
      <w:r w:rsidRPr="00584F15">
        <w:rPr>
          <w:szCs w:val="24"/>
        </w:rPr>
        <w:t>ISISO</w:t>
      </w:r>
      <w:r w:rsidRPr="00584F15">
        <w:rPr>
          <w:rFonts w:hint="cs"/>
          <w:szCs w:val="24"/>
          <w:rtl/>
        </w:rPr>
        <w:t>)</w:t>
      </w:r>
      <w:r w:rsidRPr="0021248E">
        <w:rPr>
          <w:rFonts w:hint="cs"/>
          <w:sz w:val="26"/>
          <w:szCs w:val="26"/>
          <w:rtl/>
        </w:rPr>
        <w:t xml:space="preserve"> وأزمير </w:t>
      </w:r>
      <w:r w:rsidRPr="00584F15">
        <w:rPr>
          <w:rFonts w:hint="cs"/>
          <w:szCs w:val="24"/>
          <w:rtl/>
        </w:rPr>
        <w:t>(</w:t>
      </w:r>
      <w:r w:rsidRPr="00584F15">
        <w:rPr>
          <w:szCs w:val="24"/>
        </w:rPr>
        <w:t>ESSIAD</w:t>
      </w:r>
      <w:r w:rsidRPr="00584F15">
        <w:rPr>
          <w:rFonts w:hint="cs"/>
          <w:szCs w:val="24"/>
          <w:rtl/>
        </w:rPr>
        <w:t>)</w:t>
      </w:r>
      <w:r w:rsidRPr="0021248E">
        <w:rPr>
          <w:rFonts w:hint="cs"/>
          <w:sz w:val="26"/>
          <w:szCs w:val="26"/>
          <w:rtl/>
        </w:rPr>
        <w:t xml:space="preserve">. وبلغت الكمية المتوقع تدميرها من نفايات المواد المستنفدة للأوزون </w:t>
      </w:r>
      <w:r w:rsidRPr="0021248E">
        <w:rPr>
          <w:sz w:val="26"/>
          <w:szCs w:val="26"/>
        </w:rPr>
        <w:t>103.72</w:t>
      </w:r>
      <w:r w:rsidRPr="0021248E">
        <w:rPr>
          <w:rFonts w:hint="cs"/>
          <w:sz w:val="26"/>
          <w:szCs w:val="26"/>
          <w:rtl/>
        </w:rPr>
        <w:t xml:space="preserve"> طن متري من الكلوروفلوروكربون-12. </w:t>
      </w:r>
      <w:r w:rsidR="009E3C43">
        <w:rPr>
          <w:rFonts w:hint="cs"/>
          <w:sz w:val="26"/>
          <w:szCs w:val="26"/>
          <w:rtl/>
        </w:rPr>
        <w:t>غير أنه</w:t>
      </w:r>
      <w:r w:rsidRPr="0021248E">
        <w:rPr>
          <w:rFonts w:hint="cs"/>
          <w:sz w:val="26"/>
          <w:szCs w:val="26"/>
          <w:rtl/>
        </w:rPr>
        <w:t xml:space="preserve"> تبين خلال التنفيذ أن نفايات المواد المستنفدة للأوزون المتوافرة كانت في معظم الحالات خلائط من جميع أنواع غازات التبريد، وأن الكمية المتاحة </w:t>
      </w:r>
      <w:r w:rsidR="009E3C43">
        <w:rPr>
          <w:rFonts w:hint="cs"/>
          <w:sz w:val="26"/>
          <w:szCs w:val="26"/>
          <w:rtl/>
        </w:rPr>
        <w:t xml:space="preserve">بالفعل </w:t>
      </w:r>
      <w:r w:rsidRPr="0021248E">
        <w:rPr>
          <w:rFonts w:hint="cs"/>
          <w:sz w:val="26"/>
          <w:szCs w:val="26"/>
          <w:rtl/>
        </w:rPr>
        <w:t xml:space="preserve">للتدمير كانت </w:t>
      </w:r>
      <w:r w:rsidRPr="0021248E">
        <w:rPr>
          <w:sz w:val="26"/>
          <w:szCs w:val="26"/>
        </w:rPr>
        <w:t>9.162</w:t>
      </w:r>
      <w:r w:rsidRPr="0021248E">
        <w:rPr>
          <w:rFonts w:hint="cs"/>
          <w:sz w:val="26"/>
          <w:szCs w:val="26"/>
          <w:rtl/>
        </w:rPr>
        <w:t xml:space="preserve"> طن متري من الكلوروفلوروكربون</w:t>
      </w:r>
      <w:r w:rsidR="009E3C43">
        <w:rPr>
          <w:rFonts w:hint="cs"/>
          <w:sz w:val="26"/>
          <w:szCs w:val="26"/>
          <w:rtl/>
        </w:rPr>
        <w:t>-12</w:t>
      </w:r>
      <w:r w:rsidRPr="0021248E">
        <w:rPr>
          <w:rFonts w:hint="cs"/>
          <w:sz w:val="26"/>
          <w:szCs w:val="26"/>
          <w:rtl/>
        </w:rPr>
        <w:t>.</w:t>
      </w:r>
    </w:p>
    <w:p w:rsidR="00436E6E" w:rsidRPr="0021248E" w:rsidRDefault="00436E6E" w:rsidP="009E3C43">
      <w:pPr>
        <w:pStyle w:val="Heading1"/>
        <w:bidi/>
        <w:rPr>
          <w:sz w:val="26"/>
          <w:szCs w:val="26"/>
        </w:rPr>
      </w:pPr>
      <w:bookmarkStart w:id="1" w:name="هنا"/>
      <w:bookmarkEnd w:id="1"/>
      <w:r w:rsidRPr="0021248E">
        <w:rPr>
          <w:rFonts w:hint="cs"/>
          <w:sz w:val="26"/>
          <w:szCs w:val="26"/>
          <w:rtl/>
        </w:rPr>
        <w:t xml:space="preserve">وقد تصور المشروع تصدير نفايات المواد المستنفدة للأوزون الى الولايات المتحدة الأمريكية </w:t>
      </w:r>
      <w:r w:rsidR="00584F15">
        <w:rPr>
          <w:rFonts w:hint="cs"/>
          <w:sz w:val="26"/>
          <w:szCs w:val="26"/>
          <w:rtl/>
        </w:rPr>
        <w:t xml:space="preserve">لغرص التدمير؛ </w:t>
      </w:r>
      <w:r w:rsidRPr="0021248E">
        <w:rPr>
          <w:rFonts w:hint="cs"/>
          <w:sz w:val="26"/>
          <w:szCs w:val="26"/>
          <w:rtl/>
        </w:rPr>
        <w:t xml:space="preserve">إلاّ أن عدم وصول العائدات المتوقعة من </w:t>
      </w:r>
      <w:r w:rsidR="009E3C43">
        <w:rPr>
          <w:rFonts w:hint="cs"/>
          <w:sz w:val="26"/>
          <w:szCs w:val="26"/>
          <w:rtl/>
        </w:rPr>
        <w:t>أ</w:t>
      </w:r>
      <w:r w:rsidRPr="0021248E">
        <w:rPr>
          <w:rFonts w:hint="cs"/>
          <w:sz w:val="26"/>
          <w:szCs w:val="26"/>
          <w:rtl/>
        </w:rPr>
        <w:t>سواق الكربون، والصغر الشديد لحجم كميات نفايات المواد المستنفدة للأوزون التي سيجري تدميرها أدت كلها الى إعادة تصميم استراتيجية التخلص. وتقرر تدمير النفايات المجمعة في أوروبا من خلال عملية مناقصة دولية.</w:t>
      </w:r>
    </w:p>
    <w:p w:rsidR="00584F15" w:rsidRDefault="00436E6E" w:rsidP="009E3C43">
      <w:pPr>
        <w:pStyle w:val="Heading1"/>
        <w:bidi/>
        <w:rPr>
          <w:sz w:val="26"/>
          <w:szCs w:val="26"/>
        </w:rPr>
      </w:pPr>
      <w:r w:rsidRPr="0021248E">
        <w:rPr>
          <w:rFonts w:hint="cs"/>
          <w:sz w:val="26"/>
          <w:szCs w:val="26"/>
          <w:rtl/>
        </w:rPr>
        <w:t xml:space="preserve">وبغية أن تحقق العملية مردودية تكاليفها، جرى الجمع بين نفايات المواد المستنفدة للأوزون من تركيا مع تلك الخاصة بالجبل الأسود حيث كان هذا الأخير جزءا من مشروع إيضاحي إقليمي لمشروع </w:t>
      </w:r>
      <w:r w:rsidR="00584F15">
        <w:rPr>
          <w:rFonts w:hint="cs"/>
          <w:sz w:val="26"/>
          <w:szCs w:val="26"/>
          <w:rtl/>
        </w:rPr>
        <w:t xml:space="preserve">تجريبي </w:t>
      </w:r>
      <w:r w:rsidRPr="0021248E">
        <w:rPr>
          <w:rFonts w:hint="cs"/>
          <w:sz w:val="26"/>
          <w:szCs w:val="26"/>
          <w:rtl/>
        </w:rPr>
        <w:t>للتخلص من نفايات المواد المستنفدة للأوزون لإقليم أوروبا و</w:t>
      </w:r>
      <w:r w:rsidR="00584F15">
        <w:rPr>
          <w:rFonts w:hint="cs"/>
          <w:sz w:val="26"/>
          <w:szCs w:val="26"/>
          <w:rtl/>
          <w:lang w:val="en-US" w:bidi="ar-EG"/>
        </w:rPr>
        <w:t xml:space="preserve">وسط </w:t>
      </w:r>
      <w:r w:rsidRPr="0021248E">
        <w:rPr>
          <w:rFonts w:hint="cs"/>
          <w:sz w:val="26"/>
          <w:szCs w:val="26"/>
          <w:rtl/>
        </w:rPr>
        <w:t>آسيا</w:t>
      </w:r>
      <w:r w:rsidR="009E3C43">
        <w:rPr>
          <w:rFonts w:hint="cs"/>
          <w:sz w:val="26"/>
          <w:szCs w:val="26"/>
          <w:rtl/>
        </w:rPr>
        <w:t>،</w:t>
      </w:r>
      <w:r w:rsidRPr="0021248E">
        <w:rPr>
          <w:rFonts w:hint="cs"/>
          <w:sz w:val="26"/>
          <w:szCs w:val="26"/>
          <w:rtl/>
        </w:rPr>
        <w:t xml:space="preserve"> ممول أيضا من الصندوق المتعدد الأطراف. وتمثلت أيضا أنشطة أخرى مثل المشاركة في الدروس المستفادة وتعميق الوعي في تعاون وثيق مع إقليم أوروبا و</w:t>
      </w:r>
      <w:r w:rsidR="00584F15">
        <w:rPr>
          <w:rFonts w:hint="cs"/>
          <w:sz w:val="26"/>
          <w:szCs w:val="26"/>
          <w:rtl/>
        </w:rPr>
        <w:t xml:space="preserve">وسط </w:t>
      </w:r>
      <w:r w:rsidRPr="0021248E">
        <w:rPr>
          <w:rFonts w:hint="cs"/>
          <w:sz w:val="26"/>
          <w:szCs w:val="26"/>
          <w:rtl/>
        </w:rPr>
        <w:t>آسيا.</w:t>
      </w:r>
    </w:p>
    <w:p w:rsidR="00584F15" w:rsidRDefault="00436E6E" w:rsidP="00705FC2">
      <w:pPr>
        <w:pStyle w:val="Heading1"/>
        <w:bidi/>
        <w:rPr>
          <w:sz w:val="26"/>
          <w:szCs w:val="26"/>
        </w:rPr>
      </w:pPr>
      <w:r w:rsidRPr="00584F15">
        <w:rPr>
          <w:rFonts w:hint="cs"/>
          <w:sz w:val="26"/>
          <w:szCs w:val="26"/>
          <w:rtl/>
        </w:rPr>
        <w:t xml:space="preserve">وأسفر المشروع عن تدمير </w:t>
      </w:r>
      <w:r w:rsidRPr="00584F15">
        <w:rPr>
          <w:sz w:val="26"/>
          <w:szCs w:val="26"/>
        </w:rPr>
        <w:t>9.162</w:t>
      </w:r>
      <w:r w:rsidRPr="00584F15">
        <w:rPr>
          <w:rFonts w:hint="cs"/>
          <w:sz w:val="26"/>
          <w:szCs w:val="26"/>
          <w:rtl/>
        </w:rPr>
        <w:t xml:space="preserve"> طن متري من </w:t>
      </w:r>
      <w:r w:rsidR="00584F15">
        <w:rPr>
          <w:rFonts w:hint="cs"/>
          <w:sz w:val="26"/>
          <w:szCs w:val="26"/>
          <w:rtl/>
        </w:rPr>
        <w:t>ال</w:t>
      </w:r>
      <w:r w:rsidRPr="00584F15">
        <w:rPr>
          <w:rFonts w:hint="cs"/>
          <w:sz w:val="26"/>
          <w:szCs w:val="26"/>
          <w:rtl/>
        </w:rPr>
        <w:t>كلور</w:t>
      </w:r>
      <w:r w:rsidR="00584F15">
        <w:rPr>
          <w:rFonts w:hint="cs"/>
          <w:sz w:val="26"/>
          <w:szCs w:val="26"/>
          <w:rtl/>
        </w:rPr>
        <w:t>وفلورو</w:t>
      </w:r>
      <w:r w:rsidRPr="00584F15">
        <w:rPr>
          <w:rFonts w:hint="cs"/>
          <w:sz w:val="26"/>
          <w:szCs w:val="26"/>
          <w:rtl/>
        </w:rPr>
        <w:t>كربون-12</w:t>
      </w:r>
      <w:r w:rsidR="00705FC2">
        <w:rPr>
          <w:rFonts w:hint="cs"/>
          <w:sz w:val="26"/>
          <w:szCs w:val="26"/>
          <w:rtl/>
        </w:rPr>
        <w:t>،</w:t>
      </w:r>
      <w:r w:rsidRPr="00584F15">
        <w:rPr>
          <w:rFonts w:hint="cs"/>
          <w:sz w:val="26"/>
          <w:szCs w:val="26"/>
          <w:rtl/>
        </w:rPr>
        <w:t xml:space="preserve"> وأبلغ عن مصروفات تبلغ </w:t>
      </w:r>
      <w:r w:rsidRPr="00584F15">
        <w:rPr>
          <w:sz w:val="26"/>
          <w:szCs w:val="26"/>
        </w:rPr>
        <w:t>598,345</w:t>
      </w:r>
      <w:r w:rsidRPr="00584F15">
        <w:rPr>
          <w:rFonts w:hint="cs"/>
          <w:sz w:val="26"/>
          <w:szCs w:val="26"/>
          <w:rtl/>
        </w:rPr>
        <w:t xml:space="preserve"> دولارا أمريكيا من بين المبلغ الموافق عليه البالغ </w:t>
      </w:r>
      <w:r w:rsidRPr="00584F15">
        <w:rPr>
          <w:sz w:val="26"/>
          <w:szCs w:val="26"/>
        </w:rPr>
        <w:t>1,076,250</w:t>
      </w:r>
      <w:r w:rsidR="00705FC2">
        <w:rPr>
          <w:rFonts w:hint="cs"/>
          <w:sz w:val="26"/>
          <w:szCs w:val="26"/>
          <w:rtl/>
        </w:rPr>
        <w:t xml:space="preserve"> دولار أمريكي</w:t>
      </w:r>
      <w:r w:rsidRPr="00584F15">
        <w:rPr>
          <w:rFonts w:hint="cs"/>
          <w:sz w:val="26"/>
          <w:szCs w:val="26"/>
          <w:rtl/>
        </w:rPr>
        <w:t xml:space="preserve"> </w:t>
      </w:r>
      <w:r w:rsidR="00705FC2">
        <w:rPr>
          <w:rFonts w:hint="cs"/>
          <w:sz w:val="26"/>
          <w:szCs w:val="26"/>
          <w:rtl/>
        </w:rPr>
        <w:t>(</w:t>
      </w:r>
      <w:r w:rsidR="009E3C43">
        <w:rPr>
          <w:rFonts w:hint="cs"/>
          <w:sz w:val="26"/>
          <w:szCs w:val="26"/>
          <w:rtl/>
        </w:rPr>
        <w:t>زائد</w:t>
      </w:r>
      <w:r w:rsidRPr="00584F15">
        <w:rPr>
          <w:rFonts w:hint="cs"/>
          <w:sz w:val="26"/>
          <w:szCs w:val="26"/>
          <w:rtl/>
        </w:rPr>
        <w:t xml:space="preserve"> تكاليف دعم الوكالة</w:t>
      </w:r>
      <w:r w:rsidR="00705FC2">
        <w:rPr>
          <w:rFonts w:hint="cs"/>
          <w:sz w:val="26"/>
          <w:szCs w:val="26"/>
          <w:rtl/>
        </w:rPr>
        <w:t>)</w:t>
      </w:r>
      <w:r w:rsidRPr="00584F15">
        <w:rPr>
          <w:rFonts w:hint="cs"/>
          <w:sz w:val="26"/>
          <w:szCs w:val="26"/>
          <w:rtl/>
        </w:rPr>
        <w:t xml:space="preserve"> مما أسفر عن مردودية تكاليف تبلغ 65 دولارا أمريكيا للكيلوغرام من نفايات المواد المستنفدة للأوزون التي دمرت.</w:t>
      </w:r>
    </w:p>
    <w:p w:rsidR="00584F15" w:rsidRDefault="00045AA1" w:rsidP="00584F15">
      <w:pPr>
        <w:pStyle w:val="Heading1"/>
        <w:numPr>
          <w:ilvl w:val="0"/>
          <w:numId w:val="0"/>
        </w:numPr>
        <w:bidi/>
        <w:rPr>
          <w:sz w:val="26"/>
          <w:szCs w:val="26"/>
        </w:rPr>
      </w:pPr>
      <w:r w:rsidRPr="00584F15">
        <w:rPr>
          <w:rFonts w:hint="cs"/>
          <w:sz w:val="26"/>
          <w:szCs w:val="26"/>
          <w:u w:val="single"/>
          <w:rtl/>
        </w:rPr>
        <w:t>إقليم أوروبا ووسط آسيا: إيضاح استراتيجية إقليمية لإدارة نفايات المواد المستنفدة للأوزون والتخلص منها</w:t>
      </w:r>
      <w:r w:rsidRPr="00584F15">
        <w:rPr>
          <w:rFonts w:hint="cs"/>
          <w:sz w:val="26"/>
          <w:szCs w:val="26"/>
          <w:rtl/>
        </w:rPr>
        <w:t xml:space="preserve"> (اليونيدو)</w:t>
      </w:r>
    </w:p>
    <w:p w:rsidR="00584F15" w:rsidRDefault="00B124C7" w:rsidP="00705FC2">
      <w:pPr>
        <w:pStyle w:val="Heading1"/>
        <w:bidi/>
        <w:rPr>
          <w:sz w:val="26"/>
          <w:szCs w:val="26"/>
        </w:rPr>
      </w:pPr>
      <w:r w:rsidRPr="00584F15">
        <w:rPr>
          <w:rFonts w:hint="cs"/>
          <w:sz w:val="26"/>
          <w:szCs w:val="26"/>
          <w:rtl/>
        </w:rPr>
        <w:t>كان الغرض من ال</w:t>
      </w:r>
      <w:r w:rsidR="00705FC2">
        <w:rPr>
          <w:rFonts w:hint="cs"/>
          <w:sz w:val="26"/>
          <w:szCs w:val="26"/>
          <w:rtl/>
        </w:rPr>
        <w:t>م</w:t>
      </w:r>
      <w:r w:rsidRPr="00584F15">
        <w:rPr>
          <w:rFonts w:hint="cs"/>
          <w:sz w:val="26"/>
          <w:szCs w:val="26"/>
          <w:rtl/>
        </w:rPr>
        <w:t xml:space="preserve">شروعات الإيضاحية التجريبية للبلدان الثلاثة </w:t>
      </w:r>
      <w:r w:rsidRPr="00584F15">
        <w:rPr>
          <w:sz w:val="26"/>
          <w:szCs w:val="26"/>
          <w:rtl/>
        </w:rPr>
        <w:t>–</w:t>
      </w:r>
      <w:r w:rsidRPr="00584F15">
        <w:rPr>
          <w:rFonts w:hint="cs"/>
          <w:sz w:val="26"/>
          <w:szCs w:val="26"/>
          <w:rtl/>
        </w:rPr>
        <w:t xml:space="preserve"> البوسنة والهرسك، وكرواتيا و</w:t>
      </w:r>
      <w:r w:rsidR="00705FC2">
        <w:rPr>
          <w:rFonts w:hint="cs"/>
          <w:sz w:val="26"/>
          <w:szCs w:val="26"/>
          <w:rtl/>
        </w:rPr>
        <w:t>الج</w:t>
      </w:r>
      <w:r w:rsidRPr="00584F15">
        <w:rPr>
          <w:rFonts w:hint="cs"/>
          <w:sz w:val="26"/>
          <w:szCs w:val="26"/>
          <w:rtl/>
        </w:rPr>
        <w:t>ب</w:t>
      </w:r>
      <w:r w:rsidR="00705FC2">
        <w:rPr>
          <w:rFonts w:hint="cs"/>
          <w:sz w:val="26"/>
          <w:szCs w:val="26"/>
          <w:rtl/>
        </w:rPr>
        <w:t>ل</w:t>
      </w:r>
      <w:r w:rsidRPr="00584F15">
        <w:rPr>
          <w:rFonts w:hint="cs"/>
          <w:sz w:val="26"/>
          <w:szCs w:val="26"/>
          <w:rtl/>
        </w:rPr>
        <w:t xml:space="preserve"> الأسود في منطقة أوروبا ووسط آسيا </w:t>
      </w:r>
      <w:r w:rsidRPr="00584F15">
        <w:rPr>
          <w:sz w:val="26"/>
          <w:szCs w:val="26"/>
          <w:rtl/>
        </w:rPr>
        <w:t>–</w:t>
      </w:r>
      <w:r w:rsidRPr="00584F15">
        <w:rPr>
          <w:rFonts w:hint="cs"/>
          <w:sz w:val="26"/>
          <w:szCs w:val="26"/>
          <w:rtl/>
        </w:rPr>
        <w:t xml:space="preserve"> تقييم النهج الإقليمي للتخلص من نفايات المواد المستنفدة للأوزون من حيث فعالية التكلفة والاستدامة، وخاصة في بلدان الاستهلاك المنخفض التي لا </w:t>
      </w:r>
      <w:r w:rsidR="00705FC2">
        <w:rPr>
          <w:rFonts w:hint="cs"/>
          <w:sz w:val="26"/>
          <w:szCs w:val="26"/>
          <w:rtl/>
        </w:rPr>
        <w:t>ي</w:t>
      </w:r>
      <w:r w:rsidRPr="00584F15">
        <w:rPr>
          <w:rFonts w:hint="cs"/>
          <w:sz w:val="26"/>
          <w:szCs w:val="26"/>
          <w:rtl/>
        </w:rPr>
        <w:t>وجد بها مرافق تدمير للمواد المستنفدة للأوزون.</w:t>
      </w:r>
    </w:p>
    <w:p w:rsidR="00584F15" w:rsidRDefault="00B124C7" w:rsidP="009E3C43">
      <w:pPr>
        <w:pStyle w:val="Heading1"/>
        <w:bidi/>
        <w:rPr>
          <w:sz w:val="26"/>
          <w:szCs w:val="26"/>
        </w:rPr>
      </w:pPr>
      <w:r w:rsidRPr="00584F15">
        <w:rPr>
          <w:rFonts w:hint="cs"/>
          <w:sz w:val="26"/>
          <w:szCs w:val="26"/>
          <w:rtl/>
        </w:rPr>
        <w:lastRenderedPageBreak/>
        <w:t>ويهدف المشروع إلى ت</w:t>
      </w:r>
      <w:r w:rsidR="00705FC2">
        <w:rPr>
          <w:rFonts w:hint="cs"/>
          <w:sz w:val="26"/>
          <w:szCs w:val="26"/>
          <w:rtl/>
        </w:rPr>
        <w:t>د</w:t>
      </w:r>
      <w:r w:rsidRPr="00584F15">
        <w:rPr>
          <w:rFonts w:hint="cs"/>
          <w:sz w:val="26"/>
          <w:szCs w:val="26"/>
          <w:rtl/>
        </w:rPr>
        <w:t>مير 29.07 طن متري من نفايات المواد المستنفدة للأوزون من البلدان الثلاثة. وقد قام بتجميع المواد الكلوروفلوروكربونية، والمواد الهيدروكلوروفلوروكربونية وكميات صغيرة من المواد الهيدروفلوروكربونية. وتم تدمير كمية إجمالية قدرها 41.37 طن متري من النفايات، بما في ذلك 32.79 طن متري من نفايات المواد المستنفدة للأوزون</w:t>
      </w:r>
      <w:r w:rsidR="00705FC2">
        <w:rPr>
          <w:rFonts w:hint="cs"/>
          <w:sz w:val="26"/>
          <w:szCs w:val="26"/>
          <w:rtl/>
        </w:rPr>
        <w:t>. ولم يكن من الممكن فصل نفايات المواد المستنفدة للأوزون عن نفايات المواد غير المستن</w:t>
      </w:r>
      <w:r w:rsidR="009E3C43">
        <w:rPr>
          <w:rFonts w:hint="cs"/>
          <w:sz w:val="26"/>
          <w:szCs w:val="26"/>
          <w:rtl/>
        </w:rPr>
        <w:t>ف</w:t>
      </w:r>
      <w:r w:rsidR="00705FC2">
        <w:rPr>
          <w:rFonts w:hint="cs"/>
          <w:sz w:val="26"/>
          <w:szCs w:val="26"/>
          <w:rtl/>
        </w:rPr>
        <w:t>دة للأوزون،</w:t>
      </w:r>
      <w:r w:rsidRPr="00584F15">
        <w:rPr>
          <w:rFonts w:hint="cs"/>
          <w:sz w:val="26"/>
          <w:szCs w:val="26"/>
          <w:rtl/>
        </w:rPr>
        <w:t xml:space="preserve"> بمعنى أن جميع الكميات المجمعة تم تدميرها بموجب المشروع. وبلغت فعالية التكل</w:t>
      </w:r>
      <w:r w:rsidR="00705FC2">
        <w:rPr>
          <w:rFonts w:hint="cs"/>
          <w:sz w:val="26"/>
          <w:szCs w:val="26"/>
          <w:rtl/>
        </w:rPr>
        <w:t>ف</w:t>
      </w:r>
      <w:r w:rsidRPr="00584F15">
        <w:rPr>
          <w:rFonts w:hint="cs"/>
          <w:sz w:val="26"/>
          <w:szCs w:val="26"/>
          <w:rtl/>
        </w:rPr>
        <w:t xml:space="preserve">ة للمشروع 8.01 دولارات أمريكية للكيلوغرام محسوبة على أساس الجزء من نفايات المواد المستنفدة للأوزون الذي تم تدميره فقط، مع تجاوز لفعالية التكلفة المتوقعة </w:t>
      </w:r>
      <w:r w:rsidR="009E3C43">
        <w:rPr>
          <w:rFonts w:hint="cs"/>
          <w:sz w:val="26"/>
          <w:szCs w:val="26"/>
          <w:rtl/>
        </w:rPr>
        <w:t>وقدرها</w:t>
      </w:r>
      <w:r w:rsidRPr="00584F15">
        <w:rPr>
          <w:rFonts w:hint="cs"/>
          <w:sz w:val="26"/>
          <w:szCs w:val="26"/>
          <w:rtl/>
        </w:rPr>
        <w:t xml:space="preserve"> 12.02 دولارات أمريكية للكيلوغرام. وبالتالي، بلغت تقديرات التكلفة ال</w:t>
      </w:r>
      <w:r w:rsidR="009E3C43">
        <w:rPr>
          <w:rFonts w:hint="cs"/>
          <w:sz w:val="26"/>
          <w:szCs w:val="26"/>
          <w:rtl/>
        </w:rPr>
        <w:t>ش</w:t>
      </w:r>
      <w:r w:rsidRPr="00584F15">
        <w:rPr>
          <w:rFonts w:hint="cs"/>
          <w:sz w:val="26"/>
          <w:szCs w:val="26"/>
          <w:rtl/>
        </w:rPr>
        <w:t>ام</w:t>
      </w:r>
      <w:r w:rsidR="009E3C43">
        <w:rPr>
          <w:rFonts w:hint="cs"/>
          <w:sz w:val="26"/>
          <w:szCs w:val="26"/>
          <w:rtl/>
        </w:rPr>
        <w:t>ل</w:t>
      </w:r>
      <w:r w:rsidRPr="00584F15">
        <w:rPr>
          <w:rFonts w:hint="cs"/>
          <w:sz w:val="26"/>
          <w:szCs w:val="26"/>
          <w:rtl/>
        </w:rPr>
        <w:t>ة للمشروع 262,622 دولارا أمريكيا، وسيتم إعادة أية أرصدة إلى</w:t>
      </w:r>
      <w:r w:rsidR="009E3C43">
        <w:rPr>
          <w:rFonts w:hint="cs"/>
          <w:sz w:val="26"/>
          <w:szCs w:val="26"/>
          <w:rtl/>
        </w:rPr>
        <w:t xml:space="preserve"> الصندوق المتعدد الأطراف بعد الإنجاز</w:t>
      </w:r>
      <w:r w:rsidRPr="00584F15">
        <w:rPr>
          <w:rFonts w:hint="cs"/>
          <w:sz w:val="26"/>
          <w:szCs w:val="26"/>
          <w:rtl/>
        </w:rPr>
        <w:t xml:space="preserve"> المالي للمشروع.</w:t>
      </w:r>
    </w:p>
    <w:p w:rsidR="00584F15" w:rsidRDefault="007479B9" w:rsidP="00584F15">
      <w:pPr>
        <w:pStyle w:val="Heading1"/>
        <w:bidi/>
        <w:rPr>
          <w:sz w:val="26"/>
          <w:szCs w:val="26"/>
        </w:rPr>
      </w:pPr>
      <w:r w:rsidRPr="00584F15">
        <w:rPr>
          <w:rFonts w:hint="cs"/>
          <w:sz w:val="26"/>
          <w:szCs w:val="26"/>
          <w:rtl/>
        </w:rPr>
        <w:t>وأبرز التقرير النهائي أن كل من الترتيبات التشريعية والمؤسسية للبلدان المستفيدة لم تدعم تجميع نفايات المواد المستنفدة للأوزون على المستوى الإقليمي، وتزامن الشحنات من مختلف البلدان، وأوجه التآزر مع تدمير الملوثات العضوية الثابتة.</w:t>
      </w:r>
    </w:p>
    <w:p w:rsidR="00584F15" w:rsidRDefault="007479B9" w:rsidP="00584F15">
      <w:pPr>
        <w:pStyle w:val="Heading1"/>
        <w:bidi/>
        <w:rPr>
          <w:sz w:val="26"/>
          <w:szCs w:val="26"/>
        </w:rPr>
      </w:pPr>
      <w:r w:rsidRPr="00584F15">
        <w:rPr>
          <w:rFonts w:hint="cs"/>
          <w:sz w:val="26"/>
          <w:szCs w:val="26"/>
          <w:rtl/>
        </w:rPr>
        <w:t xml:space="preserve">وسهل المشروع إنشاء منتدى التعاون الإقليمي </w:t>
      </w:r>
      <w:r w:rsidR="000269CF" w:rsidRPr="000269CF">
        <w:rPr>
          <w:szCs w:val="24"/>
          <w:lang w:val="en-US"/>
        </w:rPr>
        <w:t>(RCF)</w:t>
      </w:r>
      <w:r w:rsidR="000269CF">
        <w:rPr>
          <w:rFonts w:hint="cs"/>
          <w:sz w:val="26"/>
          <w:szCs w:val="26"/>
          <w:rtl/>
        </w:rPr>
        <w:t xml:space="preserve"> </w:t>
      </w:r>
      <w:r w:rsidRPr="00584F15">
        <w:rPr>
          <w:rFonts w:hint="cs"/>
          <w:sz w:val="26"/>
          <w:szCs w:val="26"/>
          <w:rtl/>
        </w:rPr>
        <w:t>كمنصة اتصال تقدم جملة أمور من بينها قائمة بالمعدات والأدوات اللازمة للتجميع السليم للنفايات؛ وقائمة مرجعية لتحليل المختبرات لنفايات المواد المستنفدة للأوزون؛ وقائمة بمرافق التدمير المؤهلة في الاتحاد الأوروبي؛ وتوصيات ودروس مستفادة.</w:t>
      </w:r>
    </w:p>
    <w:p w:rsidR="001C4DCB" w:rsidRPr="00584F15" w:rsidRDefault="007479B9" w:rsidP="000269CF">
      <w:pPr>
        <w:pStyle w:val="Heading1"/>
        <w:bidi/>
        <w:rPr>
          <w:sz w:val="26"/>
          <w:szCs w:val="26"/>
          <w:rtl/>
        </w:rPr>
      </w:pPr>
      <w:r w:rsidRPr="00584F15">
        <w:rPr>
          <w:rFonts w:hint="cs"/>
          <w:sz w:val="26"/>
          <w:szCs w:val="26"/>
          <w:rtl/>
        </w:rPr>
        <w:t xml:space="preserve">وتضمنت بعض الدروس </w:t>
      </w:r>
      <w:r w:rsidR="00705FC2">
        <w:rPr>
          <w:rFonts w:hint="cs"/>
          <w:sz w:val="26"/>
          <w:szCs w:val="26"/>
          <w:rtl/>
        </w:rPr>
        <w:t xml:space="preserve">معارف </w:t>
      </w:r>
      <w:r w:rsidRPr="00584F15">
        <w:rPr>
          <w:rFonts w:hint="cs"/>
          <w:sz w:val="26"/>
          <w:szCs w:val="26"/>
          <w:rtl/>
        </w:rPr>
        <w:t xml:space="preserve">محسنة </w:t>
      </w:r>
      <w:r w:rsidR="000269CF">
        <w:rPr>
          <w:rFonts w:hint="cs"/>
          <w:sz w:val="26"/>
          <w:szCs w:val="26"/>
          <w:rtl/>
        </w:rPr>
        <w:t>ع</w:t>
      </w:r>
      <w:r w:rsidRPr="00584F15">
        <w:rPr>
          <w:rFonts w:hint="cs"/>
          <w:sz w:val="26"/>
          <w:szCs w:val="26"/>
          <w:rtl/>
        </w:rPr>
        <w:t>ن التشريعات في الاتحاد الأوروبي وبلدان المشروعات، التي لا</w:t>
      </w:r>
      <w:r w:rsidR="000269CF">
        <w:rPr>
          <w:rFonts w:hint="eastAsia"/>
          <w:sz w:val="26"/>
          <w:szCs w:val="26"/>
          <w:rtl/>
        </w:rPr>
        <w:t> </w:t>
      </w:r>
      <w:r w:rsidRPr="00584F15">
        <w:rPr>
          <w:rFonts w:hint="cs"/>
          <w:sz w:val="26"/>
          <w:szCs w:val="26"/>
          <w:rtl/>
        </w:rPr>
        <w:t xml:space="preserve">تسمح بتجميع نفايات المواد المستنفدة للأوزون على المستوى الإقليمي </w:t>
      </w:r>
      <w:r w:rsidR="000269CF">
        <w:rPr>
          <w:rFonts w:hint="cs"/>
          <w:sz w:val="26"/>
          <w:szCs w:val="26"/>
          <w:rtl/>
        </w:rPr>
        <w:t>ل</w:t>
      </w:r>
      <w:r w:rsidRPr="00584F15">
        <w:rPr>
          <w:rFonts w:hint="cs"/>
          <w:sz w:val="26"/>
          <w:szCs w:val="26"/>
          <w:rtl/>
        </w:rPr>
        <w:t>أن هذه النفايات مصنّفة على أنها نفايات خطرة؛ والحاجة إلى تشريعات وطنية في البلد الذي سيتم فيه التدمير للسماح باستيراد خلطات النفايات التي تحتوي على المواد المستنفدة للأوزون لغرض التدمير؛ وقائمة بمرافق التدمير في بلدان الاتحاد الأوروبي التي وافقت على قبول خلطات النفايات التي تحتوي على المواد المستنفدة للأوزون لغرض التدمير سيكون مفيدا بالنسبة لبلدان أخرى في منطقة أوروبا ووسط آسيا؛ والضرائب البيئية على غازات التبريد التي تسهم في استنفاد طبقة الأوزون وتغير المناخ يمكن إدراجها في الصناديق البيئية لتمويل التخلص المراعي بيئيا لنفايات غازات التبريد على الأجل الطويل.</w:t>
      </w:r>
    </w:p>
    <w:p w:rsidR="00822B1D" w:rsidRPr="00FE5AE6" w:rsidRDefault="00822B1D" w:rsidP="00FB2DB4">
      <w:pPr>
        <w:bidi/>
        <w:spacing w:after="240"/>
        <w:rPr>
          <w:sz w:val="26"/>
          <w:szCs w:val="26"/>
          <w:rtl/>
          <w:lang w:val="en-US" w:bidi="ar-E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E55812" w:rsidTr="0091280D">
        <w:tc>
          <w:tcPr>
            <w:tcW w:w="1915" w:type="dxa"/>
          </w:tcPr>
          <w:p w:rsidR="00E55812" w:rsidRDefault="00E55812" w:rsidP="0091280D">
            <w:pPr>
              <w:rPr>
                <w:lang w:val="en-CA"/>
              </w:rPr>
            </w:pPr>
          </w:p>
        </w:tc>
        <w:tc>
          <w:tcPr>
            <w:tcW w:w="1915" w:type="dxa"/>
          </w:tcPr>
          <w:p w:rsidR="00E55812" w:rsidRDefault="00E55812" w:rsidP="0091280D">
            <w:pPr>
              <w:rPr>
                <w:lang w:val="en-CA"/>
              </w:rPr>
            </w:pPr>
          </w:p>
        </w:tc>
        <w:tc>
          <w:tcPr>
            <w:tcW w:w="1915" w:type="dxa"/>
            <w:tcBorders>
              <w:bottom w:val="single" w:sz="4" w:space="0" w:color="auto"/>
            </w:tcBorders>
          </w:tcPr>
          <w:p w:rsidR="00E55812" w:rsidRDefault="00E55812" w:rsidP="0091280D">
            <w:pPr>
              <w:rPr>
                <w:b/>
                <w:bCs/>
                <w:lang w:val="en-CA"/>
              </w:rPr>
            </w:pPr>
          </w:p>
        </w:tc>
        <w:tc>
          <w:tcPr>
            <w:tcW w:w="1915" w:type="dxa"/>
          </w:tcPr>
          <w:p w:rsidR="00E55812" w:rsidRDefault="00E55812" w:rsidP="0091280D">
            <w:pPr>
              <w:rPr>
                <w:lang w:val="en-CA"/>
              </w:rPr>
            </w:pPr>
          </w:p>
        </w:tc>
        <w:tc>
          <w:tcPr>
            <w:tcW w:w="1916" w:type="dxa"/>
          </w:tcPr>
          <w:p w:rsidR="00E55812" w:rsidRDefault="00E55812" w:rsidP="0091280D">
            <w:pPr>
              <w:rPr>
                <w:lang w:val="en-CA"/>
              </w:rPr>
            </w:pPr>
          </w:p>
        </w:tc>
      </w:tr>
    </w:tbl>
    <w:p w:rsidR="00E55812" w:rsidRDefault="00E55812" w:rsidP="00E55812">
      <w:pPr>
        <w:rPr>
          <w:rtl/>
          <w:lang w:val="en-CA"/>
        </w:rPr>
      </w:pPr>
    </w:p>
    <w:sectPr w:rsidR="00E55812" w:rsidSect="00A02F8E">
      <w:headerReference w:type="even" r:id="rId18"/>
      <w:headerReference w:type="default" r:id="rId19"/>
      <w:footerReference w:type="default" r:id="rId20"/>
      <w:headerReference w:type="first" r:id="rId21"/>
      <w:footerReference w:type="first" r:id="rId22"/>
      <w:footnotePr>
        <w:numRestart w:val="eachSect"/>
      </w:footnotePr>
      <w:pgSz w:w="12240" w:h="15840" w:code="1"/>
      <w:pgMar w:top="720" w:right="1440" w:bottom="864" w:left="1440" w:header="720" w:footer="475"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8C4" w:rsidRDefault="00B618C4">
      <w:r>
        <w:separator/>
      </w:r>
    </w:p>
  </w:endnote>
  <w:endnote w:type="continuationSeparator" w:id="0">
    <w:p w:rsidR="00B618C4" w:rsidRDefault="00B61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Akhbar MT">
    <w:panose1 w:val="00000000000000000000"/>
    <w:charset w:val="B2"/>
    <w:family w:val="auto"/>
    <w:pitch w:val="variable"/>
    <w:sig w:usb0="00002001" w:usb1="00000000" w:usb2="00000000" w:usb3="00000000" w:csb0="0000004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8C4" w:rsidRDefault="00B618C4">
    <w:pPr>
      <w:jc w:val="center"/>
    </w:pPr>
    <w:r>
      <w:fldChar w:fldCharType="begin"/>
    </w:r>
    <w:r>
      <w:instrText xml:space="preserve"> PAGE </w:instrText>
    </w:r>
    <w:r>
      <w:fldChar w:fldCharType="separate"/>
    </w:r>
    <w:r w:rsidR="00E013DB">
      <w:rPr>
        <w:noProof/>
      </w:rPr>
      <w:t>4</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8C4" w:rsidRDefault="00B618C4">
    <w:pPr>
      <w:jc w:val="center"/>
    </w:pPr>
    <w:r>
      <w:fldChar w:fldCharType="begin"/>
    </w:r>
    <w:r>
      <w:instrText xml:space="preserve"> PAGE </w:instrText>
    </w:r>
    <w:r>
      <w:fldChar w:fldCharType="separate"/>
    </w:r>
    <w:r w:rsidR="00E013DB">
      <w:rPr>
        <w:noProof/>
      </w:rPr>
      <w:t>3</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150309291"/>
      <w:docPartObj>
        <w:docPartGallery w:val="Page Numbers (Bottom of Page)"/>
        <w:docPartUnique/>
      </w:docPartObj>
    </w:sdtPr>
    <w:sdtEndPr>
      <w:rPr>
        <w:noProof/>
      </w:rPr>
    </w:sdtEndPr>
    <w:sdtContent>
      <w:p w:rsidR="00B618C4" w:rsidRPr="00860E5B" w:rsidRDefault="00B618C4" w:rsidP="00860E5B">
        <w:pPr>
          <w:pBdr>
            <w:top w:val="single" w:sz="4" w:space="1" w:color="auto"/>
            <w:left w:val="single" w:sz="4" w:space="0" w:color="auto"/>
            <w:bottom w:val="single" w:sz="4" w:space="1" w:color="auto"/>
            <w:right w:val="single" w:sz="4" w:space="0" w:color="auto"/>
          </w:pBdr>
          <w:bidi/>
          <w:jc w:val="center"/>
          <w:rPr>
            <w:rFonts w:cs="Arabic Transparent"/>
            <w:rtl/>
          </w:rPr>
        </w:pPr>
        <w:r w:rsidRPr="00860E5B">
          <w:rPr>
            <w:rFonts w:cs="Arabic Transparent" w:hint="cs"/>
            <w:rtl/>
          </w:rPr>
          <w:t>إن وثائق ما قبل دورات اللجنة التنفيذية للصندوق المتعدد الأطراف لتنفيذ بروتوكول مونتريال</w:t>
        </w:r>
        <w:r w:rsidRPr="00860E5B">
          <w:rPr>
            <w:rFonts w:cs="Arabic Transparent"/>
          </w:rPr>
          <w:t xml:space="preserve"> </w:t>
        </w:r>
      </w:p>
      <w:p w:rsidR="00B618C4" w:rsidRPr="00860E5B" w:rsidRDefault="00B618C4" w:rsidP="00860E5B">
        <w:pPr>
          <w:pBdr>
            <w:top w:val="single" w:sz="4" w:space="1" w:color="auto"/>
            <w:left w:val="single" w:sz="4" w:space="0" w:color="auto"/>
            <w:bottom w:val="single" w:sz="4" w:space="1" w:color="auto"/>
            <w:right w:val="single" w:sz="4" w:space="0" w:color="auto"/>
          </w:pBdr>
          <w:bidi/>
          <w:jc w:val="center"/>
          <w:rPr>
            <w:rFonts w:cs="Arabic Transparent"/>
          </w:rPr>
        </w:pPr>
        <w:r w:rsidRPr="00860E5B">
          <w:rPr>
            <w:rFonts w:cs="Arabic Transparent" w:hint="cs"/>
            <w:rtl/>
          </w:rPr>
          <w:t>قد تصدر دون إخلال بأي قرار تتخذه اللجنة التنفيذية بعد صدورها.</w:t>
        </w:r>
        <w:r>
          <w:rPr>
            <w:rFonts w:cs="Arabic Transparent"/>
          </w:rPr>
          <w:t xml:space="preserve"> </w:t>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8C4" w:rsidRDefault="00B618C4">
    <w:pPr>
      <w:jc w:val="center"/>
    </w:pPr>
    <w:r>
      <w:fldChar w:fldCharType="begin"/>
    </w:r>
    <w:r>
      <w:instrText xml:space="preserve"> PAGE </w:instrText>
    </w:r>
    <w:r>
      <w:fldChar w:fldCharType="separate"/>
    </w:r>
    <w:r w:rsidR="00E013DB">
      <w:rPr>
        <w:noProof/>
      </w:rPr>
      <w:t>11</w:t>
    </w:r>
    <w:r>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8C4" w:rsidRPr="00A02F8E" w:rsidRDefault="00B618C4" w:rsidP="00A02F8E">
    <w:pPr>
      <w:pStyle w:val="Footer"/>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8C4" w:rsidRDefault="00B618C4" w:rsidP="00E55812">
      <w:pPr>
        <w:bidi/>
      </w:pPr>
      <w:r>
        <w:separator/>
      </w:r>
    </w:p>
  </w:footnote>
  <w:footnote w:type="continuationSeparator" w:id="0">
    <w:p w:rsidR="00B618C4" w:rsidRDefault="00B618C4">
      <w:r>
        <w:continuationSeparator/>
      </w:r>
    </w:p>
  </w:footnote>
  <w:footnote w:id="1">
    <w:p w:rsidR="00B618C4" w:rsidRDefault="00B618C4" w:rsidP="00822B1D">
      <w:pPr>
        <w:pStyle w:val="StyleHeader4Para4Left0Firstline0"/>
        <w:numPr>
          <w:ilvl w:val="0"/>
          <w:numId w:val="0"/>
        </w:numPr>
        <w:bidi/>
        <w:spacing w:after="0"/>
        <w:jc w:val="left"/>
        <w:rPr>
          <w:rtl/>
          <w:lang w:val="en-CA" w:bidi="ar-EG"/>
        </w:rPr>
      </w:pPr>
      <w:r>
        <w:rPr>
          <w:rStyle w:val="FootnoteReference"/>
        </w:rPr>
        <w:footnoteRef/>
      </w:r>
      <w:r>
        <w:rPr>
          <w:rFonts w:hint="cs"/>
          <w:rtl/>
          <w:lang w:bidi="ar-EG"/>
        </w:rPr>
        <w:t xml:space="preserve"> </w:t>
      </w:r>
      <w:r>
        <w:rPr>
          <w:rFonts w:hint="cs"/>
          <w:rtl/>
          <w:lang w:bidi="ar-BH"/>
        </w:rPr>
        <w:t xml:space="preserve">بسبب </w:t>
      </w:r>
      <w:r>
        <w:rPr>
          <w:rFonts w:hint="cs"/>
          <w:rtl/>
          <w:lang w:val="en-CA" w:bidi="ar-BH"/>
        </w:rPr>
        <w:t>فيروس كورونا (كوفيد-19)</w:t>
      </w:r>
      <w:r>
        <w:rPr>
          <w:rFonts w:hint="cs"/>
          <w:rtl/>
          <w:lang w:val="en-CA" w:bidi="ar-EG"/>
        </w:rPr>
        <w:t>.</w:t>
      </w:r>
    </w:p>
    <w:p w:rsidR="00B618C4" w:rsidRPr="00E55812" w:rsidRDefault="00B618C4" w:rsidP="009C22DE">
      <w:pPr>
        <w:pStyle w:val="StyleHeader4Para4Left0Firstline0"/>
        <w:numPr>
          <w:ilvl w:val="0"/>
          <w:numId w:val="0"/>
        </w:numPr>
        <w:bidi/>
        <w:spacing w:after="0"/>
        <w:jc w:val="left"/>
        <w:rPr>
          <w:rtl/>
          <w:lang w:val="en-CA" w:bidi="ar-EG"/>
        </w:rPr>
      </w:pPr>
    </w:p>
  </w:footnote>
  <w:footnote w:id="2">
    <w:p w:rsidR="00B618C4" w:rsidRDefault="00B618C4" w:rsidP="007F6007">
      <w:pPr>
        <w:pStyle w:val="FootnoteText"/>
        <w:bidi/>
        <w:rPr>
          <w:rtl/>
          <w:lang w:bidi="ar-EG"/>
        </w:rPr>
      </w:pPr>
      <w:r>
        <w:rPr>
          <w:rStyle w:val="FootnoteReference"/>
        </w:rPr>
        <w:footnoteRef/>
      </w:r>
      <w:r>
        <w:rPr>
          <w:rFonts w:hint="cs"/>
          <w:rtl/>
          <w:lang w:bidi="ar-EG"/>
        </w:rPr>
        <w:t xml:space="preserve"> </w:t>
      </w:r>
      <w:r w:rsidRPr="00325596">
        <w:t>UNEP/OzL.Pro/ExCom/84/11</w:t>
      </w:r>
    </w:p>
  </w:footnote>
  <w:footnote w:id="3">
    <w:p w:rsidR="00B618C4" w:rsidRPr="00EB4593" w:rsidRDefault="00B618C4" w:rsidP="003178F7">
      <w:pPr>
        <w:pStyle w:val="FootnoteText"/>
        <w:bidi/>
        <w:rPr>
          <w:rtl/>
          <w:lang w:bidi="ar-SY"/>
        </w:rPr>
      </w:pPr>
      <w:r>
        <w:rPr>
          <w:rStyle w:val="FootnoteReference"/>
        </w:rPr>
        <w:footnoteRef/>
      </w:r>
      <w:r>
        <w:rPr>
          <w:rFonts w:hint="cs"/>
          <w:rtl/>
          <w:lang w:bidi="ar-EG"/>
        </w:rPr>
        <w:t xml:space="preserve"> </w:t>
      </w:r>
      <w:r w:rsidRPr="00325596">
        <w:t>UNEP/OzL.Pro/ExCom/84/11</w:t>
      </w:r>
      <w:r w:rsidR="003178F7">
        <w:rPr>
          <w:rFonts w:hint="cs"/>
          <w:rtl/>
          <w:lang w:bidi="ar-EG"/>
        </w:rPr>
        <w:t xml:space="preserve"> والتصويب </w:t>
      </w:r>
      <w:r w:rsidR="003178F7">
        <w:rPr>
          <w:rFonts w:hint="cs"/>
          <w:rtl/>
          <w:lang w:bidi="ar-SY"/>
        </w:rPr>
        <w:t>الأول</w:t>
      </w:r>
    </w:p>
  </w:footnote>
  <w:footnote w:id="4">
    <w:p w:rsidR="00B618C4" w:rsidRDefault="00B618C4" w:rsidP="00FD2660">
      <w:pPr>
        <w:pStyle w:val="FootnoteText"/>
        <w:bidi/>
        <w:rPr>
          <w:rtl/>
          <w:lang w:bidi="ar-EG"/>
        </w:rPr>
      </w:pPr>
      <w:r>
        <w:rPr>
          <w:rStyle w:val="FootnoteReference"/>
        </w:rPr>
        <w:footnoteRef/>
      </w:r>
      <w:r>
        <w:rPr>
          <w:rFonts w:hint="cs"/>
          <w:rtl/>
          <w:lang w:bidi="ar-EG"/>
        </w:rPr>
        <w:t xml:space="preserve"> </w:t>
      </w:r>
      <w:r w:rsidRPr="00BC5217">
        <w:t>UNEP/OzL.Pro/ExCom/84/</w:t>
      </w:r>
      <w:r>
        <w:t>66</w:t>
      </w:r>
    </w:p>
  </w:footnote>
  <w:footnote w:id="5">
    <w:p w:rsidR="00B618C4" w:rsidRDefault="00B618C4" w:rsidP="00FE2E75">
      <w:pPr>
        <w:pStyle w:val="FootnoteText"/>
        <w:bidi/>
        <w:rPr>
          <w:rtl/>
          <w:lang w:bidi="ar-EG"/>
        </w:rPr>
      </w:pPr>
      <w:r>
        <w:rPr>
          <w:rStyle w:val="FootnoteReference"/>
        </w:rPr>
        <w:footnoteRef/>
      </w:r>
      <w:r>
        <w:rPr>
          <w:rFonts w:hint="cs"/>
          <w:rtl/>
          <w:lang w:bidi="ar-EG"/>
        </w:rPr>
        <w:t xml:space="preserve"> أن تطلب إلى اللجنة التنفيذية النظر في تمويل الإدارة الفعالة من حيث التكلفة لمخزونات المواد الخاضعة للرقابة المستخدمة أو غير المرغوبة، بما في ذلك التدمير.</w:t>
      </w:r>
    </w:p>
  </w:footnote>
  <w:footnote w:id="6">
    <w:p w:rsidR="00400C59" w:rsidRPr="009C5494" w:rsidRDefault="00400C59" w:rsidP="006A7001">
      <w:pPr>
        <w:pStyle w:val="FootnoteText"/>
        <w:bidi/>
        <w:rPr>
          <w:rFonts w:hint="cs"/>
          <w:rtl/>
          <w:lang w:bidi="ar-BH"/>
        </w:rPr>
      </w:pPr>
      <w:r>
        <w:rPr>
          <w:rStyle w:val="FootnoteReference"/>
        </w:rPr>
        <w:footnoteRef/>
      </w:r>
      <w:r>
        <w:t xml:space="preserve"> </w:t>
      </w:r>
      <w:r>
        <w:rPr>
          <w:rFonts w:hint="cs"/>
          <w:rtl/>
          <w:lang w:bidi="ar-BH"/>
        </w:rPr>
        <w:t xml:space="preserve"> </w:t>
      </w:r>
      <w:r w:rsidR="006A7001">
        <w:rPr>
          <w:rFonts w:hint="cs"/>
          <w:rtl/>
        </w:rPr>
        <w:t>بسبب جائحة كوفيد-19</w:t>
      </w:r>
      <w:r w:rsidR="009C5494" w:rsidRPr="009C5494">
        <w:rPr>
          <w:rtl/>
          <w:lang w:bidi="ar-BH"/>
        </w:rPr>
        <w:t>، وافقت اللجنة التنفيذية على تأجيل اجتماعها الخامس والثمانين ، الذي كان من المقرر أصلاً في الفترة من 25 إلى 29 مايو 2020 ، وعقده بالتعاقب مع الاجتماع السادس والثمانين في نوفمبر 2020. من أجل ضمان الاستمرارية</w:t>
      </w:r>
      <w:r w:rsidR="006A7001">
        <w:rPr>
          <w:rtl/>
          <w:lang w:bidi="ar-BH"/>
        </w:rPr>
        <w:t xml:space="preserve"> للأنشطة المتعلقة بالامتثال في </w:t>
      </w:r>
      <w:r w:rsidR="009C5494" w:rsidRPr="009C5494">
        <w:rPr>
          <w:rtl/>
          <w:lang w:bidi="ar-BH"/>
        </w:rPr>
        <w:t>بلدان العاملة بالمادة 5 ، ولتقليل عبء العمل عند انعقادها ، قررت اللجنة التنفيذية تنفيذ عملية الموافقة فيما بين الدورات للمشروعات والأنشطة التي كان من المقرر تقديمها إلى الاجتماع الخامس والثمانين ؛ وسيتم إدراج بنود جدول الأعمال التي لم يتم النظر فيها فيما بين الدورات في جدول أعمال الاجتماع السادس والثمانين. ونظراً لتطور الوباء ، أرجأت اللجنة التنفيذية كلا الاجتماعين.</w:t>
      </w:r>
    </w:p>
  </w:footnote>
  <w:footnote w:id="7">
    <w:p w:rsidR="00B618C4" w:rsidRPr="004A7428" w:rsidRDefault="00B618C4" w:rsidP="00E06C9D">
      <w:pPr>
        <w:pStyle w:val="FootnoteText"/>
        <w:bidi/>
        <w:rPr>
          <w:rtl/>
          <w:lang w:val="en-US" w:bidi="ar-EG"/>
        </w:rPr>
      </w:pPr>
      <w:r>
        <w:rPr>
          <w:rStyle w:val="FootnoteReference"/>
        </w:rPr>
        <w:footnoteRef/>
      </w:r>
      <w:r>
        <w:rPr>
          <w:rFonts w:hint="cs"/>
          <w:rtl/>
          <w:lang w:bidi="ar-EG"/>
        </w:rPr>
        <w:t xml:space="preserve"> </w:t>
      </w:r>
      <w:bookmarkStart w:id="0" w:name="_GoBack"/>
      <w:bookmarkEnd w:id="0"/>
      <w:r w:rsidR="00E06C9D" w:rsidRPr="004A7428">
        <w:rPr>
          <w:rtl/>
        </w:rPr>
        <w:t xml:space="preserve">قدمت هذه الوثيقة إلى الاجتماع </w:t>
      </w:r>
      <w:r w:rsidR="00E06C9D" w:rsidRPr="004A7428">
        <w:rPr>
          <w:rFonts w:hint="cs"/>
          <w:rtl/>
        </w:rPr>
        <w:t>السادس والثمانين و</w:t>
      </w:r>
      <w:r w:rsidR="00E06C9D" w:rsidRPr="004A7428">
        <w:rPr>
          <w:rtl/>
        </w:rPr>
        <w:t>تم تأجيل النظر في</w:t>
      </w:r>
      <w:r w:rsidR="00E06C9D" w:rsidRPr="004A7428">
        <w:rPr>
          <w:rFonts w:hint="cs"/>
          <w:rtl/>
        </w:rPr>
        <w:t>ها</w:t>
      </w:r>
      <w:r w:rsidR="00E06C9D" w:rsidRPr="004A7428">
        <w:rPr>
          <w:rtl/>
        </w:rPr>
        <w:t xml:space="preserve"> إلى الاجتماع السابع والثمانين وفقًا للإجراءات المتفق عليها لعقد الاجتماع </w:t>
      </w:r>
      <w:r w:rsidR="00E06C9D" w:rsidRPr="004A7428">
        <w:rPr>
          <w:rFonts w:hint="cs"/>
          <w:rtl/>
        </w:rPr>
        <w:t>السادس والثمانين بسبب</w:t>
      </w:r>
      <w:r w:rsidR="00E06C9D" w:rsidRPr="004A7428">
        <w:rPr>
          <w:rtl/>
        </w:rPr>
        <w:t xml:space="preserve"> جائح</w:t>
      </w:r>
      <w:r w:rsidR="00E06C9D" w:rsidRPr="004A7428">
        <w:rPr>
          <w:rFonts w:hint="cs"/>
          <w:rtl/>
        </w:rPr>
        <w:t>ة كوفيد-19.</w:t>
      </w:r>
    </w:p>
  </w:footnote>
  <w:footnote w:id="8">
    <w:p w:rsidR="00B618C4" w:rsidRDefault="00B618C4" w:rsidP="00A23D22">
      <w:pPr>
        <w:pStyle w:val="FootnoteText"/>
        <w:bidi/>
        <w:rPr>
          <w:rtl/>
          <w:lang w:bidi="ar-EG"/>
        </w:rPr>
      </w:pPr>
      <w:r w:rsidRPr="004A7428">
        <w:rPr>
          <w:rStyle w:val="FootnoteReference"/>
        </w:rPr>
        <w:footnoteRef/>
      </w:r>
      <w:r w:rsidRPr="004A7428">
        <w:rPr>
          <w:rFonts w:hint="cs"/>
          <w:rtl/>
          <w:lang w:bidi="ar-EG"/>
        </w:rPr>
        <w:t xml:space="preserve"> بموجب بروتوكول مونتريال، تعتبر المواد المستنفذدة للأوزون موادا خاضعة للرقابة فيما عدا المواد الهيدروفلوروكربونية التي أصبحت موادا خاضعة للرقابة بمجرد دخول تعديل</w:t>
      </w:r>
      <w:r>
        <w:rPr>
          <w:rFonts w:hint="cs"/>
          <w:rtl/>
          <w:lang w:bidi="ar-EG"/>
        </w:rPr>
        <w:t xml:space="preserve"> كيغالي حيز النفاذ. وبناء عليه، يشمل مصطلح "المواد الخاضعة للرقابة" في الوثيقة الحالية المواد المستنفدة للأوزون والمواد الهيدروفلوروكربونية.</w:t>
      </w:r>
    </w:p>
  </w:footnote>
  <w:footnote w:id="9">
    <w:p w:rsidR="00B618C4" w:rsidRDefault="00B618C4" w:rsidP="00A922A6">
      <w:pPr>
        <w:pStyle w:val="FootnoteText"/>
        <w:bidi/>
        <w:rPr>
          <w:rtl/>
          <w:lang w:bidi="ar-EG"/>
        </w:rPr>
      </w:pPr>
      <w:r>
        <w:rPr>
          <w:rStyle w:val="FootnoteReference"/>
        </w:rPr>
        <w:footnoteRef/>
      </w:r>
      <w:r>
        <w:rPr>
          <w:rFonts w:hint="cs"/>
          <w:rtl/>
          <w:lang w:bidi="ar-EG"/>
        </w:rPr>
        <w:t xml:space="preserve"> </w:t>
      </w:r>
      <w:r w:rsidRPr="00013A32">
        <w:t>UNEP/OzL.Pro/ExCom/82/64</w:t>
      </w:r>
    </w:p>
  </w:footnote>
  <w:footnote w:id="10">
    <w:p w:rsidR="00B618C4" w:rsidRPr="00A23D22" w:rsidRDefault="00B618C4" w:rsidP="00541757">
      <w:pPr>
        <w:pStyle w:val="FootnoteText"/>
        <w:bidi/>
        <w:rPr>
          <w:rtl/>
          <w:lang w:bidi="ar-EG"/>
        </w:rPr>
      </w:pPr>
      <w:r>
        <w:rPr>
          <w:rStyle w:val="FootnoteReference"/>
        </w:rPr>
        <w:footnoteRef/>
      </w:r>
      <w:r>
        <w:rPr>
          <w:rFonts w:hint="cs"/>
          <w:rtl/>
          <w:lang w:bidi="ar-EG"/>
        </w:rPr>
        <w:t xml:space="preserve"> </w:t>
      </w:r>
      <w:r w:rsidRPr="00013A32">
        <w:t>UNEP/OzL.Pro/ExCom/8</w:t>
      </w:r>
      <w:r w:rsidR="00541757">
        <w:t>7</w:t>
      </w:r>
      <w:r w:rsidRPr="00013A32">
        <w:t>/</w:t>
      </w:r>
      <w:r w:rsidR="00541757">
        <w:t>47</w:t>
      </w:r>
    </w:p>
  </w:footnote>
  <w:footnote w:id="11">
    <w:p w:rsidR="00B618C4" w:rsidRDefault="00B618C4" w:rsidP="009C2E1A">
      <w:pPr>
        <w:pStyle w:val="FootnoteText"/>
        <w:bidi/>
        <w:rPr>
          <w:rtl/>
          <w:lang w:bidi="ar-EG"/>
        </w:rPr>
      </w:pPr>
      <w:r>
        <w:rPr>
          <w:rStyle w:val="FootnoteReference"/>
        </w:rPr>
        <w:footnoteRef/>
      </w:r>
      <w:r>
        <w:rPr>
          <w:rFonts w:hint="cs"/>
          <w:rtl/>
          <w:lang w:bidi="ar-EG"/>
        </w:rPr>
        <w:t xml:space="preserve"> تشير إعادة التدوير إلى إعادة استخدام مادة خاضعة للرقابة تم استردادها بعد عملية تنظيف أساسية مثل الترشيح والتجفيف. وبالنسبة لغازات التبريد، تنطوي إعادة التدوير عادة إلى إعادة الشحن في المعدات التي تحدث في الغالب "في الموقع".</w:t>
      </w:r>
    </w:p>
  </w:footnote>
  <w:footnote w:id="12">
    <w:p w:rsidR="00B618C4" w:rsidRPr="009C2E1A" w:rsidRDefault="00B618C4" w:rsidP="009C2E1A">
      <w:pPr>
        <w:pStyle w:val="FootnoteText"/>
        <w:bidi/>
        <w:rPr>
          <w:lang w:val="en-US" w:bidi="ar-EG"/>
        </w:rPr>
      </w:pPr>
      <w:r>
        <w:rPr>
          <w:rStyle w:val="FootnoteReference"/>
        </w:rPr>
        <w:footnoteRef/>
      </w:r>
      <w:r>
        <w:rPr>
          <w:rFonts w:hint="cs"/>
          <w:rtl/>
          <w:lang w:bidi="ar-EG"/>
        </w:rPr>
        <w:t xml:space="preserve"> اتفاقية بازل بشأن </w:t>
      </w:r>
      <w:r>
        <w:rPr>
          <w:rFonts w:hint="cs"/>
          <w:rtl/>
          <w:lang w:val="en-US" w:bidi="ar-EG"/>
        </w:rPr>
        <w:t xml:space="preserve">التحكم في نقل النفايات الخطرة والتخلص منها عبر الحدود؛ واتفاقية باماكو بشأن حظر استيراد النفايات الخطرة إلى أفريقيا ومراقبة وإدارة تحركها عبر الحدود الأفريقية؛ واتفاقية </w:t>
      </w:r>
      <w:r w:rsidRPr="009C2E1A">
        <w:rPr>
          <w:rFonts w:hint="cs"/>
          <w:rtl/>
          <w:lang w:val="en-US" w:bidi="ar-EG"/>
        </w:rPr>
        <w:t xml:space="preserve">وايغاني </w:t>
      </w:r>
      <w:r>
        <w:rPr>
          <w:rFonts w:ascii="Helvetica" w:hAnsi="Helvetica" w:hint="cs"/>
          <w:color w:val="333333"/>
          <w:rtl/>
        </w:rPr>
        <w:t xml:space="preserve">بشأن </w:t>
      </w:r>
      <w:r w:rsidRPr="009C2E1A">
        <w:rPr>
          <w:rFonts w:ascii="Helvetica" w:hAnsi="Helvetica"/>
          <w:color w:val="333333"/>
          <w:rtl/>
        </w:rPr>
        <w:t>حظر استيراد النفايات الخطرة والمشعة إلى بلدان المنتدى الجزرية ومراقبة حركة النفايات الخطرة عبر الحدود وإدارتها داخل منطقة جنوب المحيط الهادئ</w:t>
      </w:r>
      <w:r>
        <w:rPr>
          <w:rFonts w:hint="cs"/>
          <w:rtl/>
          <w:lang w:val="en-US" w:bidi="ar-EG"/>
        </w:rPr>
        <w:t>.</w:t>
      </w:r>
    </w:p>
  </w:footnote>
  <w:footnote w:id="13">
    <w:p w:rsidR="00B618C4" w:rsidRDefault="00B618C4" w:rsidP="00A50397">
      <w:pPr>
        <w:pStyle w:val="FootnoteText"/>
        <w:bidi/>
        <w:rPr>
          <w:rtl/>
          <w:lang w:bidi="ar-EG"/>
        </w:rPr>
      </w:pPr>
      <w:r>
        <w:rPr>
          <w:rStyle w:val="FootnoteReference"/>
        </w:rPr>
        <w:footnoteRef/>
      </w:r>
      <w:r>
        <w:rPr>
          <w:rFonts w:hint="cs"/>
          <w:rtl/>
          <w:lang w:bidi="ar-EG"/>
        </w:rPr>
        <w:t xml:space="preserve"> بلدان المادة 5 لديها أفران أسمنت يمكن استخدامها لتدمير المواد الخاضعة للرقابة غير المرغوبة، وقد تتطلب إدخال تعديلات على الأفران لتحقيق معايير التدمير التي اتفقت عليها الأطراف في بروتوكول مونتريال.</w:t>
      </w:r>
    </w:p>
  </w:footnote>
  <w:footnote w:id="14">
    <w:p w:rsidR="00B618C4" w:rsidRDefault="00B618C4" w:rsidP="00541757">
      <w:pPr>
        <w:pStyle w:val="FootnoteText"/>
        <w:bidi/>
        <w:rPr>
          <w:rtl/>
          <w:lang w:bidi="ar-EG"/>
        </w:rPr>
      </w:pPr>
      <w:r>
        <w:rPr>
          <w:rStyle w:val="FootnoteReference"/>
        </w:rPr>
        <w:footnoteRef/>
      </w:r>
      <w:r>
        <w:rPr>
          <w:rFonts w:hint="cs"/>
          <w:rtl/>
          <w:lang w:bidi="ar-EG"/>
        </w:rPr>
        <w:t xml:space="preserve"> </w:t>
      </w:r>
      <w:r w:rsidRPr="00556638">
        <w:rPr>
          <w:lang w:val="en-CA"/>
        </w:rPr>
        <w:t>UNEP/OzL.Pro/ExCom/8</w:t>
      </w:r>
      <w:r>
        <w:rPr>
          <w:lang w:val="en-CA"/>
        </w:rPr>
        <w:t>7</w:t>
      </w:r>
      <w:r w:rsidR="00541757">
        <w:rPr>
          <w:lang w:val="en-CA"/>
        </w:rPr>
        <w:t>/45</w:t>
      </w:r>
    </w:p>
  </w:footnote>
  <w:footnote w:id="15">
    <w:p w:rsidR="00B618C4" w:rsidRPr="00C83395" w:rsidRDefault="00B618C4" w:rsidP="001059C9">
      <w:pPr>
        <w:pStyle w:val="FootnoteText"/>
        <w:bidi/>
        <w:rPr>
          <w:lang w:val="en-US" w:bidi="ar-EG"/>
        </w:rPr>
      </w:pPr>
      <w:r>
        <w:rPr>
          <w:rStyle w:val="FootnoteReference"/>
        </w:rPr>
        <w:footnoteRef/>
      </w:r>
      <w:r>
        <w:rPr>
          <w:rFonts w:hint="cs"/>
          <w:rtl/>
          <w:lang w:bidi="ar-EG"/>
        </w:rPr>
        <w:t xml:space="preserve"> ا</w:t>
      </w:r>
      <w:r w:rsidRPr="00C83395">
        <w:rPr>
          <w:color w:val="333333"/>
          <w:rtl/>
        </w:rPr>
        <w:t>لتقرير الخاص لفريق التقييم التكنولوجي الاقتصادي</w:t>
      </w:r>
      <w:r>
        <w:rPr>
          <w:rFonts w:hint="cs"/>
          <w:color w:val="333333"/>
          <w:rtl/>
        </w:rPr>
        <w:t xml:space="preserve"> </w:t>
      </w:r>
      <w:r>
        <w:rPr>
          <w:color w:val="333333"/>
          <w:lang w:val="en-US"/>
        </w:rPr>
        <w:t>(TEAP)</w:t>
      </w:r>
      <w:r w:rsidRPr="00C83395">
        <w:rPr>
          <w:color w:val="333333"/>
          <w:rtl/>
        </w:rPr>
        <w:t xml:space="preserve"> </w:t>
      </w:r>
      <w:r>
        <w:rPr>
          <w:rFonts w:hint="cs"/>
          <w:color w:val="333333"/>
          <w:rtl/>
        </w:rPr>
        <w:t xml:space="preserve">لعام 2015، </w:t>
      </w:r>
      <w:r w:rsidRPr="00C83395">
        <w:rPr>
          <w:color w:val="333333"/>
          <w:rtl/>
        </w:rPr>
        <w:t>التابع للهيئة الحكومية الدولية المعنية بتغير المناخ والخاص بحماية طبقة الأوزون والنظام المناخي العالمي</w:t>
      </w:r>
      <w:r>
        <w:rPr>
          <w:rFonts w:hint="cs"/>
          <w:color w:val="333333"/>
          <w:rtl/>
        </w:rPr>
        <w:t>، يعرّف المواد المستنفدة للأوزون على أنها إجمالي كمية المواد الواردة في المعدات الحالية، والمخزونات الكيميائية، والرغاوي والمنتجات الأخرى التي لم يتم إطلاقها بعد في الغلاف الجوي.</w:t>
      </w:r>
    </w:p>
  </w:footnote>
  <w:footnote w:id="16">
    <w:p w:rsidR="00B618C4" w:rsidRDefault="00B618C4" w:rsidP="00B81640">
      <w:pPr>
        <w:pStyle w:val="FootnoteText"/>
        <w:bidi/>
        <w:rPr>
          <w:rtl/>
          <w:lang w:bidi="ar-SA"/>
        </w:rPr>
      </w:pPr>
      <w:r>
        <w:rPr>
          <w:rStyle w:val="FootnoteReference"/>
        </w:rPr>
        <w:footnoteRef/>
      </w:r>
      <w:r>
        <w:rPr>
          <w:rFonts w:hint="cs"/>
          <w:rtl/>
          <w:lang w:bidi="ar-EG"/>
        </w:rPr>
        <w:t xml:space="preserve"> </w:t>
      </w:r>
      <w:r>
        <w:rPr>
          <w:rFonts w:hint="cs"/>
          <w:rtl/>
          <w:lang w:bidi="ar-SA"/>
        </w:rPr>
        <w:t>مطالبة</w:t>
      </w:r>
      <w:r w:rsidRPr="00D14C70">
        <w:rPr>
          <w:rtl/>
          <w:lang w:bidi="ar-SA"/>
        </w:rPr>
        <w:t xml:space="preserve"> اللجنة التنفيذية </w:t>
      </w:r>
      <w:r>
        <w:rPr>
          <w:rFonts w:hint="cs"/>
          <w:rtl/>
          <w:lang w:bidi="ar-SA"/>
        </w:rPr>
        <w:t>ب</w:t>
      </w:r>
      <w:r>
        <w:rPr>
          <w:rtl/>
          <w:lang w:bidi="ar-SA"/>
        </w:rPr>
        <w:t xml:space="preserve">أن تنظر على وجه الاستعجال </w:t>
      </w:r>
      <w:r>
        <w:rPr>
          <w:rFonts w:hint="cs"/>
          <w:rtl/>
          <w:lang w:bidi="ar-SA"/>
        </w:rPr>
        <w:t xml:space="preserve">في بدء </w:t>
      </w:r>
      <w:r w:rsidRPr="00D14C70">
        <w:rPr>
          <w:rtl/>
          <w:lang w:bidi="ar-SA"/>
        </w:rPr>
        <w:t xml:space="preserve">مشروع </w:t>
      </w:r>
      <w:r>
        <w:rPr>
          <w:rFonts w:hint="cs"/>
          <w:rtl/>
          <w:lang w:bidi="ar-SA"/>
        </w:rPr>
        <w:t>تجريبي</w:t>
      </w:r>
      <w:r w:rsidRPr="00D14C70">
        <w:rPr>
          <w:rtl/>
          <w:lang w:bidi="ar-SA"/>
        </w:rPr>
        <w:t xml:space="preserve"> يمكن أن يشمل جمع ونقل وتخزين وتدمير المواد ا</w:t>
      </w:r>
      <w:r>
        <w:rPr>
          <w:rtl/>
          <w:lang w:bidi="ar-SA"/>
        </w:rPr>
        <w:t>لمستنفدة للأوزون. وكأولوية أولى</w:t>
      </w:r>
      <w:r w:rsidRPr="00D14C70">
        <w:rPr>
          <w:rtl/>
          <w:lang w:bidi="ar-SA"/>
        </w:rPr>
        <w:t xml:space="preserve">، قد تنظر اللجنة في </w:t>
      </w:r>
      <w:r>
        <w:rPr>
          <w:rFonts w:hint="cs"/>
          <w:rtl/>
          <w:lang w:bidi="ar-SA"/>
        </w:rPr>
        <w:t>مشروعات</w:t>
      </w:r>
      <w:r>
        <w:rPr>
          <w:rtl/>
          <w:lang w:bidi="ar-SA"/>
        </w:rPr>
        <w:t xml:space="preserve"> تركز على </w:t>
      </w:r>
      <w:r w:rsidRPr="00D14C70">
        <w:rPr>
          <w:rtl/>
          <w:lang w:bidi="ar-SA"/>
        </w:rPr>
        <w:t>مخزونات المواد المستنفدة للأوزون المجمعة ذات القدرة العالي</w:t>
      </w:r>
      <w:r>
        <w:rPr>
          <w:rtl/>
          <w:lang w:bidi="ar-SA"/>
        </w:rPr>
        <w:t>ة على إحداث الاحترار العالمي</w:t>
      </w:r>
      <w:r w:rsidRPr="00D14C70">
        <w:rPr>
          <w:rtl/>
          <w:lang w:bidi="ar-SA"/>
        </w:rPr>
        <w:t>، في عينة تمثيلية من بلدان المادة 5 المتنوعة إقليميا</w:t>
      </w:r>
      <w:r>
        <w:rPr>
          <w:rtl/>
          <w:lang w:bidi="ar-SA"/>
        </w:rPr>
        <w:t>ً. ولن تمنع هذه الأولوية الأول</w:t>
      </w:r>
      <w:r>
        <w:rPr>
          <w:rFonts w:hint="cs"/>
          <w:rtl/>
          <w:lang w:bidi="ar-SA"/>
        </w:rPr>
        <w:t>ى</w:t>
      </w:r>
      <w:r w:rsidRPr="00D14C70">
        <w:rPr>
          <w:rtl/>
          <w:lang w:bidi="ar-SA"/>
        </w:rPr>
        <w:t xml:space="preserve"> الشروع في أنواع أخرى من </w:t>
      </w:r>
      <w:r>
        <w:rPr>
          <w:rFonts w:hint="cs"/>
          <w:rtl/>
          <w:lang w:bidi="ar-SA"/>
        </w:rPr>
        <w:t>المشروعات</w:t>
      </w:r>
      <w:r>
        <w:rPr>
          <w:rtl/>
          <w:lang w:bidi="ar-SA"/>
        </w:rPr>
        <w:t xml:space="preserve"> التجريبية</w:t>
      </w:r>
      <w:r w:rsidRPr="00D14C70">
        <w:rPr>
          <w:rtl/>
          <w:lang w:bidi="ar-SA"/>
        </w:rPr>
        <w:t xml:space="preserve">، بما في ذلك </w:t>
      </w:r>
      <w:r>
        <w:rPr>
          <w:rFonts w:hint="cs"/>
          <w:rtl/>
          <w:lang w:bidi="ar-SA"/>
        </w:rPr>
        <w:t>الخاصة</w:t>
      </w:r>
      <w:r w:rsidRPr="00D14C70">
        <w:rPr>
          <w:rtl/>
          <w:lang w:bidi="ar-SA"/>
        </w:rPr>
        <w:t xml:space="preserve"> </w:t>
      </w:r>
      <w:r>
        <w:rPr>
          <w:rFonts w:hint="cs"/>
          <w:rtl/>
          <w:lang w:bidi="ar-SA"/>
        </w:rPr>
        <w:t>ب</w:t>
      </w:r>
      <w:r>
        <w:rPr>
          <w:rtl/>
          <w:lang w:bidi="ar-SA"/>
        </w:rPr>
        <w:t>الهالونات ورابع كلوريد الكربون</w:t>
      </w:r>
      <w:r w:rsidRPr="00D14C70">
        <w:rPr>
          <w:rtl/>
          <w:lang w:bidi="ar-SA"/>
        </w:rPr>
        <w:t xml:space="preserve">، إذا كان لها قيمة عرض توضيحية هامة. بالإضافة إلى </w:t>
      </w:r>
      <w:r>
        <w:rPr>
          <w:rtl/>
          <w:lang w:bidi="ar-SA"/>
        </w:rPr>
        <w:t>حماية طبقة الأوزون</w:t>
      </w:r>
      <w:r w:rsidRPr="00D14C70">
        <w:rPr>
          <w:rtl/>
          <w:lang w:bidi="ar-SA"/>
        </w:rPr>
        <w:t xml:space="preserve">، ستسعى هذه </w:t>
      </w:r>
      <w:r>
        <w:rPr>
          <w:rFonts w:hint="cs"/>
          <w:rtl/>
          <w:lang w:bidi="ar-SA"/>
        </w:rPr>
        <w:t>المشروعات</w:t>
      </w:r>
      <w:r w:rsidRPr="00D14C70">
        <w:rPr>
          <w:rtl/>
          <w:lang w:bidi="ar-SA"/>
        </w:rPr>
        <w:t xml:space="preserve"> إلى توليد بيانات وتجربة عملية </w:t>
      </w:r>
      <w:r>
        <w:rPr>
          <w:rFonts w:hint="cs"/>
          <w:rtl/>
          <w:lang w:bidi="ar-SA"/>
        </w:rPr>
        <w:t>عن</w:t>
      </w:r>
      <w:r>
        <w:rPr>
          <w:rtl/>
          <w:lang w:bidi="ar-SA"/>
        </w:rPr>
        <w:t xml:space="preserve"> طرائق الإدارة والتمويل، وتحقيق المنافع المناخية</w:t>
      </w:r>
      <w:r w:rsidRPr="00D14C70">
        <w:rPr>
          <w:rtl/>
          <w:lang w:bidi="ar-SA"/>
        </w:rPr>
        <w:t>، وستستك</w:t>
      </w:r>
      <w:r>
        <w:rPr>
          <w:rtl/>
          <w:lang w:bidi="ar-SA"/>
        </w:rPr>
        <w:t xml:space="preserve">شف فرصًا لتعزيز التمويل المشترك؛ وأن </w:t>
      </w:r>
      <w:r>
        <w:rPr>
          <w:rFonts w:hint="cs"/>
          <w:rtl/>
          <w:lang w:bidi="ar-SA"/>
        </w:rPr>
        <w:t>ت</w:t>
      </w:r>
      <w:r w:rsidRPr="00D14C70">
        <w:rPr>
          <w:rtl/>
          <w:lang w:bidi="ar-SA"/>
        </w:rPr>
        <w:t xml:space="preserve">لاحظ أن أي </w:t>
      </w:r>
      <w:r>
        <w:rPr>
          <w:rtl/>
          <w:lang w:bidi="ar-SA"/>
        </w:rPr>
        <w:t>مشروع ينفذ عملاً بالمقرر الحالي، عند الاقتضاء</w:t>
      </w:r>
      <w:r w:rsidRPr="00D14C70">
        <w:rPr>
          <w:rtl/>
          <w:lang w:bidi="ar-SA"/>
        </w:rPr>
        <w:t xml:space="preserve">، ينبغي أن </w:t>
      </w:r>
      <w:r>
        <w:rPr>
          <w:rFonts w:hint="cs"/>
          <w:rtl/>
          <w:lang w:bidi="ar-SA"/>
        </w:rPr>
        <w:t>ينفذ</w:t>
      </w:r>
      <w:r w:rsidRPr="00D14C70">
        <w:rPr>
          <w:rtl/>
          <w:lang w:bidi="ar-SA"/>
        </w:rPr>
        <w:t xml:space="preserve"> وفقاً</w:t>
      </w:r>
      <w:r>
        <w:rPr>
          <w:rtl/>
          <w:lang w:bidi="ar-SA"/>
        </w:rPr>
        <w:t xml:space="preserve"> للمتطلبات الوطنية والإقليمية و/ أو الدولية، مثل تلك التي ت</w:t>
      </w:r>
      <w:r w:rsidRPr="00D14C70">
        <w:rPr>
          <w:rtl/>
          <w:lang w:bidi="ar-SA"/>
        </w:rPr>
        <w:t>طلب</w:t>
      </w:r>
      <w:r>
        <w:rPr>
          <w:rFonts w:hint="cs"/>
          <w:rtl/>
          <w:lang w:bidi="ar-SA"/>
        </w:rPr>
        <w:t>ت</w:t>
      </w:r>
      <w:r w:rsidRPr="00D14C70">
        <w:rPr>
          <w:rtl/>
          <w:lang w:bidi="ar-SA"/>
        </w:rPr>
        <w:t>ها اتفاقية بازل واتفاقية روتردام.</w:t>
      </w:r>
    </w:p>
  </w:footnote>
  <w:footnote w:id="17">
    <w:p w:rsidR="00B618C4" w:rsidRPr="0056021A" w:rsidRDefault="00B618C4" w:rsidP="0056021A">
      <w:pPr>
        <w:pStyle w:val="FootnoteText"/>
        <w:bidi/>
        <w:rPr>
          <w:rtl/>
        </w:rPr>
      </w:pPr>
      <w:r>
        <w:rPr>
          <w:rStyle w:val="FootnoteReference"/>
        </w:rPr>
        <w:footnoteRef/>
      </w:r>
      <w:r>
        <w:rPr>
          <w:rFonts w:hint="cs"/>
          <w:rtl/>
          <w:lang w:bidi="ar-EG"/>
        </w:rPr>
        <w:t xml:space="preserve"> </w:t>
      </w:r>
      <w:r w:rsidRPr="0056021A">
        <w:rPr>
          <w:rtl/>
        </w:rPr>
        <w:t xml:space="preserve">إنشاء شباك لتدمير المواد المستنفدة للأوزون للبلدان ذات حجم </w:t>
      </w:r>
      <w:r>
        <w:rPr>
          <w:rtl/>
        </w:rPr>
        <w:t>الاستهلاك المنخفض، عملا بالمقرر</w:t>
      </w:r>
      <w:r>
        <w:rPr>
          <w:lang w:val="en-US" w:bidi="ar-EG"/>
        </w:rPr>
        <w:t>2/XXI</w:t>
      </w:r>
      <w:r>
        <w:t xml:space="preserve"> </w:t>
      </w:r>
      <w:r>
        <w:rPr>
          <w:rFonts w:hint="cs"/>
          <w:rtl/>
          <w:lang w:bidi="ar-EG"/>
        </w:rPr>
        <w:t xml:space="preserve"> </w:t>
      </w:r>
      <w:r w:rsidRPr="0056021A">
        <w:rPr>
          <w:rtl/>
        </w:rPr>
        <w:t>الصادر عن الاجتماع الحادي والعشرين للأطراف، بمبلغ 3 ملايين دولار أمريكي</w:t>
      </w:r>
      <w:r>
        <w:rPr>
          <w:rFonts w:hint="cs"/>
          <w:rtl/>
        </w:rPr>
        <w:t>.</w:t>
      </w:r>
    </w:p>
  </w:footnote>
  <w:footnote w:id="18">
    <w:p w:rsidR="00B618C4" w:rsidRDefault="00B618C4" w:rsidP="00FE5AE6">
      <w:pPr>
        <w:pStyle w:val="FootnoteText"/>
        <w:bidi/>
        <w:rPr>
          <w:rtl/>
          <w:lang w:bidi="ar-EG"/>
        </w:rPr>
      </w:pPr>
      <w:r>
        <w:rPr>
          <w:rStyle w:val="FootnoteReference"/>
        </w:rPr>
        <w:footnoteRef/>
      </w:r>
      <w:r>
        <w:rPr>
          <w:rFonts w:hint="cs"/>
          <w:rtl/>
          <w:lang w:bidi="ar-EG"/>
        </w:rPr>
        <w:t xml:space="preserve"> الهند، والمشروع الإقليمي لآسيا والمحيط الهادئ المقدم من اليابان.</w:t>
      </w:r>
    </w:p>
  </w:footnote>
  <w:footnote w:id="19">
    <w:p w:rsidR="00B618C4" w:rsidRDefault="00B618C4" w:rsidP="00F87019">
      <w:pPr>
        <w:pStyle w:val="FootnoteText"/>
        <w:bidi/>
        <w:rPr>
          <w:rtl/>
        </w:rPr>
      </w:pPr>
      <w:r>
        <w:rPr>
          <w:rStyle w:val="FootnoteReference"/>
        </w:rPr>
        <w:footnoteRef/>
      </w:r>
      <w:r>
        <w:rPr>
          <w:rFonts w:hint="cs"/>
          <w:rtl/>
          <w:lang w:bidi="ar-EG"/>
        </w:rPr>
        <w:t xml:space="preserve"> الاستراتيجية للتخلص من المواد المستنفدة للأوزون وتدميرها لخمسة بلدان (بلدان وسط أفريقيا (بوروندي، والكاميرون، وجمهورية أفريقيا الوسطى، والكونغو وغينيا) قدمت بدون تمويل لإعداد المشروع. وقد اقترحت إعداد استراتيجية إقليمية </w:t>
      </w:r>
      <w:r w:rsidRPr="0056021A">
        <w:rPr>
          <w:rtl/>
        </w:rPr>
        <w:t xml:space="preserve">للبلدان ذات حجم </w:t>
      </w:r>
      <w:r>
        <w:rPr>
          <w:rtl/>
        </w:rPr>
        <w:t>الاستهلاك المنخفض</w:t>
      </w:r>
      <w:r>
        <w:rPr>
          <w:rFonts w:hint="cs"/>
          <w:rtl/>
        </w:rPr>
        <w:t xml:space="preserve"> لمعالجة مخزونات المواد المستنفدة للأوزون غير المرغوبة. غير أنه بسبب الصعوبات في التنفيذ، تم إلغاء المشروع.</w:t>
      </w:r>
    </w:p>
  </w:footnote>
  <w:footnote w:id="20">
    <w:p w:rsidR="00B618C4" w:rsidRDefault="00B618C4" w:rsidP="009E14FB">
      <w:pPr>
        <w:pStyle w:val="FootnoteText"/>
        <w:bidi/>
        <w:rPr>
          <w:rtl/>
          <w:lang w:bidi="ar-EG"/>
        </w:rPr>
      </w:pPr>
      <w:r>
        <w:rPr>
          <w:rStyle w:val="FootnoteReference"/>
        </w:rPr>
        <w:footnoteRef/>
      </w:r>
      <w:r>
        <w:rPr>
          <w:rFonts w:hint="cs"/>
          <w:rtl/>
          <w:lang w:bidi="ar-EG"/>
        </w:rPr>
        <w:t xml:space="preserve"> المشروع العالمي للبنك الدولي كان دراسة مصممة لاستكشاف فرص تمويل تدمير المواد المستنفدة للأوزون؛ وتم الموافقة عليه خارج المبادئ التوجيهية لمشروعات التخلص من المواد المستنفدة للأوزون ولم يدرج في التقرير الموجز.</w:t>
      </w:r>
    </w:p>
  </w:footnote>
  <w:footnote w:id="21">
    <w:p w:rsidR="00B618C4" w:rsidRDefault="00B618C4" w:rsidP="000327BE">
      <w:pPr>
        <w:pStyle w:val="FootnoteText"/>
        <w:bidi/>
        <w:rPr>
          <w:rtl/>
          <w:lang w:bidi="ar-EG"/>
        </w:rPr>
      </w:pPr>
      <w:r>
        <w:rPr>
          <w:rStyle w:val="FootnoteReference"/>
        </w:rPr>
        <w:footnoteRef/>
      </w:r>
      <w:r>
        <w:rPr>
          <w:rFonts w:hint="cs"/>
          <w:rtl/>
          <w:lang w:bidi="ar-EG"/>
        </w:rPr>
        <w:t xml:space="preserve"> </w:t>
      </w:r>
      <w:r w:rsidRPr="00087D42">
        <w:t>UNEP/OzL.Pro/ExCom/64/49</w:t>
      </w:r>
      <w:r>
        <w:rPr>
          <w:rFonts w:hint="cs"/>
          <w:rtl/>
          <w:lang w:bidi="ar-EG"/>
        </w:rPr>
        <w:t xml:space="preserve"> تقرير عن الخبرة المكتسبة في تنفيذ مشروعات التخلص (المقرر 58/10).</w:t>
      </w:r>
    </w:p>
  </w:footnote>
  <w:footnote w:id="22">
    <w:p w:rsidR="00B618C4" w:rsidRDefault="00B618C4" w:rsidP="00C443F6">
      <w:pPr>
        <w:pStyle w:val="FootnoteText"/>
        <w:bidi/>
        <w:rPr>
          <w:rtl/>
          <w:lang w:bidi="ar-EG"/>
        </w:rPr>
      </w:pPr>
      <w:r>
        <w:rPr>
          <w:rStyle w:val="FootnoteReference"/>
        </w:rPr>
        <w:footnoteRef/>
      </w:r>
      <w:r>
        <w:rPr>
          <w:rFonts w:hint="cs"/>
          <w:rtl/>
          <w:lang w:bidi="ar-EG"/>
        </w:rPr>
        <w:t xml:space="preserve"> </w:t>
      </w:r>
      <w:r w:rsidRPr="00087D42">
        <w:t>UNEP/OzL.Pro/ExCom/</w:t>
      </w:r>
      <w:r>
        <w:t>70</w:t>
      </w:r>
      <w:r w:rsidRPr="00087D42">
        <w:t>/</w:t>
      </w:r>
      <w:r>
        <w:t>54</w:t>
      </w:r>
      <w:r>
        <w:rPr>
          <w:rFonts w:hint="cs"/>
          <w:rtl/>
          <w:lang w:bidi="ar-EG"/>
        </w:rPr>
        <w:t xml:space="preserve"> تقرير عن التقدم المحرز والخبرات المكتسبة في إيضاح مشروعات التخلص من المواد المستنفدة للأوزون (المقرر 64/50).</w:t>
      </w:r>
    </w:p>
  </w:footnote>
  <w:footnote w:id="23">
    <w:p w:rsidR="00B618C4" w:rsidRPr="00A63B9C" w:rsidRDefault="00B618C4" w:rsidP="00552A9A">
      <w:pPr>
        <w:pStyle w:val="FootnoteText"/>
        <w:bidi/>
        <w:rPr>
          <w:lang w:val="en-US"/>
        </w:rPr>
      </w:pPr>
      <w:r>
        <w:rPr>
          <w:rStyle w:val="FootnoteReference"/>
        </w:rPr>
        <w:footnoteRef/>
      </w:r>
      <w:r>
        <w:rPr>
          <w:rFonts w:hint="cs"/>
          <w:rtl/>
          <w:lang w:bidi="ar-EG"/>
        </w:rPr>
        <w:t xml:space="preserve"> يقدم معدو المشروعات مشروعا عن طريق تحميل الأشكال والوثائق الداعمة اللازمة إلى احتياطي العمل المناخي عبر برمجيات إلكترونية. ونظر موظفو الاحتياطي العمل المناخي مسبقا في المشروعات لتقرير الأهلية. وتم نشر المشروعات المؤهلة على الموقع الإلكتروني لاحتياطي العمل المناخي مع الحالة "مذكور". وتتمثل الخطوة التالية في التحقق بواسطة هيئة تحقق معتمدة ومستقلة. وبمجرد استكماله، سيقوم موظفو احتياطي العمل المناخي باستعراض وثائق التحقق، وإذا مر المشروع من عملية الاستعراض النهائي، سيتم توسيمه على أنه "مسجل" وإصدار </w:t>
      </w:r>
      <w:r w:rsidRPr="00A63B9C">
        <w:rPr>
          <w:rFonts w:hint="cs"/>
          <w:rtl/>
        </w:rPr>
        <w:t>أطنان محمية المناخ</w:t>
      </w:r>
      <w:r>
        <w:rPr>
          <w:rFonts w:hint="cs"/>
          <w:rtl/>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8C4" w:rsidRDefault="00B618C4" w:rsidP="00EB4593">
    <w:pPr>
      <w:spacing w:before="120"/>
      <w:jc w:val="right"/>
      <w:rPr>
        <w:lang w:val="en-US"/>
      </w:rPr>
    </w:pPr>
    <w:fldSimple w:instr=" DOCPROPERTY &quot;Document number&quot;  \* MERGEFORMAT ">
      <w:r>
        <w:t>UNEP/OzL.Pro/ExCom/87/48</w:t>
      </w:r>
    </w:fldSimple>
  </w:p>
  <w:p w:rsidR="00B618C4" w:rsidRPr="00EB4593" w:rsidRDefault="00B618C4" w:rsidP="000A5D4A">
    <w:pPr>
      <w:jc w:val="right"/>
      <w:rPr>
        <w:lang w:val="en-US"/>
      </w:rPr>
    </w:pPr>
  </w:p>
  <w:p w:rsidR="00B618C4" w:rsidRDefault="00B618C4" w:rsidP="000A5D4A">
    <w:pP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8C4" w:rsidRDefault="00B618C4" w:rsidP="00EB4593">
    <w:pPr>
      <w:spacing w:before="120"/>
      <w:jc w:val="left"/>
      <w:rPr>
        <w:lang w:val="en-US"/>
      </w:rPr>
    </w:pPr>
    <w:fldSimple w:instr=" DOCPROPERTY &quot;Document number&quot;  \* MERGEFORMAT ">
      <w:r>
        <w:t>UNEP/OzL.Pro/ExCom/87/48</w:t>
      </w:r>
    </w:fldSimple>
  </w:p>
  <w:p w:rsidR="00B618C4" w:rsidRPr="00BE6461" w:rsidRDefault="00B618C4" w:rsidP="00BE6461">
    <w:pPr>
      <w:rPr>
        <w:lang w:val="en-US"/>
      </w:rPr>
    </w:pPr>
  </w:p>
  <w:p w:rsidR="00B618C4" w:rsidRDefault="00B618C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8C4" w:rsidRDefault="00B618C4" w:rsidP="00EB4593">
    <w:pPr>
      <w:spacing w:before="120"/>
      <w:jc w:val="right"/>
      <w:rPr>
        <w:lang w:val="en-US"/>
      </w:rPr>
    </w:pPr>
    <w:fldSimple w:instr=" DOCPROPERTY &quot;Document number&quot;  \* MERGEFORMAT ">
      <w:r>
        <w:t>UNEP/OzL.Pro/ExCom/87/48</w:t>
      </w:r>
    </w:fldSimple>
  </w:p>
  <w:p w:rsidR="00B618C4" w:rsidRDefault="00B618C4" w:rsidP="00BE6461">
    <w:pPr>
      <w:jc w:val="right"/>
    </w:pPr>
    <w:r>
      <w:t>Annex I</w:t>
    </w:r>
  </w:p>
  <w:p w:rsidR="00B618C4" w:rsidRDefault="00B618C4" w:rsidP="000A5D4A">
    <w:pPr>
      <w:jc w:val="righ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8C4" w:rsidRDefault="00B618C4" w:rsidP="00BE6461">
    <w:fldSimple w:instr=" DOCPROPERTY &quot;Document number&quot;  \* MERGEFORMAT ">
      <w:r>
        <w:t>UNEP/OzL.Pro/ExCom/87/48</w:t>
      </w:r>
    </w:fldSimple>
  </w:p>
  <w:p w:rsidR="00B618C4" w:rsidRPr="00BE6461" w:rsidRDefault="00B618C4" w:rsidP="00BE6461">
    <w:pPr>
      <w:rPr>
        <w:lang w:val="en-US"/>
      </w:rPr>
    </w:pPr>
    <w:r>
      <w:rPr>
        <w:lang w:val="en-US"/>
      </w:rPr>
      <w:t>Annex I</w:t>
    </w:r>
  </w:p>
  <w:p w:rsidR="00B618C4" w:rsidRDefault="00B618C4">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8C4" w:rsidRDefault="00B618C4">
    <w:fldSimple w:instr=" DOCPROPERTY &quot;Document number&quot;  \* MERGEFORMAT ">
      <w:r>
        <w:t>UNEP/OzL.Pro/ExCom/86/1</w:t>
      </w:r>
    </w:fldSimple>
  </w:p>
  <w:p w:rsidR="00B618C4" w:rsidRDefault="00B618C4">
    <w:r>
      <w:t>Annex I</w:t>
    </w:r>
  </w:p>
  <w:p w:rsidR="00B618C4" w:rsidRDefault="00B618C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13761AD2"/>
    <w:lvl w:ilvl="0">
      <w:start w:val="1"/>
      <w:numFmt w:val="decimal"/>
      <w:pStyle w:val="Heading1"/>
      <w:lvlText w:val="%1."/>
      <w:lvlJc w:val="left"/>
      <w:pPr>
        <w:tabs>
          <w:tab w:val="num" w:pos="0"/>
        </w:tabs>
        <w:ind w:left="0" w:firstLine="0"/>
      </w:pPr>
      <w:rPr>
        <w:rFonts w:hint="default"/>
      </w:rPr>
    </w:lvl>
    <w:lvl w:ilvl="1">
      <w:start w:val="1"/>
      <w:numFmt w:val="arabicAlpha"/>
      <w:pStyle w:val="Heading2"/>
      <w:lvlText w:val="(%2)"/>
      <w:lvlJc w:val="left"/>
      <w:pPr>
        <w:tabs>
          <w:tab w:val="num" w:pos="0"/>
        </w:tabs>
        <w:ind w:left="1440" w:hanging="720"/>
      </w:pPr>
      <w:rPr>
        <w:rFonts w:hint="default"/>
        <w:sz w:val="26"/>
        <w:szCs w:val="26"/>
      </w:rPr>
    </w:lvl>
    <w:lvl w:ilvl="2">
      <w:start w:val="1"/>
      <w:numFmt w:val="lowerRoman"/>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pStyle w:val="Heading6"/>
      <w:lvlText w:val="(%6)"/>
      <w:lvlJc w:val="left"/>
      <w:pPr>
        <w:tabs>
          <w:tab w:val="num" w:pos="0"/>
        </w:tabs>
        <w:ind w:left="4291" w:hanging="720"/>
      </w:pPr>
      <w:rPr>
        <w:rFonts w:hint="default"/>
      </w:rPr>
    </w:lvl>
    <w:lvl w:ilvl="6">
      <w:start w:val="1"/>
      <w:numFmt w:val="lowerRoman"/>
      <w:pStyle w:val="Heading7"/>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pStyle w:val="Heading9"/>
      <w:lvlText w:val="(%9)"/>
      <w:lvlJc w:val="left"/>
      <w:pPr>
        <w:tabs>
          <w:tab w:val="num" w:pos="0"/>
        </w:tabs>
        <w:ind w:left="6408" w:hanging="706"/>
      </w:pPr>
      <w:rPr>
        <w:rFonts w:hint="default"/>
      </w:rPr>
    </w:lvl>
  </w:abstractNum>
  <w:abstractNum w:abstractNumId="11" w15:restartNumberingAfterBreak="0">
    <w:nsid w:val="0EA91885"/>
    <w:multiLevelType w:val="hybridMultilevel"/>
    <w:tmpl w:val="DACA1944"/>
    <w:lvl w:ilvl="0" w:tplc="A914E8D6">
      <w:start w:val="1"/>
      <w:numFmt w:val="arabicAbjad"/>
      <w:lvlText w:val="(%1)"/>
      <w:lvlJc w:val="left"/>
      <w:pPr>
        <w:tabs>
          <w:tab w:val="num" w:pos="0"/>
        </w:tabs>
        <w:ind w:left="1440" w:hanging="720"/>
      </w:pPr>
      <w:rPr>
        <w:rFonts w:ascii="Times New Roman" w:hAnsi="Times New Roman" w:cs="Arabic Transparent" w:hint="default"/>
        <w:b w:val="0"/>
        <w:bCs w:val="0"/>
        <w:i w:val="0"/>
        <w:iCs w:val="0"/>
        <w:vanish w:val="0"/>
        <w:color w:val="auto"/>
        <w:sz w:val="24"/>
        <w:szCs w:val="26"/>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7025DA"/>
    <w:multiLevelType w:val="hybridMultilevel"/>
    <w:tmpl w:val="6F50B07C"/>
    <w:lvl w:ilvl="0" w:tplc="49A2463A">
      <w:start w:val="1"/>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A820160"/>
    <w:multiLevelType w:val="hybridMultilevel"/>
    <w:tmpl w:val="3A60FF30"/>
    <w:lvl w:ilvl="0" w:tplc="B83AF7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DD1A12"/>
    <w:multiLevelType w:val="hybridMultilevel"/>
    <w:tmpl w:val="F65E20EC"/>
    <w:lvl w:ilvl="0" w:tplc="699E431A">
      <w:start w:val="1"/>
      <w:numFmt w:val="decimal"/>
      <w:lvlText w:val="(%1)"/>
      <w:lvlJc w:val="left"/>
      <w:pPr>
        <w:ind w:left="720" w:hanging="360"/>
      </w:pPr>
      <w:rPr>
        <w:rFonts w:hint="default"/>
      </w:rPr>
    </w:lvl>
    <w:lvl w:ilvl="1" w:tplc="711A6160">
      <w:start w:val="1"/>
      <w:numFmt w:val="arabicAlpha"/>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F2D0A08"/>
    <w:multiLevelType w:val="hybridMultilevel"/>
    <w:tmpl w:val="14789E5C"/>
    <w:lvl w:ilvl="0" w:tplc="B136E804">
      <w:start w:val="1"/>
      <w:numFmt w:val="decimal"/>
      <w:lvlText w:val="(%1)"/>
      <w:lvlJc w:val="left"/>
      <w:pPr>
        <w:tabs>
          <w:tab w:val="num" w:pos="0"/>
        </w:tabs>
        <w:ind w:left="1814"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8" w15:restartNumberingAfterBreak="0">
    <w:nsid w:val="32952FA1"/>
    <w:multiLevelType w:val="hybridMultilevel"/>
    <w:tmpl w:val="BBAAE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866440"/>
    <w:multiLevelType w:val="hybridMultilevel"/>
    <w:tmpl w:val="8AB234D0"/>
    <w:lvl w:ilvl="0" w:tplc="BD9217C6">
      <w:start w:val="1"/>
      <w:numFmt w:val="decimal"/>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B624D0"/>
    <w:multiLevelType w:val="hybridMultilevel"/>
    <w:tmpl w:val="D262A542"/>
    <w:lvl w:ilvl="0" w:tplc="925EB0E2">
      <w:start w:val="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F900D88"/>
    <w:multiLevelType w:val="hybridMultilevel"/>
    <w:tmpl w:val="98824982"/>
    <w:lvl w:ilvl="0" w:tplc="6E24FAF6">
      <w:start w:val="1"/>
      <w:numFmt w:val="arabicAlpha"/>
      <w:lvlText w:val="(%1)"/>
      <w:lvlJc w:val="left"/>
      <w:pPr>
        <w:ind w:left="2160" w:hanging="720"/>
      </w:pPr>
      <w:rPr>
        <w:rFonts w:hint="default"/>
        <w:sz w:val="26"/>
        <w:szCs w:val="26"/>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FE124DF"/>
    <w:multiLevelType w:val="hybridMultilevel"/>
    <w:tmpl w:val="B56A2B72"/>
    <w:lvl w:ilvl="0" w:tplc="BD54E5C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70BE74DB"/>
    <w:multiLevelType w:val="hybridMultilevel"/>
    <w:tmpl w:val="038438B6"/>
    <w:lvl w:ilvl="0" w:tplc="AFE44EA2">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714B0945"/>
    <w:multiLevelType w:val="hybridMultilevel"/>
    <w:tmpl w:val="F72636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21"/>
  </w:num>
  <w:num w:numId="18">
    <w:abstractNumId w:val="24"/>
  </w:num>
  <w:num w:numId="19">
    <w:abstractNumId w:val="27"/>
  </w:num>
  <w:num w:numId="20">
    <w:abstractNumId w:val="17"/>
  </w:num>
  <w:num w:numId="21">
    <w:abstractNumId w:val="11"/>
  </w:num>
  <w:num w:numId="22">
    <w:abstractNumId w:val="16"/>
  </w:num>
  <w:num w:numId="23">
    <w:abstractNumId w:val="25"/>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8"/>
  </w:num>
  <w:num w:numId="27">
    <w:abstractNumId w:val="26"/>
  </w:num>
  <w:num w:numId="28">
    <w:abstractNumId w:val="12"/>
  </w:num>
  <w:num w:numId="29">
    <w:abstractNumId w:val="23"/>
  </w:num>
  <w:num w:numId="30">
    <w:abstractNumId w:val="13"/>
  </w:num>
  <w:num w:numId="31">
    <w:abstractNumId w:val="14"/>
  </w:num>
  <w:num w:numId="32">
    <w:abstractNumId w:val="19"/>
  </w:num>
  <w:num w:numId="33">
    <w:abstractNumId w:val="10"/>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10"/>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55812"/>
    <w:rsid w:val="00013372"/>
    <w:rsid w:val="00020D55"/>
    <w:rsid w:val="00025EC7"/>
    <w:rsid w:val="000269CF"/>
    <w:rsid w:val="000327BE"/>
    <w:rsid w:val="00036A57"/>
    <w:rsid w:val="0004254A"/>
    <w:rsid w:val="00045AA1"/>
    <w:rsid w:val="000564A6"/>
    <w:rsid w:val="000850B9"/>
    <w:rsid w:val="000861FE"/>
    <w:rsid w:val="000A5D4A"/>
    <w:rsid w:val="000B276F"/>
    <w:rsid w:val="000C2FE8"/>
    <w:rsid w:val="000C668E"/>
    <w:rsid w:val="000F42DC"/>
    <w:rsid w:val="000F573B"/>
    <w:rsid w:val="000F611B"/>
    <w:rsid w:val="00102F80"/>
    <w:rsid w:val="00103CBA"/>
    <w:rsid w:val="0010547C"/>
    <w:rsid w:val="001059C9"/>
    <w:rsid w:val="00105C8C"/>
    <w:rsid w:val="00106D3F"/>
    <w:rsid w:val="001417BA"/>
    <w:rsid w:val="001501B3"/>
    <w:rsid w:val="00154BB6"/>
    <w:rsid w:val="001663D3"/>
    <w:rsid w:val="00171E1A"/>
    <w:rsid w:val="0018557E"/>
    <w:rsid w:val="00187234"/>
    <w:rsid w:val="001A3F90"/>
    <w:rsid w:val="001C26B8"/>
    <w:rsid w:val="001C4DCB"/>
    <w:rsid w:val="001E01BF"/>
    <w:rsid w:val="001F3F2D"/>
    <w:rsid w:val="001F43A3"/>
    <w:rsid w:val="002341D8"/>
    <w:rsid w:val="002429ED"/>
    <w:rsid w:val="00252A14"/>
    <w:rsid w:val="00266921"/>
    <w:rsid w:val="00277265"/>
    <w:rsid w:val="00283428"/>
    <w:rsid w:val="002A58CB"/>
    <w:rsid w:val="002B5BB0"/>
    <w:rsid w:val="002C4EA0"/>
    <w:rsid w:val="002C752F"/>
    <w:rsid w:val="002E26AA"/>
    <w:rsid w:val="002E7EF7"/>
    <w:rsid w:val="002F505F"/>
    <w:rsid w:val="00304DAB"/>
    <w:rsid w:val="003178F7"/>
    <w:rsid w:val="003263B5"/>
    <w:rsid w:val="003425E0"/>
    <w:rsid w:val="00351278"/>
    <w:rsid w:val="00360458"/>
    <w:rsid w:val="00372803"/>
    <w:rsid w:val="00391CF9"/>
    <w:rsid w:val="003F2852"/>
    <w:rsid w:val="00400C59"/>
    <w:rsid w:val="00416020"/>
    <w:rsid w:val="00422D48"/>
    <w:rsid w:val="00436E6E"/>
    <w:rsid w:val="0044655D"/>
    <w:rsid w:val="0046264C"/>
    <w:rsid w:val="004943DB"/>
    <w:rsid w:val="004A7428"/>
    <w:rsid w:val="004C1F35"/>
    <w:rsid w:val="004C5B74"/>
    <w:rsid w:val="004D68C9"/>
    <w:rsid w:val="0051532E"/>
    <w:rsid w:val="00523C5B"/>
    <w:rsid w:val="005318C0"/>
    <w:rsid w:val="00532BD7"/>
    <w:rsid w:val="00534D04"/>
    <w:rsid w:val="00541757"/>
    <w:rsid w:val="00544F24"/>
    <w:rsid w:val="00552A9A"/>
    <w:rsid w:val="00554BD3"/>
    <w:rsid w:val="0056021A"/>
    <w:rsid w:val="00566673"/>
    <w:rsid w:val="005742EA"/>
    <w:rsid w:val="00584F15"/>
    <w:rsid w:val="005A31AA"/>
    <w:rsid w:val="005C7D4A"/>
    <w:rsid w:val="005E1883"/>
    <w:rsid w:val="005E6525"/>
    <w:rsid w:val="005F5F33"/>
    <w:rsid w:val="00621D3D"/>
    <w:rsid w:val="00625710"/>
    <w:rsid w:val="00637504"/>
    <w:rsid w:val="0064035A"/>
    <w:rsid w:val="00640480"/>
    <w:rsid w:val="00646BD6"/>
    <w:rsid w:val="00654723"/>
    <w:rsid w:val="00662A73"/>
    <w:rsid w:val="0069740E"/>
    <w:rsid w:val="006A7001"/>
    <w:rsid w:val="006B34A8"/>
    <w:rsid w:val="006B46C3"/>
    <w:rsid w:val="006E284C"/>
    <w:rsid w:val="006E7B0D"/>
    <w:rsid w:val="006F2A2C"/>
    <w:rsid w:val="006F33AD"/>
    <w:rsid w:val="006F3891"/>
    <w:rsid w:val="006F7D78"/>
    <w:rsid w:val="00705FC2"/>
    <w:rsid w:val="00713235"/>
    <w:rsid w:val="00726A69"/>
    <w:rsid w:val="0074185D"/>
    <w:rsid w:val="007479B9"/>
    <w:rsid w:val="007647F1"/>
    <w:rsid w:val="007767AE"/>
    <w:rsid w:val="00786775"/>
    <w:rsid w:val="0079405E"/>
    <w:rsid w:val="007B6E82"/>
    <w:rsid w:val="007B77D0"/>
    <w:rsid w:val="007C652D"/>
    <w:rsid w:val="007D199D"/>
    <w:rsid w:val="007D2D62"/>
    <w:rsid w:val="007D3E4D"/>
    <w:rsid w:val="007E5D09"/>
    <w:rsid w:val="007F6007"/>
    <w:rsid w:val="00806D23"/>
    <w:rsid w:val="00807BE6"/>
    <w:rsid w:val="0081089F"/>
    <w:rsid w:val="00813BFC"/>
    <w:rsid w:val="008205C1"/>
    <w:rsid w:val="0082120E"/>
    <w:rsid w:val="00822B1D"/>
    <w:rsid w:val="00841F36"/>
    <w:rsid w:val="00850644"/>
    <w:rsid w:val="008511CD"/>
    <w:rsid w:val="00860E5B"/>
    <w:rsid w:val="008613A4"/>
    <w:rsid w:val="00872590"/>
    <w:rsid w:val="00872E67"/>
    <w:rsid w:val="00876FE3"/>
    <w:rsid w:val="00881190"/>
    <w:rsid w:val="008918E3"/>
    <w:rsid w:val="008932A1"/>
    <w:rsid w:val="00896D09"/>
    <w:rsid w:val="008B091C"/>
    <w:rsid w:val="008B68B2"/>
    <w:rsid w:val="008C17A1"/>
    <w:rsid w:val="008D2FD7"/>
    <w:rsid w:val="008E08A0"/>
    <w:rsid w:val="008E34C7"/>
    <w:rsid w:val="008F31BA"/>
    <w:rsid w:val="00904903"/>
    <w:rsid w:val="00910CA9"/>
    <w:rsid w:val="0091280D"/>
    <w:rsid w:val="00931140"/>
    <w:rsid w:val="009362F2"/>
    <w:rsid w:val="0094286D"/>
    <w:rsid w:val="00982B83"/>
    <w:rsid w:val="00985FB5"/>
    <w:rsid w:val="009B523A"/>
    <w:rsid w:val="009B7AF5"/>
    <w:rsid w:val="009C22DE"/>
    <w:rsid w:val="009C2E1A"/>
    <w:rsid w:val="009C5494"/>
    <w:rsid w:val="009E14FB"/>
    <w:rsid w:val="009E3C43"/>
    <w:rsid w:val="009F0746"/>
    <w:rsid w:val="009F12CB"/>
    <w:rsid w:val="009F5353"/>
    <w:rsid w:val="009F65FC"/>
    <w:rsid w:val="00A02F8E"/>
    <w:rsid w:val="00A1052B"/>
    <w:rsid w:val="00A156EF"/>
    <w:rsid w:val="00A2361B"/>
    <w:rsid w:val="00A23D22"/>
    <w:rsid w:val="00A24F85"/>
    <w:rsid w:val="00A44778"/>
    <w:rsid w:val="00A50397"/>
    <w:rsid w:val="00A54FC6"/>
    <w:rsid w:val="00A556A5"/>
    <w:rsid w:val="00A5737F"/>
    <w:rsid w:val="00A62813"/>
    <w:rsid w:val="00A63B9C"/>
    <w:rsid w:val="00A7410F"/>
    <w:rsid w:val="00A922A6"/>
    <w:rsid w:val="00A92672"/>
    <w:rsid w:val="00AB1EF5"/>
    <w:rsid w:val="00AB4886"/>
    <w:rsid w:val="00AC1B06"/>
    <w:rsid w:val="00AD5161"/>
    <w:rsid w:val="00AD5D94"/>
    <w:rsid w:val="00AE2C59"/>
    <w:rsid w:val="00AE6CFA"/>
    <w:rsid w:val="00AF1812"/>
    <w:rsid w:val="00B11DB6"/>
    <w:rsid w:val="00B124C7"/>
    <w:rsid w:val="00B2029A"/>
    <w:rsid w:val="00B40E87"/>
    <w:rsid w:val="00B53FCA"/>
    <w:rsid w:val="00B618C4"/>
    <w:rsid w:val="00B81640"/>
    <w:rsid w:val="00B81E83"/>
    <w:rsid w:val="00B91E91"/>
    <w:rsid w:val="00B9551F"/>
    <w:rsid w:val="00BA4C39"/>
    <w:rsid w:val="00BA6021"/>
    <w:rsid w:val="00BB0581"/>
    <w:rsid w:val="00BC5BF0"/>
    <w:rsid w:val="00BE10A5"/>
    <w:rsid w:val="00BE6461"/>
    <w:rsid w:val="00C01DAD"/>
    <w:rsid w:val="00C15AC9"/>
    <w:rsid w:val="00C21EE1"/>
    <w:rsid w:val="00C32295"/>
    <w:rsid w:val="00C443F6"/>
    <w:rsid w:val="00C634D7"/>
    <w:rsid w:val="00C63B25"/>
    <w:rsid w:val="00C73AB9"/>
    <w:rsid w:val="00C83395"/>
    <w:rsid w:val="00C91866"/>
    <w:rsid w:val="00C93407"/>
    <w:rsid w:val="00CB0831"/>
    <w:rsid w:val="00CC7B18"/>
    <w:rsid w:val="00CF3ED7"/>
    <w:rsid w:val="00D02D8C"/>
    <w:rsid w:val="00D03F9B"/>
    <w:rsid w:val="00D14729"/>
    <w:rsid w:val="00D15A85"/>
    <w:rsid w:val="00D21209"/>
    <w:rsid w:val="00D42142"/>
    <w:rsid w:val="00D55FCE"/>
    <w:rsid w:val="00D60ABF"/>
    <w:rsid w:val="00D63591"/>
    <w:rsid w:val="00D6517A"/>
    <w:rsid w:val="00D75A5D"/>
    <w:rsid w:val="00D93F3B"/>
    <w:rsid w:val="00D95724"/>
    <w:rsid w:val="00D97B9C"/>
    <w:rsid w:val="00DA52C4"/>
    <w:rsid w:val="00DB3848"/>
    <w:rsid w:val="00DC544A"/>
    <w:rsid w:val="00E013DB"/>
    <w:rsid w:val="00E0311D"/>
    <w:rsid w:val="00E05DAC"/>
    <w:rsid w:val="00E06C9D"/>
    <w:rsid w:val="00E1360E"/>
    <w:rsid w:val="00E32FE2"/>
    <w:rsid w:val="00E3395C"/>
    <w:rsid w:val="00E34390"/>
    <w:rsid w:val="00E35814"/>
    <w:rsid w:val="00E36E86"/>
    <w:rsid w:val="00E55812"/>
    <w:rsid w:val="00E56641"/>
    <w:rsid w:val="00E730F6"/>
    <w:rsid w:val="00E86981"/>
    <w:rsid w:val="00E86DDC"/>
    <w:rsid w:val="00E9538A"/>
    <w:rsid w:val="00EA73BA"/>
    <w:rsid w:val="00EB4593"/>
    <w:rsid w:val="00EC108E"/>
    <w:rsid w:val="00ED6151"/>
    <w:rsid w:val="00ED6E9B"/>
    <w:rsid w:val="00EE511F"/>
    <w:rsid w:val="00EF23EC"/>
    <w:rsid w:val="00F032DB"/>
    <w:rsid w:val="00F275C3"/>
    <w:rsid w:val="00F311C3"/>
    <w:rsid w:val="00F33463"/>
    <w:rsid w:val="00F502EB"/>
    <w:rsid w:val="00F6780E"/>
    <w:rsid w:val="00F74A62"/>
    <w:rsid w:val="00F87019"/>
    <w:rsid w:val="00FB2DB4"/>
    <w:rsid w:val="00FC2B36"/>
    <w:rsid w:val="00FC4255"/>
    <w:rsid w:val="00FC524C"/>
    <w:rsid w:val="00FD2660"/>
    <w:rsid w:val="00FE0040"/>
    <w:rsid w:val="00FE13A5"/>
    <w:rsid w:val="00FE13C5"/>
    <w:rsid w:val="00FE2E75"/>
    <w:rsid w:val="00FE5013"/>
    <w:rsid w:val="00FE5A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3996A6"/>
  <w15:docId w15:val="{27361B81-2A4A-4527-87A7-CD9418588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FCE"/>
    <w:pPr>
      <w:jc w:val="both"/>
    </w:pPr>
    <w:rPr>
      <w:sz w:val="24"/>
      <w:lang w:val="en-GB" w:bidi="ar-DZ"/>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D55FCE"/>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SubPara (أ),Heading 2 Char2"/>
    <w:basedOn w:val="Normal"/>
    <w:next w:val="Normal"/>
    <w:qFormat/>
    <w:rsid w:val="00D55FCE"/>
    <w:pPr>
      <w:widowControl w:val="0"/>
      <w:numPr>
        <w:ilvl w:val="1"/>
        <w:numId w:val="1"/>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Heading 3 Char"/>
    <w:basedOn w:val="Normal"/>
    <w:next w:val="Normal"/>
    <w:qFormat/>
    <w:rsid w:val="00D55FCE"/>
    <w:pPr>
      <w:widowControl w:val="0"/>
      <w:numPr>
        <w:ilvl w:val="2"/>
        <w:numId w:val="1"/>
      </w:numPr>
      <w:spacing w:after="240"/>
      <w:outlineLvl w:val="2"/>
    </w:pPr>
  </w:style>
  <w:style w:type="paragraph" w:styleId="Heading4">
    <w:name w:val="heading 4"/>
    <w:aliases w:val="Heading 11,para 4,Título 41,heading 4,Heading 41,标题 41"/>
    <w:basedOn w:val="Normal"/>
    <w:next w:val="Heading9"/>
    <w:qFormat/>
    <w:rsid w:val="00D55FCE"/>
    <w:pPr>
      <w:keepNext/>
      <w:numPr>
        <w:ilvl w:val="3"/>
        <w:numId w:val="1"/>
      </w:numPr>
      <w:spacing w:before="240" w:after="60"/>
      <w:outlineLvl w:val="3"/>
    </w:pPr>
  </w:style>
  <w:style w:type="paragraph" w:styleId="Heading5">
    <w:name w:val="heading 5"/>
    <w:basedOn w:val="Normal"/>
    <w:next w:val="Normal"/>
    <w:qFormat/>
    <w:rsid w:val="00D55FCE"/>
    <w:pPr>
      <w:keepNext/>
      <w:numPr>
        <w:numId w:val="20"/>
      </w:numPr>
      <w:spacing w:after="240"/>
      <w:ind w:left="3600" w:hanging="720"/>
      <w:outlineLvl w:val="4"/>
    </w:pPr>
  </w:style>
  <w:style w:type="paragraph" w:styleId="Heading6">
    <w:name w:val="heading 6"/>
    <w:basedOn w:val="Normal"/>
    <w:next w:val="Normal"/>
    <w:qFormat/>
    <w:rsid w:val="00D55FCE"/>
    <w:pPr>
      <w:numPr>
        <w:ilvl w:val="5"/>
        <w:numId w:val="1"/>
      </w:numPr>
      <w:spacing w:before="240" w:after="60"/>
      <w:outlineLvl w:val="5"/>
    </w:pPr>
    <w:rPr>
      <w:rFonts w:ascii="Arial" w:hAnsi="Arial"/>
      <w:i/>
    </w:rPr>
  </w:style>
  <w:style w:type="paragraph" w:styleId="Heading7">
    <w:name w:val="heading 7"/>
    <w:basedOn w:val="Normal"/>
    <w:next w:val="Normal"/>
    <w:qFormat/>
    <w:rsid w:val="00D55FCE"/>
    <w:pPr>
      <w:numPr>
        <w:ilvl w:val="6"/>
        <w:numId w:val="1"/>
      </w:numPr>
      <w:spacing w:before="240" w:after="60"/>
      <w:outlineLvl w:val="6"/>
    </w:pPr>
    <w:rPr>
      <w:rFonts w:ascii="Arial" w:hAnsi="Arial"/>
    </w:rPr>
  </w:style>
  <w:style w:type="paragraph" w:styleId="Heading8">
    <w:name w:val="heading 8"/>
    <w:basedOn w:val="Normal"/>
    <w:next w:val="Normal"/>
    <w:qFormat/>
    <w:rsid w:val="00D55FCE"/>
    <w:pPr>
      <w:outlineLvl w:val="7"/>
    </w:pPr>
    <w:rPr>
      <w:b/>
    </w:rPr>
  </w:style>
  <w:style w:type="paragraph" w:styleId="Heading9">
    <w:name w:val="heading 9"/>
    <w:basedOn w:val="Normal"/>
    <w:next w:val="Normal"/>
    <w:qFormat/>
    <w:rsid w:val="00D55FCE"/>
    <w:pPr>
      <w:numPr>
        <w:ilvl w:val="8"/>
        <w:numId w:val="1"/>
      </w:numPr>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D55FCE"/>
    <w:pPr>
      <w:numPr>
        <w:numId w:val="16"/>
      </w:numPr>
    </w:pPr>
  </w:style>
  <w:style w:type="paragraph" w:styleId="Header">
    <w:name w:val="header"/>
    <w:basedOn w:val="Normal"/>
    <w:rsid w:val="00D55FCE"/>
    <w:pPr>
      <w:tabs>
        <w:tab w:val="center" w:pos="4320"/>
        <w:tab w:val="right" w:pos="8640"/>
      </w:tabs>
    </w:pPr>
  </w:style>
  <w:style w:type="paragraph" w:customStyle="1" w:styleId="sub-title">
    <w:name w:val="sub-title"/>
    <w:rsid w:val="00D55FCE"/>
    <w:pPr>
      <w:jc w:val="both"/>
      <w:outlineLvl w:val="0"/>
    </w:pPr>
    <w:rPr>
      <w:b/>
      <w:noProof/>
      <w:sz w:val="22"/>
      <w:szCs w:val="22"/>
    </w:rPr>
  </w:style>
  <w:style w:type="paragraph" w:customStyle="1" w:styleId="Title1">
    <w:name w:val="Title1"/>
    <w:rsid w:val="00D55FCE"/>
    <w:pPr>
      <w:jc w:val="center"/>
      <w:outlineLvl w:val="0"/>
    </w:pPr>
    <w:rPr>
      <w:b/>
      <w:caps/>
      <w:sz w:val="22"/>
      <w:szCs w:val="22"/>
      <w:lang w:val="en-GB"/>
    </w:rPr>
  </w:style>
  <w:style w:type="paragraph" w:customStyle="1" w:styleId="Decision">
    <w:name w:val="Decision"/>
    <w:basedOn w:val="Normal"/>
    <w:rsid w:val="00D55FCE"/>
    <w:pPr>
      <w:keepLines/>
      <w:jc w:val="right"/>
    </w:pPr>
    <w:rPr>
      <w:b/>
    </w:rPr>
  </w:style>
  <w:style w:type="paragraph" w:customStyle="1" w:styleId="0Heading0">
    <w:name w:val="0 Heading 0"/>
    <w:uiPriority w:val="99"/>
    <w:rsid w:val="00D55FCE"/>
    <w:rPr>
      <w:sz w:val="22"/>
      <w:szCs w:val="22"/>
      <w:lang w:val="en-GB"/>
    </w:rPr>
  </w:style>
  <w:style w:type="paragraph" w:styleId="Footer">
    <w:name w:val="footer"/>
    <w:basedOn w:val="Normal"/>
    <w:link w:val="FooterChar"/>
    <w:uiPriority w:val="99"/>
    <w:rsid w:val="00D55FCE"/>
    <w:pPr>
      <w:tabs>
        <w:tab w:val="center" w:pos="4320"/>
        <w:tab w:val="right" w:pos="8640"/>
      </w:tabs>
    </w:pPr>
  </w:style>
  <w:style w:type="numbering" w:styleId="1ai">
    <w:name w:val="Outline List 1"/>
    <w:basedOn w:val="NoList"/>
    <w:semiHidden/>
    <w:rsid w:val="00D55FCE"/>
    <w:pPr>
      <w:numPr>
        <w:numId w:val="17"/>
      </w:numPr>
    </w:pPr>
  </w:style>
  <w:style w:type="numbering" w:styleId="ArticleSection">
    <w:name w:val="Outline List 3"/>
    <w:basedOn w:val="NoList"/>
    <w:semiHidden/>
    <w:rsid w:val="00D55FCE"/>
    <w:pPr>
      <w:numPr>
        <w:numId w:val="18"/>
      </w:numPr>
    </w:pPr>
  </w:style>
  <w:style w:type="paragraph" w:styleId="BlockText">
    <w:name w:val="Block Text"/>
    <w:basedOn w:val="Normal"/>
    <w:semiHidden/>
    <w:rsid w:val="00D55FCE"/>
    <w:pPr>
      <w:spacing w:after="120"/>
      <w:ind w:left="1440" w:right="1440"/>
    </w:pPr>
  </w:style>
  <w:style w:type="paragraph" w:styleId="BodyText3">
    <w:name w:val="Body Text 3"/>
    <w:basedOn w:val="Normal"/>
    <w:semiHidden/>
    <w:rsid w:val="00D55FCE"/>
    <w:pPr>
      <w:spacing w:after="120"/>
    </w:pPr>
    <w:rPr>
      <w:sz w:val="16"/>
      <w:szCs w:val="16"/>
    </w:rPr>
  </w:style>
  <w:style w:type="paragraph" w:styleId="BodyTextIndent3">
    <w:name w:val="Body Text Indent 3"/>
    <w:basedOn w:val="Normal"/>
    <w:semiHidden/>
    <w:rsid w:val="00D55FCE"/>
    <w:pPr>
      <w:spacing w:after="120"/>
      <w:ind w:left="360"/>
    </w:pPr>
    <w:rPr>
      <w:sz w:val="16"/>
      <w:szCs w:val="16"/>
    </w:rPr>
  </w:style>
  <w:style w:type="paragraph" w:styleId="PlainText">
    <w:name w:val="Plain Text"/>
    <w:basedOn w:val="Normal"/>
    <w:semiHidden/>
    <w:rsid w:val="00D55FCE"/>
    <w:rPr>
      <w:rFonts w:ascii="Courier New" w:hAnsi="Courier New" w:cs="Courier New"/>
      <w:sz w:val="20"/>
    </w:rPr>
  </w:style>
  <w:style w:type="table" w:styleId="Table3Deffects1">
    <w:name w:val="Table 3D effects 1"/>
    <w:basedOn w:val="TableNormal"/>
    <w:semiHidden/>
    <w:rsid w:val="00D55FCE"/>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55FCE"/>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55FCE"/>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55FCE"/>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55FCE"/>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55FCE"/>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55FCE"/>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55FCE"/>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55FCE"/>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55FCE"/>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55FCE"/>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55FCE"/>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55FCE"/>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55FCE"/>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55FCE"/>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55FCE"/>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55FCE"/>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55FC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55FCE"/>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55FCE"/>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55FCE"/>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55FCE"/>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55FCE"/>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55FCE"/>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55FCE"/>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55FCE"/>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55FCE"/>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55FCE"/>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55FCE"/>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55FCE"/>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55FCE"/>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55FCE"/>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55FCE"/>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55FCE"/>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55FCE"/>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55FCE"/>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55FCE"/>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55FCE"/>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55FCE"/>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55FCE"/>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55FC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55FCE"/>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55FCE"/>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55FCE"/>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D55FCE"/>
    <w:rPr>
      <w:sz w:val="24"/>
      <w:lang w:val="en-GB" w:bidi="ar-DZ"/>
    </w:rPr>
  </w:style>
  <w:style w:type="paragraph" w:customStyle="1" w:styleId="Header4">
    <w:name w:val="Header4"/>
    <w:aliases w:val="Para 4"/>
    <w:basedOn w:val="Normal"/>
    <w:next w:val="Normal"/>
    <w:rsid w:val="00D55FCE"/>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D55FCE"/>
    <w:rPr>
      <w:sz w:val="16"/>
      <w:szCs w:val="16"/>
    </w:rPr>
  </w:style>
  <w:style w:type="paragraph" w:styleId="Subtitle">
    <w:name w:val="Subtitle"/>
    <w:basedOn w:val="Normal"/>
    <w:qFormat/>
    <w:rsid w:val="00D55FCE"/>
    <w:pPr>
      <w:spacing w:after="60"/>
      <w:jc w:val="center"/>
      <w:outlineLvl w:val="1"/>
    </w:pPr>
    <w:rPr>
      <w:rFonts w:ascii="Arial" w:hAnsi="Arial" w:cs="Arial"/>
    </w:rPr>
  </w:style>
  <w:style w:type="paragraph" w:styleId="Title">
    <w:name w:val="Title"/>
    <w:basedOn w:val="Normal"/>
    <w:qFormat/>
    <w:rsid w:val="00D55FCE"/>
    <w:pPr>
      <w:spacing w:before="240" w:after="60"/>
      <w:jc w:val="center"/>
      <w:outlineLvl w:val="0"/>
    </w:pPr>
    <w:rPr>
      <w:rFonts w:ascii="Arial" w:hAnsi="Arial" w:cs="Arial"/>
      <w:b/>
      <w:bCs/>
      <w:kern w:val="28"/>
    </w:rPr>
  </w:style>
  <w:style w:type="paragraph" w:styleId="Date">
    <w:name w:val="Date"/>
    <w:basedOn w:val="Normal"/>
    <w:next w:val="Normal"/>
    <w:rsid w:val="00D55FCE"/>
  </w:style>
  <w:style w:type="character" w:styleId="PlaceholderText">
    <w:name w:val="Placeholder Text"/>
    <w:basedOn w:val="DefaultParagraphFont"/>
    <w:uiPriority w:val="99"/>
    <w:semiHidden/>
    <w:rsid w:val="00D55FCE"/>
    <w:rPr>
      <w:color w:val="808080"/>
    </w:rPr>
  </w:style>
  <w:style w:type="paragraph" w:styleId="BalloonText">
    <w:name w:val="Balloon Text"/>
    <w:basedOn w:val="Normal"/>
    <w:link w:val="BalloonTextChar"/>
    <w:uiPriority w:val="99"/>
    <w:semiHidden/>
    <w:unhideWhenUsed/>
    <w:rsid w:val="00D55FCE"/>
    <w:rPr>
      <w:rFonts w:ascii="Tahoma" w:hAnsi="Tahoma" w:cs="Tahoma"/>
      <w:sz w:val="16"/>
      <w:szCs w:val="16"/>
    </w:rPr>
  </w:style>
  <w:style w:type="character" w:customStyle="1" w:styleId="BalloonTextChar">
    <w:name w:val="Balloon Text Char"/>
    <w:basedOn w:val="DefaultParagraphFont"/>
    <w:link w:val="BalloonText"/>
    <w:uiPriority w:val="99"/>
    <w:semiHidden/>
    <w:rsid w:val="00D55FCE"/>
    <w:rPr>
      <w:rFonts w:ascii="Tahoma" w:hAnsi="Tahoma" w:cs="Tahoma"/>
      <w:sz w:val="16"/>
      <w:szCs w:val="16"/>
      <w:lang w:val="en-GB"/>
    </w:rPr>
  </w:style>
  <w:style w:type="paragraph" w:styleId="CommentText">
    <w:name w:val="annotation text"/>
    <w:basedOn w:val="Normal"/>
    <w:link w:val="CommentTextChar"/>
    <w:uiPriority w:val="99"/>
    <w:semiHidden/>
    <w:unhideWhenUsed/>
    <w:rsid w:val="00D55FCE"/>
    <w:rPr>
      <w:sz w:val="20"/>
    </w:rPr>
  </w:style>
  <w:style w:type="character" w:customStyle="1" w:styleId="CommentTextChar">
    <w:name w:val="Comment Text Char"/>
    <w:basedOn w:val="DefaultParagraphFont"/>
    <w:link w:val="CommentText"/>
    <w:uiPriority w:val="99"/>
    <w:semiHidden/>
    <w:rsid w:val="00D55FCE"/>
    <w:rPr>
      <w:lang w:val="en-GB"/>
    </w:rPr>
  </w:style>
  <w:style w:type="paragraph" w:styleId="CommentSubject">
    <w:name w:val="annotation subject"/>
    <w:basedOn w:val="CommentText"/>
    <w:next w:val="CommentText"/>
    <w:link w:val="CommentSubjectChar"/>
    <w:uiPriority w:val="99"/>
    <w:semiHidden/>
    <w:unhideWhenUsed/>
    <w:rsid w:val="00D55FCE"/>
    <w:rPr>
      <w:b/>
      <w:bCs/>
    </w:rPr>
  </w:style>
  <w:style w:type="character" w:customStyle="1" w:styleId="CommentSubjectChar">
    <w:name w:val="Comment Subject Char"/>
    <w:basedOn w:val="CommentTextChar"/>
    <w:link w:val="CommentSubject"/>
    <w:uiPriority w:val="99"/>
    <w:semiHidden/>
    <w:rsid w:val="00D55FCE"/>
    <w:rPr>
      <w:b/>
      <w:bCs/>
      <w:lang w:val="en-GB"/>
    </w:rPr>
  </w:style>
  <w:style w:type="paragraph" w:customStyle="1" w:styleId="StyleHeader4Para4Left0Firstline0">
    <w:name w:val="Style Header4Para 4 + Left:  0&quot; First line:  0&quot;"/>
    <w:basedOn w:val="Header4"/>
    <w:rsid w:val="00D55FCE"/>
    <w:pPr>
      <w:ind w:left="0" w:firstLine="0"/>
    </w:pPr>
    <w:rPr>
      <w:sz w:val="20"/>
    </w:rPr>
  </w:style>
  <w:style w:type="paragraph" w:styleId="Caption">
    <w:name w:val="caption"/>
    <w:basedOn w:val="Normal"/>
    <w:next w:val="Normal"/>
    <w:qFormat/>
    <w:rsid w:val="00D55FCE"/>
    <w:pPr>
      <w:bidi/>
      <w:ind w:left="180" w:hanging="180"/>
      <w:jc w:val="lowKashida"/>
    </w:pPr>
    <w:rPr>
      <w:rFonts w:cs="Simplified Arabic"/>
      <w:szCs w:val="32"/>
      <w:lang w:val="en-US" w:eastAsia="en-CA"/>
    </w:rPr>
  </w:style>
  <w:style w:type="character" w:styleId="PageNumber">
    <w:name w:val="page number"/>
    <w:basedOn w:val="DefaultParagraphFont"/>
    <w:semiHidden/>
    <w:rsid w:val="00D55FCE"/>
  </w:style>
  <w:style w:type="character" w:customStyle="1" w:styleId="FooterChar">
    <w:name w:val="Footer Char"/>
    <w:basedOn w:val="DefaultParagraphFont"/>
    <w:link w:val="Footer"/>
    <w:uiPriority w:val="99"/>
    <w:rsid w:val="00D55FCE"/>
    <w:rPr>
      <w:sz w:val="24"/>
      <w:lang w:val="en-GB" w:bidi="ar-DZ"/>
    </w:rPr>
  </w:style>
  <w:style w:type="paragraph" w:styleId="FootnoteText">
    <w:name w:val="footnote text"/>
    <w:aliases w:val=" Char1, Char1 Char Char,Fußnotentextf,Char1,Char1 Char Char,Geneva 9,Font: Geneva 9,Boston 10,f,-E Fußnotentext,Fußnotentext Ursprung,-E Fußnotentext1,-E Fußnotentext2,-E Fußnotentext3,Fußnotentext Char1,Fußnotentext Char Char"/>
    <w:basedOn w:val="Normal"/>
    <w:link w:val="FootnoteTextChar"/>
    <w:uiPriority w:val="99"/>
    <w:unhideWhenUsed/>
    <w:qFormat/>
    <w:rsid w:val="00E55812"/>
    <w:rPr>
      <w:sz w:val="20"/>
    </w:rPr>
  </w:style>
  <w:style w:type="character" w:customStyle="1" w:styleId="FootnoteTextChar">
    <w:name w:val="Footnote Text Char"/>
    <w:basedOn w:val="DefaultParagraphFont"/>
    <w:link w:val="FootnoteText"/>
    <w:uiPriority w:val="99"/>
    <w:semiHidden/>
    <w:rsid w:val="00E55812"/>
    <w:rPr>
      <w:lang w:val="en-GB" w:bidi="ar-DZ"/>
    </w:rPr>
  </w:style>
  <w:style w:type="character" w:styleId="FootnoteReference">
    <w:name w:val="footnote reference"/>
    <w:basedOn w:val="DefaultParagraphFont"/>
    <w:uiPriority w:val="99"/>
    <w:semiHidden/>
    <w:unhideWhenUsed/>
    <w:rsid w:val="00E55812"/>
    <w:rPr>
      <w:vertAlign w:val="superscript"/>
    </w:rPr>
  </w:style>
  <w:style w:type="paragraph" w:styleId="ListParagraph">
    <w:name w:val="List Paragraph"/>
    <w:basedOn w:val="Normal"/>
    <w:uiPriority w:val="34"/>
    <w:qFormat/>
    <w:rsid w:val="00FB2DB4"/>
    <w:pPr>
      <w:ind w:left="720"/>
      <w:contextualSpacing/>
    </w:pPr>
  </w:style>
  <w:style w:type="character" w:customStyle="1" w:styleId="jlqj4b">
    <w:name w:val="jlqj4b"/>
    <w:basedOn w:val="DefaultParagraphFont"/>
    <w:rsid w:val="008B091C"/>
  </w:style>
  <w:style w:type="paragraph" w:customStyle="1" w:styleId="CM18">
    <w:name w:val="CM18"/>
    <w:basedOn w:val="Normal"/>
    <w:next w:val="Normal"/>
    <w:rsid w:val="00436E6E"/>
    <w:pPr>
      <w:widowControl w:val="0"/>
      <w:autoSpaceDE w:val="0"/>
      <w:autoSpaceDN w:val="0"/>
      <w:adjustRightInd w:val="0"/>
      <w:spacing w:after="285"/>
      <w:jc w:val="left"/>
    </w:pPr>
    <w:rPr>
      <w:szCs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Favorites\Documents\Desktop\A86-template%20-%20with%20foot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Document_x0020_Number xmlns="ca155cdd-9bf1-4174-8a2d-8747f528ddda">UNEP/OzL.Pro/ExCom/87/48</Document_x0020_Number>
    <DocumentType xmlns="48d2d36d-b4e3-478b-a344-cdbeebaca89a">Pre-session</Document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344F64B3C0BD4E94486C1C70C35CAD" ma:contentTypeVersion="2" ma:contentTypeDescription="Create a new document." ma:contentTypeScope="" ma:versionID="01cbea7de0b77e343a564bcfd9a09bdc">
  <xsd:schema xmlns:xsd="http://www.w3.org/2001/XMLSchema" xmlns:p="http://schemas.microsoft.com/office/2006/metadata/properties" xmlns:ns2="ca155cdd-9bf1-4174-8a2d-8747f528ddda" xmlns:ns3="48d2d36d-b4e3-478b-a344-cdbeebaca89a" targetNamespace="http://schemas.microsoft.com/office/2006/metadata/properties" ma:root="true" ma:fieldsID="53ffe79d91a16ddf248dfa0cc0f22a42" ns2:_="" ns3:_="">
    <xsd:import namespace="ca155cdd-9bf1-4174-8a2d-8747f528ddda"/>
    <xsd:import namespace="48d2d36d-b4e3-478b-a344-cdbeebaca89a"/>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ca155cdd-9bf1-4174-8a2d-8747f528ddda"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xsd="http://www.w3.org/2001/XMLSchema" xmlns:dms="http://schemas.microsoft.com/office/2006/documentManagement/types" targetNamespace="48d2d36d-b4e3-478b-a344-cdbeebaca89a"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44A50D6-151F-4E16-85F9-EA6115BED6C1}"/>
</file>

<file path=customXml/itemProps2.xml><?xml version="1.0" encoding="utf-8"?>
<ds:datastoreItem xmlns:ds="http://schemas.openxmlformats.org/officeDocument/2006/customXml" ds:itemID="{5360D44C-B695-4A6B-B062-1BA8209C3D08}"/>
</file>

<file path=customXml/itemProps3.xml><?xml version="1.0" encoding="utf-8"?>
<ds:datastoreItem xmlns:ds="http://schemas.openxmlformats.org/officeDocument/2006/customXml" ds:itemID="{554CBC3E-2321-4228-A82A-A12795AA45EB}"/>
</file>

<file path=customXml/itemProps4.xml><?xml version="1.0" encoding="utf-8"?>
<ds:datastoreItem xmlns:ds="http://schemas.openxmlformats.org/officeDocument/2006/customXml" ds:itemID="{CEC72E93-FA84-4BB6-9973-5C502B1039CE}"/>
</file>

<file path=docProps/app.xml><?xml version="1.0" encoding="utf-8"?>
<Properties xmlns="http://schemas.openxmlformats.org/officeDocument/2006/extended-properties" xmlns:vt="http://schemas.openxmlformats.org/officeDocument/2006/docPropsVTypes">
  <Template>A86-template - with footnote</Template>
  <TotalTime>728</TotalTime>
  <Pages>20</Pages>
  <Words>7520</Words>
  <Characters>42869</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تقرير مجمع يصف أفضل الممارسات والوسائل للجنة التنفيذية للنظر في تفعيل الفقرة 24  </vt:lpstr>
    </vt:vector>
  </TitlesOfParts>
  <Company>UNMFS</Company>
  <LinksUpToDate>false</LinksUpToDate>
  <CharactersWithSpaces>50289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تقرير مجمع يصف أفضل الممارسات والوسائل للجنة التنفيذية للنظر في تفعيل الفقرة 24  </dc:title>
  <dc:creator>UNMFS</dc:creator>
  <cp:lastModifiedBy>HB</cp:lastModifiedBy>
  <cp:revision>38</cp:revision>
  <cp:lastPrinted>2001-05-26T16:40:00Z</cp:lastPrinted>
  <dcterms:created xsi:type="dcterms:W3CDTF">2021-05-10T15:52:00Z</dcterms:created>
  <dcterms:modified xsi:type="dcterms:W3CDTF">2021-09-10T23:28:00Z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UNEP/OzL.Pro/ExCom/87/48</vt:lpwstr>
  </property>
  <property fmtid="{D5CDD505-2E9C-101B-9397-08002B2CF9AE}" pid="3" name="Revision date">
    <vt:lpwstr>7/21/2021</vt:lpwstr>
  </property>
  <property fmtid="{D5CDD505-2E9C-101B-9397-08002B2CF9AE}" pid="4" name="ContentTypeId">
    <vt:lpwstr>0x010100B3344F64B3C0BD4E94486C1C70C35CAD</vt:lpwstr>
  </property>
</Properties>
</file>