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14:paraId="7EE22F6A" w14:textId="77777777">
        <w:trPr>
          <w:trHeight w:val="720"/>
        </w:trPr>
        <w:tc>
          <w:tcPr>
            <w:tcW w:w="4410" w:type="dxa"/>
            <w:gridSpan w:val="2"/>
            <w:tcBorders>
              <w:bottom w:val="single" w:sz="18" w:space="0" w:color="auto"/>
            </w:tcBorders>
          </w:tcPr>
          <w:p w14:paraId="65E7313E" w14:textId="77777777"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14:paraId="71590358" w14:textId="77777777"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14:paraId="3ABE46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14:paraId="4641FDCD" w14:textId="77777777" w:rsidR="007E5D09" w:rsidRDefault="00E1360E">
            <w:pPr>
              <w:spacing w:before="120"/>
              <w:jc w:val="left"/>
              <w:rPr>
                <w:lang w:val="en-US"/>
              </w:rPr>
            </w:pPr>
            <w:r>
              <w:rPr>
                <w:noProof/>
                <w:lang w:val="en-US" w:bidi="ar-SA"/>
              </w:rPr>
              <w:drawing>
                <wp:anchor distT="0" distB="0" distL="114300" distR="114300" simplePos="0" relativeHeight="251660288" behindDoc="0" locked="0" layoutInCell="0" allowOverlap="1" wp14:anchorId="775AB782" wp14:editId="6E3EE27F">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bidi="ar-SA"/>
              </w:rPr>
              <w:drawing>
                <wp:anchor distT="0" distB="0" distL="114300" distR="114300" simplePos="0" relativeHeight="251659264" behindDoc="1" locked="0" layoutInCell="0" allowOverlap="1" wp14:anchorId="7D840E1B" wp14:editId="4E1E1845">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Distr.</w:t>
            </w:r>
          </w:p>
          <w:p w14:paraId="6CB28AE5" w14:textId="77777777" w:rsidR="007E5D09" w:rsidRDefault="00E1360E">
            <w:pPr>
              <w:spacing w:before="120"/>
              <w:jc w:val="left"/>
              <w:rPr>
                <w:lang w:val="en-US"/>
              </w:rPr>
            </w:pPr>
            <w:r>
              <w:rPr>
                <w:lang w:val="en-US"/>
              </w:rPr>
              <w:t>GENERAL</w:t>
            </w:r>
          </w:p>
          <w:p w14:paraId="188762D6" w14:textId="77777777" w:rsidR="007E5D09" w:rsidRDefault="007E5D09">
            <w:pPr>
              <w:spacing w:before="120"/>
              <w:jc w:val="left"/>
              <w:rPr>
                <w:lang w:val="en-US"/>
              </w:rPr>
            </w:pPr>
          </w:p>
          <w:p w14:paraId="1CE77819" w14:textId="2B4C246E" w:rsidR="007E5D09" w:rsidRDefault="00B33368" w:rsidP="00CF60F5">
            <w:pPr>
              <w:rPr>
                <w:rtl/>
              </w:rPr>
            </w:pPr>
            <w:r>
              <w:fldChar w:fldCharType="begin"/>
            </w:r>
            <w:r>
              <w:instrText xml:space="preserve"> DOCPROPERTY "Document number"  \* MERGEFORMAT </w:instrText>
            </w:r>
            <w:r>
              <w:fldChar w:fldCharType="separate"/>
            </w:r>
            <w:r w:rsidR="00C56ED0">
              <w:t>UNEP/OzL.Pro/ExCom/87/38</w:t>
            </w:r>
            <w:r>
              <w:fldChar w:fldCharType="end"/>
            </w:r>
          </w:p>
          <w:p w14:paraId="76F70E14" w14:textId="77777777" w:rsidR="00FD5EE3" w:rsidRPr="003F73BA" w:rsidRDefault="004305F1" w:rsidP="00FD5EE3">
            <w:pPr>
              <w:spacing w:before="120"/>
              <w:jc w:val="left"/>
            </w:pPr>
            <w:r>
              <w:rPr>
                <w:lang w:val="en-US"/>
              </w:rPr>
              <w:t>8</w:t>
            </w:r>
            <w:r w:rsidRPr="004305F1">
              <w:rPr>
                <w:lang w:val="en-US"/>
              </w:rPr>
              <w:t xml:space="preserve"> June 2021</w:t>
            </w:r>
          </w:p>
          <w:p w14:paraId="7EE3FB8A" w14:textId="77777777" w:rsidR="006655F0" w:rsidRPr="006655F0" w:rsidRDefault="006655F0" w:rsidP="006655F0">
            <w:pPr>
              <w:spacing w:before="120"/>
              <w:jc w:val="left"/>
              <w:rPr>
                <w:rtl/>
              </w:rPr>
            </w:pPr>
          </w:p>
          <w:p w14:paraId="0B35DB17" w14:textId="77777777" w:rsidR="007E5D09" w:rsidRDefault="00E1360E">
            <w:pPr>
              <w:spacing w:before="120"/>
              <w:jc w:val="left"/>
              <w:rPr>
                <w:lang w:val="en-US"/>
              </w:rPr>
            </w:pPr>
            <w:r>
              <w:rPr>
                <w:lang w:val="en-US"/>
              </w:rPr>
              <w:t>ARABIC</w:t>
            </w:r>
          </w:p>
          <w:p w14:paraId="2C22C1DF" w14:textId="77777777"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14:paraId="4C744A8C"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14:paraId="245CC217"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14:paraId="158EAF0B"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14:paraId="1DDE05CD" w14:textId="77777777"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14:paraId="699143EA" w14:textId="77777777" w:rsidR="007E5D09" w:rsidRDefault="007E5D09">
            <w:pPr>
              <w:rPr>
                <w:caps/>
                <w:lang w:val="en-US"/>
              </w:rPr>
            </w:pPr>
          </w:p>
          <w:p w14:paraId="04E75BED" w14:textId="77777777" w:rsidR="007E5D09" w:rsidRDefault="007E5D09">
            <w:pPr>
              <w:rPr>
                <w:lang w:val="en-US"/>
              </w:rPr>
            </w:pPr>
          </w:p>
        </w:tc>
      </w:tr>
    </w:tbl>
    <w:p w14:paraId="30A36734" w14:textId="77777777" w:rsidR="007E5D09" w:rsidRDefault="007E5D09">
      <w:pPr>
        <w:pStyle w:val="Caption"/>
        <w:spacing w:line="200" w:lineRule="exact"/>
        <w:ind w:left="187" w:right="187" w:hanging="187"/>
        <w:jc w:val="both"/>
        <w:rPr>
          <w:rFonts w:cs="Akhbar MT"/>
          <w:b/>
          <w:bCs/>
          <w:sz w:val="28"/>
          <w:szCs w:val="28"/>
          <w:rtl/>
        </w:rPr>
      </w:pPr>
    </w:p>
    <w:p w14:paraId="07BB1368" w14:textId="77777777" w:rsidR="007E5D09" w:rsidRDefault="00E1360E">
      <w:pPr>
        <w:pStyle w:val="Caption"/>
        <w:ind w:left="0" w:right="180"/>
        <w:jc w:val="both"/>
        <w:rPr>
          <w:rFonts w:cs="Arabic Transparent"/>
          <w:b/>
          <w:bCs/>
          <w:sz w:val="28"/>
          <w:szCs w:val="28"/>
          <w:rtl/>
        </w:rPr>
      </w:pPr>
      <w:r>
        <w:rPr>
          <w:rFonts w:cs="Arabic Transparent"/>
          <w:b/>
          <w:bCs/>
          <w:sz w:val="28"/>
          <w:szCs w:val="28"/>
          <w:rtl/>
        </w:rPr>
        <w:t>اللجنــة التنفيـذيــــة للصنــدوق المــتعــدد الأطـــراف</w:t>
      </w:r>
    </w:p>
    <w:p w14:paraId="2EE42445" w14:textId="77777777"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 xml:space="preserve">لتنفيـــذ بروتوكـول مونتريــال </w:t>
      </w:r>
    </w:p>
    <w:p w14:paraId="01503A58" w14:textId="77777777" w:rsidR="007E5D09" w:rsidRDefault="00E1360E" w:rsidP="006F2A2C">
      <w:pPr>
        <w:bidi/>
        <w:ind w:left="4"/>
        <w:jc w:val="lowKashida"/>
        <w:rPr>
          <w:sz w:val="28"/>
          <w:szCs w:val="28"/>
          <w:rtl/>
          <w:lang w:val="en-US" w:eastAsia="en-CA"/>
        </w:rPr>
      </w:pPr>
      <w:r>
        <w:rPr>
          <w:sz w:val="28"/>
          <w:szCs w:val="28"/>
          <w:rtl/>
          <w:lang w:val="en-US" w:eastAsia="en-CA"/>
        </w:rPr>
        <w:t xml:space="preserve">الاجتمــــــاع </w:t>
      </w:r>
      <w:r w:rsidR="00C0337B">
        <w:rPr>
          <w:sz w:val="28"/>
          <w:szCs w:val="28"/>
          <w:rtl/>
          <w:lang w:val="en-US" w:eastAsia="en-CA"/>
        </w:rPr>
        <w:t>الس</w:t>
      </w:r>
      <w:r w:rsidR="006F2A2C">
        <w:rPr>
          <w:sz w:val="28"/>
          <w:szCs w:val="28"/>
          <w:rtl/>
          <w:lang w:val="en-US" w:eastAsia="en-CA"/>
        </w:rPr>
        <w:t xml:space="preserve">ابع </w:t>
      </w:r>
      <w:r w:rsidR="00786775">
        <w:rPr>
          <w:sz w:val="28"/>
          <w:szCs w:val="28"/>
          <w:rtl/>
          <w:lang w:val="en-US" w:eastAsia="en-CA"/>
        </w:rPr>
        <w:t>و</w:t>
      </w:r>
      <w:r>
        <w:rPr>
          <w:sz w:val="28"/>
          <w:szCs w:val="28"/>
          <w:rtl/>
          <w:lang w:val="en-US" w:eastAsia="en-CA"/>
        </w:rPr>
        <w:t>الثمانون</w:t>
      </w:r>
    </w:p>
    <w:p w14:paraId="7DDAFC2F" w14:textId="77777777" w:rsidR="007E5D09" w:rsidRDefault="00E1360E" w:rsidP="005B65DF">
      <w:pPr>
        <w:pStyle w:val="0Heading0"/>
        <w:bidi/>
        <w:ind w:left="4"/>
        <w:rPr>
          <w:rFonts w:asciiTheme="majorBidi" w:hAnsiTheme="majorBidi" w:cstheme="majorBidi"/>
          <w:sz w:val="26"/>
          <w:szCs w:val="26"/>
          <w:rtl/>
          <w:lang w:bidi="ar-DZ"/>
        </w:rPr>
      </w:pPr>
      <w:r>
        <w:rPr>
          <w:sz w:val="28"/>
          <w:szCs w:val="28"/>
          <w:rtl/>
          <w:lang w:bidi="ar-DZ"/>
        </w:rPr>
        <w:t>مونتريال،</w:t>
      </w:r>
      <w:r w:rsidR="00C0337B">
        <w:rPr>
          <w:sz w:val="28"/>
          <w:szCs w:val="28"/>
          <w:rtl/>
          <w:lang w:bidi="ar-DZ"/>
        </w:rPr>
        <w:t xml:space="preserve">  من 28 </w:t>
      </w:r>
      <w:r w:rsidR="005B65DF" w:rsidRPr="00905175">
        <w:rPr>
          <w:sz w:val="28"/>
          <w:szCs w:val="28"/>
          <w:rtl/>
          <w:lang w:bidi="ar-DZ"/>
        </w:rPr>
        <w:t>يونيه</w:t>
      </w:r>
      <w:r w:rsidR="00C0337B" w:rsidRPr="00DB2568">
        <w:rPr>
          <w:rFonts w:asciiTheme="majorBidi" w:hAnsiTheme="majorBidi" w:cstheme="majorBidi"/>
          <w:sz w:val="26"/>
          <w:szCs w:val="26"/>
          <w:rtl/>
          <w:lang w:bidi="ar-DZ"/>
        </w:rPr>
        <w:t>/</w:t>
      </w:r>
      <w:r w:rsidR="00C0337B">
        <w:rPr>
          <w:sz w:val="26"/>
          <w:szCs w:val="26"/>
          <w:rtl/>
          <w:lang w:bidi="ar-DZ"/>
        </w:rPr>
        <w:t>ح</w:t>
      </w:r>
      <w:r w:rsidR="00C0337B">
        <w:rPr>
          <w:sz w:val="26"/>
          <w:szCs w:val="26"/>
          <w:rtl/>
          <w:lang w:val="en-US" w:bidi="ar-DZ"/>
        </w:rPr>
        <w:t xml:space="preserve">زيران </w:t>
      </w:r>
      <w:r>
        <w:rPr>
          <w:sz w:val="28"/>
          <w:szCs w:val="28"/>
          <w:rtl/>
          <w:lang w:bidi="ar-DZ"/>
        </w:rPr>
        <w:t xml:space="preserve">إلى </w:t>
      </w:r>
      <w:r w:rsidR="006F2A2C">
        <w:rPr>
          <w:sz w:val="28"/>
          <w:szCs w:val="28"/>
          <w:rtl/>
          <w:lang w:bidi="ar-DZ"/>
        </w:rPr>
        <w:t>2</w:t>
      </w:r>
      <w:r w:rsidR="00013372">
        <w:rPr>
          <w:sz w:val="28"/>
          <w:szCs w:val="28"/>
          <w:lang w:bidi="ar-DZ"/>
        </w:rPr>
        <w:t xml:space="preserve"> </w:t>
      </w:r>
      <w:r w:rsidR="00A44778">
        <w:rPr>
          <w:sz w:val="28"/>
          <w:szCs w:val="28"/>
          <w:rtl/>
          <w:lang w:bidi="ar-DZ"/>
        </w:rPr>
        <w:t xml:space="preserve"> </w:t>
      </w:r>
      <w:r w:rsidR="008E3DF3" w:rsidRPr="00905175">
        <w:rPr>
          <w:sz w:val="28"/>
          <w:szCs w:val="28"/>
          <w:rtl/>
          <w:lang w:bidi="ar-DZ"/>
        </w:rPr>
        <w:t>يو</w:t>
      </w:r>
      <w:r w:rsidR="00C0337B" w:rsidRPr="00905175">
        <w:rPr>
          <w:rFonts w:asciiTheme="majorBidi" w:hAnsiTheme="majorBidi" w:cstheme="majorBidi"/>
          <w:sz w:val="26"/>
          <w:szCs w:val="26"/>
          <w:rtl/>
          <w:lang w:bidi="ar-DZ"/>
        </w:rPr>
        <w:t>لي</w:t>
      </w:r>
      <w:r w:rsidR="005B65DF" w:rsidRPr="00905175">
        <w:rPr>
          <w:rFonts w:asciiTheme="majorBidi" w:hAnsiTheme="majorBidi" w:cstheme="majorBidi"/>
          <w:sz w:val="26"/>
          <w:szCs w:val="26"/>
          <w:rtl/>
          <w:lang w:bidi="ar-DZ"/>
        </w:rPr>
        <w:t>ه</w:t>
      </w:r>
      <w:r w:rsidR="006F2A2C" w:rsidRPr="00DB2568">
        <w:rPr>
          <w:rFonts w:asciiTheme="majorBidi" w:hAnsiTheme="majorBidi" w:cstheme="majorBidi"/>
          <w:sz w:val="26"/>
          <w:szCs w:val="26"/>
          <w:rtl/>
          <w:lang w:bidi="ar-DZ"/>
        </w:rPr>
        <w:t>/</w:t>
      </w:r>
      <w:r w:rsidR="006F2A2C" w:rsidRPr="00DB2568">
        <w:rPr>
          <w:sz w:val="26"/>
          <w:szCs w:val="26"/>
          <w:rtl/>
          <w:lang w:bidi="ar-DZ"/>
        </w:rPr>
        <w:t xml:space="preserve"> </w:t>
      </w:r>
      <w:r w:rsidR="00C0337B">
        <w:rPr>
          <w:sz w:val="26"/>
          <w:szCs w:val="26"/>
          <w:rtl/>
          <w:lang w:bidi="ar-DZ"/>
        </w:rPr>
        <w:t>تموز</w:t>
      </w:r>
      <w:r w:rsidR="006F2A2C" w:rsidRPr="00DB2568">
        <w:rPr>
          <w:sz w:val="28"/>
          <w:szCs w:val="28"/>
          <w:rtl/>
          <w:lang w:bidi="ar-DZ"/>
        </w:rPr>
        <w:t xml:space="preserve"> </w:t>
      </w:r>
      <w:r w:rsidR="00C0337B">
        <w:rPr>
          <w:rFonts w:asciiTheme="majorBidi" w:hAnsiTheme="majorBidi" w:cstheme="majorBidi"/>
          <w:sz w:val="26"/>
          <w:szCs w:val="26"/>
          <w:rtl/>
          <w:lang w:bidi="ar-DZ"/>
        </w:rPr>
        <w:t xml:space="preserve">2021 </w:t>
      </w:r>
      <w:r w:rsidR="00C0337B">
        <w:rPr>
          <w:rStyle w:val="FootnoteReference"/>
          <w:rFonts w:asciiTheme="majorBidi" w:hAnsiTheme="majorBidi" w:cstheme="majorBidi"/>
          <w:sz w:val="26"/>
          <w:szCs w:val="26"/>
          <w:rtl/>
          <w:lang w:bidi="ar-DZ"/>
        </w:rPr>
        <w:footnoteReference w:id="1"/>
      </w:r>
    </w:p>
    <w:p w14:paraId="55099C72" w14:textId="77777777" w:rsidR="00D43FAA" w:rsidRDefault="00D43FAA" w:rsidP="00D43FAA">
      <w:pPr>
        <w:pStyle w:val="0Heading0"/>
        <w:bidi/>
        <w:ind w:left="4"/>
        <w:rPr>
          <w:rFonts w:asciiTheme="majorBidi" w:hAnsiTheme="majorBidi" w:cstheme="majorBidi"/>
          <w:sz w:val="26"/>
          <w:szCs w:val="26"/>
          <w:rtl/>
          <w:lang w:bidi="ar-DZ"/>
        </w:rPr>
      </w:pPr>
    </w:p>
    <w:p w14:paraId="6CC3B314" w14:textId="77777777" w:rsidR="00D43FAA" w:rsidRDefault="00D43FAA" w:rsidP="00D43FAA">
      <w:pPr>
        <w:pStyle w:val="0Heading0"/>
        <w:bidi/>
        <w:ind w:left="4"/>
        <w:rPr>
          <w:rFonts w:asciiTheme="majorBidi" w:hAnsiTheme="majorBidi" w:cstheme="majorBidi"/>
          <w:sz w:val="26"/>
          <w:szCs w:val="26"/>
          <w:rtl/>
          <w:lang w:bidi="ar-DZ"/>
        </w:rPr>
      </w:pPr>
    </w:p>
    <w:p w14:paraId="2AB9F529" w14:textId="77777777" w:rsidR="00D43FAA" w:rsidRDefault="00D43FAA" w:rsidP="00D43FAA">
      <w:pPr>
        <w:pStyle w:val="0Heading0"/>
        <w:bidi/>
        <w:ind w:left="4"/>
        <w:jc w:val="center"/>
        <w:rPr>
          <w:rFonts w:asciiTheme="majorBidi" w:hAnsiTheme="majorBidi" w:cstheme="majorBidi"/>
          <w:b/>
          <w:bCs/>
          <w:sz w:val="32"/>
          <w:szCs w:val="32"/>
          <w:rtl/>
          <w:lang w:bidi="ar-DZ"/>
        </w:rPr>
      </w:pPr>
    </w:p>
    <w:p w14:paraId="3AFEF924" w14:textId="77777777" w:rsidR="00D43FAA" w:rsidRDefault="00D43FAA" w:rsidP="00D43FAA">
      <w:pPr>
        <w:pStyle w:val="0Heading0"/>
        <w:bidi/>
        <w:ind w:left="4"/>
        <w:jc w:val="center"/>
        <w:rPr>
          <w:rFonts w:asciiTheme="majorBidi" w:hAnsiTheme="majorBidi" w:cstheme="majorBidi"/>
          <w:b/>
          <w:bCs/>
          <w:sz w:val="32"/>
          <w:szCs w:val="32"/>
          <w:rtl/>
          <w:lang w:bidi="ar-DZ"/>
        </w:rPr>
      </w:pPr>
    </w:p>
    <w:p w14:paraId="62A8AC59" w14:textId="77777777" w:rsidR="00D43FAA" w:rsidRPr="00D43FAA" w:rsidRDefault="00D43FAA" w:rsidP="008C34F2">
      <w:pPr>
        <w:pStyle w:val="0Heading0"/>
        <w:bidi/>
        <w:ind w:left="4"/>
        <w:jc w:val="center"/>
        <w:rPr>
          <w:rFonts w:asciiTheme="majorBidi" w:hAnsiTheme="majorBidi" w:cstheme="majorBidi"/>
          <w:b/>
          <w:bCs/>
          <w:sz w:val="32"/>
          <w:szCs w:val="32"/>
          <w:rtl/>
          <w:lang w:bidi="ar-DZ"/>
        </w:rPr>
      </w:pPr>
      <w:r w:rsidRPr="00D43FAA">
        <w:rPr>
          <w:rFonts w:asciiTheme="majorBidi" w:hAnsiTheme="majorBidi" w:cstheme="majorBidi"/>
          <w:b/>
          <w:bCs/>
          <w:sz w:val="32"/>
          <w:szCs w:val="32"/>
          <w:rtl/>
          <w:lang w:bidi="ar-DZ"/>
        </w:rPr>
        <w:t xml:space="preserve">مقترح مشروع: </w:t>
      </w:r>
      <w:r w:rsidR="008C34F2">
        <w:rPr>
          <w:rFonts w:asciiTheme="majorBidi" w:hAnsiTheme="majorBidi" w:cstheme="majorBidi"/>
          <w:b/>
          <w:bCs/>
          <w:sz w:val="32"/>
          <w:szCs w:val="32"/>
          <w:rtl/>
          <w:lang w:bidi="ar-DZ"/>
        </w:rPr>
        <w:t>توغو</w:t>
      </w:r>
    </w:p>
    <w:p w14:paraId="7BE8BD1A" w14:textId="77777777" w:rsidR="00D43FAA" w:rsidRDefault="00D43FAA" w:rsidP="00D43FAA">
      <w:pPr>
        <w:pStyle w:val="0Heading0"/>
        <w:bidi/>
        <w:ind w:left="4"/>
        <w:rPr>
          <w:rFonts w:asciiTheme="majorBidi" w:hAnsiTheme="majorBidi" w:cstheme="majorBidi"/>
          <w:sz w:val="26"/>
          <w:szCs w:val="26"/>
          <w:rtl/>
          <w:lang w:bidi="ar-DZ"/>
        </w:rPr>
      </w:pPr>
    </w:p>
    <w:p w14:paraId="2AAB886E" w14:textId="77777777" w:rsidR="00D43FAA" w:rsidRDefault="00D43FAA" w:rsidP="00D43FAA">
      <w:pPr>
        <w:pStyle w:val="0Heading0"/>
        <w:bidi/>
        <w:ind w:left="4"/>
        <w:rPr>
          <w:rFonts w:cs="Arabic Transparent"/>
          <w:sz w:val="26"/>
          <w:szCs w:val="26"/>
          <w:rtl/>
          <w:lang w:bidi="ar-DZ"/>
        </w:rPr>
      </w:pPr>
    </w:p>
    <w:p w14:paraId="119DB2B7" w14:textId="77777777" w:rsidR="00D43FAA" w:rsidRDefault="00D43FAA" w:rsidP="00B33368">
      <w:pPr>
        <w:pStyle w:val="0Heading0"/>
        <w:bidi/>
        <w:ind w:left="4" w:firstLine="716"/>
        <w:rPr>
          <w:rFonts w:cs="Arabic Transparent"/>
          <w:sz w:val="26"/>
          <w:szCs w:val="26"/>
          <w:rtl/>
          <w:lang w:bidi="ar-DZ"/>
        </w:rPr>
      </w:pPr>
      <w:r>
        <w:rPr>
          <w:rFonts w:cs="Arabic Transparent"/>
          <w:sz w:val="26"/>
          <w:szCs w:val="26"/>
          <w:rtl/>
          <w:lang w:bidi="ar-DZ"/>
        </w:rPr>
        <w:t>تتألف هذه الوثيقة من تعليقات وتوصية الأمانة بشأن مقترح المشروع التالى:</w:t>
      </w:r>
    </w:p>
    <w:p w14:paraId="69DDC648" w14:textId="77777777" w:rsidR="00D43FAA" w:rsidRDefault="00D43FAA" w:rsidP="00D43FAA">
      <w:pPr>
        <w:pStyle w:val="0Heading0"/>
        <w:bidi/>
        <w:ind w:left="4"/>
        <w:rPr>
          <w:rFonts w:cs="Arabic Transparent"/>
          <w:sz w:val="26"/>
          <w:szCs w:val="26"/>
          <w:rtl/>
          <w:lang w:bidi="ar-DZ"/>
        </w:rPr>
      </w:pPr>
    </w:p>
    <w:p w14:paraId="7C0CB402" w14:textId="77777777" w:rsidR="00D43FAA" w:rsidRPr="00D43FAA" w:rsidRDefault="00D43FAA" w:rsidP="00D43FAA">
      <w:pPr>
        <w:pStyle w:val="0Heading0"/>
        <w:bidi/>
        <w:ind w:left="4"/>
        <w:rPr>
          <w:rFonts w:cs="Arabic Transparent"/>
          <w:sz w:val="26"/>
          <w:szCs w:val="26"/>
          <w:lang w:bidi="ar-DZ"/>
        </w:rPr>
      </w:pPr>
    </w:p>
    <w:p w14:paraId="0E62BA99" w14:textId="77777777" w:rsidR="00C377A3" w:rsidRPr="00C377A3" w:rsidRDefault="00C377A3" w:rsidP="00C377A3">
      <w:pPr>
        <w:pStyle w:val="Heading3"/>
        <w:numPr>
          <w:ilvl w:val="0"/>
          <w:numId w:val="0"/>
        </w:numPr>
        <w:tabs>
          <w:tab w:val="left" w:pos="708"/>
        </w:tabs>
        <w:bidi/>
        <w:spacing w:after="0"/>
        <w:rPr>
          <w:sz w:val="26"/>
          <w:szCs w:val="26"/>
          <w:u w:val="single"/>
        </w:rPr>
      </w:pPr>
      <w:r w:rsidRPr="00C377A3">
        <w:rPr>
          <w:sz w:val="26"/>
          <w:szCs w:val="26"/>
          <w:u w:val="single"/>
          <w:rtl/>
        </w:rPr>
        <w:t>الإزالة</w:t>
      </w:r>
    </w:p>
    <w:p w14:paraId="7C9D3B72" w14:textId="77777777" w:rsidR="00C377A3" w:rsidRPr="00C377A3" w:rsidRDefault="00C377A3" w:rsidP="00C377A3">
      <w:pPr>
        <w:pStyle w:val="Heading3"/>
        <w:numPr>
          <w:ilvl w:val="0"/>
          <w:numId w:val="0"/>
        </w:numPr>
        <w:tabs>
          <w:tab w:val="left" w:pos="708"/>
        </w:tabs>
        <w:bidi/>
        <w:spacing w:after="0"/>
        <w:rPr>
          <w:sz w:val="26"/>
          <w:szCs w:val="26"/>
          <w:rtl/>
        </w:rPr>
      </w:pPr>
    </w:p>
    <w:tbl>
      <w:tblPr>
        <w:bidiVisual/>
        <w:tblW w:w="0" w:type="auto"/>
        <w:tblLook w:val="01E0" w:firstRow="1" w:lastRow="1" w:firstColumn="1" w:lastColumn="1" w:noHBand="0" w:noVBand="0"/>
      </w:tblPr>
      <w:tblGrid>
        <w:gridCol w:w="537"/>
        <w:gridCol w:w="6804"/>
        <w:gridCol w:w="2235"/>
      </w:tblGrid>
      <w:tr w:rsidR="00C377A3" w:rsidRPr="00C377A3" w14:paraId="62EB23D1" w14:textId="77777777" w:rsidTr="00C377A3">
        <w:tc>
          <w:tcPr>
            <w:tcW w:w="537" w:type="dxa"/>
            <w:hideMark/>
          </w:tcPr>
          <w:p w14:paraId="36FE89A3" w14:textId="77777777" w:rsidR="00C377A3" w:rsidRPr="00C377A3" w:rsidRDefault="00C377A3">
            <w:pPr>
              <w:pStyle w:val="Heading3"/>
              <w:numPr>
                <w:ilvl w:val="0"/>
                <w:numId w:val="0"/>
              </w:numPr>
              <w:tabs>
                <w:tab w:val="left" w:pos="708"/>
              </w:tabs>
              <w:bidi/>
              <w:spacing w:after="0"/>
              <w:rPr>
                <w:sz w:val="26"/>
                <w:szCs w:val="26"/>
              </w:rPr>
            </w:pPr>
            <w:r w:rsidRPr="00C377A3">
              <w:rPr>
                <w:sz w:val="26"/>
                <w:szCs w:val="26"/>
                <w:rtl/>
              </w:rPr>
              <w:t>•</w:t>
            </w:r>
          </w:p>
        </w:tc>
        <w:tc>
          <w:tcPr>
            <w:tcW w:w="6804" w:type="dxa"/>
          </w:tcPr>
          <w:p w14:paraId="5DF30A8E" w14:textId="77777777" w:rsidR="00C377A3" w:rsidRPr="00C377A3" w:rsidRDefault="00C377A3" w:rsidP="00C377A3">
            <w:pPr>
              <w:pStyle w:val="Heading3"/>
              <w:numPr>
                <w:ilvl w:val="0"/>
                <w:numId w:val="0"/>
              </w:numPr>
              <w:tabs>
                <w:tab w:val="left" w:pos="708"/>
              </w:tabs>
              <w:bidi/>
              <w:spacing w:after="0"/>
              <w:jc w:val="left"/>
              <w:rPr>
                <w:sz w:val="26"/>
                <w:szCs w:val="26"/>
                <w:rtl/>
              </w:rPr>
            </w:pPr>
            <w:r w:rsidRPr="00C377A3">
              <w:rPr>
                <w:sz w:val="26"/>
                <w:szCs w:val="26"/>
                <w:rtl/>
              </w:rPr>
              <w:t xml:space="preserve">خطة إدارة إزالة المواد الهيدروكلوروفلوروكربونية (المرحلة </w:t>
            </w:r>
            <w:r>
              <w:rPr>
                <w:sz w:val="26"/>
                <w:szCs w:val="26"/>
                <w:rtl/>
              </w:rPr>
              <w:t>الأولى</w:t>
            </w:r>
            <w:r w:rsidRPr="00C377A3">
              <w:rPr>
                <w:sz w:val="26"/>
                <w:szCs w:val="26"/>
                <w:rtl/>
              </w:rPr>
              <w:t xml:space="preserve">،الشريحة </w:t>
            </w:r>
            <w:r>
              <w:rPr>
                <w:sz w:val="26"/>
                <w:szCs w:val="26"/>
                <w:rtl/>
              </w:rPr>
              <w:t>الخامسة</w:t>
            </w:r>
            <w:r w:rsidRPr="00C377A3">
              <w:rPr>
                <w:sz w:val="26"/>
                <w:szCs w:val="26"/>
                <w:rtl/>
              </w:rPr>
              <w:t xml:space="preserve">) </w:t>
            </w:r>
          </w:p>
          <w:p w14:paraId="4FE8C958" w14:textId="77777777" w:rsidR="00C377A3" w:rsidRPr="00C377A3" w:rsidRDefault="00C377A3">
            <w:pPr>
              <w:pStyle w:val="Heading3"/>
              <w:numPr>
                <w:ilvl w:val="0"/>
                <w:numId w:val="0"/>
              </w:numPr>
              <w:tabs>
                <w:tab w:val="left" w:pos="708"/>
              </w:tabs>
              <w:bidi/>
              <w:spacing w:after="0"/>
              <w:jc w:val="left"/>
              <w:rPr>
                <w:sz w:val="26"/>
                <w:szCs w:val="26"/>
              </w:rPr>
            </w:pPr>
          </w:p>
        </w:tc>
        <w:tc>
          <w:tcPr>
            <w:tcW w:w="2235" w:type="dxa"/>
            <w:hideMark/>
          </w:tcPr>
          <w:p w14:paraId="3081140E" w14:textId="77777777" w:rsidR="00C377A3" w:rsidRPr="00C377A3" w:rsidRDefault="00C377A3" w:rsidP="00C377A3">
            <w:pPr>
              <w:pStyle w:val="Heading3"/>
              <w:numPr>
                <w:ilvl w:val="0"/>
                <w:numId w:val="0"/>
              </w:numPr>
              <w:tabs>
                <w:tab w:val="left" w:pos="2976"/>
              </w:tabs>
              <w:bidi/>
              <w:spacing w:after="0"/>
              <w:jc w:val="left"/>
              <w:rPr>
                <w:sz w:val="26"/>
                <w:szCs w:val="26"/>
              </w:rPr>
            </w:pPr>
            <w:r>
              <w:rPr>
                <w:sz w:val="26"/>
                <w:szCs w:val="26"/>
                <w:rtl/>
              </w:rPr>
              <w:t>يونيب و</w:t>
            </w:r>
            <w:r w:rsidRPr="00C377A3">
              <w:rPr>
                <w:sz w:val="26"/>
                <w:szCs w:val="26"/>
                <w:rtl/>
              </w:rPr>
              <w:t>يونيدو</w:t>
            </w:r>
          </w:p>
        </w:tc>
      </w:tr>
    </w:tbl>
    <w:p w14:paraId="71C9F4BF" w14:textId="77777777" w:rsidR="007E5D09" w:rsidRPr="00C377A3" w:rsidRDefault="007E5D09" w:rsidP="00C377A3">
      <w:pPr>
        <w:pStyle w:val="Heading2"/>
        <w:numPr>
          <w:ilvl w:val="0"/>
          <w:numId w:val="0"/>
        </w:numPr>
        <w:bidi/>
        <w:ind w:left="4"/>
        <w:jc w:val="left"/>
        <w:rPr>
          <w:sz w:val="26"/>
          <w:szCs w:val="26"/>
          <w:rtl/>
          <w:lang w:val="es-CO"/>
        </w:rPr>
      </w:pPr>
    </w:p>
    <w:p w14:paraId="6BBF2BD6" w14:textId="77777777" w:rsidR="007E5D09" w:rsidRDefault="007E5D09">
      <w:pPr>
        <w:pStyle w:val="StyleHeader4Para4Left0Firstline0"/>
        <w:numPr>
          <w:ilvl w:val="0"/>
          <w:numId w:val="0"/>
        </w:numPr>
      </w:pPr>
    </w:p>
    <w:p w14:paraId="200192AD" w14:textId="77777777" w:rsidR="007E5D09" w:rsidRDefault="00E1360E">
      <w:pPr>
        <w:pStyle w:val="StyleHeader4Para4Left0Firstline0"/>
        <w:numPr>
          <w:ilvl w:val="0"/>
          <w:numId w:val="0"/>
        </w:numPr>
      </w:pPr>
      <w:r>
        <w:br w:type="page"/>
      </w:r>
    </w:p>
    <w:p w14:paraId="7764B9E8" w14:textId="77777777" w:rsidR="00FC314E" w:rsidRDefault="00FC314E" w:rsidP="00FC314E">
      <w:pPr>
        <w:bidi/>
        <w:jc w:val="center"/>
        <w:rPr>
          <w:bCs/>
          <w:sz w:val="26"/>
          <w:szCs w:val="26"/>
        </w:rPr>
      </w:pPr>
      <w:r w:rsidRPr="00C377A3">
        <w:rPr>
          <w:bCs/>
          <w:sz w:val="26"/>
          <w:szCs w:val="26"/>
          <w:rtl/>
        </w:rPr>
        <w:lastRenderedPageBreak/>
        <w:t>ورقة تقييم المشروع – مشروعات متعددة السنوات</w:t>
      </w:r>
    </w:p>
    <w:p w14:paraId="6E3CE8EC" w14:textId="77777777" w:rsidR="009467BC" w:rsidRPr="009467BC" w:rsidRDefault="009467BC" w:rsidP="009467BC">
      <w:pPr>
        <w:bidi/>
        <w:jc w:val="center"/>
        <w:rPr>
          <w:bCs/>
          <w:sz w:val="18"/>
          <w:szCs w:val="18"/>
        </w:rPr>
      </w:pPr>
    </w:p>
    <w:p w14:paraId="31C09873" w14:textId="77777777" w:rsidR="00FC314E" w:rsidRDefault="00FC314E" w:rsidP="00FC314E">
      <w:pPr>
        <w:pStyle w:val="StyleHeader4Para4Left0Firstline0"/>
        <w:numPr>
          <w:ilvl w:val="0"/>
          <w:numId w:val="0"/>
        </w:numPr>
        <w:bidi/>
        <w:spacing w:after="0"/>
        <w:jc w:val="center"/>
        <w:rPr>
          <w:b/>
          <w:bCs/>
          <w:sz w:val="26"/>
          <w:szCs w:val="26"/>
          <w:rtl/>
        </w:rPr>
      </w:pPr>
      <w:r>
        <w:rPr>
          <w:b/>
          <w:bCs/>
          <w:sz w:val="26"/>
          <w:szCs w:val="26"/>
          <w:rtl/>
        </w:rPr>
        <w:t>توغو</w:t>
      </w:r>
    </w:p>
    <w:p w14:paraId="44A55137" w14:textId="77777777" w:rsidR="00644A0F" w:rsidRPr="00677463" w:rsidRDefault="00644A0F" w:rsidP="00FC314E">
      <w:pPr>
        <w:jc w:val="center"/>
        <w:rPr>
          <w:b/>
          <w:sz w:val="22"/>
          <w:szCs w:val="22"/>
        </w:rPr>
      </w:pPr>
    </w:p>
    <w:tbl>
      <w:tblPr>
        <w:tblStyle w:val="TableGrid"/>
        <w:tblW w:w="10060" w:type="dxa"/>
        <w:jc w:val="center"/>
        <w:tblLook w:val="04A0" w:firstRow="1" w:lastRow="0" w:firstColumn="1" w:lastColumn="0" w:noHBand="0" w:noVBand="1"/>
      </w:tblPr>
      <w:tblGrid>
        <w:gridCol w:w="1700"/>
        <w:gridCol w:w="2610"/>
        <w:gridCol w:w="2070"/>
        <w:gridCol w:w="3680"/>
      </w:tblGrid>
      <w:tr w:rsidR="00644A0F" w:rsidRPr="00E155C9" w14:paraId="41F563CA" w14:textId="77777777" w:rsidTr="00F5084C">
        <w:trPr>
          <w:trHeight w:val="211"/>
          <w:jc w:val="center"/>
        </w:trPr>
        <w:tc>
          <w:tcPr>
            <w:tcW w:w="1700" w:type="dxa"/>
            <w:shd w:val="clear" w:color="auto" w:fill="auto"/>
          </w:tcPr>
          <w:p w14:paraId="152971DE" w14:textId="77777777" w:rsidR="00644A0F" w:rsidRPr="00E155C9" w:rsidRDefault="00644A0F" w:rsidP="00F5084C">
            <w:pPr>
              <w:jc w:val="left"/>
              <w:rPr>
                <w:b/>
                <w:sz w:val="18"/>
              </w:rPr>
            </w:pPr>
            <w:r w:rsidRPr="00797633">
              <w:rPr>
                <w:bCs/>
                <w:sz w:val="20"/>
                <w:rtl/>
              </w:rPr>
              <w:t>تدابير الرقابة</w:t>
            </w:r>
          </w:p>
        </w:tc>
        <w:tc>
          <w:tcPr>
            <w:tcW w:w="2610" w:type="dxa"/>
            <w:shd w:val="clear" w:color="auto" w:fill="auto"/>
          </w:tcPr>
          <w:p w14:paraId="7201FEAD" w14:textId="77777777" w:rsidR="00644A0F" w:rsidRPr="00E155C9" w:rsidRDefault="00644A0F" w:rsidP="00F5084C">
            <w:pPr>
              <w:jc w:val="center"/>
              <w:rPr>
                <w:b/>
                <w:sz w:val="18"/>
              </w:rPr>
            </w:pPr>
            <w:r w:rsidRPr="00797633">
              <w:rPr>
                <w:bCs/>
                <w:sz w:val="20"/>
                <w:rtl/>
              </w:rPr>
              <w:t>الاجتماع الذي تمت</w:t>
            </w:r>
            <w:r>
              <w:rPr>
                <w:bCs/>
                <w:sz w:val="20"/>
                <w:rtl/>
              </w:rPr>
              <w:t xml:space="preserve"> فيه</w:t>
            </w:r>
            <w:r w:rsidRPr="00797633">
              <w:rPr>
                <w:bCs/>
                <w:sz w:val="20"/>
                <w:rtl/>
              </w:rPr>
              <w:t xml:space="preserve"> الموافقة</w:t>
            </w:r>
          </w:p>
        </w:tc>
        <w:tc>
          <w:tcPr>
            <w:tcW w:w="2070" w:type="dxa"/>
            <w:shd w:val="clear" w:color="auto" w:fill="auto"/>
          </w:tcPr>
          <w:p w14:paraId="5194396B" w14:textId="77777777" w:rsidR="00644A0F" w:rsidRPr="00E155C9" w:rsidRDefault="00644A0F" w:rsidP="00F5084C">
            <w:pPr>
              <w:jc w:val="center"/>
              <w:rPr>
                <w:b/>
                <w:sz w:val="18"/>
              </w:rPr>
            </w:pPr>
            <w:r w:rsidRPr="00797633">
              <w:rPr>
                <w:bCs/>
                <w:sz w:val="20"/>
                <w:rtl/>
              </w:rPr>
              <w:t>الوكالة</w:t>
            </w:r>
          </w:p>
        </w:tc>
        <w:tc>
          <w:tcPr>
            <w:tcW w:w="3680" w:type="dxa"/>
            <w:shd w:val="clear" w:color="auto" w:fill="auto"/>
          </w:tcPr>
          <w:p w14:paraId="3E6BA067" w14:textId="77777777" w:rsidR="00644A0F" w:rsidRPr="00E155C9" w:rsidRDefault="00644A0F" w:rsidP="00F5084C">
            <w:pPr>
              <w:jc w:val="center"/>
              <w:rPr>
                <w:b/>
                <w:sz w:val="18"/>
              </w:rPr>
            </w:pPr>
            <w:r>
              <w:rPr>
                <w:bCs/>
                <w:sz w:val="18"/>
                <w:rtl/>
              </w:rPr>
              <w:t>(أولا) عنوان المشروع</w:t>
            </w:r>
          </w:p>
        </w:tc>
      </w:tr>
      <w:tr w:rsidR="00644A0F" w:rsidRPr="00E155C9" w14:paraId="4E8DCAEF" w14:textId="77777777" w:rsidTr="007F1EA1">
        <w:trPr>
          <w:trHeight w:val="125"/>
          <w:jc w:val="center"/>
        </w:trPr>
        <w:tc>
          <w:tcPr>
            <w:tcW w:w="1700" w:type="dxa"/>
            <w:shd w:val="clear" w:color="auto" w:fill="auto"/>
          </w:tcPr>
          <w:p w14:paraId="7E020416" w14:textId="77777777" w:rsidR="00644A0F" w:rsidRPr="00E155C9" w:rsidRDefault="00644A0F" w:rsidP="00F5084C">
            <w:pPr>
              <w:jc w:val="center"/>
              <w:rPr>
                <w:sz w:val="18"/>
              </w:rPr>
            </w:pPr>
            <w:r w:rsidRPr="00797633">
              <w:rPr>
                <w:sz w:val="20"/>
                <w:rtl/>
              </w:rPr>
              <w:t>35% بحلول 2020</w:t>
            </w:r>
          </w:p>
        </w:tc>
        <w:tc>
          <w:tcPr>
            <w:tcW w:w="2610" w:type="dxa"/>
            <w:shd w:val="clear" w:color="auto" w:fill="auto"/>
          </w:tcPr>
          <w:p w14:paraId="2E63B9AD" w14:textId="77777777" w:rsidR="00644A0F" w:rsidRPr="00E155C9" w:rsidRDefault="00644A0F" w:rsidP="00F5084C">
            <w:pPr>
              <w:jc w:val="center"/>
              <w:rPr>
                <w:sz w:val="18"/>
              </w:rPr>
            </w:pPr>
            <w:r>
              <w:rPr>
                <w:sz w:val="20"/>
                <w:rtl/>
              </w:rPr>
              <w:t>الثانى</w:t>
            </w:r>
            <w:r w:rsidRPr="00797633">
              <w:rPr>
                <w:sz w:val="20"/>
                <w:rtl/>
              </w:rPr>
              <w:t xml:space="preserve"> والستون</w:t>
            </w:r>
          </w:p>
        </w:tc>
        <w:tc>
          <w:tcPr>
            <w:tcW w:w="2070" w:type="dxa"/>
            <w:shd w:val="clear" w:color="auto" w:fill="auto"/>
          </w:tcPr>
          <w:p w14:paraId="42D6FB16" w14:textId="77777777" w:rsidR="00644A0F" w:rsidRPr="00E155C9" w:rsidRDefault="00644A0F" w:rsidP="00F5084C">
            <w:pPr>
              <w:jc w:val="center"/>
              <w:rPr>
                <w:sz w:val="18"/>
              </w:rPr>
            </w:pPr>
            <w:r w:rsidRPr="00797633">
              <w:rPr>
                <w:sz w:val="20"/>
                <w:rtl/>
              </w:rPr>
              <w:t>يونيب (الرئيسة)، يونيدو</w:t>
            </w:r>
          </w:p>
        </w:tc>
        <w:tc>
          <w:tcPr>
            <w:tcW w:w="3680" w:type="dxa"/>
            <w:shd w:val="clear" w:color="auto" w:fill="auto"/>
          </w:tcPr>
          <w:p w14:paraId="4C6B61A5" w14:textId="77777777" w:rsidR="00644A0F" w:rsidRPr="00E155C9" w:rsidRDefault="00644A0F" w:rsidP="00F5084C">
            <w:pPr>
              <w:jc w:val="right"/>
              <w:rPr>
                <w:sz w:val="18"/>
              </w:rPr>
            </w:pPr>
            <w:r>
              <w:rPr>
                <w:sz w:val="18"/>
                <w:rtl/>
              </w:rPr>
              <w:t>خطة إدارة إزالة المواد الهيدروكلوروفلوروكربونية  (المرحلة الأولى)</w:t>
            </w:r>
          </w:p>
        </w:tc>
      </w:tr>
    </w:tbl>
    <w:p w14:paraId="30AF246B" w14:textId="77777777" w:rsidR="00644A0F" w:rsidRPr="00E155C9" w:rsidRDefault="00644A0F" w:rsidP="00644A0F">
      <w:pPr>
        <w:spacing w:after="60"/>
        <w:jc w:val="center"/>
        <w:rPr>
          <w:sz w:val="16"/>
          <w:szCs w:val="16"/>
        </w:rPr>
      </w:pPr>
    </w:p>
    <w:tbl>
      <w:tblPr>
        <w:tblStyle w:val="TableGrid"/>
        <w:tblW w:w="10060" w:type="dxa"/>
        <w:jc w:val="center"/>
        <w:tblLook w:val="04A0" w:firstRow="1" w:lastRow="0" w:firstColumn="1" w:lastColumn="0" w:noHBand="0" w:noVBand="1"/>
      </w:tblPr>
      <w:tblGrid>
        <w:gridCol w:w="3230"/>
        <w:gridCol w:w="2250"/>
        <w:gridCol w:w="4580"/>
      </w:tblGrid>
      <w:tr w:rsidR="00644A0F" w:rsidRPr="00E155C9" w14:paraId="5CC0BB75" w14:textId="77777777" w:rsidTr="00644A0F">
        <w:trPr>
          <w:trHeight w:val="240"/>
          <w:jc w:val="center"/>
        </w:trPr>
        <w:tc>
          <w:tcPr>
            <w:tcW w:w="3230" w:type="dxa"/>
            <w:shd w:val="clear" w:color="auto" w:fill="auto"/>
          </w:tcPr>
          <w:p w14:paraId="4A14DE6F" w14:textId="77777777" w:rsidR="00644A0F" w:rsidRPr="00E155C9" w:rsidRDefault="00644A0F" w:rsidP="00B3715A">
            <w:pPr>
              <w:spacing w:after="60"/>
              <w:jc w:val="left"/>
              <w:rPr>
                <w:b/>
                <w:sz w:val="18"/>
              </w:rPr>
            </w:pPr>
            <w:r>
              <w:rPr>
                <w:sz w:val="20"/>
                <w:rtl/>
              </w:rPr>
              <w:t>10</w:t>
            </w:r>
            <w:r w:rsidRPr="00411A10">
              <w:rPr>
                <w:sz w:val="20"/>
                <w:rtl/>
              </w:rPr>
              <w:t>.</w:t>
            </w:r>
            <w:r>
              <w:rPr>
                <w:sz w:val="20"/>
                <w:rtl/>
              </w:rPr>
              <w:t>88</w:t>
            </w:r>
            <w:r w:rsidRPr="00411A10">
              <w:rPr>
                <w:sz w:val="20"/>
                <w:rtl/>
              </w:rPr>
              <w:t xml:space="preserve"> (أطنان من قدرات استنفاد الأوزون)</w:t>
            </w:r>
          </w:p>
        </w:tc>
        <w:tc>
          <w:tcPr>
            <w:tcW w:w="2250" w:type="dxa"/>
            <w:shd w:val="clear" w:color="auto" w:fill="auto"/>
          </w:tcPr>
          <w:p w14:paraId="1DA61FB1" w14:textId="77777777" w:rsidR="00644A0F" w:rsidRPr="00E155C9" w:rsidRDefault="00644A0F" w:rsidP="00B3715A">
            <w:pPr>
              <w:spacing w:after="60"/>
              <w:jc w:val="center"/>
              <w:rPr>
                <w:sz w:val="18"/>
              </w:rPr>
            </w:pPr>
            <w:r w:rsidRPr="00411A10">
              <w:rPr>
                <w:sz w:val="20"/>
                <w:rtl/>
              </w:rPr>
              <w:t>السنة: 2020</w:t>
            </w:r>
          </w:p>
        </w:tc>
        <w:tc>
          <w:tcPr>
            <w:tcW w:w="4580" w:type="dxa"/>
            <w:shd w:val="clear" w:color="auto" w:fill="auto"/>
          </w:tcPr>
          <w:p w14:paraId="091A9B33" w14:textId="77777777" w:rsidR="00644A0F" w:rsidRPr="00E155C9" w:rsidRDefault="00644A0F" w:rsidP="00B3715A">
            <w:pPr>
              <w:spacing w:after="60"/>
              <w:jc w:val="right"/>
              <w:rPr>
                <w:sz w:val="18"/>
              </w:rPr>
            </w:pPr>
            <w:r>
              <w:rPr>
                <w:b/>
                <w:bCs/>
                <w:sz w:val="20"/>
                <w:rtl/>
              </w:rPr>
              <w:t>(ثانيا) أحدث بيانات المادة 7 (المرفق جيم المجموعة الأولى)</w:t>
            </w:r>
          </w:p>
        </w:tc>
      </w:tr>
    </w:tbl>
    <w:p w14:paraId="68E45FBA" w14:textId="77777777" w:rsidR="00644A0F" w:rsidRPr="00677463" w:rsidRDefault="00644A0F" w:rsidP="00644A0F">
      <w:pPr>
        <w:spacing w:after="60"/>
        <w:jc w:val="center"/>
        <w:rPr>
          <w:sz w:val="18"/>
          <w:szCs w:val="18"/>
        </w:rPr>
      </w:pPr>
    </w:p>
    <w:tbl>
      <w:tblPr>
        <w:tblStyle w:val="TableGrid"/>
        <w:tblW w:w="10060" w:type="dxa"/>
        <w:jc w:val="center"/>
        <w:tblLook w:val="04A0" w:firstRow="1" w:lastRow="0" w:firstColumn="1" w:lastColumn="0" w:noHBand="0" w:noVBand="1"/>
      </w:tblPr>
      <w:tblGrid>
        <w:gridCol w:w="1158"/>
        <w:gridCol w:w="1082"/>
        <w:gridCol w:w="1260"/>
        <w:gridCol w:w="630"/>
        <w:gridCol w:w="630"/>
        <w:gridCol w:w="720"/>
        <w:gridCol w:w="1056"/>
        <w:gridCol w:w="654"/>
        <w:gridCol w:w="900"/>
        <w:gridCol w:w="1970"/>
      </w:tblGrid>
      <w:tr w:rsidR="00644A0F" w:rsidRPr="00E155C9" w14:paraId="66F3B93F" w14:textId="77777777" w:rsidTr="00677463">
        <w:trPr>
          <w:trHeight w:val="240"/>
          <w:jc w:val="center"/>
        </w:trPr>
        <w:tc>
          <w:tcPr>
            <w:tcW w:w="2240" w:type="dxa"/>
            <w:gridSpan w:val="2"/>
            <w:shd w:val="clear" w:color="auto" w:fill="auto"/>
            <w:tcMar>
              <w:left w:w="14" w:type="dxa"/>
              <w:right w:w="14" w:type="dxa"/>
            </w:tcMar>
          </w:tcPr>
          <w:p w14:paraId="1C3955D0" w14:textId="77777777" w:rsidR="00644A0F" w:rsidRPr="00E155C9" w:rsidRDefault="00B07E22" w:rsidP="00B3715A">
            <w:pPr>
              <w:spacing w:after="60"/>
              <w:jc w:val="left"/>
              <w:rPr>
                <w:b/>
                <w:sz w:val="18"/>
                <w:szCs w:val="18"/>
              </w:rPr>
            </w:pPr>
            <w:r w:rsidRPr="00EF57A4">
              <w:rPr>
                <w:bCs/>
                <w:sz w:val="18"/>
                <w:szCs w:val="18"/>
                <w:rtl/>
              </w:rPr>
              <w:t>السنة: 2020</w:t>
            </w:r>
          </w:p>
        </w:tc>
        <w:tc>
          <w:tcPr>
            <w:tcW w:w="7820" w:type="dxa"/>
            <w:gridSpan w:val="8"/>
            <w:shd w:val="clear" w:color="auto" w:fill="auto"/>
            <w:tcMar>
              <w:left w:w="14" w:type="dxa"/>
              <w:right w:w="14" w:type="dxa"/>
            </w:tcMar>
          </w:tcPr>
          <w:p w14:paraId="5E9DCDF9" w14:textId="77777777" w:rsidR="00644A0F" w:rsidRPr="00E155C9" w:rsidRDefault="00B07E22" w:rsidP="00B3715A">
            <w:pPr>
              <w:spacing w:after="60"/>
              <w:jc w:val="right"/>
              <w:rPr>
                <w:b/>
                <w:sz w:val="18"/>
                <w:szCs w:val="18"/>
              </w:rPr>
            </w:pPr>
            <w:r>
              <w:rPr>
                <w:bCs/>
                <w:sz w:val="18"/>
                <w:rtl/>
                <w:lang w:val="en-US"/>
              </w:rPr>
              <w:t>(ثالثا)</w:t>
            </w:r>
            <w:r>
              <w:rPr>
                <w:b/>
                <w:sz w:val="18"/>
                <w:rtl/>
                <w:lang w:val="en-US"/>
              </w:rPr>
              <w:t xml:space="preserve"> </w:t>
            </w:r>
            <w:r>
              <w:rPr>
                <w:bCs/>
                <w:sz w:val="18"/>
                <w:rtl/>
                <w:lang w:val="en-US"/>
              </w:rPr>
              <w:t xml:space="preserve">أحدث </w:t>
            </w:r>
            <w:r>
              <w:rPr>
                <w:b/>
                <w:bCs/>
                <w:sz w:val="20"/>
                <w:rtl/>
              </w:rPr>
              <w:t>البيانات القطاعية للبرنامج القطري (أطنان من قدرات استنفاد الأوزون</w:t>
            </w:r>
            <w:r>
              <w:rPr>
                <w:b/>
                <w:sz w:val="18"/>
                <w:rtl/>
                <w:lang w:val="en-US"/>
              </w:rPr>
              <w:t>)</w:t>
            </w:r>
          </w:p>
        </w:tc>
      </w:tr>
      <w:tr w:rsidR="00A33ADC" w:rsidRPr="00E155C9" w14:paraId="64A4F2F5" w14:textId="77777777" w:rsidTr="00677463">
        <w:trPr>
          <w:trHeight w:val="240"/>
          <w:jc w:val="center"/>
        </w:trPr>
        <w:tc>
          <w:tcPr>
            <w:tcW w:w="1158" w:type="dxa"/>
            <w:shd w:val="clear" w:color="auto" w:fill="auto"/>
            <w:tcMar>
              <w:left w:w="14" w:type="dxa"/>
              <w:right w:w="14" w:type="dxa"/>
            </w:tcMar>
          </w:tcPr>
          <w:p w14:paraId="2F16A664" w14:textId="77777777" w:rsidR="00644A0F" w:rsidRPr="00E155C9" w:rsidRDefault="00B07E22" w:rsidP="00A33ADC">
            <w:pPr>
              <w:spacing w:after="40"/>
              <w:jc w:val="center"/>
              <w:rPr>
                <w:sz w:val="18"/>
                <w:szCs w:val="18"/>
              </w:rPr>
            </w:pPr>
            <w:r>
              <w:rPr>
                <w:sz w:val="18"/>
                <w:rtl/>
              </w:rPr>
              <w:t>مجموع استهلاك القطاع</w:t>
            </w:r>
          </w:p>
        </w:tc>
        <w:tc>
          <w:tcPr>
            <w:tcW w:w="1082" w:type="dxa"/>
            <w:shd w:val="clear" w:color="auto" w:fill="auto"/>
            <w:tcMar>
              <w:left w:w="14" w:type="dxa"/>
              <w:right w:w="14" w:type="dxa"/>
            </w:tcMar>
          </w:tcPr>
          <w:p w14:paraId="12FA1183" w14:textId="77777777" w:rsidR="00644A0F" w:rsidRPr="00E155C9" w:rsidRDefault="00B07E22" w:rsidP="00A33ADC">
            <w:pPr>
              <w:spacing w:after="40"/>
              <w:jc w:val="center"/>
              <w:rPr>
                <w:sz w:val="18"/>
                <w:szCs w:val="18"/>
              </w:rPr>
            </w:pPr>
            <w:r>
              <w:rPr>
                <w:sz w:val="18"/>
                <w:rtl/>
              </w:rPr>
              <w:t>استخدام المختبرات</w:t>
            </w:r>
          </w:p>
        </w:tc>
        <w:tc>
          <w:tcPr>
            <w:tcW w:w="1260" w:type="dxa"/>
            <w:shd w:val="clear" w:color="auto" w:fill="auto"/>
            <w:tcMar>
              <w:left w:w="14" w:type="dxa"/>
              <w:right w:w="14" w:type="dxa"/>
            </w:tcMar>
          </w:tcPr>
          <w:p w14:paraId="1E7E977F" w14:textId="77777777" w:rsidR="00644A0F" w:rsidRPr="00E155C9" w:rsidRDefault="00B07E22" w:rsidP="00A33ADC">
            <w:pPr>
              <w:spacing w:after="40"/>
              <w:jc w:val="center"/>
              <w:rPr>
                <w:sz w:val="18"/>
                <w:szCs w:val="18"/>
              </w:rPr>
            </w:pPr>
            <w:r>
              <w:rPr>
                <w:sz w:val="18"/>
                <w:rtl/>
              </w:rPr>
              <w:t>عامل تصنيع كيميائي</w:t>
            </w:r>
          </w:p>
        </w:tc>
        <w:tc>
          <w:tcPr>
            <w:tcW w:w="630" w:type="dxa"/>
            <w:shd w:val="clear" w:color="auto" w:fill="auto"/>
            <w:tcMar>
              <w:left w:w="14" w:type="dxa"/>
              <w:right w:w="14" w:type="dxa"/>
            </w:tcMar>
          </w:tcPr>
          <w:p w14:paraId="7986B2DB" w14:textId="77777777" w:rsidR="00644A0F" w:rsidRPr="00E155C9" w:rsidRDefault="00B07E22" w:rsidP="00A33ADC">
            <w:pPr>
              <w:spacing w:after="40"/>
              <w:jc w:val="center"/>
              <w:rPr>
                <w:sz w:val="18"/>
                <w:szCs w:val="18"/>
              </w:rPr>
            </w:pPr>
            <w:r>
              <w:rPr>
                <w:sz w:val="18"/>
                <w:rtl/>
              </w:rPr>
              <w:t>مذيبات</w:t>
            </w:r>
          </w:p>
        </w:tc>
        <w:tc>
          <w:tcPr>
            <w:tcW w:w="1350" w:type="dxa"/>
            <w:gridSpan w:val="2"/>
            <w:shd w:val="clear" w:color="auto" w:fill="auto"/>
            <w:tcMar>
              <w:left w:w="14" w:type="dxa"/>
              <w:right w:w="14" w:type="dxa"/>
            </w:tcMar>
          </w:tcPr>
          <w:p w14:paraId="3F8885F4" w14:textId="77777777" w:rsidR="00644A0F" w:rsidRPr="00E155C9" w:rsidRDefault="00B07E22" w:rsidP="00A33ADC">
            <w:pPr>
              <w:spacing w:after="40"/>
              <w:jc w:val="center"/>
              <w:rPr>
                <w:sz w:val="18"/>
                <w:szCs w:val="18"/>
              </w:rPr>
            </w:pPr>
            <w:r>
              <w:rPr>
                <w:sz w:val="18"/>
                <w:rtl/>
                <w:lang w:val="en-US"/>
              </w:rPr>
              <w:t>التبريد</w:t>
            </w:r>
          </w:p>
        </w:tc>
        <w:tc>
          <w:tcPr>
            <w:tcW w:w="1056" w:type="dxa"/>
            <w:shd w:val="clear" w:color="auto" w:fill="auto"/>
            <w:tcMar>
              <w:left w:w="14" w:type="dxa"/>
              <w:right w:w="14" w:type="dxa"/>
            </w:tcMar>
          </w:tcPr>
          <w:p w14:paraId="7387A7FF" w14:textId="77777777" w:rsidR="00644A0F" w:rsidRPr="00E155C9" w:rsidRDefault="00B07E22" w:rsidP="00A33ADC">
            <w:pPr>
              <w:spacing w:after="40"/>
              <w:jc w:val="center"/>
              <w:rPr>
                <w:sz w:val="18"/>
                <w:szCs w:val="18"/>
              </w:rPr>
            </w:pPr>
            <w:r>
              <w:rPr>
                <w:sz w:val="18"/>
                <w:rtl/>
                <w:lang w:val="en-US"/>
              </w:rPr>
              <w:t>مكافحة الحريق</w:t>
            </w:r>
          </w:p>
        </w:tc>
        <w:tc>
          <w:tcPr>
            <w:tcW w:w="654" w:type="dxa"/>
            <w:shd w:val="clear" w:color="auto" w:fill="auto"/>
            <w:tcMar>
              <w:left w:w="14" w:type="dxa"/>
              <w:right w:w="14" w:type="dxa"/>
            </w:tcMar>
          </w:tcPr>
          <w:p w14:paraId="3644D0FB" w14:textId="77777777" w:rsidR="00644A0F" w:rsidRPr="00E155C9" w:rsidRDefault="00B07E22" w:rsidP="00A33ADC">
            <w:pPr>
              <w:spacing w:after="40"/>
              <w:jc w:val="center"/>
              <w:rPr>
                <w:sz w:val="18"/>
                <w:szCs w:val="18"/>
              </w:rPr>
            </w:pPr>
            <w:r>
              <w:rPr>
                <w:sz w:val="18"/>
                <w:rtl/>
              </w:rPr>
              <w:t>الرغاوى</w:t>
            </w:r>
          </w:p>
        </w:tc>
        <w:tc>
          <w:tcPr>
            <w:tcW w:w="900" w:type="dxa"/>
            <w:shd w:val="clear" w:color="auto" w:fill="auto"/>
            <w:tcMar>
              <w:left w:w="14" w:type="dxa"/>
              <w:right w:w="14" w:type="dxa"/>
            </w:tcMar>
          </w:tcPr>
          <w:p w14:paraId="09120407" w14:textId="77777777" w:rsidR="00644A0F" w:rsidRPr="00E155C9" w:rsidRDefault="00B07E22" w:rsidP="00A33ADC">
            <w:pPr>
              <w:spacing w:after="40"/>
              <w:jc w:val="center"/>
              <w:rPr>
                <w:sz w:val="18"/>
                <w:szCs w:val="18"/>
              </w:rPr>
            </w:pPr>
            <w:r>
              <w:rPr>
                <w:sz w:val="18"/>
                <w:rtl/>
              </w:rPr>
              <w:t>الأيروصول</w:t>
            </w:r>
          </w:p>
        </w:tc>
        <w:tc>
          <w:tcPr>
            <w:tcW w:w="1970" w:type="dxa"/>
            <w:shd w:val="clear" w:color="auto" w:fill="auto"/>
            <w:tcMar>
              <w:left w:w="14" w:type="dxa"/>
              <w:right w:w="14" w:type="dxa"/>
            </w:tcMar>
          </w:tcPr>
          <w:p w14:paraId="13314807" w14:textId="77777777" w:rsidR="00644A0F" w:rsidRPr="00E155C9" w:rsidRDefault="00B07E22" w:rsidP="00A33ADC">
            <w:pPr>
              <w:spacing w:after="40"/>
              <w:jc w:val="center"/>
              <w:rPr>
                <w:sz w:val="18"/>
                <w:szCs w:val="18"/>
              </w:rPr>
            </w:pPr>
            <w:r>
              <w:rPr>
                <w:sz w:val="18"/>
                <w:rtl/>
                <w:lang w:val="en-US"/>
              </w:rPr>
              <w:t>المادة الكيميائية</w:t>
            </w:r>
          </w:p>
        </w:tc>
      </w:tr>
      <w:tr w:rsidR="00B07E22" w:rsidRPr="00E155C9" w14:paraId="6722960C" w14:textId="77777777" w:rsidTr="00677463">
        <w:trPr>
          <w:trHeight w:val="240"/>
          <w:jc w:val="center"/>
        </w:trPr>
        <w:tc>
          <w:tcPr>
            <w:tcW w:w="4130" w:type="dxa"/>
            <w:gridSpan w:val="4"/>
            <w:shd w:val="clear" w:color="auto" w:fill="auto"/>
            <w:tcMar>
              <w:left w:w="14" w:type="dxa"/>
              <w:right w:w="14" w:type="dxa"/>
            </w:tcMar>
          </w:tcPr>
          <w:p w14:paraId="2709869C" w14:textId="77777777" w:rsidR="00644A0F" w:rsidRPr="00E155C9" w:rsidRDefault="00644A0F" w:rsidP="00A33ADC">
            <w:pPr>
              <w:spacing w:after="40"/>
              <w:jc w:val="center"/>
              <w:rPr>
                <w:sz w:val="18"/>
                <w:szCs w:val="18"/>
              </w:rPr>
            </w:pPr>
            <w:r w:rsidRPr="00E155C9">
              <w:rPr>
                <w:sz w:val="18"/>
                <w:szCs w:val="18"/>
              </w:rPr>
              <w:t xml:space="preserve"> </w:t>
            </w:r>
          </w:p>
        </w:tc>
        <w:tc>
          <w:tcPr>
            <w:tcW w:w="630" w:type="dxa"/>
            <w:shd w:val="clear" w:color="auto" w:fill="auto"/>
            <w:tcMar>
              <w:left w:w="14" w:type="dxa"/>
              <w:right w:w="14" w:type="dxa"/>
            </w:tcMar>
          </w:tcPr>
          <w:p w14:paraId="337DCDD6" w14:textId="77777777" w:rsidR="00644A0F" w:rsidRPr="00E155C9" w:rsidRDefault="00B07E22" w:rsidP="00A33ADC">
            <w:pPr>
              <w:spacing w:after="40"/>
              <w:jc w:val="center"/>
              <w:rPr>
                <w:sz w:val="18"/>
                <w:szCs w:val="18"/>
              </w:rPr>
            </w:pPr>
            <w:r>
              <w:rPr>
                <w:sz w:val="18"/>
                <w:rtl/>
              </w:rPr>
              <w:t>الخدمة</w:t>
            </w:r>
          </w:p>
        </w:tc>
        <w:tc>
          <w:tcPr>
            <w:tcW w:w="720" w:type="dxa"/>
            <w:shd w:val="clear" w:color="auto" w:fill="auto"/>
            <w:tcMar>
              <w:left w:w="14" w:type="dxa"/>
              <w:right w:w="14" w:type="dxa"/>
            </w:tcMar>
          </w:tcPr>
          <w:p w14:paraId="7C4E694C" w14:textId="77777777" w:rsidR="00644A0F" w:rsidRPr="00E155C9" w:rsidRDefault="00B07E22" w:rsidP="00A33ADC">
            <w:pPr>
              <w:spacing w:after="40"/>
              <w:jc w:val="center"/>
              <w:rPr>
                <w:sz w:val="18"/>
                <w:szCs w:val="18"/>
              </w:rPr>
            </w:pPr>
            <w:r>
              <w:rPr>
                <w:sz w:val="18"/>
                <w:rtl/>
              </w:rPr>
              <w:t>التصنيع</w:t>
            </w:r>
          </w:p>
        </w:tc>
        <w:tc>
          <w:tcPr>
            <w:tcW w:w="4580" w:type="dxa"/>
            <w:gridSpan w:val="4"/>
            <w:shd w:val="clear" w:color="auto" w:fill="auto"/>
            <w:tcMar>
              <w:left w:w="14" w:type="dxa"/>
              <w:right w:w="14" w:type="dxa"/>
            </w:tcMar>
          </w:tcPr>
          <w:p w14:paraId="672A91A7" w14:textId="77777777" w:rsidR="00644A0F" w:rsidRPr="00E155C9" w:rsidRDefault="00644A0F" w:rsidP="00A33ADC">
            <w:pPr>
              <w:spacing w:after="40"/>
              <w:jc w:val="center"/>
              <w:rPr>
                <w:sz w:val="18"/>
                <w:szCs w:val="18"/>
              </w:rPr>
            </w:pPr>
          </w:p>
        </w:tc>
      </w:tr>
      <w:tr w:rsidR="00677463" w:rsidRPr="00E155C9" w14:paraId="4876ED33" w14:textId="77777777" w:rsidTr="00677463">
        <w:trPr>
          <w:trHeight w:val="240"/>
          <w:jc w:val="center"/>
        </w:trPr>
        <w:tc>
          <w:tcPr>
            <w:tcW w:w="1158" w:type="dxa"/>
            <w:shd w:val="clear" w:color="auto" w:fill="auto"/>
            <w:tcMar>
              <w:left w:w="14" w:type="dxa"/>
              <w:right w:w="14" w:type="dxa"/>
            </w:tcMar>
          </w:tcPr>
          <w:p w14:paraId="34E33728" w14:textId="77777777" w:rsidR="00B75E2E" w:rsidRPr="00E155C9" w:rsidRDefault="00B75E2E" w:rsidP="00B75E2E">
            <w:pPr>
              <w:spacing w:after="60"/>
              <w:jc w:val="right"/>
              <w:rPr>
                <w:sz w:val="18"/>
                <w:szCs w:val="18"/>
              </w:rPr>
            </w:pPr>
            <w:r w:rsidRPr="00E155C9">
              <w:rPr>
                <w:sz w:val="18"/>
                <w:szCs w:val="18"/>
              </w:rPr>
              <w:t>10.65</w:t>
            </w:r>
          </w:p>
        </w:tc>
        <w:tc>
          <w:tcPr>
            <w:tcW w:w="1082" w:type="dxa"/>
            <w:shd w:val="clear" w:color="auto" w:fill="auto"/>
            <w:tcMar>
              <w:left w:w="14" w:type="dxa"/>
              <w:right w:w="14" w:type="dxa"/>
            </w:tcMar>
          </w:tcPr>
          <w:p w14:paraId="0BC7C97C" w14:textId="77777777" w:rsidR="00B75E2E" w:rsidRPr="00E155C9" w:rsidRDefault="00B75E2E" w:rsidP="00B75E2E">
            <w:pPr>
              <w:spacing w:after="60"/>
              <w:jc w:val="right"/>
              <w:rPr>
                <w:sz w:val="18"/>
                <w:szCs w:val="18"/>
              </w:rPr>
            </w:pPr>
          </w:p>
        </w:tc>
        <w:tc>
          <w:tcPr>
            <w:tcW w:w="1260" w:type="dxa"/>
            <w:shd w:val="clear" w:color="auto" w:fill="auto"/>
            <w:tcMar>
              <w:left w:w="14" w:type="dxa"/>
              <w:right w:w="14" w:type="dxa"/>
            </w:tcMar>
          </w:tcPr>
          <w:p w14:paraId="0A894642" w14:textId="77777777" w:rsidR="00B75E2E" w:rsidRPr="00E155C9" w:rsidRDefault="00B75E2E" w:rsidP="00B75E2E">
            <w:pPr>
              <w:spacing w:after="60"/>
              <w:jc w:val="right"/>
              <w:rPr>
                <w:sz w:val="18"/>
                <w:szCs w:val="18"/>
              </w:rPr>
            </w:pPr>
          </w:p>
        </w:tc>
        <w:tc>
          <w:tcPr>
            <w:tcW w:w="630" w:type="dxa"/>
            <w:shd w:val="clear" w:color="auto" w:fill="auto"/>
            <w:tcMar>
              <w:left w:w="14" w:type="dxa"/>
              <w:right w:w="14" w:type="dxa"/>
            </w:tcMar>
          </w:tcPr>
          <w:p w14:paraId="4F590BE5" w14:textId="77777777" w:rsidR="00B75E2E" w:rsidRPr="00E155C9" w:rsidRDefault="00B75E2E" w:rsidP="00B75E2E">
            <w:pPr>
              <w:spacing w:after="60"/>
              <w:jc w:val="right"/>
              <w:rPr>
                <w:sz w:val="18"/>
                <w:szCs w:val="18"/>
              </w:rPr>
            </w:pPr>
          </w:p>
        </w:tc>
        <w:tc>
          <w:tcPr>
            <w:tcW w:w="630" w:type="dxa"/>
            <w:shd w:val="clear" w:color="auto" w:fill="auto"/>
            <w:tcMar>
              <w:left w:w="14" w:type="dxa"/>
              <w:right w:w="14" w:type="dxa"/>
            </w:tcMar>
          </w:tcPr>
          <w:p w14:paraId="262A39B1" w14:textId="77777777" w:rsidR="00B75E2E" w:rsidRPr="00E155C9" w:rsidRDefault="00B75E2E" w:rsidP="00B75E2E">
            <w:pPr>
              <w:spacing w:after="60"/>
              <w:jc w:val="right"/>
              <w:rPr>
                <w:sz w:val="18"/>
                <w:szCs w:val="18"/>
              </w:rPr>
            </w:pPr>
            <w:r w:rsidRPr="00E155C9">
              <w:rPr>
                <w:sz w:val="18"/>
                <w:szCs w:val="18"/>
              </w:rPr>
              <w:t>10.65</w:t>
            </w:r>
          </w:p>
        </w:tc>
        <w:tc>
          <w:tcPr>
            <w:tcW w:w="720" w:type="dxa"/>
            <w:shd w:val="clear" w:color="auto" w:fill="auto"/>
            <w:tcMar>
              <w:left w:w="14" w:type="dxa"/>
              <w:right w:w="14" w:type="dxa"/>
            </w:tcMar>
          </w:tcPr>
          <w:p w14:paraId="3CF40B8D" w14:textId="77777777" w:rsidR="00B75E2E" w:rsidRPr="00E155C9" w:rsidRDefault="00B75E2E" w:rsidP="00B75E2E">
            <w:pPr>
              <w:spacing w:after="60"/>
              <w:jc w:val="right"/>
              <w:rPr>
                <w:sz w:val="18"/>
                <w:szCs w:val="18"/>
              </w:rPr>
            </w:pPr>
          </w:p>
        </w:tc>
        <w:tc>
          <w:tcPr>
            <w:tcW w:w="1056" w:type="dxa"/>
            <w:shd w:val="clear" w:color="auto" w:fill="auto"/>
            <w:tcMar>
              <w:left w:w="14" w:type="dxa"/>
              <w:right w:w="14" w:type="dxa"/>
            </w:tcMar>
          </w:tcPr>
          <w:p w14:paraId="796BE84D" w14:textId="77777777" w:rsidR="00B75E2E" w:rsidRPr="00E155C9" w:rsidRDefault="00B75E2E" w:rsidP="00B75E2E">
            <w:pPr>
              <w:spacing w:after="60"/>
              <w:jc w:val="right"/>
              <w:rPr>
                <w:sz w:val="18"/>
                <w:szCs w:val="18"/>
              </w:rPr>
            </w:pPr>
          </w:p>
        </w:tc>
        <w:tc>
          <w:tcPr>
            <w:tcW w:w="654" w:type="dxa"/>
            <w:shd w:val="clear" w:color="auto" w:fill="auto"/>
            <w:tcMar>
              <w:left w:w="14" w:type="dxa"/>
              <w:right w:w="14" w:type="dxa"/>
            </w:tcMar>
          </w:tcPr>
          <w:p w14:paraId="3BBBC823" w14:textId="77777777" w:rsidR="00B75E2E" w:rsidRPr="00E155C9" w:rsidRDefault="00B75E2E" w:rsidP="00B75E2E">
            <w:pPr>
              <w:spacing w:after="60"/>
              <w:jc w:val="right"/>
              <w:rPr>
                <w:sz w:val="18"/>
                <w:szCs w:val="18"/>
              </w:rPr>
            </w:pPr>
          </w:p>
        </w:tc>
        <w:tc>
          <w:tcPr>
            <w:tcW w:w="900" w:type="dxa"/>
            <w:shd w:val="clear" w:color="auto" w:fill="auto"/>
            <w:tcMar>
              <w:left w:w="14" w:type="dxa"/>
              <w:right w:w="14" w:type="dxa"/>
            </w:tcMar>
          </w:tcPr>
          <w:p w14:paraId="2DF9AB6D" w14:textId="77777777" w:rsidR="00B75E2E" w:rsidRPr="00E155C9" w:rsidRDefault="00B75E2E" w:rsidP="00B75E2E">
            <w:pPr>
              <w:spacing w:after="60"/>
              <w:jc w:val="right"/>
              <w:rPr>
                <w:sz w:val="18"/>
                <w:szCs w:val="18"/>
              </w:rPr>
            </w:pPr>
          </w:p>
        </w:tc>
        <w:tc>
          <w:tcPr>
            <w:tcW w:w="1970" w:type="dxa"/>
            <w:shd w:val="clear" w:color="auto" w:fill="auto"/>
            <w:tcMar>
              <w:left w:w="14" w:type="dxa"/>
              <w:right w:w="14" w:type="dxa"/>
            </w:tcMar>
          </w:tcPr>
          <w:p w14:paraId="5E323DBA" w14:textId="77777777" w:rsidR="00B75E2E" w:rsidRPr="00E155C9" w:rsidRDefault="00B75E2E" w:rsidP="00B75E2E">
            <w:pPr>
              <w:spacing w:after="60"/>
              <w:jc w:val="right"/>
              <w:rPr>
                <w:sz w:val="18"/>
                <w:szCs w:val="18"/>
              </w:rPr>
            </w:pPr>
            <w:r>
              <w:rPr>
                <w:sz w:val="18"/>
                <w:szCs w:val="18"/>
                <w:rtl/>
              </w:rPr>
              <w:t>هيدروكلوروفلوروكربون- 22</w:t>
            </w:r>
          </w:p>
        </w:tc>
      </w:tr>
      <w:tr w:rsidR="00677463" w:rsidRPr="00E155C9" w14:paraId="42FB1C44" w14:textId="77777777" w:rsidTr="00677463">
        <w:trPr>
          <w:trHeight w:val="240"/>
          <w:jc w:val="center"/>
        </w:trPr>
        <w:tc>
          <w:tcPr>
            <w:tcW w:w="1158" w:type="dxa"/>
            <w:shd w:val="clear" w:color="auto" w:fill="auto"/>
            <w:tcMar>
              <w:left w:w="14" w:type="dxa"/>
              <w:right w:w="14" w:type="dxa"/>
            </w:tcMar>
          </w:tcPr>
          <w:p w14:paraId="15769532" w14:textId="77777777" w:rsidR="00B75E2E" w:rsidRPr="00E155C9" w:rsidRDefault="00B75E2E" w:rsidP="00B75E2E">
            <w:pPr>
              <w:spacing w:after="60"/>
              <w:jc w:val="right"/>
              <w:rPr>
                <w:sz w:val="18"/>
                <w:szCs w:val="18"/>
              </w:rPr>
            </w:pPr>
            <w:r w:rsidRPr="00E155C9">
              <w:rPr>
                <w:sz w:val="18"/>
                <w:szCs w:val="18"/>
              </w:rPr>
              <w:t>0.23</w:t>
            </w:r>
          </w:p>
        </w:tc>
        <w:tc>
          <w:tcPr>
            <w:tcW w:w="1082" w:type="dxa"/>
            <w:shd w:val="clear" w:color="auto" w:fill="auto"/>
            <w:tcMar>
              <w:left w:w="14" w:type="dxa"/>
              <w:right w:w="14" w:type="dxa"/>
            </w:tcMar>
          </w:tcPr>
          <w:p w14:paraId="01466693" w14:textId="77777777" w:rsidR="00B75E2E" w:rsidRPr="00E155C9" w:rsidRDefault="00B75E2E" w:rsidP="00B75E2E">
            <w:pPr>
              <w:spacing w:after="60"/>
              <w:jc w:val="right"/>
              <w:rPr>
                <w:sz w:val="18"/>
                <w:szCs w:val="18"/>
              </w:rPr>
            </w:pPr>
          </w:p>
        </w:tc>
        <w:tc>
          <w:tcPr>
            <w:tcW w:w="1260" w:type="dxa"/>
            <w:shd w:val="clear" w:color="auto" w:fill="auto"/>
            <w:tcMar>
              <w:left w:w="14" w:type="dxa"/>
              <w:right w:w="14" w:type="dxa"/>
            </w:tcMar>
          </w:tcPr>
          <w:p w14:paraId="04D9CCDA" w14:textId="77777777" w:rsidR="00B75E2E" w:rsidRPr="00E155C9" w:rsidRDefault="00B75E2E" w:rsidP="00B75E2E">
            <w:pPr>
              <w:spacing w:after="60"/>
              <w:jc w:val="right"/>
              <w:rPr>
                <w:sz w:val="18"/>
                <w:szCs w:val="18"/>
              </w:rPr>
            </w:pPr>
          </w:p>
        </w:tc>
        <w:tc>
          <w:tcPr>
            <w:tcW w:w="630" w:type="dxa"/>
            <w:shd w:val="clear" w:color="auto" w:fill="auto"/>
            <w:tcMar>
              <w:left w:w="14" w:type="dxa"/>
              <w:right w:w="14" w:type="dxa"/>
            </w:tcMar>
          </w:tcPr>
          <w:p w14:paraId="32948A8F" w14:textId="77777777" w:rsidR="00B75E2E" w:rsidRPr="00E155C9" w:rsidRDefault="00B75E2E" w:rsidP="00B75E2E">
            <w:pPr>
              <w:spacing w:after="60"/>
              <w:jc w:val="right"/>
              <w:rPr>
                <w:sz w:val="18"/>
                <w:szCs w:val="18"/>
              </w:rPr>
            </w:pPr>
          </w:p>
        </w:tc>
        <w:tc>
          <w:tcPr>
            <w:tcW w:w="630" w:type="dxa"/>
            <w:shd w:val="clear" w:color="auto" w:fill="auto"/>
            <w:tcMar>
              <w:left w:w="14" w:type="dxa"/>
              <w:right w:w="14" w:type="dxa"/>
            </w:tcMar>
          </w:tcPr>
          <w:p w14:paraId="07945A3D" w14:textId="77777777" w:rsidR="00B75E2E" w:rsidRPr="00E155C9" w:rsidRDefault="00B75E2E" w:rsidP="00B75E2E">
            <w:pPr>
              <w:spacing w:after="60"/>
              <w:jc w:val="right"/>
              <w:rPr>
                <w:sz w:val="18"/>
                <w:szCs w:val="18"/>
              </w:rPr>
            </w:pPr>
            <w:r w:rsidRPr="00E155C9">
              <w:rPr>
                <w:sz w:val="18"/>
                <w:szCs w:val="18"/>
              </w:rPr>
              <w:t>0.23</w:t>
            </w:r>
          </w:p>
        </w:tc>
        <w:tc>
          <w:tcPr>
            <w:tcW w:w="720" w:type="dxa"/>
            <w:shd w:val="clear" w:color="auto" w:fill="auto"/>
            <w:tcMar>
              <w:left w:w="14" w:type="dxa"/>
              <w:right w:w="14" w:type="dxa"/>
            </w:tcMar>
          </w:tcPr>
          <w:p w14:paraId="615698E2" w14:textId="77777777" w:rsidR="00B75E2E" w:rsidRPr="00E155C9" w:rsidRDefault="00B75E2E" w:rsidP="00B75E2E">
            <w:pPr>
              <w:spacing w:after="60"/>
              <w:jc w:val="right"/>
              <w:rPr>
                <w:sz w:val="18"/>
                <w:szCs w:val="18"/>
              </w:rPr>
            </w:pPr>
          </w:p>
        </w:tc>
        <w:tc>
          <w:tcPr>
            <w:tcW w:w="1056" w:type="dxa"/>
            <w:shd w:val="clear" w:color="auto" w:fill="auto"/>
            <w:tcMar>
              <w:left w:w="14" w:type="dxa"/>
              <w:right w:w="14" w:type="dxa"/>
            </w:tcMar>
          </w:tcPr>
          <w:p w14:paraId="5233F991" w14:textId="77777777" w:rsidR="00B75E2E" w:rsidRPr="00E155C9" w:rsidRDefault="00B75E2E" w:rsidP="00B75E2E">
            <w:pPr>
              <w:spacing w:after="60"/>
              <w:jc w:val="right"/>
              <w:rPr>
                <w:sz w:val="18"/>
                <w:szCs w:val="18"/>
              </w:rPr>
            </w:pPr>
          </w:p>
        </w:tc>
        <w:tc>
          <w:tcPr>
            <w:tcW w:w="654" w:type="dxa"/>
            <w:shd w:val="clear" w:color="auto" w:fill="auto"/>
            <w:tcMar>
              <w:left w:w="14" w:type="dxa"/>
              <w:right w:w="14" w:type="dxa"/>
            </w:tcMar>
          </w:tcPr>
          <w:p w14:paraId="2EFA2191" w14:textId="77777777" w:rsidR="00B75E2E" w:rsidRPr="00E155C9" w:rsidRDefault="00B75E2E" w:rsidP="00B75E2E">
            <w:pPr>
              <w:spacing w:after="60"/>
              <w:jc w:val="right"/>
              <w:rPr>
                <w:sz w:val="18"/>
                <w:szCs w:val="18"/>
              </w:rPr>
            </w:pPr>
          </w:p>
        </w:tc>
        <w:tc>
          <w:tcPr>
            <w:tcW w:w="900" w:type="dxa"/>
            <w:shd w:val="clear" w:color="auto" w:fill="auto"/>
            <w:tcMar>
              <w:left w:w="14" w:type="dxa"/>
              <w:right w:w="14" w:type="dxa"/>
            </w:tcMar>
          </w:tcPr>
          <w:p w14:paraId="4CE6951C" w14:textId="77777777" w:rsidR="00B75E2E" w:rsidRPr="00E155C9" w:rsidRDefault="00B75E2E" w:rsidP="00B75E2E">
            <w:pPr>
              <w:spacing w:after="60"/>
              <w:jc w:val="right"/>
              <w:rPr>
                <w:sz w:val="18"/>
                <w:szCs w:val="18"/>
              </w:rPr>
            </w:pPr>
          </w:p>
        </w:tc>
        <w:tc>
          <w:tcPr>
            <w:tcW w:w="1970" w:type="dxa"/>
            <w:shd w:val="clear" w:color="auto" w:fill="auto"/>
            <w:tcMar>
              <w:left w:w="14" w:type="dxa"/>
              <w:right w:w="14" w:type="dxa"/>
            </w:tcMar>
          </w:tcPr>
          <w:p w14:paraId="44F3406B" w14:textId="77777777" w:rsidR="00B75E2E" w:rsidRPr="00E155C9" w:rsidRDefault="00B75E2E" w:rsidP="00B75E2E">
            <w:pPr>
              <w:spacing w:after="60"/>
              <w:jc w:val="right"/>
              <w:rPr>
                <w:sz w:val="18"/>
                <w:szCs w:val="18"/>
              </w:rPr>
            </w:pPr>
            <w:r>
              <w:rPr>
                <w:sz w:val="18"/>
                <w:szCs w:val="18"/>
                <w:rtl/>
              </w:rPr>
              <w:t>هيدروكلوروفلوروكربون- 142ب</w:t>
            </w:r>
          </w:p>
        </w:tc>
      </w:tr>
    </w:tbl>
    <w:p w14:paraId="36783CE9" w14:textId="77777777" w:rsidR="00644A0F" w:rsidRPr="00677463" w:rsidRDefault="00644A0F" w:rsidP="00644A0F">
      <w:pPr>
        <w:spacing w:after="60"/>
        <w:jc w:val="center"/>
        <w:rPr>
          <w:sz w:val="18"/>
          <w:szCs w:val="18"/>
        </w:rPr>
      </w:pPr>
    </w:p>
    <w:tbl>
      <w:tblPr>
        <w:tblStyle w:val="TableGrid"/>
        <w:tblW w:w="10060" w:type="dxa"/>
        <w:jc w:val="center"/>
        <w:tblLook w:val="04A0" w:firstRow="1" w:lastRow="0" w:firstColumn="1" w:lastColumn="0" w:noHBand="0" w:noVBand="1"/>
      </w:tblPr>
      <w:tblGrid>
        <w:gridCol w:w="1970"/>
        <w:gridCol w:w="3780"/>
        <w:gridCol w:w="1800"/>
        <w:gridCol w:w="2510"/>
      </w:tblGrid>
      <w:tr w:rsidR="00644A0F" w:rsidRPr="00E155C9" w14:paraId="609227B7" w14:textId="77777777" w:rsidTr="00B3715A">
        <w:trPr>
          <w:trHeight w:val="240"/>
          <w:jc w:val="center"/>
        </w:trPr>
        <w:tc>
          <w:tcPr>
            <w:tcW w:w="10060" w:type="dxa"/>
            <w:gridSpan w:val="4"/>
            <w:shd w:val="clear" w:color="auto" w:fill="auto"/>
          </w:tcPr>
          <w:p w14:paraId="3DC5992D" w14:textId="77777777" w:rsidR="00644A0F" w:rsidRPr="00E155C9" w:rsidRDefault="002F59BB" w:rsidP="00A33ADC">
            <w:pPr>
              <w:spacing w:after="40"/>
              <w:jc w:val="right"/>
              <w:rPr>
                <w:b/>
                <w:sz w:val="18"/>
              </w:rPr>
            </w:pPr>
            <w:r>
              <w:rPr>
                <w:bCs/>
                <w:sz w:val="18"/>
                <w:rtl/>
                <w:lang w:val="en-CA"/>
              </w:rPr>
              <w:t xml:space="preserve">(رابعا) بيانات الاستهلاك </w:t>
            </w:r>
            <w:r w:rsidRPr="005C50B8">
              <w:rPr>
                <w:bCs/>
                <w:sz w:val="18"/>
                <w:rtl/>
                <w:lang w:val="en-CA"/>
              </w:rPr>
              <w:t>(أطنان من قدرات استنفاد الأوزون)</w:t>
            </w:r>
          </w:p>
        </w:tc>
      </w:tr>
      <w:tr w:rsidR="00644A0F" w:rsidRPr="00E155C9" w14:paraId="5F55F66C" w14:textId="77777777" w:rsidTr="002F59BB">
        <w:trPr>
          <w:trHeight w:val="240"/>
          <w:jc w:val="center"/>
        </w:trPr>
        <w:tc>
          <w:tcPr>
            <w:tcW w:w="1970" w:type="dxa"/>
            <w:shd w:val="clear" w:color="auto" w:fill="auto"/>
          </w:tcPr>
          <w:p w14:paraId="620A858C" w14:textId="77777777" w:rsidR="00644A0F" w:rsidRPr="00E155C9" w:rsidRDefault="002F59BB" w:rsidP="00A33ADC">
            <w:pPr>
              <w:spacing w:after="40"/>
              <w:jc w:val="right"/>
              <w:rPr>
                <w:sz w:val="18"/>
              </w:rPr>
            </w:pPr>
            <w:r>
              <w:rPr>
                <w:sz w:val="18"/>
                <w:szCs w:val="18"/>
                <w:rtl/>
              </w:rPr>
              <w:t>20.0</w:t>
            </w:r>
          </w:p>
        </w:tc>
        <w:tc>
          <w:tcPr>
            <w:tcW w:w="3780" w:type="dxa"/>
            <w:shd w:val="clear" w:color="auto" w:fill="auto"/>
          </w:tcPr>
          <w:p w14:paraId="48B2458B" w14:textId="77777777" w:rsidR="00644A0F" w:rsidRPr="00E155C9" w:rsidRDefault="002F59BB" w:rsidP="00A33ADC">
            <w:pPr>
              <w:spacing w:after="40"/>
              <w:jc w:val="right"/>
              <w:rPr>
                <w:sz w:val="18"/>
              </w:rPr>
            </w:pPr>
            <w:r>
              <w:rPr>
                <w:sz w:val="18"/>
                <w:rtl/>
                <w:lang w:val="en-US"/>
              </w:rPr>
              <w:t>نقطة البداية لإجمالي التخفيضات المستدامة:</w:t>
            </w:r>
          </w:p>
        </w:tc>
        <w:tc>
          <w:tcPr>
            <w:tcW w:w="1800" w:type="dxa"/>
            <w:shd w:val="clear" w:color="auto" w:fill="auto"/>
          </w:tcPr>
          <w:p w14:paraId="7A22BEBC" w14:textId="77777777" w:rsidR="00644A0F" w:rsidRPr="00E155C9" w:rsidRDefault="002F59BB" w:rsidP="00A33ADC">
            <w:pPr>
              <w:spacing w:after="40"/>
              <w:jc w:val="right"/>
              <w:rPr>
                <w:sz w:val="18"/>
              </w:rPr>
            </w:pPr>
            <w:r>
              <w:rPr>
                <w:sz w:val="18"/>
                <w:szCs w:val="18"/>
                <w:rtl/>
              </w:rPr>
              <w:t>20.0</w:t>
            </w:r>
          </w:p>
        </w:tc>
        <w:tc>
          <w:tcPr>
            <w:tcW w:w="2510" w:type="dxa"/>
            <w:shd w:val="clear" w:color="auto" w:fill="auto"/>
          </w:tcPr>
          <w:p w14:paraId="21FC18F3" w14:textId="77777777" w:rsidR="00644A0F" w:rsidRPr="00E155C9" w:rsidRDefault="002F59BB" w:rsidP="00A33ADC">
            <w:pPr>
              <w:spacing w:after="40"/>
              <w:jc w:val="right"/>
              <w:rPr>
                <w:sz w:val="18"/>
              </w:rPr>
            </w:pPr>
            <w:r>
              <w:rPr>
                <w:sz w:val="18"/>
                <w:rtl/>
                <w:lang w:val="en-CA"/>
              </w:rPr>
              <w:t>خط الأساس 2009 - 2010 :</w:t>
            </w:r>
          </w:p>
        </w:tc>
      </w:tr>
      <w:tr w:rsidR="00644A0F" w:rsidRPr="00E155C9" w14:paraId="1EF436BE" w14:textId="77777777" w:rsidTr="00B3715A">
        <w:trPr>
          <w:trHeight w:val="240"/>
          <w:jc w:val="center"/>
        </w:trPr>
        <w:tc>
          <w:tcPr>
            <w:tcW w:w="10060" w:type="dxa"/>
            <w:gridSpan w:val="4"/>
            <w:shd w:val="clear" w:color="auto" w:fill="auto"/>
          </w:tcPr>
          <w:p w14:paraId="7FDB6665" w14:textId="77777777" w:rsidR="00644A0F" w:rsidRPr="00E155C9" w:rsidRDefault="002F59BB" w:rsidP="00A33ADC">
            <w:pPr>
              <w:spacing w:after="40"/>
              <w:jc w:val="center"/>
              <w:rPr>
                <w:b/>
                <w:sz w:val="18"/>
              </w:rPr>
            </w:pPr>
            <w:r>
              <w:rPr>
                <w:bCs/>
                <w:sz w:val="18"/>
                <w:rtl/>
                <w:lang w:val="en-US"/>
              </w:rPr>
              <w:t xml:space="preserve">الاستهلاك المؤهل للتمويل </w:t>
            </w:r>
            <w:r>
              <w:rPr>
                <w:bCs/>
                <w:sz w:val="18"/>
                <w:rtl/>
                <w:lang w:val="en-CA"/>
              </w:rPr>
              <w:t>(أطنان من قدرات استنفاد الأوزون)</w:t>
            </w:r>
          </w:p>
        </w:tc>
      </w:tr>
      <w:tr w:rsidR="00644A0F" w:rsidRPr="00E155C9" w14:paraId="4FC77EF3" w14:textId="77777777" w:rsidTr="002F59BB">
        <w:trPr>
          <w:trHeight w:val="240"/>
          <w:jc w:val="center"/>
        </w:trPr>
        <w:tc>
          <w:tcPr>
            <w:tcW w:w="1970" w:type="dxa"/>
            <w:shd w:val="clear" w:color="auto" w:fill="auto"/>
          </w:tcPr>
          <w:p w14:paraId="19E4C8DA" w14:textId="77777777" w:rsidR="00644A0F" w:rsidRPr="00E155C9" w:rsidRDefault="002F59BB" w:rsidP="00A33ADC">
            <w:pPr>
              <w:spacing w:after="40"/>
              <w:jc w:val="right"/>
              <w:rPr>
                <w:sz w:val="18"/>
              </w:rPr>
            </w:pPr>
            <w:r>
              <w:rPr>
                <w:sz w:val="18"/>
                <w:szCs w:val="18"/>
                <w:rtl/>
              </w:rPr>
              <w:t>13.0</w:t>
            </w:r>
          </w:p>
        </w:tc>
        <w:tc>
          <w:tcPr>
            <w:tcW w:w="3780" w:type="dxa"/>
            <w:shd w:val="clear" w:color="auto" w:fill="auto"/>
          </w:tcPr>
          <w:p w14:paraId="78FA2504" w14:textId="77777777" w:rsidR="00644A0F" w:rsidRPr="00E155C9" w:rsidRDefault="002F59BB" w:rsidP="00A33ADC">
            <w:pPr>
              <w:spacing w:after="40"/>
              <w:jc w:val="right"/>
              <w:rPr>
                <w:sz w:val="18"/>
              </w:rPr>
            </w:pPr>
            <w:r>
              <w:rPr>
                <w:sz w:val="18"/>
                <w:rtl/>
                <w:lang w:val="en-CA"/>
              </w:rPr>
              <w:t>المتبقي</w:t>
            </w:r>
            <w:r>
              <w:rPr>
                <w:sz w:val="18"/>
                <w:szCs w:val="18"/>
              </w:rPr>
              <w:t>:</w:t>
            </w:r>
          </w:p>
        </w:tc>
        <w:tc>
          <w:tcPr>
            <w:tcW w:w="1800" w:type="dxa"/>
            <w:shd w:val="clear" w:color="auto" w:fill="auto"/>
          </w:tcPr>
          <w:p w14:paraId="2F6AF1C8" w14:textId="77777777" w:rsidR="00644A0F" w:rsidRPr="00E155C9" w:rsidRDefault="002F59BB" w:rsidP="00A33ADC">
            <w:pPr>
              <w:spacing w:after="40"/>
              <w:jc w:val="right"/>
              <w:rPr>
                <w:sz w:val="18"/>
              </w:rPr>
            </w:pPr>
            <w:r>
              <w:rPr>
                <w:sz w:val="18"/>
                <w:szCs w:val="18"/>
                <w:rtl/>
              </w:rPr>
              <w:t>7.0</w:t>
            </w:r>
          </w:p>
        </w:tc>
        <w:tc>
          <w:tcPr>
            <w:tcW w:w="2510" w:type="dxa"/>
            <w:shd w:val="clear" w:color="auto" w:fill="auto"/>
          </w:tcPr>
          <w:p w14:paraId="34CA4BB7" w14:textId="77777777" w:rsidR="00644A0F" w:rsidRPr="00E155C9" w:rsidRDefault="002F59BB" w:rsidP="00A33ADC">
            <w:pPr>
              <w:spacing w:after="40"/>
              <w:jc w:val="right"/>
              <w:rPr>
                <w:sz w:val="18"/>
              </w:rPr>
            </w:pPr>
            <w:r>
              <w:rPr>
                <w:sz w:val="18"/>
                <w:rtl/>
                <w:lang w:val="en-CA"/>
              </w:rPr>
              <w:t>المعتمد بالفعل:</w:t>
            </w:r>
          </w:p>
        </w:tc>
      </w:tr>
    </w:tbl>
    <w:p w14:paraId="335E1774" w14:textId="77777777" w:rsidR="00644A0F" w:rsidRPr="00677463" w:rsidRDefault="00644A0F" w:rsidP="00644A0F">
      <w:pPr>
        <w:spacing w:after="60"/>
        <w:jc w:val="center"/>
        <w:rPr>
          <w:sz w:val="18"/>
          <w:szCs w:val="18"/>
        </w:rPr>
      </w:pPr>
    </w:p>
    <w:tbl>
      <w:tblPr>
        <w:tblStyle w:val="TableGrid"/>
        <w:tblW w:w="10046" w:type="dxa"/>
        <w:jc w:val="center"/>
        <w:tblLook w:val="04A0" w:firstRow="1" w:lastRow="0" w:firstColumn="1" w:lastColumn="0" w:noHBand="0" w:noVBand="1"/>
      </w:tblPr>
      <w:tblGrid>
        <w:gridCol w:w="2503"/>
        <w:gridCol w:w="1890"/>
        <w:gridCol w:w="4860"/>
        <w:gridCol w:w="793"/>
      </w:tblGrid>
      <w:tr w:rsidR="0099108D" w:rsidRPr="00E155C9" w14:paraId="24C262E0" w14:textId="77777777" w:rsidTr="0099108D">
        <w:trPr>
          <w:trHeight w:val="226"/>
          <w:jc w:val="center"/>
        </w:trPr>
        <w:tc>
          <w:tcPr>
            <w:tcW w:w="2503" w:type="dxa"/>
            <w:shd w:val="clear" w:color="auto" w:fill="auto"/>
          </w:tcPr>
          <w:p w14:paraId="3BB69B8D" w14:textId="77777777" w:rsidR="0099108D" w:rsidRPr="00E155C9" w:rsidRDefault="0099108D" w:rsidP="00A33ADC">
            <w:pPr>
              <w:spacing w:after="40"/>
              <w:jc w:val="center"/>
              <w:rPr>
                <w:b/>
                <w:sz w:val="18"/>
              </w:rPr>
            </w:pPr>
            <w:r>
              <w:rPr>
                <w:bCs/>
                <w:sz w:val="18"/>
                <w:szCs w:val="18"/>
                <w:rtl/>
              </w:rPr>
              <w:t>المجموع</w:t>
            </w:r>
          </w:p>
        </w:tc>
        <w:tc>
          <w:tcPr>
            <w:tcW w:w="1890" w:type="dxa"/>
            <w:shd w:val="clear" w:color="auto" w:fill="auto"/>
          </w:tcPr>
          <w:p w14:paraId="677A44F7" w14:textId="77777777" w:rsidR="0099108D" w:rsidRPr="00E155C9" w:rsidRDefault="0099108D" w:rsidP="00A33ADC">
            <w:pPr>
              <w:spacing w:after="40"/>
              <w:jc w:val="center"/>
              <w:rPr>
                <w:b/>
                <w:sz w:val="18"/>
              </w:rPr>
            </w:pPr>
            <w:r w:rsidRPr="00E155C9">
              <w:rPr>
                <w:b/>
                <w:sz w:val="18"/>
              </w:rPr>
              <w:t>2021</w:t>
            </w:r>
          </w:p>
        </w:tc>
        <w:tc>
          <w:tcPr>
            <w:tcW w:w="5653" w:type="dxa"/>
            <w:gridSpan w:val="2"/>
            <w:shd w:val="clear" w:color="auto" w:fill="auto"/>
          </w:tcPr>
          <w:p w14:paraId="58B4A247" w14:textId="77777777" w:rsidR="0099108D" w:rsidRPr="00E155C9" w:rsidRDefault="0099108D" w:rsidP="00A33ADC">
            <w:pPr>
              <w:spacing w:after="40"/>
              <w:jc w:val="right"/>
              <w:rPr>
                <w:b/>
                <w:sz w:val="18"/>
              </w:rPr>
            </w:pPr>
            <w:r>
              <w:rPr>
                <w:bCs/>
                <w:sz w:val="20"/>
                <w:rtl/>
              </w:rPr>
              <w:t>(خامسا) خطة الأعمال</w:t>
            </w:r>
          </w:p>
        </w:tc>
      </w:tr>
      <w:tr w:rsidR="00B3715A" w:rsidRPr="00E155C9" w14:paraId="3BA941F3" w14:textId="77777777" w:rsidTr="0099108D">
        <w:trPr>
          <w:trHeight w:val="226"/>
          <w:jc w:val="center"/>
        </w:trPr>
        <w:tc>
          <w:tcPr>
            <w:tcW w:w="2503" w:type="dxa"/>
            <w:shd w:val="clear" w:color="auto" w:fill="auto"/>
          </w:tcPr>
          <w:p w14:paraId="5057E020" w14:textId="77777777" w:rsidR="00B3715A" w:rsidRPr="00E155C9" w:rsidRDefault="00B3715A" w:rsidP="00A33ADC">
            <w:pPr>
              <w:spacing w:after="40"/>
              <w:jc w:val="right"/>
              <w:rPr>
                <w:sz w:val="18"/>
              </w:rPr>
            </w:pPr>
            <w:r>
              <w:rPr>
                <w:sz w:val="18"/>
              </w:rPr>
              <w:t>0.70</w:t>
            </w:r>
          </w:p>
        </w:tc>
        <w:tc>
          <w:tcPr>
            <w:tcW w:w="1890" w:type="dxa"/>
            <w:shd w:val="clear" w:color="auto" w:fill="auto"/>
          </w:tcPr>
          <w:p w14:paraId="563E00AB" w14:textId="77777777" w:rsidR="00B3715A" w:rsidRPr="00E155C9" w:rsidRDefault="00B3715A" w:rsidP="00A33ADC">
            <w:pPr>
              <w:spacing w:after="40"/>
              <w:jc w:val="right"/>
              <w:rPr>
                <w:sz w:val="18"/>
              </w:rPr>
            </w:pPr>
            <w:r>
              <w:rPr>
                <w:sz w:val="18"/>
              </w:rPr>
              <w:t>0.70</w:t>
            </w:r>
          </w:p>
        </w:tc>
        <w:tc>
          <w:tcPr>
            <w:tcW w:w="4860" w:type="dxa"/>
            <w:shd w:val="clear" w:color="auto" w:fill="auto"/>
          </w:tcPr>
          <w:p w14:paraId="23AC802E" w14:textId="77777777" w:rsidR="00B3715A" w:rsidRPr="00E155C9" w:rsidRDefault="00B3715A" w:rsidP="00A33ADC">
            <w:pPr>
              <w:spacing w:after="40"/>
              <w:jc w:val="right"/>
              <w:rPr>
                <w:sz w:val="18"/>
              </w:rPr>
            </w:pPr>
            <w:r>
              <w:rPr>
                <w:sz w:val="20"/>
                <w:rtl/>
                <w:lang w:val="en-US"/>
              </w:rPr>
              <w:t>إزالة المواد المستنفدة للأوزون (أطنان من قدرات استنفاد الأوزون)</w:t>
            </w:r>
          </w:p>
        </w:tc>
        <w:tc>
          <w:tcPr>
            <w:tcW w:w="793" w:type="dxa"/>
            <w:vMerge w:val="restart"/>
            <w:shd w:val="clear" w:color="auto" w:fill="auto"/>
          </w:tcPr>
          <w:p w14:paraId="2BBE394E" w14:textId="77777777" w:rsidR="00B3715A" w:rsidRPr="00E155C9" w:rsidRDefault="00B3715A" w:rsidP="00A33ADC">
            <w:pPr>
              <w:spacing w:after="40"/>
              <w:jc w:val="right"/>
              <w:rPr>
                <w:sz w:val="18"/>
              </w:rPr>
            </w:pPr>
            <w:r>
              <w:rPr>
                <w:sz w:val="18"/>
                <w:rtl/>
              </w:rPr>
              <w:t>يونيب</w:t>
            </w:r>
          </w:p>
        </w:tc>
      </w:tr>
      <w:tr w:rsidR="00B3715A" w:rsidRPr="00E155C9" w14:paraId="37CE2934" w14:textId="77777777" w:rsidTr="0099108D">
        <w:trPr>
          <w:trHeight w:val="226"/>
          <w:jc w:val="center"/>
        </w:trPr>
        <w:tc>
          <w:tcPr>
            <w:tcW w:w="2503" w:type="dxa"/>
            <w:shd w:val="clear" w:color="auto" w:fill="auto"/>
          </w:tcPr>
          <w:p w14:paraId="6753CE3B" w14:textId="77777777" w:rsidR="00B3715A" w:rsidRPr="00E155C9" w:rsidRDefault="00B3715A" w:rsidP="00A33ADC">
            <w:pPr>
              <w:spacing w:after="40"/>
              <w:jc w:val="right"/>
              <w:rPr>
                <w:sz w:val="18"/>
              </w:rPr>
            </w:pPr>
            <w:r>
              <w:rPr>
                <w:sz w:val="18"/>
              </w:rPr>
              <w:t>71,190</w:t>
            </w:r>
          </w:p>
        </w:tc>
        <w:tc>
          <w:tcPr>
            <w:tcW w:w="1890" w:type="dxa"/>
            <w:shd w:val="clear" w:color="auto" w:fill="auto"/>
          </w:tcPr>
          <w:p w14:paraId="151BAE2A" w14:textId="77777777" w:rsidR="00B3715A" w:rsidRPr="00E155C9" w:rsidRDefault="00B3715A" w:rsidP="00A33ADC">
            <w:pPr>
              <w:spacing w:after="40"/>
              <w:jc w:val="right"/>
              <w:rPr>
                <w:sz w:val="18"/>
              </w:rPr>
            </w:pPr>
            <w:r>
              <w:rPr>
                <w:sz w:val="18"/>
              </w:rPr>
              <w:t>71,190</w:t>
            </w:r>
          </w:p>
        </w:tc>
        <w:tc>
          <w:tcPr>
            <w:tcW w:w="4860" w:type="dxa"/>
            <w:shd w:val="clear" w:color="auto" w:fill="auto"/>
          </w:tcPr>
          <w:p w14:paraId="61F536FB" w14:textId="77777777" w:rsidR="00B3715A" w:rsidRPr="00E155C9" w:rsidRDefault="00B3715A" w:rsidP="00A33ADC">
            <w:pPr>
              <w:spacing w:after="40"/>
              <w:jc w:val="right"/>
              <w:rPr>
                <w:sz w:val="18"/>
              </w:rPr>
            </w:pPr>
            <w:r>
              <w:rPr>
                <w:sz w:val="20"/>
                <w:rtl/>
              </w:rPr>
              <w:t>التمويل (دولار أمريكي)</w:t>
            </w:r>
          </w:p>
        </w:tc>
        <w:tc>
          <w:tcPr>
            <w:tcW w:w="793" w:type="dxa"/>
            <w:vMerge/>
            <w:shd w:val="clear" w:color="auto" w:fill="auto"/>
          </w:tcPr>
          <w:p w14:paraId="174B1E17" w14:textId="77777777" w:rsidR="00B3715A" w:rsidRPr="00E155C9" w:rsidRDefault="00B3715A" w:rsidP="00A33ADC">
            <w:pPr>
              <w:spacing w:after="40"/>
              <w:jc w:val="right"/>
              <w:rPr>
                <w:sz w:val="18"/>
              </w:rPr>
            </w:pPr>
          </w:p>
        </w:tc>
      </w:tr>
      <w:tr w:rsidR="00B3715A" w:rsidRPr="00E155C9" w14:paraId="42703269" w14:textId="77777777" w:rsidTr="0099108D">
        <w:trPr>
          <w:trHeight w:val="226"/>
          <w:jc w:val="center"/>
        </w:trPr>
        <w:tc>
          <w:tcPr>
            <w:tcW w:w="2503" w:type="dxa"/>
            <w:shd w:val="clear" w:color="auto" w:fill="auto"/>
          </w:tcPr>
          <w:p w14:paraId="7B0F895A" w14:textId="77777777" w:rsidR="00B3715A" w:rsidRPr="00E155C9" w:rsidRDefault="00B3715A" w:rsidP="00A33ADC">
            <w:pPr>
              <w:spacing w:after="40"/>
              <w:jc w:val="right"/>
              <w:rPr>
                <w:sz w:val="18"/>
              </w:rPr>
            </w:pPr>
            <w:r>
              <w:rPr>
                <w:sz w:val="18"/>
              </w:rPr>
              <w:t>0</w:t>
            </w:r>
          </w:p>
        </w:tc>
        <w:tc>
          <w:tcPr>
            <w:tcW w:w="1890" w:type="dxa"/>
            <w:shd w:val="clear" w:color="auto" w:fill="auto"/>
          </w:tcPr>
          <w:p w14:paraId="1E153D41" w14:textId="77777777" w:rsidR="00B3715A" w:rsidRPr="00E155C9" w:rsidRDefault="00B3715A" w:rsidP="00A33ADC">
            <w:pPr>
              <w:spacing w:after="40"/>
              <w:jc w:val="right"/>
              <w:rPr>
                <w:sz w:val="18"/>
              </w:rPr>
            </w:pPr>
            <w:r>
              <w:rPr>
                <w:sz w:val="18"/>
              </w:rPr>
              <w:t>0</w:t>
            </w:r>
          </w:p>
        </w:tc>
        <w:tc>
          <w:tcPr>
            <w:tcW w:w="4860" w:type="dxa"/>
            <w:shd w:val="clear" w:color="auto" w:fill="auto"/>
          </w:tcPr>
          <w:p w14:paraId="2FDBAE52" w14:textId="77777777" w:rsidR="00B3715A" w:rsidRPr="00E155C9" w:rsidRDefault="00B3715A" w:rsidP="00A33ADC">
            <w:pPr>
              <w:spacing w:after="40"/>
              <w:jc w:val="right"/>
              <w:rPr>
                <w:sz w:val="18"/>
              </w:rPr>
            </w:pPr>
            <w:r>
              <w:rPr>
                <w:sz w:val="20"/>
                <w:rtl/>
                <w:lang w:val="en-US"/>
              </w:rPr>
              <w:t>إزالة المواد المستنفدة للأوزون (أطنان من قدرات استنفاد الأوزون)</w:t>
            </w:r>
          </w:p>
        </w:tc>
        <w:tc>
          <w:tcPr>
            <w:tcW w:w="793" w:type="dxa"/>
            <w:vMerge w:val="restart"/>
            <w:shd w:val="clear" w:color="auto" w:fill="auto"/>
          </w:tcPr>
          <w:p w14:paraId="19BB531D" w14:textId="77777777" w:rsidR="00B3715A" w:rsidRPr="00E155C9" w:rsidRDefault="00B3715A" w:rsidP="00A33ADC">
            <w:pPr>
              <w:spacing w:after="40"/>
              <w:jc w:val="right"/>
              <w:rPr>
                <w:sz w:val="18"/>
              </w:rPr>
            </w:pPr>
            <w:r>
              <w:rPr>
                <w:sz w:val="18"/>
                <w:rtl/>
              </w:rPr>
              <w:t>يونيدو</w:t>
            </w:r>
          </w:p>
        </w:tc>
      </w:tr>
      <w:tr w:rsidR="00B3715A" w:rsidRPr="00E155C9" w14:paraId="708956FE" w14:textId="77777777" w:rsidTr="0099108D">
        <w:trPr>
          <w:trHeight w:val="226"/>
          <w:jc w:val="center"/>
        </w:trPr>
        <w:tc>
          <w:tcPr>
            <w:tcW w:w="2503" w:type="dxa"/>
            <w:shd w:val="clear" w:color="auto" w:fill="auto"/>
          </w:tcPr>
          <w:p w14:paraId="654ACCCB" w14:textId="77777777" w:rsidR="00B3715A" w:rsidRPr="00E155C9" w:rsidRDefault="00B3715A" w:rsidP="00A33ADC">
            <w:pPr>
              <w:spacing w:after="40"/>
              <w:jc w:val="right"/>
              <w:rPr>
                <w:sz w:val="18"/>
              </w:rPr>
            </w:pPr>
            <w:r>
              <w:rPr>
                <w:sz w:val="18"/>
              </w:rPr>
              <w:t>0</w:t>
            </w:r>
          </w:p>
        </w:tc>
        <w:tc>
          <w:tcPr>
            <w:tcW w:w="1890" w:type="dxa"/>
            <w:shd w:val="clear" w:color="auto" w:fill="auto"/>
          </w:tcPr>
          <w:p w14:paraId="019F821C" w14:textId="77777777" w:rsidR="00B3715A" w:rsidRPr="00E155C9" w:rsidRDefault="00B3715A" w:rsidP="00A33ADC">
            <w:pPr>
              <w:spacing w:after="40"/>
              <w:jc w:val="right"/>
              <w:rPr>
                <w:sz w:val="18"/>
              </w:rPr>
            </w:pPr>
            <w:r>
              <w:rPr>
                <w:sz w:val="18"/>
              </w:rPr>
              <w:t>0</w:t>
            </w:r>
          </w:p>
        </w:tc>
        <w:tc>
          <w:tcPr>
            <w:tcW w:w="4860" w:type="dxa"/>
            <w:shd w:val="clear" w:color="auto" w:fill="auto"/>
          </w:tcPr>
          <w:p w14:paraId="5F4F1109" w14:textId="77777777" w:rsidR="00B3715A" w:rsidRPr="00E155C9" w:rsidRDefault="00B3715A" w:rsidP="00A33ADC">
            <w:pPr>
              <w:spacing w:after="40"/>
              <w:jc w:val="right"/>
              <w:rPr>
                <w:sz w:val="18"/>
              </w:rPr>
            </w:pPr>
            <w:r>
              <w:rPr>
                <w:sz w:val="20"/>
                <w:rtl/>
              </w:rPr>
              <w:t>التمويل (دولار أمريكي)</w:t>
            </w:r>
          </w:p>
        </w:tc>
        <w:tc>
          <w:tcPr>
            <w:tcW w:w="793" w:type="dxa"/>
            <w:vMerge/>
            <w:shd w:val="clear" w:color="auto" w:fill="auto"/>
          </w:tcPr>
          <w:p w14:paraId="774D6E31" w14:textId="77777777" w:rsidR="00B3715A" w:rsidRPr="00E155C9" w:rsidRDefault="00B3715A" w:rsidP="00A33ADC">
            <w:pPr>
              <w:spacing w:after="40"/>
              <w:jc w:val="right"/>
              <w:rPr>
                <w:sz w:val="18"/>
              </w:rPr>
            </w:pPr>
          </w:p>
        </w:tc>
      </w:tr>
    </w:tbl>
    <w:p w14:paraId="5FDB3E97" w14:textId="77777777" w:rsidR="00644A0F" w:rsidRPr="00677463" w:rsidRDefault="00644A0F" w:rsidP="00644A0F">
      <w:pPr>
        <w:spacing w:after="60"/>
        <w:rPr>
          <w:sz w:val="18"/>
          <w:szCs w:val="18"/>
        </w:rPr>
      </w:pPr>
    </w:p>
    <w:tbl>
      <w:tblPr>
        <w:tblStyle w:val="TableGrid"/>
        <w:tblpPr w:leftFromText="180" w:rightFromText="180" w:vertAnchor="text" w:tblpXSpec="center" w:tblpY="1"/>
        <w:tblOverlap w:val="never"/>
        <w:tblW w:w="10274" w:type="dxa"/>
        <w:tblLayout w:type="fixed"/>
        <w:tblLook w:val="04A0" w:firstRow="1" w:lastRow="0" w:firstColumn="1" w:lastColumn="0" w:noHBand="0" w:noVBand="1"/>
      </w:tblPr>
      <w:tblGrid>
        <w:gridCol w:w="630"/>
        <w:gridCol w:w="450"/>
        <w:gridCol w:w="630"/>
        <w:gridCol w:w="598"/>
        <w:gridCol w:w="540"/>
        <w:gridCol w:w="540"/>
        <w:gridCol w:w="630"/>
        <w:gridCol w:w="630"/>
        <w:gridCol w:w="450"/>
        <w:gridCol w:w="450"/>
        <w:gridCol w:w="540"/>
        <w:gridCol w:w="450"/>
        <w:gridCol w:w="450"/>
        <w:gridCol w:w="630"/>
        <w:gridCol w:w="1080"/>
        <w:gridCol w:w="496"/>
        <w:gridCol w:w="1080"/>
      </w:tblGrid>
      <w:tr w:rsidR="00986684" w:rsidRPr="00E155C9" w14:paraId="746D8AFB" w14:textId="77777777" w:rsidTr="00986684">
        <w:tc>
          <w:tcPr>
            <w:tcW w:w="630" w:type="dxa"/>
            <w:shd w:val="clear" w:color="auto" w:fill="auto"/>
            <w:noWrap/>
            <w:tcMar>
              <w:left w:w="14" w:type="dxa"/>
              <w:right w:w="14" w:type="dxa"/>
            </w:tcMar>
          </w:tcPr>
          <w:p w14:paraId="78FD0B7B" w14:textId="77777777" w:rsidR="00257422" w:rsidRPr="00E155C9" w:rsidRDefault="00257422" w:rsidP="00986684">
            <w:pPr>
              <w:spacing w:after="60"/>
              <w:jc w:val="left"/>
              <w:rPr>
                <w:b/>
                <w:sz w:val="18"/>
                <w:szCs w:val="18"/>
              </w:rPr>
            </w:pPr>
            <w:r w:rsidRPr="006F218A">
              <w:rPr>
                <w:bCs/>
                <w:sz w:val="18"/>
                <w:szCs w:val="18"/>
                <w:rtl/>
              </w:rPr>
              <w:t>المجموع</w:t>
            </w:r>
          </w:p>
        </w:tc>
        <w:tc>
          <w:tcPr>
            <w:tcW w:w="450" w:type="dxa"/>
            <w:shd w:val="clear" w:color="auto" w:fill="auto"/>
            <w:noWrap/>
            <w:tcMar>
              <w:left w:w="14" w:type="dxa"/>
              <w:right w:w="14" w:type="dxa"/>
            </w:tcMar>
          </w:tcPr>
          <w:p w14:paraId="1EAE6BB7" w14:textId="77777777" w:rsidR="00257422" w:rsidRPr="00E155C9" w:rsidRDefault="00257422" w:rsidP="00986684">
            <w:pPr>
              <w:spacing w:after="60"/>
              <w:jc w:val="center"/>
              <w:rPr>
                <w:b/>
                <w:sz w:val="18"/>
                <w:szCs w:val="18"/>
              </w:rPr>
            </w:pPr>
            <w:r>
              <w:rPr>
                <w:b/>
                <w:sz w:val="18"/>
                <w:szCs w:val="18"/>
              </w:rPr>
              <w:t>2022</w:t>
            </w:r>
          </w:p>
        </w:tc>
        <w:tc>
          <w:tcPr>
            <w:tcW w:w="630" w:type="dxa"/>
            <w:shd w:val="clear" w:color="auto" w:fill="auto"/>
            <w:noWrap/>
            <w:tcMar>
              <w:left w:w="14" w:type="dxa"/>
              <w:right w:w="14" w:type="dxa"/>
            </w:tcMar>
          </w:tcPr>
          <w:p w14:paraId="2467130A" w14:textId="77777777" w:rsidR="00257422" w:rsidRPr="00E155C9" w:rsidRDefault="00257422" w:rsidP="00986684">
            <w:pPr>
              <w:spacing w:after="60"/>
              <w:jc w:val="center"/>
              <w:rPr>
                <w:b/>
                <w:sz w:val="18"/>
                <w:szCs w:val="18"/>
              </w:rPr>
            </w:pPr>
            <w:r>
              <w:rPr>
                <w:b/>
                <w:sz w:val="18"/>
                <w:szCs w:val="18"/>
              </w:rPr>
              <w:t>2021</w:t>
            </w:r>
          </w:p>
        </w:tc>
        <w:tc>
          <w:tcPr>
            <w:tcW w:w="598" w:type="dxa"/>
            <w:shd w:val="clear" w:color="auto" w:fill="auto"/>
            <w:noWrap/>
            <w:tcMar>
              <w:left w:w="14" w:type="dxa"/>
              <w:right w:w="14" w:type="dxa"/>
            </w:tcMar>
          </w:tcPr>
          <w:p w14:paraId="21522C05" w14:textId="77777777" w:rsidR="00257422" w:rsidRPr="00E155C9" w:rsidRDefault="00257422" w:rsidP="00986684">
            <w:pPr>
              <w:spacing w:after="60"/>
              <w:jc w:val="center"/>
              <w:rPr>
                <w:b/>
                <w:sz w:val="18"/>
                <w:szCs w:val="18"/>
              </w:rPr>
            </w:pPr>
            <w:r>
              <w:rPr>
                <w:b/>
                <w:sz w:val="18"/>
                <w:szCs w:val="18"/>
              </w:rPr>
              <w:t>2020*</w:t>
            </w:r>
          </w:p>
        </w:tc>
        <w:tc>
          <w:tcPr>
            <w:tcW w:w="540" w:type="dxa"/>
            <w:shd w:val="clear" w:color="auto" w:fill="auto"/>
            <w:noWrap/>
            <w:tcMar>
              <w:left w:w="14" w:type="dxa"/>
              <w:right w:w="14" w:type="dxa"/>
            </w:tcMar>
          </w:tcPr>
          <w:p w14:paraId="686F76EF" w14:textId="77777777" w:rsidR="00257422" w:rsidRPr="00E155C9" w:rsidRDefault="00257422" w:rsidP="00986684">
            <w:pPr>
              <w:spacing w:after="60"/>
              <w:jc w:val="center"/>
              <w:rPr>
                <w:b/>
                <w:sz w:val="18"/>
                <w:szCs w:val="18"/>
              </w:rPr>
            </w:pPr>
            <w:r>
              <w:rPr>
                <w:b/>
                <w:sz w:val="18"/>
                <w:szCs w:val="18"/>
              </w:rPr>
              <w:t>2019</w:t>
            </w:r>
          </w:p>
        </w:tc>
        <w:tc>
          <w:tcPr>
            <w:tcW w:w="540" w:type="dxa"/>
            <w:shd w:val="clear" w:color="auto" w:fill="auto"/>
            <w:noWrap/>
            <w:tcMar>
              <w:left w:w="14" w:type="dxa"/>
              <w:right w:w="14" w:type="dxa"/>
            </w:tcMar>
          </w:tcPr>
          <w:p w14:paraId="173294BB" w14:textId="77777777" w:rsidR="00257422" w:rsidRPr="00E155C9" w:rsidRDefault="00257422" w:rsidP="00986684">
            <w:pPr>
              <w:spacing w:after="60"/>
              <w:jc w:val="center"/>
              <w:rPr>
                <w:b/>
                <w:sz w:val="18"/>
                <w:szCs w:val="18"/>
              </w:rPr>
            </w:pPr>
            <w:r>
              <w:rPr>
                <w:b/>
                <w:sz w:val="18"/>
                <w:szCs w:val="18"/>
              </w:rPr>
              <w:t>2018</w:t>
            </w:r>
          </w:p>
        </w:tc>
        <w:tc>
          <w:tcPr>
            <w:tcW w:w="630" w:type="dxa"/>
            <w:shd w:val="clear" w:color="auto" w:fill="auto"/>
            <w:noWrap/>
            <w:tcMar>
              <w:left w:w="14" w:type="dxa"/>
              <w:right w:w="14" w:type="dxa"/>
            </w:tcMar>
          </w:tcPr>
          <w:p w14:paraId="0A807E9D" w14:textId="77777777" w:rsidR="00257422" w:rsidRPr="00E155C9" w:rsidRDefault="00257422" w:rsidP="00986684">
            <w:pPr>
              <w:spacing w:after="60"/>
              <w:jc w:val="center"/>
              <w:rPr>
                <w:b/>
                <w:sz w:val="18"/>
                <w:szCs w:val="18"/>
              </w:rPr>
            </w:pPr>
            <w:r>
              <w:rPr>
                <w:b/>
                <w:sz w:val="18"/>
                <w:szCs w:val="18"/>
              </w:rPr>
              <w:t>2017</w:t>
            </w:r>
          </w:p>
        </w:tc>
        <w:tc>
          <w:tcPr>
            <w:tcW w:w="630" w:type="dxa"/>
            <w:shd w:val="clear" w:color="auto" w:fill="auto"/>
            <w:noWrap/>
            <w:tcMar>
              <w:left w:w="14" w:type="dxa"/>
              <w:right w:w="14" w:type="dxa"/>
            </w:tcMar>
          </w:tcPr>
          <w:p w14:paraId="7E85F4BE" w14:textId="77777777" w:rsidR="00257422" w:rsidRPr="00E155C9" w:rsidRDefault="00257422" w:rsidP="00986684">
            <w:pPr>
              <w:spacing w:after="60"/>
              <w:jc w:val="center"/>
              <w:rPr>
                <w:b/>
                <w:sz w:val="18"/>
                <w:szCs w:val="18"/>
              </w:rPr>
            </w:pPr>
            <w:r>
              <w:rPr>
                <w:b/>
                <w:sz w:val="18"/>
                <w:szCs w:val="18"/>
              </w:rPr>
              <w:t>2016</w:t>
            </w:r>
          </w:p>
        </w:tc>
        <w:tc>
          <w:tcPr>
            <w:tcW w:w="450" w:type="dxa"/>
            <w:shd w:val="clear" w:color="auto" w:fill="auto"/>
            <w:noWrap/>
            <w:tcMar>
              <w:left w:w="14" w:type="dxa"/>
              <w:right w:w="14" w:type="dxa"/>
            </w:tcMar>
          </w:tcPr>
          <w:p w14:paraId="740B2790" w14:textId="77777777" w:rsidR="00257422" w:rsidRPr="00E155C9" w:rsidRDefault="00257422" w:rsidP="00986684">
            <w:pPr>
              <w:spacing w:after="60"/>
              <w:jc w:val="center"/>
              <w:rPr>
                <w:b/>
                <w:sz w:val="18"/>
                <w:szCs w:val="18"/>
              </w:rPr>
            </w:pPr>
            <w:r>
              <w:rPr>
                <w:b/>
                <w:sz w:val="18"/>
                <w:szCs w:val="18"/>
              </w:rPr>
              <w:t>2015</w:t>
            </w:r>
          </w:p>
        </w:tc>
        <w:tc>
          <w:tcPr>
            <w:tcW w:w="450" w:type="dxa"/>
            <w:shd w:val="clear" w:color="auto" w:fill="auto"/>
            <w:noWrap/>
            <w:tcMar>
              <w:left w:w="14" w:type="dxa"/>
              <w:right w:w="14" w:type="dxa"/>
            </w:tcMar>
          </w:tcPr>
          <w:p w14:paraId="6AF9B9F8" w14:textId="77777777" w:rsidR="00257422" w:rsidRPr="00E155C9" w:rsidRDefault="00257422" w:rsidP="00986684">
            <w:pPr>
              <w:spacing w:after="60"/>
              <w:jc w:val="center"/>
              <w:rPr>
                <w:b/>
                <w:sz w:val="18"/>
                <w:szCs w:val="18"/>
              </w:rPr>
            </w:pPr>
            <w:r>
              <w:rPr>
                <w:b/>
                <w:sz w:val="18"/>
                <w:szCs w:val="18"/>
              </w:rPr>
              <w:t>2014</w:t>
            </w:r>
          </w:p>
        </w:tc>
        <w:tc>
          <w:tcPr>
            <w:tcW w:w="540" w:type="dxa"/>
            <w:shd w:val="clear" w:color="auto" w:fill="auto"/>
            <w:noWrap/>
            <w:tcMar>
              <w:left w:w="14" w:type="dxa"/>
              <w:right w:w="14" w:type="dxa"/>
            </w:tcMar>
          </w:tcPr>
          <w:p w14:paraId="09604646" w14:textId="77777777" w:rsidR="00257422" w:rsidRPr="00E155C9" w:rsidRDefault="00257422" w:rsidP="00986684">
            <w:pPr>
              <w:spacing w:after="60"/>
              <w:jc w:val="center"/>
              <w:rPr>
                <w:b/>
                <w:sz w:val="18"/>
                <w:szCs w:val="18"/>
              </w:rPr>
            </w:pPr>
            <w:r>
              <w:rPr>
                <w:b/>
                <w:sz w:val="18"/>
                <w:szCs w:val="18"/>
              </w:rPr>
              <w:t>2013</w:t>
            </w:r>
          </w:p>
        </w:tc>
        <w:tc>
          <w:tcPr>
            <w:tcW w:w="450" w:type="dxa"/>
            <w:shd w:val="clear" w:color="auto" w:fill="auto"/>
            <w:noWrap/>
            <w:tcMar>
              <w:left w:w="14" w:type="dxa"/>
              <w:right w:w="14" w:type="dxa"/>
            </w:tcMar>
          </w:tcPr>
          <w:p w14:paraId="4D74A38D" w14:textId="77777777" w:rsidR="00257422" w:rsidRPr="00E155C9" w:rsidRDefault="00257422" w:rsidP="00986684">
            <w:pPr>
              <w:spacing w:after="60"/>
              <w:jc w:val="center"/>
              <w:rPr>
                <w:b/>
                <w:sz w:val="18"/>
                <w:szCs w:val="18"/>
              </w:rPr>
            </w:pPr>
            <w:r>
              <w:rPr>
                <w:b/>
                <w:sz w:val="18"/>
                <w:szCs w:val="18"/>
              </w:rPr>
              <w:t>2012</w:t>
            </w:r>
          </w:p>
        </w:tc>
        <w:tc>
          <w:tcPr>
            <w:tcW w:w="450" w:type="dxa"/>
            <w:noWrap/>
            <w:tcMar>
              <w:left w:w="14" w:type="dxa"/>
              <w:right w:w="14" w:type="dxa"/>
            </w:tcMar>
          </w:tcPr>
          <w:p w14:paraId="0EB333F0" w14:textId="77777777" w:rsidR="00257422" w:rsidRPr="00E155C9" w:rsidRDefault="00257422" w:rsidP="00986684">
            <w:pPr>
              <w:spacing w:after="60"/>
              <w:jc w:val="center"/>
              <w:rPr>
                <w:b/>
                <w:sz w:val="18"/>
                <w:szCs w:val="18"/>
              </w:rPr>
            </w:pPr>
            <w:r>
              <w:rPr>
                <w:b/>
                <w:sz w:val="18"/>
                <w:szCs w:val="18"/>
              </w:rPr>
              <w:t>2011</w:t>
            </w:r>
          </w:p>
        </w:tc>
        <w:tc>
          <w:tcPr>
            <w:tcW w:w="630" w:type="dxa"/>
            <w:noWrap/>
            <w:tcMar>
              <w:left w:w="14" w:type="dxa"/>
              <w:right w:w="14" w:type="dxa"/>
            </w:tcMar>
          </w:tcPr>
          <w:p w14:paraId="0BDC3E41" w14:textId="77777777" w:rsidR="00257422" w:rsidRPr="00E155C9" w:rsidRDefault="00257422" w:rsidP="00986684">
            <w:pPr>
              <w:spacing w:after="60"/>
              <w:jc w:val="center"/>
              <w:rPr>
                <w:b/>
                <w:sz w:val="18"/>
                <w:szCs w:val="18"/>
              </w:rPr>
            </w:pPr>
            <w:r>
              <w:rPr>
                <w:b/>
                <w:sz w:val="18"/>
                <w:szCs w:val="18"/>
              </w:rPr>
              <w:t>2010</w:t>
            </w:r>
          </w:p>
        </w:tc>
        <w:tc>
          <w:tcPr>
            <w:tcW w:w="2656" w:type="dxa"/>
            <w:gridSpan w:val="3"/>
            <w:shd w:val="clear" w:color="auto" w:fill="auto"/>
            <w:noWrap/>
            <w:tcMar>
              <w:left w:w="14" w:type="dxa"/>
              <w:right w:w="14" w:type="dxa"/>
            </w:tcMar>
          </w:tcPr>
          <w:p w14:paraId="1B4D02B5" w14:textId="77777777" w:rsidR="00257422" w:rsidRPr="00E155C9" w:rsidRDefault="00257422" w:rsidP="00986684">
            <w:pPr>
              <w:spacing w:after="60"/>
              <w:jc w:val="right"/>
              <w:rPr>
                <w:b/>
                <w:sz w:val="18"/>
                <w:szCs w:val="18"/>
              </w:rPr>
            </w:pPr>
            <w:r>
              <w:rPr>
                <w:bCs/>
                <w:sz w:val="20"/>
                <w:rtl/>
              </w:rPr>
              <w:t>(سادسا) بيانات المشروع</w:t>
            </w:r>
          </w:p>
        </w:tc>
      </w:tr>
      <w:tr w:rsidR="00986684" w:rsidRPr="00E155C9" w14:paraId="55E26BA6" w14:textId="77777777" w:rsidTr="00986684">
        <w:tc>
          <w:tcPr>
            <w:tcW w:w="630" w:type="dxa"/>
            <w:shd w:val="clear" w:color="auto" w:fill="auto"/>
            <w:noWrap/>
            <w:tcMar>
              <w:left w:w="14" w:type="dxa"/>
              <w:right w:w="14" w:type="dxa"/>
            </w:tcMar>
          </w:tcPr>
          <w:p w14:paraId="2979A5FD" w14:textId="77777777" w:rsidR="00257422" w:rsidRPr="00E155C9" w:rsidRDefault="00257422" w:rsidP="00986684">
            <w:pPr>
              <w:spacing w:after="60"/>
              <w:jc w:val="right"/>
              <w:rPr>
                <w:sz w:val="18"/>
                <w:szCs w:val="18"/>
              </w:rPr>
            </w:pPr>
            <w:r>
              <w:rPr>
                <w:sz w:val="18"/>
                <w:szCs w:val="18"/>
                <w:rtl/>
              </w:rPr>
              <w:t>غير متاح</w:t>
            </w:r>
          </w:p>
        </w:tc>
        <w:tc>
          <w:tcPr>
            <w:tcW w:w="450" w:type="dxa"/>
            <w:shd w:val="clear" w:color="auto" w:fill="auto"/>
            <w:noWrap/>
            <w:tcMar>
              <w:left w:w="14" w:type="dxa"/>
              <w:right w:w="14" w:type="dxa"/>
            </w:tcMar>
          </w:tcPr>
          <w:p w14:paraId="3AE1967B" w14:textId="77777777" w:rsidR="00257422" w:rsidRPr="00E155C9" w:rsidRDefault="00257422" w:rsidP="00986684">
            <w:pPr>
              <w:spacing w:after="60"/>
              <w:jc w:val="center"/>
              <w:rPr>
                <w:sz w:val="18"/>
                <w:szCs w:val="18"/>
              </w:rPr>
            </w:pPr>
            <w:r>
              <w:rPr>
                <w:sz w:val="18"/>
                <w:szCs w:val="18"/>
              </w:rPr>
              <w:t>13.0</w:t>
            </w:r>
          </w:p>
        </w:tc>
        <w:tc>
          <w:tcPr>
            <w:tcW w:w="630" w:type="dxa"/>
            <w:shd w:val="clear" w:color="auto" w:fill="auto"/>
            <w:noWrap/>
            <w:tcMar>
              <w:left w:w="14" w:type="dxa"/>
              <w:right w:w="14" w:type="dxa"/>
            </w:tcMar>
          </w:tcPr>
          <w:p w14:paraId="7B56AFAB" w14:textId="77777777" w:rsidR="00257422" w:rsidRPr="00E155C9" w:rsidRDefault="00257422" w:rsidP="00986684">
            <w:pPr>
              <w:spacing w:after="60"/>
              <w:jc w:val="center"/>
              <w:rPr>
                <w:sz w:val="18"/>
                <w:szCs w:val="18"/>
              </w:rPr>
            </w:pPr>
            <w:r>
              <w:rPr>
                <w:sz w:val="18"/>
                <w:szCs w:val="18"/>
              </w:rPr>
              <w:t>13.0</w:t>
            </w:r>
          </w:p>
        </w:tc>
        <w:tc>
          <w:tcPr>
            <w:tcW w:w="598" w:type="dxa"/>
            <w:shd w:val="clear" w:color="auto" w:fill="auto"/>
            <w:noWrap/>
            <w:tcMar>
              <w:left w:w="14" w:type="dxa"/>
              <w:right w:w="14" w:type="dxa"/>
            </w:tcMar>
          </w:tcPr>
          <w:p w14:paraId="479E1BCC" w14:textId="77777777" w:rsidR="00257422" w:rsidRPr="00E155C9" w:rsidRDefault="00257422" w:rsidP="00986684">
            <w:pPr>
              <w:spacing w:after="60"/>
              <w:jc w:val="center"/>
              <w:rPr>
                <w:sz w:val="18"/>
                <w:szCs w:val="18"/>
              </w:rPr>
            </w:pPr>
            <w:r>
              <w:rPr>
                <w:sz w:val="18"/>
                <w:szCs w:val="18"/>
              </w:rPr>
              <w:t>13.0</w:t>
            </w:r>
          </w:p>
        </w:tc>
        <w:tc>
          <w:tcPr>
            <w:tcW w:w="540" w:type="dxa"/>
            <w:shd w:val="clear" w:color="auto" w:fill="auto"/>
            <w:noWrap/>
            <w:tcMar>
              <w:left w:w="14" w:type="dxa"/>
              <w:right w:w="14" w:type="dxa"/>
            </w:tcMar>
          </w:tcPr>
          <w:p w14:paraId="179D3183" w14:textId="77777777" w:rsidR="00257422" w:rsidRPr="00E155C9" w:rsidRDefault="00257422" w:rsidP="00986684">
            <w:pPr>
              <w:spacing w:after="60"/>
              <w:jc w:val="right"/>
              <w:rPr>
                <w:sz w:val="18"/>
                <w:szCs w:val="18"/>
              </w:rPr>
            </w:pPr>
            <w:r>
              <w:rPr>
                <w:sz w:val="18"/>
                <w:szCs w:val="18"/>
              </w:rPr>
              <w:t>18.0</w:t>
            </w:r>
          </w:p>
        </w:tc>
        <w:tc>
          <w:tcPr>
            <w:tcW w:w="540" w:type="dxa"/>
            <w:shd w:val="clear" w:color="auto" w:fill="auto"/>
            <w:noWrap/>
            <w:tcMar>
              <w:left w:w="14" w:type="dxa"/>
              <w:right w:w="14" w:type="dxa"/>
            </w:tcMar>
          </w:tcPr>
          <w:p w14:paraId="04811E40" w14:textId="77777777" w:rsidR="00257422" w:rsidRPr="00E155C9" w:rsidRDefault="00257422" w:rsidP="00986684">
            <w:pPr>
              <w:spacing w:after="60"/>
              <w:jc w:val="right"/>
              <w:rPr>
                <w:sz w:val="18"/>
                <w:szCs w:val="18"/>
              </w:rPr>
            </w:pPr>
            <w:r>
              <w:rPr>
                <w:sz w:val="18"/>
                <w:szCs w:val="18"/>
              </w:rPr>
              <w:t>18.0</w:t>
            </w:r>
          </w:p>
        </w:tc>
        <w:tc>
          <w:tcPr>
            <w:tcW w:w="630" w:type="dxa"/>
            <w:shd w:val="clear" w:color="auto" w:fill="auto"/>
            <w:noWrap/>
            <w:tcMar>
              <w:left w:w="14" w:type="dxa"/>
              <w:right w:w="14" w:type="dxa"/>
            </w:tcMar>
          </w:tcPr>
          <w:p w14:paraId="68721E71" w14:textId="77777777" w:rsidR="00257422" w:rsidRPr="00E155C9" w:rsidRDefault="00257422" w:rsidP="00986684">
            <w:pPr>
              <w:spacing w:after="60"/>
              <w:jc w:val="right"/>
              <w:rPr>
                <w:sz w:val="18"/>
                <w:szCs w:val="18"/>
              </w:rPr>
            </w:pPr>
            <w:r>
              <w:rPr>
                <w:sz w:val="18"/>
                <w:szCs w:val="18"/>
              </w:rPr>
              <w:t>18.0</w:t>
            </w:r>
          </w:p>
        </w:tc>
        <w:tc>
          <w:tcPr>
            <w:tcW w:w="630" w:type="dxa"/>
            <w:shd w:val="clear" w:color="auto" w:fill="auto"/>
            <w:noWrap/>
            <w:tcMar>
              <w:left w:w="14" w:type="dxa"/>
              <w:right w:w="14" w:type="dxa"/>
            </w:tcMar>
          </w:tcPr>
          <w:p w14:paraId="7D06C0CB" w14:textId="77777777" w:rsidR="00257422" w:rsidRPr="00E155C9" w:rsidRDefault="00257422" w:rsidP="00986684">
            <w:pPr>
              <w:spacing w:after="60"/>
              <w:jc w:val="right"/>
              <w:rPr>
                <w:sz w:val="18"/>
                <w:szCs w:val="18"/>
              </w:rPr>
            </w:pPr>
            <w:r>
              <w:rPr>
                <w:sz w:val="18"/>
                <w:szCs w:val="18"/>
              </w:rPr>
              <w:t>18.0</w:t>
            </w:r>
          </w:p>
        </w:tc>
        <w:tc>
          <w:tcPr>
            <w:tcW w:w="450" w:type="dxa"/>
            <w:shd w:val="clear" w:color="auto" w:fill="auto"/>
            <w:noWrap/>
            <w:tcMar>
              <w:left w:w="14" w:type="dxa"/>
              <w:right w:w="14" w:type="dxa"/>
            </w:tcMar>
          </w:tcPr>
          <w:p w14:paraId="071F3398" w14:textId="77777777" w:rsidR="00257422" w:rsidRPr="00E155C9" w:rsidRDefault="00257422" w:rsidP="00986684">
            <w:pPr>
              <w:spacing w:after="60"/>
              <w:jc w:val="right"/>
              <w:rPr>
                <w:sz w:val="18"/>
                <w:szCs w:val="18"/>
              </w:rPr>
            </w:pPr>
            <w:r>
              <w:rPr>
                <w:sz w:val="18"/>
                <w:szCs w:val="18"/>
              </w:rPr>
              <w:t>18.0</w:t>
            </w:r>
          </w:p>
        </w:tc>
        <w:tc>
          <w:tcPr>
            <w:tcW w:w="450" w:type="dxa"/>
            <w:shd w:val="clear" w:color="auto" w:fill="auto"/>
            <w:noWrap/>
            <w:tcMar>
              <w:left w:w="14" w:type="dxa"/>
              <w:right w:w="14" w:type="dxa"/>
            </w:tcMar>
          </w:tcPr>
          <w:p w14:paraId="530B0DD5" w14:textId="77777777" w:rsidR="00257422" w:rsidRPr="00E155C9" w:rsidRDefault="00257422" w:rsidP="00986684">
            <w:pPr>
              <w:spacing w:after="60"/>
              <w:jc w:val="right"/>
              <w:rPr>
                <w:sz w:val="18"/>
                <w:szCs w:val="18"/>
              </w:rPr>
            </w:pPr>
            <w:r>
              <w:rPr>
                <w:sz w:val="18"/>
                <w:szCs w:val="18"/>
              </w:rPr>
              <w:t>20.0</w:t>
            </w:r>
          </w:p>
        </w:tc>
        <w:tc>
          <w:tcPr>
            <w:tcW w:w="540" w:type="dxa"/>
            <w:shd w:val="clear" w:color="auto" w:fill="auto"/>
            <w:noWrap/>
            <w:tcMar>
              <w:left w:w="14" w:type="dxa"/>
              <w:right w:w="14" w:type="dxa"/>
            </w:tcMar>
          </w:tcPr>
          <w:p w14:paraId="6A1E8662" w14:textId="77777777" w:rsidR="00257422" w:rsidRPr="00E155C9" w:rsidRDefault="00257422" w:rsidP="00986684">
            <w:pPr>
              <w:spacing w:after="60"/>
              <w:jc w:val="right"/>
              <w:rPr>
                <w:sz w:val="18"/>
                <w:szCs w:val="18"/>
              </w:rPr>
            </w:pPr>
            <w:r>
              <w:rPr>
                <w:sz w:val="18"/>
                <w:szCs w:val="18"/>
              </w:rPr>
              <w:t>20.0</w:t>
            </w:r>
          </w:p>
        </w:tc>
        <w:tc>
          <w:tcPr>
            <w:tcW w:w="450" w:type="dxa"/>
            <w:shd w:val="clear" w:color="auto" w:fill="auto"/>
            <w:noWrap/>
            <w:tcMar>
              <w:left w:w="14" w:type="dxa"/>
              <w:right w:w="14" w:type="dxa"/>
            </w:tcMar>
          </w:tcPr>
          <w:p w14:paraId="30164DEC" w14:textId="77777777" w:rsidR="00257422" w:rsidRPr="00E155C9" w:rsidRDefault="00257422" w:rsidP="00986684">
            <w:pPr>
              <w:spacing w:after="60"/>
              <w:jc w:val="center"/>
              <w:rPr>
                <w:sz w:val="18"/>
                <w:szCs w:val="18"/>
              </w:rPr>
            </w:pPr>
            <w:r>
              <w:rPr>
                <w:sz w:val="18"/>
                <w:szCs w:val="18"/>
              </w:rPr>
              <w:t>n/a</w:t>
            </w:r>
          </w:p>
        </w:tc>
        <w:tc>
          <w:tcPr>
            <w:tcW w:w="450" w:type="dxa"/>
            <w:noWrap/>
            <w:tcMar>
              <w:left w:w="14" w:type="dxa"/>
              <w:right w:w="14" w:type="dxa"/>
            </w:tcMar>
          </w:tcPr>
          <w:p w14:paraId="62B814EC" w14:textId="77777777" w:rsidR="00257422" w:rsidRPr="00E155C9" w:rsidRDefault="00257422" w:rsidP="00986684">
            <w:pPr>
              <w:spacing w:after="60"/>
              <w:jc w:val="center"/>
              <w:rPr>
                <w:sz w:val="18"/>
                <w:szCs w:val="18"/>
              </w:rPr>
            </w:pPr>
            <w:r>
              <w:rPr>
                <w:sz w:val="18"/>
                <w:szCs w:val="18"/>
              </w:rPr>
              <w:t>n/a</w:t>
            </w:r>
          </w:p>
        </w:tc>
        <w:tc>
          <w:tcPr>
            <w:tcW w:w="630" w:type="dxa"/>
            <w:noWrap/>
            <w:tcMar>
              <w:left w:w="14" w:type="dxa"/>
              <w:right w:w="14" w:type="dxa"/>
            </w:tcMar>
          </w:tcPr>
          <w:p w14:paraId="4B0798CC" w14:textId="77777777" w:rsidR="00257422" w:rsidRPr="00E155C9" w:rsidRDefault="00257422" w:rsidP="00986684">
            <w:pPr>
              <w:spacing w:after="60"/>
              <w:jc w:val="center"/>
              <w:rPr>
                <w:sz w:val="18"/>
                <w:szCs w:val="18"/>
              </w:rPr>
            </w:pPr>
            <w:r>
              <w:rPr>
                <w:sz w:val="18"/>
                <w:szCs w:val="18"/>
              </w:rPr>
              <w:t>n/a</w:t>
            </w:r>
          </w:p>
        </w:tc>
        <w:tc>
          <w:tcPr>
            <w:tcW w:w="2656" w:type="dxa"/>
            <w:gridSpan w:val="3"/>
            <w:shd w:val="clear" w:color="auto" w:fill="auto"/>
            <w:noWrap/>
            <w:tcMar>
              <w:left w:w="14" w:type="dxa"/>
              <w:right w:w="14" w:type="dxa"/>
            </w:tcMar>
          </w:tcPr>
          <w:p w14:paraId="7D7D95A2" w14:textId="77777777" w:rsidR="00257422" w:rsidRPr="00E155C9" w:rsidRDefault="00257422" w:rsidP="00986684">
            <w:pPr>
              <w:spacing w:after="60"/>
              <w:jc w:val="right"/>
              <w:rPr>
                <w:sz w:val="18"/>
                <w:szCs w:val="18"/>
              </w:rPr>
            </w:pPr>
            <w:r>
              <w:rPr>
                <w:sz w:val="20"/>
                <w:rtl/>
              </w:rPr>
              <w:t>حدود استهلاك بروتوكول مونتريال</w:t>
            </w:r>
          </w:p>
        </w:tc>
      </w:tr>
      <w:tr w:rsidR="00986684" w:rsidRPr="00E155C9" w14:paraId="6E996DBF" w14:textId="77777777" w:rsidTr="00986684">
        <w:tc>
          <w:tcPr>
            <w:tcW w:w="630" w:type="dxa"/>
            <w:shd w:val="clear" w:color="auto" w:fill="auto"/>
            <w:noWrap/>
            <w:tcMar>
              <w:left w:w="14" w:type="dxa"/>
              <w:right w:w="14" w:type="dxa"/>
            </w:tcMar>
          </w:tcPr>
          <w:p w14:paraId="6A48AC9F" w14:textId="77777777" w:rsidR="00257422" w:rsidRPr="00E155C9" w:rsidRDefault="00257422" w:rsidP="00986684">
            <w:pPr>
              <w:spacing w:after="60"/>
              <w:jc w:val="right"/>
              <w:rPr>
                <w:sz w:val="18"/>
                <w:szCs w:val="18"/>
              </w:rPr>
            </w:pPr>
            <w:r>
              <w:rPr>
                <w:sz w:val="18"/>
                <w:szCs w:val="18"/>
                <w:rtl/>
              </w:rPr>
              <w:t>غير متاح</w:t>
            </w:r>
          </w:p>
        </w:tc>
        <w:tc>
          <w:tcPr>
            <w:tcW w:w="450" w:type="dxa"/>
            <w:shd w:val="clear" w:color="auto" w:fill="auto"/>
            <w:noWrap/>
            <w:tcMar>
              <w:left w:w="14" w:type="dxa"/>
              <w:right w:w="14" w:type="dxa"/>
            </w:tcMar>
          </w:tcPr>
          <w:p w14:paraId="0113507E" w14:textId="77777777" w:rsidR="00257422" w:rsidRPr="00E155C9" w:rsidRDefault="00257422" w:rsidP="00986684">
            <w:pPr>
              <w:spacing w:after="60"/>
              <w:jc w:val="center"/>
              <w:rPr>
                <w:sz w:val="18"/>
                <w:szCs w:val="18"/>
              </w:rPr>
            </w:pPr>
            <w:r>
              <w:rPr>
                <w:sz w:val="18"/>
                <w:szCs w:val="18"/>
              </w:rPr>
              <w:t>13.0</w:t>
            </w:r>
          </w:p>
        </w:tc>
        <w:tc>
          <w:tcPr>
            <w:tcW w:w="630" w:type="dxa"/>
            <w:shd w:val="clear" w:color="auto" w:fill="auto"/>
            <w:noWrap/>
            <w:tcMar>
              <w:left w:w="14" w:type="dxa"/>
              <w:right w:w="14" w:type="dxa"/>
            </w:tcMar>
          </w:tcPr>
          <w:p w14:paraId="5D03A77F" w14:textId="77777777" w:rsidR="00257422" w:rsidRPr="00E155C9" w:rsidRDefault="00257422" w:rsidP="00986684">
            <w:pPr>
              <w:spacing w:after="60"/>
              <w:jc w:val="center"/>
              <w:rPr>
                <w:sz w:val="18"/>
                <w:szCs w:val="18"/>
              </w:rPr>
            </w:pPr>
            <w:r>
              <w:rPr>
                <w:sz w:val="18"/>
                <w:szCs w:val="18"/>
              </w:rPr>
              <w:t>13.0</w:t>
            </w:r>
          </w:p>
        </w:tc>
        <w:tc>
          <w:tcPr>
            <w:tcW w:w="598" w:type="dxa"/>
            <w:shd w:val="clear" w:color="auto" w:fill="auto"/>
            <w:noWrap/>
            <w:tcMar>
              <w:left w:w="14" w:type="dxa"/>
              <w:right w:w="14" w:type="dxa"/>
            </w:tcMar>
          </w:tcPr>
          <w:p w14:paraId="703D960A" w14:textId="77777777" w:rsidR="00257422" w:rsidRPr="00E155C9" w:rsidRDefault="00257422" w:rsidP="00986684">
            <w:pPr>
              <w:spacing w:after="60"/>
              <w:jc w:val="center"/>
              <w:rPr>
                <w:sz w:val="18"/>
                <w:szCs w:val="18"/>
              </w:rPr>
            </w:pPr>
            <w:r>
              <w:rPr>
                <w:sz w:val="18"/>
                <w:szCs w:val="18"/>
              </w:rPr>
              <w:t>13.0</w:t>
            </w:r>
          </w:p>
        </w:tc>
        <w:tc>
          <w:tcPr>
            <w:tcW w:w="540" w:type="dxa"/>
            <w:shd w:val="clear" w:color="auto" w:fill="auto"/>
            <w:noWrap/>
            <w:tcMar>
              <w:left w:w="14" w:type="dxa"/>
              <w:right w:w="14" w:type="dxa"/>
            </w:tcMar>
          </w:tcPr>
          <w:p w14:paraId="05B20050" w14:textId="77777777" w:rsidR="00257422" w:rsidRPr="00E155C9" w:rsidRDefault="00257422" w:rsidP="00986684">
            <w:pPr>
              <w:spacing w:after="60"/>
              <w:jc w:val="right"/>
              <w:rPr>
                <w:sz w:val="18"/>
                <w:szCs w:val="18"/>
              </w:rPr>
            </w:pPr>
            <w:r>
              <w:rPr>
                <w:sz w:val="18"/>
                <w:szCs w:val="18"/>
              </w:rPr>
              <w:t>18.0</w:t>
            </w:r>
          </w:p>
        </w:tc>
        <w:tc>
          <w:tcPr>
            <w:tcW w:w="540" w:type="dxa"/>
            <w:shd w:val="clear" w:color="auto" w:fill="auto"/>
            <w:noWrap/>
            <w:tcMar>
              <w:left w:w="14" w:type="dxa"/>
              <w:right w:w="14" w:type="dxa"/>
            </w:tcMar>
          </w:tcPr>
          <w:p w14:paraId="18C2A826" w14:textId="77777777" w:rsidR="00257422" w:rsidRPr="00E155C9" w:rsidRDefault="00257422" w:rsidP="00986684">
            <w:pPr>
              <w:spacing w:after="60"/>
              <w:jc w:val="right"/>
              <w:rPr>
                <w:sz w:val="18"/>
                <w:szCs w:val="18"/>
              </w:rPr>
            </w:pPr>
            <w:r>
              <w:rPr>
                <w:sz w:val="18"/>
                <w:szCs w:val="18"/>
              </w:rPr>
              <w:t>18.0</w:t>
            </w:r>
          </w:p>
        </w:tc>
        <w:tc>
          <w:tcPr>
            <w:tcW w:w="630" w:type="dxa"/>
            <w:shd w:val="clear" w:color="auto" w:fill="auto"/>
            <w:noWrap/>
            <w:tcMar>
              <w:left w:w="14" w:type="dxa"/>
              <w:right w:w="14" w:type="dxa"/>
            </w:tcMar>
          </w:tcPr>
          <w:p w14:paraId="7EB97E49" w14:textId="77777777" w:rsidR="00257422" w:rsidRPr="00E155C9" w:rsidRDefault="00257422" w:rsidP="00986684">
            <w:pPr>
              <w:spacing w:after="60"/>
              <w:jc w:val="right"/>
              <w:rPr>
                <w:sz w:val="18"/>
                <w:szCs w:val="18"/>
              </w:rPr>
            </w:pPr>
            <w:r>
              <w:rPr>
                <w:sz w:val="18"/>
                <w:szCs w:val="18"/>
              </w:rPr>
              <w:t>18.0</w:t>
            </w:r>
          </w:p>
        </w:tc>
        <w:tc>
          <w:tcPr>
            <w:tcW w:w="630" w:type="dxa"/>
            <w:shd w:val="clear" w:color="auto" w:fill="auto"/>
            <w:noWrap/>
            <w:tcMar>
              <w:left w:w="14" w:type="dxa"/>
              <w:right w:w="14" w:type="dxa"/>
            </w:tcMar>
          </w:tcPr>
          <w:p w14:paraId="2D2EB779" w14:textId="77777777" w:rsidR="00257422" w:rsidRPr="00E155C9" w:rsidRDefault="00257422" w:rsidP="00986684">
            <w:pPr>
              <w:spacing w:after="60"/>
              <w:jc w:val="right"/>
              <w:rPr>
                <w:sz w:val="18"/>
                <w:szCs w:val="18"/>
              </w:rPr>
            </w:pPr>
            <w:r>
              <w:rPr>
                <w:sz w:val="18"/>
                <w:szCs w:val="18"/>
              </w:rPr>
              <w:t>18.0</w:t>
            </w:r>
          </w:p>
        </w:tc>
        <w:tc>
          <w:tcPr>
            <w:tcW w:w="450" w:type="dxa"/>
            <w:shd w:val="clear" w:color="auto" w:fill="auto"/>
            <w:noWrap/>
            <w:tcMar>
              <w:left w:w="14" w:type="dxa"/>
              <w:right w:w="14" w:type="dxa"/>
            </w:tcMar>
          </w:tcPr>
          <w:p w14:paraId="744167A8" w14:textId="77777777" w:rsidR="00257422" w:rsidRPr="00E155C9" w:rsidRDefault="00257422" w:rsidP="00986684">
            <w:pPr>
              <w:spacing w:after="60"/>
              <w:jc w:val="right"/>
              <w:rPr>
                <w:sz w:val="18"/>
                <w:szCs w:val="18"/>
              </w:rPr>
            </w:pPr>
            <w:r>
              <w:rPr>
                <w:sz w:val="18"/>
                <w:szCs w:val="18"/>
              </w:rPr>
              <w:t>18.0</w:t>
            </w:r>
          </w:p>
        </w:tc>
        <w:tc>
          <w:tcPr>
            <w:tcW w:w="450" w:type="dxa"/>
            <w:shd w:val="clear" w:color="auto" w:fill="auto"/>
            <w:noWrap/>
            <w:tcMar>
              <w:left w:w="14" w:type="dxa"/>
              <w:right w:w="14" w:type="dxa"/>
            </w:tcMar>
          </w:tcPr>
          <w:p w14:paraId="0C329BE9" w14:textId="77777777" w:rsidR="00257422" w:rsidRPr="00E155C9" w:rsidRDefault="00257422" w:rsidP="00986684">
            <w:pPr>
              <w:spacing w:after="60"/>
              <w:jc w:val="right"/>
              <w:rPr>
                <w:sz w:val="18"/>
                <w:szCs w:val="18"/>
              </w:rPr>
            </w:pPr>
            <w:r>
              <w:rPr>
                <w:sz w:val="18"/>
                <w:szCs w:val="18"/>
              </w:rPr>
              <w:t>20.0</w:t>
            </w:r>
          </w:p>
        </w:tc>
        <w:tc>
          <w:tcPr>
            <w:tcW w:w="540" w:type="dxa"/>
            <w:shd w:val="clear" w:color="auto" w:fill="auto"/>
            <w:noWrap/>
            <w:tcMar>
              <w:left w:w="14" w:type="dxa"/>
              <w:right w:w="14" w:type="dxa"/>
            </w:tcMar>
          </w:tcPr>
          <w:p w14:paraId="0C93E123" w14:textId="77777777" w:rsidR="00257422" w:rsidRPr="00E155C9" w:rsidRDefault="00257422" w:rsidP="00986684">
            <w:pPr>
              <w:spacing w:after="60"/>
              <w:jc w:val="right"/>
              <w:rPr>
                <w:sz w:val="18"/>
                <w:szCs w:val="18"/>
              </w:rPr>
            </w:pPr>
            <w:r>
              <w:rPr>
                <w:sz w:val="18"/>
                <w:szCs w:val="18"/>
              </w:rPr>
              <w:t>20.0</w:t>
            </w:r>
          </w:p>
        </w:tc>
        <w:tc>
          <w:tcPr>
            <w:tcW w:w="450" w:type="dxa"/>
            <w:shd w:val="clear" w:color="auto" w:fill="auto"/>
            <w:noWrap/>
            <w:tcMar>
              <w:left w:w="14" w:type="dxa"/>
              <w:right w:w="14" w:type="dxa"/>
            </w:tcMar>
          </w:tcPr>
          <w:p w14:paraId="2030A4A1" w14:textId="77777777" w:rsidR="00257422" w:rsidRPr="00E155C9" w:rsidRDefault="00257422" w:rsidP="00986684">
            <w:pPr>
              <w:spacing w:after="60"/>
              <w:jc w:val="center"/>
              <w:rPr>
                <w:sz w:val="18"/>
                <w:szCs w:val="18"/>
              </w:rPr>
            </w:pPr>
            <w:r>
              <w:rPr>
                <w:sz w:val="18"/>
                <w:szCs w:val="18"/>
              </w:rPr>
              <w:t>n/a</w:t>
            </w:r>
          </w:p>
        </w:tc>
        <w:tc>
          <w:tcPr>
            <w:tcW w:w="450" w:type="dxa"/>
            <w:noWrap/>
            <w:tcMar>
              <w:left w:w="14" w:type="dxa"/>
              <w:right w:w="14" w:type="dxa"/>
            </w:tcMar>
          </w:tcPr>
          <w:p w14:paraId="05286EB6" w14:textId="77777777" w:rsidR="00257422" w:rsidRPr="00E155C9" w:rsidRDefault="00257422" w:rsidP="00986684">
            <w:pPr>
              <w:spacing w:after="60"/>
              <w:jc w:val="center"/>
              <w:rPr>
                <w:sz w:val="18"/>
                <w:szCs w:val="18"/>
              </w:rPr>
            </w:pPr>
            <w:r>
              <w:rPr>
                <w:sz w:val="18"/>
                <w:szCs w:val="18"/>
              </w:rPr>
              <w:t>n/a</w:t>
            </w:r>
          </w:p>
        </w:tc>
        <w:tc>
          <w:tcPr>
            <w:tcW w:w="630" w:type="dxa"/>
            <w:noWrap/>
            <w:tcMar>
              <w:left w:w="14" w:type="dxa"/>
              <w:right w:w="14" w:type="dxa"/>
            </w:tcMar>
          </w:tcPr>
          <w:p w14:paraId="7B2BF4C2" w14:textId="77777777" w:rsidR="00257422" w:rsidRPr="00E155C9" w:rsidRDefault="00257422" w:rsidP="00986684">
            <w:pPr>
              <w:spacing w:after="60"/>
              <w:jc w:val="center"/>
              <w:rPr>
                <w:sz w:val="18"/>
                <w:szCs w:val="18"/>
              </w:rPr>
            </w:pPr>
            <w:r>
              <w:rPr>
                <w:sz w:val="18"/>
                <w:szCs w:val="18"/>
              </w:rPr>
              <w:t>n/a</w:t>
            </w:r>
          </w:p>
        </w:tc>
        <w:tc>
          <w:tcPr>
            <w:tcW w:w="2656" w:type="dxa"/>
            <w:gridSpan w:val="3"/>
            <w:shd w:val="clear" w:color="auto" w:fill="auto"/>
            <w:noWrap/>
            <w:tcMar>
              <w:left w:w="14" w:type="dxa"/>
              <w:right w:w="14" w:type="dxa"/>
            </w:tcMar>
          </w:tcPr>
          <w:p w14:paraId="6059C2F7" w14:textId="77777777" w:rsidR="00257422" w:rsidRPr="00E155C9" w:rsidRDefault="00257422" w:rsidP="00986684">
            <w:pPr>
              <w:spacing w:after="60"/>
              <w:jc w:val="right"/>
              <w:rPr>
                <w:sz w:val="18"/>
                <w:szCs w:val="18"/>
              </w:rPr>
            </w:pPr>
            <w:r>
              <w:rPr>
                <w:sz w:val="20"/>
                <w:rtl/>
              </w:rPr>
              <w:t xml:space="preserve">الحد الأقصي للاستهلاك المسموح به </w:t>
            </w:r>
            <w:r>
              <w:rPr>
                <w:b/>
                <w:sz w:val="20"/>
                <w:rtl/>
                <w:lang w:val="en-CA"/>
              </w:rPr>
              <w:t>(أطنان من قدرات استنفاد الأوزون)</w:t>
            </w:r>
          </w:p>
        </w:tc>
      </w:tr>
      <w:tr w:rsidR="00257422" w:rsidRPr="00E155C9" w14:paraId="70966FEB" w14:textId="77777777" w:rsidTr="00986684">
        <w:tc>
          <w:tcPr>
            <w:tcW w:w="630" w:type="dxa"/>
            <w:shd w:val="clear" w:color="auto" w:fill="auto"/>
            <w:noWrap/>
            <w:tcMar>
              <w:left w:w="14" w:type="dxa"/>
              <w:right w:w="14" w:type="dxa"/>
            </w:tcMar>
          </w:tcPr>
          <w:p w14:paraId="0F14276F" w14:textId="77777777" w:rsidR="00257422" w:rsidRPr="00E155C9" w:rsidRDefault="00257422" w:rsidP="00986684">
            <w:pPr>
              <w:spacing w:after="60"/>
              <w:jc w:val="right"/>
              <w:rPr>
                <w:sz w:val="18"/>
                <w:szCs w:val="18"/>
              </w:rPr>
            </w:pPr>
            <w:r>
              <w:rPr>
                <w:sz w:val="18"/>
                <w:szCs w:val="18"/>
              </w:rPr>
              <w:t>280,000</w:t>
            </w:r>
          </w:p>
        </w:tc>
        <w:tc>
          <w:tcPr>
            <w:tcW w:w="450" w:type="dxa"/>
            <w:shd w:val="clear" w:color="auto" w:fill="auto"/>
            <w:noWrap/>
            <w:tcMar>
              <w:left w:w="14" w:type="dxa"/>
              <w:right w:w="14" w:type="dxa"/>
            </w:tcMar>
          </w:tcPr>
          <w:p w14:paraId="1339884C" w14:textId="77777777" w:rsidR="00257422" w:rsidRPr="00E155C9" w:rsidRDefault="00257422" w:rsidP="00986684">
            <w:pPr>
              <w:spacing w:after="60"/>
              <w:jc w:val="right"/>
              <w:rPr>
                <w:sz w:val="18"/>
                <w:szCs w:val="18"/>
              </w:rPr>
            </w:pPr>
            <w:r>
              <w:rPr>
                <w:sz w:val="18"/>
                <w:szCs w:val="18"/>
              </w:rPr>
              <w:t>0</w:t>
            </w:r>
          </w:p>
        </w:tc>
        <w:tc>
          <w:tcPr>
            <w:tcW w:w="630" w:type="dxa"/>
            <w:shd w:val="clear" w:color="auto" w:fill="auto"/>
            <w:noWrap/>
            <w:tcMar>
              <w:left w:w="14" w:type="dxa"/>
              <w:right w:w="14" w:type="dxa"/>
            </w:tcMar>
          </w:tcPr>
          <w:p w14:paraId="212E7D37" w14:textId="77777777" w:rsidR="00257422" w:rsidRPr="00E155C9" w:rsidRDefault="00257422" w:rsidP="00986684">
            <w:pPr>
              <w:spacing w:after="60"/>
              <w:jc w:val="right"/>
              <w:rPr>
                <w:sz w:val="18"/>
                <w:szCs w:val="18"/>
              </w:rPr>
            </w:pPr>
            <w:r>
              <w:rPr>
                <w:sz w:val="18"/>
                <w:szCs w:val="18"/>
              </w:rPr>
              <w:t>0</w:t>
            </w:r>
          </w:p>
        </w:tc>
        <w:tc>
          <w:tcPr>
            <w:tcW w:w="598" w:type="dxa"/>
            <w:shd w:val="clear" w:color="auto" w:fill="auto"/>
            <w:noWrap/>
            <w:tcMar>
              <w:left w:w="14" w:type="dxa"/>
              <w:right w:w="14" w:type="dxa"/>
            </w:tcMar>
          </w:tcPr>
          <w:p w14:paraId="0F8663E7" w14:textId="77777777" w:rsidR="00257422" w:rsidRPr="00E155C9" w:rsidRDefault="00257422" w:rsidP="00986684">
            <w:pPr>
              <w:spacing w:after="60"/>
              <w:jc w:val="right"/>
              <w:rPr>
                <w:sz w:val="18"/>
                <w:szCs w:val="18"/>
              </w:rPr>
            </w:pPr>
            <w:r>
              <w:rPr>
                <w:sz w:val="18"/>
                <w:szCs w:val="18"/>
              </w:rPr>
              <w:t>63,000</w:t>
            </w:r>
          </w:p>
        </w:tc>
        <w:tc>
          <w:tcPr>
            <w:tcW w:w="540" w:type="dxa"/>
            <w:shd w:val="clear" w:color="auto" w:fill="auto"/>
            <w:noWrap/>
            <w:tcMar>
              <w:left w:w="14" w:type="dxa"/>
              <w:right w:w="14" w:type="dxa"/>
            </w:tcMar>
          </w:tcPr>
          <w:p w14:paraId="31B33BE2" w14:textId="77777777" w:rsidR="00257422" w:rsidRPr="00E155C9" w:rsidRDefault="00257422" w:rsidP="00986684">
            <w:pPr>
              <w:spacing w:after="60"/>
              <w:jc w:val="right"/>
              <w:rPr>
                <w:sz w:val="18"/>
                <w:szCs w:val="18"/>
              </w:rPr>
            </w:pPr>
            <w:r>
              <w:rPr>
                <w:sz w:val="18"/>
                <w:szCs w:val="18"/>
              </w:rPr>
              <w:t>0</w:t>
            </w:r>
          </w:p>
        </w:tc>
        <w:tc>
          <w:tcPr>
            <w:tcW w:w="540" w:type="dxa"/>
            <w:shd w:val="clear" w:color="auto" w:fill="auto"/>
            <w:noWrap/>
            <w:tcMar>
              <w:left w:w="14" w:type="dxa"/>
              <w:right w:w="14" w:type="dxa"/>
            </w:tcMar>
          </w:tcPr>
          <w:p w14:paraId="440D11F6" w14:textId="77777777" w:rsidR="00257422" w:rsidRPr="00E155C9" w:rsidRDefault="00257422" w:rsidP="00986684">
            <w:pPr>
              <w:spacing w:after="60"/>
              <w:jc w:val="right"/>
              <w:rPr>
                <w:sz w:val="18"/>
                <w:szCs w:val="18"/>
              </w:rPr>
            </w:pPr>
            <w:r>
              <w:rPr>
                <w:sz w:val="18"/>
                <w:szCs w:val="18"/>
              </w:rPr>
              <w:t>40,000</w:t>
            </w:r>
          </w:p>
        </w:tc>
        <w:tc>
          <w:tcPr>
            <w:tcW w:w="630" w:type="dxa"/>
            <w:shd w:val="clear" w:color="auto" w:fill="auto"/>
            <w:noWrap/>
            <w:tcMar>
              <w:left w:w="14" w:type="dxa"/>
              <w:right w:w="14" w:type="dxa"/>
            </w:tcMar>
          </w:tcPr>
          <w:p w14:paraId="4476E16F" w14:textId="77777777" w:rsidR="00257422" w:rsidRPr="00E155C9" w:rsidRDefault="00257422" w:rsidP="00986684">
            <w:pPr>
              <w:spacing w:after="60"/>
              <w:jc w:val="right"/>
              <w:rPr>
                <w:sz w:val="18"/>
                <w:szCs w:val="18"/>
              </w:rPr>
            </w:pPr>
            <w:r>
              <w:rPr>
                <w:sz w:val="18"/>
                <w:szCs w:val="18"/>
              </w:rPr>
              <w:t>0</w:t>
            </w:r>
          </w:p>
        </w:tc>
        <w:tc>
          <w:tcPr>
            <w:tcW w:w="630" w:type="dxa"/>
            <w:shd w:val="clear" w:color="auto" w:fill="auto"/>
            <w:noWrap/>
            <w:tcMar>
              <w:left w:w="14" w:type="dxa"/>
              <w:right w:w="14" w:type="dxa"/>
            </w:tcMar>
          </w:tcPr>
          <w:p w14:paraId="1FB33BB7" w14:textId="77777777" w:rsidR="00257422" w:rsidRPr="00E155C9" w:rsidRDefault="00257422" w:rsidP="00986684">
            <w:pPr>
              <w:spacing w:after="60"/>
              <w:jc w:val="right"/>
              <w:rPr>
                <w:sz w:val="18"/>
                <w:szCs w:val="18"/>
              </w:rPr>
            </w:pPr>
            <w:r>
              <w:rPr>
                <w:sz w:val="18"/>
                <w:szCs w:val="18"/>
              </w:rPr>
              <w:t>62,000</w:t>
            </w:r>
          </w:p>
        </w:tc>
        <w:tc>
          <w:tcPr>
            <w:tcW w:w="450" w:type="dxa"/>
            <w:shd w:val="clear" w:color="auto" w:fill="auto"/>
            <w:noWrap/>
            <w:tcMar>
              <w:left w:w="14" w:type="dxa"/>
              <w:right w:w="14" w:type="dxa"/>
            </w:tcMar>
          </w:tcPr>
          <w:p w14:paraId="3A068D89" w14:textId="77777777" w:rsidR="00257422" w:rsidRPr="00E155C9" w:rsidRDefault="00257422" w:rsidP="00986684">
            <w:pPr>
              <w:spacing w:after="60"/>
              <w:jc w:val="right"/>
              <w:rPr>
                <w:sz w:val="18"/>
                <w:szCs w:val="18"/>
              </w:rPr>
            </w:pPr>
            <w:r>
              <w:rPr>
                <w:sz w:val="18"/>
                <w:szCs w:val="18"/>
              </w:rPr>
              <w:t>0</w:t>
            </w:r>
          </w:p>
        </w:tc>
        <w:tc>
          <w:tcPr>
            <w:tcW w:w="450" w:type="dxa"/>
            <w:shd w:val="clear" w:color="auto" w:fill="auto"/>
            <w:noWrap/>
            <w:tcMar>
              <w:left w:w="14" w:type="dxa"/>
              <w:right w:w="14" w:type="dxa"/>
            </w:tcMar>
          </w:tcPr>
          <w:p w14:paraId="28708122" w14:textId="77777777" w:rsidR="00257422" w:rsidRPr="00E155C9" w:rsidRDefault="00257422" w:rsidP="00986684">
            <w:pPr>
              <w:spacing w:after="60"/>
              <w:jc w:val="right"/>
              <w:rPr>
                <w:sz w:val="18"/>
                <w:szCs w:val="18"/>
              </w:rPr>
            </w:pPr>
            <w:r>
              <w:rPr>
                <w:sz w:val="18"/>
                <w:szCs w:val="18"/>
              </w:rPr>
              <w:t>0</w:t>
            </w:r>
          </w:p>
        </w:tc>
        <w:tc>
          <w:tcPr>
            <w:tcW w:w="540" w:type="dxa"/>
            <w:shd w:val="clear" w:color="auto" w:fill="auto"/>
            <w:noWrap/>
            <w:tcMar>
              <w:left w:w="14" w:type="dxa"/>
              <w:right w:w="14" w:type="dxa"/>
            </w:tcMar>
          </w:tcPr>
          <w:p w14:paraId="7F16D050" w14:textId="77777777" w:rsidR="00257422" w:rsidRPr="00E155C9" w:rsidRDefault="00257422" w:rsidP="00986684">
            <w:pPr>
              <w:spacing w:after="60"/>
              <w:jc w:val="right"/>
              <w:rPr>
                <w:sz w:val="18"/>
                <w:szCs w:val="18"/>
              </w:rPr>
            </w:pPr>
            <w:r>
              <w:rPr>
                <w:sz w:val="18"/>
                <w:szCs w:val="18"/>
              </w:rPr>
              <w:t>45,000</w:t>
            </w:r>
          </w:p>
        </w:tc>
        <w:tc>
          <w:tcPr>
            <w:tcW w:w="450" w:type="dxa"/>
            <w:shd w:val="clear" w:color="auto" w:fill="auto"/>
            <w:noWrap/>
            <w:tcMar>
              <w:left w:w="14" w:type="dxa"/>
              <w:right w:w="14" w:type="dxa"/>
            </w:tcMar>
          </w:tcPr>
          <w:p w14:paraId="29427A89" w14:textId="77777777" w:rsidR="00257422" w:rsidRPr="00E155C9" w:rsidRDefault="00257422" w:rsidP="00986684">
            <w:pPr>
              <w:spacing w:after="60"/>
              <w:jc w:val="right"/>
              <w:rPr>
                <w:sz w:val="18"/>
                <w:szCs w:val="18"/>
              </w:rPr>
            </w:pPr>
            <w:r>
              <w:rPr>
                <w:sz w:val="18"/>
                <w:szCs w:val="18"/>
              </w:rPr>
              <w:t>0</w:t>
            </w:r>
          </w:p>
        </w:tc>
        <w:tc>
          <w:tcPr>
            <w:tcW w:w="450" w:type="dxa"/>
            <w:noWrap/>
            <w:tcMar>
              <w:left w:w="14" w:type="dxa"/>
              <w:right w:w="14" w:type="dxa"/>
            </w:tcMar>
          </w:tcPr>
          <w:p w14:paraId="76639BC7" w14:textId="77777777" w:rsidR="00257422" w:rsidRPr="00E155C9" w:rsidRDefault="00257422" w:rsidP="00986684">
            <w:pPr>
              <w:spacing w:after="60"/>
              <w:jc w:val="right"/>
              <w:rPr>
                <w:sz w:val="18"/>
                <w:szCs w:val="18"/>
              </w:rPr>
            </w:pPr>
            <w:r>
              <w:rPr>
                <w:sz w:val="18"/>
                <w:szCs w:val="18"/>
              </w:rPr>
              <w:t>0</w:t>
            </w:r>
          </w:p>
        </w:tc>
        <w:tc>
          <w:tcPr>
            <w:tcW w:w="630" w:type="dxa"/>
            <w:noWrap/>
            <w:tcMar>
              <w:left w:w="14" w:type="dxa"/>
              <w:right w:w="14" w:type="dxa"/>
            </w:tcMar>
          </w:tcPr>
          <w:p w14:paraId="665C2278" w14:textId="77777777" w:rsidR="00257422" w:rsidRPr="00E155C9" w:rsidRDefault="00257422" w:rsidP="00986684">
            <w:pPr>
              <w:spacing w:after="60"/>
              <w:jc w:val="right"/>
              <w:rPr>
                <w:sz w:val="18"/>
                <w:szCs w:val="18"/>
              </w:rPr>
            </w:pPr>
            <w:r>
              <w:rPr>
                <w:sz w:val="18"/>
                <w:szCs w:val="18"/>
              </w:rPr>
              <w:t>70,000</w:t>
            </w:r>
          </w:p>
        </w:tc>
        <w:tc>
          <w:tcPr>
            <w:tcW w:w="1080" w:type="dxa"/>
            <w:shd w:val="clear" w:color="auto" w:fill="auto"/>
            <w:noWrap/>
            <w:tcMar>
              <w:left w:w="14" w:type="dxa"/>
              <w:right w:w="14" w:type="dxa"/>
            </w:tcMar>
          </w:tcPr>
          <w:p w14:paraId="77A33520" w14:textId="77777777" w:rsidR="00257422" w:rsidRPr="00E155C9" w:rsidRDefault="00257422" w:rsidP="00986684">
            <w:pPr>
              <w:spacing w:after="60"/>
              <w:ind w:left="-159"/>
              <w:jc w:val="right"/>
              <w:rPr>
                <w:sz w:val="18"/>
                <w:szCs w:val="18"/>
              </w:rPr>
            </w:pPr>
            <w:r>
              <w:rPr>
                <w:sz w:val="20"/>
                <w:rtl/>
              </w:rPr>
              <w:t>تكاليف المشروع</w:t>
            </w:r>
          </w:p>
        </w:tc>
        <w:tc>
          <w:tcPr>
            <w:tcW w:w="496" w:type="dxa"/>
            <w:vMerge w:val="restart"/>
            <w:shd w:val="clear" w:color="auto" w:fill="auto"/>
            <w:noWrap/>
            <w:tcMar>
              <w:left w:w="14" w:type="dxa"/>
              <w:right w:w="14" w:type="dxa"/>
            </w:tcMar>
          </w:tcPr>
          <w:p w14:paraId="4B39FD2B" w14:textId="77777777" w:rsidR="00257422" w:rsidRPr="00E155C9" w:rsidRDefault="00257422" w:rsidP="00986684">
            <w:pPr>
              <w:spacing w:after="60"/>
              <w:ind w:left="-159"/>
              <w:jc w:val="right"/>
              <w:rPr>
                <w:sz w:val="18"/>
                <w:szCs w:val="18"/>
              </w:rPr>
            </w:pPr>
            <w:r w:rsidRPr="00110605">
              <w:rPr>
                <w:sz w:val="20"/>
                <w:rtl/>
              </w:rPr>
              <w:t>يونيب</w:t>
            </w:r>
          </w:p>
        </w:tc>
        <w:tc>
          <w:tcPr>
            <w:tcW w:w="1080" w:type="dxa"/>
            <w:vMerge w:val="restart"/>
            <w:shd w:val="clear" w:color="auto" w:fill="auto"/>
            <w:noWrap/>
            <w:tcMar>
              <w:left w:w="14" w:type="dxa"/>
              <w:right w:w="14" w:type="dxa"/>
            </w:tcMar>
          </w:tcPr>
          <w:p w14:paraId="0AB22DDF" w14:textId="77777777" w:rsidR="00257422" w:rsidRPr="00787B96" w:rsidRDefault="00257422" w:rsidP="00986684">
            <w:pPr>
              <w:bidi/>
              <w:spacing w:after="60"/>
              <w:jc w:val="left"/>
              <w:rPr>
                <w:sz w:val="18"/>
                <w:szCs w:val="18"/>
                <w:lang w:val="en-CA"/>
              </w:rPr>
            </w:pPr>
            <w:r>
              <w:rPr>
                <w:sz w:val="20"/>
                <w:rtl/>
              </w:rPr>
              <w:t>التمويل الموافق عليه (دولار أمريكي)</w:t>
            </w:r>
          </w:p>
        </w:tc>
      </w:tr>
      <w:tr w:rsidR="00257422" w:rsidRPr="00E155C9" w14:paraId="15B52531" w14:textId="77777777" w:rsidTr="00986684">
        <w:tc>
          <w:tcPr>
            <w:tcW w:w="630" w:type="dxa"/>
            <w:shd w:val="clear" w:color="auto" w:fill="auto"/>
            <w:noWrap/>
            <w:tcMar>
              <w:left w:w="14" w:type="dxa"/>
              <w:right w:w="14" w:type="dxa"/>
            </w:tcMar>
          </w:tcPr>
          <w:p w14:paraId="56507525" w14:textId="77777777" w:rsidR="00257422" w:rsidRPr="00E155C9" w:rsidRDefault="00257422" w:rsidP="00986684">
            <w:pPr>
              <w:spacing w:after="60"/>
              <w:jc w:val="right"/>
              <w:rPr>
                <w:sz w:val="18"/>
                <w:szCs w:val="18"/>
              </w:rPr>
            </w:pPr>
            <w:r>
              <w:rPr>
                <w:sz w:val="18"/>
                <w:szCs w:val="18"/>
              </w:rPr>
              <w:t>36,400</w:t>
            </w:r>
          </w:p>
        </w:tc>
        <w:tc>
          <w:tcPr>
            <w:tcW w:w="450" w:type="dxa"/>
            <w:shd w:val="clear" w:color="auto" w:fill="auto"/>
            <w:noWrap/>
            <w:tcMar>
              <w:left w:w="14" w:type="dxa"/>
              <w:right w:w="14" w:type="dxa"/>
            </w:tcMar>
          </w:tcPr>
          <w:p w14:paraId="67AAE022" w14:textId="77777777" w:rsidR="00257422" w:rsidRPr="00E155C9" w:rsidRDefault="00257422" w:rsidP="00986684">
            <w:pPr>
              <w:spacing w:after="60"/>
              <w:jc w:val="right"/>
              <w:rPr>
                <w:sz w:val="18"/>
                <w:szCs w:val="18"/>
              </w:rPr>
            </w:pPr>
            <w:r>
              <w:rPr>
                <w:sz w:val="18"/>
                <w:szCs w:val="18"/>
              </w:rPr>
              <w:t>0</w:t>
            </w:r>
          </w:p>
        </w:tc>
        <w:tc>
          <w:tcPr>
            <w:tcW w:w="630" w:type="dxa"/>
            <w:shd w:val="clear" w:color="auto" w:fill="auto"/>
            <w:noWrap/>
            <w:tcMar>
              <w:left w:w="14" w:type="dxa"/>
              <w:right w:w="14" w:type="dxa"/>
            </w:tcMar>
          </w:tcPr>
          <w:p w14:paraId="2165746F" w14:textId="77777777" w:rsidR="00257422" w:rsidRPr="00E155C9" w:rsidRDefault="00257422" w:rsidP="00986684">
            <w:pPr>
              <w:spacing w:after="60"/>
              <w:jc w:val="right"/>
              <w:rPr>
                <w:sz w:val="18"/>
                <w:szCs w:val="18"/>
              </w:rPr>
            </w:pPr>
            <w:r>
              <w:rPr>
                <w:sz w:val="18"/>
                <w:szCs w:val="18"/>
              </w:rPr>
              <w:t>0</w:t>
            </w:r>
          </w:p>
        </w:tc>
        <w:tc>
          <w:tcPr>
            <w:tcW w:w="598" w:type="dxa"/>
            <w:shd w:val="clear" w:color="auto" w:fill="auto"/>
            <w:noWrap/>
            <w:tcMar>
              <w:left w:w="14" w:type="dxa"/>
              <w:right w:w="14" w:type="dxa"/>
            </w:tcMar>
          </w:tcPr>
          <w:p w14:paraId="4C30985F" w14:textId="77777777" w:rsidR="00257422" w:rsidRPr="00E155C9" w:rsidRDefault="00257422" w:rsidP="00986684">
            <w:pPr>
              <w:spacing w:after="60"/>
              <w:jc w:val="right"/>
              <w:rPr>
                <w:sz w:val="18"/>
                <w:szCs w:val="18"/>
              </w:rPr>
            </w:pPr>
            <w:r>
              <w:rPr>
                <w:sz w:val="18"/>
                <w:szCs w:val="18"/>
              </w:rPr>
              <w:t>8,190</w:t>
            </w:r>
          </w:p>
        </w:tc>
        <w:tc>
          <w:tcPr>
            <w:tcW w:w="540" w:type="dxa"/>
            <w:shd w:val="clear" w:color="auto" w:fill="auto"/>
            <w:noWrap/>
            <w:tcMar>
              <w:left w:w="14" w:type="dxa"/>
              <w:right w:w="14" w:type="dxa"/>
            </w:tcMar>
          </w:tcPr>
          <w:p w14:paraId="7F524A60" w14:textId="77777777" w:rsidR="00257422" w:rsidRPr="00E155C9" w:rsidRDefault="00257422" w:rsidP="00986684">
            <w:pPr>
              <w:spacing w:after="60"/>
              <w:jc w:val="right"/>
              <w:rPr>
                <w:sz w:val="18"/>
                <w:szCs w:val="18"/>
              </w:rPr>
            </w:pPr>
            <w:r>
              <w:rPr>
                <w:sz w:val="18"/>
                <w:szCs w:val="18"/>
              </w:rPr>
              <w:t>0</w:t>
            </w:r>
          </w:p>
        </w:tc>
        <w:tc>
          <w:tcPr>
            <w:tcW w:w="540" w:type="dxa"/>
            <w:shd w:val="clear" w:color="auto" w:fill="auto"/>
            <w:noWrap/>
            <w:tcMar>
              <w:left w:w="14" w:type="dxa"/>
              <w:right w:w="14" w:type="dxa"/>
            </w:tcMar>
          </w:tcPr>
          <w:p w14:paraId="12FC4B39" w14:textId="77777777" w:rsidR="00257422" w:rsidRPr="00E155C9" w:rsidRDefault="00257422" w:rsidP="00986684">
            <w:pPr>
              <w:spacing w:after="60"/>
              <w:jc w:val="right"/>
              <w:rPr>
                <w:sz w:val="18"/>
                <w:szCs w:val="18"/>
              </w:rPr>
            </w:pPr>
            <w:r>
              <w:rPr>
                <w:sz w:val="18"/>
                <w:szCs w:val="18"/>
              </w:rPr>
              <w:t>5,200</w:t>
            </w:r>
          </w:p>
        </w:tc>
        <w:tc>
          <w:tcPr>
            <w:tcW w:w="630" w:type="dxa"/>
            <w:shd w:val="clear" w:color="auto" w:fill="auto"/>
            <w:noWrap/>
            <w:tcMar>
              <w:left w:w="14" w:type="dxa"/>
              <w:right w:w="14" w:type="dxa"/>
            </w:tcMar>
          </w:tcPr>
          <w:p w14:paraId="73DE9768" w14:textId="77777777" w:rsidR="00257422" w:rsidRPr="00E155C9" w:rsidRDefault="00257422" w:rsidP="00986684">
            <w:pPr>
              <w:spacing w:after="60"/>
              <w:jc w:val="right"/>
              <w:rPr>
                <w:sz w:val="18"/>
                <w:szCs w:val="18"/>
              </w:rPr>
            </w:pPr>
            <w:r>
              <w:rPr>
                <w:sz w:val="18"/>
                <w:szCs w:val="18"/>
              </w:rPr>
              <w:t>0</w:t>
            </w:r>
          </w:p>
        </w:tc>
        <w:tc>
          <w:tcPr>
            <w:tcW w:w="630" w:type="dxa"/>
            <w:shd w:val="clear" w:color="auto" w:fill="auto"/>
            <w:noWrap/>
            <w:tcMar>
              <w:left w:w="14" w:type="dxa"/>
              <w:right w:w="14" w:type="dxa"/>
            </w:tcMar>
          </w:tcPr>
          <w:p w14:paraId="3D63587C" w14:textId="77777777" w:rsidR="00257422" w:rsidRPr="00E155C9" w:rsidRDefault="00257422" w:rsidP="00986684">
            <w:pPr>
              <w:spacing w:after="60"/>
              <w:jc w:val="right"/>
              <w:rPr>
                <w:sz w:val="18"/>
                <w:szCs w:val="18"/>
              </w:rPr>
            </w:pPr>
            <w:r>
              <w:rPr>
                <w:sz w:val="18"/>
                <w:szCs w:val="18"/>
              </w:rPr>
              <w:t>8,060</w:t>
            </w:r>
          </w:p>
        </w:tc>
        <w:tc>
          <w:tcPr>
            <w:tcW w:w="450" w:type="dxa"/>
            <w:shd w:val="clear" w:color="auto" w:fill="auto"/>
            <w:noWrap/>
            <w:tcMar>
              <w:left w:w="14" w:type="dxa"/>
              <w:right w:w="14" w:type="dxa"/>
            </w:tcMar>
          </w:tcPr>
          <w:p w14:paraId="27464F83" w14:textId="77777777" w:rsidR="00257422" w:rsidRPr="00E155C9" w:rsidRDefault="00257422" w:rsidP="00986684">
            <w:pPr>
              <w:spacing w:after="60"/>
              <w:jc w:val="right"/>
              <w:rPr>
                <w:sz w:val="18"/>
                <w:szCs w:val="18"/>
              </w:rPr>
            </w:pPr>
            <w:r>
              <w:rPr>
                <w:sz w:val="18"/>
                <w:szCs w:val="18"/>
              </w:rPr>
              <w:t>0</w:t>
            </w:r>
          </w:p>
        </w:tc>
        <w:tc>
          <w:tcPr>
            <w:tcW w:w="450" w:type="dxa"/>
            <w:shd w:val="clear" w:color="auto" w:fill="auto"/>
            <w:noWrap/>
            <w:tcMar>
              <w:left w:w="14" w:type="dxa"/>
              <w:right w:w="14" w:type="dxa"/>
            </w:tcMar>
          </w:tcPr>
          <w:p w14:paraId="4F650C7C" w14:textId="77777777" w:rsidR="00257422" w:rsidRPr="00E155C9" w:rsidRDefault="00257422" w:rsidP="00986684">
            <w:pPr>
              <w:spacing w:after="60"/>
              <w:jc w:val="right"/>
              <w:rPr>
                <w:sz w:val="18"/>
                <w:szCs w:val="18"/>
              </w:rPr>
            </w:pPr>
            <w:r>
              <w:rPr>
                <w:sz w:val="18"/>
                <w:szCs w:val="18"/>
              </w:rPr>
              <w:t>0</w:t>
            </w:r>
          </w:p>
        </w:tc>
        <w:tc>
          <w:tcPr>
            <w:tcW w:w="540" w:type="dxa"/>
            <w:shd w:val="clear" w:color="auto" w:fill="auto"/>
            <w:noWrap/>
            <w:tcMar>
              <w:left w:w="14" w:type="dxa"/>
              <w:right w:w="14" w:type="dxa"/>
            </w:tcMar>
          </w:tcPr>
          <w:p w14:paraId="729CDE37" w14:textId="77777777" w:rsidR="00257422" w:rsidRPr="00E155C9" w:rsidRDefault="00257422" w:rsidP="00986684">
            <w:pPr>
              <w:spacing w:after="60"/>
              <w:jc w:val="right"/>
              <w:rPr>
                <w:sz w:val="18"/>
                <w:szCs w:val="18"/>
              </w:rPr>
            </w:pPr>
            <w:r>
              <w:rPr>
                <w:sz w:val="18"/>
                <w:szCs w:val="18"/>
              </w:rPr>
              <w:t>5,850</w:t>
            </w:r>
          </w:p>
        </w:tc>
        <w:tc>
          <w:tcPr>
            <w:tcW w:w="450" w:type="dxa"/>
            <w:shd w:val="clear" w:color="auto" w:fill="auto"/>
            <w:noWrap/>
            <w:tcMar>
              <w:left w:w="14" w:type="dxa"/>
              <w:right w:w="14" w:type="dxa"/>
            </w:tcMar>
          </w:tcPr>
          <w:p w14:paraId="0705D6C6" w14:textId="77777777" w:rsidR="00257422" w:rsidRPr="00E155C9" w:rsidRDefault="00257422" w:rsidP="00986684">
            <w:pPr>
              <w:spacing w:after="60"/>
              <w:jc w:val="right"/>
              <w:rPr>
                <w:sz w:val="18"/>
                <w:szCs w:val="18"/>
              </w:rPr>
            </w:pPr>
            <w:r>
              <w:rPr>
                <w:sz w:val="18"/>
                <w:szCs w:val="18"/>
              </w:rPr>
              <w:t>0</w:t>
            </w:r>
          </w:p>
        </w:tc>
        <w:tc>
          <w:tcPr>
            <w:tcW w:w="450" w:type="dxa"/>
            <w:noWrap/>
            <w:tcMar>
              <w:left w:w="14" w:type="dxa"/>
              <w:right w:w="14" w:type="dxa"/>
            </w:tcMar>
          </w:tcPr>
          <w:p w14:paraId="060D27E6" w14:textId="77777777" w:rsidR="00257422" w:rsidRPr="00E155C9" w:rsidRDefault="00257422" w:rsidP="00986684">
            <w:pPr>
              <w:spacing w:after="60"/>
              <w:jc w:val="right"/>
              <w:rPr>
                <w:sz w:val="18"/>
                <w:szCs w:val="18"/>
              </w:rPr>
            </w:pPr>
            <w:r>
              <w:rPr>
                <w:sz w:val="18"/>
                <w:szCs w:val="18"/>
              </w:rPr>
              <w:t>0</w:t>
            </w:r>
          </w:p>
        </w:tc>
        <w:tc>
          <w:tcPr>
            <w:tcW w:w="630" w:type="dxa"/>
            <w:noWrap/>
            <w:tcMar>
              <w:left w:w="14" w:type="dxa"/>
              <w:right w:w="14" w:type="dxa"/>
            </w:tcMar>
          </w:tcPr>
          <w:p w14:paraId="41C05E59" w14:textId="77777777" w:rsidR="00257422" w:rsidRPr="00787B96" w:rsidRDefault="00257422" w:rsidP="00986684">
            <w:pPr>
              <w:spacing w:after="60"/>
              <w:jc w:val="right"/>
              <w:rPr>
                <w:b/>
                <w:sz w:val="18"/>
                <w:szCs w:val="18"/>
              </w:rPr>
            </w:pPr>
            <w:r>
              <w:rPr>
                <w:sz w:val="18"/>
                <w:szCs w:val="18"/>
              </w:rPr>
              <w:t>9,100</w:t>
            </w:r>
          </w:p>
        </w:tc>
        <w:tc>
          <w:tcPr>
            <w:tcW w:w="1080" w:type="dxa"/>
            <w:shd w:val="clear" w:color="auto" w:fill="auto"/>
            <w:noWrap/>
            <w:tcMar>
              <w:left w:w="14" w:type="dxa"/>
              <w:right w:w="14" w:type="dxa"/>
            </w:tcMar>
          </w:tcPr>
          <w:p w14:paraId="0BF0543A" w14:textId="77777777" w:rsidR="00257422" w:rsidRPr="00E155C9" w:rsidRDefault="00257422" w:rsidP="00986684">
            <w:pPr>
              <w:spacing w:after="60"/>
              <w:jc w:val="right"/>
              <w:rPr>
                <w:sz w:val="18"/>
                <w:szCs w:val="18"/>
              </w:rPr>
            </w:pPr>
            <w:r>
              <w:rPr>
                <w:sz w:val="20"/>
                <w:rtl/>
              </w:rPr>
              <w:t>تكاليف الدعم</w:t>
            </w:r>
          </w:p>
        </w:tc>
        <w:tc>
          <w:tcPr>
            <w:tcW w:w="496" w:type="dxa"/>
            <w:vMerge/>
            <w:shd w:val="clear" w:color="auto" w:fill="auto"/>
            <w:noWrap/>
            <w:tcMar>
              <w:left w:w="14" w:type="dxa"/>
              <w:right w:w="14" w:type="dxa"/>
            </w:tcMar>
          </w:tcPr>
          <w:p w14:paraId="1DDBEB05" w14:textId="77777777" w:rsidR="00257422" w:rsidRPr="00E155C9" w:rsidRDefault="00257422" w:rsidP="00986684">
            <w:pPr>
              <w:spacing w:after="60"/>
              <w:jc w:val="right"/>
              <w:rPr>
                <w:sz w:val="18"/>
                <w:szCs w:val="18"/>
              </w:rPr>
            </w:pPr>
          </w:p>
        </w:tc>
        <w:tc>
          <w:tcPr>
            <w:tcW w:w="1080" w:type="dxa"/>
            <w:vMerge/>
            <w:shd w:val="clear" w:color="auto" w:fill="auto"/>
            <w:noWrap/>
            <w:tcMar>
              <w:left w:w="14" w:type="dxa"/>
              <w:right w:w="14" w:type="dxa"/>
            </w:tcMar>
          </w:tcPr>
          <w:p w14:paraId="18D3F044" w14:textId="77777777" w:rsidR="00257422" w:rsidRPr="00E155C9" w:rsidRDefault="00257422" w:rsidP="00986684">
            <w:pPr>
              <w:spacing w:after="60"/>
              <w:jc w:val="right"/>
              <w:rPr>
                <w:sz w:val="18"/>
                <w:szCs w:val="18"/>
              </w:rPr>
            </w:pPr>
          </w:p>
        </w:tc>
      </w:tr>
      <w:tr w:rsidR="00257422" w:rsidRPr="00E155C9" w14:paraId="20AC37F7" w14:textId="77777777" w:rsidTr="00986684">
        <w:tc>
          <w:tcPr>
            <w:tcW w:w="630" w:type="dxa"/>
            <w:shd w:val="clear" w:color="auto" w:fill="auto"/>
            <w:noWrap/>
            <w:tcMar>
              <w:left w:w="14" w:type="dxa"/>
              <w:right w:w="14" w:type="dxa"/>
            </w:tcMar>
          </w:tcPr>
          <w:p w14:paraId="61607D06" w14:textId="77777777" w:rsidR="00257422" w:rsidRPr="00E155C9" w:rsidRDefault="00257422" w:rsidP="00986684">
            <w:pPr>
              <w:spacing w:after="60"/>
              <w:jc w:val="right"/>
              <w:rPr>
                <w:sz w:val="18"/>
                <w:szCs w:val="18"/>
              </w:rPr>
            </w:pPr>
            <w:r>
              <w:rPr>
                <w:sz w:val="18"/>
                <w:szCs w:val="18"/>
              </w:rPr>
              <w:t>350,000</w:t>
            </w:r>
          </w:p>
        </w:tc>
        <w:tc>
          <w:tcPr>
            <w:tcW w:w="450" w:type="dxa"/>
            <w:shd w:val="clear" w:color="auto" w:fill="auto"/>
            <w:noWrap/>
            <w:tcMar>
              <w:left w:w="14" w:type="dxa"/>
              <w:right w:w="14" w:type="dxa"/>
            </w:tcMar>
          </w:tcPr>
          <w:p w14:paraId="4DA9402C" w14:textId="77777777" w:rsidR="00257422" w:rsidRPr="00E155C9" w:rsidRDefault="00257422" w:rsidP="00986684">
            <w:pPr>
              <w:spacing w:after="60"/>
              <w:jc w:val="right"/>
              <w:rPr>
                <w:sz w:val="18"/>
                <w:szCs w:val="18"/>
              </w:rPr>
            </w:pPr>
            <w:r>
              <w:rPr>
                <w:sz w:val="18"/>
                <w:szCs w:val="18"/>
              </w:rPr>
              <w:t>0</w:t>
            </w:r>
          </w:p>
        </w:tc>
        <w:tc>
          <w:tcPr>
            <w:tcW w:w="630" w:type="dxa"/>
            <w:shd w:val="clear" w:color="auto" w:fill="auto"/>
            <w:noWrap/>
            <w:tcMar>
              <w:left w:w="14" w:type="dxa"/>
              <w:right w:w="14" w:type="dxa"/>
            </w:tcMar>
          </w:tcPr>
          <w:p w14:paraId="710FAE86" w14:textId="77777777" w:rsidR="00257422" w:rsidRPr="00E155C9" w:rsidRDefault="00257422" w:rsidP="00986684">
            <w:pPr>
              <w:spacing w:after="60"/>
              <w:jc w:val="right"/>
              <w:rPr>
                <w:sz w:val="18"/>
                <w:szCs w:val="18"/>
              </w:rPr>
            </w:pPr>
            <w:r>
              <w:rPr>
                <w:sz w:val="18"/>
                <w:szCs w:val="18"/>
              </w:rPr>
              <w:t>0</w:t>
            </w:r>
          </w:p>
        </w:tc>
        <w:tc>
          <w:tcPr>
            <w:tcW w:w="598" w:type="dxa"/>
            <w:shd w:val="clear" w:color="auto" w:fill="auto"/>
            <w:noWrap/>
            <w:tcMar>
              <w:left w:w="14" w:type="dxa"/>
              <w:right w:w="14" w:type="dxa"/>
            </w:tcMar>
          </w:tcPr>
          <w:p w14:paraId="01A74305" w14:textId="77777777" w:rsidR="00257422" w:rsidRPr="00E155C9" w:rsidRDefault="00257422" w:rsidP="00986684">
            <w:pPr>
              <w:spacing w:after="60"/>
              <w:jc w:val="right"/>
              <w:rPr>
                <w:sz w:val="18"/>
                <w:szCs w:val="18"/>
              </w:rPr>
            </w:pPr>
            <w:r>
              <w:rPr>
                <w:sz w:val="18"/>
                <w:szCs w:val="18"/>
              </w:rPr>
              <w:t>0</w:t>
            </w:r>
          </w:p>
        </w:tc>
        <w:tc>
          <w:tcPr>
            <w:tcW w:w="540" w:type="dxa"/>
            <w:shd w:val="clear" w:color="auto" w:fill="auto"/>
            <w:noWrap/>
            <w:tcMar>
              <w:left w:w="14" w:type="dxa"/>
              <w:right w:w="14" w:type="dxa"/>
            </w:tcMar>
          </w:tcPr>
          <w:p w14:paraId="08C2BF82" w14:textId="77777777" w:rsidR="00257422" w:rsidRPr="00E155C9" w:rsidRDefault="00257422" w:rsidP="00986684">
            <w:pPr>
              <w:spacing w:after="60"/>
              <w:jc w:val="right"/>
              <w:rPr>
                <w:sz w:val="18"/>
                <w:szCs w:val="18"/>
              </w:rPr>
            </w:pPr>
            <w:r>
              <w:rPr>
                <w:sz w:val="18"/>
                <w:szCs w:val="18"/>
              </w:rPr>
              <w:t>0</w:t>
            </w:r>
          </w:p>
        </w:tc>
        <w:tc>
          <w:tcPr>
            <w:tcW w:w="540" w:type="dxa"/>
            <w:shd w:val="clear" w:color="auto" w:fill="auto"/>
            <w:noWrap/>
            <w:tcMar>
              <w:left w:w="14" w:type="dxa"/>
              <w:right w:w="14" w:type="dxa"/>
            </w:tcMar>
          </w:tcPr>
          <w:p w14:paraId="3239838B" w14:textId="77777777" w:rsidR="00257422" w:rsidRPr="00E155C9" w:rsidRDefault="00257422" w:rsidP="00986684">
            <w:pPr>
              <w:spacing w:after="60"/>
              <w:jc w:val="right"/>
              <w:rPr>
                <w:sz w:val="18"/>
                <w:szCs w:val="18"/>
              </w:rPr>
            </w:pPr>
            <w:r>
              <w:rPr>
                <w:sz w:val="18"/>
                <w:szCs w:val="18"/>
              </w:rPr>
              <w:t>0</w:t>
            </w:r>
          </w:p>
        </w:tc>
        <w:tc>
          <w:tcPr>
            <w:tcW w:w="630" w:type="dxa"/>
            <w:shd w:val="clear" w:color="auto" w:fill="auto"/>
            <w:noWrap/>
            <w:tcMar>
              <w:left w:w="14" w:type="dxa"/>
              <w:right w:w="14" w:type="dxa"/>
            </w:tcMar>
          </w:tcPr>
          <w:p w14:paraId="63783C01" w14:textId="77777777" w:rsidR="00257422" w:rsidRPr="00E155C9" w:rsidRDefault="00257422" w:rsidP="00986684">
            <w:pPr>
              <w:spacing w:after="60"/>
              <w:jc w:val="right"/>
              <w:rPr>
                <w:sz w:val="18"/>
                <w:szCs w:val="18"/>
              </w:rPr>
            </w:pPr>
            <w:r>
              <w:rPr>
                <w:sz w:val="18"/>
                <w:szCs w:val="18"/>
              </w:rPr>
              <w:t>0</w:t>
            </w:r>
          </w:p>
        </w:tc>
        <w:tc>
          <w:tcPr>
            <w:tcW w:w="630" w:type="dxa"/>
            <w:shd w:val="clear" w:color="auto" w:fill="auto"/>
            <w:noWrap/>
            <w:tcMar>
              <w:left w:w="14" w:type="dxa"/>
              <w:right w:w="14" w:type="dxa"/>
            </w:tcMar>
          </w:tcPr>
          <w:p w14:paraId="16A2E605" w14:textId="77777777" w:rsidR="00257422" w:rsidRPr="00E155C9" w:rsidRDefault="00257422" w:rsidP="00986684">
            <w:pPr>
              <w:spacing w:after="60"/>
              <w:jc w:val="right"/>
              <w:rPr>
                <w:sz w:val="18"/>
                <w:szCs w:val="18"/>
              </w:rPr>
            </w:pPr>
            <w:r>
              <w:rPr>
                <w:sz w:val="18"/>
                <w:szCs w:val="18"/>
              </w:rPr>
              <w:t>150,000</w:t>
            </w:r>
          </w:p>
        </w:tc>
        <w:tc>
          <w:tcPr>
            <w:tcW w:w="450" w:type="dxa"/>
            <w:shd w:val="clear" w:color="auto" w:fill="auto"/>
            <w:noWrap/>
            <w:tcMar>
              <w:left w:w="14" w:type="dxa"/>
              <w:right w:w="14" w:type="dxa"/>
            </w:tcMar>
          </w:tcPr>
          <w:p w14:paraId="025EFBFA" w14:textId="77777777" w:rsidR="00257422" w:rsidRPr="00E155C9" w:rsidRDefault="00257422" w:rsidP="00986684">
            <w:pPr>
              <w:spacing w:after="60"/>
              <w:jc w:val="right"/>
              <w:rPr>
                <w:sz w:val="18"/>
                <w:szCs w:val="18"/>
              </w:rPr>
            </w:pPr>
            <w:r>
              <w:rPr>
                <w:sz w:val="18"/>
                <w:szCs w:val="18"/>
              </w:rPr>
              <w:t>0</w:t>
            </w:r>
          </w:p>
        </w:tc>
        <w:tc>
          <w:tcPr>
            <w:tcW w:w="450" w:type="dxa"/>
            <w:shd w:val="clear" w:color="auto" w:fill="auto"/>
            <w:noWrap/>
            <w:tcMar>
              <w:left w:w="14" w:type="dxa"/>
              <w:right w:w="14" w:type="dxa"/>
            </w:tcMar>
          </w:tcPr>
          <w:p w14:paraId="10F5551A" w14:textId="77777777" w:rsidR="00257422" w:rsidRPr="00E155C9" w:rsidRDefault="00257422" w:rsidP="00986684">
            <w:pPr>
              <w:spacing w:after="60"/>
              <w:jc w:val="right"/>
              <w:rPr>
                <w:sz w:val="18"/>
                <w:szCs w:val="18"/>
              </w:rPr>
            </w:pPr>
            <w:r>
              <w:rPr>
                <w:sz w:val="18"/>
                <w:szCs w:val="18"/>
              </w:rPr>
              <w:t>0</w:t>
            </w:r>
          </w:p>
        </w:tc>
        <w:tc>
          <w:tcPr>
            <w:tcW w:w="540" w:type="dxa"/>
            <w:shd w:val="clear" w:color="auto" w:fill="auto"/>
            <w:noWrap/>
            <w:tcMar>
              <w:left w:w="14" w:type="dxa"/>
              <w:right w:w="14" w:type="dxa"/>
            </w:tcMar>
          </w:tcPr>
          <w:p w14:paraId="2ECE9187" w14:textId="77777777" w:rsidR="00257422" w:rsidRPr="00E155C9" w:rsidRDefault="00257422" w:rsidP="00986684">
            <w:pPr>
              <w:spacing w:after="60"/>
              <w:jc w:val="right"/>
              <w:rPr>
                <w:sz w:val="18"/>
                <w:szCs w:val="18"/>
              </w:rPr>
            </w:pPr>
            <w:r>
              <w:rPr>
                <w:sz w:val="18"/>
                <w:szCs w:val="18"/>
              </w:rPr>
              <w:t>0</w:t>
            </w:r>
          </w:p>
        </w:tc>
        <w:tc>
          <w:tcPr>
            <w:tcW w:w="450" w:type="dxa"/>
            <w:shd w:val="clear" w:color="auto" w:fill="auto"/>
            <w:noWrap/>
            <w:tcMar>
              <w:left w:w="14" w:type="dxa"/>
              <w:right w:w="14" w:type="dxa"/>
            </w:tcMar>
          </w:tcPr>
          <w:p w14:paraId="45B1B2AC" w14:textId="77777777" w:rsidR="00257422" w:rsidRPr="00E155C9" w:rsidRDefault="00257422" w:rsidP="00986684">
            <w:pPr>
              <w:spacing w:after="60"/>
              <w:jc w:val="right"/>
              <w:rPr>
                <w:sz w:val="18"/>
                <w:szCs w:val="18"/>
              </w:rPr>
            </w:pPr>
            <w:r>
              <w:rPr>
                <w:sz w:val="18"/>
                <w:szCs w:val="18"/>
              </w:rPr>
              <w:t>0</w:t>
            </w:r>
          </w:p>
        </w:tc>
        <w:tc>
          <w:tcPr>
            <w:tcW w:w="450" w:type="dxa"/>
            <w:noWrap/>
            <w:tcMar>
              <w:left w:w="14" w:type="dxa"/>
              <w:right w:w="14" w:type="dxa"/>
            </w:tcMar>
          </w:tcPr>
          <w:p w14:paraId="4D204707" w14:textId="77777777" w:rsidR="00257422" w:rsidRPr="00E155C9" w:rsidRDefault="00257422" w:rsidP="00986684">
            <w:pPr>
              <w:spacing w:after="60"/>
              <w:jc w:val="right"/>
              <w:rPr>
                <w:sz w:val="18"/>
                <w:szCs w:val="18"/>
              </w:rPr>
            </w:pPr>
            <w:r>
              <w:rPr>
                <w:sz w:val="18"/>
                <w:szCs w:val="18"/>
              </w:rPr>
              <w:t>0</w:t>
            </w:r>
          </w:p>
        </w:tc>
        <w:tc>
          <w:tcPr>
            <w:tcW w:w="630" w:type="dxa"/>
            <w:noWrap/>
            <w:tcMar>
              <w:left w:w="14" w:type="dxa"/>
              <w:right w:w="14" w:type="dxa"/>
            </w:tcMar>
          </w:tcPr>
          <w:p w14:paraId="6A51A983" w14:textId="77777777" w:rsidR="00257422" w:rsidRPr="00E155C9" w:rsidRDefault="00257422" w:rsidP="00986684">
            <w:pPr>
              <w:spacing w:after="60"/>
              <w:jc w:val="right"/>
              <w:rPr>
                <w:sz w:val="18"/>
                <w:szCs w:val="18"/>
              </w:rPr>
            </w:pPr>
            <w:r>
              <w:rPr>
                <w:sz w:val="18"/>
                <w:szCs w:val="18"/>
              </w:rPr>
              <w:t>200,000</w:t>
            </w:r>
          </w:p>
        </w:tc>
        <w:tc>
          <w:tcPr>
            <w:tcW w:w="1080" w:type="dxa"/>
            <w:shd w:val="clear" w:color="auto" w:fill="auto"/>
            <w:noWrap/>
            <w:tcMar>
              <w:left w:w="14" w:type="dxa"/>
              <w:right w:w="14" w:type="dxa"/>
            </w:tcMar>
          </w:tcPr>
          <w:p w14:paraId="59E0FBDA" w14:textId="77777777" w:rsidR="00257422" w:rsidRPr="00E155C9" w:rsidRDefault="00257422" w:rsidP="00986684">
            <w:pPr>
              <w:spacing w:after="60"/>
              <w:jc w:val="right"/>
              <w:rPr>
                <w:sz w:val="18"/>
                <w:szCs w:val="18"/>
              </w:rPr>
            </w:pPr>
            <w:r>
              <w:rPr>
                <w:sz w:val="20"/>
                <w:rtl/>
              </w:rPr>
              <w:t>تكاليف المشروع</w:t>
            </w:r>
          </w:p>
        </w:tc>
        <w:tc>
          <w:tcPr>
            <w:tcW w:w="496" w:type="dxa"/>
            <w:vMerge w:val="restart"/>
            <w:shd w:val="clear" w:color="auto" w:fill="auto"/>
            <w:noWrap/>
            <w:tcMar>
              <w:left w:w="14" w:type="dxa"/>
              <w:right w:w="14" w:type="dxa"/>
            </w:tcMar>
          </w:tcPr>
          <w:p w14:paraId="272ABE4D" w14:textId="77777777" w:rsidR="00257422" w:rsidRPr="00E155C9" w:rsidRDefault="00257422" w:rsidP="00986684">
            <w:pPr>
              <w:spacing w:after="60"/>
              <w:jc w:val="right"/>
              <w:rPr>
                <w:sz w:val="18"/>
                <w:szCs w:val="18"/>
              </w:rPr>
            </w:pPr>
            <w:r w:rsidRPr="00110605">
              <w:rPr>
                <w:sz w:val="20"/>
                <w:rtl/>
              </w:rPr>
              <w:t>يونيدو</w:t>
            </w:r>
          </w:p>
        </w:tc>
        <w:tc>
          <w:tcPr>
            <w:tcW w:w="1080" w:type="dxa"/>
            <w:vMerge/>
            <w:shd w:val="clear" w:color="auto" w:fill="auto"/>
            <w:noWrap/>
            <w:tcMar>
              <w:left w:w="14" w:type="dxa"/>
              <w:right w:w="14" w:type="dxa"/>
            </w:tcMar>
          </w:tcPr>
          <w:p w14:paraId="2DD35D3A" w14:textId="77777777" w:rsidR="00257422" w:rsidRPr="00E155C9" w:rsidRDefault="00257422" w:rsidP="00986684">
            <w:pPr>
              <w:spacing w:after="60"/>
              <w:jc w:val="right"/>
              <w:rPr>
                <w:sz w:val="18"/>
                <w:szCs w:val="18"/>
              </w:rPr>
            </w:pPr>
          </w:p>
        </w:tc>
      </w:tr>
      <w:tr w:rsidR="00257422" w:rsidRPr="00E155C9" w14:paraId="37AD605A" w14:textId="77777777" w:rsidTr="00986684">
        <w:trPr>
          <w:trHeight w:val="175"/>
        </w:trPr>
        <w:tc>
          <w:tcPr>
            <w:tcW w:w="630" w:type="dxa"/>
            <w:shd w:val="clear" w:color="auto" w:fill="auto"/>
            <w:noWrap/>
            <w:tcMar>
              <w:left w:w="14" w:type="dxa"/>
              <w:right w:w="14" w:type="dxa"/>
            </w:tcMar>
          </w:tcPr>
          <w:p w14:paraId="09EBB38F" w14:textId="77777777" w:rsidR="00257422" w:rsidRPr="00E155C9" w:rsidRDefault="00257422" w:rsidP="00986684">
            <w:pPr>
              <w:spacing w:after="60"/>
              <w:jc w:val="right"/>
              <w:rPr>
                <w:sz w:val="18"/>
                <w:szCs w:val="18"/>
              </w:rPr>
            </w:pPr>
            <w:r>
              <w:rPr>
                <w:sz w:val="18"/>
                <w:szCs w:val="18"/>
              </w:rPr>
              <w:t>26,250</w:t>
            </w:r>
          </w:p>
        </w:tc>
        <w:tc>
          <w:tcPr>
            <w:tcW w:w="450" w:type="dxa"/>
            <w:shd w:val="clear" w:color="auto" w:fill="auto"/>
            <w:noWrap/>
            <w:tcMar>
              <w:left w:w="14" w:type="dxa"/>
              <w:right w:w="14" w:type="dxa"/>
            </w:tcMar>
          </w:tcPr>
          <w:p w14:paraId="32542A99" w14:textId="77777777" w:rsidR="00257422" w:rsidRPr="00E155C9" w:rsidRDefault="00257422" w:rsidP="00986684">
            <w:pPr>
              <w:spacing w:after="60"/>
              <w:jc w:val="right"/>
              <w:rPr>
                <w:sz w:val="18"/>
                <w:szCs w:val="18"/>
              </w:rPr>
            </w:pPr>
            <w:r>
              <w:rPr>
                <w:sz w:val="18"/>
                <w:szCs w:val="18"/>
              </w:rPr>
              <w:t>0</w:t>
            </w:r>
          </w:p>
        </w:tc>
        <w:tc>
          <w:tcPr>
            <w:tcW w:w="630" w:type="dxa"/>
            <w:shd w:val="clear" w:color="auto" w:fill="auto"/>
            <w:noWrap/>
            <w:tcMar>
              <w:left w:w="14" w:type="dxa"/>
              <w:right w:w="14" w:type="dxa"/>
            </w:tcMar>
          </w:tcPr>
          <w:p w14:paraId="61F30B84" w14:textId="77777777" w:rsidR="00257422" w:rsidRPr="00E155C9" w:rsidRDefault="00257422" w:rsidP="00986684">
            <w:pPr>
              <w:spacing w:after="60"/>
              <w:jc w:val="right"/>
              <w:rPr>
                <w:sz w:val="18"/>
                <w:szCs w:val="18"/>
              </w:rPr>
            </w:pPr>
            <w:r>
              <w:rPr>
                <w:sz w:val="18"/>
                <w:szCs w:val="18"/>
              </w:rPr>
              <w:t>0</w:t>
            </w:r>
          </w:p>
        </w:tc>
        <w:tc>
          <w:tcPr>
            <w:tcW w:w="598" w:type="dxa"/>
            <w:shd w:val="clear" w:color="auto" w:fill="auto"/>
            <w:noWrap/>
            <w:tcMar>
              <w:left w:w="14" w:type="dxa"/>
              <w:right w:w="14" w:type="dxa"/>
            </w:tcMar>
          </w:tcPr>
          <w:p w14:paraId="440DC249" w14:textId="77777777" w:rsidR="00257422" w:rsidRPr="00E155C9" w:rsidRDefault="00257422" w:rsidP="00986684">
            <w:pPr>
              <w:spacing w:after="60"/>
              <w:jc w:val="right"/>
              <w:rPr>
                <w:sz w:val="18"/>
                <w:szCs w:val="18"/>
              </w:rPr>
            </w:pPr>
            <w:r>
              <w:rPr>
                <w:sz w:val="18"/>
                <w:szCs w:val="18"/>
              </w:rPr>
              <w:t>0</w:t>
            </w:r>
          </w:p>
        </w:tc>
        <w:tc>
          <w:tcPr>
            <w:tcW w:w="540" w:type="dxa"/>
            <w:shd w:val="clear" w:color="auto" w:fill="auto"/>
            <w:noWrap/>
            <w:tcMar>
              <w:left w:w="14" w:type="dxa"/>
              <w:right w:w="14" w:type="dxa"/>
            </w:tcMar>
          </w:tcPr>
          <w:p w14:paraId="5EE3439C" w14:textId="77777777" w:rsidR="00257422" w:rsidRPr="00E155C9" w:rsidRDefault="00257422" w:rsidP="00986684">
            <w:pPr>
              <w:spacing w:after="60"/>
              <w:jc w:val="right"/>
              <w:rPr>
                <w:sz w:val="18"/>
                <w:szCs w:val="18"/>
              </w:rPr>
            </w:pPr>
            <w:r>
              <w:rPr>
                <w:sz w:val="18"/>
                <w:szCs w:val="18"/>
              </w:rPr>
              <w:t>0</w:t>
            </w:r>
          </w:p>
        </w:tc>
        <w:tc>
          <w:tcPr>
            <w:tcW w:w="540" w:type="dxa"/>
            <w:shd w:val="clear" w:color="auto" w:fill="auto"/>
            <w:noWrap/>
            <w:tcMar>
              <w:left w:w="14" w:type="dxa"/>
              <w:right w:w="14" w:type="dxa"/>
            </w:tcMar>
          </w:tcPr>
          <w:p w14:paraId="4FA59063" w14:textId="77777777" w:rsidR="00257422" w:rsidRPr="00E155C9" w:rsidRDefault="00257422" w:rsidP="00986684">
            <w:pPr>
              <w:spacing w:after="60"/>
              <w:jc w:val="right"/>
              <w:rPr>
                <w:sz w:val="18"/>
                <w:szCs w:val="18"/>
              </w:rPr>
            </w:pPr>
            <w:r>
              <w:rPr>
                <w:sz w:val="18"/>
                <w:szCs w:val="18"/>
              </w:rPr>
              <w:t>0</w:t>
            </w:r>
          </w:p>
        </w:tc>
        <w:tc>
          <w:tcPr>
            <w:tcW w:w="630" w:type="dxa"/>
            <w:shd w:val="clear" w:color="auto" w:fill="auto"/>
            <w:noWrap/>
            <w:tcMar>
              <w:left w:w="14" w:type="dxa"/>
              <w:right w:w="14" w:type="dxa"/>
            </w:tcMar>
          </w:tcPr>
          <w:p w14:paraId="1DA10234" w14:textId="77777777" w:rsidR="00257422" w:rsidRPr="00E155C9" w:rsidRDefault="00257422" w:rsidP="00986684">
            <w:pPr>
              <w:spacing w:after="60"/>
              <w:jc w:val="right"/>
              <w:rPr>
                <w:sz w:val="18"/>
                <w:szCs w:val="18"/>
              </w:rPr>
            </w:pPr>
            <w:r>
              <w:rPr>
                <w:sz w:val="18"/>
                <w:szCs w:val="18"/>
              </w:rPr>
              <w:t>0</w:t>
            </w:r>
          </w:p>
        </w:tc>
        <w:tc>
          <w:tcPr>
            <w:tcW w:w="630" w:type="dxa"/>
            <w:shd w:val="clear" w:color="auto" w:fill="auto"/>
            <w:noWrap/>
            <w:tcMar>
              <w:left w:w="14" w:type="dxa"/>
              <w:right w:w="14" w:type="dxa"/>
            </w:tcMar>
          </w:tcPr>
          <w:p w14:paraId="44DE4F5F" w14:textId="77777777" w:rsidR="00257422" w:rsidRPr="00E155C9" w:rsidRDefault="00257422" w:rsidP="00986684">
            <w:pPr>
              <w:spacing w:after="60"/>
              <w:jc w:val="right"/>
              <w:rPr>
                <w:sz w:val="18"/>
                <w:szCs w:val="18"/>
              </w:rPr>
            </w:pPr>
            <w:r>
              <w:rPr>
                <w:sz w:val="18"/>
                <w:szCs w:val="18"/>
              </w:rPr>
              <w:t>11,250</w:t>
            </w:r>
          </w:p>
        </w:tc>
        <w:tc>
          <w:tcPr>
            <w:tcW w:w="450" w:type="dxa"/>
            <w:shd w:val="clear" w:color="auto" w:fill="auto"/>
            <w:noWrap/>
            <w:tcMar>
              <w:left w:w="14" w:type="dxa"/>
              <w:right w:w="14" w:type="dxa"/>
            </w:tcMar>
          </w:tcPr>
          <w:p w14:paraId="1F97B81F" w14:textId="77777777" w:rsidR="00257422" w:rsidRPr="00E155C9" w:rsidRDefault="00257422" w:rsidP="00986684">
            <w:pPr>
              <w:spacing w:after="60"/>
              <w:jc w:val="right"/>
              <w:rPr>
                <w:sz w:val="18"/>
                <w:szCs w:val="18"/>
              </w:rPr>
            </w:pPr>
            <w:r>
              <w:rPr>
                <w:sz w:val="18"/>
                <w:szCs w:val="18"/>
              </w:rPr>
              <w:t>0</w:t>
            </w:r>
          </w:p>
        </w:tc>
        <w:tc>
          <w:tcPr>
            <w:tcW w:w="450" w:type="dxa"/>
            <w:shd w:val="clear" w:color="auto" w:fill="auto"/>
            <w:noWrap/>
            <w:tcMar>
              <w:left w:w="14" w:type="dxa"/>
              <w:right w:w="14" w:type="dxa"/>
            </w:tcMar>
          </w:tcPr>
          <w:p w14:paraId="1A7F311D" w14:textId="77777777" w:rsidR="00257422" w:rsidRPr="00E155C9" w:rsidRDefault="00257422" w:rsidP="00986684">
            <w:pPr>
              <w:spacing w:after="60"/>
              <w:jc w:val="right"/>
              <w:rPr>
                <w:sz w:val="18"/>
                <w:szCs w:val="18"/>
              </w:rPr>
            </w:pPr>
            <w:r>
              <w:rPr>
                <w:sz w:val="18"/>
                <w:szCs w:val="18"/>
              </w:rPr>
              <w:t>0</w:t>
            </w:r>
          </w:p>
        </w:tc>
        <w:tc>
          <w:tcPr>
            <w:tcW w:w="540" w:type="dxa"/>
            <w:shd w:val="clear" w:color="auto" w:fill="auto"/>
            <w:noWrap/>
            <w:tcMar>
              <w:left w:w="14" w:type="dxa"/>
              <w:right w:w="14" w:type="dxa"/>
            </w:tcMar>
          </w:tcPr>
          <w:p w14:paraId="1C8BF3B0" w14:textId="77777777" w:rsidR="00257422" w:rsidRPr="00E155C9" w:rsidRDefault="00257422" w:rsidP="00986684">
            <w:pPr>
              <w:spacing w:after="60"/>
              <w:jc w:val="right"/>
              <w:rPr>
                <w:sz w:val="18"/>
                <w:szCs w:val="18"/>
              </w:rPr>
            </w:pPr>
            <w:r>
              <w:rPr>
                <w:sz w:val="18"/>
                <w:szCs w:val="18"/>
              </w:rPr>
              <w:t>0</w:t>
            </w:r>
          </w:p>
        </w:tc>
        <w:tc>
          <w:tcPr>
            <w:tcW w:w="450" w:type="dxa"/>
            <w:shd w:val="clear" w:color="auto" w:fill="auto"/>
            <w:noWrap/>
            <w:tcMar>
              <w:left w:w="14" w:type="dxa"/>
              <w:right w:w="14" w:type="dxa"/>
            </w:tcMar>
          </w:tcPr>
          <w:p w14:paraId="40106BB9" w14:textId="77777777" w:rsidR="00257422" w:rsidRPr="00E155C9" w:rsidRDefault="00257422" w:rsidP="00986684">
            <w:pPr>
              <w:spacing w:after="60"/>
              <w:jc w:val="right"/>
              <w:rPr>
                <w:sz w:val="18"/>
                <w:szCs w:val="18"/>
              </w:rPr>
            </w:pPr>
            <w:r>
              <w:rPr>
                <w:sz w:val="18"/>
                <w:szCs w:val="18"/>
              </w:rPr>
              <w:t>0</w:t>
            </w:r>
          </w:p>
        </w:tc>
        <w:tc>
          <w:tcPr>
            <w:tcW w:w="450" w:type="dxa"/>
            <w:noWrap/>
            <w:tcMar>
              <w:left w:w="14" w:type="dxa"/>
              <w:right w:w="14" w:type="dxa"/>
            </w:tcMar>
          </w:tcPr>
          <w:p w14:paraId="5101684E" w14:textId="77777777" w:rsidR="00257422" w:rsidRPr="00E155C9" w:rsidRDefault="00257422" w:rsidP="00986684">
            <w:pPr>
              <w:spacing w:after="60"/>
              <w:jc w:val="right"/>
              <w:rPr>
                <w:sz w:val="18"/>
                <w:szCs w:val="18"/>
              </w:rPr>
            </w:pPr>
            <w:r>
              <w:rPr>
                <w:sz w:val="18"/>
                <w:szCs w:val="18"/>
              </w:rPr>
              <w:t>0</w:t>
            </w:r>
          </w:p>
        </w:tc>
        <w:tc>
          <w:tcPr>
            <w:tcW w:w="630" w:type="dxa"/>
            <w:noWrap/>
            <w:tcMar>
              <w:left w:w="14" w:type="dxa"/>
              <w:right w:w="14" w:type="dxa"/>
            </w:tcMar>
          </w:tcPr>
          <w:p w14:paraId="3E0B58D8" w14:textId="77777777" w:rsidR="00257422" w:rsidRPr="00E155C9" w:rsidRDefault="00257422" w:rsidP="00986684">
            <w:pPr>
              <w:spacing w:after="60"/>
              <w:jc w:val="right"/>
              <w:rPr>
                <w:sz w:val="18"/>
                <w:szCs w:val="18"/>
              </w:rPr>
            </w:pPr>
            <w:r>
              <w:rPr>
                <w:sz w:val="18"/>
                <w:szCs w:val="18"/>
              </w:rPr>
              <w:t>15,000</w:t>
            </w:r>
          </w:p>
        </w:tc>
        <w:tc>
          <w:tcPr>
            <w:tcW w:w="1080" w:type="dxa"/>
            <w:shd w:val="clear" w:color="auto" w:fill="auto"/>
            <w:noWrap/>
            <w:tcMar>
              <w:left w:w="14" w:type="dxa"/>
              <w:right w:w="14" w:type="dxa"/>
            </w:tcMar>
          </w:tcPr>
          <w:p w14:paraId="545C2E82" w14:textId="77777777" w:rsidR="00257422" w:rsidRPr="00E155C9" w:rsidRDefault="00257422" w:rsidP="00986684">
            <w:pPr>
              <w:spacing w:after="60"/>
              <w:jc w:val="right"/>
              <w:rPr>
                <w:sz w:val="18"/>
                <w:szCs w:val="18"/>
              </w:rPr>
            </w:pPr>
            <w:r>
              <w:rPr>
                <w:sz w:val="20"/>
                <w:rtl/>
              </w:rPr>
              <w:t>تكاليف الدعم</w:t>
            </w:r>
          </w:p>
        </w:tc>
        <w:tc>
          <w:tcPr>
            <w:tcW w:w="496" w:type="dxa"/>
            <w:vMerge/>
            <w:shd w:val="clear" w:color="auto" w:fill="auto"/>
            <w:noWrap/>
            <w:tcMar>
              <w:left w:w="14" w:type="dxa"/>
              <w:right w:w="14" w:type="dxa"/>
            </w:tcMar>
          </w:tcPr>
          <w:p w14:paraId="6F711B79" w14:textId="77777777" w:rsidR="00257422" w:rsidRPr="00E155C9" w:rsidRDefault="00257422" w:rsidP="00986684">
            <w:pPr>
              <w:spacing w:after="60"/>
              <w:jc w:val="right"/>
              <w:rPr>
                <w:sz w:val="18"/>
                <w:szCs w:val="18"/>
              </w:rPr>
            </w:pPr>
          </w:p>
        </w:tc>
        <w:tc>
          <w:tcPr>
            <w:tcW w:w="1080" w:type="dxa"/>
            <w:vMerge/>
            <w:shd w:val="clear" w:color="auto" w:fill="auto"/>
            <w:noWrap/>
            <w:tcMar>
              <w:left w:w="14" w:type="dxa"/>
              <w:right w:w="14" w:type="dxa"/>
            </w:tcMar>
          </w:tcPr>
          <w:p w14:paraId="6137E086" w14:textId="77777777" w:rsidR="00257422" w:rsidRPr="00E155C9" w:rsidRDefault="00257422" w:rsidP="00986684">
            <w:pPr>
              <w:spacing w:after="60"/>
              <w:jc w:val="right"/>
              <w:rPr>
                <w:sz w:val="18"/>
                <w:szCs w:val="18"/>
              </w:rPr>
            </w:pPr>
          </w:p>
        </w:tc>
      </w:tr>
      <w:tr w:rsidR="00A33ADC" w:rsidRPr="00E155C9" w14:paraId="001AF275" w14:textId="77777777" w:rsidTr="00986684">
        <w:tc>
          <w:tcPr>
            <w:tcW w:w="630" w:type="dxa"/>
            <w:shd w:val="clear" w:color="auto" w:fill="auto"/>
            <w:noWrap/>
            <w:tcMar>
              <w:left w:w="14" w:type="dxa"/>
              <w:right w:w="14" w:type="dxa"/>
            </w:tcMar>
          </w:tcPr>
          <w:p w14:paraId="11563736" w14:textId="77777777" w:rsidR="00257422" w:rsidRPr="00E155C9" w:rsidRDefault="00257422" w:rsidP="00986684">
            <w:pPr>
              <w:spacing w:after="60"/>
              <w:jc w:val="right"/>
              <w:rPr>
                <w:sz w:val="18"/>
                <w:szCs w:val="18"/>
              </w:rPr>
            </w:pPr>
            <w:r w:rsidRPr="007C20AD">
              <w:rPr>
                <w:sz w:val="18"/>
                <w:szCs w:val="18"/>
              </w:rPr>
              <w:t>567,000</w:t>
            </w:r>
          </w:p>
        </w:tc>
        <w:tc>
          <w:tcPr>
            <w:tcW w:w="450" w:type="dxa"/>
            <w:shd w:val="clear" w:color="auto" w:fill="auto"/>
            <w:noWrap/>
            <w:tcMar>
              <w:left w:w="14" w:type="dxa"/>
              <w:right w:w="14" w:type="dxa"/>
            </w:tcMar>
          </w:tcPr>
          <w:p w14:paraId="3390D647" w14:textId="77777777" w:rsidR="00257422" w:rsidRPr="00E155C9" w:rsidRDefault="00257422" w:rsidP="00986684">
            <w:pPr>
              <w:spacing w:after="60"/>
              <w:jc w:val="right"/>
              <w:rPr>
                <w:sz w:val="18"/>
                <w:szCs w:val="18"/>
              </w:rPr>
            </w:pPr>
            <w:r>
              <w:rPr>
                <w:sz w:val="18"/>
                <w:szCs w:val="18"/>
              </w:rPr>
              <w:t>0</w:t>
            </w:r>
          </w:p>
        </w:tc>
        <w:tc>
          <w:tcPr>
            <w:tcW w:w="630" w:type="dxa"/>
            <w:shd w:val="clear" w:color="auto" w:fill="auto"/>
            <w:noWrap/>
            <w:tcMar>
              <w:left w:w="14" w:type="dxa"/>
              <w:right w:w="14" w:type="dxa"/>
            </w:tcMar>
          </w:tcPr>
          <w:p w14:paraId="56793C75" w14:textId="77777777" w:rsidR="00257422" w:rsidRPr="00E155C9" w:rsidRDefault="00257422" w:rsidP="00986684">
            <w:pPr>
              <w:spacing w:after="60"/>
              <w:jc w:val="right"/>
              <w:rPr>
                <w:sz w:val="18"/>
                <w:szCs w:val="18"/>
              </w:rPr>
            </w:pPr>
            <w:r>
              <w:rPr>
                <w:sz w:val="18"/>
                <w:szCs w:val="18"/>
              </w:rPr>
              <w:t>0</w:t>
            </w:r>
          </w:p>
        </w:tc>
        <w:tc>
          <w:tcPr>
            <w:tcW w:w="598" w:type="dxa"/>
            <w:shd w:val="clear" w:color="auto" w:fill="auto"/>
            <w:noWrap/>
            <w:tcMar>
              <w:left w:w="14" w:type="dxa"/>
              <w:right w:w="14" w:type="dxa"/>
            </w:tcMar>
          </w:tcPr>
          <w:p w14:paraId="0411261B" w14:textId="77777777" w:rsidR="00257422" w:rsidRPr="00E155C9" w:rsidRDefault="00257422" w:rsidP="00986684">
            <w:pPr>
              <w:spacing w:after="60"/>
              <w:jc w:val="right"/>
              <w:rPr>
                <w:sz w:val="18"/>
                <w:szCs w:val="18"/>
              </w:rPr>
            </w:pPr>
            <w:r>
              <w:rPr>
                <w:sz w:val="18"/>
                <w:szCs w:val="18"/>
              </w:rPr>
              <w:t>0</w:t>
            </w:r>
          </w:p>
        </w:tc>
        <w:tc>
          <w:tcPr>
            <w:tcW w:w="540" w:type="dxa"/>
            <w:shd w:val="clear" w:color="auto" w:fill="auto"/>
            <w:noWrap/>
            <w:tcMar>
              <w:left w:w="14" w:type="dxa"/>
              <w:right w:w="14" w:type="dxa"/>
            </w:tcMar>
          </w:tcPr>
          <w:p w14:paraId="20EF85DE" w14:textId="77777777" w:rsidR="00257422" w:rsidRPr="00E155C9" w:rsidRDefault="00257422" w:rsidP="00986684">
            <w:pPr>
              <w:spacing w:after="60"/>
              <w:jc w:val="right"/>
              <w:rPr>
                <w:sz w:val="18"/>
                <w:szCs w:val="18"/>
              </w:rPr>
            </w:pPr>
            <w:r w:rsidRPr="007C20AD">
              <w:rPr>
                <w:sz w:val="18"/>
                <w:szCs w:val="18"/>
              </w:rPr>
              <w:t>40,000</w:t>
            </w:r>
          </w:p>
        </w:tc>
        <w:tc>
          <w:tcPr>
            <w:tcW w:w="540" w:type="dxa"/>
            <w:shd w:val="clear" w:color="auto" w:fill="auto"/>
            <w:noWrap/>
            <w:tcMar>
              <w:left w:w="14" w:type="dxa"/>
              <w:right w:w="14" w:type="dxa"/>
            </w:tcMar>
          </w:tcPr>
          <w:p w14:paraId="1FEF67FF" w14:textId="77777777" w:rsidR="00257422" w:rsidRPr="00E155C9" w:rsidRDefault="00257422" w:rsidP="00986684">
            <w:pPr>
              <w:spacing w:after="60"/>
              <w:jc w:val="right"/>
              <w:rPr>
                <w:sz w:val="18"/>
                <w:szCs w:val="18"/>
              </w:rPr>
            </w:pPr>
            <w:r>
              <w:rPr>
                <w:sz w:val="18"/>
                <w:szCs w:val="18"/>
              </w:rPr>
              <w:t>0</w:t>
            </w:r>
          </w:p>
        </w:tc>
        <w:tc>
          <w:tcPr>
            <w:tcW w:w="630" w:type="dxa"/>
            <w:shd w:val="clear" w:color="auto" w:fill="auto"/>
            <w:noWrap/>
            <w:tcMar>
              <w:left w:w="14" w:type="dxa"/>
              <w:right w:w="14" w:type="dxa"/>
            </w:tcMar>
          </w:tcPr>
          <w:p w14:paraId="3E756D04" w14:textId="77777777" w:rsidR="00257422" w:rsidRPr="00E155C9" w:rsidRDefault="00257422" w:rsidP="00986684">
            <w:pPr>
              <w:spacing w:after="60"/>
              <w:jc w:val="right"/>
              <w:rPr>
                <w:sz w:val="18"/>
                <w:szCs w:val="18"/>
              </w:rPr>
            </w:pPr>
            <w:r w:rsidRPr="007C20AD">
              <w:rPr>
                <w:sz w:val="18"/>
                <w:szCs w:val="18"/>
              </w:rPr>
              <w:t>212,000</w:t>
            </w:r>
          </w:p>
        </w:tc>
        <w:tc>
          <w:tcPr>
            <w:tcW w:w="630" w:type="dxa"/>
            <w:shd w:val="clear" w:color="auto" w:fill="auto"/>
            <w:noWrap/>
            <w:tcMar>
              <w:left w:w="14" w:type="dxa"/>
              <w:right w:w="14" w:type="dxa"/>
            </w:tcMar>
          </w:tcPr>
          <w:p w14:paraId="39E401F4" w14:textId="77777777" w:rsidR="00257422" w:rsidRPr="00E155C9" w:rsidRDefault="00257422" w:rsidP="00986684">
            <w:pPr>
              <w:spacing w:after="60"/>
              <w:jc w:val="right"/>
              <w:rPr>
                <w:sz w:val="18"/>
                <w:szCs w:val="18"/>
              </w:rPr>
            </w:pPr>
            <w:r>
              <w:rPr>
                <w:sz w:val="18"/>
                <w:szCs w:val="18"/>
              </w:rPr>
              <w:t>0</w:t>
            </w:r>
          </w:p>
        </w:tc>
        <w:tc>
          <w:tcPr>
            <w:tcW w:w="450" w:type="dxa"/>
            <w:shd w:val="clear" w:color="auto" w:fill="auto"/>
            <w:noWrap/>
            <w:tcMar>
              <w:left w:w="14" w:type="dxa"/>
              <w:right w:w="14" w:type="dxa"/>
            </w:tcMar>
          </w:tcPr>
          <w:p w14:paraId="7B2BBCC3" w14:textId="77777777" w:rsidR="00257422" w:rsidRPr="00E155C9" w:rsidRDefault="00257422" w:rsidP="00986684">
            <w:pPr>
              <w:spacing w:after="60"/>
              <w:jc w:val="right"/>
              <w:rPr>
                <w:sz w:val="18"/>
                <w:szCs w:val="18"/>
              </w:rPr>
            </w:pPr>
            <w:r>
              <w:rPr>
                <w:sz w:val="18"/>
                <w:szCs w:val="18"/>
              </w:rPr>
              <w:t>0</w:t>
            </w:r>
          </w:p>
        </w:tc>
        <w:tc>
          <w:tcPr>
            <w:tcW w:w="450" w:type="dxa"/>
            <w:shd w:val="clear" w:color="auto" w:fill="auto"/>
            <w:noWrap/>
            <w:tcMar>
              <w:left w:w="14" w:type="dxa"/>
              <w:right w:w="14" w:type="dxa"/>
            </w:tcMar>
          </w:tcPr>
          <w:p w14:paraId="57F57DD9" w14:textId="77777777" w:rsidR="00257422" w:rsidRPr="00E155C9" w:rsidRDefault="00257422" w:rsidP="00986684">
            <w:pPr>
              <w:spacing w:after="60"/>
              <w:jc w:val="right"/>
              <w:rPr>
                <w:sz w:val="18"/>
                <w:szCs w:val="18"/>
              </w:rPr>
            </w:pPr>
            <w:r>
              <w:rPr>
                <w:sz w:val="18"/>
                <w:szCs w:val="18"/>
              </w:rPr>
              <w:t>0</w:t>
            </w:r>
          </w:p>
        </w:tc>
        <w:tc>
          <w:tcPr>
            <w:tcW w:w="540" w:type="dxa"/>
            <w:shd w:val="clear" w:color="auto" w:fill="auto"/>
            <w:noWrap/>
            <w:tcMar>
              <w:left w:w="14" w:type="dxa"/>
              <w:right w:w="14" w:type="dxa"/>
            </w:tcMar>
          </w:tcPr>
          <w:p w14:paraId="7FE9D528" w14:textId="77777777" w:rsidR="00257422" w:rsidRPr="00E155C9" w:rsidRDefault="00257422" w:rsidP="00986684">
            <w:pPr>
              <w:spacing w:after="60"/>
              <w:jc w:val="right"/>
              <w:rPr>
                <w:sz w:val="18"/>
                <w:szCs w:val="18"/>
              </w:rPr>
            </w:pPr>
            <w:r>
              <w:rPr>
                <w:sz w:val="18"/>
                <w:szCs w:val="18"/>
              </w:rPr>
              <w:t>45,000</w:t>
            </w:r>
          </w:p>
        </w:tc>
        <w:tc>
          <w:tcPr>
            <w:tcW w:w="450" w:type="dxa"/>
            <w:shd w:val="clear" w:color="auto" w:fill="auto"/>
            <w:noWrap/>
            <w:tcMar>
              <w:left w:w="14" w:type="dxa"/>
              <w:right w:w="14" w:type="dxa"/>
            </w:tcMar>
          </w:tcPr>
          <w:p w14:paraId="48A34BE1" w14:textId="77777777" w:rsidR="00257422" w:rsidRPr="00E155C9" w:rsidRDefault="00257422" w:rsidP="00986684">
            <w:pPr>
              <w:spacing w:after="60"/>
              <w:jc w:val="right"/>
              <w:rPr>
                <w:sz w:val="18"/>
                <w:szCs w:val="18"/>
              </w:rPr>
            </w:pPr>
            <w:r>
              <w:rPr>
                <w:sz w:val="18"/>
                <w:szCs w:val="18"/>
              </w:rPr>
              <w:t>0</w:t>
            </w:r>
          </w:p>
        </w:tc>
        <w:tc>
          <w:tcPr>
            <w:tcW w:w="450" w:type="dxa"/>
            <w:noWrap/>
            <w:tcMar>
              <w:left w:w="14" w:type="dxa"/>
              <w:right w:w="14" w:type="dxa"/>
            </w:tcMar>
          </w:tcPr>
          <w:p w14:paraId="3BA2C364" w14:textId="77777777" w:rsidR="00257422" w:rsidRPr="00E155C9" w:rsidRDefault="00257422" w:rsidP="00986684">
            <w:pPr>
              <w:spacing w:after="60"/>
              <w:jc w:val="right"/>
              <w:rPr>
                <w:sz w:val="18"/>
                <w:szCs w:val="18"/>
              </w:rPr>
            </w:pPr>
            <w:r>
              <w:rPr>
                <w:sz w:val="18"/>
                <w:szCs w:val="18"/>
              </w:rPr>
              <w:t>0</w:t>
            </w:r>
          </w:p>
        </w:tc>
        <w:tc>
          <w:tcPr>
            <w:tcW w:w="630" w:type="dxa"/>
            <w:noWrap/>
            <w:tcMar>
              <w:left w:w="14" w:type="dxa"/>
              <w:right w:w="14" w:type="dxa"/>
            </w:tcMar>
          </w:tcPr>
          <w:p w14:paraId="6E2EA632" w14:textId="77777777" w:rsidR="00257422" w:rsidRPr="00E155C9" w:rsidRDefault="00257422" w:rsidP="00986684">
            <w:pPr>
              <w:spacing w:after="60"/>
              <w:jc w:val="right"/>
              <w:rPr>
                <w:sz w:val="18"/>
                <w:szCs w:val="18"/>
              </w:rPr>
            </w:pPr>
            <w:r w:rsidRPr="001D5FC4">
              <w:rPr>
                <w:sz w:val="18"/>
                <w:szCs w:val="18"/>
              </w:rPr>
              <w:t>270,000</w:t>
            </w:r>
          </w:p>
        </w:tc>
        <w:tc>
          <w:tcPr>
            <w:tcW w:w="1080" w:type="dxa"/>
            <w:shd w:val="clear" w:color="auto" w:fill="auto"/>
            <w:noWrap/>
            <w:tcMar>
              <w:left w:w="14" w:type="dxa"/>
              <w:right w:w="14" w:type="dxa"/>
            </w:tcMar>
          </w:tcPr>
          <w:p w14:paraId="0EAAC853" w14:textId="77777777" w:rsidR="00257422" w:rsidRPr="00E155C9" w:rsidRDefault="00257422" w:rsidP="00986684">
            <w:pPr>
              <w:spacing w:after="60"/>
              <w:jc w:val="right"/>
              <w:rPr>
                <w:sz w:val="18"/>
                <w:szCs w:val="18"/>
              </w:rPr>
            </w:pPr>
            <w:r>
              <w:rPr>
                <w:sz w:val="20"/>
                <w:rtl/>
              </w:rPr>
              <w:t>تكاليف المشروع</w:t>
            </w:r>
          </w:p>
        </w:tc>
        <w:tc>
          <w:tcPr>
            <w:tcW w:w="1576" w:type="dxa"/>
            <w:gridSpan w:val="2"/>
            <w:vMerge w:val="restart"/>
            <w:shd w:val="clear" w:color="auto" w:fill="auto"/>
            <w:noWrap/>
            <w:tcMar>
              <w:left w:w="14" w:type="dxa"/>
              <w:right w:w="14" w:type="dxa"/>
            </w:tcMar>
          </w:tcPr>
          <w:p w14:paraId="48D3CAE1" w14:textId="77777777" w:rsidR="00257422" w:rsidRPr="001D5FC4" w:rsidRDefault="00257422" w:rsidP="00986684">
            <w:pPr>
              <w:bidi/>
              <w:spacing w:after="60"/>
              <w:jc w:val="left"/>
              <w:rPr>
                <w:sz w:val="18"/>
                <w:szCs w:val="18"/>
                <w:lang w:val="en-CA"/>
              </w:rPr>
            </w:pPr>
            <w:r>
              <w:rPr>
                <w:sz w:val="20"/>
                <w:rtl/>
              </w:rPr>
              <w:t>الأموال التى وافقت عليها اللجنة التنفيذية (دولار أمريكي)</w:t>
            </w:r>
          </w:p>
        </w:tc>
      </w:tr>
      <w:tr w:rsidR="00A33ADC" w:rsidRPr="00E155C9" w14:paraId="2D6047B1" w14:textId="77777777" w:rsidTr="00986684">
        <w:tc>
          <w:tcPr>
            <w:tcW w:w="630" w:type="dxa"/>
            <w:shd w:val="clear" w:color="auto" w:fill="auto"/>
            <w:noWrap/>
            <w:tcMar>
              <w:left w:w="14" w:type="dxa"/>
              <w:right w:w="14" w:type="dxa"/>
            </w:tcMar>
          </w:tcPr>
          <w:p w14:paraId="24D42861" w14:textId="77777777" w:rsidR="00257422" w:rsidRPr="00E155C9" w:rsidRDefault="00257422" w:rsidP="00986684">
            <w:pPr>
              <w:spacing w:after="60"/>
              <w:jc w:val="right"/>
              <w:rPr>
                <w:sz w:val="18"/>
                <w:szCs w:val="18"/>
              </w:rPr>
            </w:pPr>
            <w:r w:rsidRPr="007C20AD">
              <w:rPr>
                <w:sz w:val="18"/>
                <w:szCs w:val="18"/>
              </w:rPr>
              <w:t>54,460</w:t>
            </w:r>
          </w:p>
        </w:tc>
        <w:tc>
          <w:tcPr>
            <w:tcW w:w="450" w:type="dxa"/>
            <w:shd w:val="clear" w:color="auto" w:fill="auto"/>
            <w:noWrap/>
            <w:tcMar>
              <w:left w:w="14" w:type="dxa"/>
              <w:right w:w="14" w:type="dxa"/>
            </w:tcMar>
          </w:tcPr>
          <w:p w14:paraId="7A1DDBB7" w14:textId="77777777" w:rsidR="00257422" w:rsidRPr="00E155C9" w:rsidRDefault="00257422" w:rsidP="00986684">
            <w:pPr>
              <w:spacing w:after="60"/>
              <w:jc w:val="right"/>
              <w:rPr>
                <w:sz w:val="18"/>
                <w:szCs w:val="18"/>
              </w:rPr>
            </w:pPr>
            <w:r>
              <w:rPr>
                <w:sz w:val="18"/>
                <w:szCs w:val="18"/>
              </w:rPr>
              <w:t>0</w:t>
            </w:r>
          </w:p>
        </w:tc>
        <w:tc>
          <w:tcPr>
            <w:tcW w:w="630" w:type="dxa"/>
            <w:shd w:val="clear" w:color="auto" w:fill="auto"/>
            <w:noWrap/>
            <w:tcMar>
              <w:left w:w="14" w:type="dxa"/>
              <w:right w:w="14" w:type="dxa"/>
            </w:tcMar>
          </w:tcPr>
          <w:p w14:paraId="6682F8D5" w14:textId="77777777" w:rsidR="00257422" w:rsidRPr="00E155C9" w:rsidRDefault="00257422" w:rsidP="00986684">
            <w:pPr>
              <w:spacing w:after="60"/>
              <w:jc w:val="right"/>
              <w:rPr>
                <w:sz w:val="18"/>
                <w:szCs w:val="18"/>
              </w:rPr>
            </w:pPr>
            <w:r>
              <w:rPr>
                <w:sz w:val="18"/>
                <w:szCs w:val="18"/>
              </w:rPr>
              <w:t>0</w:t>
            </w:r>
          </w:p>
        </w:tc>
        <w:tc>
          <w:tcPr>
            <w:tcW w:w="598" w:type="dxa"/>
            <w:shd w:val="clear" w:color="auto" w:fill="auto"/>
            <w:noWrap/>
            <w:tcMar>
              <w:left w:w="14" w:type="dxa"/>
              <w:right w:w="14" w:type="dxa"/>
            </w:tcMar>
          </w:tcPr>
          <w:p w14:paraId="4990FF3C" w14:textId="77777777" w:rsidR="00257422" w:rsidRPr="00E155C9" w:rsidRDefault="00257422" w:rsidP="00986684">
            <w:pPr>
              <w:spacing w:after="60"/>
              <w:jc w:val="right"/>
              <w:rPr>
                <w:sz w:val="18"/>
                <w:szCs w:val="18"/>
              </w:rPr>
            </w:pPr>
            <w:r>
              <w:rPr>
                <w:sz w:val="18"/>
                <w:szCs w:val="18"/>
              </w:rPr>
              <w:t>0</w:t>
            </w:r>
          </w:p>
        </w:tc>
        <w:tc>
          <w:tcPr>
            <w:tcW w:w="540" w:type="dxa"/>
            <w:shd w:val="clear" w:color="auto" w:fill="auto"/>
            <w:noWrap/>
            <w:tcMar>
              <w:left w:w="14" w:type="dxa"/>
              <w:right w:w="14" w:type="dxa"/>
            </w:tcMar>
          </w:tcPr>
          <w:p w14:paraId="5A9C844D" w14:textId="77777777" w:rsidR="00257422" w:rsidRPr="00E155C9" w:rsidRDefault="00257422" w:rsidP="00986684">
            <w:pPr>
              <w:spacing w:after="60"/>
              <w:jc w:val="right"/>
              <w:rPr>
                <w:sz w:val="18"/>
                <w:szCs w:val="18"/>
              </w:rPr>
            </w:pPr>
            <w:r w:rsidRPr="007C20AD">
              <w:rPr>
                <w:sz w:val="18"/>
                <w:szCs w:val="18"/>
              </w:rPr>
              <w:t>5,200</w:t>
            </w:r>
          </w:p>
        </w:tc>
        <w:tc>
          <w:tcPr>
            <w:tcW w:w="540" w:type="dxa"/>
            <w:shd w:val="clear" w:color="auto" w:fill="auto"/>
            <w:noWrap/>
            <w:tcMar>
              <w:left w:w="14" w:type="dxa"/>
              <w:right w:w="14" w:type="dxa"/>
            </w:tcMar>
          </w:tcPr>
          <w:p w14:paraId="418C6034" w14:textId="77777777" w:rsidR="00257422" w:rsidRPr="00E155C9" w:rsidRDefault="00257422" w:rsidP="00986684">
            <w:pPr>
              <w:spacing w:after="60"/>
              <w:jc w:val="right"/>
              <w:rPr>
                <w:sz w:val="18"/>
                <w:szCs w:val="18"/>
              </w:rPr>
            </w:pPr>
            <w:r>
              <w:rPr>
                <w:sz w:val="18"/>
                <w:szCs w:val="18"/>
              </w:rPr>
              <w:t>0</w:t>
            </w:r>
          </w:p>
        </w:tc>
        <w:tc>
          <w:tcPr>
            <w:tcW w:w="630" w:type="dxa"/>
            <w:shd w:val="clear" w:color="auto" w:fill="auto"/>
            <w:noWrap/>
            <w:tcMar>
              <w:left w:w="14" w:type="dxa"/>
              <w:right w:w="14" w:type="dxa"/>
            </w:tcMar>
          </w:tcPr>
          <w:p w14:paraId="415389C0" w14:textId="77777777" w:rsidR="00257422" w:rsidRPr="00E155C9" w:rsidRDefault="00257422" w:rsidP="00986684">
            <w:pPr>
              <w:spacing w:after="60"/>
              <w:jc w:val="right"/>
              <w:rPr>
                <w:sz w:val="18"/>
                <w:szCs w:val="18"/>
              </w:rPr>
            </w:pPr>
            <w:r w:rsidRPr="007C20AD">
              <w:rPr>
                <w:sz w:val="18"/>
                <w:szCs w:val="18"/>
              </w:rPr>
              <w:t>19,310</w:t>
            </w:r>
          </w:p>
        </w:tc>
        <w:tc>
          <w:tcPr>
            <w:tcW w:w="630" w:type="dxa"/>
            <w:shd w:val="clear" w:color="auto" w:fill="auto"/>
            <w:noWrap/>
            <w:tcMar>
              <w:left w:w="14" w:type="dxa"/>
              <w:right w:w="14" w:type="dxa"/>
            </w:tcMar>
          </w:tcPr>
          <w:p w14:paraId="3CD862F1" w14:textId="77777777" w:rsidR="00257422" w:rsidRPr="00E155C9" w:rsidRDefault="00257422" w:rsidP="00986684">
            <w:pPr>
              <w:spacing w:after="60"/>
              <w:jc w:val="right"/>
              <w:rPr>
                <w:sz w:val="18"/>
                <w:szCs w:val="18"/>
              </w:rPr>
            </w:pPr>
            <w:r>
              <w:rPr>
                <w:sz w:val="18"/>
                <w:szCs w:val="18"/>
              </w:rPr>
              <w:t>0</w:t>
            </w:r>
          </w:p>
        </w:tc>
        <w:tc>
          <w:tcPr>
            <w:tcW w:w="450" w:type="dxa"/>
            <w:shd w:val="clear" w:color="auto" w:fill="auto"/>
            <w:noWrap/>
            <w:tcMar>
              <w:left w:w="14" w:type="dxa"/>
              <w:right w:w="14" w:type="dxa"/>
            </w:tcMar>
          </w:tcPr>
          <w:p w14:paraId="5458895F" w14:textId="77777777" w:rsidR="00257422" w:rsidRPr="00E155C9" w:rsidRDefault="00257422" w:rsidP="00986684">
            <w:pPr>
              <w:spacing w:after="60"/>
              <w:jc w:val="right"/>
              <w:rPr>
                <w:sz w:val="18"/>
                <w:szCs w:val="18"/>
              </w:rPr>
            </w:pPr>
            <w:r>
              <w:rPr>
                <w:sz w:val="18"/>
                <w:szCs w:val="18"/>
              </w:rPr>
              <w:t>0</w:t>
            </w:r>
          </w:p>
        </w:tc>
        <w:tc>
          <w:tcPr>
            <w:tcW w:w="450" w:type="dxa"/>
            <w:shd w:val="clear" w:color="auto" w:fill="auto"/>
            <w:noWrap/>
            <w:tcMar>
              <w:left w:w="14" w:type="dxa"/>
              <w:right w:w="14" w:type="dxa"/>
            </w:tcMar>
          </w:tcPr>
          <w:p w14:paraId="639AE8D6" w14:textId="77777777" w:rsidR="00257422" w:rsidRPr="00E155C9" w:rsidRDefault="00257422" w:rsidP="00986684">
            <w:pPr>
              <w:spacing w:after="60"/>
              <w:jc w:val="right"/>
              <w:rPr>
                <w:sz w:val="18"/>
                <w:szCs w:val="18"/>
              </w:rPr>
            </w:pPr>
            <w:r>
              <w:rPr>
                <w:sz w:val="18"/>
                <w:szCs w:val="18"/>
              </w:rPr>
              <w:t>0</w:t>
            </w:r>
          </w:p>
        </w:tc>
        <w:tc>
          <w:tcPr>
            <w:tcW w:w="540" w:type="dxa"/>
            <w:shd w:val="clear" w:color="auto" w:fill="auto"/>
            <w:noWrap/>
            <w:tcMar>
              <w:left w:w="14" w:type="dxa"/>
              <w:right w:w="14" w:type="dxa"/>
            </w:tcMar>
          </w:tcPr>
          <w:p w14:paraId="48E34617" w14:textId="77777777" w:rsidR="00257422" w:rsidRPr="00E155C9" w:rsidRDefault="00257422" w:rsidP="00986684">
            <w:pPr>
              <w:spacing w:after="60"/>
              <w:jc w:val="right"/>
              <w:rPr>
                <w:sz w:val="18"/>
                <w:szCs w:val="18"/>
              </w:rPr>
            </w:pPr>
            <w:r>
              <w:rPr>
                <w:sz w:val="18"/>
                <w:szCs w:val="18"/>
              </w:rPr>
              <w:t>5,850</w:t>
            </w:r>
          </w:p>
        </w:tc>
        <w:tc>
          <w:tcPr>
            <w:tcW w:w="450" w:type="dxa"/>
            <w:shd w:val="clear" w:color="auto" w:fill="auto"/>
            <w:noWrap/>
            <w:tcMar>
              <w:left w:w="14" w:type="dxa"/>
              <w:right w:w="14" w:type="dxa"/>
            </w:tcMar>
          </w:tcPr>
          <w:p w14:paraId="5204ACDB" w14:textId="77777777" w:rsidR="00257422" w:rsidRPr="00E155C9" w:rsidRDefault="00257422" w:rsidP="00986684">
            <w:pPr>
              <w:spacing w:after="60"/>
              <w:jc w:val="right"/>
              <w:rPr>
                <w:sz w:val="18"/>
                <w:szCs w:val="18"/>
              </w:rPr>
            </w:pPr>
            <w:r>
              <w:rPr>
                <w:sz w:val="18"/>
                <w:szCs w:val="18"/>
              </w:rPr>
              <w:t>0</w:t>
            </w:r>
          </w:p>
        </w:tc>
        <w:tc>
          <w:tcPr>
            <w:tcW w:w="450" w:type="dxa"/>
            <w:noWrap/>
            <w:tcMar>
              <w:left w:w="14" w:type="dxa"/>
              <w:right w:w="14" w:type="dxa"/>
            </w:tcMar>
          </w:tcPr>
          <w:p w14:paraId="186838DC" w14:textId="77777777" w:rsidR="00257422" w:rsidRPr="00E155C9" w:rsidRDefault="00257422" w:rsidP="00986684">
            <w:pPr>
              <w:spacing w:after="60"/>
              <w:jc w:val="right"/>
              <w:rPr>
                <w:sz w:val="18"/>
                <w:szCs w:val="18"/>
              </w:rPr>
            </w:pPr>
            <w:r>
              <w:rPr>
                <w:sz w:val="18"/>
                <w:szCs w:val="18"/>
              </w:rPr>
              <w:t>0</w:t>
            </w:r>
          </w:p>
        </w:tc>
        <w:tc>
          <w:tcPr>
            <w:tcW w:w="630" w:type="dxa"/>
            <w:noWrap/>
            <w:tcMar>
              <w:left w:w="14" w:type="dxa"/>
              <w:right w:w="14" w:type="dxa"/>
            </w:tcMar>
          </w:tcPr>
          <w:p w14:paraId="715A0797" w14:textId="77777777" w:rsidR="00257422" w:rsidRPr="00E155C9" w:rsidRDefault="00257422" w:rsidP="00986684">
            <w:pPr>
              <w:spacing w:after="60"/>
              <w:jc w:val="right"/>
              <w:rPr>
                <w:sz w:val="18"/>
                <w:szCs w:val="18"/>
              </w:rPr>
            </w:pPr>
            <w:r w:rsidRPr="001D5FC4">
              <w:rPr>
                <w:sz w:val="18"/>
                <w:szCs w:val="18"/>
              </w:rPr>
              <w:t>24,100</w:t>
            </w:r>
          </w:p>
        </w:tc>
        <w:tc>
          <w:tcPr>
            <w:tcW w:w="1080" w:type="dxa"/>
            <w:shd w:val="clear" w:color="auto" w:fill="auto"/>
            <w:noWrap/>
            <w:tcMar>
              <w:left w:w="14" w:type="dxa"/>
              <w:right w:w="14" w:type="dxa"/>
            </w:tcMar>
          </w:tcPr>
          <w:p w14:paraId="25E22A7C" w14:textId="77777777" w:rsidR="00257422" w:rsidRPr="00E155C9" w:rsidRDefault="00257422" w:rsidP="00986684">
            <w:pPr>
              <w:spacing w:after="60"/>
              <w:jc w:val="right"/>
              <w:rPr>
                <w:sz w:val="18"/>
                <w:szCs w:val="18"/>
              </w:rPr>
            </w:pPr>
            <w:r>
              <w:rPr>
                <w:sz w:val="20"/>
                <w:rtl/>
              </w:rPr>
              <w:t>تكاليف الدعم</w:t>
            </w:r>
          </w:p>
        </w:tc>
        <w:tc>
          <w:tcPr>
            <w:tcW w:w="1576" w:type="dxa"/>
            <w:gridSpan w:val="2"/>
            <w:vMerge/>
            <w:shd w:val="clear" w:color="auto" w:fill="auto"/>
            <w:noWrap/>
            <w:tcMar>
              <w:left w:w="14" w:type="dxa"/>
              <w:right w:w="14" w:type="dxa"/>
            </w:tcMar>
          </w:tcPr>
          <w:p w14:paraId="7084AFFC" w14:textId="77777777" w:rsidR="00257422" w:rsidRPr="00E155C9" w:rsidRDefault="00257422" w:rsidP="00986684">
            <w:pPr>
              <w:spacing w:after="60"/>
              <w:jc w:val="right"/>
              <w:rPr>
                <w:sz w:val="18"/>
                <w:szCs w:val="18"/>
              </w:rPr>
            </w:pPr>
          </w:p>
        </w:tc>
      </w:tr>
      <w:tr w:rsidR="00A33ADC" w:rsidRPr="00E155C9" w14:paraId="42C89CA9" w14:textId="77777777" w:rsidTr="00986684">
        <w:tc>
          <w:tcPr>
            <w:tcW w:w="630" w:type="dxa"/>
            <w:shd w:val="clear" w:color="auto" w:fill="auto"/>
            <w:noWrap/>
            <w:tcMar>
              <w:left w:w="14" w:type="dxa"/>
              <w:right w:w="14" w:type="dxa"/>
            </w:tcMar>
          </w:tcPr>
          <w:p w14:paraId="61AB0F91" w14:textId="77777777" w:rsidR="00257422" w:rsidRPr="00E155C9" w:rsidRDefault="00257422" w:rsidP="00986684">
            <w:pPr>
              <w:spacing w:after="60"/>
              <w:jc w:val="right"/>
              <w:rPr>
                <w:sz w:val="18"/>
                <w:szCs w:val="18"/>
              </w:rPr>
            </w:pPr>
            <w:r w:rsidRPr="00425A96">
              <w:rPr>
                <w:sz w:val="18"/>
                <w:szCs w:val="18"/>
              </w:rPr>
              <w:t>63,000</w:t>
            </w:r>
          </w:p>
        </w:tc>
        <w:tc>
          <w:tcPr>
            <w:tcW w:w="450" w:type="dxa"/>
            <w:shd w:val="clear" w:color="auto" w:fill="auto"/>
            <w:noWrap/>
            <w:tcMar>
              <w:left w:w="14" w:type="dxa"/>
              <w:right w:w="14" w:type="dxa"/>
            </w:tcMar>
          </w:tcPr>
          <w:p w14:paraId="7A810557" w14:textId="77777777" w:rsidR="00257422" w:rsidRPr="00E155C9" w:rsidRDefault="00257422" w:rsidP="00986684">
            <w:pPr>
              <w:spacing w:after="60"/>
              <w:jc w:val="right"/>
              <w:rPr>
                <w:sz w:val="18"/>
                <w:szCs w:val="18"/>
              </w:rPr>
            </w:pPr>
          </w:p>
        </w:tc>
        <w:tc>
          <w:tcPr>
            <w:tcW w:w="630" w:type="dxa"/>
            <w:shd w:val="clear" w:color="auto" w:fill="auto"/>
            <w:noWrap/>
            <w:tcMar>
              <w:left w:w="14" w:type="dxa"/>
              <w:right w:w="14" w:type="dxa"/>
            </w:tcMar>
          </w:tcPr>
          <w:p w14:paraId="42B6C860" w14:textId="77777777" w:rsidR="00257422" w:rsidRPr="00E155C9" w:rsidRDefault="00257422" w:rsidP="00986684">
            <w:pPr>
              <w:spacing w:after="60"/>
              <w:jc w:val="right"/>
              <w:rPr>
                <w:sz w:val="18"/>
                <w:szCs w:val="18"/>
              </w:rPr>
            </w:pPr>
            <w:r w:rsidRPr="00425A96">
              <w:rPr>
                <w:sz w:val="18"/>
                <w:szCs w:val="18"/>
              </w:rPr>
              <w:t>63,000*</w:t>
            </w:r>
          </w:p>
        </w:tc>
        <w:tc>
          <w:tcPr>
            <w:tcW w:w="598" w:type="dxa"/>
            <w:shd w:val="clear" w:color="auto" w:fill="auto"/>
            <w:noWrap/>
            <w:tcMar>
              <w:left w:w="14" w:type="dxa"/>
              <w:right w:w="14" w:type="dxa"/>
            </w:tcMar>
          </w:tcPr>
          <w:p w14:paraId="7931E8C2" w14:textId="77777777" w:rsidR="00257422" w:rsidRPr="00E155C9" w:rsidRDefault="00257422" w:rsidP="00986684">
            <w:pPr>
              <w:spacing w:after="60"/>
              <w:jc w:val="right"/>
              <w:rPr>
                <w:sz w:val="18"/>
                <w:szCs w:val="18"/>
              </w:rPr>
            </w:pPr>
          </w:p>
        </w:tc>
        <w:tc>
          <w:tcPr>
            <w:tcW w:w="540" w:type="dxa"/>
            <w:shd w:val="clear" w:color="auto" w:fill="auto"/>
            <w:noWrap/>
            <w:tcMar>
              <w:left w:w="14" w:type="dxa"/>
              <w:right w:w="14" w:type="dxa"/>
            </w:tcMar>
          </w:tcPr>
          <w:p w14:paraId="0ABB4B2C" w14:textId="77777777" w:rsidR="00257422" w:rsidRPr="00E155C9" w:rsidRDefault="00257422" w:rsidP="00986684">
            <w:pPr>
              <w:spacing w:after="60"/>
              <w:jc w:val="right"/>
              <w:rPr>
                <w:sz w:val="18"/>
                <w:szCs w:val="18"/>
              </w:rPr>
            </w:pPr>
          </w:p>
        </w:tc>
        <w:tc>
          <w:tcPr>
            <w:tcW w:w="540" w:type="dxa"/>
            <w:shd w:val="clear" w:color="auto" w:fill="auto"/>
            <w:noWrap/>
            <w:tcMar>
              <w:left w:w="14" w:type="dxa"/>
              <w:right w:w="14" w:type="dxa"/>
            </w:tcMar>
          </w:tcPr>
          <w:p w14:paraId="4E3F91A7" w14:textId="77777777" w:rsidR="00257422" w:rsidRPr="00E155C9" w:rsidRDefault="00257422" w:rsidP="00986684">
            <w:pPr>
              <w:spacing w:after="60"/>
              <w:jc w:val="right"/>
              <w:rPr>
                <w:sz w:val="18"/>
                <w:szCs w:val="18"/>
              </w:rPr>
            </w:pPr>
          </w:p>
        </w:tc>
        <w:tc>
          <w:tcPr>
            <w:tcW w:w="630" w:type="dxa"/>
            <w:shd w:val="clear" w:color="auto" w:fill="auto"/>
            <w:noWrap/>
            <w:tcMar>
              <w:left w:w="14" w:type="dxa"/>
              <w:right w:w="14" w:type="dxa"/>
            </w:tcMar>
          </w:tcPr>
          <w:p w14:paraId="77C3961F" w14:textId="77777777" w:rsidR="00257422" w:rsidRPr="00E155C9" w:rsidRDefault="00257422" w:rsidP="00986684">
            <w:pPr>
              <w:spacing w:after="60"/>
              <w:jc w:val="right"/>
              <w:rPr>
                <w:sz w:val="18"/>
                <w:szCs w:val="18"/>
              </w:rPr>
            </w:pPr>
          </w:p>
        </w:tc>
        <w:tc>
          <w:tcPr>
            <w:tcW w:w="630" w:type="dxa"/>
            <w:shd w:val="clear" w:color="auto" w:fill="auto"/>
            <w:noWrap/>
            <w:tcMar>
              <w:left w:w="14" w:type="dxa"/>
              <w:right w:w="14" w:type="dxa"/>
            </w:tcMar>
          </w:tcPr>
          <w:p w14:paraId="25631707" w14:textId="77777777" w:rsidR="00257422" w:rsidRPr="00E155C9" w:rsidRDefault="00257422" w:rsidP="00986684">
            <w:pPr>
              <w:spacing w:after="60"/>
              <w:jc w:val="right"/>
              <w:rPr>
                <w:sz w:val="18"/>
                <w:szCs w:val="18"/>
              </w:rPr>
            </w:pPr>
          </w:p>
        </w:tc>
        <w:tc>
          <w:tcPr>
            <w:tcW w:w="450" w:type="dxa"/>
            <w:shd w:val="clear" w:color="auto" w:fill="auto"/>
            <w:noWrap/>
            <w:tcMar>
              <w:left w:w="14" w:type="dxa"/>
              <w:right w:w="14" w:type="dxa"/>
            </w:tcMar>
          </w:tcPr>
          <w:p w14:paraId="65773372" w14:textId="77777777" w:rsidR="00257422" w:rsidRPr="00E155C9" w:rsidRDefault="00257422" w:rsidP="00986684">
            <w:pPr>
              <w:spacing w:after="60"/>
              <w:jc w:val="right"/>
              <w:rPr>
                <w:sz w:val="18"/>
                <w:szCs w:val="18"/>
              </w:rPr>
            </w:pPr>
          </w:p>
        </w:tc>
        <w:tc>
          <w:tcPr>
            <w:tcW w:w="450" w:type="dxa"/>
            <w:shd w:val="clear" w:color="auto" w:fill="auto"/>
            <w:noWrap/>
            <w:tcMar>
              <w:left w:w="14" w:type="dxa"/>
              <w:right w:w="14" w:type="dxa"/>
            </w:tcMar>
          </w:tcPr>
          <w:p w14:paraId="28FD7654" w14:textId="77777777" w:rsidR="00257422" w:rsidRPr="00E155C9" w:rsidRDefault="00257422" w:rsidP="00986684">
            <w:pPr>
              <w:spacing w:after="60"/>
              <w:jc w:val="right"/>
              <w:rPr>
                <w:sz w:val="18"/>
                <w:szCs w:val="18"/>
              </w:rPr>
            </w:pPr>
          </w:p>
        </w:tc>
        <w:tc>
          <w:tcPr>
            <w:tcW w:w="540" w:type="dxa"/>
            <w:shd w:val="clear" w:color="auto" w:fill="auto"/>
            <w:noWrap/>
            <w:tcMar>
              <w:left w:w="14" w:type="dxa"/>
              <w:right w:w="14" w:type="dxa"/>
            </w:tcMar>
          </w:tcPr>
          <w:p w14:paraId="1EB14D28" w14:textId="77777777" w:rsidR="00257422" w:rsidRPr="00E155C9" w:rsidRDefault="00257422" w:rsidP="00986684">
            <w:pPr>
              <w:spacing w:after="60"/>
              <w:jc w:val="right"/>
              <w:rPr>
                <w:sz w:val="18"/>
                <w:szCs w:val="18"/>
              </w:rPr>
            </w:pPr>
          </w:p>
        </w:tc>
        <w:tc>
          <w:tcPr>
            <w:tcW w:w="450" w:type="dxa"/>
            <w:shd w:val="clear" w:color="auto" w:fill="auto"/>
            <w:noWrap/>
            <w:tcMar>
              <w:left w:w="14" w:type="dxa"/>
              <w:right w:w="14" w:type="dxa"/>
            </w:tcMar>
          </w:tcPr>
          <w:p w14:paraId="12E9CCCD" w14:textId="77777777" w:rsidR="00257422" w:rsidRPr="00E155C9" w:rsidRDefault="00257422" w:rsidP="00986684">
            <w:pPr>
              <w:spacing w:after="60"/>
              <w:jc w:val="right"/>
              <w:rPr>
                <w:sz w:val="18"/>
                <w:szCs w:val="18"/>
              </w:rPr>
            </w:pPr>
          </w:p>
        </w:tc>
        <w:tc>
          <w:tcPr>
            <w:tcW w:w="450" w:type="dxa"/>
            <w:noWrap/>
            <w:tcMar>
              <w:left w:w="14" w:type="dxa"/>
              <w:right w:w="14" w:type="dxa"/>
            </w:tcMar>
          </w:tcPr>
          <w:p w14:paraId="2E62A313" w14:textId="77777777" w:rsidR="00257422" w:rsidRPr="00E155C9" w:rsidRDefault="00257422" w:rsidP="00986684">
            <w:pPr>
              <w:spacing w:after="60"/>
              <w:jc w:val="right"/>
              <w:rPr>
                <w:sz w:val="18"/>
                <w:szCs w:val="18"/>
              </w:rPr>
            </w:pPr>
          </w:p>
        </w:tc>
        <w:tc>
          <w:tcPr>
            <w:tcW w:w="630" w:type="dxa"/>
            <w:noWrap/>
            <w:tcMar>
              <w:left w:w="14" w:type="dxa"/>
              <w:right w:w="14" w:type="dxa"/>
            </w:tcMar>
          </w:tcPr>
          <w:p w14:paraId="1916D823" w14:textId="77777777" w:rsidR="00257422" w:rsidRPr="00E155C9" w:rsidRDefault="00257422" w:rsidP="00986684">
            <w:pPr>
              <w:spacing w:after="60"/>
              <w:jc w:val="left"/>
              <w:rPr>
                <w:sz w:val="18"/>
                <w:szCs w:val="18"/>
              </w:rPr>
            </w:pPr>
          </w:p>
        </w:tc>
        <w:tc>
          <w:tcPr>
            <w:tcW w:w="1080" w:type="dxa"/>
            <w:shd w:val="clear" w:color="auto" w:fill="auto"/>
            <w:noWrap/>
            <w:tcMar>
              <w:left w:w="14" w:type="dxa"/>
              <w:right w:w="14" w:type="dxa"/>
            </w:tcMar>
          </w:tcPr>
          <w:p w14:paraId="1C6E6E17" w14:textId="77777777" w:rsidR="00257422" w:rsidRPr="00E155C9" w:rsidRDefault="00257422" w:rsidP="00986684">
            <w:pPr>
              <w:spacing w:after="60"/>
              <w:jc w:val="right"/>
              <w:rPr>
                <w:sz w:val="18"/>
                <w:szCs w:val="18"/>
              </w:rPr>
            </w:pPr>
            <w:r>
              <w:rPr>
                <w:sz w:val="20"/>
                <w:rtl/>
              </w:rPr>
              <w:t>تكاليف المشروع</w:t>
            </w:r>
          </w:p>
        </w:tc>
        <w:tc>
          <w:tcPr>
            <w:tcW w:w="1576" w:type="dxa"/>
            <w:gridSpan w:val="2"/>
            <w:vMerge w:val="restart"/>
            <w:shd w:val="clear" w:color="auto" w:fill="auto"/>
            <w:noWrap/>
            <w:tcMar>
              <w:left w:w="14" w:type="dxa"/>
              <w:right w:w="14" w:type="dxa"/>
            </w:tcMar>
          </w:tcPr>
          <w:p w14:paraId="538224BF" w14:textId="77777777" w:rsidR="00257422" w:rsidRPr="001D5FC4" w:rsidRDefault="00257422" w:rsidP="00986684">
            <w:pPr>
              <w:bidi/>
              <w:spacing w:after="60"/>
              <w:jc w:val="left"/>
              <w:rPr>
                <w:sz w:val="18"/>
                <w:szCs w:val="18"/>
                <w:lang w:val="en-CA"/>
              </w:rPr>
            </w:pPr>
            <w:r>
              <w:rPr>
                <w:sz w:val="20"/>
                <w:rtl/>
              </w:rPr>
              <w:t>مجموع الأموال المطلوبة للموافقة عليها في هذا الاجتماع (دولار أمريكي)</w:t>
            </w:r>
          </w:p>
        </w:tc>
      </w:tr>
      <w:tr w:rsidR="00257422" w:rsidRPr="00E155C9" w14:paraId="2D62FFCB" w14:textId="77777777" w:rsidTr="00986684">
        <w:tc>
          <w:tcPr>
            <w:tcW w:w="630" w:type="dxa"/>
            <w:shd w:val="clear" w:color="auto" w:fill="auto"/>
            <w:noWrap/>
            <w:tcMar>
              <w:left w:w="14" w:type="dxa"/>
              <w:right w:w="14" w:type="dxa"/>
            </w:tcMar>
          </w:tcPr>
          <w:p w14:paraId="252EE11A" w14:textId="77777777" w:rsidR="00257422" w:rsidRPr="00E155C9" w:rsidRDefault="00257422" w:rsidP="00986684">
            <w:pPr>
              <w:spacing w:after="60"/>
              <w:jc w:val="right"/>
              <w:rPr>
                <w:sz w:val="18"/>
                <w:szCs w:val="18"/>
              </w:rPr>
            </w:pPr>
            <w:r w:rsidRPr="00425A96">
              <w:rPr>
                <w:sz w:val="18"/>
                <w:szCs w:val="18"/>
              </w:rPr>
              <w:t>8,190</w:t>
            </w:r>
          </w:p>
        </w:tc>
        <w:tc>
          <w:tcPr>
            <w:tcW w:w="450" w:type="dxa"/>
            <w:shd w:val="clear" w:color="auto" w:fill="auto"/>
            <w:noWrap/>
            <w:tcMar>
              <w:left w:w="14" w:type="dxa"/>
              <w:right w:w="14" w:type="dxa"/>
            </w:tcMar>
          </w:tcPr>
          <w:p w14:paraId="127E76E5" w14:textId="77777777" w:rsidR="00257422" w:rsidRPr="00E155C9" w:rsidRDefault="00257422" w:rsidP="00986684">
            <w:pPr>
              <w:spacing w:after="60"/>
              <w:jc w:val="right"/>
              <w:rPr>
                <w:sz w:val="18"/>
                <w:szCs w:val="18"/>
              </w:rPr>
            </w:pPr>
          </w:p>
        </w:tc>
        <w:tc>
          <w:tcPr>
            <w:tcW w:w="630" w:type="dxa"/>
            <w:shd w:val="clear" w:color="auto" w:fill="auto"/>
            <w:noWrap/>
            <w:tcMar>
              <w:left w:w="14" w:type="dxa"/>
              <w:right w:w="14" w:type="dxa"/>
            </w:tcMar>
          </w:tcPr>
          <w:p w14:paraId="18A3D781" w14:textId="77777777" w:rsidR="00257422" w:rsidRPr="00E155C9" w:rsidRDefault="00257422" w:rsidP="00986684">
            <w:pPr>
              <w:spacing w:after="60"/>
              <w:jc w:val="right"/>
              <w:rPr>
                <w:sz w:val="18"/>
                <w:szCs w:val="18"/>
              </w:rPr>
            </w:pPr>
            <w:r w:rsidRPr="00425A96">
              <w:rPr>
                <w:sz w:val="18"/>
                <w:szCs w:val="18"/>
              </w:rPr>
              <w:t>8,190</w:t>
            </w:r>
          </w:p>
        </w:tc>
        <w:tc>
          <w:tcPr>
            <w:tcW w:w="598" w:type="dxa"/>
            <w:shd w:val="clear" w:color="auto" w:fill="auto"/>
            <w:noWrap/>
            <w:tcMar>
              <w:left w:w="14" w:type="dxa"/>
              <w:right w:w="14" w:type="dxa"/>
            </w:tcMar>
          </w:tcPr>
          <w:p w14:paraId="608F3F10" w14:textId="77777777" w:rsidR="00257422" w:rsidRPr="00E155C9" w:rsidRDefault="00257422" w:rsidP="00986684">
            <w:pPr>
              <w:spacing w:after="60"/>
              <w:jc w:val="right"/>
              <w:rPr>
                <w:sz w:val="18"/>
                <w:szCs w:val="18"/>
              </w:rPr>
            </w:pPr>
          </w:p>
        </w:tc>
        <w:tc>
          <w:tcPr>
            <w:tcW w:w="540" w:type="dxa"/>
            <w:shd w:val="clear" w:color="auto" w:fill="auto"/>
            <w:noWrap/>
            <w:tcMar>
              <w:left w:w="14" w:type="dxa"/>
              <w:right w:w="14" w:type="dxa"/>
            </w:tcMar>
          </w:tcPr>
          <w:p w14:paraId="7273226D" w14:textId="77777777" w:rsidR="00257422" w:rsidRPr="00E155C9" w:rsidRDefault="00257422" w:rsidP="00986684">
            <w:pPr>
              <w:spacing w:after="60"/>
              <w:jc w:val="right"/>
              <w:rPr>
                <w:sz w:val="18"/>
                <w:szCs w:val="18"/>
              </w:rPr>
            </w:pPr>
          </w:p>
        </w:tc>
        <w:tc>
          <w:tcPr>
            <w:tcW w:w="540" w:type="dxa"/>
            <w:shd w:val="clear" w:color="auto" w:fill="auto"/>
            <w:noWrap/>
            <w:tcMar>
              <w:left w:w="14" w:type="dxa"/>
              <w:right w:w="14" w:type="dxa"/>
            </w:tcMar>
          </w:tcPr>
          <w:p w14:paraId="45FC92BA" w14:textId="77777777" w:rsidR="00257422" w:rsidRPr="00E155C9" w:rsidRDefault="00257422" w:rsidP="00986684">
            <w:pPr>
              <w:spacing w:after="60"/>
              <w:jc w:val="right"/>
              <w:rPr>
                <w:sz w:val="18"/>
                <w:szCs w:val="18"/>
              </w:rPr>
            </w:pPr>
          </w:p>
        </w:tc>
        <w:tc>
          <w:tcPr>
            <w:tcW w:w="630" w:type="dxa"/>
            <w:shd w:val="clear" w:color="auto" w:fill="auto"/>
            <w:noWrap/>
            <w:tcMar>
              <w:left w:w="14" w:type="dxa"/>
              <w:right w:w="14" w:type="dxa"/>
            </w:tcMar>
          </w:tcPr>
          <w:p w14:paraId="0595CF67" w14:textId="77777777" w:rsidR="00257422" w:rsidRPr="00E155C9" w:rsidRDefault="00257422" w:rsidP="00986684">
            <w:pPr>
              <w:spacing w:after="60"/>
              <w:jc w:val="right"/>
              <w:rPr>
                <w:sz w:val="18"/>
                <w:szCs w:val="18"/>
              </w:rPr>
            </w:pPr>
          </w:p>
        </w:tc>
        <w:tc>
          <w:tcPr>
            <w:tcW w:w="630" w:type="dxa"/>
            <w:shd w:val="clear" w:color="auto" w:fill="auto"/>
            <w:noWrap/>
            <w:tcMar>
              <w:left w:w="14" w:type="dxa"/>
              <w:right w:w="14" w:type="dxa"/>
            </w:tcMar>
          </w:tcPr>
          <w:p w14:paraId="5F42501F" w14:textId="77777777" w:rsidR="00257422" w:rsidRPr="00E155C9" w:rsidRDefault="00257422" w:rsidP="00986684">
            <w:pPr>
              <w:spacing w:after="60"/>
              <w:jc w:val="right"/>
              <w:rPr>
                <w:sz w:val="18"/>
                <w:szCs w:val="18"/>
              </w:rPr>
            </w:pPr>
          </w:p>
        </w:tc>
        <w:tc>
          <w:tcPr>
            <w:tcW w:w="450" w:type="dxa"/>
            <w:shd w:val="clear" w:color="auto" w:fill="auto"/>
            <w:noWrap/>
            <w:tcMar>
              <w:left w:w="14" w:type="dxa"/>
              <w:right w:w="14" w:type="dxa"/>
            </w:tcMar>
          </w:tcPr>
          <w:p w14:paraId="0E08ADD3" w14:textId="77777777" w:rsidR="00257422" w:rsidRPr="00E155C9" w:rsidRDefault="00257422" w:rsidP="00986684">
            <w:pPr>
              <w:spacing w:after="60"/>
              <w:jc w:val="right"/>
              <w:rPr>
                <w:sz w:val="18"/>
                <w:szCs w:val="18"/>
              </w:rPr>
            </w:pPr>
          </w:p>
        </w:tc>
        <w:tc>
          <w:tcPr>
            <w:tcW w:w="450" w:type="dxa"/>
            <w:shd w:val="clear" w:color="auto" w:fill="auto"/>
            <w:noWrap/>
            <w:tcMar>
              <w:left w:w="14" w:type="dxa"/>
              <w:right w:w="14" w:type="dxa"/>
            </w:tcMar>
          </w:tcPr>
          <w:p w14:paraId="7E013517" w14:textId="77777777" w:rsidR="00257422" w:rsidRPr="00E155C9" w:rsidRDefault="00257422" w:rsidP="00986684">
            <w:pPr>
              <w:spacing w:after="60"/>
              <w:jc w:val="right"/>
              <w:rPr>
                <w:sz w:val="18"/>
                <w:szCs w:val="18"/>
              </w:rPr>
            </w:pPr>
          </w:p>
        </w:tc>
        <w:tc>
          <w:tcPr>
            <w:tcW w:w="540" w:type="dxa"/>
            <w:shd w:val="clear" w:color="auto" w:fill="auto"/>
            <w:noWrap/>
            <w:tcMar>
              <w:left w:w="14" w:type="dxa"/>
              <w:right w:w="14" w:type="dxa"/>
            </w:tcMar>
          </w:tcPr>
          <w:p w14:paraId="0F5EB177" w14:textId="77777777" w:rsidR="00257422" w:rsidRPr="00E155C9" w:rsidRDefault="00257422" w:rsidP="00986684">
            <w:pPr>
              <w:spacing w:after="60"/>
              <w:jc w:val="right"/>
              <w:rPr>
                <w:sz w:val="18"/>
                <w:szCs w:val="18"/>
              </w:rPr>
            </w:pPr>
          </w:p>
        </w:tc>
        <w:tc>
          <w:tcPr>
            <w:tcW w:w="450" w:type="dxa"/>
            <w:shd w:val="clear" w:color="auto" w:fill="auto"/>
            <w:noWrap/>
            <w:tcMar>
              <w:left w:w="14" w:type="dxa"/>
              <w:right w:w="14" w:type="dxa"/>
            </w:tcMar>
          </w:tcPr>
          <w:p w14:paraId="3ECACA51" w14:textId="77777777" w:rsidR="00257422" w:rsidRPr="00E155C9" w:rsidRDefault="00257422" w:rsidP="00986684">
            <w:pPr>
              <w:spacing w:after="60"/>
              <w:jc w:val="right"/>
              <w:rPr>
                <w:sz w:val="18"/>
                <w:szCs w:val="18"/>
              </w:rPr>
            </w:pPr>
          </w:p>
        </w:tc>
        <w:tc>
          <w:tcPr>
            <w:tcW w:w="450" w:type="dxa"/>
            <w:noWrap/>
            <w:tcMar>
              <w:left w:w="14" w:type="dxa"/>
              <w:right w:w="14" w:type="dxa"/>
            </w:tcMar>
          </w:tcPr>
          <w:p w14:paraId="04C06616" w14:textId="77777777" w:rsidR="00257422" w:rsidRPr="00E155C9" w:rsidRDefault="00257422" w:rsidP="00986684">
            <w:pPr>
              <w:spacing w:after="60"/>
              <w:jc w:val="right"/>
              <w:rPr>
                <w:sz w:val="18"/>
                <w:szCs w:val="18"/>
              </w:rPr>
            </w:pPr>
          </w:p>
        </w:tc>
        <w:tc>
          <w:tcPr>
            <w:tcW w:w="630" w:type="dxa"/>
            <w:noWrap/>
            <w:tcMar>
              <w:left w:w="14" w:type="dxa"/>
              <w:right w:w="14" w:type="dxa"/>
            </w:tcMar>
          </w:tcPr>
          <w:p w14:paraId="6419199B" w14:textId="77777777" w:rsidR="00257422" w:rsidRPr="00E155C9" w:rsidRDefault="00257422" w:rsidP="00986684">
            <w:pPr>
              <w:spacing w:after="60"/>
              <w:jc w:val="left"/>
              <w:rPr>
                <w:sz w:val="18"/>
                <w:szCs w:val="18"/>
              </w:rPr>
            </w:pPr>
          </w:p>
        </w:tc>
        <w:tc>
          <w:tcPr>
            <w:tcW w:w="1080" w:type="dxa"/>
            <w:shd w:val="clear" w:color="auto" w:fill="auto"/>
            <w:noWrap/>
            <w:tcMar>
              <w:left w:w="14" w:type="dxa"/>
              <w:right w:w="14" w:type="dxa"/>
            </w:tcMar>
          </w:tcPr>
          <w:p w14:paraId="31F83151" w14:textId="77777777" w:rsidR="00257422" w:rsidRPr="00E155C9" w:rsidRDefault="00257422" w:rsidP="00986684">
            <w:pPr>
              <w:spacing w:after="60"/>
              <w:jc w:val="right"/>
              <w:rPr>
                <w:sz w:val="18"/>
                <w:szCs w:val="18"/>
              </w:rPr>
            </w:pPr>
            <w:r>
              <w:rPr>
                <w:sz w:val="20"/>
                <w:rtl/>
              </w:rPr>
              <w:t>تكاليف الدعم</w:t>
            </w:r>
          </w:p>
        </w:tc>
        <w:tc>
          <w:tcPr>
            <w:tcW w:w="1576" w:type="dxa"/>
            <w:gridSpan w:val="2"/>
            <w:vMerge/>
            <w:shd w:val="clear" w:color="auto" w:fill="auto"/>
            <w:noWrap/>
            <w:tcMar>
              <w:left w:w="14" w:type="dxa"/>
              <w:right w:w="14" w:type="dxa"/>
            </w:tcMar>
          </w:tcPr>
          <w:p w14:paraId="1988BA62" w14:textId="77777777" w:rsidR="00257422" w:rsidRPr="00E155C9" w:rsidRDefault="00257422" w:rsidP="00986684">
            <w:pPr>
              <w:spacing w:after="60"/>
              <w:jc w:val="right"/>
              <w:rPr>
                <w:sz w:val="18"/>
                <w:szCs w:val="18"/>
              </w:rPr>
            </w:pPr>
          </w:p>
        </w:tc>
      </w:tr>
    </w:tbl>
    <w:p w14:paraId="49FBDF72" w14:textId="3AD4809D" w:rsidR="00796CC5" w:rsidRDefault="00257422" w:rsidP="00F5084C">
      <w:pPr>
        <w:pStyle w:val="StyleHeader4Para4Left0Firstline0"/>
        <w:numPr>
          <w:ilvl w:val="0"/>
          <w:numId w:val="0"/>
        </w:numPr>
        <w:bidi/>
        <w:spacing w:after="0"/>
        <w:jc w:val="left"/>
      </w:pPr>
      <w:r>
        <w:rPr>
          <w:sz w:val="18"/>
          <w:szCs w:val="18"/>
        </w:rPr>
        <w:t>*</w:t>
      </w:r>
      <w:r w:rsidRPr="00C377A3">
        <w:rPr>
          <w:rtl/>
        </w:rPr>
        <w:t xml:space="preserve">كان من الواجب تقديم </w:t>
      </w:r>
      <w:r>
        <w:rPr>
          <w:rtl/>
        </w:rPr>
        <w:t>الشريحة الخامسة في عام 2020.</w:t>
      </w:r>
    </w:p>
    <w:p w14:paraId="0556C89B" w14:textId="77777777" w:rsidR="00F5084C" w:rsidRDefault="00F5084C" w:rsidP="00F5084C">
      <w:pPr>
        <w:pStyle w:val="StyleHeader4Para4Left0Firstline0"/>
        <w:numPr>
          <w:ilvl w:val="0"/>
          <w:numId w:val="0"/>
        </w:numPr>
        <w:bidi/>
        <w:spacing w:after="0"/>
        <w:jc w:val="left"/>
        <w:rPr>
          <w:b/>
          <w:bCs/>
          <w:sz w:val="26"/>
          <w:szCs w:val="26"/>
        </w:rPr>
      </w:pPr>
    </w:p>
    <w:tbl>
      <w:tblPr>
        <w:tblStyle w:val="TableGrid"/>
        <w:bidiVisual/>
        <w:tblW w:w="10080" w:type="dxa"/>
        <w:tblInd w:w="-246" w:type="dxa"/>
        <w:tblLayout w:type="fixed"/>
        <w:tblLook w:val="04A0" w:firstRow="1" w:lastRow="0" w:firstColumn="1" w:lastColumn="0" w:noHBand="0" w:noVBand="1"/>
      </w:tblPr>
      <w:tblGrid>
        <w:gridCol w:w="4723"/>
        <w:gridCol w:w="5357"/>
      </w:tblGrid>
      <w:tr w:rsidR="00257422" w14:paraId="3F11BDCB" w14:textId="77777777" w:rsidTr="00257422">
        <w:trPr>
          <w:trHeight w:val="215"/>
        </w:trPr>
        <w:tc>
          <w:tcPr>
            <w:tcW w:w="4723" w:type="dxa"/>
            <w:tcBorders>
              <w:top w:val="single" w:sz="4" w:space="0" w:color="auto"/>
              <w:left w:val="single" w:sz="4" w:space="0" w:color="auto"/>
              <w:bottom w:val="single" w:sz="4" w:space="0" w:color="auto"/>
              <w:right w:val="single" w:sz="4" w:space="0" w:color="auto"/>
            </w:tcBorders>
            <w:noWrap/>
            <w:hideMark/>
          </w:tcPr>
          <w:p w14:paraId="5EB7E3F1" w14:textId="77777777" w:rsidR="00257422" w:rsidRPr="001945E9" w:rsidRDefault="00257422" w:rsidP="00E247AE">
            <w:pPr>
              <w:bidi/>
              <w:spacing w:after="60"/>
              <w:rPr>
                <w:bCs/>
                <w:szCs w:val="24"/>
                <w:lang w:val="en-CA"/>
              </w:rPr>
            </w:pPr>
            <w:r w:rsidRPr="001945E9">
              <w:rPr>
                <w:bCs/>
                <w:szCs w:val="24"/>
                <w:rtl/>
              </w:rPr>
              <w:t>توصية الأمانة</w:t>
            </w:r>
          </w:p>
        </w:tc>
        <w:tc>
          <w:tcPr>
            <w:tcW w:w="5357" w:type="dxa"/>
            <w:tcBorders>
              <w:top w:val="single" w:sz="4" w:space="0" w:color="auto"/>
              <w:left w:val="single" w:sz="4" w:space="0" w:color="auto"/>
              <w:bottom w:val="single" w:sz="4" w:space="0" w:color="auto"/>
              <w:right w:val="single" w:sz="4" w:space="0" w:color="auto"/>
            </w:tcBorders>
            <w:noWrap/>
            <w:hideMark/>
          </w:tcPr>
          <w:p w14:paraId="4FB071FC" w14:textId="718B1F73" w:rsidR="00257422" w:rsidRPr="001945E9" w:rsidRDefault="001945E9" w:rsidP="00E247AE">
            <w:pPr>
              <w:spacing w:after="60"/>
              <w:jc w:val="center"/>
              <w:rPr>
                <w:szCs w:val="24"/>
                <w:lang w:val="en-CA"/>
              </w:rPr>
            </w:pPr>
            <w:r>
              <w:rPr>
                <w:szCs w:val="24"/>
                <w:rtl/>
              </w:rPr>
              <w:t>موافقة ش</w:t>
            </w:r>
            <w:r w:rsidR="00257422" w:rsidRPr="001945E9">
              <w:rPr>
                <w:szCs w:val="24"/>
                <w:rtl/>
              </w:rPr>
              <w:t>م</w:t>
            </w:r>
            <w:r>
              <w:rPr>
                <w:rFonts w:hint="cs"/>
                <w:szCs w:val="24"/>
                <w:rtl/>
              </w:rPr>
              <w:t>و</w:t>
            </w:r>
            <w:r w:rsidR="00257422" w:rsidRPr="001945E9">
              <w:rPr>
                <w:szCs w:val="24"/>
                <w:rtl/>
              </w:rPr>
              <w:t>ل</w:t>
            </w:r>
            <w:r>
              <w:rPr>
                <w:rFonts w:hint="cs"/>
                <w:szCs w:val="24"/>
                <w:rtl/>
              </w:rPr>
              <w:t>ي</w:t>
            </w:r>
            <w:r w:rsidR="00257422" w:rsidRPr="001945E9">
              <w:rPr>
                <w:szCs w:val="24"/>
                <w:rtl/>
              </w:rPr>
              <w:t>ة</w:t>
            </w:r>
          </w:p>
        </w:tc>
      </w:tr>
    </w:tbl>
    <w:p w14:paraId="26AAE825" w14:textId="77777777" w:rsidR="00257422" w:rsidRDefault="00257422" w:rsidP="009467BC">
      <w:pPr>
        <w:pStyle w:val="StyleHeader4Para4Left0Firstline0"/>
        <w:numPr>
          <w:ilvl w:val="0"/>
          <w:numId w:val="0"/>
        </w:numPr>
        <w:bidi/>
        <w:spacing w:after="0"/>
        <w:jc w:val="center"/>
        <w:rPr>
          <w:b/>
          <w:bCs/>
          <w:sz w:val="26"/>
          <w:szCs w:val="26"/>
          <w:rtl/>
        </w:rPr>
      </w:pPr>
    </w:p>
    <w:p w14:paraId="05988D4A" w14:textId="77777777" w:rsidR="006655F0" w:rsidRDefault="006655F0" w:rsidP="006655F0">
      <w:pPr>
        <w:bidi/>
        <w:spacing w:after="240"/>
        <w:jc w:val="center"/>
        <w:rPr>
          <w:sz w:val="28"/>
          <w:szCs w:val="22"/>
        </w:rPr>
      </w:pPr>
      <w:r>
        <w:rPr>
          <w:bCs/>
          <w:sz w:val="28"/>
          <w:szCs w:val="28"/>
          <w:rtl/>
          <w:lang w:val="en-US"/>
        </w:rPr>
        <w:t>وصف المشروع</w:t>
      </w:r>
    </w:p>
    <w:p w14:paraId="48710C0D" w14:textId="77777777" w:rsidR="006655F0" w:rsidRPr="0025260A" w:rsidRDefault="006655F0" w:rsidP="006F218A">
      <w:pPr>
        <w:pStyle w:val="StyleComplexArabicTransparent13ptAfter12pt"/>
        <w:bidi/>
        <w:rPr>
          <w:rFonts w:cs="Times New Roman"/>
          <w:b/>
          <w:bCs/>
        </w:rPr>
      </w:pPr>
      <w:r>
        <w:rPr>
          <w:rFonts w:cs="Times New Roman"/>
          <w:rtl/>
        </w:rPr>
        <w:t>1.</w:t>
      </w:r>
      <w:r>
        <w:rPr>
          <w:rFonts w:cs="Times New Roman"/>
        </w:rPr>
        <w:tab/>
      </w:r>
      <w:r>
        <w:rPr>
          <w:rFonts w:cs="Times New Roman"/>
          <w:rtl/>
        </w:rPr>
        <w:t xml:space="preserve">بالنيابة عن حكومة </w:t>
      </w:r>
      <w:r w:rsidR="006F218A">
        <w:rPr>
          <w:rFonts w:cs="Times New Roman"/>
          <w:rtl/>
        </w:rPr>
        <w:t>توغو</w:t>
      </w:r>
      <w:r w:rsidR="00C27BC2">
        <w:rPr>
          <w:rFonts w:cs="Times New Roman"/>
          <w:rtl/>
        </w:rPr>
        <w:t>، قدم</w:t>
      </w:r>
      <w:r>
        <w:rPr>
          <w:rFonts w:cs="Times New Roman"/>
          <w:rtl/>
        </w:rPr>
        <w:t xml:space="preserve"> </w:t>
      </w:r>
      <w:r w:rsidR="00C27BC2">
        <w:rPr>
          <w:rFonts w:cs="Times New Roman"/>
          <w:rtl/>
        </w:rPr>
        <w:t>اليونيب</w:t>
      </w:r>
      <w:r>
        <w:rPr>
          <w:rFonts w:cs="Times New Roman"/>
          <w:rtl/>
        </w:rPr>
        <w:t xml:space="preserve">، بوصفه الوكالة </w:t>
      </w:r>
      <w:r w:rsidR="00C27BC2">
        <w:rPr>
          <w:rFonts w:cs="Times New Roman"/>
          <w:rtl/>
        </w:rPr>
        <w:t>المنفذة الرئيسة</w:t>
      </w:r>
      <w:r w:rsidR="000A07A7">
        <w:rPr>
          <w:rFonts w:cs="Times New Roman"/>
          <w:rtl/>
        </w:rPr>
        <w:t>،</w:t>
      </w:r>
      <w:r>
        <w:rPr>
          <w:rFonts w:cs="Times New Roman"/>
          <w:rtl/>
        </w:rPr>
        <w:t xml:space="preserve"> طلبا لتمويل الشريحة </w:t>
      </w:r>
      <w:r w:rsidR="00C27BC2">
        <w:rPr>
          <w:rFonts w:cs="Times New Roman"/>
          <w:rtl/>
        </w:rPr>
        <w:t>الخامسة والأخيرة</w:t>
      </w:r>
      <w:r>
        <w:rPr>
          <w:rFonts w:cs="Times New Roman"/>
          <w:rtl/>
        </w:rPr>
        <w:t xml:space="preserve"> من المرحلة الأولى من خطة إدارة إزالة المواد الهيدروكلوروفلوروكربونية بتكلفـة إجماليـة تبلـغ 000 </w:t>
      </w:r>
      <w:r w:rsidR="006F218A">
        <w:rPr>
          <w:rFonts w:cs="Times New Roman"/>
          <w:rtl/>
        </w:rPr>
        <w:t>63</w:t>
      </w:r>
      <w:r>
        <w:rPr>
          <w:rFonts w:cs="Times New Roman"/>
          <w:rtl/>
        </w:rPr>
        <w:t xml:space="preserve"> دولار أمريكي زائدا تكاليف دعم الوكالة البالغة </w:t>
      </w:r>
      <w:r w:rsidR="006F218A">
        <w:rPr>
          <w:rFonts w:cs="Times New Roman"/>
          <w:rtl/>
        </w:rPr>
        <w:t>190</w:t>
      </w:r>
      <w:r>
        <w:rPr>
          <w:rFonts w:cs="Times New Roman"/>
          <w:rtl/>
        </w:rPr>
        <w:t> </w:t>
      </w:r>
      <w:r w:rsidR="006F218A">
        <w:rPr>
          <w:rFonts w:cs="Times New Roman"/>
          <w:rtl/>
        </w:rPr>
        <w:t>8</w:t>
      </w:r>
      <w:r>
        <w:rPr>
          <w:rFonts w:cs="Times New Roman"/>
          <w:rtl/>
        </w:rPr>
        <w:t xml:space="preserve"> دولار أمريكي</w:t>
      </w:r>
      <w:r w:rsidR="000A07A7">
        <w:rPr>
          <w:rFonts w:cs="Times New Roman"/>
          <w:rtl/>
        </w:rPr>
        <w:t xml:space="preserve"> لليونيب فقط</w:t>
      </w:r>
      <w:r>
        <w:rPr>
          <w:rFonts w:cs="Times New Roman"/>
          <w:rtl/>
        </w:rPr>
        <w:t>.</w:t>
      </w:r>
      <w:r>
        <w:rPr>
          <w:rStyle w:val="FootnoteReference"/>
          <w:rFonts w:cs="Times New Roman"/>
          <w:rtl/>
        </w:rPr>
        <w:footnoteReference w:id="2"/>
      </w:r>
      <w:r>
        <w:rPr>
          <w:rFonts w:cs="Times New Roman"/>
          <w:rtl/>
        </w:rPr>
        <w:t xml:space="preserve"> ويشمل التقديم تقريرا مرحليا عن تنفيذ الشريحة </w:t>
      </w:r>
      <w:r w:rsidR="0025260A">
        <w:rPr>
          <w:rFonts w:cs="Times New Roman"/>
          <w:rtl/>
        </w:rPr>
        <w:t>الرابعة</w:t>
      </w:r>
      <w:r>
        <w:rPr>
          <w:rFonts w:cs="Times New Roman"/>
          <w:rtl/>
        </w:rPr>
        <w:t xml:space="preserve"> وخطة تنفيذ الشريحة للفترة من </w:t>
      </w:r>
      <w:r w:rsidR="0025260A">
        <w:rPr>
          <w:rFonts w:cs="Times New Roman"/>
          <w:rtl/>
        </w:rPr>
        <w:t>2021</w:t>
      </w:r>
      <w:r>
        <w:rPr>
          <w:rFonts w:cs="Times New Roman"/>
          <w:rtl/>
        </w:rPr>
        <w:t xml:space="preserve"> إلى </w:t>
      </w:r>
      <w:r w:rsidR="006F218A">
        <w:rPr>
          <w:rFonts w:cs="Times New Roman"/>
          <w:rtl/>
        </w:rPr>
        <w:t>2023</w:t>
      </w:r>
      <w:r w:rsidR="0025260A">
        <w:rPr>
          <w:rFonts w:cs="Times New Roman"/>
          <w:rtl/>
        </w:rPr>
        <w:t>.</w:t>
      </w:r>
    </w:p>
    <w:p w14:paraId="33E82318" w14:textId="77777777" w:rsidR="006655F0" w:rsidRDefault="006655F0" w:rsidP="006655F0">
      <w:pPr>
        <w:pStyle w:val="StyleComplexArabicTransparent13ptAfter12pt"/>
        <w:bidi/>
        <w:rPr>
          <w:u w:val="single"/>
        </w:rPr>
      </w:pPr>
      <w:r>
        <w:rPr>
          <w:rFonts w:cs="Times New Roman"/>
          <w:u w:val="single"/>
          <w:rtl/>
        </w:rPr>
        <w:t xml:space="preserve">تقرير بشأن استهلاك </w:t>
      </w:r>
      <w:r>
        <w:rPr>
          <w:u w:val="single"/>
          <w:rtl/>
        </w:rPr>
        <w:t>المواد الهيدروكلوروفلوروكربونية</w:t>
      </w:r>
    </w:p>
    <w:p w14:paraId="6B97176C" w14:textId="77777777" w:rsidR="006655F0" w:rsidRDefault="006655F0" w:rsidP="006F218A">
      <w:pPr>
        <w:pStyle w:val="StyleComplexArabicTransparent13ptAfter12pt"/>
        <w:bidi/>
        <w:rPr>
          <w:rFonts w:cs="Times New Roman"/>
          <w:rtl/>
        </w:rPr>
      </w:pPr>
      <w:r>
        <w:rPr>
          <w:rFonts w:cs="Times New Roman"/>
          <w:rtl/>
        </w:rPr>
        <w:t>2.</w:t>
      </w:r>
      <w:r>
        <w:rPr>
          <w:rFonts w:cs="Times New Roman"/>
          <w:rtl/>
        </w:rPr>
        <w:tab/>
        <w:t xml:space="preserve">أبلغت حكومة </w:t>
      </w:r>
      <w:r w:rsidR="006F218A">
        <w:rPr>
          <w:rtl/>
        </w:rPr>
        <w:t>توغو</w:t>
      </w:r>
      <w:r>
        <w:rPr>
          <w:rFonts w:cs="Times New Roman"/>
          <w:rtl/>
        </w:rPr>
        <w:t xml:space="preserve"> عن استهلاك </w:t>
      </w:r>
      <w:r>
        <w:rPr>
          <w:rtl/>
        </w:rPr>
        <w:t xml:space="preserve">يبلغ </w:t>
      </w:r>
      <w:r w:rsidR="006F218A">
        <w:rPr>
          <w:rtl/>
        </w:rPr>
        <w:t>10</w:t>
      </w:r>
      <w:r>
        <w:rPr>
          <w:rtl/>
        </w:rPr>
        <w:t>.</w:t>
      </w:r>
      <w:r w:rsidR="006F218A">
        <w:rPr>
          <w:rtl/>
        </w:rPr>
        <w:t>88</w:t>
      </w:r>
      <w:r>
        <w:rPr>
          <w:rtl/>
        </w:rPr>
        <w:t xml:space="preserve"> طن من قدرات استنفاد الأوزون</w:t>
      </w:r>
      <w:r w:rsidR="006F218A">
        <w:rPr>
          <w:rtl/>
        </w:rPr>
        <w:t xml:space="preserve"> من الهيدروكلوروفلوروكربون</w:t>
      </w:r>
      <w:r>
        <w:rPr>
          <w:rtl/>
        </w:rPr>
        <w:t xml:space="preserve"> في عام </w:t>
      </w:r>
      <w:r w:rsidR="0025260A">
        <w:rPr>
          <w:rtl/>
        </w:rPr>
        <w:t xml:space="preserve">2020 وهو أقل بنسبة </w:t>
      </w:r>
      <w:r w:rsidR="006F218A">
        <w:rPr>
          <w:rtl/>
        </w:rPr>
        <w:t>46</w:t>
      </w:r>
      <w:r w:rsidR="0025260A">
        <w:rPr>
          <w:rtl/>
        </w:rPr>
        <w:t xml:space="preserve"> في المائة من خط أساس الهيدروكلوروفلوروكربون من أجل الامتثال</w:t>
      </w:r>
      <w:r>
        <w:rPr>
          <w:rtl/>
        </w:rPr>
        <w:t>. ويبين الجدول 1 استهلاك المواد الهيدروكلوروفلوروكربونية في الفترة 201</w:t>
      </w:r>
      <w:r w:rsidR="0025260A">
        <w:rPr>
          <w:rtl/>
        </w:rPr>
        <w:t>6</w:t>
      </w:r>
      <w:r>
        <w:rPr>
          <w:rtl/>
        </w:rPr>
        <w:t>-</w:t>
      </w:r>
      <w:r w:rsidR="0025260A">
        <w:rPr>
          <w:rtl/>
        </w:rPr>
        <w:t>2020</w:t>
      </w:r>
      <w:r>
        <w:rPr>
          <w:rtl/>
        </w:rPr>
        <w:t>.</w:t>
      </w:r>
    </w:p>
    <w:p w14:paraId="1E6A83EC" w14:textId="77777777" w:rsidR="006655F0" w:rsidRDefault="006655F0" w:rsidP="00C56ED0">
      <w:pPr>
        <w:pStyle w:val="Heading3"/>
        <w:numPr>
          <w:ilvl w:val="0"/>
          <w:numId w:val="0"/>
        </w:numPr>
        <w:tabs>
          <w:tab w:val="left" w:pos="708"/>
        </w:tabs>
        <w:bidi/>
        <w:spacing w:after="120" w:line="216" w:lineRule="auto"/>
        <w:rPr>
          <w:rFonts w:cs="Arabic Transparent"/>
          <w:b/>
          <w:bCs/>
          <w:szCs w:val="24"/>
          <w:lang w:val="en-US"/>
        </w:rPr>
      </w:pPr>
      <w:r>
        <w:rPr>
          <w:b/>
          <w:bCs/>
          <w:szCs w:val="24"/>
          <w:rtl/>
          <w:lang w:val="en-US"/>
        </w:rPr>
        <w:t xml:space="preserve">الجدول 1: استهلاك </w:t>
      </w:r>
      <w:r>
        <w:rPr>
          <w:b/>
          <w:bCs/>
          <w:szCs w:val="24"/>
          <w:rtl/>
        </w:rPr>
        <w:t xml:space="preserve">المواد الهيدروكلوروفلوروكربونية في </w:t>
      </w:r>
      <w:r w:rsidR="006F218A">
        <w:rPr>
          <w:bCs/>
          <w:szCs w:val="24"/>
          <w:rtl/>
        </w:rPr>
        <w:t>توغو</w:t>
      </w:r>
      <w:r>
        <w:rPr>
          <w:bCs/>
          <w:szCs w:val="24"/>
          <w:rtl/>
        </w:rPr>
        <w:t xml:space="preserve"> </w:t>
      </w:r>
      <w:r>
        <w:rPr>
          <w:b/>
          <w:bCs/>
          <w:szCs w:val="24"/>
          <w:rtl/>
        </w:rPr>
        <w:t xml:space="preserve"> (بيانات المادة 7 للفترة </w:t>
      </w:r>
      <w:r w:rsidR="002B2F5D">
        <w:rPr>
          <w:b/>
          <w:bCs/>
          <w:szCs w:val="24"/>
          <w:rtl/>
        </w:rPr>
        <w:t>2016</w:t>
      </w:r>
      <w:r>
        <w:rPr>
          <w:b/>
          <w:bCs/>
          <w:szCs w:val="24"/>
          <w:rtl/>
        </w:rPr>
        <w:t>-</w:t>
      </w:r>
      <w:r w:rsidR="002B2F5D">
        <w:rPr>
          <w:b/>
          <w:bCs/>
          <w:szCs w:val="24"/>
          <w:rtl/>
        </w:rPr>
        <w:t>2020</w:t>
      </w:r>
      <w:r>
        <w:rPr>
          <w:b/>
          <w:bCs/>
          <w:szCs w:val="24"/>
          <w:rtl/>
        </w:rPr>
        <w:t>)</w:t>
      </w:r>
    </w:p>
    <w:tbl>
      <w:tblPr>
        <w:bidiVisual/>
        <w:tblW w:w="4900" w:type="pct"/>
        <w:tblLook w:val="04A0" w:firstRow="1" w:lastRow="0" w:firstColumn="1" w:lastColumn="0" w:noHBand="0" w:noVBand="1"/>
      </w:tblPr>
      <w:tblGrid>
        <w:gridCol w:w="3202"/>
        <w:gridCol w:w="1019"/>
        <w:gridCol w:w="1020"/>
        <w:gridCol w:w="1020"/>
        <w:gridCol w:w="1020"/>
        <w:gridCol w:w="1020"/>
        <w:gridCol w:w="1020"/>
      </w:tblGrid>
      <w:tr w:rsidR="006655F0" w14:paraId="6E04C243" w14:textId="77777777" w:rsidTr="00724136">
        <w:trPr>
          <w:tblHeader/>
        </w:trPr>
        <w:tc>
          <w:tcPr>
            <w:tcW w:w="1718"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hideMark/>
          </w:tcPr>
          <w:p w14:paraId="7753A79C" w14:textId="77777777" w:rsidR="006655F0" w:rsidRDefault="006655F0">
            <w:pPr>
              <w:widowControl w:val="0"/>
              <w:bidi/>
              <w:jc w:val="left"/>
              <w:rPr>
                <w:b/>
                <w:bCs/>
                <w:color w:val="000000"/>
                <w:sz w:val="20"/>
              </w:rPr>
            </w:pPr>
            <w:r>
              <w:rPr>
                <w:b/>
                <w:bCs/>
                <w:rtl/>
              </w:rPr>
              <w:t>المواد الهيدروكلوروفلوروكربونية</w:t>
            </w:r>
          </w:p>
        </w:tc>
        <w:tc>
          <w:tcPr>
            <w:tcW w:w="547" w:type="pct"/>
            <w:tcBorders>
              <w:top w:val="single" w:sz="4" w:space="0" w:color="auto"/>
              <w:left w:val="nil"/>
              <w:bottom w:val="single" w:sz="4" w:space="0" w:color="auto"/>
              <w:right w:val="single" w:sz="4" w:space="0" w:color="auto"/>
            </w:tcBorders>
            <w:noWrap/>
            <w:vAlign w:val="center"/>
            <w:hideMark/>
          </w:tcPr>
          <w:p w14:paraId="5F51F252" w14:textId="77777777" w:rsidR="006655F0" w:rsidRDefault="006655F0">
            <w:pPr>
              <w:widowControl w:val="0"/>
              <w:jc w:val="center"/>
              <w:rPr>
                <w:b/>
                <w:bCs/>
                <w:color w:val="000000"/>
                <w:sz w:val="20"/>
                <w:lang w:val="en-CA"/>
              </w:rPr>
            </w:pPr>
            <w:r>
              <w:rPr>
                <w:b/>
                <w:bCs/>
                <w:color w:val="000000"/>
                <w:sz w:val="20"/>
              </w:rPr>
              <w:t>2016</w:t>
            </w:r>
          </w:p>
        </w:tc>
        <w:tc>
          <w:tcPr>
            <w:tcW w:w="547" w:type="pct"/>
            <w:tcBorders>
              <w:top w:val="single" w:sz="4" w:space="0" w:color="auto"/>
              <w:left w:val="nil"/>
              <w:bottom w:val="single" w:sz="4" w:space="0" w:color="auto"/>
              <w:right w:val="single" w:sz="4" w:space="0" w:color="auto"/>
            </w:tcBorders>
            <w:noWrap/>
            <w:vAlign w:val="center"/>
            <w:hideMark/>
          </w:tcPr>
          <w:p w14:paraId="65CA2E4B" w14:textId="77777777" w:rsidR="006655F0" w:rsidRDefault="006655F0">
            <w:pPr>
              <w:widowControl w:val="0"/>
              <w:jc w:val="center"/>
              <w:rPr>
                <w:b/>
                <w:bCs/>
                <w:color w:val="000000"/>
                <w:sz w:val="20"/>
                <w:lang w:val="en-CA"/>
              </w:rPr>
            </w:pPr>
            <w:r>
              <w:rPr>
                <w:b/>
                <w:bCs/>
                <w:color w:val="000000"/>
                <w:sz w:val="20"/>
              </w:rPr>
              <w:t>2017</w:t>
            </w:r>
          </w:p>
        </w:tc>
        <w:tc>
          <w:tcPr>
            <w:tcW w:w="547" w:type="pct"/>
            <w:tcBorders>
              <w:top w:val="single" w:sz="4" w:space="0" w:color="auto"/>
              <w:left w:val="nil"/>
              <w:bottom w:val="single" w:sz="4" w:space="0" w:color="auto"/>
              <w:right w:val="single" w:sz="4" w:space="0" w:color="auto"/>
            </w:tcBorders>
            <w:noWrap/>
            <w:vAlign w:val="center"/>
            <w:hideMark/>
          </w:tcPr>
          <w:p w14:paraId="185EF2C7" w14:textId="77777777" w:rsidR="006655F0" w:rsidRDefault="006655F0">
            <w:pPr>
              <w:widowControl w:val="0"/>
              <w:jc w:val="center"/>
              <w:rPr>
                <w:b/>
                <w:bCs/>
                <w:color w:val="000000"/>
                <w:sz w:val="20"/>
                <w:lang w:val="en-CA"/>
              </w:rPr>
            </w:pPr>
            <w:r>
              <w:rPr>
                <w:b/>
                <w:bCs/>
                <w:color w:val="000000"/>
                <w:sz w:val="20"/>
              </w:rPr>
              <w:t>2018</w:t>
            </w:r>
          </w:p>
        </w:tc>
        <w:tc>
          <w:tcPr>
            <w:tcW w:w="547" w:type="pct"/>
            <w:tcBorders>
              <w:top w:val="single" w:sz="4" w:space="0" w:color="auto"/>
              <w:left w:val="nil"/>
              <w:bottom w:val="single" w:sz="4" w:space="0" w:color="auto"/>
              <w:right w:val="single" w:sz="4" w:space="0" w:color="auto"/>
            </w:tcBorders>
            <w:hideMark/>
          </w:tcPr>
          <w:p w14:paraId="0D94759E" w14:textId="77777777" w:rsidR="006655F0" w:rsidRDefault="006655F0">
            <w:pPr>
              <w:widowControl w:val="0"/>
              <w:jc w:val="center"/>
              <w:rPr>
                <w:b/>
                <w:bCs/>
                <w:color w:val="000000"/>
                <w:sz w:val="20"/>
                <w:lang w:val="en-CA"/>
              </w:rPr>
            </w:pPr>
            <w:r>
              <w:rPr>
                <w:b/>
                <w:bCs/>
                <w:color w:val="000000"/>
                <w:sz w:val="20"/>
              </w:rPr>
              <w:t>2019</w:t>
            </w:r>
          </w:p>
        </w:tc>
        <w:tc>
          <w:tcPr>
            <w:tcW w:w="547" w:type="pct"/>
            <w:tcBorders>
              <w:top w:val="single" w:sz="4" w:space="0" w:color="auto"/>
              <w:left w:val="single" w:sz="4" w:space="0" w:color="auto"/>
              <w:bottom w:val="single" w:sz="4" w:space="0" w:color="auto"/>
              <w:right w:val="single" w:sz="4" w:space="0" w:color="auto"/>
            </w:tcBorders>
            <w:hideMark/>
          </w:tcPr>
          <w:p w14:paraId="1370E027" w14:textId="77777777" w:rsidR="006655F0" w:rsidRDefault="006655F0">
            <w:pPr>
              <w:widowControl w:val="0"/>
              <w:jc w:val="center"/>
              <w:rPr>
                <w:b/>
                <w:bCs/>
                <w:color w:val="000000"/>
                <w:sz w:val="20"/>
                <w:lang w:val="en-CA"/>
              </w:rPr>
            </w:pPr>
            <w:r>
              <w:rPr>
                <w:b/>
                <w:bCs/>
                <w:color w:val="000000"/>
                <w:sz w:val="20"/>
              </w:rPr>
              <w:t>2020</w:t>
            </w:r>
          </w:p>
        </w:tc>
        <w:tc>
          <w:tcPr>
            <w:tcW w:w="547" w:type="pct"/>
            <w:tcBorders>
              <w:top w:val="single" w:sz="4" w:space="0" w:color="auto"/>
              <w:left w:val="single" w:sz="4" w:space="0" w:color="auto"/>
              <w:bottom w:val="single" w:sz="4" w:space="0" w:color="auto"/>
              <w:right w:val="single" w:sz="4" w:space="0" w:color="auto"/>
            </w:tcBorders>
            <w:noWrap/>
            <w:vAlign w:val="center"/>
            <w:hideMark/>
          </w:tcPr>
          <w:p w14:paraId="6C540305" w14:textId="77777777" w:rsidR="006655F0" w:rsidRDefault="0025260A">
            <w:pPr>
              <w:widowControl w:val="0"/>
              <w:jc w:val="center"/>
              <w:rPr>
                <w:b/>
                <w:bCs/>
                <w:color w:val="000000"/>
                <w:sz w:val="20"/>
                <w:lang w:val="en-CA"/>
              </w:rPr>
            </w:pPr>
            <w:r>
              <w:rPr>
                <w:b/>
                <w:bCs/>
                <w:color w:val="000000"/>
                <w:sz w:val="20"/>
                <w:rtl/>
              </w:rPr>
              <w:t>خط الأساس</w:t>
            </w:r>
          </w:p>
        </w:tc>
      </w:tr>
      <w:tr w:rsidR="006655F0" w14:paraId="5230594F" w14:textId="77777777" w:rsidTr="00724136">
        <w:tc>
          <w:tcPr>
            <w:tcW w:w="1718" w:type="pct"/>
            <w:tcBorders>
              <w:top w:val="nil"/>
              <w:left w:val="single" w:sz="4" w:space="0" w:color="auto"/>
              <w:bottom w:val="single" w:sz="4" w:space="0" w:color="auto"/>
              <w:right w:val="single" w:sz="4" w:space="0" w:color="auto"/>
            </w:tcBorders>
            <w:noWrap/>
            <w:tcMar>
              <w:top w:w="0" w:type="dxa"/>
              <w:left w:w="43" w:type="dxa"/>
              <w:bottom w:w="0" w:type="dxa"/>
              <w:right w:w="43" w:type="dxa"/>
            </w:tcMar>
            <w:vAlign w:val="center"/>
            <w:hideMark/>
          </w:tcPr>
          <w:p w14:paraId="479D7076" w14:textId="77777777" w:rsidR="006655F0" w:rsidRDefault="006655F0">
            <w:pPr>
              <w:widowControl w:val="0"/>
              <w:bidi/>
              <w:jc w:val="left"/>
              <w:rPr>
                <w:b/>
                <w:bCs/>
                <w:color w:val="000000"/>
                <w:sz w:val="20"/>
              </w:rPr>
            </w:pPr>
            <w:r>
              <w:rPr>
                <w:b/>
                <w:bCs/>
                <w:color w:val="000000"/>
                <w:sz w:val="20"/>
                <w:rtl/>
              </w:rPr>
              <w:t>أطنان مترية</w:t>
            </w:r>
          </w:p>
        </w:tc>
        <w:tc>
          <w:tcPr>
            <w:tcW w:w="547" w:type="pct"/>
            <w:tcBorders>
              <w:top w:val="nil"/>
              <w:left w:val="nil"/>
              <w:bottom w:val="single" w:sz="4" w:space="0" w:color="auto"/>
              <w:right w:val="single" w:sz="4" w:space="0" w:color="auto"/>
            </w:tcBorders>
            <w:noWrap/>
            <w:vAlign w:val="center"/>
            <w:hideMark/>
          </w:tcPr>
          <w:p w14:paraId="7DF03CE6" w14:textId="77777777" w:rsidR="006655F0" w:rsidRDefault="006655F0">
            <w:pPr>
              <w:jc w:val="left"/>
              <w:rPr>
                <w:sz w:val="20"/>
                <w:lang w:val="en-US"/>
              </w:rPr>
            </w:pPr>
          </w:p>
        </w:tc>
        <w:tc>
          <w:tcPr>
            <w:tcW w:w="547" w:type="pct"/>
            <w:tcBorders>
              <w:top w:val="nil"/>
              <w:left w:val="nil"/>
              <w:bottom w:val="single" w:sz="4" w:space="0" w:color="auto"/>
              <w:right w:val="single" w:sz="4" w:space="0" w:color="auto"/>
            </w:tcBorders>
            <w:noWrap/>
            <w:vAlign w:val="center"/>
            <w:hideMark/>
          </w:tcPr>
          <w:p w14:paraId="045D4230" w14:textId="77777777" w:rsidR="006655F0" w:rsidRDefault="006655F0">
            <w:pPr>
              <w:jc w:val="left"/>
              <w:rPr>
                <w:sz w:val="20"/>
                <w:lang w:val="en-US"/>
              </w:rPr>
            </w:pPr>
          </w:p>
        </w:tc>
        <w:tc>
          <w:tcPr>
            <w:tcW w:w="547" w:type="pct"/>
            <w:tcBorders>
              <w:top w:val="nil"/>
              <w:left w:val="nil"/>
              <w:bottom w:val="single" w:sz="4" w:space="0" w:color="auto"/>
              <w:right w:val="single" w:sz="4" w:space="0" w:color="auto"/>
            </w:tcBorders>
            <w:noWrap/>
            <w:vAlign w:val="center"/>
            <w:hideMark/>
          </w:tcPr>
          <w:p w14:paraId="08C0DE05" w14:textId="77777777" w:rsidR="006655F0" w:rsidRDefault="006655F0">
            <w:pPr>
              <w:jc w:val="left"/>
              <w:rPr>
                <w:sz w:val="20"/>
                <w:lang w:val="en-US"/>
              </w:rPr>
            </w:pPr>
          </w:p>
        </w:tc>
        <w:tc>
          <w:tcPr>
            <w:tcW w:w="547" w:type="pct"/>
            <w:tcBorders>
              <w:top w:val="single" w:sz="4" w:space="0" w:color="auto"/>
              <w:left w:val="nil"/>
              <w:bottom w:val="single" w:sz="4" w:space="0" w:color="auto"/>
              <w:right w:val="single" w:sz="4" w:space="0" w:color="auto"/>
            </w:tcBorders>
          </w:tcPr>
          <w:p w14:paraId="6A120A3B" w14:textId="77777777" w:rsidR="006655F0" w:rsidRDefault="006655F0">
            <w:pPr>
              <w:widowControl w:val="0"/>
              <w:jc w:val="center"/>
              <w:rPr>
                <w:b/>
                <w:bCs/>
                <w:color w:val="000000"/>
                <w:sz w:val="20"/>
                <w:lang w:val="en-CA"/>
              </w:rPr>
            </w:pPr>
          </w:p>
        </w:tc>
        <w:tc>
          <w:tcPr>
            <w:tcW w:w="547" w:type="pct"/>
            <w:tcBorders>
              <w:top w:val="nil"/>
              <w:left w:val="single" w:sz="4" w:space="0" w:color="auto"/>
              <w:bottom w:val="single" w:sz="4" w:space="0" w:color="auto"/>
              <w:right w:val="single" w:sz="4" w:space="0" w:color="auto"/>
            </w:tcBorders>
          </w:tcPr>
          <w:p w14:paraId="511F5DE9" w14:textId="77777777" w:rsidR="006655F0" w:rsidRDefault="006655F0">
            <w:pPr>
              <w:widowControl w:val="0"/>
              <w:jc w:val="center"/>
              <w:rPr>
                <w:b/>
                <w:bCs/>
                <w:color w:val="000000"/>
                <w:sz w:val="20"/>
                <w:lang w:val="en-CA"/>
              </w:rPr>
            </w:pPr>
          </w:p>
        </w:tc>
        <w:tc>
          <w:tcPr>
            <w:tcW w:w="547" w:type="pct"/>
            <w:tcBorders>
              <w:top w:val="nil"/>
              <w:left w:val="single" w:sz="4" w:space="0" w:color="auto"/>
              <w:bottom w:val="single" w:sz="4" w:space="0" w:color="auto"/>
              <w:right w:val="single" w:sz="4" w:space="0" w:color="auto"/>
            </w:tcBorders>
            <w:noWrap/>
            <w:vAlign w:val="center"/>
            <w:hideMark/>
          </w:tcPr>
          <w:p w14:paraId="3B62A3BD" w14:textId="77777777" w:rsidR="006655F0" w:rsidRDefault="006655F0">
            <w:pPr>
              <w:jc w:val="left"/>
              <w:rPr>
                <w:sz w:val="20"/>
                <w:lang w:val="en-US"/>
              </w:rPr>
            </w:pPr>
          </w:p>
        </w:tc>
      </w:tr>
      <w:tr w:rsidR="00EC7452" w14:paraId="00A88CB2" w14:textId="77777777" w:rsidTr="00724136">
        <w:tc>
          <w:tcPr>
            <w:tcW w:w="1718" w:type="pct"/>
            <w:tcBorders>
              <w:top w:val="nil"/>
              <w:left w:val="single" w:sz="4" w:space="0" w:color="auto"/>
              <w:bottom w:val="single" w:sz="4" w:space="0" w:color="auto"/>
              <w:right w:val="single" w:sz="4" w:space="0" w:color="auto"/>
            </w:tcBorders>
            <w:noWrap/>
            <w:tcMar>
              <w:top w:w="0" w:type="dxa"/>
              <w:left w:w="43" w:type="dxa"/>
              <w:bottom w:w="0" w:type="dxa"/>
              <w:right w:w="43" w:type="dxa"/>
            </w:tcMar>
            <w:vAlign w:val="center"/>
            <w:hideMark/>
          </w:tcPr>
          <w:p w14:paraId="23DF08C3" w14:textId="77777777" w:rsidR="00EC7452" w:rsidRDefault="00EC7452">
            <w:pPr>
              <w:spacing w:after="60"/>
              <w:jc w:val="right"/>
              <w:rPr>
                <w:sz w:val="20"/>
              </w:rPr>
            </w:pPr>
            <w:r>
              <w:rPr>
                <w:sz w:val="20"/>
                <w:rtl/>
              </w:rPr>
              <w:t>هيدروكلوروفلوروكربون- 22</w:t>
            </w:r>
          </w:p>
        </w:tc>
        <w:tc>
          <w:tcPr>
            <w:tcW w:w="547" w:type="pct"/>
            <w:tcBorders>
              <w:top w:val="nil"/>
              <w:left w:val="nil"/>
              <w:bottom w:val="single" w:sz="4" w:space="0" w:color="auto"/>
              <w:right w:val="single" w:sz="4" w:space="0" w:color="auto"/>
            </w:tcBorders>
            <w:noWrap/>
            <w:vAlign w:val="center"/>
            <w:hideMark/>
          </w:tcPr>
          <w:p w14:paraId="3E5FEB3E" w14:textId="77777777" w:rsidR="00EC7452" w:rsidRDefault="00EC7452">
            <w:pPr>
              <w:widowControl w:val="0"/>
              <w:jc w:val="right"/>
              <w:rPr>
                <w:sz w:val="20"/>
                <w:lang w:val="en-CA"/>
              </w:rPr>
            </w:pPr>
            <w:r>
              <w:rPr>
                <w:color w:val="000000"/>
                <w:sz w:val="20"/>
              </w:rPr>
              <w:t>280.00</w:t>
            </w:r>
          </w:p>
        </w:tc>
        <w:tc>
          <w:tcPr>
            <w:tcW w:w="547" w:type="pct"/>
            <w:tcBorders>
              <w:top w:val="nil"/>
              <w:left w:val="nil"/>
              <w:bottom w:val="single" w:sz="4" w:space="0" w:color="auto"/>
              <w:right w:val="single" w:sz="4" w:space="0" w:color="auto"/>
            </w:tcBorders>
            <w:noWrap/>
            <w:hideMark/>
          </w:tcPr>
          <w:p w14:paraId="00D09187" w14:textId="77777777" w:rsidR="00EC7452" w:rsidRDefault="00EC7452">
            <w:pPr>
              <w:widowControl w:val="0"/>
              <w:jc w:val="right"/>
              <w:rPr>
                <w:sz w:val="20"/>
                <w:lang w:val="en-CA"/>
              </w:rPr>
            </w:pPr>
            <w:r>
              <w:rPr>
                <w:color w:val="000000"/>
                <w:sz w:val="20"/>
              </w:rPr>
              <w:t>272.00</w:t>
            </w:r>
          </w:p>
        </w:tc>
        <w:tc>
          <w:tcPr>
            <w:tcW w:w="547" w:type="pct"/>
            <w:tcBorders>
              <w:top w:val="nil"/>
              <w:left w:val="nil"/>
              <w:bottom w:val="single" w:sz="4" w:space="0" w:color="auto"/>
              <w:right w:val="single" w:sz="4" w:space="0" w:color="auto"/>
            </w:tcBorders>
            <w:noWrap/>
            <w:hideMark/>
          </w:tcPr>
          <w:p w14:paraId="5C6BA003" w14:textId="77777777" w:rsidR="00EC7452" w:rsidRDefault="00EC7452">
            <w:pPr>
              <w:widowControl w:val="0"/>
              <w:jc w:val="right"/>
              <w:rPr>
                <w:color w:val="000000"/>
                <w:sz w:val="20"/>
                <w:lang w:val="en-CA"/>
              </w:rPr>
            </w:pPr>
            <w:r>
              <w:rPr>
                <w:color w:val="000000"/>
                <w:sz w:val="20"/>
              </w:rPr>
              <w:t>258.00</w:t>
            </w:r>
          </w:p>
        </w:tc>
        <w:tc>
          <w:tcPr>
            <w:tcW w:w="547" w:type="pct"/>
            <w:tcBorders>
              <w:top w:val="single" w:sz="4" w:space="0" w:color="auto"/>
              <w:left w:val="nil"/>
              <w:bottom w:val="single" w:sz="4" w:space="0" w:color="auto"/>
              <w:right w:val="single" w:sz="4" w:space="0" w:color="auto"/>
            </w:tcBorders>
            <w:hideMark/>
          </w:tcPr>
          <w:p w14:paraId="27E6873B" w14:textId="77777777" w:rsidR="00EC7452" w:rsidRDefault="00EC7452">
            <w:pPr>
              <w:widowControl w:val="0"/>
              <w:jc w:val="right"/>
              <w:rPr>
                <w:color w:val="000000"/>
                <w:sz w:val="20"/>
                <w:lang w:val="en-CA"/>
              </w:rPr>
            </w:pPr>
            <w:r>
              <w:rPr>
                <w:color w:val="000000"/>
                <w:sz w:val="20"/>
              </w:rPr>
              <w:t>248.26</w:t>
            </w:r>
          </w:p>
        </w:tc>
        <w:tc>
          <w:tcPr>
            <w:tcW w:w="547" w:type="pct"/>
            <w:tcBorders>
              <w:top w:val="nil"/>
              <w:left w:val="single" w:sz="4" w:space="0" w:color="auto"/>
              <w:bottom w:val="single" w:sz="4" w:space="0" w:color="auto"/>
              <w:right w:val="single" w:sz="4" w:space="0" w:color="auto"/>
            </w:tcBorders>
            <w:hideMark/>
          </w:tcPr>
          <w:p w14:paraId="51DEB634" w14:textId="77777777" w:rsidR="00EC7452" w:rsidRDefault="00EC7452">
            <w:pPr>
              <w:widowControl w:val="0"/>
              <w:jc w:val="right"/>
              <w:rPr>
                <w:color w:val="000000"/>
                <w:sz w:val="20"/>
                <w:lang w:val="en-CA"/>
              </w:rPr>
            </w:pPr>
            <w:r>
              <w:rPr>
                <w:color w:val="000000"/>
                <w:sz w:val="20"/>
              </w:rPr>
              <w:t>193.61</w:t>
            </w:r>
          </w:p>
        </w:tc>
        <w:tc>
          <w:tcPr>
            <w:tcW w:w="547" w:type="pct"/>
            <w:tcBorders>
              <w:top w:val="nil"/>
              <w:left w:val="single" w:sz="4" w:space="0" w:color="auto"/>
              <w:bottom w:val="single" w:sz="4" w:space="0" w:color="auto"/>
              <w:right w:val="single" w:sz="4" w:space="0" w:color="auto"/>
            </w:tcBorders>
            <w:noWrap/>
            <w:vAlign w:val="center"/>
            <w:hideMark/>
          </w:tcPr>
          <w:p w14:paraId="6800C593" w14:textId="77777777" w:rsidR="00EC7452" w:rsidRDefault="00EC7452">
            <w:pPr>
              <w:widowControl w:val="0"/>
              <w:jc w:val="right"/>
              <w:rPr>
                <w:color w:val="000000"/>
                <w:sz w:val="20"/>
                <w:lang w:val="en-CA"/>
              </w:rPr>
            </w:pPr>
            <w:r>
              <w:rPr>
                <w:color w:val="000000"/>
                <w:sz w:val="20"/>
              </w:rPr>
              <w:t>362.60</w:t>
            </w:r>
          </w:p>
        </w:tc>
      </w:tr>
      <w:tr w:rsidR="00EC7452" w14:paraId="0F23C8BD" w14:textId="77777777" w:rsidTr="00724136">
        <w:tc>
          <w:tcPr>
            <w:tcW w:w="1718" w:type="pct"/>
            <w:tcBorders>
              <w:top w:val="nil"/>
              <w:left w:val="single" w:sz="4" w:space="0" w:color="auto"/>
              <w:bottom w:val="single" w:sz="4" w:space="0" w:color="auto"/>
              <w:right w:val="single" w:sz="4" w:space="0" w:color="auto"/>
            </w:tcBorders>
            <w:noWrap/>
            <w:tcMar>
              <w:top w:w="0" w:type="dxa"/>
              <w:left w:w="43" w:type="dxa"/>
              <w:bottom w:w="0" w:type="dxa"/>
              <w:right w:w="43" w:type="dxa"/>
            </w:tcMar>
            <w:hideMark/>
          </w:tcPr>
          <w:p w14:paraId="5D2A388B" w14:textId="77777777" w:rsidR="00EC7452" w:rsidRDefault="00EC7452" w:rsidP="0025260A">
            <w:pPr>
              <w:spacing w:after="60"/>
              <w:jc w:val="right"/>
              <w:rPr>
                <w:sz w:val="20"/>
              </w:rPr>
            </w:pPr>
            <w:r>
              <w:rPr>
                <w:sz w:val="20"/>
                <w:rtl/>
              </w:rPr>
              <w:t>هيدروكلوروفلوروكربون-142ب</w:t>
            </w:r>
          </w:p>
        </w:tc>
        <w:tc>
          <w:tcPr>
            <w:tcW w:w="547" w:type="pct"/>
            <w:tcBorders>
              <w:top w:val="nil"/>
              <w:left w:val="nil"/>
              <w:bottom w:val="single" w:sz="4" w:space="0" w:color="auto"/>
              <w:right w:val="single" w:sz="4" w:space="0" w:color="auto"/>
            </w:tcBorders>
            <w:noWrap/>
            <w:vAlign w:val="center"/>
            <w:hideMark/>
          </w:tcPr>
          <w:p w14:paraId="37C808F6" w14:textId="77777777" w:rsidR="00EC7452" w:rsidRDefault="00EC7452">
            <w:pPr>
              <w:widowControl w:val="0"/>
              <w:jc w:val="right"/>
              <w:rPr>
                <w:sz w:val="20"/>
                <w:lang w:val="en-CA"/>
              </w:rPr>
            </w:pPr>
            <w:r>
              <w:rPr>
                <w:sz w:val="20"/>
              </w:rPr>
              <w:t>0</w:t>
            </w:r>
          </w:p>
        </w:tc>
        <w:tc>
          <w:tcPr>
            <w:tcW w:w="547" w:type="pct"/>
            <w:tcBorders>
              <w:top w:val="nil"/>
              <w:left w:val="nil"/>
              <w:bottom w:val="single" w:sz="4" w:space="0" w:color="auto"/>
              <w:right w:val="single" w:sz="4" w:space="0" w:color="auto"/>
            </w:tcBorders>
            <w:noWrap/>
            <w:vAlign w:val="center"/>
            <w:hideMark/>
          </w:tcPr>
          <w:p w14:paraId="100C89DB" w14:textId="77777777" w:rsidR="00EC7452" w:rsidRDefault="00EC7452">
            <w:pPr>
              <w:widowControl w:val="0"/>
              <w:jc w:val="right"/>
              <w:rPr>
                <w:sz w:val="20"/>
                <w:lang w:val="en-CA"/>
              </w:rPr>
            </w:pPr>
            <w:r>
              <w:rPr>
                <w:sz w:val="20"/>
              </w:rPr>
              <w:t>0</w:t>
            </w:r>
          </w:p>
        </w:tc>
        <w:tc>
          <w:tcPr>
            <w:tcW w:w="547" w:type="pct"/>
            <w:tcBorders>
              <w:top w:val="nil"/>
              <w:left w:val="nil"/>
              <w:bottom w:val="single" w:sz="4" w:space="0" w:color="auto"/>
              <w:right w:val="single" w:sz="4" w:space="0" w:color="auto"/>
            </w:tcBorders>
            <w:noWrap/>
            <w:vAlign w:val="center"/>
            <w:hideMark/>
          </w:tcPr>
          <w:p w14:paraId="4C114AC9" w14:textId="77777777" w:rsidR="00EC7452" w:rsidRDefault="00EC7452">
            <w:pPr>
              <w:widowControl w:val="0"/>
              <w:jc w:val="right"/>
              <w:rPr>
                <w:color w:val="000000"/>
                <w:sz w:val="20"/>
                <w:lang w:val="en-CA"/>
              </w:rPr>
            </w:pPr>
            <w:r>
              <w:rPr>
                <w:color w:val="000000"/>
                <w:sz w:val="20"/>
              </w:rPr>
              <w:t>0</w:t>
            </w:r>
          </w:p>
        </w:tc>
        <w:tc>
          <w:tcPr>
            <w:tcW w:w="547" w:type="pct"/>
            <w:tcBorders>
              <w:top w:val="single" w:sz="4" w:space="0" w:color="auto"/>
              <w:left w:val="nil"/>
              <w:bottom w:val="single" w:sz="4" w:space="0" w:color="auto"/>
              <w:right w:val="single" w:sz="4" w:space="0" w:color="auto"/>
            </w:tcBorders>
            <w:hideMark/>
          </w:tcPr>
          <w:p w14:paraId="4E6ECBA6" w14:textId="77777777" w:rsidR="00EC7452" w:rsidRDefault="00EC7452">
            <w:pPr>
              <w:widowControl w:val="0"/>
              <w:jc w:val="right"/>
              <w:rPr>
                <w:color w:val="000000"/>
                <w:sz w:val="20"/>
                <w:lang w:val="en-CA"/>
              </w:rPr>
            </w:pPr>
            <w:r>
              <w:rPr>
                <w:color w:val="000000"/>
                <w:sz w:val="20"/>
              </w:rPr>
              <w:t>6.19</w:t>
            </w:r>
          </w:p>
        </w:tc>
        <w:tc>
          <w:tcPr>
            <w:tcW w:w="547" w:type="pct"/>
            <w:tcBorders>
              <w:top w:val="nil"/>
              <w:left w:val="single" w:sz="4" w:space="0" w:color="auto"/>
              <w:bottom w:val="single" w:sz="4" w:space="0" w:color="auto"/>
              <w:right w:val="single" w:sz="4" w:space="0" w:color="auto"/>
            </w:tcBorders>
            <w:hideMark/>
          </w:tcPr>
          <w:p w14:paraId="0B8775DA" w14:textId="77777777" w:rsidR="00EC7452" w:rsidRDefault="00EC7452">
            <w:pPr>
              <w:widowControl w:val="0"/>
              <w:jc w:val="right"/>
              <w:rPr>
                <w:color w:val="000000"/>
                <w:sz w:val="20"/>
                <w:lang w:val="en-CA"/>
              </w:rPr>
            </w:pPr>
            <w:r>
              <w:rPr>
                <w:color w:val="000000"/>
                <w:sz w:val="20"/>
              </w:rPr>
              <w:t>3.60</w:t>
            </w:r>
          </w:p>
        </w:tc>
        <w:tc>
          <w:tcPr>
            <w:tcW w:w="547" w:type="pct"/>
            <w:tcBorders>
              <w:top w:val="nil"/>
              <w:left w:val="single" w:sz="4" w:space="0" w:color="auto"/>
              <w:bottom w:val="single" w:sz="4" w:space="0" w:color="auto"/>
              <w:right w:val="single" w:sz="4" w:space="0" w:color="auto"/>
            </w:tcBorders>
            <w:noWrap/>
            <w:vAlign w:val="center"/>
            <w:hideMark/>
          </w:tcPr>
          <w:p w14:paraId="66C0D7CD" w14:textId="77777777" w:rsidR="00EC7452" w:rsidRDefault="00EC7452">
            <w:pPr>
              <w:widowControl w:val="0"/>
              <w:jc w:val="right"/>
              <w:rPr>
                <w:color w:val="000000"/>
                <w:sz w:val="20"/>
                <w:lang w:val="en-CA"/>
              </w:rPr>
            </w:pPr>
            <w:r>
              <w:rPr>
                <w:color w:val="000000"/>
                <w:sz w:val="20"/>
              </w:rPr>
              <w:t>-</w:t>
            </w:r>
          </w:p>
        </w:tc>
      </w:tr>
      <w:tr w:rsidR="00EC7452" w14:paraId="1BBD10A7" w14:textId="77777777" w:rsidTr="00724136">
        <w:tc>
          <w:tcPr>
            <w:tcW w:w="1718" w:type="pct"/>
            <w:tcBorders>
              <w:top w:val="nil"/>
              <w:left w:val="single" w:sz="4" w:space="0" w:color="auto"/>
              <w:bottom w:val="single" w:sz="4" w:space="0" w:color="auto"/>
              <w:right w:val="single" w:sz="4" w:space="0" w:color="auto"/>
            </w:tcBorders>
            <w:noWrap/>
            <w:tcMar>
              <w:top w:w="0" w:type="dxa"/>
              <w:left w:w="43" w:type="dxa"/>
              <w:bottom w:w="0" w:type="dxa"/>
              <w:right w:w="43" w:type="dxa"/>
            </w:tcMar>
            <w:vAlign w:val="center"/>
            <w:hideMark/>
          </w:tcPr>
          <w:p w14:paraId="6AD8B866" w14:textId="77777777" w:rsidR="00EC7452" w:rsidRDefault="00EC7452">
            <w:pPr>
              <w:widowControl w:val="0"/>
              <w:bidi/>
              <w:jc w:val="left"/>
              <w:rPr>
                <w:b/>
                <w:bCs/>
                <w:color w:val="000000"/>
                <w:sz w:val="20"/>
              </w:rPr>
            </w:pPr>
            <w:r>
              <w:rPr>
                <w:b/>
                <w:color w:val="000000"/>
                <w:sz w:val="20"/>
                <w:rtl/>
              </w:rPr>
              <w:t>المجموع (</w:t>
            </w:r>
            <w:r>
              <w:rPr>
                <w:b/>
                <w:bCs/>
                <w:color w:val="000000"/>
                <w:sz w:val="20"/>
                <w:rtl/>
              </w:rPr>
              <w:t>أطنان مترية)</w:t>
            </w:r>
          </w:p>
        </w:tc>
        <w:tc>
          <w:tcPr>
            <w:tcW w:w="547" w:type="pct"/>
            <w:tcBorders>
              <w:top w:val="nil"/>
              <w:left w:val="nil"/>
              <w:bottom w:val="single" w:sz="4" w:space="0" w:color="auto"/>
              <w:right w:val="single" w:sz="4" w:space="0" w:color="auto"/>
            </w:tcBorders>
            <w:noWrap/>
            <w:vAlign w:val="center"/>
            <w:hideMark/>
          </w:tcPr>
          <w:p w14:paraId="172714AC" w14:textId="77777777" w:rsidR="00EC7452" w:rsidRDefault="00EC7452">
            <w:pPr>
              <w:widowControl w:val="0"/>
              <w:jc w:val="right"/>
              <w:rPr>
                <w:b/>
                <w:bCs/>
                <w:color w:val="000000"/>
                <w:sz w:val="20"/>
                <w:lang w:val="en-CA"/>
              </w:rPr>
            </w:pPr>
            <w:r>
              <w:rPr>
                <w:b/>
                <w:bCs/>
                <w:color w:val="000000"/>
                <w:sz w:val="20"/>
              </w:rPr>
              <w:t>280.00</w:t>
            </w:r>
          </w:p>
        </w:tc>
        <w:tc>
          <w:tcPr>
            <w:tcW w:w="547" w:type="pct"/>
            <w:tcBorders>
              <w:top w:val="nil"/>
              <w:left w:val="nil"/>
              <w:bottom w:val="single" w:sz="4" w:space="0" w:color="auto"/>
              <w:right w:val="single" w:sz="4" w:space="0" w:color="auto"/>
            </w:tcBorders>
            <w:noWrap/>
            <w:hideMark/>
          </w:tcPr>
          <w:p w14:paraId="5150C873" w14:textId="77777777" w:rsidR="00EC7452" w:rsidRDefault="00EC7452">
            <w:pPr>
              <w:widowControl w:val="0"/>
              <w:jc w:val="right"/>
              <w:rPr>
                <w:b/>
                <w:bCs/>
                <w:color w:val="000000"/>
                <w:sz w:val="20"/>
                <w:lang w:val="en-CA"/>
              </w:rPr>
            </w:pPr>
            <w:r>
              <w:rPr>
                <w:b/>
                <w:bCs/>
                <w:color w:val="000000"/>
                <w:sz w:val="20"/>
              </w:rPr>
              <w:t>272.00</w:t>
            </w:r>
          </w:p>
        </w:tc>
        <w:tc>
          <w:tcPr>
            <w:tcW w:w="547" w:type="pct"/>
            <w:tcBorders>
              <w:top w:val="nil"/>
              <w:left w:val="nil"/>
              <w:bottom w:val="single" w:sz="4" w:space="0" w:color="auto"/>
              <w:right w:val="single" w:sz="4" w:space="0" w:color="auto"/>
            </w:tcBorders>
            <w:noWrap/>
            <w:hideMark/>
          </w:tcPr>
          <w:p w14:paraId="2326C5EF" w14:textId="77777777" w:rsidR="00EC7452" w:rsidRDefault="00EC7452">
            <w:pPr>
              <w:widowControl w:val="0"/>
              <w:jc w:val="right"/>
              <w:rPr>
                <w:b/>
                <w:bCs/>
                <w:color w:val="000000"/>
                <w:sz w:val="20"/>
                <w:lang w:val="en-CA"/>
              </w:rPr>
            </w:pPr>
            <w:r>
              <w:rPr>
                <w:b/>
                <w:bCs/>
                <w:color w:val="000000"/>
                <w:sz w:val="20"/>
              </w:rPr>
              <w:t>258.00</w:t>
            </w:r>
          </w:p>
        </w:tc>
        <w:tc>
          <w:tcPr>
            <w:tcW w:w="547" w:type="pct"/>
            <w:tcBorders>
              <w:top w:val="single" w:sz="4" w:space="0" w:color="auto"/>
              <w:left w:val="nil"/>
              <w:bottom w:val="single" w:sz="4" w:space="0" w:color="auto"/>
              <w:right w:val="single" w:sz="4" w:space="0" w:color="auto"/>
            </w:tcBorders>
            <w:hideMark/>
          </w:tcPr>
          <w:p w14:paraId="218439B8" w14:textId="77777777" w:rsidR="00EC7452" w:rsidRDefault="00EC7452">
            <w:pPr>
              <w:widowControl w:val="0"/>
              <w:jc w:val="right"/>
              <w:rPr>
                <w:b/>
                <w:bCs/>
                <w:color w:val="000000"/>
                <w:sz w:val="20"/>
                <w:lang w:val="en-CA"/>
              </w:rPr>
            </w:pPr>
            <w:r>
              <w:rPr>
                <w:b/>
                <w:bCs/>
                <w:color w:val="000000"/>
                <w:sz w:val="20"/>
              </w:rPr>
              <w:t>254.45</w:t>
            </w:r>
          </w:p>
        </w:tc>
        <w:tc>
          <w:tcPr>
            <w:tcW w:w="547" w:type="pct"/>
            <w:tcBorders>
              <w:top w:val="nil"/>
              <w:left w:val="single" w:sz="4" w:space="0" w:color="auto"/>
              <w:bottom w:val="single" w:sz="4" w:space="0" w:color="auto"/>
              <w:right w:val="single" w:sz="4" w:space="0" w:color="auto"/>
            </w:tcBorders>
            <w:hideMark/>
          </w:tcPr>
          <w:p w14:paraId="68A6FDCA" w14:textId="77777777" w:rsidR="00EC7452" w:rsidRDefault="00EC7452">
            <w:pPr>
              <w:widowControl w:val="0"/>
              <w:jc w:val="right"/>
              <w:rPr>
                <w:b/>
                <w:bCs/>
                <w:color w:val="000000"/>
                <w:sz w:val="20"/>
                <w:lang w:val="en-CA"/>
              </w:rPr>
            </w:pPr>
            <w:r>
              <w:rPr>
                <w:b/>
                <w:bCs/>
                <w:color w:val="000000"/>
                <w:sz w:val="20"/>
              </w:rPr>
              <w:t>197.21</w:t>
            </w:r>
          </w:p>
        </w:tc>
        <w:tc>
          <w:tcPr>
            <w:tcW w:w="547" w:type="pct"/>
            <w:tcBorders>
              <w:top w:val="nil"/>
              <w:left w:val="single" w:sz="4" w:space="0" w:color="auto"/>
              <w:bottom w:val="single" w:sz="4" w:space="0" w:color="auto"/>
              <w:right w:val="single" w:sz="4" w:space="0" w:color="auto"/>
            </w:tcBorders>
            <w:noWrap/>
            <w:vAlign w:val="center"/>
            <w:hideMark/>
          </w:tcPr>
          <w:p w14:paraId="69632631" w14:textId="77777777" w:rsidR="00EC7452" w:rsidRDefault="00EC7452">
            <w:pPr>
              <w:widowControl w:val="0"/>
              <w:jc w:val="right"/>
              <w:rPr>
                <w:b/>
                <w:bCs/>
                <w:color w:val="000000"/>
                <w:sz w:val="20"/>
                <w:lang w:val="en-CA"/>
              </w:rPr>
            </w:pPr>
            <w:r>
              <w:rPr>
                <w:b/>
                <w:bCs/>
                <w:color w:val="000000"/>
                <w:sz w:val="20"/>
              </w:rPr>
              <w:t>362.60</w:t>
            </w:r>
          </w:p>
        </w:tc>
      </w:tr>
      <w:tr w:rsidR="006655F0" w14:paraId="2DFDAEAC" w14:textId="77777777" w:rsidTr="00724136">
        <w:tc>
          <w:tcPr>
            <w:tcW w:w="1718"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hideMark/>
          </w:tcPr>
          <w:p w14:paraId="3F348AE5" w14:textId="77777777" w:rsidR="006655F0" w:rsidRDefault="006655F0">
            <w:pPr>
              <w:widowControl w:val="0"/>
              <w:bidi/>
              <w:jc w:val="left"/>
              <w:rPr>
                <w:b/>
                <w:bCs/>
                <w:color w:val="000000"/>
                <w:sz w:val="20"/>
              </w:rPr>
            </w:pPr>
            <w:r>
              <w:rPr>
                <w:b/>
                <w:bCs/>
                <w:color w:val="000000"/>
                <w:sz w:val="20"/>
                <w:rtl/>
              </w:rPr>
              <w:t>أطنان من قدرات استنفاد الأوزون</w:t>
            </w:r>
          </w:p>
        </w:tc>
        <w:tc>
          <w:tcPr>
            <w:tcW w:w="547" w:type="pct"/>
            <w:tcBorders>
              <w:top w:val="single" w:sz="4" w:space="0" w:color="auto"/>
              <w:left w:val="single" w:sz="4" w:space="0" w:color="auto"/>
              <w:bottom w:val="single" w:sz="4" w:space="0" w:color="auto"/>
              <w:right w:val="single" w:sz="4" w:space="0" w:color="auto"/>
            </w:tcBorders>
            <w:noWrap/>
            <w:vAlign w:val="center"/>
            <w:hideMark/>
          </w:tcPr>
          <w:p w14:paraId="5DC13DD2" w14:textId="77777777" w:rsidR="006655F0" w:rsidRDefault="006655F0">
            <w:pPr>
              <w:jc w:val="left"/>
              <w:rPr>
                <w:sz w:val="20"/>
                <w:lang w:val="en-US"/>
              </w:rPr>
            </w:pPr>
          </w:p>
        </w:tc>
        <w:tc>
          <w:tcPr>
            <w:tcW w:w="547" w:type="pct"/>
            <w:tcBorders>
              <w:top w:val="single" w:sz="4" w:space="0" w:color="auto"/>
              <w:left w:val="single" w:sz="4" w:space="0" w:color="auto"/>
              <w:bottom w:val="single" w:sz="4" w:space="0" w:color="auto"/>
              <w:right w:val="single" w:sz="4" w:space="0" w:color="auto"/>
            </w:tcBorders>
            <w:noWrap/>
            <w:vAlign w:val="center"/>
            <w:hideMark/>
          </w:tcPr>
          <w:p w14:paraId="596D77D4" w14:textId="77777777" w:rsidR="006655F0" w:rsidRDefault="006655F0">
            <w:pPr>
              <w:jc w:val="left"/>
              <w:rPr>
                <w:sz w:val="20"/>
                <w:lang w:val="en-US"/>
              </w:rPr>
            </w:pPr>
          </w:p>
        </w:tc>
        <w:tc>
          <w:tcPr>
            <w:tcW w:w="547" w:type="pct"/>
            <w:tcBorders>
              <w:top w:val="single" w:sz="4" w:space="0" w:color="auto"/>
              <w:left w:val="single" w:sz="4" w:space="0" w:color="auto"/>
              <w:bottom w:val="single" w:sz="4" w:space="0" w:color="auto"/>
              <w:right w:val="single" w:sz="4" w:space="0" w:color="auto"/>
            </w:tcBorders>
            <w:noWrap/>
            <w:vAlign w:val="center"/>
          </w:tcPr>
          <w:p w14:paraId="579AF859" w14:textId="77777777" w:rsidR="006655F0" w:rsidRDefault="006655F0">
            <w:pPr>
              <w:widowControl w:val="0"/>
              <w:jc w:val="right"/>
              <w:rPr>
                <w:color w:val="000000"/>
                <w:sz w:val="20"/>
                <w:lang w:val="en-CA"/>
              </w:rPr>
            </w:pPr>
          </w:p>
        </w:tc>
        <w:tc>
          <w:tcPr>
            <w:tcW w:w="547" w:type="pct"/>
            <w:tcBorders>
              <w:top w:val="single" w:sz="4" w:space="0" w:color="auto"/>
              <w:left w:val="single" w:sz="4" w:space="0" w:color="auto"/>
              <w:bottom w:val="single" w:sz="4" w:space="0" w:color="auto"/>
              <w:right w:val="single" w:sz="4" w:space="0" w:color="auto"/>
            </w:tcBorders>
          </w:tcPr>
          <w:p w14:paraId="6F366398" w14:textId="77777777" w:rsidR="006655F0" w:rsidRDefault="006655F0">
            <w:pPr>
              <w:widowControl w:val="0"/>
              <w:jc w:val="right"/>
              <w:rPr>
                <w:color w:val="000000"/>
                <w:sz w:val="20"/>
                <w:lang w:val="en-CA"/>
              </w:rPr>
            </w:pPr>
          </w:p>
        </w:tc>
        <w:tc>
          <w:tcPr>
            <w:tcW w:w="547" w:type="pct"/>
            <w:tcBorders>
              <w:top w:val="single" w:sz="4" w:space="0" w:color="auto"/>
              <w:left w:val="single" w:sz="4" w:space="0" w:color="auto"/>
              <w:bottom w:val="single" w:sz="4" w:space="0" w:color="auto"/>
              <w:right w:val="single" w:sz="4" w:space="0" w:color="auto"/>
            </w:tcBorders>
          </w:tcPr>
          <w:p w14:paraId="1497A253" w14:textId="77777777" w:rsidR="006655F0" w:rsidRDefault="006655F0">
            <w:pPr>
              <w:widowControl w:val="0"/>
              <w:jc w:val="right"/>
              <w:rPr>
                <w:color w:val="000000"/>
                <w:sz w:val="20"/>
                <w:lang w:val="en-CA"/>
              </w:rPr>
            </w:pPr>
          </w:p>
        </w:tc>
        <w:tc>
          <w:tcPr>
            <w:tcW w:w="547" w:type="pct"/>
            <w:tcBorders>
              <w:top w:val="single" w:sz="4" w:space="0" w:color="auto"/>
              <w:left w:val="single" w:sz="4" w:space="0" w:color="auto"/>
              <w:bottom w:val="single" w:sz="4" w:space="0" w:color="auto"/>
              <w:right w:val="single" w:sz="4" w:space="0" w:color="auto"/>
            </w:tcBorders>
            <w:noWrap/>
            <w:vAlign w:val="center"/>
            <w:hideMark/>
          </w:tcPr>
          <w:p w14:paraId="183B1768" w14:textId="77777777" w:rsidR="006655F0" w:rsidRDefault="006655F0">
            <w:pPr>
              <w:jc w:val="left"/>
              <w:rPr>
                <w:sz w:val="20"/>
                <w:lang w:val="en-US"/>
              </w:rPr>
            </w:pPr>
          </w:p>
        </w:tc>
      </w:tr>
      <w:tr w:rsidR="00EC7452" w14:paraId="372D3F25" w14:textId="77777777" w:rsidTr="00724136">
        <w:tc>
          <w:tcPr>
            <w:tcW w:w="1718"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hideMark/>
          </w:tcPr>
          <w:p w14:paraId="7822D7AB" w14:textId="77777777" w:rsidR="00EC7452" w:rsidRDefault="00EC7452">
            <w:pPr>
              <w:spacing w:after="60"/>
              <w:jc w:val="right"/>
              <w:rPr>
                <w:sz w:val="20"/>
              </w:rPr>
            </w:pPr>
            <w:r>
              <w:rPr>
                <w:sz w:val="20"/>
                <w:rtl/>
              </w:rPr>
              <w:t>هيدروكلوروفلوروكربون- 22</w:t>
            </w:r>
          </w:p>
        </w:tc>
        <w:tc>
          <w:tcPr>
            <w:tcW w:w="547" w:type="pct"/>
            <w:tcBorders>
              <w:top w:val="single" w:sz="4" w:space="0" w:color="auto"/>
              <w:left w:val="single" w:sz="4" w:space="0" w:color="auto"/>
              <w:bottom w:val="single" w:sz="4" w:space="0" w:color="auto"/>
              <w:right w:val="single" w:sz="4" w:space="0" w:color="auto"/>
            </w:tcBorders>
            <w:noWrap/>
            <w:vAlign w:val="center"/>
            <w:hideMark/>
          </w:tcPr>
          <w:p w14:paraId="6BB8BD7E" w14:textId="77777777" w:rsidR="00EC7452" w:rsidRDefault="00EC7452">
            <w:pPr>
              <w:widowControl w:val="0"/>
              <w:jc w:val="right"/>
              <w:rPr>
                <w:color w:val="000000"/>
                <w:sz w:val="20"/>
                <w:lang w:val="en-CA" w:eastAsia="en-CA"/>
              </w:rPr>
            </w:pPr>
            <w:r>
              <w:rPr>
                <w:color w:val="000000"/>
                <w:sz w:val="20"/>
              </w:rPr>
              <w:t>15.40</w:t>
            </w:r>
          </w:p>
        </w:tc>
        <w:tc>
          <w:tcPr>
            <w:tcW w:w="547" w:type="pct"/>
            <w:tcBorders>
              <w:top w:val="single" w:sz="4" w:space="0" w:color="auto"/>
              <w:left w:val="single" w:sz="4" w:space="0" w:color="auto"/>
              <w:bottom w:val="single" w:sz="4" w:space="0" w:color="auto"/>
              <w:right w:val="single" w:sz="4" w:space="0" w:color="auto"/>
            </w:tcBorders>
            <w:noWrap/>
            <w:hideMark/>
          </w:tcPr>
          <w:p w14:paraId="294A8D13" w14:textId="77777777" w:rsidR="00EC7452" w:rsidRDefault="00EC7452">
            <w:pPr>
              <w:widowControl w:val="0"/>
              <w:jc w:val="right"/>
              <w:rPr>
                <w:color w:val="000000"/>
                <w:sz w:val="20"/>
                <w:lang w:val="en-CA"/>
              </w:rPr>
            </w:pPr>
            <w:r>
              <w:rPr>
                <w:color w:val="000000"/>
                <w:sz w:val="20"/>
              </w:rPr>
              <w:t>14.96</w:t>
            </w:r>
          </w:p>
        </w:tc>
        <w:tc>
          <w:tcPr>
            <w:tcW w:w="547" w:type="pct"/>
            <w:tcBorders>
              <w:top w:val="single" w:sz="4" w:space="0" w:color="auto"/>
              <w:left w:val="single" w:sz="4" w:space="0" w:color="auto"/>
              <w:bottom w:val="single" w:sz="4" w:space="0" w:color="auto"/>
              <w:right w:val="single" w:sz="4" w:space="0" w:color="auto"/>
            </w:tcBorders>
            <w:noWrap/>
            <w:hideMark/>
          </w:tcPr>
          <w:p w14:paraId="2C12E6F3" w14:textId="77777777" w:rsidR="00EC7452" w:rsidRDefault="00EC7452">
            <w:pPr>
              <w:widowControl w:val="0"/>
              <w:jc w:val="right"/>
              <w:rPr>
                <w:color w:val="000000"/>
                <w:sz w:val="20"/>
                <w:lang w:val="en-CA"/>
              </w:rPr>
            </w:pPr>
            <w:r>
              <w:rPr>
                <w:color w:val="000000"/>
                <w:sz w:val="20"/>
              </w:rPr>
              <w:t>14.19</w:t>
            </w:r>
          </w:p>
        </w:tc>
        <w:tc>
          <w:tcPr>
            <w:tcW w:w="547" w:type="pct"/>
            <w:tcBorders>
              <w:top w:val="single" w:sz="4" w:space="0" w:color="auto"/>
              <w:left w:val="single" w:sz="4" w:space="0" w:color="auto"/>
              <w:bottom w:val="single" w:sz="4" w:space="0" w:color="auto"/>
              <w:right w:val="single" w:sz="4" w:space="0" w:color="auto"/>
            </w:tcBorders>
            <w:hideMark/>
          </w:tcPr>
          <w:p w14:paraId="6C32B1F8" w14:textId="77777777" w:rsidR="00EC7452" w:rsidRDefault="00EC7452">
            <w:pPr>
              <w:widowControl w:val="0"/>
              <w:jc w:val="right"/>
              <w:rPr>
                <w:color w:val="000000"/>
                <w:sz w:val="20"/>
                <w:lang w:val="en-CA"/>
              </w:rPr>
            </w:pPr>
            <w:r>
              <w:rPr>
                <w:color w:val="000000"/>
                <w:sz w:val="20"/>
              </w:rPr>
              <w:t>13.66</w:t>
            </w:r>
          </w:p>
        </w:tc>
        <w:tc>
          <w:tcPr>
            <w:tcW w:w="547" w:type="pct"/>
            <w:tcBorders>
              <w:top w:val="single" w:sz="4" w:space="0" w:color="auto"/>
              <w:left w:val="single" w:sz="4" w:space="0" w:color="auto"/>
              <w:bottom w:val="single" w:sz="4" w:space="0" w:color="auto"/>
              <w:right w:val="single" w:sz="4" w:space="0" w:color="auto"/>
            </w:tcBorders>
            <w:hideMark/>
          </w:tcPr>
          <w:p w14:paraId="6FE2720C" w14:textId="77777777" w:rsidR="00EC7452" w:rsidRDefault="00EC7452">
            <w:pPr>
              <w:widowControl w:val="0"/>
              <w:jc w:val="right"/>
              <w:rPr>
                <w:color w:val="000000"/>
                <w:sz w:val="20"/>
                <w:lang w:val="en-CA"/>
              </w:rPr>
            </w:pPr>
            <w:r>
              <w:rPr>
                <w:color w:val="000000"/>
                <w:sz w:val="20"/>
              </w:rPr>
              <w:t>10.65</w:t>
            </w:r>
          </w:p>
        </w:tc>
        <w:tc>
          <w:tcPr>
            <w:tcW w:w="547" w:type="pct"/>
            <w:tcBorders>
              <w:top w:val="single" w:sz="4" w:space="0" w:color="auto"/>
              <w:left w:val="single" w:sz="4" w:space="0" w:color="auto"/>
              <w:bottom w:val="single" w:sz="4" w:space="0" w:color="auto"/>
              <w:right w:val="single" w:sz="4" w:space="0" w:color="auto"/>
            </w:tcBorders>
            <w:noWrap/>
            <w:vAlign w:val="center"/>
            <w:hideMark/>
          </w:tcPr>
          <w:p w14:paraId="5D3E3968" w14:textId="77777777" w:rsidR="00EC7452" w:rsidRDefault="00EC7452">
            <w:pPr>
              <w:widowControl w:val="0"/>
              <w:jc w:val="right"/>
              <w:rPr>
                <w:color w:val="000000"/>
                <w:sz w:val="20"/>
                <w:lang w:val="en-CA"/>
              </w:rPr>
            </w:pPr>
            <w:r>
              <w:rPr>
                <w:color w:val="000000"/>
                <w:sz w:val="20"/>
              </w:rPr>
              <w:t>20.00</w:t>
            </w:r>
          </w:p>
        </w:tc>
      </w:tr>
      <w:tr w:rsidR="00EC7452" w14:paraId="651498B8" w14:textId="77777777" w:rsidTr="00724136">
        <w:tc>
          <w:tcPr>
            <w:tcW w:w="1718"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hideMark/>
          </w:tcPr>
          <w:p w14:paraId="5DDC4BA7" w14:textId="77777777" w:rsidR="00EC7452" w:rsidRDefault="00EC7452" w:rsidP="0025260A">
            <w:pPr>
              <w:spacing w:after="60"/>
              <w:jc w:val="right"/>
              <w:rPr>
                <w:sz w:val="20"/>
              </w:rPr>
            </w:pPr>
            <w:r>
              <w:rPr>
                <w:sz w:val="20"/>
                <w:rtl/>
              </w:rPr>
              <w:t>هيدروكلوروفلوروكربون-142ب</w:t>
            </w:r>
          </w:p>
        </w:tc>
        <w:tc>
          <w:tcPr>
            <w:tcW w:w="547" w:type="pct"/>
            <w:tcBorders>
              <w:top w:val="single" w:sz="4" w:space="0" w:color="auto"/>
              <w:left w:val="single" w:sz="4" w:space="0" w:color="auto"/>
              <w:bottom w:val="single" w:sz="4" w:space="0" w:color="auto"/>
              <w:right w:val="single" w:sz="4" w:space="0" w:color="auto"/>
            </w:tcBorders>
            <w:noWrap/>
            <w:vAlign w:val="center"/>
            <w:hideMark/>
          </w:tcPr>
          <w:p w14:paraId="674F1E02" w14:textId="77777777" w:rsidR="00EC7452" w:rsidRDefault="00EC7452">
            <w:pPr>
              <w:widowControl w:val="0"/>
              <w:jc w:val="right"/>
              <w:rPr>
                <w:b/>
                <w:bCs/>
                <w:color w:val="000000"/>
                <w:sz w:val="20"/>
                <w:lang w:val="en-CA" w:eastAsia="en-CA"/>
              </w:rPr>
            </w:pPr>
            <w:r>
              <w:rPr>
                <w:color w:val="000000"/>
                <w:sz w:val="20"/>
                <w:lang w:eastAsia="en-CA"/>
              </w:rPr>
              <w:t>0</w:t>
            </w:r>
          </w:p>
        </w:tc>
        <w:tc>
          <w:tcPr>
            <w:tcW w:w="547" w:type="pct"/>
            <w:tcBorders>
              <w:top w:val="single" w:sz="4" w:space="0" w:color="auto"/>
              <w:left w:val="single" w:sz="4" w:space="0" w:color="auto"/>
              <w:bottom w:val="single" w:sz="4" w:space="0" w:color="auto"/>
              <w:right w:val="single" w:sz="4" w:space="0" w:color="auto"/>
            </w:tcBorders>
            <w:noWrap/>
            <w:vAlign w:val="center"/>
            <w:hideMark/>
          </w:tcPr>
          <w:p w14:paraId="613F127C" w14:textId="77777777" w:rsidR="00EC7452" w:rsidRDefault="00EC7452">
            <w:pPr>
              <w:widowControl w:val="0"/>
              <w:jc w:val="right"/>
              <w:rPr>
                <w:b/>
                <w:bCs/>
                <w:color w:val="000000"/>
                <w:sz w:val="20"/>
                <w:lang w:val="en-CA"/>
              </w:rPr>
            </w:pPr>
            <w:r>
              <w:rPr>
                <w:color w:val="000000"/>
                <w:sz w:val="20"/>
              </w:rPr>
              <w:t>0</w:t>
            </w:r>
          </w:p>
        </w:tc>
        <w:tc>
          <w:tcPr>
            <w:tcW w:w="547" w:type="pct"/>
            <w:tcBorders>
              <w:top w:val="single" w:sz="4" w:space="0" w:color="auto"/>
              <w:left w:val="single" w:sz="4" w:space="0" w:color="auto"/>
              <w:bottom w:val="single" w:sz="4" w:space="0" w:color="auto"/>
              <w:right w:val="single" w:sz="4" w:space="0" w:color="auto"/>
            </w:tcBorders>
            <w:noWrap/>
            <w:vAlign w:val="center"/>
            <w:hideMark/>
          </w:tcPr>
          <w:p w14:paraId="4BB4FE21" w14:textId="77777777" w:rsidR="00EC7452" w:rsidRDefault="00EC7452">
            <w:pPr>
              <w:widowControl w:val="0"/>
              <w:jc w:val="right"/>
              <w:rPr>
                <w:b/>
                <w:bCs/>
                <w:color w:val="000000"/>
                <w:sz w:val="20"/>
                <w:lang w:val="en-CA"/>
              </w:rPr>
            </w:pPr>
            <w:r>
              <w:rPr>
                <w:color w:val="000000"/>
                <w:sz w:val="20"/>
              </w:rPr>
              <w:t>0</w:t>
            </w:r>
          </w:p>
        </w:tc>
        <w:tc>
          <w:tcPr>
            <w:tcW w:w="547" w:type="pct"/>
            <w:tcBorders>
              <w:top w:val="single" w:sz="4" w:space="0" w:color="auto"/>
              <w:left w:val="single" w:sz="4" w:space="0" w:color="auto"/>
              <w:bottom w:val="single" w:sz="4" w:space="0" w:color="auto"/>
              <w:right w:val="single" w:sz="4" w:space="0" w:color="auto"/>
            </w:tcBorders>
            <w:hideMark/>
          </w:tcPr>
          <w:p w14:paraId="79862515" w14:textId="77777777" w:rsidR="00EC7452" w:rsidRDefault="00EC7452">
            <w:pPr>
              <w:widowControl w:val="0"/>
              <w:jc w:val="right"/>
              <w:rPr>
                <w:b/>
                <w:bCs/>
                <w:color w:val="000000"/>
                <w:sz w:val="20"/>
                <w:lang w:val="en-CA"/>
              </w:rPr>
            </w:pPr>
            <w:r>
              <w:rPr>
                <w:color w:val="000000"/>
                <w:sz w:val="20"/>
              </w:rPr>
              <w:t>0.40</w:t>
            </w:r>
          </w:p>
        </w:tc>
        <w:tc>
          <w:tcPr>
            <w:tcW w:w="547" w:type="pct"/>
            <w:tcBorders>
              <w:top w:val="single" w:sz="4" w:space="0" w:color="auto"/>
              <w:left w:val="single" w:sz="4" w:space="0" w:color="auto"/>
              <w:bottom w:val="single" w:sz="4" w:space="0" w:color="auto"/>
              <w:right w:val="single" w:sz="4" w:space="0" w:color="auto"/>
            </w:tcBorders>
            <w:hideMark/>
          </w:tcPr>
          <w:p w14:paraId="2A498274" w14:textId="77777777" w:rsidR="00EC7452" w:rsidRDefault="00EC7452">
            <w:pPr>
              <w:widowControl w:val="0"/>
              <w:jc w:val="right"/>
              <w:rPr>
                <w:color w:val="000000"/>
                <w:sz w:val="20"/>
                <w:lang w:val="en-CA"/>
              </w:rPr>
            </w:pPr>
            <w:r>
              <w:rPr>
                <w:color w:val="000000"/>
                <w:sz w:val="20"/>
              </w:rPr>
              <w:t>0.23</w:t>
            </w:r>
          </w:p>
        </w:tc>
        <w:tc>
          <w:tcPr>
            <w:tcW w:w="547" w:type="pct"/>
            <w:tcBorders>
              <w:top w:val="single" w:sz="4" w:space="0" w:color="auto"/>
              <w:left w:val="single" w:sz="4" w:space="0" w:color="auto"/>
              <w:bottom w:val="single" w:sz="4" w:space="0" w:color="auto"/>
              <w:right w:val="single" w:sz="4" w:space="0" w:color="auto"/>
            </w:tcBorders>
            <w:noWrap/>
            <w:vAlign w:val="center"/>
            <w:hideMark/>
          </w:tcPr>
          <w:p w14:paraId="611E5E4D" w14:textId="77777777" w:rsidR="00EC7452" w:rsidRDefault="00EC7452">
            <w:pPr>
              <w:widowControl w:val="0"/>
              <w:jc w:val="right"/>
              <w:rPr>
                <w:color w:val="000000"/>
                <w:sz w:val="20"/>
                <w:lang w:val="en-CA"/>
              </w:rPr>
            </w:pPr>
            <w:r>
              <w:rPr>
                <w:color w:val="000000"/>
                <w:sz w:val="20"/>
              </w:rPr>
              <w:t>-</w:t>
            </w:r>
          </w:p>
        </w:tc>
      </w:tr>
      <w:tr w:rsidR="00EC7452" w14:paraId="6464695F" w14:textId="77777777" w:rsidTr="00724136">
        <w:tc>
          <w:tcPr>
            <w:tcW w:w="1718"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hideMark/>
          </w:tcPr>
          <w:p w14:paraId="6233C87F" w14:textId="77777777" w:rsidR="00EC7452" w:rsidRDefault="00EC7452">
            <w:pPr>
              <w:widowControl w:val="0"/>
              <w:bidi/>
              <w:jc w:val="left"/>
              <w:rPr>
                <w:b/>
                <w:bCs/>
                <w:color w:val="000000"/>
                <w:sz w:val="20"/>
              </w:rPr>
            </w:pPr>
            <w:r>
              <w:rPr>
                <w:bCs/>
                <w:color w:val="000000"/>
                <w:sz w:val="20"/>
                <w:rtl/>
              </w:rPr>
              <w:t>المجموع</w:t>
            </w:r>
            <w:r>
              <w:rPr>
                <w:b/>
                <w:color w:val="000000"/>
                <w:sz w:val="20"/>
                <w:rtl/>
              </w:rPr>
              <w:t xml:space="preserve"> (</w:t>
            </w:r>
            <w:r>
              <w:rPr>
                <w:b/>
                <w:bCs/>
                <w:color w:val="000000"/>
                <w:sz w:val="20"/>
                <w:rtl/>
              </w:rPr>
              <w:t>أطنان من قدرات استنفاد الأوزون)</w:t>
            </w:r>
          </w:p>
        </w:tc>
        <w:tc>
          <w:tcPr>
            <w:tcW w:w="547" w:type="pct"/>
            <w:tcBorders>
              <w:top w:val="single" w:sz="4" w:space="0" w:color="auto"/>
              <w:left w:val="single" w:sz="4" w:space="0" w:color="auto"/>
              <w:bottom w:val="single" w:sz="4" w:space="0" w:color="auto"/>
              <w:right w:val="single" w:sz="4" w:space="0" w:color="auto"/>
            </w:tcBorders>
            <w:noWrap/>
            <w:vAlign w:val="center"/>
            <w:hideMark/>
          </w:tcPr>
          <w:p w14:paraId="779FA16D" w14:textId="77777777" w:rsidR="00EC7452" w:rsidRDefault="00EC7452">
            <w:pPr>
              <w:widowControl w:val="0"/>
              <w:jc w:val="right"/>
              <w:rPr>
                <w:b/>
                <w:color w:val="000000"/>
                <w:sz w:val="20"/>
                <w:lang w:val="en-CA" w:eastAsia="en-CA"/>
              </w:rPr>
            </w:pPr>
            <w:r>
              <w:rPr>
                <w:b/>
                <w:bCs/>
                <w:color w:val="000000"/>
                <w:sz w:val="20"/>
              </w:rPr>
              <w:t>15.40</w:t>
            </w:r>
          </w:p>
        </w:tc>
        <w:tc>
          <w:tcPr>
            <w:tcW w:w="547" w:type="pct"/>
            <w:tcBorders>
              <w:top w:val="single" w:sz="4" w:space="0" w:color="auto"/>
              <w:left w:val="single" w:sz="4" w:space="0" w:color="auto"/>
              <w:bottom w:val="single" w:sz="4" w:space="0" w:color="auto"/>
              <w:right w:val="single" w:sz="4" w:space="0" w:color="auto"/>
            </w:tcBorders>
            <w:noWrap/>
            <w:hideMark/>
          </w:tcPr>
          <w:p w14:paraId="4200C503" w14:textId="77777777" w:rsidR="00EC7452" w:rsidRDefault="00EC7452">
            <w:pPr>
              <w:widowControl w:val="0"/>
              <w:jc w:val="right"/>
              <w:rPr>
                <w:b/>
                <w:color w:val="000000"/>
                <w:sz w:val="20"/>
                <w:lang w:val="en-CA"/>
              </w:rPr>
            </w:pPr>
            <w:r>
              <w:rPr>
                <w:b/>
                <w:bCs/>
                <w:color w:val="000000"/>
                <w:sz w:val="20"/>
              </w:rPr>
              <w:t>14.96</w:t>
            </w:r>
          </w:p>
        </w:tc>
        <w:tc>
          <w:tcPr>
            <w:tcW w:w="547" w:type="pct"/>
            <w:tcBorders>
              <w:top w:val="single" w:sz="4" w:space="0" w:color="auto"/>
              <w:left w:val="single" w:sz="4" w:space="0" w:color="auto"/>
              <w:bottom w:val="single" w:sz="4" w:space="0" w:color="auto"/>
              <w:right w:val="single" w:sz="4" w:space="0" w:color="auto"/>
            </w:tcBorders>
            <w:noWrap/>
            <w:hideMark/>
          </w:tcPr>
          <w:p w14:paraId="3292EC04" w14:textId="77777777" w:rsidR="00EC7452" w:rsidRDefault="00EC7452">
            <w:pPr>
              <w:widowControl w:val="0"/>
              <w:jc w:val="right"/>
              <w:rPr>
                <w:b/>
                <w:color w:val="000000"/>
                <w:sz w:val="20"/>
                <w:lang w:val="en-CA"/>
              </w:rPr>
            </w:pPr>
            <w:r>
              <w:rPr>
                <w:b/>
                <w:bCs/>
                <w:color w:val="000000"/>
                <w:sz w:val="20"/>
              </w:rPr>
              <w:t>14.19</w:t>
            </w:r>
          </w:p>
        </w:tc>
        <w:tc>
          <w:tcPr>
            <w:tcW w:w="547" w:type="pct"/>
            <w:tcBorders>
              <w:top w:val="single" w:sz="4" w:space="0" w:color="auto"/>
              <w:left w:val="single" w:sz="4" w:space="0" w:color="auto"/>
              <w:bottom w:val="single" w:sz="4" w:space="0" w:color="auto"/>
              <w:right w:val="single" w:sz="4" w:space="0" w:color="auto"/>
            </w:tcBorders>
            <w:hideMark/>
          </w:tcPr>
          <w:p w14:paraId="49752CD2" w14:textId="77777777" w:rsidR="00EC7452" w:rsidRDefault="00EC7452">
            <w:pPr>
              <w:jc w:val="right"/>
              <w:rPr>
                <w:b/>
                <w:color w:val="000000"/>
                <w:sz w:val="20"/>
                <w:lang w:val="en-CA"/>
              </w:rPr>
            </w:pPr>
            <w:r>
              <w:rPr>
                <w:b/>
                <w:bCs/>
                <w:color w:val="000000"/>
                <w:sz w:val="20"/>
              </w:rPr>
              <w:t>14.06</w:t>
            </w:r>
          </w:p>
        </w:tc>
        <w:tc>
          <w:tcPr>
            <w:tcW w:w="547" w:type="pct"/>
            <w:tcBorders>
              <w:top w:val="single" w:sz="4" w:space="0" w:color="auto"/>
              <w:left w:val="single" w:sz="4" w:space="0" w:color="auto"/>
              <w:bottom w:val="single" w:sz="4" w:space="0" w:color="auto"/>
              <w:right w:val="single" w:sz="4" w:space="0" w:color="auto"/>
            </w:tcBorders>
            <w:hideMark/>
          </w:tcPr>
          <w:p w14:paraId="2F454630" w14:textId="77777777" w:rsidR="00EC7452" w:rsidRDefault="00EC7452">
            <w:pPr>
              <w:jc w:val="right"/>
              <w:rPr>
                <w:b/>
                <w:bCs/>
                <w:color w:val="000000"/>
                <w:sz w:val="20"/>
                <w:lang w:val="en-CA"/>
              </w:rPr>
            </w:pPr>
            <w:r>
              <w:rPr>
                <w:b/>
                <w:bCs/>
                <w:color w:val="000000"/>
                <w:sz w:val="20"/>
              </w:rPr>
              <w:t>10.88</w:t>
            </w:r>
          </w:p>
        </w:tc>
        <w:tc>
          <w:tcPr>
            <w:tcW w:w="547" w:type="pct"/>
            <w:tcBorders>
              <w:top w:val="single" w:sz="4" w:space="0" w:color="auto"/>
              <w:left w:val="single" w:sz="4" w:space="0" w:color="auto"/>
              <w:bottom w:val="single" w:sz="4" w:space="0" w:color="auto"/>
              <w:right w:val="single" w:sz="4" w:space="0" w:color="auto"/>
            </w:tcBorders>
            <w:noWrap/>
            <w:hideMark/>
          </w:tcPr>
          <w:p w14:paraId="0FA2675F" w14:textId="77777777" w:rsidR="00EC7452" w:rsidRDefault="00EC7452">
            <w:pPr>
              <w:jc w:val="right"/>
              <w:rPr>
                <w:rFonts w:eastAsiaTheme="minorHAnsi"/>
                <w:b/>
                <w:color w:val="000000"/>
                <w:sz w:val="20"/>
                <w:lang w:val="en-CA"/>
              </w:rPr>
            </w:pPr>
            <w:r>
              <w:rPr>
                <w:rFonts w:eastAsiaTheme="minorHAnsi"/>
                <w:b/>
                <w:color w:val="000000"/>
                <w:sz w:val="20"/>
              </w:rPr>
              <w:t>20.00</w:t>
            </w:r>
          </w:p>
        </w:tc>
      </w:tr>
    </w:tbl>
    <w:p w14:paraId="7B2B54C0" w14:textId="77777777" w:rsidR="006655F0" w:rsidRDefault="006655F0" w:rsidP="006655F0">
      <w:pPr>
        <w:pStyle w:val="StyleHeader4Para4Left0Firstline0"/>
        <w:numPr>
          <w:ilvl w:val="0"/>
          <w:numId w:val="0"/>
        </w:numPr>
        <w:bidi/>
        <w:jc w:val="left"/>
        <w:rPr>
          <w:b/>
          <w:bCs/>
          <w:sz w:val="26"/>
          <w:szCs w:val="26"/>
          <w:lang w:val="en-US"/>
        </w:rPr>
      </w:pPr>
    </w:p>
    <w:p w14:paraId="485F3187" w14:textId="77777777" w:rsidR="00931D3B" w:rsidRPr="00562EA2" w:rsidRDefault="00E90079" w:rsidP="006F7851">
      <w:pPr>
        <w:pStyle w:val="Heading5"/>
        <w:numPr>
          <w:ilvl w:val="0"/>
          <w:numId w:val="0"/>
        </w:numPr>
        <w:bidi/>
        <w:rPr>
          <w:sz w:val="26"/>
          <w:szCs w:val="26"/>
          <w:rtl/>
          <w:lang w:val="en-US"/>
        </w:rPr>
      </w:pPr>
      <w:r w:rsidRPr="00450FF0">
        <w:rPr>
          <w:sz w:val="26"/>
          <w:szCs w:val="26"/>
          <w:rtl/>
          <w:lang w:val="en-US"/>
        </w:rPr>
        <w:t xml:space="preserve"> </w:t>
      </w:r>
      <w:r w:rsidR="002B2F5D" w:rsidRPr="00450FF0">
        <w:rPr>
          <w:sz w:val="26"/>
          <w:szCs w:val="26"/>
          <w:rtl/>
          <w:lang w:val="en-US"/>
        </w:rPr>
        <w:t>3</w:t>
      </w:r>
      <w:r w:rsidR="002B2F5D" w:rsidRPr="00450FF0">
        <w:rPr>
          <w:sz w:val="26"/>
          <w:szCs w:val="26"/>
          <w:rtl/>
          <w:lang w:val="en-US"/>
        </w:rPr>
        <w:tab/>
      </w:r>
      <w:r w:rsidR="00801EA3">
        <w:rPr>
          <w:sz w:val="26"/>
          <w:szCs w:val="26"/>
          <w:rtl/>
          <w:lang w:val="en-US"/>
        </w:rPr>
        <w:t>حتى عام 2019، كان</w:t>
      </w:r>
      <w:r w:rsidR="002B2F5D" w:rsidRPr="00450FF0">
        <w:rPr>
          <w:sz w:val="26"/>
          <w:szCs w:val="26"/>
          <w:rtl/>
          <w:lang w:val="en-US"/>
        </w:rPr>
        <w:t xml:space="preserve"> </w:t>
      </w:r>
      <w:r w:rsidR="002B2F5D" w:rsidRPr="00450FF0">
        <w:rPr>
          <w:sz w:val="26"/>
          <w:szCs w:val="26"/>
          <w:rtl/>
        </w:rPr>
        <w:t xml:space="preserve">الهيدروكلوروفلوروكربون-22 </w:t>
      </w:r>
      <w:r w:rsidR="00801EA3">
        <w:rPr>
          <w:sz w:val="26"/>
          <w:szCs w:val="26"/>
          <w:rtl/>
        </w:rPr>
        <w:t>المادة الوحيدة المستهلكة في البلد</w:t>
      </w:r>
      <w:r w:rsidR="002B2F5D" w:rsidRPr="00450FF0">
        <w:rPr>
          <w:sz w:val="26"/>
          <w:szCs w:val="26"/>
          <w:rtl/>
        </w:rPr>
        <w:t xml:space="preserve"> </w:t>
      </w:r>
      <w:r w:rsidR="00562EA2">
        <w:rPr>
          <w:sz w:val="26"/>
          <w:szCs w:val="26"/>
          <w:rtl/>
        </w:rPr>
        <w:t xml:space="preserve">واستخدم فقط في قطاع خدمة التبريد. واستمر الاستهلاك في الانخفاض نظرا لتنفيذ أنشطة </w:t>
      </w:r>
      <w:r w:rsidR="00562EA2" w:rsidRPr="00562EA2">
        <w:rPr>
          <w:sz w:val="26"/>
          <w:szCs w:val="26"/>
          <w:rtl/>
        </w:rPr>
        <w:t>خطة</w:t>
      </w:r>
      <w:r w:rsidR="00562EA2">
        <w:rPr>
          <w:rtl/>
        </w:rPr>
        <w:t xml:space="preserve"> </w:t>
      </w:r>
      <w:r w:rsidR="00562EA2" w:rsidRPr="00562EA2">
        <w:rPr>
          <w:sz w:val="26"/>
          <w:szCs w:val="26"/>
          <w:rtl/>
        </w:rPr>
        <w:t>إدارة إزالة المواد الهيدروكلوروفلوروكربونية</w:t>
      </w:r>
      <w:r w:rsidR="00110605">
        <w:rPr>
          <w:sz w:val="26"/>
          <w:szCs w:val="26"/>
        </w:rPr>
        <w:t xml:space="preserve"> </w:t>
      </w:r>
      <w:r w:rsidR="00562EA2">
        <w:rPr>
          <w:sz w:val="26"/>
          <w:szCs w:val="26"/>
          <w:rtl/>
        </w:rPr>
        <w:t xml:space="preserve">نتج عنها تحسين ممارسات الخدمة وخفض في استيراد المعدات القائمة على الهيدروكلوروفلوروكربون-22. وعلى العكس، زاد استيراد المعدات القائمة على </w:t>
      </w:r>
      <w:r w:rsidR="00562EA2">
        <w:rPr>
          <w:sz w:val="26"/>
          <w:szCs w:val="26"/>
          <w:lang w:val="en-US"/>
        </w:rPr>
        <w:t>R-410A</w:t>
      </w:r>
      <w:r w:rsidR="00562EA2">
        <w:rPr>
          <w:sz w:val="26"/>
          <w:szCs w:val="26"/>
          <w:rtl/>
          <w:lang w:val="en-US"/>
        </w:rPr>
        <w:t xml:space="preserve">. </w:t>
      </w:r>
      <w:r w:rsidR="006F7851">
        <w:rPr>
          <w:sz w:val="26"/>
          <w:szCs w:val="26"/>
          <w:rtl/>
          <w:lang w:val="en-US"/>
        </w:rPr>
        <w:t>و</w:t>
      </w:r>
      <w:r w:rsidR="00562EA2">
        <w:rPr>
          <w:sz w:val="26"/>
          <w:szCs w:val="26"/>
          <w:rtl/>
          <w:lang w:val="en-US"/>
        </w:rPr>
        <w:t xml:space="preserve">في عام 2019، أبلغ البلد عن استهلاك كميات صغيرة من </w:t>
      </w:r>
      <w:r w:rsidR="00562EA2">
        <w:rPr>
          <w:sz w:val="26"/>
          <w:szCs w:val="26"/>
          <w:rtl/>
        </w:rPr>
        <w:t xml:space="preserve">الهيدروكلوروفلوروكربون-142ب المحتوية على </w:t>
      </w:r>
      <w:r w:rsidR="00562EA2">
        <w:rPr>
          <w:sz w:val="26"/>
          <w:szCs w:val="26"/>
          <w:lang w:val="en-US"/>
        </w:rPr>
        <w:t>R-406a</w:t>
      </w:r>
      <w:r w:rsidR="00562EA2">
        <w:rPr>
          <w:rStyle w:val="FootnoteReference"/>
          <w:sz w:val="26"/>
          <w:szCs w:val="26"/>
          <w:lang w:val="en-US"/>
        </w:rPr>
        <w:footnoteReference w:id="3"/>
      </w:r>
      <w:r w:rsidR="006F7851">
        <w:rPr>
          <w:sz w:val="26"/>
          <w:szCs w:val="26"/>
          <w:rtl/>
          <w:lang w:val="en-US"/>
        </w:rPr>
        <w:t xml:space="preserve"> والمستخدمة كمحفزات للمعدات القائمة على كلوروفلوروكربون-12.</w:t>
      </w:r>
    </w:p>
    <w:p w14:paraId="06FBD18D" w14:textId="77777777" w:rsidR="008F15C6" w:rsidRDefault="008F15C6" w:rsidP="008F15C6">
      <w:pPr>
        <w:bidi/>
        <w:rPr>
          <w:rtl/>
          <w:lang w:val="en-US"/>
        </w:rPr>
      </w:pPr>
    </w:p>
    <w:p w14:paraId="05A2C8F8" w14:textId="77777777" w:rsidR="008F15C6" w:rsidRPr="00907663" w:rsidRDefault="008F15C6" w:rsidP="008F15C6">
      <w:pPr>
        <w:bidi/>
        <w:rPr>
          <w:i/>
          <w:iCs/>
          <w:sz w:val="26"/>
          <w:szCs w:val="26"/>
          <w:rtl/>
          <w:lang w:val="en-US"/>
        </w:rPr>
      </w:pPr>
      <w:r w:rsidRPr="00907663">
        <w:rPr>
          <w:i/>
          <w:iCs/>
          <w:sz w:val="26"/>
          <w:szCs w:val="26"/>
          <w:rtl/>
          <w:lang w:val="en-US"/>
        </w:rPr>
        <w:t>تقرير تنفيذ البرنامج القطرى</w:t>
      </w:r>
    </w:p>
    <w:p w14:paraId="51049527" w14:textId="77777777" w:rsidR="008F15C6" w:rsidRDefault="008F15C6" w:rsidP="008F15C6">
      <w:pPr>
        <w:bidi/>
        <w:rPr>
          <w:rtl/>
          <w:lang w:val="en-US"/>
        </w:rPr>
      </w:pPr>
    </w:p>
    <w:p w14:paraId="37DAE8D0" w14:textId="77777777" w:rsidR="009D4DD8" w:rsidRPr="008F15C6" w:rsidRDefault="00931D3B" w:rsidP="009B2246">
      <w:pPr>
        <w:pStyle w:val="StyleHeader4Para4Left0Firstline0"/>
        <w:numPr>
          <w:ilvl w:val="0"/>
          <w:numId w:val="0"/>
        </w:numPr>
        <w:tabs>
          <w:tab w:val="clear" w:pos="2880"/>
          <w:tab w:val="clear" w:pos="5760"/>
          <w:tab w:val="left" w:pos="0"/>
        </w:tabs>
        <w:bidi/>
        <w:jc w:val="left"/>
        <w:rPr>
          <w:sz w:val="26"/>
          <w:szCs w:val="26"/>
          <w:lang w:val="en-US"/>
        </w:rPr>
      </w:pPr>
      <w:r w:rsidRPr="008F15C6">
        <w:rPr>
          <w:sz w:val="26"/>
          <w:szCs w:val="26"/>
          <w:lang w:val="en-US"/>
        </w:rPr>
        <w:t>4</w:t>
      </w:r>
      <w:r w:rsidRPr="008F15C6">
        <w:rPr>
          <w:sz w:val="26"/>
          <w:szCs w:val="26"/>
          <w:lang w:val="en-US"/>
        </w:rPr>
        <w:tab/>
      </w:r>
      <w:r w:rsidR="008F15C6" w:rsidRPr="008F15C6">
        <w:rPr>
          <w:sz w:val="26"/>
          <w:szCs w:val="26"/>
          <w:rtl/>
          <w:lang w:val="en-US"/>
        </w:rPr>
        <w:t xml:space="preserve">أبلغت حكومة </w:t>
      </w:r>
      <w:r w:rsidR="006F218A">
        <w:rPr>
          <w:sz w:val="26"/>
          <w:szCs w:val="26"/>
          <w:rtl/>
          <w:lang w:val="en-US"/>
        </w:rPr>
        <w:t>توغو</w:t>
      </w:r>
      <w:r w:rsidR="008F15C6" w:rsidRPr="008F15C6">
        <w:rPr>
          <w:sz w:val="26"/>
          <w:szCs w:val="26"/>
          <w:rtl/>
          <w:lang w:val="en-US"/>
        </w:rPr>
        <w:t xml:space="preserve"> </w:t>
      </w:r>
      <w:r w:rsidR="008F15C6">
        <w:rPr>
          <w:sz w:val="26"/>
          <w:szCs w:val="26"/>
          <w:rtl/>
          <w:lang w:val="en-US"/>
        </w:rPr>
        <w:t>عن بيانات استهلاك</w:t>
      </w:r>
      <w:r w:rsidR="009B2246">
        <w:rPr>
          <w:sz w:val="26"/>
          <w:szCs w:val="26"/>
          <w:rtl/>
          <w:lang w:val="en-US"/>
        </w:rPr>
        <w:t xml:space="preserve"> قطاع</w:t>
      </w:r>
      <w:r w:rsidR="008F15C6">
        <w:rPr>
          <w:sz w:val="26"/>
          <w:szCs w:val="26"/>
          <w:rtl/>
          <w:lang w:val="en-US"/>
        </w:rPr>
        <w:t xml:space="preserve"> </w:t>
      </w:r>
      <w:r w:rsidR="008F15C6">
        <w:rPr>
          <w:sz w:val="26"/>
          <w:szCs w:val="26"/>
          <w:rtl/>
        </w:rPr>
        <w:t xml:space="preserve">الهيدروكلوروفلوروكربون </w:t>
      </w:r>
      <w:r w:rsidR="00C4480C">
        <w:rPr>
          <w:sz w:val="26"/>
          <w:szCs w:val="26"/>
          <w:rtl/>
        </w:rPr>
        <w:t>في</w:t>
      </w:r>
      <w:r w:rsidR="008F15C6">
        <w:rPr>
          <w:sz w:val="26"/>
          <w:szCs w:val="26"/>
          <w:rtl/>
        </w:rPr>
        <w:t xml:space="preserve"> تقرير تنفيذ البرنامج القطرى لعام 2020 </w:t>
      </w:r>
      <w:r w:rsidR="00907663">
        <w:rPr>
          <w:sz w:val="26"/>
          <w:szCs w:val="26"/>
          <w:rtl/>
        </w:rPr>
        <w:t>ب</w:t>
      </w:r>
      <w:r w:rsidR="008F15C6">
        <w:rPr>
          <w:sz w:val="26"/>
          <w:szCs w:val="26"/>
          <w:rtl/>
        </w:rPr>
        <w:t>أنه</w:t>
      </w:r>
      <w:r w:rsidR="00C4480C">
        <w:rPr>
          <w:sz w:val="26"/>
          <w:szCs w:val="26"/>
          <w:rtl/>
        </w:rPr>
        <w:t>ا</w:t>
      </w:r>
      <w:r w:rsidR="008F15C6">
        <w:rPr>
          <w:sz w:val="26"/>
          <w:szCs w:val="26"/>
          <w:rtl/>
        </w:rPr>
        <w:t xml:space="preserve"> </w:t>
      </w:r>
      <w:r w:rsidR="00C4480C">
        <w:rPr>
          <w:sz w:val="26"/>
          <w:szCs w:val="26"/>
          <w:rtl/>
        </w:rPr>
        <w:t>ت</w:t>
      </w:r>
      <w:r w:rsidR="008F15C6">
        <w:rPr>
          <w:sz w:val="26"/>
          <w:szCs w:val="26"/>
          <w:rtl/>
        </w:rPr>
        <w:t>تمشى مع البيانات المبلغ عنها بموجب المادة 7 من بروتوكول مونتريال.</w:t>
      </w:r>
    </w:p>
    <w:p w14:paraId="64223FC3" w14:textId="77777777" w:rsidR="00931D3B" w:rsidRDefault="00931D3B" w:rsidP="00796CC5">
      <w:pPr>
        <w:keepNext/>
        <w:keepLines/>
        <w:bidi/>
        <w:spacing w:after="240"/>
        <w:rPr>
          <w:sz w:val="26"/>
          <w:szCs w:val="26"/>
          <w:u w:val="single"/>
        </w:rPr>
      </w:pPr>
      <w:r>
        <w:rPr>
          <w:sz w:val="28"/>
          <w:szCs w:val="28"/>
          <w:u w:val="single"/>
          <w:rtl/>
          <w:lang w:val="en-US"/>
        </w:rPr>
        <w:lastRenderedPageBreak/>
        <w:t xml:space="preserve">التقرير المرحلى بشأن تنفيذ الشريحة الرابعة من </w:t>
      </w:r>
      <w:r>
        <w:rPr>
          <w:sz w:val="26"/>
          <w:szCs w:val="26"/>
          <w:u w:val="single"/>
          <w:rtl/>
        </w:rPr>
        <w:t>خطة إدارة إزالة المواد الهيدروكلوروفلوروكربونية</w:t>
      </w:r>
    </w:p>
    <w:p w14:paraId="10F511A1" w14:textId="77777777" w:rsidR="00931D3B" w:rsidRDefault="00931D3B" w:rsidP="00796CC5">
      <w:pPr>
        <w:pStyle w:val="StyleHeader4Para4Left0Firstline0"/>
        <w:keepNext/>
        <w:keepLines/>
        <w:numPr>
          <w:ilvl w:val="0"/>
          <w:numId w:val="0"/>
        </w:numPr>
        <w:tabs>
          <w:tab w:val="clear" w:pos="2880"/>
          <w:tab w:val="left" w:pos="540"/>
        </w:tabs>
        <w:bidi/>
        <w:jc w:val="left"/>
        <w:rPr>
          <w:i/>
          <w:iCs/>
          <w:sz w:val="26"/>
          <w:szCs w:val="26"/>
          <w:rtl/>
        </w:rPr>
      </w:pPr>
      <w:r>
        <w:rPr>
          <w:i/>
          <w:iCs/>
          <w:sz w:val="26"/>
          <w:szCs w:val="26"/>
          <w:rtl/>
        </w:rPr>
        <w:t>الإطار القانونى</w:t>
      </w:r>
    </w:p>
    <w:p w14:paraId="24B215A5" w14:textId="77777777" w:rsidR="008C687A" w:rsidRDefault="00931D3B" w:rsidP="00796CC5">
      <w:pPr>
        <w:pStyle w:val="Heading5"/>
        <w:keepLines/>
        <w:numPr>
          <w:ilvl w:val="0"/>
          <w:numId w:val="0"/>
        </w:numPr>
        <w:bidi/>
        <w:rPr>
          <w:sz w:val="26"/>
          <w:szCs w:val="26"/>
          <w:lang w:val="en-US"/>
        </w:rPr>
      </w:pPr>
      <w:r>
        <w:rPr>
          <w:sz w:val="26"/>
          <w:szCs w:val="26"/>
          <w:rtl/>
        </w:rPr>
        <w:t>5</w:t>
      </w:r>
      <w:r>
        <w:rPr>
          <w:sz w:val="26"/>
          <w:szCs w:val="26"/>
          <w:rtl/>
        </w:rPr>
        <w:tab/>
      </w:r>
      <w:r w:rsidR="009B2246">
        <w:rPr>
          <w:sz w:val="26"/>
          <w:szCs w:val="26"/>
          <w:rtl/>
        </w:rPr>
        <w:t xml:space="preserve">يعمل نظام ترخيص وحصص </w:t>
      </w:r>
      <w:r w:rsidR="009B2246" w:rsidRPr="008C687A">
        <w:rPr>
          <w:sz w:val="26"/>
          <w:szCs w:val="26"/>
          <w:rtl/>
        </w:rPr>
        <w:t>الهيدروكلوروفلوروكربون</w:t>
      </w:r>
      <w:r w:rsidR="00907663">
        <w:rPr>
          <w:sz w:val="26"/>
          <w:szCs w:val="26"/>
          <w:rtl/>
        </w:rPr>
        <w:t xml:space="preserve"> </w:t>
      </w:r>
      <w:r w:rsidR="008C687A">
        <w:rPr>
          <w:sz w:val="26"/>
          <w:szCs w:val="26"/>
          <w:rtl/>
        </w:rPr>
        <w:t>بفاعلية، مع توزيع الحصص التى وضعت منذ عام 2013. ومع الأعضاء الآخرين في اتحاد غرب أفريقيا الاقتصادى والنقدى، تخطط الحكومة، بموجب المرحلة الثانية من خطة</w:t>
      </w:r>
      <w:r w:rsidR="008C687A">
        <w:rPr>
          <w:rtl/>
        </w:rPr>
        <w:t xml:space="preserve"> </w:t>
      </w:r>
      <w:r w:rsidR="008C687A">
        <w:rPr>
          <w:sz w:val="26"/>
          <w:szCs w:val="26"/>
          <w:rtl/>
        </w:rPr>
        <w:t xml:space="preserve">إدارة إزالة المواد الهيدروكلوروفلوروكربونية، حظر استيراد معدات التبريد وتكييف الهواء القائمة على </w:t>
      </w:r>
      <w:r w:rsidR="008C687A" w:rsidRPr="008C687A">
        <w:rPr>
          <w:sz w:val="26"/>
          <w:szCs w:val="26"/>
          <w:rtl/>
        </w:rPr>
        <w:t>الهيدروكلوروفلوروكربون</w:t>
      </w:r>
      <w:r w:rsidR="008C687A">
        <w:rPr>
          <w:sz w:val="26"/>
          <w:szCs w:val="26"/>
          <w:rtl/>
        </w:rPr>
        <w:t xml:space="preserve">، </w:t>
      </w:r>
      <w:r w:rsidR="00110605">
        <w:rPr>
          <w:sz w:val="26"/>
          <w:szCs w:val="26"/>
          <w:rtl/>
        </w:rPr>
        <w:t xml:space="preserve">بحيث يكون </w:t>
      </w:r>
      <w:r w:rsidR="008C687A">
        <w:rPr>
          <w:sz w:val="26"/>
          <w:szCs w:val="26"/>
          <w:rtl/>
        </w:rPr>
        <w:t>أول حظر على المعدات المستعملة ثم المعدات الجديدة.</w:t>
      </w:r>
    </w:p>
    <w:p w14:paraId="5EF531B5" w14:textId="77777777" w:rsidR="00931D3B" w:rsidRDefault="00230AF1" w:rsidP="00230AF1">
      <w:pPr>
        <w:pStyle w:val="StyleHeader4Para4Left0Firstline0"/>
        <w:numPr>
          <w:ilvl w:val="0"/>
          <w:numId w:val="0"/>
        </w:numPr>
        <w:tabs>
          <w:tab w:val="clear" w:pos="2880"/>
          <w:tab w:val="left" w:pos="540"/>
        </w:tabs>
        <w:bidi/>
        <w:rPr>
          <w:sz w:val="26"/>
          <w:szCs w:val="26"/>
          <w:rtl/>
        </w:rPr>
      </w:pPr>
      <w:r>
        <w:rPr>
          <w:sz w:val="26"/>
          <w:szCs w:val="26"/>
          <w:rtl/>
        </w:rPr>
        <w:t>6</w:t>
      </w:r>
      <w:r w:rsidR="00931D3B">
        <w:rPr>
          <w:sz w:val="26"/>
          <w:szCs w:val="26"/>
          <w:rtl/>
        </w:rPr>
        <w:tab/>
      </w:r>
      <w:r w:rsidR="002A510D">
        <w:rPr>
          <w:sz w:val="26"/>
          <w:szCs w:val="26"/>
          <w:rtl/>
        </w:rPr>
        <w:t xml:space="preserve">صدقت حكومة </w:t>
      </w:r>
      <w:r>
        <w:rPr>
          <w:sz w:val="26"/>
          <w:szCs w:val="26"/>
          <w:rtl/>
        </w:rPr>
        <w:t>توغو</w:t>
      </w:r>
      <w:r w:rsidR="002A510D">
        <w:rPr>
          <w:sz w:val="26"/>
          <w:szCs w:val="26"/>
          <w:rtl/>
        </w:rPr>
        <w:t xml:space="preserve"> على تعديل كيغالى في </w:t>
      </w:r>
      <w:r>
        <w:rPr>
          <w:sz w:val="26"/>
          <w:szCs w:val="26"/>
          <w:rtl/>
        </w:rPr>
        <w:t>8</w:t>
      </w:r>
      <w:r w:rsidR="002A510D">
        <w:rPr>
          <w:sz w:val="26"/>
          <w:szCs w:val="26"/>
          <w:rtl/>
        </w:rPr>
        <w:t xml:space="preserve"> مارس/آذار 2018</w:t>
      </w:r>
      <w:r>
        <w:rPr>
          <w:sz w:val="26"/>
          <w:szCs w:val="26"/>
          <w:rtl/>
        </w:rPr>
        <w:t>؛</w:t>
      </w:r>
      <w:r w:rsidR="002A510D">
        <w:rPr>
          <w:sz w:val="26"/>
          <w:szCs w:val="26"/>
          <w:rtl/>
        </w:rPr>
        <w:t xml:space="preserve"> </w:t>
      </w:r>
      <w:r>
        <w:rPr>
          <w:sz w:val="26"/>
          <w:szCs w:val="26"/>
          <w:rtl/>
        </w:rPr>
        <w:t>وتم اعتماد مرسوم مشترك بين الوزارات في مارس/آذار 2021 يشمل أحكاما للابلاغ عن ترخيص وحصص استيراد وتصدير وتوزيع الهيدروفلوروكربونات.</w:t>
      </w:r>
      <w:r w:rsidR="003C3A57">
        <w:rPr>
          <w:sz w:val="26"/>
          <w:szCs w:val="26"/>
          <w:rtl/>
        </w:rPr>
        <w:t xml:space="preserve"> </w:t>
      </w:r>
      <w:r w:rsidR="00DF6809">
        <w:rPr>
          <w:sz w:val="26"/>
          <w:szCs w:val="26"/>
          <w:rtl/>
        </w:rPr>
        <w:t>و</w:t>
      </w:r>
      <w:r w:rsidR="003C3A57">
        <w:rPr>
          <w:sz w:val="26"/>
          <w:szCs w:val="26"/>
          <w:rtl/>
        </w:rPr>
        <w:t>كانت الوحدة الوطنية للأوزون تعد تقييما لاحتياجات التدريب لتنفيذ هذه الأحكام وسيجرى الانتهاء منها في يوليه/تموز 2021.</w:t>
      </w:r>
    </w:p>
    <w:p w14:paraId="7F80D3A0" w14:textId="77777777" w:rsidR="00931D3B" w:rsidRDefault="00931D3B" w:rsidP="00931D3B">
      <w:pPr>
        <w:pStyle w:val="StyleComplexArabicTransparent13ptAfter12pt"/>
        <w:bidi/>
        <w:rPr>
          <w:i/>
          <w:iCs/>
          <w:rtl/>
        </w:rPr>
      </w:pPr>
      <w:r>
        <w:rPr>
          <w:i/>
          <w:iCs/>
          <w:rtl/>
        </w:rPr>
        <w:t>قطاع خدمة التبريد</w:t>
      </w:r>
    </w:p>
    <w:p w14:paraId="0C43B064" w14:textId="77777777" w:rsidR="0035479D" w:rsidRDefault="0035479D" w:rsidP="0035479D">
      <w:pPr>
        <w:pStyle w:val="Heading5"/>
        <w:numPr>
          <w:ilvl w:val="0"/>
          <w:numId w:val="0"/>
        </w:numPr>
        <w:bidi/>
        <w:rPr>
          <w:sz w:val="26"/>
          <w:szCs w:val="26"/>
          <w:rtl/>
        </w:rPr>
      </w:pPr>
      <w:r w:rsidRPr="0035479D">
        <w:rPr>
          <w:sz w:val="26"/>
          <w:szCs w:val="26"/>
          <w:rtl/>
        </w:rPr>
        <w:t>7</w:t>
      </w:r>
      <w:r w:rsidRPr="0035479D">
        <w:rPr>
          <w:sz w:val="26"/>
          <w:szCs w:val="26"/>
          <w:rtl/>
        </w:rPr>
        <w:tab/>
        <w:t>تم تنفيذ الأنشطة التالية خلال الشريحة الرابعة من</w:t>
      </w:r>
      <w:r>
        <w:rPr>
          <w:rtl/>
        </w:rPr>
        <w:t xml:space="preserve"> </w:t>
      </w:r>
      <w:r>
        <w:rPr>
          <w:sz w:val="26"/>
          <w:szCs w:val="26"/>
          <w:rtl/>
        </w:rPr>
        <w:t>خطة</w:t>
      </w:r>
      <w:r>
        <w:rPr>
          <w:rtl/>
        </w:rPr>
        <w:t xml:space="preserve"> </w:t>
      </w:r>
      <w:r>
        <w:rPr>
          <w:sz w:val="26"/>
          <w:szCs w:val="26"/>
          <w:rtl/>
        </w:rPr>
        <w:t>إدارة إزالة المواد الهيدروكلوروفلوروكربونية</w:t>
      </w:r>
    </w:p>
    <w:p w14:paraId="1BD2AB32" w14:textId="77777777" w:rsidR="00931D3B" w:rsidRDefault="0035479D" w:rsidP="00DF6809">
      <w:pPr>
        <w:pStyle w:val="Heading5"/>
        <w:numPr>
          <w:ilvl w:val="0"/>
          <w:numId w:val="0"/>
        </w:numPr>
        <w:bidi/>
        <w:ind w:left="1440" w:hanging="720"/>
        <w:rPr>
          <w:sz w:val="26"/>
          <w:szCs w:val="26"/>
          <w:rtl/>
        </w:rPr>
      </w:pPr>
      <w:r>
        <w:rPr>
          <w:sz w:val="26"/>
          <w:szCs w:val="26"/>
          <w:rtl/>
          <w:lang w:val="en-US"/>
        </w:rPr>
        <w:t>(أ)</w:t>
      </w:r>
      <w:r>
        <w:rPr>
          <w:sz w:val="26"/>
          <w:szCs w:val="26"/>
          <w:rtl/>
          <w:lang w:val="en-US"/>
        </w:rPr>
        <w:tab/>
      </w:r>
      <w:r w:rsidR="00BB7014">
        <w:rPr>
          <w:sz w:val="26"/>
          <w:szCs w:val="26"/>
          <w:rtl/>
          <w:lang w:val="en-US"/>
        </w:rPr>
        <w:t xml:space="preserve">تدريب عدد </w:t>
      </w:r>
      <w:r>
        <w:rPr>
          <w:sz w:val="26"/>
          <w:szCs w:val="26"/>
          <w:rtl/>
          <w:lang w:val="en-US"/>
        </w:rPr>
        <w:t>45</w:t>
      </w:r>
      <w:r w:rsidR="00BB7014">
        <w:rPr>
          <w:sz w:val="26"/>
          <w:szCs w:val="26"/>
          <w:rtl/>
          <w:lang w:val="en-US"/>
        </w:rPr>
        <w:t xml:space="preserve"> </w:t>
      </w:r>
      <w:r>
        <w:rPr>
          <w:sz w:val="26"/>
          <w:szCs w:val="26"/>
          <w:rtl/>
        </w:rPr>
        <w:t xml:space="preserve">موظف جمارك وإنفاذ، منهم 10 نساء، على تحديد </w:t>
      </w:r>
      <w:r w:rsidRPr="0035479D">
        <w:rPr>
          <w:sz w:val="26"/>
          <w:szCs w:val="26"/>
          <w:rtl/>
        </w:rPr>
        <w:t>المواد الهيدروكلوروفلوروكربونية</w:t>
      </w:r>
      <w:r>
        <w:rPr>
          <w:sz w:val="26"/>
          <w:szCs w:val="26"/>
          <w:rtl/>
        </w:rPr>
        <w:t xml:space="preserve"> والهيدروفلوروكربونات وسوائل التبريد القائمة على الهيدروكربون ومخلوطات، وعلى نظام الترخيص والحصص لمكافحة الاتجار غير القانونى في المواد الخاضعة للرقابة. وحلقة عمل ثانية لتدريب 30 موظف جمارك آخرين، منهم 6 نساء، حيث تأخرت نتيجة لجائحة كوفيد-19 وعقدت في 29 مايو/آيار 2021؛</w:t>
      </w:r>
    </w:p>
    <w:p w14:paraId="7BFE5FD9" w14:textId="77777777" w:rsidR="00C563B5" w:rsidRDefault="00C563B5" w:rsidP="00DF6809">
      <w:pPr>
        <w:bidi/>
        <w:ind w:left="1440" w:hanging="720"/>
        <w:rPr>
          <w:sz w:val="26"/>
          <w:szCs w:val="26"/>
          <w:rtl/>
          <w:lang w:val="en-US"/>
        </w:rPr>
      </w:pPr>
      <w:r w:rsidRPr="00C563B5">
        <w:rPr>
          <w:sz w:val="26"/>
          <w:szCs w:val="26"/>
          <w:rtl/>
        </w:rPr>
        <w:t>(ب)</w:t>
      </w:r>
      <w:r w:rsidRPr="00C563B5">
        <w:rPr>
          <w:sz w:val="26"/>
          <w:szCs w:val="26"/>
          <w:rtl/>
        </w:rPr>
        <w:tab/>
      </w:r>
      <w:r>
        <w:rPr>
          <w:sz w:val="26"/>
          <w:szCs w:val="26"/>
          <w:rtl/>
        </w:rPr>
        <w:t>سبع حلقات عمل حيث تم تدريب</w:t>
      </w:r>
      <w:r w:rsidR="00527A32">
        <w:rPr>
          <w:sz w:val="26"/>
          <w:szCs w:val="26"/>
          <w:rtl/>
        </w:rPr>
        <w:t xml:space="preserve"> 175 تقنى تبريد بما فيهم 7 نساء على الممارسات الجيدة في خدمة التبريد، بما في ذلك الاسترداد وإعادة التدوير؛ الحفاظ على كفاءة طاقة معدات التبريد وتكييف الهواء من خلال </w:t>
      </w:r>
      <w:r w:rsidR="00A61AF6">
        <w:rPr>
          <w:sz w:val="26"/>
          <w:szCs w:val="26"/>
          <w:rtl/>
        </w:rPr>
        <w:t xml:space="preserve">ممارسات الخدمة الجيدة؛ المناولة </w:t>
      </w:r>
      <w:r w:rsidR="00DF6809">
        <w:rPr>
          <w:sz w:val="26"/>
          <w:szCs w:val="26"/>
          <w:rtl/>
        </w:rPr>
        <w:t>الآمنة</w:t>
      </w:r>
      <w:r w:rsidR="00A61AF6">
        <w:rPr>
          <w:sz w:val="26"/>
          <w:szCs w:val="26"/>
          <w:rtl/>
        </w:rPr>
        <w:t xml:space="preserve"> للهيدروكربونات بما في ذلك تركيب وخدمة وحدات تكييف الهواء باستخدام </w:t>
      </w:r>
      <w:r w:rsidR="00A61AF6">
        <w:rPr>
          <w:sz w:val="26"/>
          <w:szCs w:val="26"/>
          <w:lang w:val="en-US"/>
        </w:rPr>
        <w:t>R-290</w:t>
      </w:r>
      <w:r w:rsidR="00A61AF6">
        <w:rPr>
          <w:sz w:val="26"/>
          <w:szCs w:val="26"/>
          <w:rtl/>
          <w:lang w:val="en-US"/>
        </w:rPr>
        <w:t>؛</w:t>
      </w:r>
    </w:p>
    <w:p w14:paraId="68AFFAFF" w14:textId="77777777" w:rsidR="00A61AF6" w:rsidRDefault="00A61AF6" w:rsidP="00A61AF6">
      <w:pPr>
        <w:bidi/>
        <w:ind w:left="1440" w:hanging="720"/>
        <w:rPr>
          <w:sz w:val="26"/>
          <w:szCs w:val="26"/>
          <w:rtl/>
          <w:lang w:val="en-US"/>
        </w:rPr>
      </w:pPr>
    </w:p>
    <w:p w14:paraId="423CE985" w14:textId="77777777" w:rsidR="00A61AF6" w:rsidRPr="00A61AF6" w:rsidRDefault="00A61AF6" w:rsidP="00BF1121">
      <w:pPr>
        <w:bidi/>
        <w:ind w:left="1440" w:hanging="720"/>
        <w:rPr>
          <w:sz w:val="26"/>
          <w:szCs w:val="26"/>
          <w:rtl/>
          <w:lang w:val="en-US"/>
        </w:rPr>
      </w:pPr>
      <w:r>
        <w:rPr>
          <w:sz w:val="26"/>
          <w:szCs w:val="26"/>
          <w:rtl/>
          <w:lang w:val="en-US"/>
        </w:rPr>
        <w:t>(ج)</w:t>
      </w:r>
      <w:r>
        <w:rPr>
          <w:sz w:val="26"/>
          <w:szCs w:val="26"/>
          <w:rtl/>
          <w:lang w:val="en-US"/>
        </w:rPr>
        <w:tab/>
      </w:r>
      <w:r w:rsidR="00BF1121">
        <w:rPr>
          <w:sz w:val="26"/>
          <w:szCs w:val="26"/>
          <w:rtl/>
          <w:lang w:val="en-US"/>
        </w:rPr>
        <w:t xml:space="preserve">وضع مبادئ توجيهية لتركيب واستخدام </w:t>
      </w:r>
      <w:r w:rsidR="00BF1121">
        <w:rPr>
          <w:sz w:val="26"/>
          <w:szCs w:val="26"/>
          <w:rtl/>
        </w:rPr>
        <w:t xml:space="preserve">وحدات تكييف الهواء باستخدام </w:t>
      </w:r>
      <w:r w:rsidR="00BF1121">
        <w:rPr>
          <w:sz w:val="26"/>
          <w:szCs w:val="26"/>
          <w:lang w:val="en-US"/>
        </w:rPr>
        <w:t>R-290</w:t>
      </w:r>
      <w:r w:rsidR="00BF1121">
        <w:rPr>
          <w:sz w:val="26"/>
          <w:szCs w:val="26"/>
          <w:rtl/>
          <w:lang w:val="en-US"/>
        </w:rPr>
        <w:t xml:space="preserve"> لثلاثة مستفيدين من برنامج الحوافز المالية.</w:t>
      </w:r>
      <w:r>
        <w:rPr>
          <w:sz w:val="26"/>
          <w:szCs w:val="26"/>
          <w:rtl/>
          <w:lang w:val="en-US"/>
        </w:rPr>
        <w:tab/>
      </w:r>
    </w:p>
    <w:p w14:paraId="35D767D6" w14:textId="77777777" w:rsidR="00C563B5" w:rsidRDefault="00C563B5" w:rsidP="00C563B5">
      <w:pPr>
        <w:bidi/>
        <w:rPr>
          <w:sz w:val="26"/>
          <w:szCs w:val="26"/>
          <w:rtl/>
        </w:rPr>
      </w:pPr>
    </w:p>
    <w:p w14:paraId="23B75263" w14:textId="77777777" w:rsidR="00931D3B" w:rsidRDefault="00931D3B" w:rsidP="00931D3B">
      <w:pPr>
        <w:pStyle w:val="StyleHeader4Para4Left0Firstline0"/>
        <w:numPr>
          <w:ilvl w:val="0"/>
          <w:numId w:val="0"/>
        </w:numPr>
        <w:tabs>
          <w:tab w:val="clear" w:pos="2880"/>
          <w:tab w:val="left" w:pos="540"/>
        </w:tabs>
        <w:bidi/>
        <w:jc w:val="left"/>
        <w:rPr>
          <w:i/>
          <w:iCs/>
          <w:sz w:val="26"/>
          <w:szCs w:val="26"/>
          <w:rtl/>
        </w:rPr>
      </w:pPr>
      <w:r w:rsidRPr="00931D3B">
        <w:rPr>
          <w:i/>
          <w:iCs/>
          <w:sz w:val="26"/>
          <w:szCs w:val="26"/>
          <w:rtl/>
        </w:rPr>
        <w:t>تنفيذ المشروع ورصده</w:t>
      </w:r>
    </w:p>
    <w:p w14:paraId="4AE06B0B" w14:textId="77777777" w:rsidR="00931D3B" w:rsidRDefault="00BF1121" w:rsidP="00980E47">
      <w:pPr>
        <w:pStyle w:val="StyleHeader4Para4Left0Firstline0"/>
        <w:numPr>
          <w:ilvl w:val="0"/>
          <w:numId w:val="0"/>
        </w:numPr>
        <w:tabs>
          <w:tab w:val="clear" w:pos="2880"/>
          <w:tab w:val="left" w:pos="540"/>
        </w:tabs>
        <w:bidi/>
        <w:jc w:val="left"/>
        <w:rPr>
          <w:sz w:val="26"/>
          <w:szCs w:val="26"/>
          <w:rtl/>
        </w:rPr>
      </w:pPr>
      <w:r>
        <w:rPr>
          <w:sz w:val="26"/>
          <w:szCs w:val="26"/>
          <w:rtl/>
        </w:rPr>
        <w:t>8</w:t>
      </w:r>
      <w:r w:rsidR="00931D3B" w:rsidRPr="00445DE4">
        <w:rPr>
          <w:sz w:val="26"/>
          <w:szCs w:val="26"/>
          <w:rtl/>
        </w:rPr>
        <w:tab/>
      </w:r>
      <w:r>
        <w:rPr>
          <w:sz w:val="26"/>
          <w:szCs w:val="26"/>
          <w:rtl/>
        </w:rPr>
        <w:t xml:space="preserve">تم صرف التمويل البالغ 000 7 دولار أمريكي في </w:t>
      </w:r>
      <w:r w:rsidR="00445DE4">
        <w:rPr>
          <w:sz w:val="26"/>
          <w:szCs w:val="26"/>
          <w:rtl/>
        </w:rPr>
        <w:t>توظيف استشا</w:t>
      </w:r>
      <w:r>
        <w:rPr>
          <w:sz w:val="26"/>
          <w:szCs w:val="26"/>
          <w:rtl/>
        </w:rPr>
        <w:t>ريين (واحد للتبريد وخبير جمارك) لمساعدة الوحدة الوطنية للأوزون في رصد وتنفيذ أنشطة خطة إدارة إزالة المواد الهيدروكلوروفلوروكربونية</w:t>
      </w:r>
      <w:r w:rsidR="00980E47">
        <w:rPr>
          <w:sz w:val="26"/>
          <w:szCs w:val="26"/>
          <w:rtl/>
        </w:rPr>
        <w:t xml:space="preserve">بما فيها </w:t>
      </w:r>
      <w:r>
        <w:rPr>
          <w:sz w:val="26"/>
          <w:szCs w:val="26"/>
          <w:rtl/>
        </w:rPr>
        <w:t>جمع البيانات.</w:t>
      </w:r>
    </w:p>
    <w:p w14:paraId="1E775EFD" w14:textId="77777777" w:rsidR="00931D3B" w:rsidRDefault="00931D3B" w:rsidP="00931D3B">
      <w:pPr>
        <w:bidi/>
        <w:spacing w:after="240"/>
        <w:rPr>
          <w:sz w:val="26"/>
          <w:szCs w:val="26"/>
        </w:rPr>
      </w:pPr>
      <w:r>
        <w:rPr>
          <w:sz w:val="26"/>
          <w:szCs w:val="26"/>
          <w:u w:val="single"/>
          <w:rtl/>
        </w:rPr>
        <w:t>مستوى صرف الأموال</w:t>
      </w:r>
    </w:p>
    <w:p w14:paraId="6483C927" w14:textId="77777777" w:rsidR="00931D3B" w:rsidRDefault="00BF1121" w:rsidP="0011638F">
      <w:pPr>
        <w:pStyle w:val="StyleComplexArabicTransparent13ptAfter12pt"/>
        <w:bidi/>
        <w:rPr>
          <w:rFonts w:cs="Times New Roman"/>
          <w:rtl/>
        </w:rPr>
      </w:pPr>
      <w:r>
        <w:rPr>
          <w:rFonts w:cs="Times New Roman"/>
          <w:rtl/>
        </w:rPr>
        <w:t>9</w:t>
      </w:r>
      <w:r w:rsidR="00931D3B">
        <w:rPr>
          <w:rFonts w:cs="Times New Roman"/>
          <w:rtl/>
        </w:rPr>
        <w:t>.</w:t>
      </w:r>
      <w:r w:rsidR="00931D3B">
        <w:rPr>
          <w:rFonts w:cs="Times New Roman"/>
          <w:rtl/>
        </w:rPr>
        <w:tab/>
        <w:t xml:space="preserve">حتى </w:t>
      </w:r>
      <w:r w:rsidR="0011638F">
        <w:rPr>
          <w:rFonts w:cs="Times New Roman"/>
          <w:rtl/>
        </w:rPr>
        <w:t>مارس</w:t>
      </w:r>
      <w:r w:rsidR="00445DE4">
        <w:rPr>
          <w:rFonts w:cs="Times New Roman"/>
          <w:rtl/>
        </w:rPr>
        <w:t>/</w:t>
      </w:r>
      <w:r w:rsidR="0011638F">
        <w:rPr>
          <w:rFonts w:cs="Times New Roman"/>
          <w:rtl/>
        </w:rPr>
        <w:t>آذار</w:t>
      </w:r>
      <w:r w:rsidR="00445DE4">
        <w:rPr>
          <w:rFonts w:cs="Times New Roman"/>
          <w:rtl/>
        </w:rPr>
        <w:t xml:space="preserve"> 2021</w:t>
      </w:r>
      <w:r w:rsidR="00931D3B">
        <w:rPr>
          <w:rFonts w:cs="Times New Roman"/>
          <w:rtl/>
        </w:rPr>
        <w:t xml:space="preserve">، تـم صرف مبلـغ </w:t>
      </w:r>
      <w:r w:rsidR="0011638F">
        <w:rPr>
          <w:rFonts w:cs="Times New Roman"/>
          <w:rtl/>
        </w:rPr>
        <w:t>736</w:t>
      </w:r>
      <w:r w:rsidR="00931D3B">
        <w:rPr>
          <w:rFonts w:cs="Times New Roman"/>
          <w:rtl/>
        </w:rPr>
        <w:t xml:space="preserve"> </w:t>
      </w:r>
      <w:r w:rsidR="0011638F">
        <w:rPr>
          <w:rFonts w:cs="Times New Roman"/>
          <w:rtl/>
        </w:rPr>
        <w:t>555</w:t>
      </w:r>
      <w:r w:rsidR="00931D3B">
        <w:rPr>
          <w:rFonts w:cs="Times New Roman"/>
          <w:rtl/>
        </w:rPr>
        <w:t xml:space="preserve">  دولارا أمريكيـا مـن مبلـغ </w:t>
      </w:r>
      <w:r w:rsidR="00445DE4">
        <w:rPr>
          <w:rFonts w:cs="Times New Roman"/>
          <w:rtl/>
        </w:rPr>
        <w:t>000</w:t>
      </w:r>
      <w:r w:rsidR="00931D3B">
        <w:rPr>
          <w:rFonts w:cs="Times New Roman"/>
          <w:rtl/>
        </w:rPr>
        <w:t xml:space="preserve"> </w:t>
      </w:r>
      <w:r w:rsidR="0011638F">
        <w:rPr>
          <w:rFonts w:cs="Times New Roman"/>
          <w:rtl/>
        </w:rPr>
        <w:t>567</w:t>
      </w:r>
      <w:r w:rsidR="00931D3B">
        <w:rPr>
          <w:rFonts w:cs="Times New Roman"/>
          <w:rtl/>
        </w:rPr>
        <w:t xml:space="preserve"> دولار أمريكي </w:t>
      </w:r>
      <w:r w:rsidR="00445DE4">
        <w:rPr>
          <w:rFonts w:cs="Times New Roman"/>
          <w:rtl/>
        </w:rPr>
        <w:t xml:space="preserve">(000 </w:t>
      </w:r>
      <w:r w:rsidR="0011638F">
        <w:rPr>
          <w:rFonts w:cs="Times New Roman"/>
          <w:rtl/>
        </w:rPr>
        <w:t>207</w:t>
      </w:r>
      <w:r w:rsidR="00445DE4">
        <w:rPr>
          <w:rFonts w:cs="Times New Roman"/>
          <w:rtl/>
        </w:rPr>
        <w:t xml:space="preserve"> دولار أمريكي لليونيب و </w:t>
      </w:r>
      <w:r w:rsidR="0011638F">
        <w:rPr>
          <w:rFonts w:cs="Times New Roman"/>
          <w:rtl/>
        </w:rPr>
        <w:t>736</w:t>
      </w:r>
      <w:r w:rsidR="00445DE4">
        <w:rPr>
          <w:rFonts w:cs="Times New Roman"/>
          <w:rtl/>
        </w:rPr>
        <w:t xml:space="preserve"> </w:t>
      </w:r>
      <w:r w:rsidR="0011638F">
        <w:rPr>
          <w:rFonts w:cs="Times New Roman"/>
          <w:rtl/>
        </w:rPr>
        <w:t>348</w:t>
      </w:r>
      <w:r w:rsidR="00445DE4">
        <w:rPr>
          <w:rFonts w:cs="Times New Roman"/>
          <w:rtl/>
        </w:rPr>
        <w:t xml:space="preserve"> دولار أمريكي لليونيدو) </w:t>
      </w:r>
      <w:r w:rsidR="00931D3B">
        <w:rPr>
          <w:rFonts w:cs="Times New Roman"/>
          <w:rtl/>
        </w:rPr>
        <w:t xml:space="preserve">تمت الموافقة عليه حتى الان </w:t>
      </w:r>
      <w:r w:rsidR="00445DE4">
        <w:rPr>
          <w:rFonts w:cs="Times New Roman"/>
          <w:rtl/>
        </w:rPr>
        <w:t>كما يبين الجدول 2</w:t>
      </w:r>
      <w:r w:rsidR="00931D3B">
        <w:rPr>
          <w:rFonts w:cs="Times New Roman"/>
          <w:rtl/>
        </w:rPr>
        <w:t xml:space="preserve">. وسوف يصرف الرصيد البالغ </w:t>
      </w:r>
      <w:r w:rsidR="0011638F">
        <w:rPr>
          <w:rFonts w:cs="Times New Roman"/>
          <w:rtl/>
        </w:rPr>
        <w:t>264</w:t>
      </w:r>
      <w:r w:rsidR="00931D3B">
        <w:rPr>
          <w:rFonts w:cs="Times New Roman"/>
          <w:rtl/>
        </w:rPr>
        <w:t xml:space="preserve"> </w:t>
      </w:r>
      <w:r w:rsidR="0011638F">
        <w:rPr>
          <w:rFonts w:cs="Times New Roman"/>
          <w:rtl/>
        </w:rPr>
        <w:t>11</w:t>
      </w:r>
      <w:r w:rsidR="00931D3B">
        <w:rPr>
          <w:rFonts w:cs="Times New Roman"/>
          <w:rtl/>
        </w:rPr>
        <w:t xml:space="preserve"> دولار أمريكي </w:t>
      </w:r>
      <w:r w:rsidR="00445DE4">
        <w:rPr>
          <w:rFonts w:cs="Times New Roman"/>
          <w:rtl/>
        </w:rPr>
        <w:t>في عام 2021.</w:t>
      </w:r>
    </w:p>
    <w:p w14:paraId="2EC8D4AE" w14:textId="77777777" w:rsidR="00931D3B" w:rsidRDefault="00931D3B" w:rsidP="00FE1B67">
      <w:pPr>
        <w:pStyle w:val="Heading3"/>
        <w:keepNext/>
        <w:keepLines/>
        <w:numPr>
          <w:ilvl w:val="0"/>
          <w:numId w:val="0"/>
        </w:numPr>
        <w:tabs>
          <w:tab w:val="left" w:pos="708"/>
        </w:tabs>
        <w:bidi/>
        <w:spacing w:after="180" w:line="216" w:lineRule="auto"/>
        <w:jc w:val="left"/>
        <w:rPr>
          <w:rFonts w:cs="Arabic Transparent"/>
          <w:b/>
          <w:bCs/>
          <w:szCs w:val="24"/>
        </w:rPr>
      </w:pPr>
      <w:r>
        <w:rPr>
          <w:b/>
          <w:bCs/>
          <w:szCs w:val="24"/>
          <w:rtl/>
        </w:rPr>
        <w:lastRenderedPageBreak/>
        <w:t xml:space="preserve">الجدول 2: التقرير المالي للمرحلة الأولى من خطة إدارة إزالة المواد الهيدروكلوروفلوروكربونية </w:t>
      </w:r>
      <w:r w:rsidR="00856776">
        <w:rPr>
          <w:b/>
          <w:bCs/>
          <w:szCs w:val="24"/>
          <w:rtl/>
        </w:rPr>
        <w:t>لتوغو</w:t>
      </w:r>
      <w:r>
        <w:rPr>
          <w:bCs/>
          <w:szCs w:val="24"/>
          <w:rtl/>
        </w:rPr>
        <w:t xml:space="preserve"> </w:t>
      </w:r>
      <w:r>
        <w:rPr>
          <w:b/>
          <w:bCs/>
          <w:szCs w:val="24"/>
          <w:rtl/>
        </w:rPr>
        <w:t xml:space="preserve"> (دولار أمريكي)</w:t>
      </w:r>
    </w:p>
    <w:tbl>
      <w:tblPr>
        <w:bidiVisual/>
        <w:tblW w:w="945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799"/>
        <w:gridCol w:w="1349"/>
        <w:gridCol w:w="1354"/>
        <w:gridCol w:w="1245"/>
        <w:gridCol w:w="1995"/>
      </w:tblGrid>
      <w:tr w:rsidR="00931D3B" w14:paraId="10204C32" w14:textId="77777777" w:rsidTr="00673D73">
        <w:trPr>
          <w:trHeight w:val="575"/>
        </w:trPr>
        <w:tc>
          <w:tcPr>
            <w:tcW w:w="3509" w:type="dxa"/>
            <w:gridSpan w:val="2"/>
            <w:tcBorders>
              <w:top w:val="single" w:sz="4" w:space="0" w:color="auto"/>
              <w:left w:val="single" w:sz="4" w:space="0" w:color="auto"/>
              <w:bottom w:val="single" w:sz="4" w:space="0" w:color="auto"/>
              <w:right w:val="single" w:sz="4" w:space="0" w:color="auto"/>
            </w:tcBorders>
            <w:noWrap/>
            <w:vAlign w:val="center"/>
            <w:hideMark/>
          </w:tcPr>
          <w:p w14:paraId="6993E62F" w14:textId="77777777" w:rsidR="00931D3B" w:rsidRDefault="0038799D" w:rsidP="00FE1B67">
            <w:pPr>
              <w:keepNext/>
              <w:keepLines/>
              <w:bidi/>
              <w:rPr>
                <w:b/>
                <w:bCs/>
                <w:color w:val="000000"/>
                <w:sz w:val="20"/>
                <w:lang w:val="en-CA" w:eastAsia="en-CA"/>
              </w:rPr>
            </w:pPr>
            <w:r>
              <w:rPr>
                <w:b/>
                <w:bCs/>
                <w:color w:val="000000"/>
                <w:sz w:val="20"/>
                <w:rtl/>
                <w:lang w:eastAsia="en-CA"/>
              </w:rPr>
              <w:t>الشريحة</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69F28425" w14:textId="77777777" w:rsidR="00931D3B" w:rsidRPr="0038799D" w:rsidRDefault="0038799D" w:rsidP="00FE1B67">
            <w:pPr>
              <w:keepNext/>
              <w:keepLines/>
              <w:jc w:val="center"/>
              <w:rPr>
                <w:bCs/>
                <w:color w:val="000000"/>
                <w:sz w:val="20"/>
                <w:lang w:val="en-CA" w:eastAsia="en-CA"/>
              </w:rPr>
            </w:pPr>
            <w:r w:rsidRPr="0038799D">
              <w:rPr>
                <w:bCs/>
                <w:color w:val="000000"/>
                <w:sz w:val="20"/>
                <w:rtl/>
                <w:lang w:eastAsia="en-CA"/>
              </w:rPr>
              <w:t>يونيب</w:t>
            </w:r>
          </w:p>
        </w:tc>
        <w:tc>
          <w:tcPr>
            <w:tcW w:w="1354" w:type="dxa"/>
            <w:tcBorders>
              <w:top w:val="single" w:sz="4" w:space="0" w:color="auto"/>
              <w:left w:val="single" w:sz="4" w:space="0" w:color="auto"/>
              <w:bottom w:val="single" w:sz="4" w:space="0" w:color="auto"/>
              <w:right w:val="single" w:sz="4" w:space="0" w:color="auto"/>
            </w:tcBorders>
            <w:vAlign w:val="center"/>
            <w:hideMark/>
          </w:tcPr>
          <w:p w14:paraId="17C46EF0" w14:textId="77777777" w:rsidR="00931D3B" w:rsidRPr="0038799D" w:rsidRDefault="0038799D" w:rsidP="00FE1B67">
            <w:pPr>
              <w:keepNext/>
              <w:keepLines/>
              <w:jc w:val="center"/>
              <w:rPr>
                <w:bCs/>
                <w:color w:val="000000"/>
                <w:sz w:val="20"/>
                <w:lang w:val="en-CA" w:eastAsia="en-CA"/>
              </w:rPr>
            </w:pPr>
            <w:r w:rsidRPr="0038799D">
              <w:rPr>
                <w:bCs/>
                <w:color w:val="000000"/>
                <w:sz w:val="20"/>
                <w:rtl/>
                <w:lang w:eastAsia="en-CA"/>
              </w:rPr>
              <w:t>يونيدو</w:t>
            </w:r>
          </w:p>
        </w:tc>
        <w:tc>
          <w:tcPr>
            <w:tcW w:w="1245" w:type="dxa"/>
            <w:tcBorders>
              <w:top w:val="single" w:sz="4" w:space="0" w:color="auto"/>
              <w:left w:val="single" w:sz="4" w:space="0" w:color="auto"/>
              <w:bottom w:val="single" w:sz="4" w:space="0" w:color="auto"/>
              <w:right w:val="single" w:sz="4" w:space="0" w:color="auto"/>
            </w:tcBorders>
            <w:noWrap/>
            <w:vAlign w:val="center"/>
            <w:hideMark/>
          </w:tcPr>
          <w:p w14:paraId="65E0AB73" w14:textId="77777777" w:rsidR="00931D3B" w:rsidRPr="0038799D" w:rsidRDefault="0038799D" w:rsidP="00FE1B67">
            <w:pPr>
              <w:keepNext/>
              <w:keepLines/>
              <w:jc w:val="center"/>
              <w:rPr>
                <w:bCs/>
                <w:color w:val="000000"/>
                <w:sz w:val="20"/>
                <w:lang w:val="en-CA" w:eastAsia="en-CA"/>
              </w:rPr>
            </w:pPr>
            <w:r w:rsidRPr="0038799D">
              <w:rPr>
                <w:bCs/>
                <w:color w:val="000000"/>
                <w:sz w:val="20"/>
                <w:rtl/>
                <w:lang w:eastAsia="en-CA"/>
              </w:rPr>
              <w:t>المجموع</w:t>
            </w:r>
          </w:p>
        </w:tc>
        <w:tc>
          <w:tcPr>
            <w:tcW w:w="1995" w:type="dxa"/>
            <w:tcBorders>
              <w:top w:val="single" w:sz="4" w:space="0" w:color="auto"/>
              <w:left w:val="single" w:sz="4" w:space="0" w:color="auto"/>
              <w:bottom w:val="single" w:sz="4" w:space="0" w:color="auto"/>
              <w:right w:val="single" w:sz="4" w:space="0" w:color="auto"/>
            </w:tcBorders>
            <w:noWrap/>
            <w:vAlign w:val="center"/>
            <w:hideMark/>
          </w:tcPr>
          <w:p w14:paraId="771E58CE" w14:textId="77777777" w:rsidR="00931D3B" w:rsidRPr="0038799D" w:rsidRDefault="0038799D" w:rsidP="00FE1B67">
            <w:pPr>
              <w:keepNext/>
              <w:keepLines/>
              <w:jc w:val="center"/>
              <w:rPr>
                <w:bCs/>
                <w:color w:val="000000"/>
                <w:sz w:val="20"/>
                <w:lang w:val="en-CA" w:eastAsia="en-CA"/>
              </w:rPr>
            </w:pPr>
            <w:r w:rsidRPr="0038799D">
              <w:rPr>
                <w:bCs/>
                <w:color w:val="000000"/>
                <w:sz w:val="20"/>
                <w:rtl/>
                <w:lang w:eastAsia="en-CA"/>
              </w:rPr>
              <w:t>معدل الصرف</w:t>
            </w:r>
          </w:p>
          <w:p w14:paraId="6241C49B" w14:textId="77777777" w:rsidR="00931D3B" w:rsidRPr="0038799D" w:rsidRDefault="00931D3B" w:rsidP="00FE1B67">
            <w:pPr>
              <w:keepNext/>
              <w:keepLines/>
              <w:jc w:val="center"/>
              <w:rPr>
                <w:b/>
                <w:color w:val="000000"/>
                <w:sz w:val="20"/>
                <w:lang w:val="en-CA" w:eastAsia="en-CA"/>
              </w:rPr>
            </w:pPr>
            <w:r w:rsidRPr="0038799D">
              <w:rPr>
                <w:b/>
                <w:color w:val="000000"/>
                <w:sz w:val="20"/>
                <w:lang w:eastAsia="en-CA"/>
              </w:rPr>
              <w:t>(%)</w:t>
            </w:r>
          </w:p>
        </w:tc>
      </w:tr>
      <w:tr w:rsidR="003527C1" w14:paraId="21284C73" w14:textId="77777777" w:rsidTr="00673D73">
        <w:trPr>
          <w:trHeight w:val="179"/>
        </w:trPr>
        <w:tc>
          <w:tcPr>
            <w:tcW w:w="1710" w:type="dxa"/>
            <w:vMerge w:val="restart"/>
            <w:tcBorders>
              <w:top w:val="single" w:sz="4" w:space="0" w:color="auto"/>
              <w:left w:val="single" w:sz="4" w:space="0" w:color="auto"/>
              <w:bottom w:val="single" w:sz="4" w:space="0" w:color="auto"/>
              <w:right w:val="single" w:sz="4" w:space="0" w:color="auto"/>
            </w:tcBorders>
            <w:noWrap/>
            <w:vAlign w:val="center"/>
            <w:hideMark/>
          </w:tcPr>
          <w:p w14:paraId="4217E47E" w14:textId="77777777" w:rsidR="003527C1" w:rsidRPr="0038799D" w:rsidRDefault="003527C1" w:rsidP="00931D3B">
            <w:pPr>
              <w:bidi/>
              <w:jc w:val="left"/>
              <w:rPr>
                <w:b/>
                <w:color w:val="000000"/>
                <w:sz w:val="20"/>
                <w:lang w:val="en-CA" w:eastAsia="en-CA"/>
              </w:rPr>
            </w:pPr>
            <w:r w:rsidRPr="0038799D">
              <w:rPr>
                <w:b/>
                <w:color w:val="000000"/>
                <w:sz w:val="20"/>
                <w:rtl/>
                <w:lang w:eastAsia="en-CA"/>
              </w:rPr>
              <w:t>الشريحة الأولى</w:t>
            </w:r>
          </w:p>
        </w:tc>
        <w:tc>
          <w:tcPr>
            <w:tcW w:w="1799" w:type="dxa"/>
            <w:tcBorders>
              <w:top w:val="single" w:sz="4" w:space="0" w:color="auto"/>
              <w:left w:val="single" w:sz="4" w:space="0" w:color="auto"/>
              <w:bottom w:val="single" w:sz="4" w:space="0" w:color="auto"/>
              <w:right w:val="single" w:sz="4" w:space="0" w:color="auto"/>
            </w:tcBorders>
            <w:noWrap/>
            <w:vAlign w:val="center"/>
            <w:hideMark/>
          </w:tcPr>
          <w:p w14:paraId="29A596CF" w14:textId="77777777" w:rsidR="003527C1" w:rsidRPr="0038799D" w:rsidRDefault="003527C1" w:rsidP="00931D3B">
            <w:pPr>
              <w:bidi/>
              <w:rPr>
                <w:b/>
                <w:color w:val="000000"/>
                <w:sz w:val="20"/>
                <w:lang w:val="en-CA" w:eastAsia="en-CA"/>
              </w:rPr>
            </w:pPr>
            <w:r w:rsidRPr="0038799D">
              <w:rPr>
                <w:b/>
                <w:color w:val="000000"/>
                <w:sz w:val="20"/>
                <w:rtl/>
                <w:lang w:eastAsia="en-CA"/>
              </w:rPr>
              <w:t>الموافق عليها</w:t>
            </w:r>
            <w:r w:rsidRPr="0038799D">
              <w:rPr>
                <w:b/>
                <w:color w:val="000000"/>
                <w:sz w:val="20"/>
                <w:lang w:eastAsia="en-CA"/>
              </w:rPr>
              <w:t xml:space="preserve"> </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50973F4B" w14:textId="77777777" w:rsidR="003527C1" w:rsidRDefault="003527C1">
            <w:pPr>
              <w:jc w:val="right"/>
              <w:rPr>
                <w:color w:val="000000"/>
                <w:sz w:val="20"/>
                <w:lang w:val="en-CA"/>
              </w:rPr>
            </w:pPr>
            <w:r>
              <w:rPr>
                <w:color w:val="000000"/>
                <w:sz w:val="20"/>
              </w:rPr>
              <w:t>70,000</w:t>
            </w:r>
          </w:p>
        </w:tc>
        <w:tc>
          <w:tcPr>
            <w:tcW w:w="1354" w:type="dxa"/>
            <w:tcBorders>
              <w:top w:val="single" w:sz="4" w:space="0" w:color="auto"/>
              <w:left w:val="single" w:sz="4" w:space="0" w:color="auto"/>
              <w:bottom w:val="single" w:sz="4" w:space="0" w:color="auto"/>
              <w:right w:val="single" w:sz="4" w:space="0" w:color="auto"/>
            </w:tcBorders>
            <w:vAlign w:val="center"/>
            <w:hideMark/>
          </w:tcPr>
          <w:p w14:paraId="5563EDA5" w14:textId="77777777" w:rsidR="003527C1" w:rsidRDefault="003527C1">
            <w:pPr>
              <w:jc w:val="right"/>
              <w:rPr>
                <w:color w:val="000000"/>
                <w:sz w:val="20"/>
                <w:lang w:val="en-CA"/>
              </w:rPr>
            </w:pPr>
            <w:r>
              <w:rPr>
                <w:color w:val="000000"/>
                <w:sz w:val="20"/>
              </w:rPr>
              <w:t>200,000</w:t>
            </w:r>
          </w:p>
        </w:tc>
        <w:tc>
          <w:tcPr>
            <w:tcW w:w="1245" w:type="dxa"/>
            <w:tcBorders>
              <w:top w:val="single" w:sz="4" w:space="0" w:color="auto"/>
              <w:left w:val="single" w:sz="4" w:space="0" w:color="auto"/>
              <w:bottom w:val="single" w:sz="4" w:space="0" w:color="auto"/>
              <w:right w:val="single" w:sz="4" w:space="0" w:color="auto"/>
            </w:tcBorders>
            <w:noWrap/>
            <w:vAlign w:val="center"/>
            <w:hideMark/>
          </w:tcPr>
          <w:p w14:paraId="75A0C521" w14:textId="77777777" w:rsidR="003527C1" w:rsidRDefault="003527C1">
            <w:pPr>
              <w:jc w:val="right"/>
              <w:rPr>
                <w:color w:val="000000"/>
                <w:sz w:val="20"/>
                <w:lang w:val="en-CA"/>
              </w:rPr>
            </w:pPr>
            <w:r>
              <w:rPr>
                <w:color w:val="000000"/>
                <w:sz w:val="20"/>
              </w:rPr>
              <w:t>270,000</w:t>
            </w:r>
          </w:p>
        </w:tc>
        <w:tc>
          <w:tcPr>
            <w:tcW w:w="1995" w:type="dxa"/>
            <w:vMerge w:val="restart"/>
            <w:tcBorders>
              <w:top w:val="single" w:sz="4" w:space="0" w:color="auto"/>
              <w:left w:val="single" w:sz="4" w:space="0" w:color="auto"/>
              <w:bottom w:val="single" w:sz="4" w:space="0" w:color="auto"/>
              <w:right w:val="single" w:sz="4" w:space="0" w:color="auto"/>
            </w:tcBorders>
            <w:noWrap/>
            <w:vAlign w:val="center"/>
            <w:hideMark/>
          </w:tcPr>
          <w:p w14:paraId="33B77C4C" w14:textId="77777777" w:rsidR="003527C1" w:rsidRDefault="003527C1">
            <w:pPr>
              <w:jc w:val="center"/>
              <w:rPr>
                <w:color w:val="000000"/>
                <w:sz w:val="20"/>
                <w:lang w:val="en-CA"/>
              </w:rPr>
            </w:pPr>
            <w:r>
              <w:rPr>
                <w:color w:val="000000"/>
                <w:sz w:val="20"/>
              </w:rPr>
              <w:t>100</w:t>
            </w:r>
          </w:p>
        </w:tc>
      </w:tr>
      <w:tr w:rsidR="003527C1" w14:paraId="5FDBB5C3" w14:textId="77777777" w:rsidTr="00673D73">
        <w:trPr>
          <w:trHeight w:val="215"/>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22098D47" w14:textId="77777777" w:rsidR="003527C1" w:rsidRDefault="003527C1">
            <w:pPr>
              <w:jc w:val="left"/>
              <w:rPr>
                <w:bCs/>
                <w:color w:val="000000"/>
                <w:sz w:val="20"/>
                <w:lang w:val="en-CA" w:eastAsia="en-CA"/>
              </w:rPr>
            </w:pPr>
          </w:p>
        </w:tc>
        <w:tc>
          <w:tcPr>
            <w:tcW w:w="1799" w:type="dxa"/>
            <w:tcBorders>
              <w:top w:val="single" w:sz="4" w:space="0" w:color="auto"/>
              <w:left w:val="single" w:sz="4" w:space="0" w:color="auto"/>
              <w:bottom w:val="single" w:sz="4" w:space="0" w:color="auto"/>
              <w:right w:val="single" w:sz="4" w:space="0" w:color="auto"/>
            </w:tcBorders>
            <w:noWrap/>
            <w:vAlign w:val="center"/>
            <w:hideMark/>
          </w:tcPr>
          <w:p w14:paraId="637DAACB" w14:textId="77777777" w:rsidR="003527C1" w:rsidRPr="0038799D" w:rsidRDefault="003527C1" w:rsidP="00931D3B">
            <w:pPr>
              <w:bidi/>
              <w:rPr>
                <w:b/>
                <w:color w:val="000000"/>
                <w:sz w:val="20"/>
                <w:lang w:val="en-CA" w:eastAsia="en-CA"/>
              </w:rPr>
            </w:pPr>
            <w:r w:rsidRPr="0038799D">
              <w:rPr>
                <w:b/>
                <w:color w:val="000000"/>
                <w:sz w:val="20"/>
                <w:rtl/>
                <w:lang w:eastAsia="en-CA"/>
              </w:rPr>
              <w:t>المنصرفة</w:t>
            </w:r>
            <w:r w:rsidRPr="0038799D">
              <w:rPr>
                <w:b/>
                <w:color w:val="000000"/>
                <w:sz w:val="20"/>
                <w:lang w:eastAsia="en-CA"/>
              </w:rPr>
              <w:t xml:space="preserve"> </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670E0AF4" w14:textId="77777777" w:rsidR="003527C1" w:rsidRDefault="003527C1">
            <w:pPr>
              <w:jc w:val="right"/>
              <w:rPr>
                <w:color w:val="000000"/>
                <w:sz w:val="20"/>
                <w:lang w:val="en-CA"/>
              </w:rPr>
            </w:pPr>
            <w:r>
              <w:rPr>
                <w:color w:val="000000"/>
                <w:sz w:val="20"/>
              </w:rPr>
              <w:t>70,000</w:t>
            </w:r>
          </w:p>
        </w:tc>
        <w:tc>
          <w:tcPr>
            <w:tcW w:w="1354" w:type="dxa"/>
            <w:tcBorders>
              <w:top w:val="single" w:sz="4" w:space="0" w:color="auto"/>
              <w:left w:val="single" w:sz="4" w:space="0" w:color="auto"/>
              <w:bottom w:val="single" w:sz="4" w:space="0" w:color="auto"/>
              <w:right w:val="single" w:sz="4" w:space="0" w:color="auto"/>
            </w:tcBorders>
            <w:vAlign w:val="center"/>
            <w:hideMark/>
          </w:tcPr>
          <w:p w14:paraId="20C73159" w14:textId="77777777" w:rsidR="003527C1" w:rsidRDefault="003527C1">
            <w:pPr>
              <w:jc w:val="right"/>
              <w:rPr>
                <w:color w:val="000000"/>
                <w:sz w:val="20"/>
                <w:lang w:val="en-CA"/>
              </w:rPr>
            </w:pPr>
            <w:r>
              <w:rPr>
                <w:color w:val="000000"/>
                <w:sz w:val="20"/>
              </w:rPr>
              <w:t>200,000</w:t>
            </w:r>
          </w:p>
        </w:tc>
        <w:tc>
          <w:tcPr>
            <w:tcW w:w="1245" w:type="dxa"/>
            <w:tcBorders>
              <w:top w:val="single" w:sz="4" w:space="0" w:color="auto"/>
              <w:left w:val="single" w:sz="4" w:space="0" w:color="auto"/>
              <w:bottom w:val="single" w:sz="4" w:space="0" w:color="auto"/>
              <w:right w:val="single" w:sz="4" w:space="0" w:color="auto"/>
            </w:tcBorders>
            <w:noWrap/>
            <w:vAlign w:val="center"/>
            <w:hideMark/>
          </w:tcPr>
          <w:p w14:paraId="14BCDCBB" w14:textId="77777777" w:rsidR="003527C1" w:rsidRDefault="003527C1">
            <w:pPr>
              <w:jc w:val="right"/>
              <w:rPr>
                <w:color w:val="000000"/>
                <w:sz w:val="20"/>
                <w:lang w:val="en-CA"/>
              </w:rPr>
            </w:pPr>
            <w:r>
              <w:rPr>
                <w:color w:val="000000"/>
                <w:sz w:val="20"/>
              </w:rPr>
              <w:t>270,000</w:t>
            </w:r>
          </w:p>
        </w:tc>
        <w:tc>
          <w:tcPr>
            <w:tcW w:w="1995" w:type="dxa"/>
            <w:vMerge/>
            <w:tcBorders>
              <w:top w:val="single" w:sz="4" w:space="0" w:color="auto"/>
              <w:left w:val="single" w:sz="4" w:space="0" w:color="auto"/>
              <w:bottom w:val="single" w:sz="4" w:space="0" w:color="auto"/>
              <w:right w:val="single" w:sz="4" w:space="0" w:color="auto"/>
            </w:tcBorders>
            <w:vAlign w:val="center"/>
            <w:hideMark/>
          </w:tcPr>
          <w:p w14:paraId="2C6CAAA8" w14:textId="77777777" w:rsidR="003527C1" w:rsidRDefault="003527C1">
            <w:pPr>
              <w:jc w:val="left"/>
              <w:rPr>
                <w:color w:val="000000"/>
                <w:sz w:val="20"/>
                <w:lang w:val="en-CA" w:eastAsia="en-CA"/>
              </w:rPr>
            </w:pPr>
          </w:p>
        </w:tc>
      </w:tr>
      <w:tr w:rsidR="003527C1" w14:paraId="6BD7394E" w14:textId="77777777" w:rsidTr="00673D73">
        <w:trPr>
          <w:trHeight w:val="152"/>
        </w:trPr>
        <w:tc>
          <w:tcPr>
            <w:tcW w:w="1710" w:type="dxa"/>
            <w:vMerge w:val="restart"/>
            <w:tcBorders>
              <w:top w:val="single" w:sz="4" w:space="0" w:color="auto"/>
              <w:left w:val="single" w:sz="4" w:space="0" w:color="auto"/>
              <w:bottom w:val="single" w:sz="4" w:space="0" w:color="auto"/>
              <w:right w:val="single" w:sz="4" w:space="0" w:color="auto"/>
            </w:tcBorders>
            <w:noWrap/>
            <w:vAlign w:val="center"/>
            <w:hideMark/>
          </w:tcPr>
          <w:p w14:paraId="0AD8E5AA" w14:textId="77777777" w:rsidR="003527C1" w:rsidRPr="0038799D" w:rsidRDefault="003527C1" w:rsidP="00931D3B">
            <w:pPr>
              <w:bidi/>
              <w:jc w:val="left"/>
              <w:rPr>
                <w:b/>
                <w:color w:val="000000"/>
                <w:sz w:val="20"/>
                <w:lang w:val="en-CA" w:eastAsia="en-CA"/>
              </w:rPr>
            </w:pPr>
            <w:r>
              <w:rPr>
                <w:b/>
                <w:color w:val="000000"/>
                <w:sz w:val="20"/>
                <w:rtl/>
                <w:lang w:eastAsia="en-CA"/>
              </w:rPr>
              <w:t>الشريحة الثانية</w:t>
            </w:r>
          </w:p>
        </w:tc>
        <w:tc>
          <w:tcPr>
            <w:tcW w:w="1799" w:type="dxa"/>
            <w:tcBorders>
              <w:top w:val="single" w:sz="4" w:space="0" w:color="auto"/>
              <w:left w:val="single" w:sz="4" w:space="0" w:color="auto"/>
              <w:bottom w:val="single" w:sz="4" w:space="0" w:color="auto"/>
              <w:right w:val="single" w:sz="4" w:space="0" w:color="auto"/>
            </w:tcBorders>
            <w:noWrap/>
            <w:vAlign w:val="center"/>
            <w:hideMark/>
          </w:tcPr>
          <w:p w14:paraId="3DEF6CD8" w14:textId="77777777" w:rsidR="003527C1" w:rsidRDefault="003527C1">
            <w:pPr>
              <w:bidi/>
              <w:rPr>
                <w:b/>
                <w:color w:val="000000"/>
                <w:sz w:val="20"/>
                <w:lang w:val="en-CA" w:eastAsia="en-CA"/>
              </w:rPr>
            </w:pPr>
            <w:r>
              <w:rPr>
                <w:b/>
                <w:color w:val="000000"/>
                <w:sz w:val="20"/>
                <w:rtl/>
                <w:lang w:eastAsia="en-CA"/>
              </w:rPr>
              <w:t>الموافق عليها</w:t>
            </w:r>
            <w:r>
              <w:rPr>
                <w:b/>
                <w:color w:val="000000"/>
                <w:sz w:val="20"/>
                <w:lang w:eastAsia="en-CA"/>
              </w:rPr>
              <w:t xml:space="preserve"> </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252F7C41" w14:textId="77777777" w:rsidR="003527C1" w:rsidRDefault="003527C1">
            <w:pPr>
              <w:jc w:val="right"/>
              <w:rPr>
                <w:color w:val="000000"/>
                <w:sz w:val="20"/>
                <w:lang w:val="en-CA"/>
              </w:rPr>
            </w:pPr>
            <w:r>
              <w:rPr>
                <w:color w:val="000000"/>
                <w:sz w:val="20"/>
              </w:rPr>
              <w:t>45,000</w:t>
            </w:r>
          </w:p>
        </w:tc>
        <w:tc>
          <w:tcPr>
            <w:tcW w:w="1354" w:type="dxa"/>
            <w:tcBorders>
              <w:top w:val="single" w:sz="4" w:space="0" w:color="auto"/>
              <w:left w:val="single" w:sz="4" w:space="0" w:color="auto"/>
              <w:bottom w:val="single" w:sz="4" w:space="0" w:color="auto"/>
              <w:right w:val="single" w:sz="4" w:space="0" w:color="auto"/>
            </w:tcBorders>
            <w:vAlign w:val="center"/>
            <w:hideMark/>
          </w:tcPr>
          <w:p w14:paraId="29BE7EAA" w14:textId="77777777" w:rsidR="003527C1" w:rsidRDefault="003527C1">
            <w:pPr>
              <w:jc w:val="right"/>
              <w:rPr>
                <w:color w:val="000000"/>
                <w:sz w:val="20"/>
                <w:lang w:val="en-CA"/>
              </w:rPr>
            </w:pPr>
            <w:r>
              <w:rPr>
                <w:color w:val="000000"/>
                <w:sz w:val="20"/>
              </w:rPr>
              <w:t>0</w:t>
            </w:r>
          </w:p>
        </w:tc>
        <w:tc>
          <w:tcPr>
            <w:tcW w:w="1245" w:type="dxa"/>
            <w:tcBorders>
              <w:top w:val="single" w:sz="4" w:space="0" w:color="auto"/>
              <w:left w:val="single" w:sz="4" w:space="0" w:color="auto"/>
              <w:bottom w:val="single" w:sz="4" w:space="0" w:color="auto"/>
              <w:right w:val="single" w:sz="4" w:space="0" w:color="auto"/>
            </w:tcBorders>
            <w:noWrap/>
            <w:vAlign w:val="center"/>
            <w:hideMark/>
          </w:tcPr>
          <w:p w14:paraId="0C0E0A51" w14:textId="77777777" w:rsidR="003527C1" w:rsidRDefault="003527C1">
            <w:pPr>
              <w:jc w:val="right"/>
              <w:rPr>
                <w:color w:val="000000"/>
                <w:sz w:val="20"/>
                <w:lang w:val="en-CA"/>
              </w:rPr>
            </w:pPr>
            <w:r>
              <w:rPr>
                <w:color w:val="000000"/>
                <w:sz w:val="20"/>
              </w:rPr>
              <w:t>45,000</w:t>
            </w:r>
          </w:p>
        </w:tc>
        <w:tc>
          <w:tcPr>
            <w:tcW w:w="1995" w:type="dxa"/>
            <w:vMerge w:val="restart"/>
            <w:tcBorders>
              <w:top w:val="single" w:sz="4" w:space="0" w:color="auto"/>
              <w:left w:val="single" w:sz="4" w:space="0" w:color="auto"/>
              <w:bottom w:val="single" w:sz="4" w:space="0" w:color="auto"/>
              <w:right w:val="single" w:sz="4" w:space="0" w:color="auto"/>
            </w:tcBorders>
            <w:noWrap/>
            <w:vAlign w:val="center"/>
            <w:hideMark/>
          </w:tcPr>
          <w:p w14:paraId="11AE6EA4" w14:textId="77777777" w:rsidR="003527C1" w:rsidRDefault="003527C1">
            <w:pPr>
              <w:jc w:val="center"/>
              <w:rPr>
                <w:color w:val="000000"/>
                <w:sz w:val="20"/>
                <w:lang w:val="en-CA"/>
              </w:rPr>
            </w:pPr>
            <w:r>
              <w:rPr>
                <w:color w:val="000000"/>
                <w:sz w:val="20"/>
              </w:rPr>
              <w:t>100</w:t>
            </w:r>
          </w:p>
        </w:tc>
      </w:tr>
      <w:tr w:rsidR="003527C1" w14:paraId="28A9052A" w14:textId="77777777" w:rsidTr="00673D73">
        <w:trPr>
          <w:trHeight w:val="179"/>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3ABE5A3A" w14:textId="77777777" w:rsidR="003527C1" w:rsidRDefault="003527C1" w:rsidP="00931D3B">
            <w:pPr>
              <w:bidi/>
              <w:jc w:val="left"/>
              <w:rPr>
                <w:bCs/>
                <w:color w:val="000000"/>
                <w:sz w:val="20"/>
                <w:lang w:val="en-CA" w:eastAsia="en-CA"/>
              </w:rPr>
            </w:pPr>
          </w:p>
        </w:tc>
        <w:tc>
          <w:tcPr>
            <w:tcW w:w="1799" w:type="dxa"/>
            <w:tcBorders>
              <w:top w:val="single" w:sz="4" w:space="0" w:color="auto"/>
              <w:left w:val="single" w:sz="4" w:space="0" w:color="auto"/>
              <w:bottom w:val="single" w:sz="4" w:space="0" w:color="auto"/>
              <w:right w:val="single" w:sz="4" w:space="0" w:color="auto"/>
            </w:tcBorders>
            <w:noWrap/>
            <w:vAlign w:val="center"/>
            <w:hideMark/>
          </w:tcPr>
          <w:p w14:paraId="33982455" w14:textId="77777777" w:rsidR="003527C1" w:rsidRPr="0038799D" w:rsidRDefault="003527C1">
            <w:pPr>
              <w:bidi/>
              <w:rPr>
                <w:b/>
                <w:color w:val="000000"/>
                <w:sz w:val="20"/>
                <w:lang w:val="en-CA" w:eastAsia="en-CA"/>
              </w:rPr>
            </w:pPr>
            <w:r w:rsidRPr="0038799D">
              <w:rPr>
                <w:b/>
                <w:color w:val="000000"/>
                <w:sz w:val="20"/>
                <w:rtl/>
                <w:lang w:eastAsia="en-CA"/>
              </w:rPr>
              <w:t>المنصرفة</w:t>
            </w:r>
            <w:r w:rsidRPr="0038799D">
              <w:rPr>
                <w:b/>
                <w:color w:val="000000"/>
                <w:sz w:val="20"/>
                <w:lang w:eastAsia="en-CA"/>
              </w:rPr>
              <w:t xml:space="preserve"> </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6EB6B2BC" w14:textId="77777777" w:rsidR="003527C1" w:rsidRDefault="003527C1">
            <w:pPr>
              <w:jc w:val="right"/>
              <w:rPr>
                <w:color w:val="000000"/>
                <w:sz w:val="20"/>
                <w:lang w:val="en-CA"/>
              </w:rPr>
            </w:pPr>
            <w:r>
              <w:rPr>
                <w:color w:val="000000"/>
                <w:sz w:val="20"/>
              </w:rPr>
              <w:t>45,000</w:t>
            </w:r>
          </w:p>
        </w:tc>
        <w:tc>
          <w:tcPr>
            <w:tcW w:w="1354" w:type="dxa"/>
            <w:tcBorders>
              <w:top w:val="single" w:sz="4" w:space="0" w:color="auto"/>
              <w:left w:val="single" w:sz="4" w:space="0" w:color="auto"/>
              <w:bottom w:val="single" w:sz="4" w:space="0" w:color="auto"/>
              <w:right w:val="single" w:sz="4" w:space="0" w:color="auto"/>
            </w:tcBorders>
            <w:vAlign w:val="center"/>
            <w:hideMark/>
          </w:tcPr>
          <w:p w14:paraId="71F3B8AD" w14:textId="77777777" w:rsidR="003527C1" w:rsidRDefault="003527C1">
            <w:pPr>
              <w:jc w:val="right"/>
              <w:rPr>
                <w:color w:val="000000"/>
                <w:sz w:val="20"/>
                <w:lang w:val="en-CA"/>
              </w:rPr>
            </w:pPr>
            <w:r>
              <w:rPr>
                <w:color w:val="000000"/>
                <w:sz w:val="20"/>
              </w:rPr>
              <w:t>0</w:t>
            </w:r>
          </w:p>
        </w:tc>
        <w:tc>
          <w:tcPr>
            <w:tcW w:w="1245" w:type="dxa"/>
            <w:tcBorders>
              <w:top w:val="single" w:sz="4" w:space="0" w:color="auto"/>
              <w:left w:val="single" w:sz="4" w:space="0" w:color="auto"/>
              <w:bottom w:val="single" w:sz="4" w:space="0" w:color="auto"/>
              <w:right w:val="single" w:sz="4" w:space="0" w:color="auto"/>
            </w:tcBorders>
            <w:noWrap/>
            <w:vAlign w:val="center"/>
            <w:hideMark/>
          </w:tcPr>
          <w:p w14:paraId="2E00B1B8" w14:textId="77777777" w:rsidR="003527C1" w:rsidRDefault="003527C1">
            <w:pPr>
              <w:jc w:val="right"/>
              <w:rPr>
                <w:color w:val="000000"/>
                <w:sz w:val="20"/>
                <w:lang w:val="en-CA"/>
              </w:rPr>
            </w:pPr>
            <w:r>
              <w:rPr>
                <w:color w:val="000000"/>
                <w:sz w:val="20"/>
              </w:rPr>
              <w:t>45,000</w:t>
            </w:r>
          </w:p>
        </w:tc>
        <w:tc>
          <w:tcPr>
            <w:tcW w:w="1995" w:type="dxa"/>
            <w:vMerge/>
            <w:tcBorders>
              <w:top w:val="single" w:sz="4" w:space="0" w:color="auto"/>
              <w:left w:val="single" w:sz="4" w:space="0" w:color="auto"/>
              <w:bottom w:val="single" w:sz="4" w:space="0" w:color="auto"/>
              <w:right w:val="single" w:sz="4" w:space="0" w:color="auto"/>
            </w:tcBorders>
            <w:vAlign w:val="center"/>
            <w:hideMark/>
          </w:tcPr>
          <w:p w14:paraId="6BAEB6D5" w14:textId="77777777" w:rsidR="003527C1" w:rsidRDefault="003527C1">
            <w:pPr>
              <w:jc w:val="left"/>
              <w:rPr>
                <w:color w:val="000000"/>
                <w:sz w:val="20"/>
                <w:lang w:val="en-CA" w:eastAsia="en-CA"/>
              </w:rPr>
            </w:pPr>
          </w:p>
        </w:tc>
      </w:tr>
      <w:tr w:rsidR="003527C1" w14:paraId="41E7C5E7" w14:textId="77777777" w:rsidTr="00673D73">
        <w:trPr>
          <w:trHeight w:val="62"/>
        </w:trPr>
        <w:tc>
          <w:tcPr>
            <w:tcW w:w="1710" w:type="dxa"/>
            <w:vMerge w:val="restart"/>
            <w:tcBorders>
              <w:top w:val="single" w:sz="4" w:space="0" w:color="auto"/>
              <w:left w:val="single" w:sz="4" w:space="0" w:color="auto"/>
              <w:bottom w:val="single" w:sz="4" w:space="0" w:color="auto"/>
              <w:right w:val="single" w:sz="4" w:space="0" w:color="auto"/>
            </w:tcBorders>
            <w:noWrap/>
            <w:vAlign w:val="center"/>
            <w:hideMark/>
          </w:tcPr>
          <w:p w14:paraId="7737D26E" w14:textId="77777777" w:rsidR="003527C1" w:rsidRPr="0038799D" w:rsidRDefault="003527C1" w:rsidP="00931D3B">
            <w:pPr>
              <w:bidi/>
              <w:jc w:val="left"/>
              <w:rPr>
                <w:b/>
                <w:color w:val="000000"/>
                <w:sz w:val="20"/>
                <w:lang w:val="en-CA" w:eastAsia="en-CA"/>
              </w:rPr>
            </w:pPr>
            <w:r>
              <w:rPr>
                <w:b/>
                <w:color w:val="000000"/>
                <w:sz w:val="20"/>
                <w:rtl/>
                <w:lang w:eastAsia="en-CA"/>
              </w:rPr>
              <w:t>الشريحة الثالثة</w:t>
            </w:r>
          </w:p>
        </w:tc>
        <w:tc>
          <w:tcPr>
            <w:tcW w:w="1799" w:type="dxa"/>
            <w:tcBorders>
              <w:top w:val="single" w:sz="4" w:space="0" w:color="auto"/>
              <w:left w:val="single" w:sz="4" w:space="0" w:color="auto"/>
              <w:bottom w:val="single" w:sz="4" w:space="0" w:color="auto"/>
              <w:right w:val="single" w:sz="4" w:space="0" w:color="auto"/>
            </w:tcBorders>
            <w:noWrap/>
            <w:vAlign w:val="center"/>
            <w:hideMark/>
          </w:tcPr>
          <w:p w14:paraId="3390AC50" w14:textId="77777777" w:rsidR="003527C1" w:rsidRDefault="003527C1">
            <w:pPr>
              <w:bidi/>
              <w:rPr>
                <w:b/>
                <w:color w:val="000000"/>
                <w:sz w:val="20"/>
                <w:lang w:val="en-CA" w:eastAsia="en-CA"/>
              </w:rPr>
            </w:pPr>
            <w:r>
              <w:rPr>
                <w:b/>
                <w:color w:val="000000"/>
                <w:sz w:val="20"/>
                <w:rtl/>
                <w:lang w:eastAsia="en-CA"/>
              </w:rPr>
              <w:t>الموافق عليها</w:t>
            </w:r>
            <w:r>
              <w:rPr>
                <w:b/>
                <w:color w:val="000000"/>
                <w:sz w:val="20"/>
                <w:lang w:eastAsia="en-CA"/>
              </w:rPr>
              <w:t xml:space="preserve"> </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502F57B2" w14:textId="77777777" w:rsidR="003527C1" w:rsidRDefault="003527C1">
            <w:pPr>
              <w:jc w:val="right"/>
              <w:rPr>
                <w:color w:val="000000"/>
                <w:sz w:val="20"/>
                <w:lang w:val="en-CA"/>
              </w:rPr>
            </w:pPr>
            <w:r>
              <w:rPr>
                <w:color w:val="000000"/>
                <w:sz w:val="20"/>
              </w:rPr>
              <w:t>62,000</w:t>
            </w:r>
          </w:p>
        </w:tc>
        <w:tc>
          <w:tcPr>
            <w:tcW w:w="1354" w:type="dxa"/>
            <w:tcBorders>
              <w:top w:val="single" w:sz="4" w:space="0" w:color="auto"/>
              <w:left w:val="single" w:sz="4" w:space="0" w:color="auto"/>
              <w:bottom w:val="single" w:sz="4" w:space="0" w:color="auto"/>
              <w:right w:val="single" w:sz="4" w:space="0" w:color="auto"/>
            </w:tcBorders>
            <w:vAlign w:val="center"/>
            <w:hideMark/>
          </w:tcPr>
          <w:p w14:paraId="43443150" w14:textId="77777777" w:rsidR="003527C1" w:rsidRDefault="003527C1">
            <w:pPr>
              <w:jc w:val="right"/>
              <w:rPr>
                <w:color w:val="000000"/>
                <w:sz w:val="20"/>
                <w:lang w:val="en-CA"/>
              </w:rPr>
            </w:pPr>
            <w:r>
              <w:rPr>
                <w:color w:val="000000"/>
                <w:sz w:val="20"/>
              </w:rPr>
              <w:t>150,000</w:t>
            </w:r>
          </w:p>
        </w:tc>
        <w:tc>
          <w:tcPr>
            <w:tcW w:w="1245" w:type="dxa"/>
            <w:tcBorders>
              <w:top w:val="single" w:sz="4" w:space="0" w:color="auto"/>
              <w:left w:val="single" w:sz="4" w:space="0" w:color="auto"/>
              <w:bottom w:val="single" w:sz="4" w:space="0" w:color="auto"/>
              <w:right w:val="single" w:sz="4" w:space="0" w:color="auto"/>
            </w:tcBorders>
            <w:noWrap/>
            <w:vAlign w:val="center"/>
            <w:hideMark/>
          </w:tcPr>
          <w:p w14:paraId="2A24A840" w14:textId="77777777" w:rsidR="003527C1" w:rsidRDefault="003527C1">
            <w:pPr>
              <w:jc w:val="right"/>
              <w:rPr>
                <w:color w:val="000000"/>
                <w:sz w:val="20"/>
                <w:lang w:val="en-CA"/>
              </w:rPr>
            </w:pPr>
            <w:r>
              <w:rPr>
                <w:color w:val="000000"/>
                <w:sz w:val="20"/>
              </w:rPr>
              <w:t>212,000</w:t>
            </w:r>
          </w:p>
        </w:tc>
        <w:tc>
          <w:tcPr>
            <w:tcW w:w="1995" w:type="dxa"/>
            <w:vMerge w:val="restart"/>
            <w:tcBorders>
              <w:top w:val="single" w:sz="4" w:space="0" w:color="auto"/>
              <w:left w:val="single" w:sz="4" w:space="0" w:color="auto"/>
              <w:bottom w:val="single" w:sz="4" w:space="0" w:color="auto"/>
              <w:right w:val="single" w:sz="4" w:space="0" w:color="auto"/>
            </w:tcBorders>
            <w:noWrap/>
            <w:vAlign w:val="center"/>
            <w:hideMark/>
          </w:tcPr>
          <w:p w14:paraId="5B575F16" w14:textId="77777777" w:rsidR="003527C1" w:rsidRDefault="003527C1">
            <w:pPr>
              <w:jc w:val="center"/>
              <w:rPr>
                <w:color w:val="000000"/>
                <w:sz w:val="20"/>
                <w:lang w:val="en-CA"/>
              </w:rPr>
            </w:pPr>
            <w:r>
              <w:rPr>
                <w:color w:val="000000"/>
                <w:sz w:val="20"/>
              </w:rPr>
              <w:t>99</w:t>
            </w:r>
          </w:p>
        </w:tc>
      </w:tr>
      <w:tr w:rsidR="003527C1" w14:paraId="10EDAF91" w14:textId="77777777" w:rsidTr="00673D73">
        <w:trPr>
          <w:trHeight w:val="89"/>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73A012DF" w14:textId="77777777" w:rsidR="003527C1" w:rsidRDefault="003527C1" w:rsidP="00931D3B">
            <w:pPr>
              <w:bidi/>
              <w:jc w:val="left"/>
              <w:rPr>
                <w:bCs/>
                <w:color w:val="000000"/>
                <w:sz w:val="20"/>
                <w:lang w:val="en-CA" w:eastAsia="en-CA"/>
              </w:rPr>
            </w:pPr>
          </w:p>
        </w:tc>
        <w:tc>
          <w:tcPr>
            <w:tcW w:w="1799" w:type="dxa"/>
            <w:tcBorders>
              <w:top w:val="single" w:sz="4" w:space="0" w:color="auto"/>
              <w:left w:val="single" w:sz="4" w:space="0" w:color="auto"/>
              <w:bottom w:val="single" w:sz="4" w:space="0" w:color="auto"/>
              <w:right w:val="single" w:sz="4" w:space="0" w:color="auto"/>
            </w:tcBorders>
            <w:noWrap/>
            <w:vAlign w:val="center"/>
            <w:hideMark/>
          </w:tcPr>
          <w:p w14:paraId="5F00DAB0" w14:textId="77777777" w:rsidR="003527C1" w:rsidRPr="0038799D" w:rsidRDefault="003527C1">
            <w:pPr>
              <w:bidi/>
              <w:rPr>
                <w:b/>
                <w:color w:val="000000"/>
                <w:sz w:val="20"/>
                <w:lang w:val="en-CA" w:eastAsia="en-CA"/>
              </w:rPr>
            </w:pPr>
            <w:r w:rsidRPr="0038799D">
              <w:rPr>
                <w:b/>
                <w:color w:val="000000"/>
                <w:sz w:val="20"/>
                <w:rtl/>
                <w:lang w:eastAsia="en-CA"/>
              </w:rPr>
              <w:t>المنصرفة</w:t>
            </w:r>
            <w:r w:rsidRPr="0038799D">
              <w:rPr>
                <w:b/>
                <w:color w:val="000000"/>
                <w:sz w:val="20"/>
                <w:lang w:eastAsia="en-CA"/>
              </w:rPr>
              <w:t xml:space="preserve"> </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3ED27E82" w14:textId="77777777" w:rsidR="003527C1" w:rsidRDefault="003527C1">
            <w:pPr>
              <w:jc w:val="right"/>
              <w:rPr>
                <w:color w:val="000000"/>
                <w:sz w:val="20"/>
                <w:lang w:val="en-CA"/>
              </w:rPr>
            </w:pPr>
            <w:r>
              <w:rPr>
                <w:color w:val="000000"/>
                <w:sz w:val="20"/>
              </w:rPr>
              <w:t xml:space="preserve">62,000 </w:t>
            </w:r>
          </w:p>
        </w:tc>
        <w:tc>
          <w:tcPr>
            <w:tcW w:w="1354" w:type="dxa"/>
            <w:tcBorders>
              <w:top w:val="single" w:sz="4" w:space="0" w:color="auto"/>
              <w:left w:val="single" w:sz="4" w:space="0" w:color="auto"/>
              <w:bottom w:val="single" w:sz="4" w:space="0" w:color="auto"/>
              <w:right w:val="single" w:sz="4" w:space="0" w:color="auto"/>
            </w:tcBorders>
            <w:vAlign w:val="center"/>
            <w:hideMark/>
          </w:tcPr>
          <w:p w14:paraId="2C4C22A3" w14:textId="77777777" w:rsidR="003527C1" w:rsidRDefault="003527C1">
            <w:pPr>
              <w:jc w:val="right"/>
              <w:rPr>
                <w:color w:val="000000"/>
                <w:sz w:val="20"/>
                <w:lang w:val="en-CA"/>
              </w:rPr>
            </w:pPr>
            <w:r>
              <w:rPr>
                <w:color w:val="000000"/>
                <w:sz w:val="20"/>
              </w:rPr>
              <w:t>148,736</w:t>
            </w:r>
          </w:p>
        </w:tc>
        <w:tc>
          <w:tcPr>
            <w:tcW w:w="1245" w:type="dxa"/>
            <w:tcBorders>
              <w:top w:val="single" w:sz="4" w:space="0" w:color="auto"/>
              <w:left w:val="single" w:sz="4" w:space="0" w:color="auto"/>
              <w:bottom w:val="single" w:sz="4" w:space="0" w:color="auto"/>
              <w:right w:val="single" w:sz="4" w:space="0" w:color="auto"/>
            </w:tcBorders>
            <w:noWrap/>
            <w:vAlign w:val="center"/>
            <w:hideMark/>
          </w:tcPr>
          <w:p w14:paraId="7FD97FC8" w14:textId="77777777" w:rsidR="003527C1" w:rsidRDefault="003527C1">
            <w:pPr>
              <w:jc w:val="right"/>
              <w:rPr>
                <w:color w:val="000000"/>
                <w:sz w:val="20"/>
                <w:lang w:val="en-CA"/>
              </w:rPr>
            </w:pPr>
            <w:r>
              <w:rPr>
                <w:color w:val="000000"/>
                <w:sz w:val="20"/>
              </w:rPr>
              <w:t>210,736</w:t>
            </w:r>
          </w:p>
        </w:tc>
        <w:tc>
          <w:tcPr>
            <w:tcW w:w="1995" w:type="dxa"/>
            <w:vMerge/>
            <w:tcBorders>
              <w:top w:val="single" w:sz="4" w:space="0" w:color="auto"/>
              <w:left w:val="single" w:sz="4" w:space="0" w:color="auto"/>
              <w:bottom w:val="single" w:sz="4" w:space="0" w:color="auto"/>
              <w:right w:val="single" w:sz="4" w:space="0" w:color="auto"/>
            </w:tcBorders>
            <w:vAlign w:val="center"/>
            <w:hideMark/>
          </w:tcPr>
          <w:p w14:paraId="5608212D" w14:textId="77777777" w:rsidR="003527C1" w:rsidRDefault="003527C1">
            <w:pPr>
              <w:jc w:val="left"/>
              <w:rPr>
                <w:color w:val="000000"/>
                <w:sz w:val="20"/>
                <w:lang w:val="en-CA" w:eastAsia="en-CA"/>
              </w:rPr>
            </w:pPr>
          </w:p>
        </w:tc>
      </w:tr>
      <w:tr w:rsidR="003527C1" w14:paraId="0C04FF47" w14:textId="77777777" w:rsidTr="00673D73">
        <w:trPr>
          <w:trHeight w:val="58"/>
        </w:trPr>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0974F697" w14:textId="77777777" w:rsidR="003527C1" w:rsidRPr="0038799D" w:rsidRDefault="003527C1" w:rsidP="00931D3B">
            <w:pPr>
              <w:bidi/>
              <w:jc w:val="left"/>
              <w:rPr>
                <w:b/>
                <w:color w:val="000000"/>
                <w:sz w:val="20"/>
                <w:lang w:val="en-CA" w:eastAsia="en-CA"/>
              </w:rPr>
            </w:pPr>
            <w:r>
              <w:rPr>
                <w:b/>
                <w:color w:val="000000"/>
                <w:sz w:val="20"/>
                <w:rtl/>
                <w:lang w:eastAsia="en-CA"/>
              </w:rPr>
              <w:t>الشريحة الرابعة</w:t>
            </w:r>
          </w:p>
        </w:tc>
        <w:tc>
          <w:tcPr>
            <w:tcW w:w="1799" w:type="dxa"/>
            <w:tcBorders>
              <w:top w:val="single" w:sz="4" w:space="0" w:color="auto"/>
              <w:left w:val="single" w:sz="4" w:space="0" w:color="auto"/>
              <w:bottom w:val="single" w:sz="4" w:space="0" w:color="auto"/>
              <w:right w:val="single" w:sz="4" w:space="0" w:color="auto"/>
            </w:tcBorders>
            <w:vAlign w:val="center"/>
            <w:hideMark/>
          </w:tcPr>
          <w:p w14:paraId="6724B913" w14:textId="77777777" w:rsidR="003527C1" w:rsidRDefault="003527C1">
            <w:pPr>
              <w:bidi/>
              <w:rPr>
                <w:b/>
                <w:color w:val="000000"/>
                <w:sz w:val="20"/>
                <w:lang w:val="en-CA" w:eastAsia="en-CA"/>
              </w:rPr>
            </w:pPr>
            <w:r>
              <w:rPr>
                <w:b/>
                <w:color w:val="000000"/>
                <w:sz w:val="20"/>
                <w:rtl/>
                <w:lang w:eastAsia="en-CA"/>
              </w:rPr>
              <w:t>الموافق عليها</w:t>
            </w:r>
            <w:r>
              <w:rPr>
                <w:b/>
                <w:color w:val="000000"/>
                <w:sz w:val="20"/>
                <w:lang w:eastAsia="en-CA"/>
              </w:rPr>
              <w:t xml:space="preserve"> </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6DCECEA" w14:textId="77777777" w:rsidR="003527C1" w:rsidRDefault="003527C1">
            <w:pPr>
              <w:jc w:val="right"/>
              <w:rPr>
                <w:color w:val="000000"/>
                <w:sz w:val="20"/>
                <w:lang w:val="en-CA"/>
              </w:rPr>
            </w:pPr>
            <w:r>
              <w:rPr>
                <w:color w:val="000000"/>
                <w:sz w:val="20"/>
              </w:rPr>
              <w:t>40,000</w:t>
            </w:r>
          </w:p>
        </w:tc>
        <w:tc>
          <w:tcPr>
            <w:tcW w:w="1354" w:type="dxa"/>
            <w:tcBorders>
              <w:top w:val="single" w:sz="4" w:space="0" w:color="auto"/>
              <w:left w:val="single" w:sz="4" w:space="0" w:color="auto"/>
              <w:bottom w:val="single" w:sz="4" w:space="0" w:color="auto"/>
              <w:right w:val="single" w:sz="4" w:space="0" w:color="auto"/>
            </w:tcBorders>
            <w:vAlign w:val="center"/>
            <w:hideMark/>
          </w:tcPr>
          <w:p w14:paraId="64798CC5" w14:textId="77777777" w:rsidR="003527C1" w:rsidRDefault="003527C1">
            <w:pPr>
              <w:jc w:val="right"/>
              <w:rPr>
                <w:color w:val="000000"/>
                <w:sz w:val="20"/>
                <w:lang w:val="en-CA"/>
              </w:rPr>
            </w:pPr>
            <w:r>
              <w:rPr>
                <w:color w:val="000000"/>
                <w:sz w:val="20"/>
              </w:rPr>
              <w:t>0</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61A5183" w14:textId="77777777" w:rsidR="003527C1" w:rsidRDefault="003527C1">
            <w:pPr>
              <w:jc w:val="right"/>
              <w:rPr>
                <w:color w:val="000000"/>
                <w:sz w:val="20"/>
                <w:lang w:val="en-CA"/>
              </w:rPr>
            </w:pPr>
            <w:r>
              <w:rPr>
                <w:color w:val="000000"/>
                <w:sz w:val="20"/>
              </w:rPr>
              <w:t>40,000</w:t>
            </w:r>
          </w:p>
        </w:tc>
        <w:tc>
          <w:tcPr>
            <w:tcW w:w="1995" w:type="dxa"/>
            <w:vMerge w:val="restart"/>
            <w:tcBorders>
              <w:top w:val="single" w:sz="4" w:space="0" w:color="auto"/>
              <w:left w:val="single" w:sz="4" w:space="0" w:color="auto"/>
              <w:bottom w:val="single" w:sz="4" w:space="0" w:color="auto"/>
              <w:right w:val="single" w:sz="4" w:space="0" w:color="auto"/>
            </w:tcBorders>
            <w:vAlign w:val="center"/>
            <w:hideMark/>
          </w:tcPr>
          <w:p w14:paraId="5AB5D04D" w14:textId="77777777" w:rsidR="003527C1" w:rsidRDefault="003527C1">
            <w:pPr>
              <w:jc w:val="center"/>
              <w:rPr>
                <w:color w:val="000000"/>
                <w:sz w:val="20"/>
                <w:lang w:val="en-CA"/>
              </w:rPr>
            </w:pPr>
            <w:r>
              <w:rPr>
                <w:color w:val="000000"/>
                <w:sz w:val="20"/>
              </w:rPr>
              <w:t>75</w:t>
            </w:r>
          </w:p>
        </w:tc>
      </w:tr>
      <w:tr w:rsidR="003527C1" w14:paraId="71F3B6DA" w14:textId="77777777" w:rsidTr="00673D73">
        <w:trPr>
          <w:trHeight w:val="58"/>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36C21073" w14:textId="77777777" w:rsidR="003527C1" w:rsidRDefault="003527C1" w:rsidP="00931D3B">
            <w:pPr>
              <w:bidi/>
              <w:jc w:val="left"/>
              <w:rPr>
                <w:bCs/>
                <w:color w:val="000000"/>
                <w:sz w:val="20"/>
                <w:lang w:val="en-CA" w:eastAsia="en-CA"/>
              </w:rPr>
            </w:pPr>
          </w:p>
        </w:tc>
        <w:tc>
          <w:tcPr>
            <w:tcW w:w="1799" w:type="dxa"/>
            <w:tcBorders>
              <w:top w:val="single" w:sz="4" w:space="0" w:color="auto"/>
              <w:left w:val="single" w:sz="4" w:space="0" w:color="auto"/>
              <w:bottom w:val="single" w:sz="4" w:space="0" w:color="auto"/>
              <w:right w:val="single" w:sz="4" w:space="0" w:color="auto"/>
            </w:tcBorders>
            <w:vAlign w:val="center"/>
            <w:hideMark/>
          </w:tcPr>
          <w:p w14:paraId="4DFDD475" w14:textId="77777777" w:rsidR="003527C1" w:rsidRPr="0038799D" w:rsidRDefault="003527C1">
            <w:pPr>
              <w:bidi/>
              <w:rPr>
                <w:b/>
                <w:color w:val="000000"/>
                <w:sz w:val="20"/>
                <w:lang w:val="en-CA" w:eastAsia="en-CA"/>
              </w:rPr>
            </w:pPr>
            <w:r w:rsidRPr="0038799D">
              <w:rPr>
                <w:b/>
                <w:color w:val="000000"/>
                <w:sz w:val="20"/>
                <w:rtl/>
                <w:lang w:eastAsia="en-CA"/>
              </w:rPr>
              <w:t>المنصرفة</w:t>
            </w:r>
            <w:r w:rsidRPr="0038799D">
              <w:rPr>
                <w:b/>
                <w:color w:val="000000"/>
                <w:sz w:val="20"/>
                <w:lang w:eastAsia="en-CA"/>
              </w:rPr>
              <w:t xml:space="preserve"> </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DCC6DB0" w14:textId="77777777" w:rsidR="003527C1" w:rsidRDefault="003527C1">
            <w:pPr>
              <w:jc w:val="right"/>
              <w:rPr>
                <w:color w:val="000000"/>
                <w:sz w:val="20"/>
                <w:lang w:val="en-CA"/>
              </w:rPr>
            </w:pPr>
            <w:r>
              <w:rPr>
                <w:color w:val="000000"/>
                <w:sz w:val="20"/>
              </w:rPr>
              <w:t>30,000</w:t>
            </w:r>
          </w:p>
        </w:tc>
        <w:tc>
          <w:tcPr>
            <w:tcW w:w="1354" w:type="dxa"/>
            <w:tcBorders>
              <w:top w:val="single" w:sz="4" w:space="0" w:color="auto"/>
              <w:left w:val="single" w:sz="4" w:space="0" w:color="auto"/>
              <w:bottom w:val="single" w:sz="4" w:space="0" w:color="auto"/>
              <w:right w:val="single" w:sz="4" w:space="0" w:color="auto"/>
            </w:tcBorders>
            <w:vAlign w:val="center"/>
            <w:hideMark/>
          </w:tcPr>
          <w:p w14:paraId="4698C2F7" w14:textId="77777777" w:rsidR="003527C1" w:rsidRDefault="003527C1">
            <w:pPr>
              <w:jc w:val="right"/>
              <w:rPr>
                <w:color w:val="000000"/>
                <w:sz w:val="20"/>
                <w:lang w:val="en-CA"/>
              </w:rPr>
            </w:pPr>
            <w:r>
              <w:rPr>
                <w:color w:val="000000"/>
                <w:sz w:val="20"/>
              </w:rPr>
              <w:t>0</w:t>
            </w:r>
          </w:p>
        </w:tc>
        <w:tc>
          <w:tcPr>
            <w:tcW w:w="1245" w:type="dxa"/>
            <w:tcBorders>
              <w:top w:val="single" w:sz="4" w:space="0" w:color="auto"/>
              <w:left w:val="single" w:sz="4" w:space="0" w:color="auto"/>
              <w:bottom w:val="single" w:sz="4" w:space="0" w:color="auto"/>
              <w:right w:val="single" w:sz="4" w:space="0" w:color="auto"/>
            </w:tcBorders>
            <w:vAlign w:val="center"/>
            <w:hideMark/>
          </w:tcPr>
          <w:p w14:paraId="6D7C6940" w14:textId="77777777" w:rsidR="003527C1" w:rsidRDefault="003527C1">
            <w:pPr>
              <w:jc w:val="right"/>
              <w:rPr>
                <w:color w:val="000000"/>
                <w:sz w:val="20"/>
                <w:lang w:val="en-CA"/>
              </w:rPr>
            </w:pPr>
            <w:r>
              <w:rPr>
                <w:color w:val="000000"/>
                <w:sz w:val="20"/>
              </w:rPr>
              <w:t>30,000</w:t>
            </w:r>
          </w:p>
        </w:tc>
        <w:tc>
          <w:tcPr>
            <w:tcW w:w="1995" w:type="dxa"/>
            <w:vMerge/>
            <w:tcBorders>
              <w:top w:val="single" w:sz="4" w:space="0" w:color="auto"/>
              <w:left w:val="single" w:sz="4" w:space="0" w:color="auto"/>
              <w:bottom w:val="single" w:sz="4" w:space="0" w:color="auto"/>
              <w:right w:val="single" w:sz="4" w:space="0" w:color="auto"/>
            </w:tcBorders>
            <w:vAlign w:val="center"/>
            <w:hideMark/>
          </w:tcPr>
          <w:p w14:paraId="58DEAF30" w14:textId="77777777" w:rsidR="003527C1" w:rsidRDefault="003527C1">
            <w:pPr>
              <w:jc w:val="left"/>
              <w:rPr>
                <w:color w:val="000000"/>
                <w:sz w:val="20"/>
                <w:lang w:val="en-CA" w:eastAsia="en-CA"/>
              </w:rPr>
            </w:pPr>
          </w:p>
        </w:tc>
      </w:tr>
      <w:tr w:rsidR="003527C1" w14:paraId="26BEC73A" w14:textId="77777777" w:rsidTr="00673D73">
        <w:trPr>
          <w:trHeight w:val="58"/>
        </w:trPr>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2DBAB10C" w14:textId="77777777" w:rsidR="003527C1" w:rsidRPr="003527C1" w:rsidRDefault="003527C1" w:rsidP="00931D3B">
            <w:pPr>
              <w:bidi/>
              <w:jc w:val="left"/>
              <w:rPr>
                <w:bCs/>
                <w:color w:val="000000"/>
                <w:sz w:val="20"/>
                <w:lang w:val="en-CA" w:eastAsia="en-CA"/>
              </w:rPr>
            </w:pPr>
            <w:r w:rsidRPr="003527C1">
              <w:rPr>
                <w:bCs/>
                <w:color w:val="000000"/>
                <w:sz w:val="20"/>
                <w:rtl/>
                <w:lang w:eastAsia="en-CA"/>
              </w:rPr>
              <w:t>المجموع</w:t>
            </w:r>
          </w:p>
        </w:tc>
        <w:tc>
          <w:tcPr>
            <w:tcW w:w="1799" w:type="dxa"/>
            <w:tcBorders>
              <w:top w:val="single" w:sz="4" w:space="0" w:color="auto"/>
              <w:left w:val="single" w:sz="4" w:space="0" w:color="auto"/>
              <w:bottom w:val="single" w:sz="4" w:space="0" w:color="auto"/>
              <w:right w:val="single" w:sz="4" w:space="0" w:color="auto"/>
            </w:tcBorders>
            <w:vAlign w:val="center"/>
            <w:hideMark/>
          </w:tcPr>
          <w:p w14:paraId="6E26E9E8" w14:textId="77777777" w:rsidR="003527C1" w:rsidRDefault="003527C1">
            <w:pPr>
              <w:bidi/>
              <w:rPr>
                <w:b/>
                <w:color w:val="000000"/>
                <w:sz w:val="20"/>
                <w:lang w:val="en-CA" w:eastAsia="en-CA"/>
              </w:rPr>
            </w:pPr>
            <w:r>
              <w:rPr>
                <w:b/>
                <w:color w:val="000000"/>
                <w:sz w:val="20"/>
                <w:rtl/>
                <w:lang w:eastAsia="en-CA"/>
              </w:rPr>
              <w:t>الموافق عليها</w:t>
            </w:r>
            <w:r>
              <w:rPr>
                <w:b/>
                <w:color w:val="000000"/>
                <w:sz w:val="20"/>
                <w:lang w:eastAsia="en-CA"/>
              </w:rPr>
              <w:t xml:space="preserve"> </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5E84D3C" w14:textId="77777777" w:rsidR="003527C1" w:rsidRDefault="003527C1">
            <w:pPr>
              <w:jc w:val="right"/>
              <w:rPr>
                <w:b/>
                <w:color w:val="000000"/>
                <w:sz w:val="20"/>
                <w:lang w:val="en-CA"/>
              </w:rPr>
            </w:pPr>
            <w:r>
              <w:rPr>
                <w:b/>
                <w:color w:val="000000"/>
                <w:sz w:val="20"/>
              </w:rPr>
              <w:t>217,000</w:t>
            </w:r>
          </w:p>
        </w:tc>
        <w:tc>
          <w:tcPr>
            <w:tcW w:w="1354" w:type="dxa"/>
            <w:tcBorders>
              <w:top w:val="single" w:sz="4" w:space="0" w:color="auto"/>
              <w:left w:val="single" w:sz="4" w:space="0" w:color="auto"/>
              <w:bottom w:val="single" w:sz="4" w:space="0" w:color="auto"/>
              <w:right w:val="single" w:sz="4" w:space="0" w:color="auto"/>
            </w:tcBorders>
            <w:vAlign w:val="center"/>
            <w:hideMark/>
          </w:tcPr>
          <w:p w14:paraId="1BE7DCA0" w14:textId="77777777" w:rsidR="003527C1" w:rsidRDefault="003527C1">
            <w:pPr>
              <w:jc w:val="right"/>
              <w:rPr>
                <w:b/>
                <w:color w:val="000000"/>
                <w:sz w:val="20"/>
                <w:lang w:val="en-CA"/>
              </w:rPr>
            </w:pPr>
            <w:r>
              <w:rPr>
                <w:b/>
                <w:color w:val="000000"/>
                <w:sz w:val="20"/>
              </w:rPr>
              <w:t>350,000</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907BA32" w14:textId="77777777" w:rsidR="003527C1" w:rsidRDefault="003527C1">
            <w:pPr>
              <w:jc w:val="right"/>
              <w:rPr>
                <w:b/>
                <w:color w:val="000000"/>
                <w:sz w:val="20"/>
                <w:lang w:val="en-CA"/>
              </w:rPr>
            </w:pPr>
            <w:r>
              <w:rPr>
                <w:b/>
                <w:color w:val="000000"/>
                <w:sz w:val="20"/>
              </w:rPr>
              <w:t>567,000</w:t>
            </w:r>
          </w:p>
        </w:tc>
        <w:tc>
          <w:tcPr>
            <w:tcW w:w="1995" w:type="dxa"/>
            <w:vMerge w:val="restart"/>
            <w:tcBorders>
              <w:top w:val="single" w:sz="4" w:space="0" w:color="auto"/>
              <w:left w:val="single" w:sz="4" w:space="0" w:color="auto"/>
              <w:bottom w:val="single" w:sz="4" w:space="0" w:color="auto"/>
              <w:right w:val="single" w:sz="4" w:space="0" w:color="auto"/>
            </w:tcBorders>
            <w:vAlign w:val="center"/>
            <w:hideMark/>
          </w:tcPr>
          <w:p w14:paraId="287EE25D" w14:textId="77777777" w:rsidR="003527C1" w:rsidRDefault="003527C1">
            <w:pPr>
              <w:jc w:val="center"/>
              <w:rPr>
                <w:b/>
                <w:color w:val="000000"/>
                <w:sz w:val="20"/>
                <w:lang w:val="en-CA"/>
              </w:rPr>
            </w:pPr>
            <w:r>
              <w:rPr>
                <w:b/>
                <w:color w:val="000000"/>
                <w:sz w:val="20"/>
              </w:rPr>
              <w:t>98</w:t>
            </w:r>
          </w:p>
        </w:tc>
      </w:tr>
      <w:tr w:rsidR="003527C1" w14:paraId="2970BA58" w14:textId="77777777" w:rsidTr="00673D73">
        <w:trPr>
          <w:trHeight w:val="179"/>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7FEDD3CF" w14:textId="77777777" w:rsidR="003527C1" w:rsidRDefault="003527C1">
            <w:pPr>
              <w:jc w:val="left"/>
              <w:rPr>
                <w:bCs/>
                <w:color w:val="000000"/>
                <w:sz w:val="20"/>
                <w:lang w:val="en-CA" w:eastAsia="en-CA"/>
              </w:rPr>
            </w:pPr>
          </w:p>
        </w:tc>
        <w:tc>
          <w:tcPr>
            <w:tcW w:w="1799" w:type="dxa"/>
            <w:tcBorders>
              <w:top w:val="single" w:sz="4" w:space="0" w:color="auto"/>
              <w:left w:val="single" w:sz="4" w:space="0" w:color="auto"/>
              <w:bottom w:val="single" w:sz="4" w:space="0" w:color="auto"/>
              <w:right w:val="single" w:sz="4" w:space="0" w:color="auto"/>
            </w:tcBorders>
            <w:vAlign w:val="center"/>
            <w:hideMark/>
          </w:tcPr>
          <w:p w14:paraId="61E3A0F0" w14:textId="77777777" w:rsidR="003527C1" w:rsidRPr="0038799D" w:rsidRDefault="003527C1">
            <w:pPr>
              <w:bidi/>
              <w:rPr>
                <w:b/>
                <w:color w:val="000000"/>
                <w:sz w:val="20"/>
                <w:lang w:val="en-CA" w:eastAsia="en-CA"/>
              </w:rPr>
            </w:pPr>
            <w:r w:rsidRPr="0038799D">
              <w:rPr>
                <w:b/>
                <w:color w:val="000000"/>
                <w:sz w:val="20"/>
                <w:rtl/>
                <w:lang w:eastAsia="en-CA"/>
              </w:rPr>
              <w:t>المنصرفة</w:t>
            </w:r>
            <w:r w:rsidRPr="0038799D">
              <w:rPr>
                <w:b/>
                <w:color w:val="000000"/>
                <w:sz w:val="20"/>
                <w:lang w:eastAsia="en-CA"/>
              </w:rPr>
              <w:t xml:space="preserve"> </w:t>
            </w:r>
          </w:p>
        </w:tc>
        <w:tc>
          <w:tcPr>
            <w:tcW w:w="1349" w:type="dxa"/>
            <w:tcBorders>
              <w:top w:val="single" w:sz="4" w:space="0" w:color="auto"/>
              <w:left w:val="single" w:sz="4" w:space="0" w:color="auto"/>
              <w:bottom w:val="single" w:sz="4" w:space="0" w:color="auto"/>
              <w:right w:val="single" w:sz="4" w:space="0" w:color="auto"/>
            </w:tcBorders>
            <w:vAlign w:val="center"/>
            <w:hideMark/>
          </w:tcPr>
          <w:p w14:paraId="74A1F106" w14:textId="77777777" w:rsidR="003527C1" w:rsidRDefault="003527C1">
            <w:pPr>
              <w:jc w:val="right"/>
              <w:rPr>
                <w:b/>
                <w:color w:val="000000"/>
                <w:sz w:val="20"/>
                <w:lang w:val="en-CA"/>
              </w:rPr>
            </w:pPr>
            <w:r>
              <w:rPr>
                <w:b/>
                <w:color w:val="000000"/>
                <w:sz w:val="20"/>
              </w:rPr>
              <w:t>207,000</w:t>
            </w:r>
          </w:p>
        </w:tc>
        <w:tc>
          <w:tcPr>
            <w:tcW w:w="1354" w:type="dxa"/>
            <w:tcBorders>
              <w:top w:val="single" w:sz="4" w:space="0" w:color="auto"/>
              <w:left w:val="single" w:sz="4" w:space="0" w:color="auto"/>
              <w:bottom w:val="single" w:sz="4" w:space="0" w:color="auto"/>
              <w:right w:val="single" w:sz="4" w:space="0" w:color="auto"/>
            </w:tcBorders>
            <w:vAlign w:val="center"/>
            <w:hideMark/>
          </w:tcPr>
          <w:p w14:paraId="03A86B38" w14:textId="77777777" w:rsidR="003527C1" w:rsidRDefault="003527C1">
            <w:pPr>
              <w:jc w:val="right"/>
              <w:rPr>
                <w:b/>
                <w:color w:val="000000"/>
                <w:sz w:val="20"/>
                <w:lang w:val="en-CA"/>
              </w:rPr>
            </w:pPr>
            <w:r>
              <w:rPr>
                <w:b/>
                <w:color w:val="000000"/>
                <w:sz w:val="20"/>
              </w:rPr>
              <w:t>348,736</w:t>
            </w:r>
          </w:p>
        </w:tc>
        <w:tc>
          <w:tcPr>
            <w:tcW w:w="1245" w:type="dxa"/>
            <w:tcBorders>
              <w:top w:val="single" w:sz="4" w:space="0" w:color="auto"/>
              <w:left w:val="single" w:sz="4" w:space="0" w:color="auto"/>
              <w:bottom w:val="single" w:sz="4" w:space="0" w:color="auto"/>
              <w:right w:val="single" w:sz="4" w:space="0" w:color="auto"/>
            </w:tcBorders>
            <w:vAlign w:val="center"/>
            <w:hideMark/>
          </w:tcPr>
          <w:p w14:paraId="6F25F684" w14:textId="77777777" w:rsidR="003527C1" w:rsidRDefault="003527C1">
            <w:pPr>
              <w:jc w:val="right"/>
              <w:rPr>
                <w:b/>
                <w:color w:val="000000"/>
                <w:sz w:val="20"/>
                <w:lang w:val="en-CA"/>
              </w:rPr>
            </w:pPr>
            <w:r>
              <w:rPr>
                <w:b/>
                <w:color w:val="000000"/>
                <w:sz w:val="20"/>
              </w:rPr>
              <w:t>555,736</w:t>
            </w:r>
          </w:p>
        </w:tc>
        <w:tc>
          <w:tcPr>
            <w:tcW w:w="1995" w:type="dxa"/>
            <w:vMerge/>
            <w:tcBorders>
              <w:top w:val="single" w:sz="4" w:space="0" w:color="auto"/>
              <w:left w:val="single" w:sz="4" w:space="0" w:color="auto"/>
              <w:bottom w:val="single" w:sz="4" w:space="0" w:color="auto"/>
              <w:right w:val="single" w:sz="4" w:space="0" w:color="auto"/>
            </w:tcBorders>
            <w:vAlign w:val="center"/>
            <w:hideMark/>
          </w:tcPr>
          <w:p w14:paraId="1E6F287B" w14:textId="77777777" w:rsidR="003527C1" w:rsidRDefault="003527C1">
            <w:pPr>
              <w:jc w:val="left"/>
              <w:rPr>
                <w:color w:val="000000"/>
                <w:sz w:val="20"/>
                <w:lang w:val="en-CA" w:eastAsia="en-CA"/>
              </w:rPr>
            </w:pPr>
          </w:p>
        </w:tc>
      </w:tr>
    </w:tbl>
    <w:p w14:paraId="64A99CA1" w14:textId="77777777" w:rsidR="00931D3B" w:rsidRPr="00931D3B" w:rsidRDefault="00931D3B" w:rsidP="00FE1B67">
      <w:pPr>
        <w:pStyle w:val="StyleHeader4Para4Left0Firstline0"/>
        <w:numPr>
          <w:ilvl w:val="0"/>
          <w:numId w:val="0"/>
        </w:numPr>
        <w:tabs>
          <w:tab w:val="clear" w:pos="2880"/>
          <w:tab w:val="left" w:pos="540"/>
        </w:tabs>
        <w:bidi/>
        <w:spacing w:after="0"/>
        <w:jc w:val="left"/>
        <w:rPr>
          <w:sz w:val="26"/>
          <w:szCs w:val="26"/>
        </w:rPr>
      </w:pPr>
    </w:p>
    <w:p w14:paraId="59EAC472" w14:textId="77777777" w:rsidR="00931D3B" w:rsidRDefault="00931D3B" w:rsidP="0038799D">
      <w:pPr>
        <w:pStyle w:val="StyleComplexArabicTransparent13ptAfter12pt"/>
        <w:bidi/>
        <w:rPr>
          <w:rFonts w:cs="Times New Roman"/>
          <w:sz w:val="24"/>
          <w:szCs w:val="24"/>
          <w:u w:val="single"/>
        </w:rPr>
      </w:pPr>
      <w:r>
        <w:rPr>
          <w:rFonts w:cs="Times New Roman"/>
          <w:sz w:val="24"/>
          <w:szCs w:val="24"/>
          <w:u w:val="single"/>
          <w:rtl/>
        </w:rPr>
        <w:t xml:space="preserve">خطة تنفيذ الشريحة </w:t>
      </w:r>
      <w:r w:rsidR="0038799D">
        <w:rPr>
          <w:rFonts w:cs="Times New Roman"/>
          <w:sz w:val="24"/>
          <w:szCs w:val="24"/>
          <w:u w:val="single"/>
          <w:rtl/>
        </w:rPr>
        <w:t>الخامسة والأخيرة</w:t>
      </w:r>
      <w:r>
        <w:rPr>
          <w:rFonts w:cs="Times New Roman"/>
          <w:sz w:val="24"/>
          <w:szCs w:val="24"/>
          <w:u w:val="single"/>
          <w:rtl/>
        </w:rPr>
        <w:t xml:space="preserve"> من </w:t>
      </w:r>
      <w:r>
        <w:rPr>
          <w:u w:val="single"/>
          <w:rtl/>
        </w:rPr>
        <w:t>خطة إدارة إزالة المواد الهيدروكلوروفلوروكربونية</w:t>
      </w:r>
    </w:p>
    <w:p w14:paraId="1E7F4233" w14:textId="77777777" w:rsidR="007E5D09" w:rsidRDefault="00816764" w:rsidP="001A68FF">
      <w:pPr>
        <w:pStyle w:val="Heading3"/>
        <w:numPr>
          <w:ilvl w:val="0"/>
          <w:numId w:val="0"/>
        </w:numPr>
        <w:bidi/>
        <w:ind w:firstLine="90"/>
        <w:rPr>
          <w:sz w:val="26"/>
          <w:szCs w:val="26"/>
          <w:rtl/>
        </w:rPr>
      </w:pPr>
      <w:r>
        <w:rPr>
          <w:sz w:val="26"/>
          <w:szCs w:val="26"/>
          <w:rtl/>
        </w:rPr>
        <w:t>10</w:t>
      </w:r>
      <w:r w:rsidR="00931D3B">
        <w:rPr>
          <w:sz w:val="26"/>
          <w:szCs w:val="26"/>
          <w:rtl/>
        </w:rPr>
        <w:tab/>
      </w:r>
      <w:r w:rsidR="00425678">
        <w:rPr>
          <w:sz w:val="26"/>
          <w:szCs w:val="26"/>
          <w:rtl/>
        </w:rPr>
        <w:t xml:space="preserve">سيجرى تنفيذ الأنشطة التالية ما بين </w:t>
      </w:r>
      <w:r w:rsidR="001A68FF">
        <w:rPr>
          <w:sz w:val="26"/>
          <w:szCs w:val="26"/>
          <w:rtl/>
        </w:rPr>
        <w:t>مايو</w:t>
      </w:r>
      <w:r w:rsidR="00425678">
        <w:rPr>
          <w:sz w:val="26"/>
          <w:szCs w:val="26"/>
          <w:rtl/>
        </w:rPr>
        <w:t>/</w:t>
      </w:r>
      <w:r w:rsidR="001A68FF">
        <w:rPr>
          <w:sz w:val="26"/>
          <w:szCs w:val="26"/>
          <w:rtl/>
        </w:rPr>
        <w:t>آيار</w:t>
      </w:r>
      <w:r w:rsidR="00425678">
        <w:rPr>
          <w:sz w:val="26"/>
          <w:szCs w:val="26"/>
          <w:rtl/>
        </w:rPr>
        <w:t xml:space="preserve"> 2021 </w:t>
      </w:r>
      <w:r w:rsidR="001A68FF">
        <w:rPr>
          <w:sz w:val="26"/>
          <w:szCs w:val="26"/>
          <w:rtl/>
        </w:rPr>
        <w:t>ويونيه</w:t>
      </w:r>
      <w:r w:rsidR="00425678">
        <w:rPr>
          <w:sz w:val="26"/>
          <w:szCs w:val="26"/>
          <w:rtl/>
        </w:rPr>
        <w:t>/</w:t>
      </w:r>
      <w:r w:rsidR="001A68FF">
        <w:rPr>
          <w:sz w:val="26"/>
          <w:szCs w:val="26"/>
          <w:rtl/>
        </w:rPr>
        <w:t>حزيران</w:t>
      </w:r>
      <w:r w:rsidR="00425678">
        <w:rPr>
          <w:sz w:val="26"/>
          <w:szCs w:val="26"/>
          <w:rtl/>
        </w:rPr>
        <w:t xml:space="preserve"> </w:t>
      </w:r>
      <w:r w:rsidR="001A68FF">
        <w:rPr>
          <w:sz w:val="26"/>
          <w:szCs w:val="26"/>
          <w:rtl/>
        </w:rPr>
        <w:t>2023</w:t>
      </w:r>
      <w:r w:rsidR="00425678">
        <w:rPr>
          <w:sz w:val="26"/>
          <w:szCs w:val="26"/>
          <w:rtl/>
        </w:rPr>
        <w:t xml:space="preserve"> :</w:t>
      </w:r>
    </w:p>
    <w:p w14:paraId="131B70E0" w14:textId="77777777" w:rsidR="00425678" w:rsidRDefault="00425678" w:rsidP="00856776">
      <w:pPr>
        <w:bidi/>
        <w:ind w:left="1440" w:hanging="720"/>
        <w:rPr>
          <w:sz w:val="26"/>
          <w:szCs w:val="26"/>
          <w:rtl/>
        </w:rPr>
      </w:pPr>
      <w:r w:rsidRPr="00425678">
        <w:rPr>
          <w:sz w:val="26"/>
          <w:szCs w:val="26"/>
          <w:rtl/>
        </w:rPr>
        <w:t>(أ)</w:t>
      </w:r>
      <w:r w:rsidRPr="00425678">
        <w:rPr>
          <w:sz w:val="26"/>
          <w:szCs w:val="26"/>
          <w:rtl/>
        </w:rPr>
        <w:tab/>
      </w:r>
      <w:r w:rsidR="00816764">
        <w:rPr>
          <w:sz w:val="26"/>
          <w:szCs w:val="26"/>
          <w:rtl/>
        </w:rPr>
        <w:t>ست</w:t>
      </w:r>
      <w:r>
        <w:rPr>
          <w:sz w:val="26"/>
          <w:szCs w:val="26"/>
          <w:rtl/>
        </w:rPr>
        <w:t xml:space="preserve"> حلقات </w:t>
      </w:r>
      <w:r w:rsidR="00816764">
        <w:rPr>
          <w:sz w:val="26"/>
          <w:szCs w:val="26"/>
          <w:rtl/>
        </w:rPr>
        <w:t>ل</w:t>
      </w:r>
      <w:r>
        <w:rPr>
          <w:sz w:val="26"/>
          <w:szCs w:val="26"/>
          <w:rtl/>
        </w:rPr>
        <w:t xml:space="preserve">تدريب عدد </w:t>
      </w:r>
      <w:r w:rsidR="00816764">
        <w:rPr>
          <w:sz w:val="26"/>
          <w:szCs w:val="26"/>
          <w:rtl/>
        </w:rPr>
        <w:t>140</w:t>
      </w:r>
      <w:r>
        <w:rPr>
          <w:sz w:val="26"/>
          <w:szCs w:val="26"/>
          <w:rtl/>
        </w:rPr>
        <w:t xml:space="preserve"> موظف جمارك</w:t>
      </w:r>
      <w:r w:rsidR="00816764">
        <w:rPr>
          <w:sz w:val="26"/>
          <w:szCs w:val="26"/>
          <w:rtl/>
        </w:rPr>
        <w:t xml:space="preserve"> وإنفاذ</w:t>
      </w:r>
      <w:r>
        <w:rPr>
          <w:sz w:val="26"/>
          <w:szCs w:val="26"/>
          <w:rtl/>
        </w:rPr>
        <w:t xml:space="preserve"> </w:t>
      </w:r>
      <w:r w:rsidR="00716794">
        <w:rPr>
          <w:sz w:val="26"/>
          <w:szCs w:val="26"/>
          <w:rtl/>
        </w:rPr>
        <w:t xml:space="preserve">على تحديد المواد الهيدروكلوروفلوروكربونية والهيدروفلوروكربونات والهيدروكربون ومخلوطات، وعلى نظام الترخيص والحصص لمكافحة الاتجار غير القانونى في المواد المستنفدة للأوزون، ومخطط عقد حلقتين لعدد 40 موظف جمارك وإنفاذ في الفترة 28- 30 يونيه/حزيران 2021 </w:t>
      </w:r>
      <w:r>
        <w:rPr>
          <w:sz w:val="26"/>
          <w:szCs w:val="26"/>
          <w:rtl/>
        </w:rPr>
        <w:t xml:space="preserve">(يونيب) (000 </w:t>
      </w:r>
      <w:r w:rsidR="00716794">
        <w:rPr>
          <w:sz w:val="26"/>
          <w:szCs w:val="26"/>
          <w:rtl/>
        </w:rPr>
        <w:t>25 دولار أمريكي زائدا 000 7 دولار أمريكي من شريحة سابقة)؛</w:t>
      </w:r>
    </w:p>
    <w:p w14:paraId="1EC60CC1" w14:textId="77777777" w:rsidR="00425678" w:rsidRDefault="00425678" w:rsidP="00425678">
      <w:pPr>
        <w:bidi/>
        <w:ind w:left="1440" w:hanging="720"/>
        <w:rPr>
          <w:sz w:val="26"/>
          <w:szCs w:val="26"/>
          <w:rtl/>
        </w:rPr>
      </w:pPr>
    </w:p>
    <w:p w14:paraId="2EE4179D" w14:textId="77777777" w:rsidR="00425678" w:rsidRDefault="00425678" w:rsidP="00D83C62">
      <w:pPr>
        <w:bidi/>
        <w:ind w:left="1440" w:hanging="720"/>
        <w:rPr>
          <w:sz w:val="26"/>
          <w:szCs w:val="26"/>
          <w:rtl/>
        </w:rPr>
      </w:pPr>
      <w:r>
        <w:rPr>
          <w:sz w:val="26"/>
          <w:szCs w:val="26"/>
          <w:rtl/>
        </w:rPr>
        <w:t>(ب)</w:t>
      </w:r>
      <w:r>
        <w:rPr>
          <w:sz w:val="26"/>
          <w:szCs w:val="26"/>
          <w:rtl/>
        </w:rPr>
        <w:tab/>
      </w:r>
      <w:r>
        <w:rPr>
          <w:sz w:val="26"/>
          <w:szCs w:val="26"/>
          <w:rtl/>
          <w:lang w:val="en-US"/>
        </w:rPr>
        <w:t xml:space="preserve">خمس حلقات </w:t>
      </w:r>
      <w:r w:rsidR="003A6D6F">
        <w:rPr>
          <w:sz w:val="26"/>
          <w:szCs w:val="26"/>
          <w:rtl/>
          <w:lang w:val="en-US"/>
        </w:rPr>
        <w:t>ل</w:t>
      </w:r>
      <w:r>
        <w:rPr>
          <w:sz w:val="26"/>
          <w:szCs w:val="26"/>
          <w:rtl/>
          <w:lang w:val="en-US"/>
        </w:rPr>
        <w:t xml:space="preserve">تدريب عدد 125 تقنى </w:t>
      </w:r>
      <w:r>
        <w:rPr>
          <w:sz w:val="26"/>
          <w:szCs w:val="26"/>
          <w:rtl/>
        </w:rPr>
        <w:t xml:space="preserve">تبريد </w:t>
      </w:r>
      <w:r w:rsidR="0001194C">
        <w:rPr>
          <w:sz w:val="26"/>
          <w:szCs w:val="26"/>
          <w:rtl/>
        </w:rPr>
        <w:t>على</w:t>
      </w:r>
      <w:r>
        <w:rPr>
          <w:sz w:val="26"/>
          <w:szCs w:val="26"/>
          <w:rtl/>
        </w:rPr>
        <w:t xml:space="preserve"> ممارسات الخدمة الجيدة</w:t>
      </w:r>
      <w:r w:rsidR="003A6D6F">
        <w:rPr>
          <w:sz w:val="26"/>
          <w:szCs w:val="26"/>
          <w:rtl/>
        </w:rPr>
        <w:t>، بما في ذلك الاسترداد وإعادة التدوير؛</w:t>
      </w:r>
      <w:r>
        <w:rPr>
          <w:sz w:val="26"/>
          <w:szCs w:val="26"/>
          <w:rtl/>
        </w:rPr>
        <w:t xml:space="preserve"> </w:t>
      </w:r>
      <w:r w:rsidR="003A6D6F">
        <w:rPr>
          <w:sz w:val="26"/>
          <w:szCs w:val="26"/>
          <w:rtl/>
        </w:rPr>
        <w:t xml:space="preserve">الحفاظ على كفاءة طاقة معدات التبريد وتكييف الهواء من خلال ممارسات الخدمة الجيدة؛ </w:t>
      </w:r>
      <w:r>
        <w:rPr>
          <w:sz w:val="26"/>
          <w:szCs w:val="26"/>
          <w:rtl/>
        </w:rPr>
        <w:t xml:space="preserve">والمناولة الآمنة </w:t>
      </w:r>
      <w:r w:rsidR="003A6D6F">
        <w:rPr>
          <w:sz w:val="26"/>
          <w:szCs w:val="26"/>
          <w:rtl/>
        </w:rPr>
        <w:t>للهيدروكربونات</w:t>
      </w:r>
      <w:r w:rsidR="0001194C">
        <w:rPr>
          <w:sz w:val="26"/>
          <w:szCs w:val="26"/>
          <w:rtl/>
        </w:rPr>
        <w:t xml:space="preserve"> </w:t>
      </w:r>
      <w:r w:rsidR="00A10F18">
        <w:rPr>
          <w:sz w:val="26"/>
          <w:szCs w:val="26"/>
          <w:rtl/>
        </w:rPr>
        <w:t xml:space="preserve">بما في ذلك </w:t>
      </w:r>
      <w:r w:rsidR="00D83C62">
        <w:rPr>
          <w:sz w:val="26"/>
          <w:szCs w:val="26"/>
          <w:rtl/>
        </w:rPr>
        <w:t xml:space="preserve">تركيب وخدمة وحدات تكييف الهواء باستخدام </w:t>
      </w:r>
      <w:r w:rsidR="00D83C62">
        <w:rPr>
          <w:sz w:val="26"/>
          <w:szCs w:val="26"/>
          <w:lang w:val="en-US"/>
        </w:rPr>
        <w:t>R-290</w:t>
      </w:r>
      <w:r w:rsidR="00D83C62">
        <w:rPr>
          <w:sz w:val="26"/>
          <w:szCs w:val="26"/>
          <w:rtl/>
          <w:lang w:val="en-US"/>
        </w:rPr>
        <w:t xml:space="preserve"> </w:t>
      </w:r>
      <w:r w:rsidR="00A10F18">
        <w:rPr>
          <w:sz w:val="26"/>
          <w:szCs w:val="26"/>
          <w:rtl/>
        </w:rPr>
        <w:t>(يونيب) (000 25 دولار أمريكي)؛</w:t>
      </w:r>
    </w:p>
    <w:p w14:paraId="7F6AB128" w14:textId="77777777" w:rsidR="00A10F18" w:rsidRDefault="00A10F18" w:rsidP="00A10F18">
      <w:pPr>
        <w:bidi/>
        <w:ind w:left="1440" w:hanging="720"/>
        <w:rPr>
          <w:sz w:val="26"/>
          <w:szCs w:val="26"/>
          <w:rtl/>
        </w:rPr>
      </w:pPr>
    </w:p>
    <w:p w14:paraId="3B1B448B" w14:textId="77777777" w:rsidR="00D83C62" w:rsidRDefault="00A10F18" w:rsidP="00D83C62">
      <w:pPr>
        <w:bidi/>
        <w:ind w:left="1440" w:hanging="720"/>
        <w:rPr>
          <w:sz w:val="26"/>
          <w:szCs w:val="26"/>
          <w:rtl/>
        </w:rPr>
      </w:pPr>
      <w:r>
        <w:rPr>
          <w:sz w:val="26"/>
          <w:szCs w:val="26"/>
          <w:rtl/>
        </w:rPr>
        <w:t>(ج)</w:t>
      </w:r>
      <w:r>
        <w:rPr>
          <w:sz w:val="26"/>
          <w:szCs w:val="26"/>
          <w:rtl/>
        </w:rPr>
        <w:tab/>
        <w:t>إدارة المشروع وتنفيذه (يونيب) لتوظيف استشاريين</w:t>
      </w:r>
      <w:r w:rsidR="00D83C62">
        <w:rPr>
          <w:sz w:val="26"/>
          <w:szCs w:val="26"/>
          <w:rtl/>
        </w:rPr>
        <w:t xml:space="preserve"> (واحد للتبريد وخبير جمارك) (000 10 دولار أمريكي)</w:t>
      </w:r>
      <w:r>
        <w:rPr>
          <w:sz w:val="26"/>
          <w:szCs w:val="26"/>
          <w:rtl/>
        </w:rPr>
        <w:t xml:space="preserve"> </w:t>
      </w:r>
      <w:r w:rsidR="00D83C62">
        <w:rPr>
          <w:sz w:val="26"/>
          <w:szCs w:val="26"/>
          <w:rtl/>
        </w:rPr>
        <w:t xml:space="preserve">ولسفر الموظفين، بما في ذلك السفر والابلاغ عن تدريب موظفى الجمارك </w:t>
      </w:r>
    </w:p>
    <w:p w14:paraId="20214976" w14:textId="77777777" w:rsidR="00A10F18" w:rsidRPr="00425678" w:rsidRDefault="00A10F18" w:rsidP="00D83C62">
      <w:pPr>
        <w:bidi/>
        <w:ind w:left="1440"/>
        <w:rPr>
          <w:sz w:val="26"/>
          <w:szCs w:val="26"/>
          <w:rtl/>
        </w:rPr>
      </w:pPr>
      <w:r>
        <w:rPr>
          <w:sz w:val="26"/>
          <w:szCs w:val="26"/>
          <w:rtl/>
        </w:rPr>
        <w:t xml:space="preserve">(000 </w:t>
      </w:r>
      <w:r w:rsidR="00D83C62">
        <w:rPr>
          <w:sz w:val="26"/>
          <w:szCs w:val="26"/>
          <w:rtl/>
        </w:rPr>
        <w:t>3 دولار أمريكي</w:t>
      </w:r>
      <w:r>
        <w:rPr>
          <w:sz w:val="26"/>
          <w:szCs w:val="26"/>
          <w:rtl/>
        </w:rPr>
        <w:t xml:space="preserve"> </w:t>
      </w:r>
      <w:r w:rsidR="00D83C62">
        <w:rPr>
          <w:sz w:val="26"/>
          <w:szCs w:val="26"/>
          <w:rtl/>
        </w:rPr>
        <w:t xml:space="preserve">زائدا </w:t>
      </w:r>
      <w:r>
        <w:rPr>
          <w:sz w:val="26"/>
          <w:szCs w:val="26"/>
          <w:rtl/>
        </w:rPr>
        <w:t>000 3 دولار أمريكي</w:t>
      </w:r>
      <w:r w:rsidR="00D83C62">
        <w:rPr>
          <w:sz w:val="26"/>
          <w:szCs w:val="26"/>
          <w:rtl/>
        </w:rPr>
        <w:t xml:space="preserve"> من شريحة سابقة</w:t>
      </w:r>
      <w:r>
        <w:rPr>
          <w:sz w:val="26"/>
          <w:szCs w:val="26"/>
          <w:rtl/>
        </w:rPr>
        <w:t>).</w:t>
      </w:r>
    </w:p>
    <w:p w14:paraId="380BF9DA" w14:textId="77777777" w:rsidR="008F3F1B" w:rsidRPr="00425678" w:rsidRDefault="008F3F1B" w:rsidP="008F3F1B">
      <w:pPr>
        <w:bidi/>
        <w:rPr>
          <w:sz w:val="26"/>
          <w:szCs w:val="26"/>
          <w:rtl/>
        </w:rPr>
      </w:pPr>
    </w:p>
    <w:p w14:paraId="3E7CECB3" w14:textId="77777777" w:rsidR="008F3F1B" w:rsidRDefault="008F3F1B" w:rsidP="008F3F1B">
      <w:pPr>
        <w:bidi/>
        <w:rPr>
          <w:sz w:val="26"/>
          <w:szCs w:val="26"/>
          <w:rtl/>
        </w:rPr>
      </w:pPr>
    </w:p>
    <w:p w14:paraId="599153F6" w14:textId="77777777" w:rsidR="008F3F1B" w:rsidRPr="00203833" w:rsidRDefault="008F3F1B" w:rsidP="008F3F1B">
      <w:pPr>
        <w:bidi/>
        <w:jc w:val="center"/>
        <w:rPr>
          <w:b/>
          <w:bCs/>
          <w:sz w:val="32"/>
          <w:szCs w:val="32"/>
          <w:rtl/>
        </w:rPr>
      </w:pPr>
      <w:r w:rsidRPr="00203833">
        <w:rPr>
          <w:b/>
          <w:bCs/>
          <w:sz w:val="32"/>
          <w:szCs w:val="32"/>
          <w:rtl/>
        </w:rPr>
        <w:t>تعليقات الأمانة وتوصيتها</w:t>
      </w:r>
    </w:p>
    <w:p w14:paraId="374EE267" w14:textId="77777777" w:rsidR="008F3F1B" w:rsidRPr="00203833" w:rsidRDefault="008F3F1B" w:rsidP="008F3F1B">
      <w:pPr>
        <w:bidi/>
        <w:rPr>
          <w:b/>
          <w:bCs/>
          <w:sz w:val="32"/>
          <w:szCs w:val="32"/>
          <w:rtl/>
        </w:rPr>
      </w:pPr>
    </w:p>
    <w:p w14:paraId="685061AE" w14:textId="77777777" w:rsidR="008F3F1B" w:rsidRDefault="008F3F1B" w:rsidP="008F3F1B">
      <w:pPr>
        <w:bidi/>
        <w:rPr>
          <w:sz w:val="26"/>
          <w:szCs w:val="26"/>
          <w:rtl/>
        </w:rPr>
      </w:pPr>
      <w:r w:rsidRPr="00203833">
        <w:rPr>
          <w:b/>
          <w:bCs/>
          <w:sz w:val="32"/>
          <w:szCs w:val="32"/>
          <w:rtl/>
        </w:rPr>
        <w:t>التعليقات</w:t>
      </w:r>
    </w:p>
    <w:p w14:paraId="6EC04F5D" w14:textId="77777777" w:rsidR="008F3F1B" w:rsidRDefault="008F3F1B" w:rsidP="008F3F1B">
      <w:pPr>
        <w:bidi/>
        <w:rPr>
          <w:sz w:val="26"/>
          <w:szCs w:val="26"/>
          <w:rtl/>
        </w:rPr>
      </w:pPr>
    </w:p>
    <w:p w14:paraId="62B185FD" w14:textId="77777777" w:rsidR="008F3F1B" w:rsidRDefault="008F3F1B" w:rsidP="008F3F1B">
      <w:pPr>
        <w:bidi/>
        <w:spacing w:after="240"/>
        <w:rPr>
          <w:sz w:val="26"/>
          <w:szCs w:val="26"/>
          <w:u w:val="single"/>
        </w:rPr>
      </w:pPr>
      <w:r>
        <w:rPr>
          <w:sz w:val="28"/>
          <w:szCs w:val="28"/>
          <w:u w:val="single"/>
          <w:rtl/>
          <w:lang w:val="en-US"/>
        </w:rPr>
        <w:t xml:space="preserve">التقرير المرحلى بشأن تنفيذ الشريحة الرابعة من </w:t>
      </w:r>
      <w:r>
        <w:rPr>
          <w:sz w:val="26"/>
          <w:szCs w:val="26"/>
          <w:u w:val="single"/>
          <w:rtl/>
        </w:rPr>
        <w:t xml:space="preserve">خطة إدارة إزالة </w:t>
      </w:r>
      <w:r w:rsidRPr="008F3F1B">
        <w:rPr>
          <w:sz w:val="26"/>
          <w:szCs w:val="26"/>
          <w:u w:val="single"/>
          <w:rtl/>
        </w:rPr>
        <w:t>المواد الهيدروكلوروفلوروكربونية</w:t>
      </w:r>
    </w:p>
    <w:p w14:paraId="4F6E27A1" w14:textId="77777777" w:rsidR="008F3F1B" w:rsidRDefault="008F3F1B" w:rsidP="008F3F1B">
      <w:pPr>
        <w:bidi/>
        <w:rPr>
          <w:i/>
          <w:iCs/>
          <w:sz w:val="26"/>
          <w:szCs w:val="26"/>
          <w:rtl/>
        </w:rPr>
      </w:pPr>
      <w:r>
        <w:rPr>
          <w:i/>
          <w:iCs/>
          <w:sz w:val="26"/>
          <w:szCs w:val="26"/>
          <w:rtl/>
        </w:rPr>
        <w:t>الإطار القانونى</w:t>
      </w:r>
    </w:p>
    <w:p w14:paraId="4FF33AD5" w14:textId="77777777" w:rsidR="008F3F1B" w:rsidRDefault="008F3F1B" w:rsidP="008F3F1B">
      <w:pPr>
        <w:bidi/>
        <w:rPr>
          <w:i/>
          <w:iCs/>
          <w:sz w:val="26"/>
          <w:szCs w:val="26"/>
          <w:rtl/>
        </w:rPr>
      </w:pPr>
    </w:p>
    <w:p w14:paraId="4124D412" w14:textId="77777777" w:rsidR="008F3F1B" w:rsidRDefault="009D3BBA" w:rsidP="00673D73">
      <w:pPr>
        <w:bidi/>
        <w:spacing w:after="240"/>
        <w:rPr>
          <w:sz w:val="26"/>
          <w:szCs w:val="26"/>
          <w:rtl/>
        </w:rPr>
      </w:pPr>
      <w:r>
        <w:rPr>
          <w:sz w:val="26"/>
          <w:szCs w:val="26"/>
          <w:rtl/>
        </w:rPr>
        <w:t>11</w:t>
      </w:r>
      <w:r w:rsidR="008F3F1B" w:rsidRPr="008F3F1B">
        <w:rPr>
          <w:sz w:val="26"/>
          <w:szCs w:val="26"/>
          <w:rtl/>
        </w:rPr>
        <w:tab/>
      </w:r>
      <w:r w:rsidR="00203833">
        <w:rPr>
          <w:sz w:val="26"/>
          <w:szCs w:val="26"/>
          <w:rtl/>
        </w:rPr>
        <w:t xml:space="preserve">أصدرت حكومة </w:t>
      </w:r>
      <w:r w:rsidR="00816764">
        <w:rPr>
          <w:sz w:val="26"/>
          <w:szCs w:val="26"/>
          <w:rtl/>
        </w:rPr>
        <w:t>توغو</w:t>
      </w:r>
      <w:r w:rsidR="00203833">
        <w:rPr>
          <w:sz w:val="26"/>
          <w:szCs w:val="26"/>
          <w:rtl/>
        </w:rPr>
        <w:t xml:space="preserve"> حصص استيراد للهيدروكلوروفلوروكربون</w:t>
      </w:r>
      <w:r w:rsidR="00A37EAD">
        <w:rPr>
          <w:sz w:val="26"/>
          <w:szCs w:val="26"/>
          <w:rtl/>
        </w:rPr>
        <w:t xml:space="preserve"> في عام 2021</w:t>
      </w:r>
      <w:r w:rsidR="00203833">
        <w:rPr>
          <w:sz w:val="26"/>
          <w:szCs w:val="26"/>
          <w:rtl/>
        </w:rPr>
        <w:t xml:space="preserve"> عند مقدار </w:t>
      </w:r>
      <w:r>
        <w:rPr>
          <w:sz w:val="26"/>
          <w:szCs w:val="26"/>
          <w:rtl/>
        </w:rPr>
        <w:t>10</w:t>
      </w:r>
      <w:r w:rsidR="00203833">
        <w:rPr>
          <w:sz w:val="26"/>
          <w:szCs w:val="26"/>
          <w:rtl/>
        </w:rPr>
        <w:t>.</w:t>
      </w:r>
      <w:r>
        <w:rPr>
          <w:sz w:val="26"/>
          <w:szCs w:val="26"/>
          <w:rtl/>
        </w:rPr>
        <w:t>01</w:t>
      </w:r>
      <w:r w:rsidR="00203833">
        <w:rPr>
          <w:sz w:val="26"/>
          <w:szCs w:val="26"/>
          <w:rtl/>
        </w:rPr>
        <w:t xml:space="preserve"> طن من قدرات استنفاد الأوزون، وهو أقل من أهداف الرقابة لبروتوكول مونتريال.</w:t>
      </w:r>
    </w:p>
    <w:p w14:paraId="5CAC072D" w14:textId="77777777" w:rsidR="008F3F1B" w:rsidRDefault="008F3F1B" w:rsidP="008F3F1B">
      <w:pPr>
        <w:pStyle w:val="StyleComplexArabicTransparent13ptAfter12pt"/>
        <w:bidi/>
        <w:rPr>
          <w:rFonts w:cs="Times New Roman"/>
          <w:i/>
          <w:iCs/>
          <w:lang w:val="en-US"/>
        </w:rPr>
      </w:pPr>
      <w:r>
        <w:rPr>
          <w:i/>
          <w:iCs/>
          <w:rtl/>
        </w:rPr>
        <w:lastRenderedPageBreak/>
        <w:t>قطاع خدمة التبريد</w:t>
      </w:r>
    </w:p>
    <w:p w14:paraId="4E9C35EB" w14:textId="77777777" w:rsidR="00DE72E8" w:rsidRDefault="009D3BBA" w:rsidP="00DE72E8">
      <w:pPr>
        <w:bidi/>
        <w:rPr>
          <w:sz w:val="26"/>
          <w:szCs w:val="26"/>
          <w:rtl/>
          <w:lang w:val="en-US"/>
        </w:rPr>
      </w:pPr>
      <w:r>
        <w:rPr>
          <w:sz w:val="26"/>
          <w:szCs w:val="26"/>
          <w:rtl/>
        </w:rPr>
        <w:t>12</w:t>
      </w:r>
      <w:r w:rsidR="008F3F1B">
        <w:rPr>
          <w:sz w:val="26"/>
          <w:szCs w:val="26"/>
          <w:rtl/>
        </w:rPr>
        <w:tab/>
      </w:r>
      <w:r w:rsidR="00DE72E8">
        <w:rPr>
          <w:sz w:val="26"/>
          <w:szCs w:val="26"/>
          <w:rtl/>
        </w:rPr>
        <w:t xml:space="preserve">أصبح برنامج الحوافز الامالية لتيسير استخدام وحدات تكييف هواء باستخدام </w:t>
      </w:r>
      <w:r w:rsidR="00DE72E8">
        <w:rPr>
          <w:sz w:val="26"/>
          <w:szCs w:val="26"/>
          <w:lang w:val="en-US"/>
        </w:rPr>
        <w:t>R-290</w:t>
      </w:r>
      <w:r w:rsidR="00DE72E8">
        <w:rPr>
          <w:sz w:val="26"/>
          <w:szCs w:val="26"/>
          <w:rtl/>
          <w:lang w:val="en-US"/>
        </w:rPr>
        <w:t xml:space="preserve"> في ثلاثة مستفيدين قيد التشغيل. ولم تتمكن اليونيدو من شراء </w:t>
      </w:r>
      <w:r w:rsidR="00DE72E8">
        <w:rPr>
          <w:sz w:val="26"/>
          <w:szCs w:val="26"/>
          <w:rtl/>
        </w:rPr>
        <w:t xml:space="preserve">وحدات تكييف هواء باستخدام </w:t>
      </w:r>
      <w:r w:rsidR="00DE72E8">
        <w:rPr>
          <w:sz w:val="26"/>
          <w:szCs w:val="26"/>
          <w:lang w:val="en-US"/>
        </w:rPr>
        <w:t>R-290</w:t>
      </w:r>
      <w:r w:rsidR="00DE72E8">
        <w:rPr>
          <w:sz w:val="26"/>
          <w:szCs w:val="26"/>
          <w:rtl/>
          <w:lang w:val="en-US"/>
        </w:rPr>
        <w:t xml:space="preserve"> من منتج من بلدان المادة 5 التى أنشأت خط تصنيع </w:t>
      </w:r>
      <w:r w:rsidR="00DE72E8">
        <w:rPr>
          <w:sz w:val="26"/>
          <w:szCs w:val="26"/>
          <w:rtl/>
        </w:rPr>
        <w:t xml:space="preserve">تكييف هواء باستخدام </w:t>
      </w:r>
      <w:r w:rsidR="00DE72E8">
        <w:rPr>
          <w:sz w:val="26"/>
          <w:szCs w:val="26"/>
          <w:lang w:val="en-US"/>
        </w:rPr>
        <w:t>R-290</w:t>
      </w:r>
      <w:r w:rsidR="00DE72E8">
        <w:rPr>
          <w:sz w:val="26"/>
          <w:szCs w:val="26"/>
          <w:rtl/>
          <w:lang w:val="en-US"/>
        </w:rPr>
        <w:t xml:space="preserve"> بدعم من الصندوق المتعدد الأطراف؛ وعلى العكس، تم شراء المعدات من منتج من بلدان المادة 5 أنشأ خط تصنيع </w:t>
      </w:r>
      <w:r w:rsidR="00DE72E8">
        <w:rPr>
          <w:sz w:val="26"/>
          <w:szCs w:val="26"/>
          <w:rtl/>
        </w:rPr>
        <w:t xml:space="preserve">تكييف هواء باستخدام </w:t>
      </w:r>
      <w:r w:rsidR="00DE72E8">
        <w:rPr>
          <w:sz w:val="26"/>
          <w:szCs w:val="26"/>
          <w:lang w:val="en-US"/>
        </w:rPr>
        <w:t>R-290</w:t>
      </w:r>
      <w:r w:rsidR="00DE72E8">
        <w:rPr>
          <w:sz w:val="26"/>
          <w:szCs w:val="26"/>
          <w:rtl/>
          <w:lang w:val="en-US"/>
        </w:rPr>
        <w:t xml:space="preserve"> دون دعم من الصندوق المتعدد الأطراف</w:t>
      </w:r>
      <w:r w:rsidR="00856776">
        <w:rPr>
          <w:sz w:val="26"/>
          <w:szCs w:val="26"/>
          <w:rtl/>
          <w:lang w:val="en-US"/>
        </w:rPr>
        <w:t>. ومع</w:t>
      </w:r>
      <w:r w:rsidR="00DE72E8">
        <w:rPr>
          <w:sz w:val="26"/>
          <w:szCs w:val="26"/>
          <w:rtl/>
          <w:lang w:val="en-US"/>
        </w:rPr>
        <w:t xml:space="preserve"> اكتمال برنامج الحوافز المالية، لم يكن اليونيب على وعى بأى مستعملين نهائيين قاموا بالشراء أو أعربوا عن اهتمام بشراء</w:t>
      </w:r>
      <w:r w:rsidR="00DE72E8" w:rsidRPr="00DE72E8">
        <w:rPr>
          <w:sz w:val="26"/>
          <w:szCs w:val="26"/>
          <w:rtl/>
        </w:rPr>
        <w:t xml:space="preserve"> </w:t>
      </w:r>
      <w:r w:rsidR="00DE72E8">
        <w:rPr>
          <w:sz w:val="26"/>
          <w:szCs w:val="26"/>
          <w:rtl/>
        </w:rPr>
        <w:t xml:space="preserve">وحدات تكييف هواء باستخدام </w:t>
      </w:r>
      <w:r w:rsidR="00DE72E8">
        <w:rPr>
          <w:sz w:val="26"/>
          <w:szCs w:val="26"/>
          <w:lang w:val="en-US"/>
        </w:rPr>
        <w:t>R-290</w:t>
      </w:r>
      <w:r w:rsidR="00DE72E8">
        <w:rPr>
          <w:sz w:val="26"/>
          <w:szCs w:val="26"/>
          <w:rtl/>
          <w:lang w:val="en-US"/>
        </w:rPr>
        <w:t xml:space="preserve">، بالرغم من أن زبائن خاصين في البلد قاموا بشراء </w:t>
      </w:r>
      <w:r w:rsidR="00DE72E8">
        <w:rPr>
          <w:sz w:val="26"/>
          <w:szCs w:val="26"/>
          <w:rtl/>
        </w:rPr>
        <w:t xml:space="preserve">وحدات تكييف هواء باستخدام </w:t>
      </w:r>
      <w:r w:rsidR="00DE72E8">
        <w:rPr>
          <w:sz w:val="26"/>
          <w:szCs w:val="26"/>
          <w:lang w:val="en-US"/>
        </w:rPr>
        <w:t>R-290</w:t>
      </w:r>
      <w:r w:rsidR="008B14C0">
        <w:rPr>
          <w:sz w:val="26"/>
          <w:szCs w:val="26"/>
          <w:rtl/>
          <w:lang w:val="en-US"/>
        </w:rPr>
        <w:t>. وتمشيا مع المقرر 84/84(د)، سوف تقوم اليونيدو بتقديم تقرير مفصل عن نتائج برنامج الحوافز المالية كجزء من تقديم المرحلة الثانية.</w:t>
      </w:r>
    </w:p>
    <w:p w14:paraId="59CD59C7" w14:textId="77777777" w:rsidR="008B14C0" w:rsidRDefault="008B14C0" w:rsidP="008B14C0">
      <w:pPr>
        <w:bidi/>
        <w:rPr>
          <w:sz w:val="26"/>
          <w:szCs w:val="26"/>
          <w:rtl/>
          <w:lang w:val="en-US"/>
        </w:rPr>
      </w:pPr>
    </w:p>
    <w:p w14:paraId="35FA063A" w14:textId="77777777" w:rsidR="008B14C0" w:rsidRPr="008B14C0" w:rsidRDefault="008B14C0" w:rsidP="008B14C0">
      <w:pPr>
        <w:bidi/>
        <w:rPr>
          <w:sz w:val="26"/>
          <w:szCs w:val="26"/>
          <w:u w:val="single"/>
          <w:lang w:val="en-US"/>
        </w:rPr>
      </w:pPr>
      <w:r w:rsidRPr="008B14C0">
        <w:rPr>
          <w:sz w:val="26"/>
          <w:szCs w:val="26"/>
          <w:u w:val="single"/>
          <w:rtl/>
          <w:lang w:val="en-US"/>
        </w:rPr>
        <w:t>اكتمال المرحلة الأولى</w:t>
      </w:r>
    </w:p>
    <w:p w14:paraId="53CDBE3A" w14:textId="77777777" w:rsidR="008F3F1B" w:rsidRPr="008B14C0" w:rsidRDefault="008F3F1B" w:rsidP="00DE72E8">
      <w:pPr>
        <w:bidi/>
        <w:rPr>
          <w:sz w:val="26"/>
          <w:szCs w:val="26"/>
          <w:rtl/>
          <w:lang w:val="en-US"/>
        </w:rPr>
      </w:pPr>
    </w:p>
    <w:p w14:paraId="1707AB23" w14:textId="77777777" w:rsidR="008F3F1B" w:rsidRDefault="008B14C0" w:rsidP="008B14C0">
      <w:pPr>
        <w:bidi/>
        <w:rPr>
          <w:sz w:val="26"/>
          <w:szCs w:val="26"/>
          <w:rtl/>
        </w:rPr>
      </w:pPr>
      <w:r>
        <w:rPr>
          <w:sz w:val="26"/>
          <w:szCs w:val="26"/>
          <w:rtl/>
        </w:rPr>
        <w:t>13</w:t>
      </w:r>
      <w:r w:rsidR="008F3F1B">
        <w:rPr>
          <w:sz w:val="26"/>
          <w:szCs w:val="26"/>
          <w:rtl/>
        </w:rPr>
        <w:tab/>
      </w:r>
      <w:r>
        <w:rPr>
          <w:sz w:val="26"/>
          <w:szCs w:val="26"/>
          <w:rtl/>
        </w:rPr>
        <w:t xml:space="preserve">إن تاريخ اكتمال المرحلة الأولى من خطة إدارة إزالة المواد الهيدروكلوروفلوروكربونية هو 31 ديسمبر/كانون الأول 2021. ومع ذلك، نتيجة للتأخيرات بسبب جائحة كوفيد-19، تمكنت حكومة توغو من تقديم طلب تمويل آخر شريحة (كانت واجبة في عام 2020) إلى الاجتماع السابع والثمانين. وعلى هذا الأساس، تطلب الحكومة تمديد تاريخ الاكتمال إلى 31 ديسمبر/كانون الأول 2023. وتدعم الأمانة هذا التمديد على أن يكون من المفهوم عدم طلب تمديد آخر، وتلاحظ جهود الحكومة واليونيب واليونيدو في تنفيذ الأنشطة بموجب </w:t>
      </w:r>
      <w:r w:rsidR="0074359E">
        <w:rPr>
          <w:sz w:val="26"/>
          <w:szCs w:val="26"/>
          <w:rtl/>
        </w:rPr>
        <w:t>خطة إدارة إزالة المواد الهيدروكلوروفلوروكربونية بالرغم من التحديات التى فرضتها جائحة كوفيد-19. وسوف تقدم المرحلة الثانية من خطة إدارة إزالة المواد الهيدروكلوروفلوروكربونية إلى الاجتماع التاسع والثمانين.</w:t>
      </w:r>
    </w:p>
    <w:p w14:paraId="1C3D1F0E" w14:textId="77777777" w:rsidR="008F3F1B" w:rsidRDefault="008F3F1B" w:rsidP="008F3F1B">
      <w:pPr>
        <w:bidi/>
        <w:rPr>
          <w:sz w:val="26"/>
          <w:szCs w:val="26"/>
          <w:rtl/>
        </w:rPr>
      </w:pPr>
    </w:p>
    <w:p w14:paraId="6FDD1E8B" w14:textId="77777777" w:rsidR="008F3F1B" w:rsidRPr="008F3F1B" w:rsidRDefault="008F3F1B" w:rsidP="008F3F1B">
      <w:pPr>
        <w:bidi/>
        <w:rPr>
          <w:sz w:val="26"/>
          <w:szCs w:val="26"/>
          <w:u w:val="single"/>
          <w:rtl/>
        </w:rPr>
      </w:pPr>
      <w:r w:rsidRPr="008F3F1B">
        <w:rPr>
          <w:sz w:val="26"/>
          <w:szCs w:val="26"/>
          <w:u w:val="single"/>
          <w:rtl/>
        </w:rPr>
        <w:t>تنفيذ السياسة الجنسانية</w:t>
      </w:r>
      <w:r w:rsidR="00DA536A">
        <w:rPr>
          <w:rStyle w:val="FootnoteReference"/>
          <w:sz w:val="26"/>
          <w:szCs w:val="26"/>
          <w:u w:val="single"/>
          <w:rtl/>
        </w:rPr>
        <w:footnoteReference w:id="4"/>
      </w:r>
    </w:p>
    <w:p w14:paraId="10E9BF1F" w14:textId="77777777" w:rsidR="008F3F1B" w:rsidRDefault="008F3F1B" w:rsidP="008F3F1B">
      <w:pPr>
        <w:bidi/>
        <w:rPr>
          <w:sz w:val="26"/>
          <w:szCs w:val="26"/>
          <w:rtl/>
        </w:rPr>
      </w:pPr>
    </w:p>
    <w:p w14:paraId="7255CF37" w14:textId="77777777" w:rsidR="0071113E" w:rsidRDefault="00EB0A2F" w:rsidP="00856776">
      <w:pPr>
        <w:bidi/>
        <w:rPr>
          <w:sz w:val="26"/>
          <w:szCs w:val="26"/>
          <w:rtl/>
        </w:rPr>
      </w:pPr>
      <w:r>
        <w:rPr>
          <w:sz w:val="26"/>
          <w:szCs w:val="26"/>
          <w:rtl/>
        </w:rPr>
        <w:t>14</w:t>
      </w:r>
      <w:r w:rsidR="008F3F1B">
        <w:rPr>
          <w:sz w:val="26"/>
          <w:szCs w:val="26"/>
          <w:rtl/>
        </w:rPr>
        <w:tab/>
      </w:r>
      <w:r w:rsidR="00DC4247">
        <w:rPr>
          <w:sz w:val="26"/>
          <w:szCs w:val="26"/>
          <w:rtl/>
        </w:rPr>
        <w:t>لقد بدأ البلد في تتبع إطفاء المنظور الجنسانى في تدريب موظفى الجمارك وتقنيي</w:t>
      </w:r>
      <w:r w:rsidR="00856776">
        <w:rPr>
          <w:sz w:val="26"/>
          <w:szCs w:val="26"/>
          <w:rtl/>
        </w:rPr>
        <w:t xml:space="preserve"> التبريد</w:t>
      </w:r>
      <w:r w:rsidR="00DC4247">
        <w:rPr>
          <w:sz w:val="26"/>
          <w:szCs w:val="26"/>
          <w:rtl/>
        </w:rPr>
        <w:t xml:space="preserve"> </w:t>
      </w:r>
      <w:r w:rsidR="0071113E">
        <w:rPr>
          <w:sz w:val="26"/>
          <w:szCs w:val="26"/>
          <w:rtl/>
        </w:rPr>
        <w:t xml:space="preserve">خلال تنفيذ الشريحة الرابعة، </w:t>
      </w:r>
      <w:r w:rsidR="00856776">
        <w:rPr>
          <w:sz w:val="26"/>
          <w:szCs w:val="26"/>
          <w:rtl/>
        </w:rPr>
        <w:t>الذى</w:t>
      </w:r>
      <w:r w:rsidR="00DC4247">
        <w:rPr>
          <w:sz w:val="26"/>
          <w:szCs w:val="26"/>
          <w:rtl/>
        </w:rPr>
        <w:t xml:space="preserve"> سوف </w:t>
      </w:r>
      <w:r w:rsidR="00856776">
        <w:rPr>
          <w:sz w:val="26"/>
          <w:szCs w:val="26"/>
          <w:rtl/>
        </w:rPr>
        <w:t>ي</w:t>
      </w:r>
      <w:r w:rsidR="00DC4247">
        <w:rPr>
          <w:sz w:val="26"/>
          <w:szCs w:val="26"/>
          <w:rtl/>
        </w:rPr>
        <w:t>ستمر خلال تنفيذ الشريحة الخامسة. وتنوى الحكومة زيادة تكامل المنظور الجنسانى في تنفيذ أنشطة خطة إدارة إزالة المواد الهيدروكلوروفلوروكربونية.</w:t>
      </w:r>
    </w:p>
    <w:p w14:paraId="60FB71B5" w14:textId="77777777" w:rsidR="00DC4247" w:rsidRDefault="00DC4247" w:rsidP="00DC4247">
      <w:pPr>
        <w:bidi/>
        <w:rPr>
          <w:sz w:val="26"/>
          <w:szCs w:val="26"/>
        </w:rPr>
      </w:pPr>
    </w:p>
    <w:p w14:paraId="294608FE" w14:textId="77777777" w:rsidR="008F3F1B" w:rsidRPr="0071113E" w:rsidRDefault="008F3F1B" w:rsidP="008F3F1B">
      <w:pPr>
        <w:bidi/>
        <w:rPr>
          <w:sz w:val="26"/>
          <w:szCs w:val="26"/>
          <w:u w:val="single"/>
          <w:rtl/>
        </w:rPr>
      </w:pPr>
      <w:r w:rsidRPr="0071113E">
        <w:rPr>
          <w:sz w:val="26"/>
          <w:szCs w:val="26"/>
          <w:u w:val="single"/>
          <w:rtl/>
        </w:rPr>
        <w:t>استدامة إزالة المواد الهيدروكلوروفلوروكربونية</w:t>
      </w:r>
    </w:p>
    <w:p w14:paraId="7ED3C2C0" w14:textId="77777777" w:rsidR="008F3F1B" w:rsidRDefault="008F3F1B" w:rsidP="008F3F1B">
      <w:pPr>
        <w:bidi/>
        <w:rPr>
          <w:sz w:val="26"/>
          <w:szCs w:val="26"/>
          <w:rtl/>
        </w:rPr>
      </w:pPr>
    </w:p>
    <w:p w14:paraId="1CE32EB9" w14:textId="77777777" w:rsidR="008F3F1B" w:rsidRDefault="00C41FD4" w:rsidP="002B75CB">
      <w:pPr>
        <w:bidi/>
        <w:rPr>
          <w:sz w:val="26"/>
          <w:szCs w:val="26"/>
          <w:rtl/>
        </w:rPr>
      </w:pPr>
      <w:r>
        <w:rPr>
          <w:sz w:val="26"/>
          <w:szCs w:val="26"/>
          <w:rtl/>
        </w:rPr>
        <w:t>15</w:t>
      </w:r>
      <w:r w:rsidR="008F3F1B">
        <w:rPr>
          <w:sz w:val="26"/>
          <w:szCs w:val="26"/>
          <w:rtl/>
        </w:rPr>
        <w:tab/>
      </w:r>
      <w:r>
        <w:rPr>
          <w:sz w:val="26"/>
          <w:szCs w:val="26"/>
          <w:rtl/>
        </w:rPr>
        <w:t>ضمنت</w:t>
      </w:r>
      <w:r w:rsidR="00981202">
        <w:rPr>
          <w:sz w:val="26"/>
          <w:szCs w:val="26"/>
          <w:rtl/>
        </w:rPr>
        <w:t xml:space="preserve"> </w:t>
      </w:r>
      <w:r>
        <w:rPr>
          <w:sz w:val="26"/>
          <w:szCs w:val="26"/>
          <w:rtl/>
        </w:rPr>
        <w:t>ال</w:t>
      </w:r>
      <w:r w:rsidR="00981202">
        <w:rPr>
          <w:sz w:val="26"/>
          <w:szCs w:val="26"/>
          <w:rtl/>
        </w:rPr>
        <w:t xml:space="preserve">حكومة </w:t>
      </w:r>
      <w:r>
        <w:rPr>
          <w:sz w:val="26"/>
          <w:szCs w:val="26"/>
          <w:rtl/>
        </w:rPr>
        <w:t>التزامات الامتثال بموجب بروتوكول مونتريال، بما في ذلك المتعلقة بالمواد المستنفدة للأوزون والمواد المستنفدة للأوزون الأخرى التى تم إزالتها، في المناهج الدراسية لمفتشي البيئة وموظفى الجمارك. ونفذ البلد حظرا على الواردات من المواد المستنفدة للأوزون التى تم إزالتها</w:t>
      </w:r>
      <w:r w:rsidR="002B75CB">
        <w:rPr>
          <w:sz w:val="26"/>
          <w:szCs w:val="26"/>
          <w:rtl/>
        </w:rPr>
        <w:t xml:space="preserve"> </w:t>
      </w:r>
      <w:r>
        <w:rPr>
          <w:sz w:val="26"/>
          <w:szCs w:val="26"/>
          <w:rtl/>
        </w:rPr>
        <w:t xml:space="preserve">والمعدات المحتوية على هذه المواد؛ ويجرى الاضطلاع بتدريب موظفى الجمارك وأنشطة الوعى للمستوردين والجمهور العام لضمان تنفيذ الحظر وأن الترخيصات والحصص لا تتوفر للمواد المستنفدة للأوزون التى تم إزالتها. وفي الاجتماع الثالث والثمانين، تم الإبلاغ عن أن الجمارك اكتشفت العديد من سوائل التبريد المزيفة، حيث تم وضع البطاقات الخاطئة على الهيدروكلوروفلوروكربون-22 أو الهيدروكلوروفلوروكربون-134أ؛ ومنذ ذلك الوقت، لم تجد الجمارك، التى واصلت رصد الواردات من سوائل التبريد، أي حالات لسوائل تبريد مزيفة. </w:t>
      </w:r>
      <w:r w:rsidR="00CC2F63">
        <w:rPr>
          <w:sz w:val="26"/>
          <w:szCs w:val="26"/>
          <w:rtl/>
        </w:rPr>
        <w:t xml:space="preserve">وبينما البلد ليس لدية حتى الآن برنامج إصدار شهادات لتقنيي التبريد وتكييف الهواء، من المتوقع إنشاؤه تحت المرحلة الثانية، وقد تم دعم قدرة التقنيين في سبع مؤسسات تدريب ومركز متخصص تم توفير المعدات له بموجب خطة إدارة إزالة المواد الهيدروكلوروفلوروكربونية؛ ويشمل التدريب المناولة الآمنة لسوائل التبريد القابلة للاشتعال. والقصد من برنامج </w:t>
      </w:r>
      <w:r w:rsidR="00CC2F63">
        <w:rPr>
          <w:sz w:val="26"/>
          <w:szCs w:val="26"/>
          <w:rtl/>
        </w:rPr>
        <w:lastRenderedPageBreak/>
        <w:t xml:space="preserve">الحوافز المالية هو تيسير استخدام البدائل المستدامة في السوق لأجل طويل من خلال توفير وحدات تكييف هواء باستخدام </w:t>
      </w:r>
      <w:r w:rsidR="00CC2F63">
        <w:rPr>
          <w:sz w:val="26"/>
          <w:szCs w:val="26"/>
          <w:lang w:val="en-US"/>
        </w:rPr>
        <w:t>R-290</w:t>
      </w:r>
      <w:r w:rsidR="00CC2F63">
        <w:rPr>
          <w:sz w:val="26"/>
          <w:szCs w:val="26"/>
          <w:rtl/>
          <w:lang w:val="en-US"/>
        </w:rPr>
        <w:t xml:space="preserve"> لمستفيدين مختارين.</w:t>
      </w:r>
    </w:p>
    <w:p w14:paraId="52842322" w14:textId="77777777" w:rsidR="008F3F1B" w:rsidRDefault="008F3F1B" w:rsidP="008F3F1B">
      <w:pPr>
        <w:bidi/>
        <w:rPr>
          <w:sz w:val="26"/>
          <w:szCs w:val="26"/>
          <w:rtl/>
        </w:rPr>
      </w:pPr>
    </w:p>
    <w:p w14:paraId="3244A479" w14:textId="77777777" w:rsidR="008F3F1B" w:rsidRPr="00574D05" w:rsidRDefault="00A46AB4" w:rsidP="008F3F1B">
      <w:pPr>
        <w:bidi/>
        <w:rPr>
          <w:sz w:val="26"/>
          <w:szCs w:val="26"/>
          <w:u w:val="single"/>
          <w:rtl/>
        </w:rPr>
      </w:pPr>
      <w:r>
        <w:rPr>
          <w:sz w:val="26"/>
          <w:szCs w:val="26"/>
          <w:u w:val="single"/>
          <w:rtl/>
        </w:rPr>
        <w:t>ا</w:t>
      </w:r>
      <w:r w:rsidR="008F3F1B" w:rsidRPr="00574D05">
        <w:rPr>
          <w:sz w:val="26"/>
          <w:szCs w:val="26"/>
          <w:u w:val="single"/>
          <w:rtl/>
        </w:rPr>
        <w:t>لاستنتاج</w:t>
      </w:r>
    </w:p>
    <w:p w14:paraId="0E6676A0" w14:textId="77777777" w:rsidR="008F3F1B" w:rsidRDefault="008F3F1B" w:rsidP="008F3F1B">
      <w:pPr>
        <w:bidi/>
        <w:rPr>
          <w:sz w:val="26"/>
          <w:szCs w:val="26"/>
          <w:rtl/>
        </w:rPr>
      </w:pPr>
    </w:p>
    <w:p w14:paraId="0BE1823D" w14:textId="77777777" w:rsidR="008F3F1B" w:rsidRDefault="00C41FD4" w:rsidP="00160ED6">
      <w:pPr>
        <w:bidi/>
        <w:rPr>
          <w:sz w:val="26"/>
          <w:szCs w:val="26"/>
          <w:rtl/>
        </w:rPr>
      </w:pPr>
      <w:r>
        <w:rPr>
          <w:sz w:val="26"/>
          <w:szCs w:val="26"/>
          <w:rtl/>
        </w:rPr>
        <w:t>16</w:t>
      </w:r>
      <w:r w:rsidR="008F3F1B">
        <w:rPr>
          <w:sz w:val="26"/>
          <w:szCs w:val="26"/>
          <w:rtl/>
        </w:rPr>
        <w:tab/>
      </w:r>
      <w:r w:rsidR="001A2CD3">
        <w:rPr>
          <w:sz w:val="26"/>
          <w:szCs w:val="26"/>
          <w:rtl/>
        </w:rPr>
        <w:t>أنشأت حكومة توغو نظام ترخيص وحصص للرقابة على الواردات والصادرات من المواد الهيدروكلوروفلوروكربونية ويجرى حاليا تشغيل النظام بكفاءة. وتوغو ممتثلة لأهداف الرقابة الواردة في الاتفاق مع اللجنة التنفيذية، حيث الاستهلاك في عام 2020 أقل</w:t>
      </w:r>
      <w:r w:rsidR="00160ED6">
        <w:rPr>
          <w:sz w:val="26"/>
          <w:szCs w:val="26"/>
          <w:rtl/>
        </w:rPr>
        <w:t xml:space="preserve"> بنسبة 46 في المائة من خط أساس الامتثال للهيدروكلوروفلوروكربون. وتم توفير التدريب للتقنيين لتمكينهم من ممارسات خدمة جيدة وخدمة المعدات باستخدام بدائل ذات احتمالية احترار عالمى منخفضة. وبالرغم من تحديات جائحة كوفيد-19 والتأخير المرتبط بتنفيذ بعض الأنشطة، تواصل التنفيذ وبلغ معدل الصرف 98 في المائة لمجموع الأموال الموافق عليها</w:t>
      </w:r>
      <w:r w:rsidR="006F645F">
        <w:rPr>
          <w:sz w:val="26"/>
          <w:szCs w:val="26"/>
          <w:rtl/>
        </w:rPr>
        <w:t xml:space="preserve"> </w:t>
      </w:r>
      <w:r w:rsidR="00160ED6">
        <w:rPr>
          <w:sz w:val="26"/>
          <w:szCs w:val="26"/>
          <w:rtl/>
        </w:rPr>
        <w:t>و75 في المائة للشريحة الرابعة. وسوف تسمح الموافقة على الشريحة الخامسة وتمديد المرحلة الأولى من خطة إدارة إزالة المواد الهيدروكلوروفلوروكربونية بمواصلة التنفيذ الناجح لخطة إدارة إزالة المواد الهيدروكلوروفلوروكربونية وامتثال البلد لأهدتف بروتوكول مونتريال.</w:t>
      </w:r>
    </w:p>
    <w:p w14:paraId="654E14C8" w14:textId="77777777" w:rsidR="008F3F1B" w:rsidRDefault="008F3F1B" w:rsidP="008F3F1B">
      <w:pPr>
        <w:bidi/>
        <w:rPr>
          <w:sz w:val="26"/>
          <w:szCs w:val="26"/>
          <w:rtl/>
        </w:rPr>
      </w:pPr>
    </w:p>
    <w:p w14:paraId="7F802674" w14:textId="77777777" w:rsidR="008F3F1B" w:rsidRPr="005C3D74" w:rsidRDefault="008F3F1B" w:rsidP="008F3F1B">
      <w:pPr>
        <w:bidi/>
        <w:rPr>
          <w:b/>
          <w:bCs/>
          <w:sz w:val="32"/>
          <w:szCs w:val="32"/>
          <w:rtl/>
        </w:rPr>
      </w:pPr>
      <w:r w:rsidRPr="005C3D74">
        <w:rPr>
          <w:b/>
          <w:bCs/>
          <w:sz w:val="32"/>
          <w:szCs w:val="32"/>
          <w:rtl/>
        </w:rPr>
        <w:t>التوصية</w:t>
      </w:r>
    </w:p>
    <w:p w14:paraId="72501C42" w14:textId="77777777" w:rsidR="008F3F1B" w:rsidRDefault="008F3F1B" w:rsidP="008F3F1B">
      <w:pPr>
        <w:bidi/>
        <w:rPr>
          <w:sz w:val="26"/>
          <w:szCs w:val="26"/>
          <w:rtl/>
        </w:rPr>
      </w:pPr>
    </w:p>
    <w:p w14:paraId="06591461" w14:textId="77777777" w:rsidR="008F3F1B" w:rsidRDefault="00C41FD4" w:rsidP="008F3F1B">
      <w:pPr>
        <w:bidi/>
        <w:rPr>
          <w:sz w:val="26"/>
          <w:szCs w:val="26"/>
          <w:rtl/>
        </w:rPr>
      </w:pPr>
      <w:r>
        <w:rPr>
          <w:sz w:val="26"/>
          <w:szCs w:val="26"/>
          <w:rtl/>
        </w:rPr>
        <w:t>17</w:t>
      </w:r>
      <w:r w:rsidR="008F3F1B">
        <w:rPr>
          <w:sz w:val="26"/>
          <w:szCs w:val="26"/>
          <w:rtl/>
        </w:rPr>
        <w:tab/>
      </w:r>
      <w:r w:rsidR="000518CC">
        <w:rPr>
          <w:sz w:val="26"/>
          <w:szCs w:val="26"/>
          <w:rtl/>
        </w:rPr>
        <w:t>توصي أمانة الصندوق اللجنة التنفيذية:</w:t>
      </w:r>
    </w:p>
    <w:p w14:paraId="226F7F38" w14:textId="77777777" w:rsidR="000518CC" w:rsidRDefault="000518CC" w:rsidP="000518CC">
      <w:pPr>
        <w:bidi/>
        <w:rPr>
          <w:sz w:val="26"/>
          <w:szCs w:val="26"/>
          <w:rtl/>
        </w:rPr>
      </w:pPr>
    </w:p>
    <w:p w14:paraId="2A7040BE" w14:textId="77777777" w:rsidR="000518CC" w:rsidRDefault="000518CC" w:rsidP="006F645F">
      <w:pPr>
        <w:pStyle w:val="ListParagraph"/>
        <w:numPr>
          <w:ilvl w:val="0"/>
          <w:numId w:val="24"/>
        </w:numPr>
        <w:bidi/>
        <w:rPr>
          <w:sz w:val="26"/>
          <w:szCs w:val="26"/>
        </w:rPr>
      </w:pPr>
      <w:r>
        <w:rPr>
          <w:sz w:val="26"/>
          <w:szCs w:val="26"/>
          <w:rtl/>
        </w:rPr>
        <w:t xml:space="preserve">أن تحاط علما بالتقرير المرحلى بشأن تنفيذ الشريحة الرابعة من المرحلة الأولى من خطة إدارة إزالة المواد الهيدروكلوروفلوروكربونية </w:t>
      </w:r>
      <w:r w:rsidR="006F645F">
        <w:rPr>
          <w:sz w:val="26"/>
          <w:szCs w:val="26"/>
          <w:rtl/>
        </w:rPr>
        <w:t>لتوغو</w:t>
      </w:r>
      <w:r>
        <w:rPr>
          <w:sz w:val="26"/>
          <w:szCs w:val="26"/>
          <w:rtl/>
        </w:rPr>
        <w:t>؛</w:t>
      </w:r>
    </w:p>
    <w:p w14:paraId="2F7071BF" w14:textId="77777777" w:rsidR="000518CC" w:rsidRDefault="000518CC" w:rsidP="000518CC">
      <w:pPr>
        <w:pStyle w:val="ListParagraph"/>
        <w:bidi/>
        <w:ind w:left="1080"/>
        <w:rPr>
          <w:sz w:val="26"/>
          <w:szCs w:val="26"/>
          <w:rtl/>
        </w:rPr>
      </w:pPr>
    </w:p>
    <w:p w14:paraId="07C8731F" w14:textId="77777777" w:rsidR="000518CC" w:rsidRPr="00990668" w:rsidRDefault="000518CC" w:rsidP="00990668">
      <w:pPr>
        <w:pStyle w:val="ListParagraph"/>
        <w:numPr>
          <w:ilvl w:val="0"/>
          <w:numId w:val="24"/>
        </w:numPr>
        <w:bidi/>
        <w:rPr>
          <w:sz w:val="26"/>
          <w:szCs w:val="26"/>
          <w:rtl/>
        </w:rPr>
      </w:pPr>
      <w:r w:rsidRPr="00990668">
        <w:rPr>
          <w:sz w:val="26"/>
          <w:szCs w:val="26"/>
          <w:rtl/>
        </w:rPr>
        <w:t xml:space="preserve">  أن توافق، على أساس استثنائي</w:t>
      </w:r>
      <w:r w:rsidR="00990668" w:rsidRPr="00990668">
        <w:rPr>
          <w:sz w:val="26"/>
          <w:szCs w:val="26"/>
          <w:rtl/>
        </w:rPr>
        <w:t xml:space="preserve">، على تمديد تاريخ اكتمال المرحلة الأولى من خطة إدارة إزالة المواد الهيدروكلوروفلوروكربونية لتوغو إلى 31 ديسمبر/كانون الأول 2023 </w:t>
      </w:r>
      <w:r w:rsidRPr="00990668">
        <w:rPr>
          <w:sz w:val="26"/>
          <w:szCs w:val="26"/>
          <w:rtl/>
        </w:rPr>
        <w:t>نظرا للتأخير في تنفيذ أنشطة الإزالة نتيجة لجائحة كوفيد-19</w:t>
      </w:r>
      <w:r w:rsidR="00BF2EDE" w:rsidRPr="00990668">
        <w:rPr>
          <w:sz w:val="26"/>
          <w:szCs w:val="26"/>
          <w:rtl/>
        </w:rPr>
        <w:t xml:space="preserve">على </w:t>
      </w:r>
      <w:r w:rsidR="00990668">
        <w:rPr>
          <w:sz w:val="26"/>
          <w:szCs w:val="26"/>
          <w:rtl/>
        </w:rPr>
        <w:t>أن يكون من المفهوم عدم طلب آخر لتمديد تنفيذ المشروع.</w:t>
      </w:r>
    </w:p>
    <w:p w14:paraId="2FF531B9" w14:textId="77777777" w:rsidR="008F3F1B" w:rsidRDefault="008F3F1B" w:rsidP="008F3F1B">
      <w:pPr>
        <w:bidi/>
        <w:rPr>
          <w:sz w:val="26"/>
          <w:szCs w:val="26"/>
          <w:rtl/>
        </w:rPr>
      </w:pPr>
    </w:p>
    <w:p w14:paraId="6C81484B" w14:textId="77777777" w:rsidR="008F3F1B" w:rsidRDefault="001F4C1B" w:rsidP="001F4C1B">
      <w:pPr>
        <w:bidi/>
        <w:rPr>
          <w:sz w:val="26"/>
          <w:szCs w:val="26"/>
          <w:rtl/>
        </w:rPr>
      </w:pPr>
      <w:r>
        <w:rPr>
          <w:sz w:val="26"/>
          <w:szCs w:val="26"/>
          <w:rtl/>
        </w:rPr>
        <w:t>18</w:t>
      </w:r>
      <w:r w:rsidR="008F3F1B">
        <w:rPr>
          <w:sz w:val="26"/>
          <w:szCs w:val="26"/>
          <w:rtl/>
        </w:rPr>
        <w:tab/>
      </w:r>
      <w:r w:rsidR="00F84B5A">
        <w:rPr>
          <w:sz w:val="26"/>
          <w:szCs w:val="26"/>
          <w:rtl/>
        </w:rPr>
        <w:t>توصي أيضا أمانة</w:t>
      </w:r>
      <w:r>
        <w:rPr>
          <w:sz w:val="26"/>
          <w:szCs w:val="26"/>
          <w:rtl/>
        </w:rPr>
        <w:t xml:space="preserve"> الصندوق</w:t>
      </w:r>
      <w:r w:rsidR="00F84B5A">
        <w:rPr>
          <w:sz w:val="26"/>
          <w:szCs w:val="26"/>
          <w:rtl/>
        </w:rPr>
        <w:t xml:space="preserve"> بالموافقة الشاملة على الشريحة الخامسة والأخيرة من المرحلة الأولى من خطة إدارة إزالة المواد الهيدروكلوروفلوروكربونية </w:t>
      </w:r>
      <w:r>
        <w:rPr>
          <w:sz w:val="26"/>
          <w:szCs w:val="26"/>
          <w:rtl/>
        </w:rPr>
        <w:t>لتوغو</w:t>
      </w:r>
      <w:r w:rsidR="00F84B5A">
        <w:rPr>
          <w:sz w:val="26"/>
          <w:szCs w:val="26"/>
          <w:rtl/>
        </w:rPr>
        <w:t>، وعلى خطة تنفيذ الشريحة للفترة 2021-</w:t>
      </w:r>
      <w:r>
        <w:rPr>
          <w:sz w:val="26"/>
          <w:szCs w:val="26"/>
          <w:rtl/>
        </w:rPr>
        <w:t>2023</w:t>
      </w:r>
      <w:r w:rsidR="00F84B5A">
        <w:rPr>
          <w:sz w:val="26"/>
          <w:szCs w:val="26"/>
          <w:rtl/>
        </w:rPr>
        <w:t xml:space="preserve"> عند مستوى التمويل </w:t>
      </w:r>
      <w:r w:rsidR="0074618A">
        <w:rPr>
          <w:sz w:val="26"/>
          <w:szCs w:val="26"/>
          <w:rtl/>
        </w:rPr>
        <w:t xml:space="preserve">الوارد </w:t>
      </w:r>
      <w:r>
        <w:rPr>
          <w:sz w:val="26"/>
          <w:szCs w:val="26"/>
          <w:rtl/>
        </w:rPr>
        <w:t>في الجدول أدناه، مع ملاحظة أن اليونيدو سوف تقدم تقريرا مفصلا عن نتائج برنامج الحوافز المالية كجزء من تقديم المرحلة الثانية تمشيا مع المقرر 84/84(د):</w:t>
      </w:r>
    </w:p>
    <w:p w14:paraId="36BF4707" w14:textId="77777777" w:rsidR="008F3F1B" w:rsidRDefault="008F3F1B" w:rsidP="008F3F1B">
      <w:pPr>
        <w:bidi/>
        <w:rPr>
          <w:sz w:val="26"/>
          <w:szCs w:val="26"/>
          <w:rtl/>
        </w:rPr>
      </w:pPr>
    </w:p>
    <w:p w14:paraId="6314B307" w14:textId="77777777" w:rsidR="008F3F1B" w:rsidRDefault="008F3F1B" w:rsidP="008F3F1B">
      <w:pPr>
        <w:bidi/>
        <w:rPr>
          <w:sz w:val="26"/>
          <w:szCs w:val="26"/>
          <w:rtl/>
        </w:rPr>
      </w:pPr>
    </w:p>
    <w:tbl>
      <w:tblPr>
        <w:bidiVisual/>
        <w:tblW w:w="9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3"/>
        <w:gridCol w:w="1621"/>
        <w:gridCol w:w="1381"/>
        <w:gridCol w:w="1591"/>
      </w:tblGrid>
      <w:tr w:rsidR="002B2F5D" w:rsidRPr="00B33368" w14:paraId="54C9A28E" w14:textId="77777777" w:rsidTr="002B2F5D">
        <w:tc>
          <w:tcPr>
            <w:tcW w:w="540" w:type="dxa"/>
            <w:tcBorders>
              <w:top w:val="single" w:sz="4" w:space="0" w:color="auto"/>
              <w:left w:val="single" w:sz="4" w:space="0" w:color="auto"/>
              <w:bottom w:val="single" w:sz="4" w:space="0" w:color="auto"/>
              <w:right w:val="single" w:sz="4" w:space="0" w:color="auto"/>
            </w:tcBorders>
          </w:tcPr>
          <w:p w14:paraId="2C250B6E" w14:textId="77777777" w:rsidR="002B2F5D" w:rsidRPr="00B33368" w:rsidRDefault="002B2F5D">
            <w:pPr>
              <w:jc w:val="center"/>
              <w:rPr>
                <w:b/>
                <w:bCs/>
                <w:sz w:val="28"/>
                <w:szCs w:val="28"/>
                <w:lang w:val="en-CA"/>
              </w:rPr>
            </w:pPr>
          </w:p>
        </w:tc>
        <w:tc>
          <w:tcPr>
            <w:tcW w:w="4320" w:type="dxa"/>
            <w:tcBorders>
              <w:top w:val="single" w:sz="4" w:space="0" w:color="auto"/>
              <w:left w:val="single" w:sz="4" w:space="0" w:color="auto"/>
              <w:bottom w:val="single" w:sz="4" w:space="0" w:color="auto"/>
              <w:right w:val="single" w:sz="4" w:space="0" w:color="auto"/>
            </w:tcBorders>
            <w:hideMark/>
          </w:tcPr>
          <w:p w14:paraId="2434466A" w14:textId="77777777" w:rsidR="002B2F5D" w:rsidRPr="00B33368" w:rsidRDefault="00F84B5A">
            <w:pPr>
              <w:jc w:val="center"/>
              <w:rPr>
                <w:b/>
                <w:bCs/>
                <w:sz w:val="26"/>
                <w:szCs w:val="26"/>
                <w:lang w:val="en-CA"/>
              </w:rPr>
            </w:pPr>
            <w:r w:rsidRPr="00B33368">
              <w:rPr>
                <w:b/>
                <w:bCs/>
                <w:sz w:val="26"/>
                <w:szCs w:val="26"/>
                <w:rtl/>
              </w:rPr>
              <w:t>عنوان المشروع</w:t>
            </w:r>
          </w:p>
        </w:tc>
        <w:tc>
          <w:tcPr>
            <w:tcW w:w="162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047E26FB" w14:textId="77777777" w:rsidR="00D36312" w:rsidRPr="00B33368" w:rsidRDefault="00F84B5A">
            <w:pPr>
              <w:jc w:val="center"/>
              <w:rPr>
                <w:b/>
                <w:bCs/>
                <w:sz w:val="26"/>
                <w:szCs w:val="26"/>
                <w:rtl/>
              </w:rPr>
            </w:pPr>
            <w:r w:rsidRPr="00B33368">
              <w:rPr>
                <w:b/>
                <w:bCs/>
                <w:sz w:val="26"/>
                <w:szCs w:val="26"/>
                <w:rtl/>
              </w:rPr>
              <w:t xml:space="preserve">تمويل المشروع </w:t>
            </w:r>
          </w:p>
          <w:p w14:paraId="76AA0FD2" w14:textId="77777777" w:rsidR="002B2F5D" w:rsidRPr="00B33368" w:rsidRDefault="00F84B5A">
            <w:pPr>
              <w:jc w:val="center"/>
              <w:rPr>
                <w:b/>
                <w:bCs/>
                <w:sz w:val="26"/>
                <w:szCs w:val="26"/>
                <w:lang w:val="en-CA"/>
              </w:rPr>
            </w:pPr>
            <w:r w:rsidRPr="00B33368">
              <w:rPr>
                <w:b/>
                <w:bCs/>
                <w:sz w:val="26"/>
                <w:szCs w:val="26"/>
                <w:rtl/>
              </w:rPr>
              <w:t>(دولار أمريكي)</w:t>
            </w:r>
          </w:p>
        </w:tc>
        <w:tc>
          <w:tcPr>
            <w:tcW w:w="138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752DE4AC" w14:textId="77777777" w:rsidR="00D36312" w:rsidRPr="00B33368" w:rsidRDefault="00F84B5A">
            <w:pPr>
              <w:jc w:val="center"/>
              <w:rPr>
                <w:b/>
                <w:bCs/>
                <w:sz w:val="26"/>
                <w:szCs w:val="26"/>
                <w:rtl/>
              </w:rPr>
            </w:pPr>
            <w:r w:rsidRPr="00B33368">
              <w:rPr>
                <w:b/>
                <w:bCs/>
                <w:sz w:val="26"/>
                <w:szCs w:val="26"/>
                <w:rtl/>
              </w:rPr>
              <w:t xml:space="preserve">تكاليف الدعم </w:t>
            </w:r>
          </w:p>
          <w:p w14:paraId="7CAA7E36" w14:textId="77777777" w:rsidR="002B2F5D" w:rsidRPr="00B33368" w:rsidRDefault="00F84B5A">
            <w:pPr>
              <w:jc w:val="center"/>
              <w:rPr>
                <w:b/>
                <w:bCs/>
                <w:sz w:val="26"/>
                <w:szCs w:val="26"/>
                <w:lang w:val="en-CA"/>
              </w:rPr>
            </w:pPr>
            <w:r w:rsidRPr="00B33368">
              <w:rPr>
                <w:b/>
                <w:bCs/>
                <w:sz w:val="26"/>
                <w:szCs w:val="26"/>
                <w:rtl/>
              </w:rPr>
              <w:t>(دولار أمريكي)</w:t>
            </w:r>
          </w:p>
        </w:tc>
        <w:tc>
          <w:tcPr>
            <w:tcW w:w="159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14:paraId="33B8D4D4" w14:textId="77777777" w:rsidR="002B2F5D" w:rsidRPr="00B33368" w:rsidRDefault="00F84B5A">
            <w:pPr>
              <w:jc w:val="center"/>
              <w:rPr>
                <w:b/>
                <w:bCs/>
                <w:sz w:val="26"/>
                <w:szCs w:val="26"/>
                <w:lang w:val="en-CA"/>
              </w:rPr>
            </w:pPr>
            <w:r w:rsidRPr="00B33368">
              <w:rPr>
                <w:b/>
                <w:bCs/>
                <w:sz w:val="26"/>
                <w:szCs w:val="26"/>
                <w:rtl/>
              </w:rPr>
              <w:t>الوكالة المنفذة</w:t>
            </w:r>
          </w:p>
        </w:tc>
      </w:tr>
      <w:tr w:rsidR="002B2F5D" w:rsidRPr="00B33368" w14:paraId="7B4CBEE2" w14:textId="77777777" w:rsidTr="002B2F5D">
        <w:tc>
          <w:tcPr>
            <w:tcW w:w="540" w:type="dxa"/>
            <w:tcBorders>
              <w:top w:val="single" w:sz="4" w:space="0" w:color="auto"/>
              <w:left w:val="single" w:sz="4" w:space="0" w:color="auto"/>
              <w:bottom w:val="single" w:sz="4" w:space="0" w:color="auto"/>
              <w:right w:val="single" w:sz="4" w:space="0" w:color="auto"/>
            </w:tcBorders>
            <w:hideMark/>
          </w:tcPr>
          <w:p w14:paraId="566DFDBF" w14:textId="77777777" w:rsidR="002B2F5D" w:rsidRPr="00B33368" w:rsidRDefault="00F84B5A">
            <w:pPr>
              <w:rPr>
                <w:sz w:val="28"/>
                <w:szCs w:val="28"/>
                <w:lang w:val="en-CA"/>
              </w:rPr>
            </w:pPr>
            <w:r w:rsidRPr="00B33368">
              <w:rPr>
                <w:sz w:val="28"/>
                <w:szCs w:val="28"/>
                <w:rtl/>
              </w:rPr>
              <w:t>(أ)</w:t>
            </w:r>
          </w:p>
        </w:tc>
        <w:tc>
          <w:tcPr>
            <w:tcW w:w="4320" w:type="dxa"/>
            <w:tcBorders>
              <w:top w:val="single" w:sz="4" w:space="0" w:color="auto"/>
              <w:left w:val="single" w:sz="4" w:space="0" w:color="auto"/>
              <w:bottom w:val="single" w:sz="4" w:space="0" w:color="auto"/>
              <w:right w:val="single" w:sz="4" w:space="0" w:color="auto"/>
            </w:tcBorders>
            <w:hideMark/>
          </w:tcPr>
          <w:p w14:paraId="54AC7242" w14:textId="77777777" w:rsidR="002B2F5D" w:rsidRPr="00B33368" w:rsidRDefault="00F84B5A" w:rsidP="00B33368">
            <w:pPr>
              <w:bidi/>
              <w:jc w:val="left"/>
              <w:rPr>
                <w:sz w:val="26"/>
                <w:szCs w:val="26"/>
                <w:lang w:val="en-CA"/>
              </w:rPr>
            </w:pPr>
            <w:r w:rsidRPr="00B33368">
              <w:rPr>
                <w:sz w:val="26"/>
                <w:szCs w:val="26"/>
                <w:rtl/>
              </w:rPr>
              <w:t>خطة إدارة إزالة المواد الهيدروكلوروفلوروكربونية (المرحلة الأولى، الشريحة الخامسة)</w:t>
            </w:r>
          </w:p>
        </w:tc>
        <w:tc>
          <w:tcPr>
            <w:tcW w:w="1620" w:type="dxa"/>
            <w:tcBorders>
              <w:top w:val="single" w:sz="4" w:space="0" w:color="auto"/>
              <w:left w:val="single" w:sz="4" w:space="0" w:color="auto"/>
              <w:bottom w:val="single" w:sz="4" w:space="0" w:color="auto"/>
              <w:right w:val="single" w:sz="4" w:space="0" w:color="auto"/>
            </w:tcBorders>
            <w:hideMark/>
          </w:tcPr>
          <w:p w14:paraId="76A84110" w14:textId="77777777" w:rsidR="002B2F5D" w:rsidRPr="00B33368" w:rsidRDefault="001F4C1B">
            <w:pPr>
              <w:jc w:val="right"/>
              <w:rPr>
                <w:sz w:val="26"/>
                <w:szCs w:val="26"/>
                <w:lang w:val="en-CA"/>
              </w:rPr>
            </w:pPr>
            <w:r w:rsidRPr="00B33368">
              <w:rPr>
                <w:sz w:val="26"/>
                <w:szCs w:val="26"/>
                <w:rtl/>
              </w:rPr>
              <w:t>63</w:t>
            </w:r>
            <w:r w:rsidR="002B2F5D" w:rsidRPr="00B33368">
              <w:rPr>
                <w:sz w:val="26"/>
                <w:szCs w:val="26"/>
              </w:rPr>
              <w:t>,000</w:t>
            </w:r>
          </w:p>
        </w:tc>
        <w:tc>
          <w:tcPr>
            <w:tcW w:w="1380" w:type="dxa"/>
            <w:tcBorders>
              <w:top w:val="single" w:sz="4" w:space="0" w:color="auto"/>
              <w:left w:val="single" w:sz="4" w:space="0" w:color="auto"/>
              <w:bottom w:val="single" w:sz="4" w:space="0" w:color="auto"/>
              <w:right w:val="single" w:sz="4" w:space="0" w:color="auto"/>
            </w:tcBorders>
            <w:hideMark/>
          </w:tcPr>
          <w:p w14:paraId="2FD50304" w14:textId="77777777" w:rsidR="002B2F5D" w:rsidRPr="00B33368" w:rsidRDefault="001F4C1B" w:rsidP="001F4C1B">
            <w:pPr>
              <w:jc w:val="right"/>
              <w:rPr>
                <w:sz w:val="26"/>
                <w:szCs w:val="26"/>
                <w:lang w:val="en-CA"/>
              </w:rPr>
            </w:pPr>
            <w:r w:rsidRPr="00B33368">
              <w:rPr>
                <w:sz w:val="26"/>
                <w:szCs w:val="26"/>
                <w:rtl/>
              </w:rPr>
              <w:t>8</w:t>
            </w:r>
            <w:r w:rsidR="002B2F5D" w:rsidRPr="00B33368">
              <w:rPr>
                <w:sz w:val="26"/>
                <w:szCs w:val="26"/>
              </w:rPr>
              <w:t>,</w:t>
            </w:r>
            <w:r w:rsidRPr="00B33368">
              <w:rPr>
                <w:sz w:val="26"/>
                <w:szCs w:val="26"/>
                <w:rtl/>
              </w:rPr>
              <w:t>190</w:t>
            </w:r>
          </w:p>
        </w:tc>
        <w:tc>
          <w:tcPr>
            <w:tcW w:w="1590" w:type="dxa"/>
            <w:tcBorders>
              <w:top w:val="single" w:sz="4" w:space="0" w:color="auto"/>
              <w:left w:val="single" w:sz="4" w:space="0" w:color="auto"/>
              <w:bottom w:val="single" w:sz="4" w:space="0" w:color="auto"/>
              <w:right w:val="single" w:sz="4" w:space="0" w:color="auto"/>
            </w:tcBorders>
            <w:hideMark/>
          </w:tcPr>
          <w:p w14:paraId="19E18234" w14:textId="77777777" w:rsidR="002B2F5D" w:rsidRPr="00B33368" w:rsidRDefault="00F84B5A">
            <w:pPr>
              <w:jc w:val="center"/>
              <w:rPr>
                <w:sz w:val="26"/>
                <w:szCs w:val="26"/>
                <w:lang w:val="en-CA"/>
              </w:rPr>
            </w:pPr>
            <w:r w:rsidRPr="00B33368">
              <w:rPr>
                <w:sz w:val="26"/>
                <w:szCs w:val="26"/>
                <w:rtl/>
              </w:rPr>
              <w:t>يونيب</w:t>
            </w:r>
          </w:p>
        </w:tc>
      </w:tr>
    </w:tbl>
    <w:p w14:paraId="4A43D492" w14:textId="77777777" w:rsidR="008F3F1B" w:rsidRPr="00B33368" w:rsidRDefault="008F3F1B" w:rsidP="008F3F1B">
      <w:pPr>
        <w:bidi/>
        <w:rPr>
          <w:sz w:val="36"/>
          <w:szCs w:val="36"/>
          <w:rtl/>
        </w:rPr>
      </w:pPr>
    </w:p>
    <w:p w14:paraId="273EB13E" w14:textId="6D17BF43" w:rsidR="008F3F1B" w:rsidRDefault="008F3F1B" w:rsidP="008F3F1B">
      <w:pPr>
        <w:bidi/>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FE1B67" w14:paraId="0A8CF627" w14:textId="77777777" w:rsidTr="00E247AE">
        <w:tc>
          <w:tcPr>
            <w:tcW w:w="1915" w:type="dxa"/>
          </w:tcPr>
          <w:p w14:paraId="4C19BD96" w14:textId="77777777" w:rsidR="00FE1B67" w:rsidRDefault="00FE1B67" w:rsidP="00E247AE">
            <w:pPr>
              <w:rPr>
                <w:lang w:val="en-CA"/>
              </w:rPr>
            </w:pPr>
          </w:p>
        </w:tc>
        <w:tc>
          <w:tcPr>
            <w:tcW w:w="1915" w:type="dxa"/>
          </w:tcPr>
          <w:p w14:paraId="128AF372" w14:textId="77777777" w:rsidR="00FE1B67" w:rsidRDefault="00FE1B67" w:rsidP="00E247AE">
            <w:pPr>
              <w:rPr>
                <w:lang w:val="en-CA"/>
              </w:rPr>
            </w:pPr>
          </w:p>
        </w:tc>
        <w:tc>
          <w:tcPr>
            <w:tcW w:w="1915" w:type="dxa"/>
            <w:tcBorders>
              <w:bottom w:val="single" w:sz="4" w:space="0" w:color="auto"/>
            </w:tcBorders>
          </w:tcPr>
          <w:p w14:paraId="77AA1415" w14:textId="77777777" w:rsidR="00FE1B67" w:rsidRDefault="00FE1B67" w:rsidP="00E247AE">
            <w:pPr>
              <w:rPr>
                <w:b/>
                <w:bCs/>
                <w:lang w:val="en-CA"/>
              </w:rPr>
            </w:pPr>
          </w:p>
        </w:tc>
        <w:tc>
          <w:tcPr>
            <w:tcW w:w="1915" w:type="dxa"/>
          </w:tcPr>
          <w:p w14:paraId="52D16842" w14:textId="77777777" w:rsidR="00FE1B67" w:rsidRDefault="00FE1B67" w:rsidP="00E247AE">
            <w:pPr>
              <w:rPr>
                <w:lang w:val="en-CA"/>
              </w:rPr>
            </w:pPr>
          </w:p>
        </w:tc>
        <w:tc>
          <w:tcPr>
            <w:tcW w:w="1916" w:type="dxa"/>
          </w:tcPr>
          <w:p w14:paraId="469984EB" w14:textId="77777777" w:rsidR="00FE1B67" w:rsidRDefault="00FE1B67" w:rsidP="00E247AE">
            <w:pPr>
              <w:rPr>
                <w:lang w:val="en-CA"/>
              </w:rPr>
            </w:pPr>
          </w:p>
        </w:tc>
      </w:tr>
    </w:tbl>
    <w:p w14:paraId="17A18E3C" w14:textId="77777777" w:rsidR="008F3F1B" w:rsidRDefault="008F3F1B" w:rsidP="008F3F1B">
      <w:pPr>
        <w:bidi/>
        <w:rPr>
          <w:rtl/>
        </w:rPr>
      </w:pPr>
      <w:bookmarkStart w:id="0" w:name="_GoBack"/>
      <w:bookmarkEnd w:id="0"/>
    </w:p>
    <w:p w14:paraId="2BDA5656" w14:textId="77777777" w:rsidR="008F3F1B" w:rsidRDefault="008F3F1B" w:rsidP="008F3F1B">
      <w:pPr>
        <w:bidi/>
        <w:rPr>
          <w:rtl/>
        </w:rPr>
      </w:pPr>
    </w:p>
    <w:p w14:paraId="0B5854DD" w14:textId="77777777" w:rsidR="008F3F1B" w:rsidRPr="008F3F1B" w:rsidRDefault="008F3F1B" w:rsidP="008F3F1B">
      <w:pPr>
        <w:bidi/>
        <w:rPr>
          <w:sz w:val="26"/>
          <w:szCs w:val="26"/>
        </w:rPr>
      </w:pPr>
    </w:p>
    <w:p w14:paraId="56BC48DF" w14:textId="6DE4A7FF" w:rsidR="007E5D09" w:rsidRPr="008F3F1B" w:rsidRDefault="007E5D09" w:rsidP="008F3F1B">
      <w:pPr>
        <w:pStyle w:val="Heading3"/>
        <w:numPr>
          <w:ilvl w:val="0"/>
          <w:numId w:val="0"/>
        </w:numPr>
        <w:bidi/>
        <w:jc w:val="left"/>
        <w:rPr>
          <w:sz w:val="26"/>
          <w:szCs w:val="26"/>
        </w:rPr>
        <w:sectPr w:rsidR="007E5D09" w:rsidRPr="008F3F1B">
          <w:headerReference w:type="even" r:id="rId10"/>
          <w:headerReference w:type="default" r:id="rId11"/>
          <w:footerReference w:type="even" r:id="rId12"/>
          <w:footerReference w:type="default" r:id="rId13"/>
          <w:footerReference w:type="first" r:id="rId14"/>
          <w:pgSz w:w="12240" w:h="15840" w:code="1"/>
          <w:pgMar w:top="850" w:right="1440" w:bottom="1440" w:left="1440" w:header="720" w:footer="706" w:gutter="0"/>
          <w:cols w:space="720"/>
          <w:titlePg/>
        </w:sectPr>
      </w:pPr>
    </w:p>
    <w:p w14:paraId="1DFB99C8" w14:textId="034D30BF" w:rsidR="007E5D09" w:rsidRDefault="007E5D09" w:rsidP="00756EC1">
      <w:pPr>
        <w:tabs>
          <w:tab w:val="left" w:pos="4095"/>
          <w:tab w:val="center" w:pos="4680"/>
        </w:tabs>
        <w:bidi/>
        <w:jc w:val="left"/>
        <w:rPr>
          <w:rtl/>
          <w:lang w:val="en-CA"/>
        </w:rPr>
      </w:pPr>
    </w:p>
    <w:sectPr w:rsidR="007E5D09">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1E353" w14:textId="77777777" w:rsidR="006E7F55" w:rsidRDefault="006E7F55">
      <w:r>
        <w:separator/>
      </w:r>
    </w:p>
  </w:endnote>
  <w:endnote w:type="continuationSeparator" w:id="0">
    <w:p w14:paraId="0760AA5B" w14:textId="77777777" w:rsidR="006E7F55" w:rsidRDefault="006E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Dubai Medium"/>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E467D" w14:textId="1072E2BC" w:rsidR="006E7F55" w:rsidRDefault="006E7F55">
    <w:pPr>
      <w:pStyle w:val="Footer"/>
      <w:jc w:val="center"/>
    </w:pPr>
    <w:r>
      <w:rPr>
        <w:rStyle w:val="PageNumber"/>
      </w:rPr>
      <w:fldChar w:fldCharType="begin"/>
    </w:r>
    <w:r>
      <w:rPr>
        <w:rStyle w:val="PageNumber"/>
      </w:rPr>
      <w:instrText xml:space="preserve"> PAGE </w:instrText>
    </w:r>
    <w:r>
      <w:rPr>
        <w:rStyle w:val="PageNumber"/>
      </w:rPr>
      <w:fldChar w:fldCharType="separate"/>
    </w:r>
    <w:r w:rsidR="00B33368">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09AE0" w14:textId="6BB6CC77" w:rsidR="006E7F55" w:rsidRDefault="006E7F55">
    <w:pPr>
      <w:jc w:val="center"/>
    </w:pPr>
    <w:r>
      <w:rPr>
        <w:rStyle w:val="PageNumber"/>
      </w:rPr>
      <w:fldChar w:fldCharType="begin"/>
    </w:r>
    <w:r>
      <w:rPr>
        <w:rStyle w:val="PageNumber"/>
      </w:rPr>
      <w:instrText xml:space="preserve"> PAGE </w:instrText>
    </w:r>
    <w:r>
      <w:rPr>
        <w:rStyle w:val="PageNumber"/>
      </w:rPr>
      <w:fldChar w:fldCharType="separate"/>
    </w:r>
    <w:r w:rsidR="00B33368">
      <w:rPr>
        <w:rStyle w:val="PageNumber"/>
        <w:noProof/>
      </w:rPr>
      <w:t>7</w:t>
    </w:r>
    <w:r>
      <w:rPr>
        <w:rStyle w:val="PageNumber"/>
      </w:rPr>
      <w:fldChar w:fldCharType="end"/>
    </w:r>
  </w:p>
  <w:p w14:paraId="17627BDD" w14:textId="77777777" w:rsidR="006E7F55" w:rsidRDefault="006E7F5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98557" w14:textId="77777777" w:rsidR="006E7F55" w:rsidRDefault="006E7F55">
    <w:pPr>
      <w:pBdr>
        <w:top w:val="single" w:sz="4" w:space="1" w:color="auto"/>
        <w:left w:val="single" w:sz="4" w:space="0" w:color="auto"/>
        <w:bottom w:val="single" w:sz="4" w:space="1" w:color="auto"/>
        <w:right w:val="single" w:sz="4" w:space="0" w:color="auto"/>
      </w:pBdr>
      <w:bidi/>
      <w:jc w:val="center"/>
      <w:rPr>
        <w:rFonts w:cs="Arabic Transparent"/>
        <w:rtl/>
      </w:rPr>
    </w:pPr>
    <w:r>
      <w:rPr>
        <w:rFonts w:cs="Arabic Transparent" w:hint="cs"/>
        <w:rtl/>
      </w:rPr>
      <w:t>إن وثائق ما قبل دورات اللجنة التنفيذية للصندوق المتعدد الأطراف لتنفيذ بروتوكول مونتريال</w:t>
    </w:r>
    <w:r>
      <w:rPr>
        <w:rFonts w:cs="Arabic Transparent"/>
      </w:rPr>
      <w:t xml:space="preserve"> </w:t>
    </w:r>
  </w:p>
  <w:p w14:paraId="512D289B" w14:textId="77777777" w:rsidR="006E7F55" w:rsidRDefault="006E7F55">
    <w:pPr>
      <w:pBdr>
        <w:top w:val="single" w:sz="4" w:space="1" w:color="auto"/>
        <w:left w:val="single" w:sz="4" w:space="0" w:color="auto"/>
        <w:bottom w:val="single" w:sz="4" w:space="1" w:color="auto"/>
        <w:right w:val="single" w:sz="4" w:space="0" w:color="auto"/>
      </w:pBdr>
      <w:bidi/>
      <w:jc w:val="center"/>
      <w:rPr>
        <w:rFonts w:cs="Arabic Transparent"/>
      </w:rPr>
    </w:pPr>
    <w:r>
      <w:rPr>
        <w:rFonts w:cs="Arabic Transparent" w:hint="cs"/>
        <w:rtl/>
      </w:rPr>
      <w:t>قد تصدر دون إخلال بأي قرار تتخذه اللجنة التنفيذية بعد صدورها.</w:t>
    </w:r>
    <w:r>
      <w:rPr>
        <w:rFonts w:cs="Arabic Transparent"/>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1E867" w14:textId="77777777" w:rsidR="006E7F55" w:rsidRDefault="006E7F55">
    <w:pP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FF0BB" w14:textId="77777777" w:rsidR="006E7F55" w:rsidRDefault="006E7F55">
    <w:pPr>
      <w:jc w:val="center"/>
    </w:pPr>
    <w:r>
      <w:fldChar w:fldCharType="begin"/>
    </w:r>
    <w:r>
      <w:instrText xml:space="preserve"> PAGE </w:instrText>
    </w:r>
    <w:r>
      <w:fldChar w:fldCharType="separate"/>
    </w:r>
    <w:r>
      <w:rPr>
        <w:noProof/>
      </w:rPr>
      <w:t>3</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33223" w14:textId="4AAE8599" w:rsidR="006E7F55" w:rsidRDefault="006E7F55" w:rsidP="00756EC1">
    <w:pPr>
      <w:pStyle w:val="Footer"/>
      <w:jc w:val="center"/>
    </w:pPr>
  </w:p>
  <w:p w14:paraId="4CD74CE5" w14:textId="77777777" w:rsidR="006E7F55" w:rsidRDefault="006E7F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C4BE2" w14:textId="77777777" w:rsidR="006E7F55" w:rsidRDefault="006E7F55">
      <w:r>
        <w:separator/>
      </w:r>
    </w:p>
  </w:footnote>
  <w:footnote w:type="continuationSeparator" w:id="0">
    <w:p w14:paraId="0DE77084" w14:textId="77777777" w:rsidR="006E7F55" w:rsidRDefault="006E7F55">
      <w:r>
        <w:continuationSeparator/>
      </w:r>
    </w:p>
  </w:footnote>
  <w:footnote w:id="1">
    <w:p w14:paraId="4C8DB46E" w14:textId="77777777" w:rsidR="006E7F55" w:rsidRPr="00C0337B" w:rsidRDefault="006E7F55" w:rsidP="00983FD1">
      <w:pPr>
        <w:pStyle w:val="FootnoteText"/>
        <w:bidi/>
        <w:jc w:val="left"/>
        <w:rPr>
          <w:rtl/>
          <w:lang w:val="en-US" w:bidi="ar-SY"/>
        </w:rPr>
      </w:pPr>
      <w:r>
        <w:rPr>
          <w:rStyle w:val="FootnoteReference"/>
        </w:rPr>
        <w:footnoteRef/>
      </w:r>
      <w:r>
        <w:rPr>
          <w:lang w:val="en-US" w:bidi="ar-BH"/>
        </w:rPr>
        <w:t xml:space="preserve"> </w:t>
      </w:r>
      <w:r>
        <w:rPr>
          <w:rFonts w:hint="cs"/>
          <w:rtl/>
          <w:lang w:val="en-US" w:bidi="ar-SY"/>
        </w:rPr>
        <w:t xml:space="preserve"> </w:t>
      </w:r>
      <w:r>
        <w:rPr>
          <w:rFonts w:hint="cs"/>
          <w:rtl/>
          <w:lang w:val="en-US" w:bidi="ar-BH"/>
        </w:rPr>
        <w:t xml:space="preserve">ستعقد اجتماعات عبر الانترنت وعملية الموافقة فيما بين الدورات </w:t>
      </w:r>
      <w:r>
        <w:rPr>
          <w:rFonts w:hint="cs"/>
          <w:rtl/>
          <w:lang w:val="en-US" w:bidi="ar-SA"/>
        </w:rPr>
        <w:t>في يونيه/ حزيران ويوليه/ تموز 2021 بسبب فيروس كورونا (كوفيد-19)</w:t>
      </w:r>
    </w:p>
  </w:footnote>
  <w:footnote w:id="2">
    <w:p w14:paraId="734FBF7E" w14:textId="77777777" w:rsidR="006E7F55" w:rsidRDefault="006E7F55" w:rsidP="006F218A">
      <w:pPr>
        <w:pStyle w:val="FootnoteText"/>
        <w:bidi/>
        <w:rPr>
          <w:rtl/>
          <w:lang w:bidi="ar-EG"/>
        </w:rPr>
      </w:pPr>
      <w:r>
        <w:rPr>
          <w:rStyle w:val="FootnoteReference"/>
        </w:rPr>
        <w:footnoteRef/>
      </w:r>
      <w:r>
        <w:t xml:space="preserve"> </w:t>
      </w:r>
      <w:r>
        <w:rPr>
          <w:rFonts w:hint="cs"/>
          <w:rtl/>
          <w:lang w:bidi="ar-EG"/>
        </w:rPr>
        <w:t xml:space="preserve">  طبقا للرسالة المؤرخة في 8 أبريل/نيسان 2021 من وزارة البيئة وموارد الغابات في توغو إلى الأمانة..</w:t>
      </w:r>
    </w:p>
  </w:footnote>
  <w:footnote w:id="3">
    <w:p w14:paraId="55723551" w14:textId="77777777" w:rsidR="006E7F55" w:rsidRPr="00562EA2" w:rsidRDefault="006E7F55" w:rsidP="00562EA2">
      <w:pPr>
        <w:pStyle w:val="FootnoteText"/>
        <w:bidi/>
        <w:rPr>
          <w:rtl/>
          <w:lang w:val="en-US" w:bidi="ar-EG"/>
        </w:rPr>
      </w:pPr>
      <w:r>
        <w:rPr>
          <w:rStyle w:val="FootnoteReference"/>
        </w:rPr>
        <w:footnoteRef/>
      </w:r>
      <w:r>
        <w:t xml:space="preserve"> </w:t>
      </w:r>
      <w:r>
        <w:rPr>
          <w:rFonts w:hint="cs"/>
          <w:rtl/>
          <w:lang w:bidi="ar-EG"/>
        </w:rPr>
        <w:t xml:space="preserve">  </w:t>
      </w:r>
      <w:r w:rsidRPr="00562EA2">
        <w:rPr>
          <w:rtl/>
        </w:rPr>
        <w:t>الهيدروكلوروفلوروكربون-142ب</w:t>
      </w:r>
      <w:r>
        <w:rPr>
          <w:rFonts w:hint="cs"/>
          <w:rtl/>
        </w:rPr>
        <w:t xml:space="preserve"> (41 في المائة) و</w:t>
      </w:r>
      <w:r w:rsidRPr="00562EA2">
        <w:rPr>
          <w:sz w:val="26"/>
          <w:szCs w:val="26"/>
          <w:rtl/>
        </w:rPr>
        <w:t xml:space="preserve"> </w:t>
      </w:r>
      <w:r w:rsidRPr="00562EA2">
        <w:rPr>
          <w:rtl/>
        </w:rPr>
        <w:t>الهيدروكلوروفلوروكربون-22</w:t>
      </w:r>
      <w:r>
        <w:rPr>
          <w:rFonts w:hint="cs"/>
          <w:rtl/>
        </w:rPr>
        <w:t xml:space="preserve"> (55 في المائة) و </w:t>
      </w:r>
      <w:r>
        <w:rPr>
          <w:lang w:val="en-US"/>
        </w:rPr>
        <w:t>R-600a</w:t>
      </w:r>
      <w:r>
        <w:rPr>
          <w:rFonts w:hint="cs"/>
          <w:rtl/>
          <w:lang w:val="en-US" w:bidi="ar-EG"/>
        </w:rPr>
        <w:t xml:space="preserve"> (4 في المائة)</w:t>
      </w:r>
    </w:p>
  </w:footnote>
  <w:footnote w:id="4">
    <w:p w14:paraId="197437AC" w14:textId="77777777" w:rsidR="006E7F55" w:rsidRDefault="006E7F55" w:rsidP="00DA536A">
      <w:pPr>
        <w:pStyle w:val="FootnoteText"/>
        <w:bidi/>
        <w:rPr>
          <w:rtl/>
          <w:lang w:bidi="ar-EG"/>
        </w:rPr>
      </w:pPr>
      <w:r>
        <w:rPr>
          <w:rStyle w:val="FootnoteReference"/>
        </w:rPr>
        <w:footnoteRef/>
      </w:r>
      <w:r>
        <w:t xml:space="preserve"> </w:t>
      </w:r>
      <w:r>
        <w:rPr>
          <w:rFonts w:hint="cs"/>
          <w:rtl/>
          <w:lang w:bidi="ar-EG"/>
        </w:rPr>
        <w:t xml:space="preserve">  طلب المقرر 84/92(د) من الوكالات الثنائية والمنفذة تطبيق السياسة التشغيلية بشأن إضفاء المنظور الجنسانى في كل دورة المشروع.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4BF89" w14:textId="4EED2932" w:rsidR="006E7F55" w:rsidRDefault="00B33368" w:rsidP="00CF60F5">
    <w:pPr>
      <w:jc w:val="right"/>
    </w:pPr>
    <w:r>
      <w:fldChar w:fldCharType="begin"/>
    </w:r>
    <w:r>
      <w:instrText xml:space="preserve"> DOCPROPERTY "Document number"  \* MERGEFORMAT </w:instrText>
    </w:r>
    <w:r>
      <w:fldChar w:fldCharType="separate"/>
    </w:r>
    <w:r w:rsidR="00986684">
      <w:t>UNEP/OzL.Pro/ExCom/87/38</w:t>
    </w:r>
    <w:r>
      <w:fldChar w:fldCharType="end"/>
    </w:r>
  </w:p>
  <w:p w14:paraId="2054DF5C" w14:textId="77777777" w:rsidR="006E7F55" w:rsidRDefault="006E7F55"/>
  <w:p w14:paraId="7309982C" w14:textId="77777777" w:rsidR="006E7F55" w:rsidRDefault="006E7F5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ECB30" w14:textId="1D45DDAD" w:rsidR="006E7F55" w:rsidRDefault="00B33368" w:rsidP="00CF60F5">
    <w:pPr>
      <w:jc w:val="left"/>
    </w:pPr>
    <w:r>
      <w:fldChar w:fldCharType="begin"/>
    </w:r>
    <w:r>
      <w:instrText xml:space="preserve"> DOCPROPERTY "Document number"  \* MERGEFORMAT </w:instrText>
    </w:r>
    <w:r>
      <w:fldChar w:fldCharType="separate"/>
    </w:r>
    <w:r w:rsidR="00986684">
      <w:t>UNEP/OzL.Pro/ExCom/87/38</w:t>
    </w:r>
    <w:r>
      <w:fldChar w:fldCharType="end"/>
    </w:r>
  </w:p>
  <w:p w14:paraId="6075AC87" w14:textId="77777777" w:rsidR="006E7F55" w:rsidRDefault="006E7F55"/>
  <w:p w14:paraId="1D68AACF" w14:textId="77777777" w:rsidR="006E7F55" w:rsidRDefault="006E7F55">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389A8" w14:textId="280459E5" w:rsidR="006E7F55" w:rsidRDefault="00B33368">
    <w:r>
      <w:fldChar w:fldCharType="begin"/>
    </w:r>
    <w:r>
      <w:instrText xml:space="preserve"> DOCPROPERTY "Document number"  \* MERGEFORMAT </w:instrText>
    </w:r>
    <w:r>
      <w:fldChar w:fldCharType="separate"/>
    </w:r>
    <w:r w:rsidR="00986684">
      <w:t>UNEP/OzL.Pro/ExCom/87/38</w:t>
    </w:r>
    <w:r>
      <w:fldChar w:fldCharType="end"/>
    </w:r>
  </w:p>
  <w:p w14:paraId="45E4D1CA" w14:textId="77777777" w:rsidR="006E7F55" w:rsidRDefault="006E7F55"/>
  <w:p w14:paraId="76511177" w14:textId="77777777" w:rsidR="006E7F55" w:rsidRDefault="006E7F5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52EF9" w14:textId="7F5BF67F" w:rsidR="006E7F55" w:rsidRDefault="00B33368">
    <w:pPr>
      <w:jc w:val="right"/>
    </w:pPr>
    <w:r>
      <w:fldChar w:fldCharType="begin"/>
    </w:r>
    <w:r>
      <w:instrText xml:space="preserve"> DOCPROPERTY "Document number"  \* MERGEFORMAT </w:instrText>
    </w:r>
    <w:r>
      <w:fldChar w:fldCharType="separate"/>
    </w:r>
    <w:r w:rsidR="00986684">
      <w:t>UNEP/OzL.Pro/ExCom/87/38</w:t>
    </w:r>
    <w:r>
      <w:fldChar w:fldCharType="end"/>
    </w:r>
  </w:p>
  <w:p w14:paraId="1D27EEE9" w14:textId="77777777" w:rsidR="006E7F55" w:rsidRDefault="006E7F55"/>
  <w:p w14:paraId="20051C37" w14:textId="77777777" w:rsidR="006E7F55" w:rsidRDefault="006E7F55">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4C8FE" w14:textId="77777777" w:rsidR="006E7F55" w:rsidRPr="00FE1B67" w:rsidRDefault="006E7F55" w:rsidP="00FE1B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3975043F"/>
    <w:multiLevelType w:val="hybridMultilevel"/>
    <w:tmpl w:val="4D34287E"/>
    <w:lvl w:ilvl="0" w:tplc="A91C44F8">
      <w:start w:val="1"/>
      <w:numFmt w:val="arabicAlpha"/>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5A02C4D"/>
    <w:multiLevelType w:val="hybridMultilevel"/>
    <w:tmpl w:val="68F269B4"/>
    <w:lvl w:ilvl="0" w:tplc="240A0001">
      <w:start w:val="15"/>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7"/>
  </w:num>
  <w:num w:numId="19">
    <w:abstractNumId w:val="19"/>
  </w:num>
  <w:num w:numId="20">
    <w:abstractNumId w:val="14"/>
  </w:num>
  <w:num w:numId="21">
    <w:abstractNumId w:val="11"/>
  </w:num>
  <w:num w:numId="22">
    <w:abstractNumId w:val="13"/>
  </w:num>
  <w:num w:numId="23">
    <w:abstractNumId w:val="18"/>
  </w:num>
  <w:num w:numId="24">
    <w:abstractNumId w:val="1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80"/>
    <w:rsid w:val="0001194C"/>
    <w:rsid w:val="00013372"/>
    <w:rsid w:val="00017133"/>
    <w:rsid w:val="00036FF1"/>
    <w:rsid w:val="0004254A"/>
    <w:rsid w:val="000518CC"/>
    <w:rsid w:val="00066503"/>
    <w:rsid w:val="000861FE"/>
    <w:rsid w:val="000867D7"/>
    <w:rsid w:val="000A07A7"/>
    <w:rsid w:val="000C2FE8"/>
    <w:rsid w:val="000C7B63"/>
    <w:rsid w:val="000D12EA"/>
    <w:rsid w:val="00110605"/>
    <w:rsid w:val="0011638F"/>
    <w:rsid w:val="00122247"/>
    <w:rsid w:val="00160ED6"/>
    <w:rsid w:val="0016108A"/>
    <w:rsid w:val="001654D6"/>
    <w:rsid w:val="0017307E"/>
    <w:rsid w:val="001945E9"/>
    <w:rsid w:val="001A2CD3"/>
    <w:rsid w:val="001A68FF"/>
    <w:rsid w:val="001D0819"/>
    <w:rsid w:val="001D5FC4"/>
    <w:rsid w:val="001F4C1B"/>
    <w:rsid w:val="00203833"/>
    <w:rsid w:val="00221DBA"/>
    <w:rsid w:val="00230AF1"/>
    <w:rsid w:val="0025260A"/>
    <w:rsid w:val="002564AC"/>
    <w:rsid w:val="00257422"/>
    <w:rsid w:val="002A510D"/>
    <w:rsid w:val="002A5623"/>
    <w:rsid w:val="002B2F5D"/>
    <w:rsid w:val="002B75CB"/>
    <w:rsid w:val="002E4655"/>
    <w:rsid w:val="002E6A6F"/>
    <w:rsid w:val="002E7EF7"/>
    <w:rsid w:val="002F505F"/>
    <w:rsid w:val="002F59BB"/>
    <w:rsid w:val="0032080A"/>
    <w:rsid w:val="0032784D"/>
    <w:rsid w:val="00345C98"/>
    <w:rsid w:val="003527C1"/>
    <w:rsid w:val="0035479D"/>
    <w:rsid w:val="00366980"/>
    <w:rsid w:val="0038799D"/>
    <w:rsid w:val="003A6D6F"/>
    <w:rsid w:val="003C3A57"/>
    <w:rsid w:val="003E1506"/>
    <w:rsid w:val="003E17EF"/>
    <w:rsid w:val="003F2852"/>
    <w:rsid w:val="00411A10"/>
    <w:rsid w:val="00425678"/>
    <w:rsid w:val="00425A96"/>
    <w:rsid w:val="004305F1"/>
    <w:rsid w:val="00443600"/>
    <w:rsid w:val="00445DE4"/>
    <w:rsid w:val="00450FF0"/>
    <w:rsid w:val="00463931"/>
    <w:rsid w:val="00484C2D"/>
    <w:rsid w:val="004B524D"/>
    <w:rsid w:val="004C5B74"/>
    <w:rsid w:val="004D55C0"/>
    <w:rsid w:val="004F7D76"/>
    <w:rsid w:val="00522B54"/>
    <w:rsid w:val="0052723D"/>
    <w:rsid w:val="00527A32"/>
    <w:rsid w:val="00562EA2"/>
    <w:rsid w:val="00574D05"/>
    <w:rsid w:val="005B65DF"/>
    <w:rsid w:val="005C3D74"/>
    <w:rsid w:val="005C50B8"/>
    <w:rsid w:val="005C7D4A"/>
    <w:rsid w:val="0062310B"/>
    <w:rsid w:val="00644A0F"/>
    <w:rsid w:val="00646D53"/>
    <w:rsid w:val="00662A73"/>
    <w:rsid w:val="006655F0"/>
    <w:rsid w:val="00673D73"/>
    <w:rsid w:val="00677463"/>
    <w:rsid w:val="006953C5"/>
    <w:rsid w:val="006E7F55"/>
    <w:rsid w:val="006F218A"/>
    <w:rsid w:val="006F2A2C"/>
    <w:rsid w:val="006F645F"/>
    <w:rsid w:val="006F7851"/>
    <w:rsid w:val="0071113E"/>
    <w:rsid w:val="00716794"/>
    <w:rsid w:val="00724136"/>
    <w:rsid w:val="007245B2"/>
    <w:rsid w:val="0074359E"/>
    <w:rsid w:val="0074618A"/>
    <w:rsid w:val="00756EC1"/>
    <w:rsid w:val="00786775"/>
    <w:rsid w:val="00787B96"/>
    <w:rsid w:val="00796CC5"/>
    <w:rsid w:val="00797633"/>
    <w:rsid w:val="007B2ED1"/>
    <w:rsid w:val="007C20AD"/>
    <w:rsid w:val="007D0605"/>
    <w:rsid w:val="007D1FFC"/>
    <w:rsid w:val="007D567C"/>
    <w:rsid w:val="007E5D09"/>
    <w:rsid w:val="007F1EA1"/>
    <w:rsid w:val="00801EA3"/>
    <w:rsid w:val="00816764"/>
    <w:rsid w:val="00856776"/>
    <w:rsid w:val="008B14C0"/>
    <w:rsid w:val="008C34F2"/>
    <w:rsid w:val="008C687A"/>
    <w:rsid w:val="008D547A"/>
    <w:rsid w:val="008E3DF3"/>
    <w:rsid w:val="008F15C6"/>
    <w:rsid w:val="008F3F1B"/>
    <w:rsid w:val="00905175"/>
    <w:rsid w:val="00907663"/>
    <w:rsid w:val="00912D80"/>
    <w:rsid w:val="00931D3B"/>
    <w:rsid w:val="009467BC"/>
    <w:rsid w:val="00980E47"/>
    <w:rsid w:val="00981202"/>
    <w:rsid w:val="00983FD1"/>
    <w:rsid w:val="00986684"/>
    <w:rsid w:val="00990668"/>
    <w:rsid w:val="0099108D"/>
    <w:rsid w:val="009B2246"/>
    <w:rsid w:val="009C46B2"/>
    <w:rsid w:val="009D3BBA"/>
    <w:rsid w:val="009D4DD8"/>
    <w:rsid w:val="00A10F18"/>
    <w:rsid w:val="00A1105C"/>
    <w:rsid w:val="00A33ADC"/>
    <w:rsid w:val="00A37EAD"/>
    <w:rsid w:val="00A44778"/>
    <w:rsid w:val="00A44E0D"/>
    <w:rsid w:val="00A46AB4"/>
    <w:rsid w:val="00A61AF6"/>
    <w:rsid w:val="00A70056"/>
    <w:rsid w:val="00AB4886"/>
    <w:rsid w:val="00B07E22"/>
    <w:rsid w:val="00B11DB6"/>
    <w:rsid w:val="00B33368"/>
    <w:rsid w:val="00B3715A"/>
    <w:rsid w:val="00B40E87"/>
    <w:rsid w:val="00B75E2E"/>
    <w:rsid w:val="00B81E83"/>
    <w:rsid w:val="00B93752"/>
    <w:rsid w:val="00B97F17"/>
    <w:rsid w:val="00BB7014"/>
    <w:rsid w:val="00BC3F51"/>
    <w:rsid w:val="00BF1121"/>
    <w:rsid w:val="00BF2EDE"/>
    <w:rsid w:val="00C0337B"/>
    <w:rsid w:val="00C131BA"/>
    <w:rsid w:val="00C27BC2"/>
    <w:rsid w:val="00C377A3"/>
    <w:rsid w:val="00C41FD4"/>
    <w:rsid w:val="00C4480C"/>
    <w:rsid w:val="00C55EF2"/>
    <w:rsid w:val="00C563B5"/>
    <w:rsid w:val="00C56ED0"/>
    <w:rsid w:val="00CC2F63"/>
    <w:rsid w:val="00CF60F5"/>
    <w:rsid w:val="00D04210"/>
    <w:rsid w:val="00D1711C"/>
    <w:rsid w:val="00D36312"/>
    <w:rsid w:val="00D43FAA"/>
    <w:rsid w:val="00D45C4D"/>
    <w:rsid w:val="00D50C0F"/>
    <w:rsid w:val="00D6409C"/>
    <w:rsid w:val="00D83C62"/>
    <w:rsid w:val="00DA536A"/>
    <w:rsid w:val="00DA6030"/>
    <w:rsid w:val="00DA6E2C"/>
    <w:rsid w:val="00DC26E0"/>
    <w:rsid w:val="00DC4247"/>
    <w:rsid w:val="00DC5302"/>
    <w:rsid w:val="00DD678A"/>
    <w:rsid w:val="00DE31E8"/>
    <w:rsid w:val="00DE5B94"/>
    <w:rsid w:val="00DE72E8"/>
    <w:rsid w:val="00DF6809"/>
    <w:rsid w:val="00E1360E"/>
    <w:rsid w:val="00E37CBE"/>
    <w:rsid w:val="00E90079"/>
    <w:rsid w:val="00EB0A2F"/>
    <w:rsid w:val="00EB38FE"/>
    <w:rsid w:val="00EC108E"/>
    <w:rsid w:val="00EC7452"/>
    <w:rsid w:val="00EE3CFC"/>
    <w:rsid w:val="00EF57A4"/>
    <w:rsid w:val="00F00E6E"/>
    <w:rsid w:val="00F0572D"/>
    <w:rsid w:val="00F12580"/>
    <w:rsid w:val="00F5084C"/>
    <w:rsid w:val="00F72927"/>
    <w:rsid w:val="00F80AC0"/>
    <w:rsid w:val="00F84B5A"/>
    <w:rsid w:val="00FC314E"/>
    <w:rsid w:val="00FD1F11"/>
    <w:rsid w:val="00FD5EE3"/>
    <w:rsid w:val="00FE1B67"/>
    <w:rsid w:val="00FF31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80117"/>
  <w15:docId w15:val="{10BCB857-586E-4A3C-ACB9-DA65CEF6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
    <w:basedOn w:val="Normal"/>
    <w:next w:val="Normal"/>
    <w:qFormat/>
    <w:pPr>
      <w:widowControl w:val="0"/>
      <w:numPr>
        <w:ilvl w:val="1"/>
        <w:numId w:val="2"/>
      </w:numPr>
      <w:spacing w:after="240"/>
      <w:outlineLvl w:val="1"/>
    </w:pPr>
  </w:style>
  <w:style w:type="paragraph" w:styleId="Heading3">
    <w:name w:val="heading 3"/>
    <w:aliases w:val="Char"/>
    <w:basedOn w:val="Normal"/>
    <w:next w:val="Normal"/>
    <w:qFormat/>
    <w:pPr>
      <w:widowControl w:val="0"/>
      <w:numPr>
        <w:ilvl w:val="2"/>
        <w:numId w:val="3"/>
      </w:numPr>
      <w:spacing w:after="240"/>
      <w:outlineLvl w:val="2"/>
    </w:pPr>
  </w:style>
  <w:style w:type="paragraph" w:styleId="Heading4">
    <w:name w:val="heading 4"/>
    <w:aliases w:val="Heading 11"/>
    <w:basedOn w:val="Normal"/>
    <w:next w:val="Heading9"/>
    <w:qFormat/>
    <w:pPr>
      <w:keepNext/>
      <w:numPr>
        <w:ilvl w:val="3"/>
        <w:numId w:val="4"/>
      </w:numPr>
      <w:spacing w:before="240" w:after="60"/>
      <w:outlineLvl w:val="3"/>
    </w:pPr>
  </w:style>
  <w:style w:type="paragraph" w:styleId="Heading5">
    <w:name w:val="heading 5"/>
    <w:basedOn w:val="Normal"/>
    <w:next w:val="Normal"/>
    <w:link w:val="Heading5Char"/>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paragraph" w:styleId="FootnoteText">
    <w:name w:val="footnote text"/>
    <w:basedOn w:val="Normal"/>
    <w:link w:val="FootnoteTextChar"/>
    <w:semiHidden/>
    <w:unhideWhenUsed/>
    <w:rsid w:val="00C0337B"/>
    <w:rPr>
      <w:sz w:val="20"/>
    </w:rPr>
  </w:style>
  <w:style w:type="character" w:customStyle="1" w:styleId="FootnoteTextChar">
    <w:name w:val="Footnote Text Char"/>
    <w:basedOn w:val="DefaultParagraphFont"/>
    <w:link w:val="FootnoteText"/>
    <w:semiHidden/>
    <w:rsid w:val="00C0337B"/>
    <w:rPr>
      <w:lang w:val="en-GB" w:bidi="ar-DZ"/>
    </w:rPr>
  </w:style>
  <w:style w:type="character" w:styleId="FootnoteReference">
    <w:name w:val="footnote reference"/>
    <w:basedOn w:val="DefaultParagraphFont"/>
    <w:semiHidden/>
    <w:unhideWhenUsed/>
    <w:rsid w:val="00C0337B"/>
    <w:rPr>
      <w:vertAlign w:val="superscript"/>
    </w:rPr>
  </w:style>
  <w:style w:type="paragraph" w:customStyle="1" w:styleId="StyleComplexArabicTransparent13ptAfter12pt">
    <w:name w:val="Style (Complex) Arabic Transparent 13 pt After:  12 pt"/>
    <w:basedOn w:val="Normal"/>
    <w:rsid w:val="006655F0"/>
    <w:pPr>
      <w:spacing w:after="240"/>
    </w:pPr>
    <w:rPr>
      <w:rFonts w:cs="Arabic Transparent"/>
      <w:sz w:val="26"/>
      <w:szCs w:val="26"/>
    </w:rPr>
  </w:style>
  <w:style w:type="paragraph" w:styleId="ListParagraph">
    <w:name w:val="List Paragraph"/>
    <w:basedOn w:val="Normal"/>
    <w:uiPriority w:val="34"/>
    <w:qFormat/>
    <w:rsid w:val="000518CC"/>
    <w:pPr>
      <w:ind w:left="720"/>
      <w:contextualSpacing/>
    </w:pPr>
  </w:style>
  <w:style w:type="character" w:customStyle="1" w:styleId="Heading5Char">
    <w:name w:val="Heading 5 Char"/>
    <w:basedOn w:val="DefaultParagraphFont"/>
    <w:link w:val="Heading5"/>
    <w:rsid w:val="008C687A"/>
    <w:rPr>
      <w:sz w:val="24"/>
      <w:lang w:val="en-GB"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9582">
      <w:bodyDiv w:val="1"/>
      <w:marLeft w:val="0"/>
      <w:marRight w:val="0"/>
      <w:marTop w:val="0"/>
      <w:marBottom w:val="0"/>
      <w:divBdr>
        <w:top w:val="none" w:sz="0" w:space="0" w:color="auto"/>
        <w:left w:val="none" w:sz="0" w:space="0" w:color="auto"/>
        <w:bottom w:val="none" w:sz="0" w:space="0" w:color="auto"/>
        <w:right w:val="none" w:sz="0" w:space="0" w:color="auto"/>
      </w:divBdr>
    </w:div>
    <w:div w:id="280067912">
      <w:bodyDiv w:val="1"/>
      <w:marLeft w:val="0"/>
      <w:marRight w:val="0"/>
      <w:marTop w:val="0"/>
      <w:marBottom w:val="0"/>
      <w:divBdr>
        <w:top w:val="none" w:sz="0" w:space="0" w:color="auto"/>
        <w:left w:val="none" w:sz="0" w:space="0" w:color="auto"/>
        <w:bottom w:val="none" w:sz="0" w:space="0" w:color="auto"/>
        <w:right w:val="none" w:sz="0" w:space="0" w:color="auto"/>
      </w:divBdr>
    </w:div>
    <w:div w:id="282806498">
      <w:bodyDiv w:val="1"/>
      <w:marLeft w:val="0"/>
      <w:marRight w:val="0"/>
      <w:marTop w:val="0"/>
      <w:marBottom w:val="0"/>
      <w:divBdr>
        <w:top w:val="none" w:sz="0" w:space="0" w:color="auto"/>
        <w:left w:val="none" w:sz="0" w:space="0" w:color="auto"/>
        <w:bottom w:val="none" w:sz="0" w:space="0" w:color="auto"/>
        <w:right w:val="none" w:sz="0" w:space="0" w:color="auto"/>
      </w:divBdr>
    </w:div>
    <w:div w:id="324170661">
      <w:bodyDiv w:val="1"/>
      <w:marLeft w:val="0"/>
      <w:marRight w:val="0"/>
      <w:marTop w:val="0"/>
      <w:marBottom w:val="0"/>
      <w:divBdr>
        <w:top w:val="none" w:sz="0" w:space="0" w:color="auto"/>
        <w:left w:val="none" w:sz="0" w:space="0" w:color="auto"/>
        <w:bottom w:val="none" w:sz="0" w:space="0" w:color="auto"/>
        <w:right w:val="none" w:sz="0" w:space="0" w:color="auto"/>
      </w:divBdr>
    </w:div>
    <w:div w:id="353385054">
      <w:bodyDiv w:val="1"/>
      <w:marLeft w:val="0"/>
      <w:marRight w:val="0"/>
      <w:marTop w:val="0"/>
      <w:marBottom w:val="0"/>
      <w:divBdr>
        <w:top w:val="none" w:sz="0" w:space="0" w:color="auto"/>
        <w:left w:val="none" w:sz="0" w:space="0" w:color="auto"/>
        <w:bottom w:val="none" w:sz="0" w:space="0" w:color="auto"/>
        <w:right w:val="none" w:sz="0" w:space="0" w:color="auto"/>
      </w:divBdr>
    </w:div>
    <w:div w:id="433984848">
      <w:bodyDiv w:val="1"/>
      <w:marLeft w:val="0"/>
      <w:marRight w:val="0"/>
      <w:marTop w:val="0"/>
      <w:marBottom w:val="0"/>
      <w:divBdr>
        <w:top w:val="none" w:sz="0" w:space="0" w:color="auto"/>
        <w:left w:val="none" w:sz="0" w:space="0" w:color="auto"/>
        <w:bottom w:val="none" w:sz="0" w:space="0" w:color="auto"/>
        <w:right w:val="none" w:sz="0" w:space="0" w:color="auto"/>
      </w:divBdr>
    </w:div>
    <w:div w:id="434640234">
      <w:bodyDiv w:val="1"/>
      <w:marLeft w:val="0"/>
      <w:marRight w:val="0"/>
      <w:marTop w:val="0"/>
      <w:marBottom w:val="0"/>
      <w:divBdr>
        <w:top w:val="none" w:sz="0" w:space="0" w:color="auto"/>
        <w:left w:val="none" w:sz="0" w:space="0" w:color="auto"/>
        <w:bottom w:val="none" w:sz="0" w:space="0" w:color="auto"/>
        <w:right w:val="none" w:sz="0" w:space="0" w:color="auto"/>
      </w:divBdr>
    </w:div>
    <w:div w:id="479928877">
      <w:bodyDiv w:val="1"/>
      <w:marLeft w:val="0"/>
      <w:marRight w:val="0"/>
      <w:marTop w:val="0"/>
      <w:marBottom w:val="0"/>
      <w:divBdr>
        <w:top w:val="none" w:sz="0" w:space="0" w:color="auto"/>
        <w:left w:val="none" w:sz="0" w:space="0" w:color="auto"/>
        <w:bottom w:val="none" w:sz="0" w:space="0" w:color="auto"/>
        <w:right w:val="none" w:sz="0" w:space="0" w:color="auto"/>
      </w:divBdr>
    </w:div>
    <w:div w:id="587230261">
      <w:bodyDiv w:val="1"/>
      <w:marLeft w:val="0"/>
      <w:marRight w:val="0"/>
      <w:marTop w:val="0"/>
      <w:marBottom w:val="0"/>
      <w:divBdr>
        <w:top w:val="none" w:sz="0" w:space="0" w:color="auto"/>
        <w:left w:val="none" w:sz="0" w:space="0" w:color="auto"/>
        <w:bottom w:val="none" w:sz="0" w:space="0" w:color="auto"/>
        <w:right w:val="none" w:sz="0" w:space="0" w:color="auto"/>
      </w:divBdr>
    </w:div>
    <w:div w:id="656152269">
      <w:bodyDiv w:val="1"/>
      <w:marLeft w:val="0"/>
      <w:marRight w:val="0"/>
      <w:marTop w:val="0"/>
      <w:marBottom w:val="0"/>
      <w:divBdr>
        <w:top w:val="none" w:sz="0" w:space="0" w:color="auto"/>
        <w:left w:val="none" w:sz="0" w:space="0" w:color="auto"/>
        <w:bottom w:val="none" w:sz="0" w:space="0" w:color="auto"/>
        <w:right w:val="none" w:sz="0" w:space="0" w:color="auto"/>
      </w:divBdr>
    </w:div>
    <w:div w:id="664556322">
      <w:bodyDiv w:val="1"/>
      <w:marLeft w:val="0"/>
      <w:marRight w:val="0"/>
      <w:marTop w:val="0"/>
      <w:marBottom w:val="0"/>
      <w:divBdr>
        <w:top w:val="none" w:sz="0" w:space="0" w:color="auto"/>
        <w:left w:val="none" w:sz="0" w:space="0" w:color="auto"/>
        <w:bottom w:val="none" w:sz="0" w:space="0" w:color="auto"/>
        <w:right w:val="none" w:sz="0" w:space="0" w:color="auto"/>
      </w:divBdr>
    </w:div>
    <w:div w:id="680203265">
      <w:bodyDiv w:val="1"/>
      <w:marLeft w:val="0"/>
      <w:marRight w:val="0"/>
      <w:marTop w:val="0"/>
      <w:marBottom w:val="0"/>
      <w:divBdr>
        <w:top w:val="none" w:sz="0" w:space="0" w:color="auto"/>
        <w:left w:val="none" w:sz="0" w:space="0" w:color="auto"/>
        <w:bottom w:val="none" w:sz="0" w:space="0" w:color="auto"/>
        <w:right w:val="none" w:sz="0" w:space="0" w:color="auto"/>
      </w:divBdr>
    </w:div>
    <w:div w:id="692264159">
      <w:bodyDiv w:val="1"/>
      <w:marLeft w:val="0"/>
      <w:marRight w:val="0"/>
      <w:marTop w:val="0"/>
      <w:marBottom w:val="0"/>
      <w:divBdr>
        <w:top w:val="none" w:sz="0" w:space="0" w:color="auto"/>
        <w:left w:val="none" w:sz="0" w:space="0" w:color="auto"/>
        <w:bottom w:val="none" w:sz="0" w:space="0" w:color="auto"/>
        <w:right w:val="none" w:sz="0" w:space="0" w:color="auto"/>
      </w:divBdr>
    </w:div>
    <w:div w:id="717171248">
      <w:bodyDiv w:val="1"/>
      <w:marLeft w:val="0"/>
      <w:marRight w:val="0"/>
      <w:marTop w:val="0"/>
      <w:marBottom w:val="0"/>
      <w:divBdr>
        <w:top w:val="none" w:sz="0" w:space="0" w:color="auto"/>
        <w:left w:val="none" w:sz="0" w:space="0" w:color="auto"/>
        <w:bottom w:val="none" w:sz="0" w:space="0" w:color="auto"/>
        <w:right w:val="none" w:sz="0" w:space="0" w:color="auto"/>
      </w:divBdr>
    </w:div>
    <w:div w:id="922908408">
      <w:bodyDiv w:val="1"/>
      <w:marLeft w:val="0"/>
      <w:marRight w:val="0"/>
      <w:marTop w:val="0"/>
      <w:marBottom w:val="0"/>
      <w:divBdr>
        <w:top w:val="none" w:sz="0" w:space="0" w:color="auto"/>
        <w:left w:val="none" w:sz="0" w:space="0" w:color="auto"/>
        <w:bottom w:val="none" w:sz="0" w:space="0" w:color="auto"/>
        <w:right w:val="none" w:sz="0" w:space="0" w:color="auto"/>
      </w:divBdr>
    </w:div>
    <w:div w:id="939946227">
      <w:bodyDiv w:val="1"/>
      <w:marLeft w:val="0"/>
      <w:marRight w:val="0"/>
      <w:marTop w:val="0"/>
      <w:marBottom w:val="0"/>
      <w:divBdr>
        <w:top w:val="none" w:sz="0" w:space="0" w:color="auto"/>
        <w:left w:val="none" w:sz="0" w:space="0" w:color="auto"/>
        <w:bottom w:val="none" w:sz="0" w:space="0" w:color="auto"/>
        <w:right w:val="none" w:sz="0" w:space="0" w:color="auto"/>
      </w:divBdr>
    </w:div>
    <w:div w:id="976835675">
      <w:bodyDiv w:val="1"/>
      <w:marLeft w:val="0"/>
      <w:marRight w:val="0"/>
      <w:marTop w:val="0"/>
      <w:marBottom w:val="0"/>
      <w:divBdr>
        <w:top w:val="none" w:sz="0" w:space="0" w:color="auto"/>
        <w:left w:val="none" w:sz="0" w:space="0" w:color="auto"/>
        <w:bottom w:val="none" w:sz="0" w:space="0" w:color="auto"/>
        <w:right w:val="none" w:sz="0" w:space="0" w:color="auto"/>
      </w:divBdr>
    </w:div>
    <w:div w:id="1068261407">
      <w:bodyDiv w:val="1"/>
      <w:marLeft w:val="0"/>
      <w:marRight w:val="0"/>
      <w:marTop w:val="0"/>
      <w:marBottom w:val="0"/>
      <w:divBdr>
        <w:top w:val="none" w:sz="0" w:space="0" w:color="auto"/>
        <w:left w:val="none" w:sz="0" w:space="0" w:color="auto"/>
        <w:bottom w:val="none" w:sz="0" w:space="0" w:color="auto"/>
        <w:right w:val="none" w:sz="0" w:space="0" w:color="auto"/>
      </w:divBdr>
    </w:div>
    <w:div w:id="1082262446">
      <w:bodyDiv w:val="1"/>
      <w:marLeft w:val="0"/>
      <w:marRight w:val="0"/>
      <w:marTop w:val="0"/>
      <w:marBottom w:val="0"/>
      <w:divBdr>
        <w:top w:val="none" w:sz="0" w:space="0" w:color="auto"/>
        <w:left w:val="none" w:sz="0" w:space="0" w:color="auto"/>
        <w:bottom w:val="none" w:sz="0" w:space="0" w:color="auto"/>
        <w:right w:val="none" w:sz="0" w:space="0" w:color="auto"/>
      </w:divBdr>
    </w:div>
    <w:div w:id="1108936275">
      <w:bodyDiv w:val="1"/>
      <w:marLeft w:val="0"/>
      <w:marRight w:val="0"/>
      <w:marTop w:val="0"/>
      <w:marBottom w:val="0"/>
      <w:divBdr>
        <w:top w:val="none" w:sz="0" w:space="0" w:color="auto"/>
        <w:left w:val="none" w:sz="0" w:space="0" w:color="auto"/>
        <w:bottom w:val="none" w:sz="0" w:space="0" w:color="auto"/>
        <w:right w:val="none" w:sz="0" w:space="0" w:color="auto"/>
      </w:divBdr>
    </w:div>
    <w:div w:id="1119059433">
      <w:bodyDiv w:val="1"/>
      <w:marLeft w:val="0"/>
      <w:marRight w:val="0"/>
      <w:marTop w:val="0"/>
      <w:marBottom w:val="0"/>
      <w:divBdr>
        <w:top w:val="none" w:sz="0" w:space="0" w:color="auto"/>
        <w:left w:val="none" w:sz="0" w:space="0" w:color="auto"/>
        <w:bottom w:val="none" w:sz="0" w:space="0" w:color="auto"/>
        <w:right w:val="none" w:sz="0" w:space="0" w:color="auto"/>
      </w:divBdr>
    </w:div>
    <w:div w:id="1132360546">
      <w:bodyDiv w:val="1"/>
      <w:marLeft w:val="0"/>
      <w:marRight w:val="0"/>
      <w:marTop w:val="0"/>
      <w:marBottom w:val="0"/>
      <w:divBdr>
        <w:top w:val="none" w:sz="0" w:space="0" w:color="auto"/>
        <w:left w:val="none" w:sz="0" w:space="0" w:color="auto"/>
        <w:bottom w:val="none" w:sz="0" w:space="0" w:color="auto"/>
        <w:right w:val="none" w:sz="0" w:space="0" w:color="auto"/>
      </w:divBdr>
    </w:div>
    <w:div w:id="1139811136">
      <w:bodyDiv w:val="1"/>
      <w:marLeft w:val="0"/>
      <w:marRight w:val="0"/>
      <w:marTop w:val="0"/>
      <w:marBottom w:val="0"/>
      <w:divBdr>
        <w:top w:val="none" w:sz="0" w:space="0" w:color="auto"/>
        <w:left w:val="none" w:sz="0" w:space="0" w:color="auto"/>
        <w:bottom w:val="none" w:sz="0" w:space="0" w:color="auto"/>
        <w:right w:val="none" w:sz="0" w:space="0" w:color="auto"/>
      </w:divBdr>
    </w:div>
    <w:div w:id="1160579600">
      <w:bodyDiv w:val="1"/>
      <w:marLeft w:val="0"/>
      <w:marRight w:val="0"/>
      <w:marTop w:val="0"/>
      <w:marBottom w:val="0"/>
      <w:divBdr>
        <w:top w:val="none" w:sz="0" w:space="0" w:color="auto"/>
        <w:left w:val="none" w:sz="0" w:space="0" w:color="auto"/>
        <w:bottom w:val="none" w:sz="0" w:space="0" w:color="auto"/>
        <w:right w:val="none" w:sz="0" w:space="0" w:color="auto"/>
      </w:divBdr>
    </w:div>
    <w:div w:id="1172719805">
      <w:bodyDiv w:val="1"/>
      <w:marLeft w:val="0"/>
      <w:marRight w:val="0"/>
      <w:marTop w:val="0"/>
      <w:marBottom w:val="0"/>
      <w:divBdr>
        <w:top w:val="none" w:sz="0" w:space="0" w:color="auto"/>
        <w:left w:val="none" w:sz="0" w:space="0" w:color="auto"/>
        <w:bottom w:val="none" w:sz="0" w:space="0" w:color="auto"/>
        <w:right w:val="none" w:sz="0" w:space="0" w:color="auto"/>
      </w:divBdr>
    </w:div>
    <w:div w:id="1237471116">
      <w:bodyDiv w:val="1"/>
      <w:marLeft w:val="0"/>
      <w:marRight w:val="0"/>
      <w:marTop w:val="0"/>
      <w:marBottom w:val="0"/>
      <w:divBdr>
        <w:top w:val="none" w:sz="0" w:space="0" w:color="auto"/>
        <w:left w:val="none" w:sz="0" w:space="0" w:color="auto"/>
        <w:bottom w:val="none" w:sz="0" w:space="0" w:color="auto"/>
        <w:right w:val="none" w:sz="0" w:space="0" w:color="auto"/>
      </w:divBdr>
    </w:div>
    <w:div w:id="1263225950">
      <w:bodyDiv w:val="1"/>
      <w:marLeft w:val="0"/>
      <w:marRight w:val="0"/>
      <w:marTop w:val="0"/>
      <w:marBottom w:val="0"/>
      <w:divBdr>
        <w:top w:val="none" w:sz="0" w:space="0" w:color="auto"/>
        <w:left w:val="none" w:sz="0" w:space="0" w:color="auto"/>
        <w:bottom w:val="none" w:sz="0" w:space="0" w:color="auto"/>
        <w:right w:val="none" w:sz="0" w:space="0" w:color="auto"/>
      </w:divBdr>
    </w:div>
    <w:div w:id="1373505681">
      <w:bodyDiv w:val="1"/>
      <w:marLeft w:val="0"/>
      <w:marRight w:val="0"/>
      <w:marTop w:val="0"/>
      <w:marBottom w:val="0"/>
      <w:divBdr>
        <w:top w:val="none" w:sz="0" w:space="0" w:color="auto"/>
        <w:left w:val="none" w:sz="0" w:space="0" w:color="auto"/>
        <w:bottom w:val="none" w:sz="0" w:space="0" w:color="auto"/>
        <w:right w:val="none" w:sz="0" w:space="0" w:color="auto"/>
      </w:divBdr>
    </w:div>
    <w:div w:id="1585528273">
      <w:bodyDiv w:val="1"/>
      <w:marLeft w:val="0"/>
      <w:marRight w:val="0"/>
      <w:marTop w:val="0"/>
      <w:marBottom w:val="0"/>
      <w:divBdr>
        <w:top w:val="none" w:sz="0" w:space="0" w:color="auto"/>
        <w:left w:val="none" w:sz="0" w:space="0" w:color="auto"/>
        <w:bottom w:val="none" w:sz="0" w:space="0" w:color="auto"/>
        <w:right w:val="none" w:sz="0" w:space="0" w:color="auto"/>
      </w:divBdr>
    </w:div>
    <w:div w:id="1619144282">
      <w:bodyDiv w:val="1"/>
      <w:marLeft w:val="0"/>
      <w:marRight w:val="0"/>
      <w:marTop w:val="0"/>
      <w:marBottom w:val="0"/>
      <w:divBdr>
        <w:top w:val="none" w:sz="0" w:space="0" w:color="auto"/>
        <w:left w:val="none" w:sz="0" w:space="0" w:color="auto"/>
        <w:bottom w:val="none" w:sz="0" w:space="0" w:color="auto"/>
        <w:right w:val="none" w:sz="0" w:space="0" w:color="auto"/>
      </w:divBdr>
    </w:div>
    <w:div w:id="1648322847">
      <w:bodyDiv w:val="1"/>
      <w:marLeft w:val="0"/>
      <w:marRight w:val="0"/>
      <w:marTop w:val="0"/>
      <w:marBottom w:val="0"/>
      <w:divBdr>
        <w:top w:val="none" w:sz="0" w:space="0" w:color="auto"/>
        <w:left w:val="none" w:sz="0" w:space="0" w:color="auto"/>
        <w:bottom w:val="none" w:sz="0" w:space="0" w:color="auto"/>
        <w:right w:val="none" w:sz="0" w:space="0" w:color="auto"/>
      </w:divBdr>
    </w:div>
    <w:div w:id="1687293565">
      <w:bodyDiv w:val="1"/>
      <w:marLeft w:val="0"/>
      <w:marRight w:val="0"/>
      <w:marTop w:val="0"/>
      <w:marBottom w:val="0"/>
      <w:divBdr>
        <w:top w:val="none" w:sz="0" w:space="0" w:color="auto"/>
        <w:left w:val="none" w:sz="0" w:space="0" w:color="auto"/>
        <w:bottom w:val="none" w:sz="0" w:space="0" w:color="auto"/>
        <w:right w:val="none" w:sz="0" w:space="0" w:color="auto"/>
      </w:divBdr>
    </w:div>
    <w:div w:id="1726640756">
      <w:bodyDiv w:val="1"/>
      <w:marLeft w:val="0"/>
      <w:marRight w:val="0"/>
      <w:marTop w:val="0"/>
      <w:marBottom w:val="0"/>
      <w:divBdr>
        <w:top w:val="none" w:sz="0" w:space="0" w:color="auto"/>
        <w:left w:val="none" w:sz="0" w:space="0" w:color="auto"/>
        <w:bottom w:val="none" w:sz="0" w:space="0" w:color="auto"/>
        <w:right w:val="none" w:sz="0" w:space="0" w:color="auto"/>
      </w:divBdr>
    </w:div>
    <w:div w:id="1738088132">
      <w:bodyDiv w:val="1"/>
      <w:marLeft w:val="0"/>
      <w:marRight w:val="0"/>
      <w:marTop w:val="0"/>
      <w:marBottom w:val="0"/>
      <w:divBdr>
        <w:top w:val="none" w:sz="0" w:space="0" w:color="auto"/>
        <w:left w:val="none" w:sz="0" w:space="0" w:color="auto"/>
        <w:bottom w:val="none" w:sz="0" w:space="0" w:color="auto"/>
        <w:right w:val="none" w:sz="0" w:space="0" w:color="auto"/>
      </w:divBdr>
      <w:divsChild>
        <w:div w:id="139541460">
          <w:marLeft w:val="0"/>
          <w:marRight w:val="0"/>
          <w:marTop w:val="0"/>
          <w:marBottom w:val="0"/>
          <w:divBdr>
            <w:top w:val="none" w:sz="0" w:space="0" w:color="auto"/>
            <w:left w:val="none" w:sz="0" w:space="0" w:color="auto"/>
            <w:bottom w:val="none" w:sz="0" w:space="0" w:color="auto"/>
            <w:right w:val="none" w:sz="0" w:space="0" w:color="auto"/>
          </w:divBdr>
        </w:div>
      </w:divsChild>
    </w:div>
    <w:div w:id="1752854080">
      <w:bodyDiv w:val="1"/>
      <w:marLeft w:val="0"/>
      <w:marRight w:val="0"/>
      <w:marTop w:val="0"/>
      <w:marBottom w:val="0"/>
      <w:divBdr>
        <w:top w:val="none" w:sz="0" w:space="0" w:color="auto"/>
        <w:left w:val="none" w:sz="0" w:space="0" w:color="auto"/>
        <w:bottom w:val="none" w:sz="0" w:space="0" w:color="auto"/>
        <w:right w:val="none" w:sz="0" w:space="0" w:color="auto"/>
      </w:divBdr>
    </w:div>
    <w:div w:id="1855457944">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879774220">
      <w:bodyDiv w:val="1"/>
      <w:marLeft w:val="0"/>
      <w:marRight w:val="0"/>
      <w:marTop w:val="0"/>
      <w:marBottom w:val="0"/>
      <w:divBdr>
        <w:top w:val="none" w:sz="0" w:space="0" w:color="auto"/>
        <w:left w:val="none" w:sz="0" w:space="0" w:color="auto"/>
        <w:bottom w:val="none" w:sz="0" w:space="0" w:color="auto"/>
        <w:right w:val="none" w:sz="0" w:space="0" w:color="auto"/>
      </w:divBdr>
    </w:div>
    <w:div w:id="1918980242">
      <w:bodyDiv w:val="1"/>
      <w:marLeft w:val="0"/>
      <w:marRight w:val="0"/>
      <w:marTop w:val="0"/>
      <w:marBottom w:val="0"/>
      <w:divBdr>
        <w:top w:val="none" w:sz="0" w:space="0" w:color="auto"/>
        <w:left w:val="none" w:sz="0" w:space="0" w:color="auto"/>
        <w:bottom w:val="none" w:sz="0" w:space="0" w:color="auto"/>
        <w:right w:val="none" w:sz="0" w:space="0" w:color="auto"/>
      </w:divBdr>
    </w:div>
    <w:div w:id="1927376913">
      <w:bodyDiv w:val="1"/>
      <w:marLeft w:val="0"/>
      <w:marRight w:val="0"/>
      <w:marTop w:val="0"/>
      <w:marBottom w:val="0"/>
      <w:divBdr>
        <w:top w:val="none" w:sz="0" w:space="0" w:color="auto"/>
        <w:left w:val="none" w:sz="0" w:space="0" w:color="auto"/>
        <w:bottom w:val="none" w:sz="0" w:space="0" w:color="auto"/>
        <w:right w:val="none" w:sz="0" w:space="0" w:color="auto"/>
      </w:divBdr>
    </w:div>
    <w:div w:id="1953781048">
      <w:bodyDiv w:val="1"/>
      <w:marLeft w:val="0"/>
      <w:marRight w:val="0"/>
      <w:marTop w:val="0"/>
      <w:marBottom w:val="0"/>
      <w:divBdr>
        <w:top w:val="none" w:sz="0" w:space="0" w:color="auto"/>
        <w:left w:val="none" w:sz="0" w:space="0" w:color="auto"/>
        <w:bottom w:val="none" w:sz="0" w:space="0" w:color="auto"/>
        <w:right w:val="none" w:sz="0" w:space="0" w:color="auto"/>
      </w:divBdr>
    </w:div>
    <w:div w:id="1955939209">
      <w:bodyDiv w:val="1"/>
      <w:marLeft w:val="0"/>
      <w:marRight w:val="0"/>
      <w:marTop w:val="0"/>
      <w:marBottom w:val="0"/>
      <w:divBdr>
        <w:top w:val="none" w:sz="0" w:space="0" w:color="auto"/>
        <w:left w:val="none" w:sz="0" w:space="0" w:color="auto"/>
        <w:bottom w:val="none" w:sz="0" w:space="0" w:color="auto"/>
        <w:right w:val="none" w:sz="0" w:space="0" w:color="auto"/>
      </w:divBdr>
    </w:div>
    <w:div w:id="1972515140">
      <w:bodyDiv w:val="1"/>
      <w:marLeft w:val="0"/>
      <w:marRight w:val="0"/>
      <w:marTop w:val="0"/>
      <w:marBottom w:val="0"/>
      <w:divBdr>
        <w:top w:val="none" w:sz="0" w:space="0" w:color="auto"/>
        <w:left w:val="none" w:sz="0" w:space="0" w:color="auto"/>
        <w:bottom w:val="none" w:sz="0" w:space="0" w:color="auto"/>
        <w:right w:val="none" w:sz="0" w:space="0" w:color="auto"/>
      </w:divBdr>
    </w:div>
    <w:div w:id="1992589006">
      <w:bodyDiv w:val="1"/>
      <w:marLeft w:val="0"/>
      <w:marRight w:val="0"/>
      <w:marTop w:val="0"/>
      <w:marBottom w:val="0"/>
      <w:divBdr>
        <w:top w:val="none" w:sz="0" w:space="0" w:color="auto"/>
        <w:left w:val="none" w:sz="0" w:space="0" w:color="auto"/>
        <w:bottom w:val="none" w:sz="0" w:space="0" w:color="auto"/>
        <w:right w:val="none" w:sz="0" w:space="0" w:color="auto"/>
      </w:divBdr>
    </w:div>
    <w:div w:id="2024548556">
      <w:bodyDiv w:val="1"/>
      <w:marLeft w:val="0"/>
      <w:marRight w:val="0"/>
      <w:marTop w:val="0"/>
      <w:marBottom w:val="0"/>
      <w:divBdr>
        <w:top w:val="none" w:sz="0" w:space="0" w:color="auto"/>
        <w:left w:val="none" w:sz="0" w:space="0" w:color="auto"/>
        <w:bottom w:val="none" w:sz="0" w:space="0" w:color="auto"/>
        <w:right w:val="none" w:sz="0" w:space="0" w:color="auto"/>
      </w:divBdr>
    </w:div>
    <w:div w:id="2037804856">
      <w:bodyDiv w:val="1"/>
      <w:marLeft w:val="0"/>
      <w:marRight w:val="0"/>
      <w:marTop w:val="0"/>
      <w:marBottom w:val="0"/>
      <w:divBdr>
        <w:top w:val="none" w:sz="0" w:space="0" w:color="auto"/>
        <w:left w:val="none" w:sz="0" w:space="0" w:color="auto"/>
        <w:bottom w:val="none" w:sz="0" w:space="0" w:color="auto"/>
        <w:right w:val="none" w:sz="0" w:space="0" w:color="auto"/>
      </w:divBdr>
    </w:div>
    <w:div w:id="2045863177">
      <w:bodyDiv w:val="1"/>
      <w:marLeft w:val="0"/>
      <w:marRight w:val="0"/>
      <w:marTop w:val="0"/>
      <w:marBottom w:val="0"/>
      <w:divBdr>
        <w:top w:val="none" w:sz="0" w:space="0" w:color="auto"/>
        <w:left w:val="none" w:sz="0" w:space="0" w:color="auto"/>
        <w:bottom w:val="none" w:sz="0" w:space="0" w:color="auto"/>
        <w:right w:val="none" w:sz="0" w:space="0" w:color="auto"/>
      </w:divBdr>
    </w:div>
    <w:div w:id="20845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moud%20bakr\AppData\Local\Microsoft\Windows\Temporary%20Internet%20Files\Content.IE5\FPEBBKWT\A87-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344F64B3C0BD4E94486C1C70C35CAD" ma:contentTypeVersion="2" ma:contentTypeDescription="Create a new document." ma:contentTypeScope="" ma:versionID="01cbea7de0b77e343a564bcfd9a09bdc">
  <xsd:schema xmlns:xsd="http://www.w3.org/2001/XMLSchema" xmlns:p="http://schemas.microsoft.com/office/2006/metadata/properties" xmlns:ns2="ca155cdd-9bf1-4174-8a2d-8747f528ddda" xmlns:ns3="48d2d36d-b4e3-478b-a344-cdbeebaca89a" targetNamespace="http://schemas.microsoft.com/office/2006/metadata/properties" ma:root="true" ma:fieldsID="53ffe79d91a16ddf248dfa0cc0f22a42"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UNEP/OzL.Pro/ExCom/87/38</Document_x0020_Number>
    <DocumentType xmlns="48d2d36d-b4e3-478b-a344-cdbeebaca89a">Pre-session</DocumentType>
  </documentManagement>
</p:properties>
</file>

<file path=customXml/itemProps1.xml><?xml version="1.0" encoding="utf-8"?>
<ds:datastoreItem xmlns:ds="http://schemas.openxmlformats.org/officeDocument/2006/customXml" ds:itemID="{328ADA56-444E-4B89-BEAA-9167F719BE03}"/>
</file>

<file path=customXml/itemProps2.xml><?xml version="1.0" encoding="utf-8"?>
<ds:datastoreItem xmlns:ds="http://schemas.openxmlformats.org/officeDocument/2006/customXml" ds:itemID="{6F84C8C2-4E44-4B8B-9674-CB2802B05519}"/>
</file>

<file path=customXml/itemProps3.xml><?xml version="1.0" encoding="utf-8"?>
<ds:datastoreItem xmlns:ds="http://schemas.openxmlformats.org/officeDocument/2006/customXml" ds:itemID="{A905FC16-48BC-4E1F-871E-09F0CD870B10}"/>
</file>

<file path=customXml/itemProps4.xml><?xml version="1.0" encoding="utf-8"?>
<ds:datastoreItem xmlns:ds="http://schemas.openxmlformats.org/officeDocument/2006/customXml" ds:itemID="{76B2DFDA-D87E-4760-AB14-CF091DC31B45}"/>
</file>

<file path=docProps/app.xml><?xml version="1.0" encoding="utf-8"?>
<Properties xmlns="http://schemas.openxmlformats.org/officeDocument/2006/extended-properties" xmlns:vt="http://schemas.openxmlformats.org/officeDocument/2006/docPropsVTypes">
  <Template>A87-template</Template>
  <TotalTime>415</TotalTime>
  <Pages>9</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مقترح مشروع: توغو</vt:lpstr>
    </vt:vector>
  </TitlesOfParts>
  <Company>UNMFS</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مشروع: توغو</dc:title>
  <dc:creator>mahmoud bakr</dc:creator>
  <cp:lastModifiedBy>HB</cp:lastModifiedBy>
  <cp:revision>91</cp:revision>
  <cp:lastPrinted>2001-05-26T16:40:00Z</cp:lastPrinted>
  <dcterms:created xsi:type="dcterms:W3CDTF">2021-06-16T07:01:00Z</dcterms:created>
  <dcterms:modified xsi:type="dcterms:W3CDTF">2021-07-07T20:45:00Z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UNEP/OzL.Pro/ExCom/87/38</vt:lpwstr>
  </property>
  <property fmtid="{D5CDD505-2E9C-101B-9397-08002B2CF9AE}" pid="3" name="Revision date">
    <vt:lpwstr>6/38/2021</vt:lpwstr>
  </property>
  <property fmtid="{D5CDD505-2E9C-101B-9397-08002B2CF9AE}" pid="4" name="ContentTypeId">
    <vt:lpwstr>0x010100B3344F64B3C0BD4E94486C1C70C35CAD</vt:lpwstr>
  </property>
</Properties>
</file>