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rsidRPr="00C26620" w14:paraId="5DACAF4C" w14:textId="77777777">
        <w:trPr>
          <w:trHeight w:val="720"/>
        </w:trPr>
        <w:tc>
          <w:tcPr>
            <w:tcW w:w="4410" w:type="dxa"/>
            <w:gridSpan w:val="2"/>
            <w:tcBorders>
              <w:bottom w:val="single" w:sz="18" w:space="0" w:color="auto"/>
            </w:tcBorders>
          </w:tcPr>
          <w:p w14:paraId="325B5306" w14:textId="77777777" w:rsidR="007E5D09" w:rsidRPr="00C26620" w:rsidRDefault="00E1360E">
            <w:pPr>
              <w:jc w:val="left"/>
              <w:rPr>
                <w:rFonts w:asciiTheme="minorBidi" w:hAnsiTheme="minorBidi" w:cstheme="minorBidi"/>
                <w:b/>
                <w:bCs/>
                <w:lang w:val="en-US"/>
              </w:rPr>
            </w:pPr>
            <w:r w:rsidRPr="00C26620">
              <w:rPr>
                <w:rFonts w:asciiTheme="minorBidi" w:hAnsiTheme="minorBidi" w:cstheme="minorBidi"/>
                <w:b/>
                <w:bCs/>
                <w:sz w:val="72"/>
                <w:szCs w:val="72"/>
                <w:lang w:val="en-US"/>
              </w:rPr>
              <w:t>EP</w:t>
            </w:r>
            <w:r w:rsidRPr="00C26620">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14:paraId="748CEEA9" w14:textId="77777777" w:rsidR="007E5D09" w:rsidRPr="00C26620" w:rsidRDefault="00E1360E">
            <w:pPr>
              <w:pStyle w:val="Heading3"/>
              <w:bidi/>
              <w:ind w:left="270" w:right="1384"/>
              <w:rPr>
                <w:b/>
                <w:bCs/>
                <w:sz w:val="48"/>
                <w:szCs w:val="48"/>
              </w:rPr>
            </w:pPr>
            <w:r w:rsidRPr="00C26620">
              <w:rPr>
                <w:b/>
                <w:bCs/>
                <w:sz w:val="48"/>
                <w:szCs w:val="48"/>
                <w:rtl/>
              </w:rPr>
              <w:t>الأمم المتحدة</w:t>
            </w:r>
          </w:p>
        </w:tc>
      </w:tr>
      <w:tr w:rsidR="007E5D09" w:rsidRPr="00C26620" w14:paraId="0DF223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14:paraId="44CDD1A6" w14:textId="77777777" w:rsidR="007E5D09" w:rsidRPr="00C26620" w:rsidRDefault="00E1360E">
            <w:pPr>
              <w:spacing w:before="120"/>
              <w:jc w:val="left"/>
              <w:rPr>
                <w:lang w:val="en-US"/>
              </w:rPr>
            </w:pPr>
            <w:r w:rsidRPr="00C26620">
              <w:rPr>
                <w:noProof/>
                <w:lang w:val="en-US" w:bidi="ar-SA"/>
              </w:rPr>
              <w:drawing>
                <wp:anchor distT="0" distB="0" distL="114300" distR="114300" simplePos="0" relativeHeight="251660288" behindDoc="0" locked="0" layoutInCell="0" allowOverlap="1" wp14:anchorId="1FBA3C30" wp14:editId="46A3BE53">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620">
              <w:rPr>
                <w:noProof/>
                <w:lang w:val="en-US" w:bidi="ar-SA"/>
              </w:rPr>
              <w:drawing>
                <wp:anchor distT="0" distB="0" distL="114300" distR="114300" simplePos="0" relativeHeight="251659264" behindDoc="1" locked="0" layoutInCell="0" allowOverlap="1" wp14:anchorId="12C95B89" wp14:editId="51C94107">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620">
              <w:rPr>
                <w:lang w:val="en-US"/>
              </w:rPr>
              <w:t>Distr.</w:t>
            </w:r>
          </w:p>
          <w:p w14:paraId="26F09B62" w14:textId="77777777" w:rsidR="007E5D09" w:rsidRPr="00C26620" w:rsidRDefault="00E1360E">
            <w:pPr>
              <w:spacing w:before="120"/>
              <w:jc w:val="left"/>
              <w:rPr>
                <w:lang w:val="en-US"/>
              </w:rPr>
            </w:pPr>
            <w:r w:rsidRPr="00C26620">
              <w:rPr>
                <w:lang w:val="en-US"/>
              </w:rPr>
              <w:t>GENERAL</w:t>
            </w:r>
          </w:p>
          <w:p w14:paraId="7785BC6A" w14:textId="77777777" w:rsidR="007E5D09" w:rsidRPr="00C26620" w:rsidRDefault="007E5D09">
            <w:pPr>
              <w:spacing w:before="120"/>
              <w:jc w:val="left"/>
              <w:rPr>
                <w:lang w:val="en-US"/>
              </w:rPr>
            </w:pPr>
          </w:p>
          <w:p w14:paraId="609A2917" w14:textId="0DCCAD8E" w:rsidR="007E5D09" w:rsidRPr="00C26620" w:rsidRDefault="00374400">
            <w:pPr>
              <w:rPr>
                <w:rtl/>
              </w:rPr>
            </w:pPr>
            <w:fldSimple w:instr=" DOCPROPERTY &quot;Document number&quot;  \* MERGEFORMAT ">
              <w:r w:rsidRPr="00C26620">
                <w:t>UNEP/OzL.Pro/ExCom/87/35</w:t>
              </w:r>
            </w:fldSimple>
          </w:p>
          <w:p w14:paraId="1527377E" w14:textId="67CA0D00" w:rsidR="00662A73" w:rsidRPr="00C26620" w:rsidRDefault="00662A73" w:rsidP="00662A73">
            <w:pPr>
              <w:spacing w:before="120"/>
              <w:jc w:val="left"/>
            </w:pPr>
            <w:r w:rsidRPr="00C26620">
              <w:rPr>
                <w:lang w:val="en-US"/>
              </w:rPr>
              <w:fldChar w:fldCharType="begin"/>
            </w:r>
            <w:r w:rsidRPr="00C26620">
              <w:rPr>
                <w:lang w:val="en-US"/>
              </w:rPr>
              <w:instrText xml:space="preserve"> DOCPROPERTY "Revision date" \@ "d MMMM YYYY"  \* MERGEFORMAT </w:instrText>
            </w:r>
            <w:r w:rsidRPr="00C26620">
              <w:rPr>
                <w:lang w:val="en-US"/>
              </w:rPr>
              <w:fldChar w:fldCharType="separate"/>
            </w:r>
            <w:r w:rsidR="00374400" w:rsidRPr="00C26620">
              <w:rPr>
                <w:lang w:val="en-US"/>
              </w:rPr>
              <w:t>9</w:t>
            </w:r>
            <w:r w:rsidR="00374400" w:rsidRPr="00C26620">
              <w:t xml:space="preserve"> </w:t>
            </w:r>
            <w:r w:rsidR="00374400" w:rsidRPr="00C26620">
              <w:rPr>
                <w:lang w:val="en-US"/>
              </w:rPr>
              <w:t>June</w:t>
            </w:r>
            <w:r w:rsidR="00374400" w:rsidRPr="00C26620">
              <w:t xml:space="preserve"> 2021</w:t>
            </w:r>
            <w:r w:rsidRPr="00C26620">
              <w:fldChar w:fldCharType="end"/>
            </w:r>
          </w:p>
          <w:p w14:paraId="1C8891FA" w14:textId="77777777" w:rsidR="00662A73" w:rsidRPr="00C26620" w:rsidRDefault="00662A73">
            <w:pPr>
              <w:spacing w:before="120"/>
              <w:jc w:val="left"/>
              <w:rPr>
                <w:rtl/>
                <w:lang w:val="en-US" w:bidi="ar-AE"/>
              </w:rPr>
            </w:pPr>
          </w:p>
          <w:p w14:paraId="3E54D5F3" w14:textId="77777777" w:rsidR="007E5D09" w:rsidRPr="00C26620" w:rsidRDefault="00E1360E">
            <w:pPr>
              <w:spacing w:before="120"/>
              <w:jc w:val="left"/>
              <w:rPr>
                <w:lang w:val="en-US"/>
              </w:rPr>
            </w:pPr>
            <w:r w:rsidRPr="00C26620">
              <w:rPr>
                <w:lang w:val="en-US"/>
              </w:rPr>
              <w:t>ARABIC</w:t>
            </w:r>
          </w:p>
          <w:p w14:paraId="57A0929C" w14:textId="77777777" w:rsidR="007E5D09" w:rsidRPr="00C26620" w:rsidRDefault="00E1360E">
            <w:pPr>
              <w:spacing w:before="120"/>
              <w:jc w:val="left"/>
              <w:rPr>
                <w:lang w:val="en-US"/>
              </w:rPr>
            </w:pPr>
            <w:r w:rsidRPr="00C26620">
              <w:rPr>
                <w:lang w:val="en-US"/>
              </w:rPr>
              <w:t>ORIGINAL: ENGLISH</w:t>
            </w:r>
          </w:p>
        </w:tc>
        <w:tc>
          <w:tcPr>
            <w:tcW w:w="3402" w:type="dxa"/>
            <w:gridSpan w:val="2"/>
            <w:tcBorders>
              <w:top w:val="nil"/>
              <w:left w:val="nil"/>
              <w:bottom w:val="single" w:sz="36" w:space="0" w:color="auto"/>
              <w:right w:val="nil"/>
            </w:tcBorders>
          </w:tcPr>
          <w:p w14:paraId="46254184" w14:textId="77777777" w:rsidR="007E5D09" w:rsidRPr="00C26620" w:rsidRDefault="00E1360E">
            <w:pPr>
              <w:pStyle w:val="Heading4"/>
              <w:numPr>
                <w:ilvl w:val="0"/>
                <w:numId w:val="0"/>
              </w:numPr>
              <w:spacing w:before="0" w:after="0"/>
              <w:ind w:right="459"/>
              <w:jc w:val="right"/>
              <w:rPr>
                <w:rFonts w:cs="Arabic Transparent"/>
                <w:bCs/>
                <w:sz w:val="52"/>
                <w:szCs w:val="52"/>
                <w:rtl/>
              </w:rPr>
            </w:pPr>
            <w:r w:rsidRPr="00C26620">
              <w:rPr>
                <w:rFonts w:cs="Arabic Transparent"/>
                <w:bCs/>
                <w:sz w:val="52"/>
                <w:szCs w:val="52"/>
                <w:rtl/>
              </w:rPr>
              <w:t>برنامج</w:t>
            </w:r>
          </w:p>
          <w:p w14:paraId="1E4F2C70" w14:textId="77777777" w:rsidR="007E5D09" w:rsidRPr="00C26620" w:rsidRDefault="00E1360E">
            <w:pPr>
              <w:pStyle w:val="Heading4"/>
              <w:numPr>
                <w:ilvl w:val="0"/>
                <w:numId w:val="0"/>
              </w:numPr>
              <w:spacing w:before="0" w:after="0"/>
              <w:ind w:right="459"/>
              <w:jc w:val="right"/>
              <w:rPr>
                <w:rFonts w:cs="Arabic Transparent"/>
                <w:bCs/>
                <w:sz w:val="52"/>
                <w:szCs w:val="52"/>
                <w:rtl/>
              </w:rPr>
            </w:pPr>
            <w:r w:rsidRPr="00C26620">
              <w:rPr>
                <w:rFonts w:cs="Arabic Transparent"/>
                <w:bCs/>
                <w:sz w:val="52"/>
                <w:szCs w:val="52"/>
                <w:rtl/>
              </w:rPr>
              <w:t>الأمم المتحدة</w:t>
            </w:r>
          </w:p>
          <w:p w14:paraId="5E68831A" w14:textId="77777777" w:rsidR="007E5D09" w:rsidRPr="00C26620" w:rsidRDefault="00E1360E">
            <w:pPr>
              <w:pStyle w:val="Heading4"/>
              <w:numPr>
                <w:ilvl w:val="0"/>
                <w:numId w:val="0"/>
              </w:numPr>
              <w:spacing w:before="0" w:after="0"/>
              <w:ind w:right="459"/>
              <w:jc w:val="right"/>
              <w:rPr>
                <w:rFonts w:cs="Arabic Transparent"/>
                <w:bCs/>
                <w:sz w:val="52"/>
                <w:szCs w:val="52"/>
                <w:rtl/>
              </w:rPr>
            </w:pPr>
            <w:r w:rsidRPr="00C26620">
              <w:rPr>
                <w:rFonts w:cs="Arabic Transparent"/>
                <w:bCs/>
                <w:sz w:val="52"/>
                <w:szCs w:val="52"/>
                <w:rtl/>
              </w:rPr>
              <w:t>للبيئة</w:t>
            </w:r>
          </w:p>
          <w:p w14:paraId="6A7A620C" w14:textId="77777777" w:rsidR="007E5D09" w:rsidRPr="00C26620" w:rsidRDefault="00E1360E">
            <w:pPr>
              <w:pStyle w:val="Heading7"/>
              <w:spacing w:before="0" w:after="0"/>
              <w:ind w:right="4997"/>
              <w:rPr>
                <w:rFonts w:cs="Akhbar MT"/>
                <w:b/>
                <w:bCs/>
                <w:sz w:val="52"/>
                <w:szCs w:val="52"/>
                <w:lang w:val="en-US"/>
              </w:rPr>
            </w:pPr>
            <w:r w:rsidRPr="00C26620">
              <w:rPr>
                <w:rFonts w:cs="Arabic Transparent"/>
                <w:b/>
                <w:bCs/>
                <w:sz w:val="52"/>
                <w:szCs w:val="52"/>
                <w:rtl/>
              </w:rPr>
              <w:t>ل</w:t>
            </w:r>
          </w:p>
        </w:tc>
        <w:tc>
          <w:tcPr>
            <w:tcW w:w="2079" w:type="dxa"/>
            <w:tcBorders>
              <w:top w:val="nil"/>
              <w:left w:val="nil"/>
              <w:bottom w:val="single" w:sz="36" w:space="0" w:color="auto"/>
              <w:right w:val="nil"/>
            </w:tcBorders>
          </w:tcPr>
          <w:p w14:paraId="74104BE2" w14:textId="77777777" w:rsidR="007E5D09" w:rsidRPr="00C26620" w:rsidRDefault="007E5D09">
            <w:pPr>
              <w:rPr>
                <w:caps/>
                <w:lang w:val="en-US"/>
              </w:rPr>
            </w:pPr>
          </w:p>
          <w:p w14:paraId="303C2207" w14:textId="77777777" w:rsidR="007E5D09" w:rsidRPr="00C26620" w:rsidRDefault="007E5D09">
            <w:pPr>
              <w:rPr>
                <w:lang w:val="en-US"/>
              </w:rPr>
            </w:pPr>
          </w:p>
        </w:tc>
      </w:tr>
    </w:tbl>
    <w:p w14:paraId="1D35F3F9" w14:textId="77777777" w:rsidR="007E5D09" w:rsidRPr="00C26620" w:rsidRDefault="007E5D09">
      <w:pPr>
        <w:pStyle w:val="Caption"/>
        <w:spacing w:line="200" w:lineRule="exact"/>
        <w:ind w:left="187" w:right="187" w:hanging="187"/>
        <w:jc w:val="both"/>
        <w:rPr>
          <w:rFonts w:cs="Akhbar MT"/>
          <w:b/>
          <w:bCs/>
          <w:sz w:val="28"/>
          <w:szCs w:val="28"/>
          <w:rtl/>
        </w:rPr>
      </w:pPr>
    </w:p>
    <w:p w14:paraId="39DD4EAE" w14:textId="77777777" w:rsidR="007E5D09" w:rsidRPr="00C26620" w:rsidRDefault="00E1360E">
      <w:pPr>
        <w:pStyle w:val="Caption"/>
        <w:ind w:left="0" w:right="180"/>
        <w:jc w:val="both"/>
        <w:rPr>
          <w:rFonts w:cs="Arabic Transparent"/>
          <w:b/>
          <w:bCs/>
          <w:sz w:val="28"/>
          <w:szCs w:val="28"/>
          <w:rtl/>
        </w:rPr>
      </w:pPr>
      <w:r w:rsidRPr="00C26620">
        <w:rPr>
          <w:rFonts w:cs="Arabic Transparent"/>
          <w:b/>
          <w:bCs/>
          <w:sz w:val="28"/>
          <w:szCs w:val="28"/>
          <w:rtl/>
        </w:rPr>
        <w:t>اللجن</w:t>
      </w:r>
      <w:r w:rsidRPr="00C26620">
        <w:rPr>
          <w:rFonts w:cs="Arabic Transparent" w:hint="cs"/>
          <w:b/>
          <w:bCs/>
          <w:sz w:val="28"/>
          <w:szCs w:val="28"/>
          <w:rtl/>
        </w:rPr>
        <w:t>ــ</w:t>
      </w:r>
      <w:r w:rsidRPr="00C26620">
        <w:rPr>
          <w:rFonts w:cs="Arabic Transparent"/>
          <w:b/>
          <w:bCs/>
          <w:sz w:val="28"/>
          <w:szCs w:val="28"/>
          <w:rtl/>
        </w:rPr>
        <w:t>ة التنفي</w:t>
      </w:r>
      <w:r w:rsidRPr="00C26620">
        <w:rPr>
          <w:rFonts w:cs="Arabic Transparent" w:hint="cs"/>
          <w:b/>
          <w:bCs/>
          <w:sz w:val="28"/>
          <w:szCs w:val="28"/>
          <w:rtl/>
        </w:rPr>
        <w:t>ـ</w:t>
      </w:r>
      <w:r w:rsidRPr="00C26620">
        <w:rPr>
          <w:rFonts w:cs="Arabic Transparent"/>
          <w:b/>
          <w:bCs/>
          <w:sz w:val="28"/>
          <w:szCs w:val="28"/>
          <w:rtl/>
        </w:rPr>
        <w:t>ذي</w:t>
      </w:r>
      <w:r w:rsidRPr="00C26620">
        <w:rPr>
          <w:rFonts w:cs="Arabic Transparent" w:hint="cs"/>
          <w:b/>
          <w:bCs/>
          <w:sz w:val="28"/>
          <w:szCs w:val="28"/>
          <w:rtl/>
        </w:rPr>
        <w:t>ــــ</w:t>
      </w:r>
      <w:r w:rsidRPr="00C26620">
        <w:rPr>
          <w:rFonts w:cs="Arabic Transparent"/>
          <w:b/>
          <w:bCs/>
          <w:sz w:val="28"/>
          <w:szCs w:val="28"/>
          <w:rtl/>
        </w:rPr>
        <w:t>ة للصن</w:t>
      </w:r>
      <w:r w:rsidRPr="00C26620">
        <w:rPr>
          <w:rFonts w:cs="Arabic Transparent" w:hint="cs"/>
          <w:b/>
          <w:bCs/>
          <w:sz w:val="28"/>
          <w:szCs w:val="28"/>
          <w:rtl/>
        </w:rPr>
        <w:t>ــ</w:t>
      </w:r>
      <w:r w:rsidRPr="00C26620">
        <w:rPr>
          <w:rFonts w:cs="Arabic Transparent"/>
          <w:b/>
          <w:bCs/>
          <w:sz w:val="28"/>
          <w:szCs w:val="28"/>
          <w:rtl/>
        </w:rPr>
        <w:t>دوق الم</w:t>
      </w:r>
      <w:r w:rsidRPr="00C26620">
        <w:rPr>
          <w:rFonts w:cs="Arabic Transparent" w:hint="cs"/>
          <w:b/>
          <w:bCs/>
          <w:sz w:val="28"/>
          <w:szCs w:val="28"/>
          <w:rtl/>
        </w:rPr>
        <w:t>ــ</w:t>
      </w:r>
      <w:r w:rsidRPr="00C26620">
        <w:rPr>
          <w:rFonts w:cs="Arabic Transparent"/>
          <w:b/>
          <w:bCs/>
          <w:sz w:val="28"/>
          <w:szCs w:val="28"/>
          <w:rtl/>
        </w:rPr>
        <w:t>تع</w:t>
      </w:r>
      <w:r w:rsidRPr="00C26620">
        <w:rPr>
          <w:rFonts w:cs="Arabic Transparent" w:hint="cs"/>
          <w:b/>
          <w:bCs/>
          <w:sz w:val="28"/>
          <w:szCs w:val="28"/>
          <w:rtl/>
        </w:rPr>
        <w:t>ــ</w:t>
      </w:r>
      <w:r w:rsidRPr="00C26620">
        <w:rPr>
          <w:rFonts w:cs="Arabic Transparent"/>
          <w:b/>
          <w:bCs/>
          <w:sz w:val="28"/>
          <w:szCs w:val="28"/>
          <w:rtl/>
        </w:rPr>
        <w:t>دد الأطـ</w:t>
      </w:r>
      <w:r w:rsidRPr="00C26620">
        <w:rPr>
          <w:rFonts w:cs="Arabic Transparent" w:hint="cs"/>
          <w:b/>
          <w:bCs/>
          <w:sz w:val="28"/>
          <w:szCs w:val="28"/>
          <w:rtl/>
        </w:rPr>
        <w:t>ــ</w:t>
      </w:r>
      <w:r w:rsidRPr="00C26620">
        <w:rPr>
          <w:rFonts w:cs="Arabic Transparent"/>
          <w:b/>
          <w:bCs/>
          <w:sz w:val="28"/>
          <w:szCs w:val="28"/>
          <w:rtl/>
        </w:rPr>
        <w:t>راف</w:t>
      </w:r>
    </w:p>
    <w:p w14:paraId="7A203E07" w14:textId="77777777" w:rsidR="007E5D09" w:rsidRPr="00C26620" w:rsidRDefault="00E1360E">
      <w:pPr>
        <w:bidi/>
        <w:ind w:left="180" w:hanging="180"/>
        <w:jc w:val="lowKashida"/>
        <w:rPr>
          <w:rFonts w:cs="Arabic Transparent"/>
          <w:b/>
          <w:bCs/>
          <w:sz w:val="28"/>
          <w:szCs w:val="28"/>
          <w:rtl/>
          <w:lang w:val="en-US" w:eastAsia="en-CA"/>
        </w:rPr>
      </w:pPr>
      <w:r w:rsidRPr="00C26620">
        <w:rPr>
          <w:rFonts w:cs="Arabic Transparent"/>
          <w:b/>
          <w:bCs/>
          <w:sz w:val="28"/>
          <w:szCs w:val="28"/>
          <w:rtl/>
          <w:lang w:val="en-US" w:eastAsia="en-CA"/>
        </w:rPr>
        <w:t>لتنفي</w:t>
      </w:r>
      <w:r w:rsidRPr="00C26620">
        <w:rPr>
          <w:rFonts w:cs="Arabic Transparent" w:hint="cs"/>
          <w:b/>
          <w:bCs/>
          <w:sz w:val="28"/>
          <w:szCs w:val="28"/>
          <w:rtl/>
          <w:lang w:val="en-US" w:eastAsia="en-CA"/>
        </w:rPr>
        <w:t>ـــ</w:t>
      </w:r>
      <w:r w:rsidRPr="00C26620">
        <w:rPr>
          <w:rFonts w:cs="Arabic Transparent"/>
          <w:b/>
          <w:bCs/>
          <w:sz w:val="28"/>
          <w:szCs w:val="28"/>
          <w:rtl/>
          <w:lang w:val="en-US" w:eastAsia="en-CA"/>
        </w:rPr>
        <w:t>ذ بروتوك</w:t>
      </w:r>
      <w:r w:rsidRPr="00C26620">
        <w:rPr>
          <w:rFonts w:cs="Arabic Transparent" w:hint="cs"/>
          <w:b/>
          <w:bCs/>
          <w:sz w:val="28"/>
          <w:szCs w:val="28"/>
          <w:rtl/>
          <w:lang w:val="en-US" w:eastAsia="en-CA"/>
        </w:rPr>
        <w:t>ـ</w:t>
      </w:r>
      <w:r w:rsidRPr="00C26620">
        <w:rPr>
          <w:rFonts w:cs="Arabic Transparent"/>
          <w:b/>
          <w:bCs/>
          <w:sz w:val="28"/>
          <w:szCs w:val="28"/>
          <w:rtl/>
          <w:lang w:val="en-US" w:eastAsia="en-CA"/>
        </w:rPr>
        <w:t>ول مونتري</w:t>
      </w:r>
      <w:r w:rsidRPr="00C26620">
        <w:rPr>
          <w:rFonts w:cs="Arabic Transparent" w:hint="cs"/>
          <w:b/>
          <w:bCs/>
          <w:sz w:val="28"/>
          <w:szCs w:val="28"/>
          <w:rtl/>
          <w:lang w:val="en-US" w:eastAsia="en-CA"/>
        </w:rPr>
        <w:t>ــ</w:t>
      </w:r>
      <w:r w:rsidRPr="00C26620">
        <w:rPr>
          <w:rFonts w:cs="Arabic Transparent"/>
          <w:b/>
          <w:bCs/>
          <w:sz w:val="28"/>
          <w:szCs w:val="28"/>
          <w:rtl/>
          <w:lang w:val="en-US" w:eastAsia="en-CA"/>
        </w:rPr>
        <w:t xml:space="preserve">ال </w:t>
      </w:r>
    </w:p>
    <w:p w14:paraId="41F8840F" w14:textId="77777777" w:rsidR="007E5D09" w:rsidRPr="00C26620" w:rsidRDefault="00E1360E" w:rsidP="006F2A2C">
      <w:pPr>
        <w:bidi/>
        <w:ind w:left="4"/>
        <w:jc w:val="lowKashida"/>
        <w:rPr>
          <w:sz w:val="28"/>
          <w:szCs w:val="28"/>
          <w:rtl/>
          <w:lang w:val="en-US" w:eastAsia="en-CA"/>
        </w:rPr>
      </w:pPr>
      <w:r w:rsidRPr="00C26620">
        <w:rPr>
          <w:sz w:val="28"/>
          <w:szCs w:val="28"/>
          <w:rtl/>
          <w:lang w:val="en-US" w:eastAsia="en-CA"/>
        </w:rPr>
        <w:t xml:space="preserve">الاجتمــــــاع </w:t>
      </w:r>
      <w:r w:rsidR="00C0337B" w:rsidRPr="00C26620">
        <w:rPr>
          <w:rFonts w:hint="cs"/>
          <w:sz w:val="28"/>
          <w:szCs w:val="28"/>
          <w:rtl/>
          <w:lang w:val="en-US" w:eastAsia="en-CA"/>
        </w:rPr>
        <w:t>الس</w:t>
      </w:r>
      <w:r w:rsidR="006F2A2C" w:rsidRPr="00C26620">
        <w:rPr>
          <w:rFonts w:hint="cs"/>
          <w:sz w:val="28"/>
          <w:szCs w:val="28"/>
          <w:rtl/>
          <w:lang w:val="en-US" w:eastAsia="en-CA"/>
        </w:rPr>
        <w:t xml:space="preserve">ابع </w:t>
      </w:r>
      <w:r w:rsidR="00786775" w:rsidRPr="00C26620">
        <w:rPr>
          <w:rFonts w:hint="cs"/>
          <w:sz w:val="28"/>
          <w:szCs w:val="28"/>
          <w:rtl/>
          <w:lang w:val="en-US" w:eastAsia="en-CA"/>
        </w:rPr>
        <w:t>و</w:t>
      </w:r>
      <w:r w:rsidRPr="00C26620">
        <w:rPr>
          <w:rFonts w:hint="cs"/>
          <w:sz w:val="28"/>
          <w:szCs w:val="28"/>
          <w:rtl/>
          <w:lang w:val="en-US" w:eastAsia="en-CA"/>
        </w:rPr>
        <w:t>الثمانون</w:t>
      </w:r>
    </w:p>
    <w:p w14:paraId="75EF147A" w14:textId="77777777" w:rsidR="007E5D09" w:rsidRPr="00C26620" w:rsidRDefault="00E1360E" w:rsidP="005B65DF">
      <w:pPr>
        <w:pStyle w:val="0Heading0"/>
        <w:bidi/>
        <w:ind w:left="4"/>
        <w:rPr>
          <w:rFonts w:cs="Arabic Transparent"/>
          <w:sz w:val="28"/>
          <w:szCs w:val="28"/>
          <w:lang w:bidi="ar-DZ"/>
        </w:rPr>
      </w:pPr>
      <w:r w:rsidRPr="00C26620">
        <w:rPr>
          <w:rFonts w:hint="cs"/>
          <w:sz w:val="28"/>
          <w:szCs w:val="28"/>
          <w:rtl/>
        </w:rPr>
        <w:t>مونتريال</w:t>
      </w:r>
      <w:r w:rsidRPr="00C26620">
        <w:rPr>
          <w:sz w:val="28"/>
          <w:szCs w:val="28"/>
          <w:rtl/>
        </w:rPr>
        <w:t>،</w:t>
      </w:r>
      <w:r w:rsidR="00C0337B" w:rsidRPr="00C26620">
        <w:rPr>
          <w:rFonts w:hint="cs"/>
          <w:sz w:val="28"/>
          <w:szCs w:val="28"/>
          <w:rtl/>
        </w:rPr>
        <w:t xml:space="preserve">  من 28 </w:t>
      </w:r>
      <w:r w:rsidR="005B65DF" w:rsidRPr="00C26620">
        <w:rPr>
          <w:rFonts w:hint="cs"/>
          <w:sz w:val="28"/>
          <w:szCs w:val="28"/>
          <w:rtl/>
        </w:rPr>
        <w:t>يونيه</w:t>
      </w:r>
      <w:r w:rsidR="00C0337B" w:rsidRPr="00C26620">
        <w:rPr>
          <w:rFonts w:asciiTheme="majorBidi" w:hAnsiTheme="majorBidi" w:cstheme="majorBidi" w:hint="cs"/>
          <w:sz w:val="26"/>
          <w:szCs w:val="26"/>
          <w:rtl/>
          <w:lang w:bidi="ar-SY"/>
        </w:rPr>
        <w:t>/</w:t>
      </w:r>
      <w:r w:rsidR="00C0337B" w:rsidRPr="00C26620">
        <w:rPr>
          <w:rFonts w:hint="cs"/>
          <w:sz w:val="26"/>
          <w:szCs w:val="26"/>
          <w:rtl/>
        </w:rPr>
        <w:t>ح</w:t>
      </w:r>
      <w:r w:rsidR="00C0337B" w:rsidRPr="00C26620">
        <w:rPr>
          <w:rFonts w:hint="cs"/>
          <w:sz w:val="26"/>
          <w:szCs w:val="26"/>
          <w:rtl/>
          <w:lang w:val="en-US" w:bidi="ar-SY"/>
        </w:rPr>
        <w:t xml:space="preserve">زيران </w:t>
      </w:r>
      <w:r w:rsidRPr="00C26620">
        <w:rPr>
          <w:rFonts w:hint="cs"/>
          <w:sz w:val="28"/>
          <w:szCs w:val="28"/>
          <w:rtl/>
        </w:rPr>
        <w:t xml:space="preserve">إلى </w:t>
      </w:r>
      <w:r w:rsidR="006F2A2C" w:rsidRPr="00C26620">
        <w:rPr>
          <w:rFonts w:hint="cs"/>
          <w:sz w:val="28"/>
          <w:szCs w:val="28"/>
          <w:rtl/>
        </w:rPr>
        <w:t>2</w:t>
      </w:r>
      <w:r w:rsidR="00013372" w:rsidRPr="00C26620">
        <w:rPr>
          <w:sz w:val="28"/>
          <w:szCs w:val="28"/>
        </w:rPr>
        <w:t xml:space="preserve"> </w:t>
      </w:r>
      <w:r w:rsidR="00A44778" w:rsidRPr="00C26620">
        <w:rPr>
          <w:rFonts w:hint="cs"/>
          <w:sz w:val="28"/>
          <w:szCs w:val="28"/>
          <w:rtl/>
        </w:rPr>
        <w:t xml:space="preserve"> </w:t>
      </w:r>
      <w:r w:rsidR="008E3DF3" w:rsidRPr="00C26620">
        <w:rPr>
          <w:rFonts w:hint="cs"/>
          <w:sz w:val="28"/>
          <w:szCs w:val="28"/>
          <w:rtl/>
        </w:rPr>
        <w:t>يو</w:t>
      </w:r>
      <w:r w:rsidR="00C0337B" w:rsidRPr="00C26620">
        <w:rPr>
          <w:rFonts w:asciiTheme="majorBidi" w:hAnsiTheme="majorBidi" w:cstheme="majorBidi" w:hint="cs"/>
          <w:sz w:val="26"/>
          <w:szCs w:val="26"/>
          <w:rtl/>
          <w:lang w:bidi="ar-SY"/>
        </w:rPr>
        <w:t>لي</w:t>
      </w:r>
      <w:r w:rsidR="005B65DF" w:rsidRPr="00C26620">
        <w:rPr>
          <w:rFonts w:asciiTheme="majorBidi" w:hAnsiTheme="majorBidi" w:cstheme="majorBidi" w:hint="cs"/>
          <w:sz w:val="26"/>
          <w:szCs w:val="26"/>
          <w:rtl/>
          <w:lang w:bidi="ar-SY"/>
        </w:rPr>
        <w:t>ه</w:t>
      </w:r>
      <w:r w:rsidR="006F2A2C" w:rsidRPr="00C26620">
        <w:rPr>
          <w:rFonts w:asciiTheme="majorBidi" w:hAnsiTheme="majorBidi" w:cstheme="majorBidi" w:hint="cs"/>
          <w:sz w:val="26"/>
          <w:szCs w:val="26"/>
          <w:rtl/>
          <w:lang w:bidi="ar-SY"/>
        </w:rPr>
        <w:t>/</w:t>
      </w:r>
      <w:r w:rsidR="006F2A2C" w:rsidRPr="00C26620">
        <w:rPr>
          <w:rFonts w:hint="cs"/>
          <w:sz w:val="26"/>
          <w:szCs w:val="26"/>
          <w:rtl/>
        </w:rPr>
        <w:t xml:space="preserve"> </w:t>
      </w:r>
      <w:r w:rsidR="00C0337B" w:rsidRPr="00C26620">
        <w:rPr>
          <w:rFonts w:hint="cs"/>
          <w:sz w:val="26"/>
          <w:szCs w:val="26"/>
          <w:rtl/>
        </w:rPr>
        <w:t>تموز</w:t>
      </w:r>
      <w:r w:rsidR="006F2A2C" w:rsidRPr="00C26620">
        <w:rPr>
          <w:rFonts w:hint="cs"/>
          <w:sz w:val="28"/>
          <w:szCs w:val="28"/>
          <w:rtl/>
        </w:rPr>
        <w:t xml:space="preserve"> </w:t>
      </w:r>
      <w:r w:rsidR="00C0337B" w:rsidRPr="00C26620">
        <w:rPr>
          <w:rFonts w:asciiTheme="majorBidi" w:hAnsiTheme="majorBidi" w:cstheme="majorBidi" w:hint="cs"/>
          <w:sz w:val="26"/>
          <w:szCs w:val="26"/>
          <w:rtl/>
          <w:lang w:bidi="ar-SY"/>
        </w:rPr>
        <w:t xml:space="preserve">2021 </w:t>
      </w:r>
      <w:r w:rsidR="00C0337B" w:rsidRPr="00C26620">
        <w:rPr>
          <w:rStyle w:val="FootnoteReference"/>
          <w:rFonts w:asciiTheme="majorBidi" w:hAnsiTheme="majorBidi" w:cstheme="majorBidi"/>
          <w:sz w:val="26"/>
          <w:szCs w:val="26"/>
          <w:rtl/>
          <w:lang w:bidi="ar-SY"/>
        </w:rPr>
        <w:footnoteReference w:id="1"/>
      </w:r>
    </w:p>
    <w:p w14:paraId="6FF19523" w14:textId="77777777" w:rsidR="007E5D09" w:rsidRPr="00C26620" w:rsidRDefault="007E5D09">
      <w:pPr>
        <w:pStyle w:val="Heading2"/>
        <w:numPr>
          <w:ilvl w:val="0"/>
          <w:numId w:val="0"/>
        </w:numPr>
        <w:ind w:left="4"/>
        <w:rPr>
          <w:sz w:val="28"/>
          <w:szCs w:val="24"/>
          <w:rtl/>
          <w:lang w:val="en-CA"/>
        </w:rPr>
      </w:pPr>
    </w:p>
    <w:p w14:paraId="4566ADB4" w14:textId="77777777" w:rsidR="006F6868" w:rsidRPr="00C26620" w:rsidRDefault="006F6868" w:rsidP="006F6868">
      <w:pPr>
        <w:bidi/>
        <w:jc w:val="center"/>
        <w:rPr>
          <w:b/>
          <w:sz w:val="28"/>
          <w:szCs w:val="24"/>
        </w:rPr>
      </w:pPr>
      <w:r w:rsidRPr="00C26620">
        <w:rPr>
          <w:b/>
          <w:bCs/>
          <w:sz w:val="28"/>
          <w:szCs w:val="24"/>
          <w:rtl/>
          <w:lang w:bidi="ar-SA"/>
        </w:rPr>
        <w:t>مقترح مشروع</w:t>
      </w:r>
      <w:r w:rsidRPr="00C26620">
        <w:rPr>
          <w:b/>
          <w:bCs/>
          <w:sz w:val="28"/>
          <w:szCs w:val="24"/>
          <w:rtl/>
          <w:lang w:bidi="ar"/>
        </w:rPr>
        <w:t xml:space="preserve">: </w:t>
      </w:r>
      <w:r w:rsidRPr="00C26620">
        <w:rPr>
          <w:b/>
          <w:bCs/>
          <w:sz w:val="28"/>
          <w:szCs w:val="24"/>
          <w:rtl/>
          <w:lang w:bidi="ar-SA"/>
        </w:rPr>
        <w:t>جمهورية مولدوفا</w:t>
      </w:r>
    </w:p>
    <w:p w14:paraId="0F22BB5E" w14:textId="77777777" w:rsidR="006F6868" w:rsidRPr="00C26620" w:rsidRDefault="006F6868" w:rsidP="006F6868">
      <w:pPr>
        <w:rPr>
          <w:sz w:val="28"/>
          <w:szCs w:val="24"/>
        </w:rPr>
      </w:pPr>
    </w:p>
    <w:p w14:paraId="427ACAFB" w14:textId="77777777" w:rsidR="006F6868" w:rsidRPr="00C26620" w:rsidRDefault="006F6868" w:rsidP="006F6868">
      <w:pPr>
        <w:rPr>
          <w:sz w:val="28"/>
          <w:szCs w:val="24"/>
        </w:rPr>
      </w:pPr>
    </w:p>
    <w:p w14:paraId="7BC9E41C" w14:textId="77777777" w:rsidR="006F6868" w:rsidRPr="00C26620" w:rsidRDefault="006F6868" w:rsidP="006F6868">
      <w:pPr>
        <w:bidi/>
        <w:ind w:firstLine="720"/>
        <w:rPr>
          <w:sz w:val="26"/>
          <w:szCs w:val="26"/>
        </w:rPr>
      </w:pPr>
      <w:r w:rsidRPr="00C26620">
        <w:rPr>
          <w:sz w:val="26"/>
          <w:szCs w:val="26"/>
          <w:rtl/>
          <w:lang w:bidi="ar-SA"/>
        </w:rPr>
        <w:t>تتألف هذه الوثيقة من تعليقات وتوصية الأمانة بشأن مقترح المشروع التالي</w:t>
      </w:r>
      <w:r w:rsidRPr="00C26620">
        <w:rPr>
          <w:sz w:val="26"/>
          <w:szCs w:val="26"/>
          <w:rtl/>
          <w:lang w:bidi="ar"/>
        </w:rPr>
        <w:t>:</w:t>
      </w:r>
    </w:p>
    <w:p w14:paraId="0B40F9B7" w14:textId="77777777" w:rsidR="006F6868" w:rsidRPr="00C26620" w:rsidRDefault="006F6868" w:rsidP="006F6868">
      <w:pPr>
        <w:rPr>
          <w:sz w:val="26"/>
          <w:szCs w:val="26"/>
          <w:lang w:val="en-US"/>
        </w:rPr>
      </w:pPr>
    </w:p>
    <w:p w14:paraId="56B8988D" w14:textId="77777777" w:rsidR="006F6868" w:rsidRPr="00C26620" w:rsidRDefault="006F6868" w:rsidP="006F6868">
      <w:pPr>
        <w:bidi/>
        <w:rPr>
          <w:sz w:val="26"/>
          <w:szCs w:val="26"/>
          <w:u w:val="single"/>
        </w:rPr>
      </w:pPr>
      <w:r w:rsidRPr="00C26620">
        <w:rPr>
          <w:sz w:val="26"/>
          <w:szCs w:val="26"/>
          <w:u w:val="single"/>
          <w:rtl/>
          <w:lang w:bidi="ar-SA"/>
        </w:rPr>
        <w:t>ا</w:t>
      </w:r>
      <w:r w:rsidRPr="00C26620">
        <w:rPr>
          <w:sz w:val="26"/>
          <w:szCs w:val="26"/>
          <w:u w:val="single"/>
          <w:rtl/>
          <w:lang w:bidi="ar"/>
        </w:rPr>
        <w:t>ﻹ</w:t>
      </w:r>
      <w:r w:rsidRPr="00C26620">
        <w:rPr>
          <w:sz w:val="26"/>
          <w:szCs w:val="26"/>
          <w:u w:val="single"/>
          <w:rtl/>
          <w:lang w:bidi="ar-SA"/>
        </w:rPr>
        <w:t>زا</w:t>
      </w:r>
      <w:r w:rsidRPr="00C26620">
        <w:rPr>
          <w:sz w:val="26"/>
          <w:szCs w:val="26"/>
          <w:u w:val="single"/>
          <w:rtl/>
          <w:lang w:bidi="ar"/>
        </w:rPr>
        <w:t>ﻟﺔ</w:t>
      </w:r>
    </w:p>
    <w:p w14:paraId="02C14679" w14:textId="77777777" w:rsidR="006F6868" w:rsidRPr="00C26620" w:rsidRDefault="006F6868" w:rsidP="006F6868">
      <w:pPr>
        <w:rPr>
          <w:sz w:val="26"/>
          <w:szCs w:val="26"/>
        </w:rPr>
      </w:pPr>
    </w:p>
    <w:p w14:paraId="4BB93CFD" w14:textId="77777777" w:rsidR="006F6868" w:rsidRPr="00C26620" w:rsidRDefault="006F6868" w:rsidP="006F6868">
      <w:pPr>
        <w:rPr>
          <w:sz w:val="26"/>
          <w:szCs w:val="26"/>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6F6868" w:rsidRPr="00C26620" w14:paraId="3DC6CBA1" w14:textId="77777777" w:rsidTr="00365212">
        <w:tc>
          <w:tcPr>
            <w:tcW w:w="6941" w:type="dxa"/>
          </w:tcPr>
          <w:p w14:paraId="1C65961F" w14:textId="77777777" w:rsidR="006F6868" w:rsidRPr="00C26620" w:rsidRDefault="006F6868" w:rsidP="006F6868">
            <w:pPr>
              <w:pStyle w:val="ListParagraph"/>
              <w:numPr>
                <w:ilvl w:val="0"/>
                <w:numId w:val="23"/>
              </w:numPr>
              <w:bidi/>
              <w:ind w:hanging="830"/>
              <w:rPr>
                <w:sz w:val="26"/>
                <w:szCs w:val="26"/>
              </w:rPr>
            </w:pPr>
            <w:r w:rsidRPr="00C26620">
              <w:rPr>
                <w:sz w:val="26"/>
                <w:szCs w:val="26"/>
                <w:rtl/>
              </w:rPr>
              <w:t xml:space="preserve">خطة إدارة إزالة المواد الهيدروكلوروفلوروكربونية </w:t>
            </w:r>
            <w:r w:rsidRPr="00C26620">
              <w:rPr>
                <w:sz w:val="26"/>
                <w:szCs w:val="26"/>
                <w:rtl/>
                <w:lang w:bidi="ar"/>
              </w:rPr>
              <w:t>(</w:t>
            </w:r>
            <w:r w:rsidRPr="00C26620">
              <w:rPr>
                <w:sz w:val="26"/>
                <w:szCs w:val="26"/>
                <w:rtl/>
              </w:rPr>
              <w:t>المرحلة الثالثة، الشريحة الأولى</w:t>
            </w:r>
            <w:r w:rsidRPr="00C26620">
              <w:rPr>
                <w:sz w:val="26"/>
                <w:szCs w:val="26"/>
                <w:rtl/>
                <w:lang w:bidi="ar"/>
              </w:rPr>
              <w:t>)</w:t>
            </w:r>
          </w:p>
        </w:tc>
        <w:tc>
          <w:tcPr>
            <w:tcW w:w="2409" w:type="dxa"/>
          </w:tcPr>
          <w:p w14:paraId="003CF670" w14:textId="77777777" w:rsidR="006F6868" w:rsidRPr="00C26620" w:rsidRDefault="006F6868" w:rsidP="00365212">
            <w:pPr>
              <w:bidi/>
              <w:jc w:val="right"/>
              <w:rPr>
                <w:sz w:val="26"/>
                <w:szCs w:val="26"/>
              </w:rPr>
            </w:pPr>
            <w:r w:rsidRPr="00C26620">
              <w:rPr>
                <w:sz w:val="26"/>
                <w:szCs w:val="26"/>
                <w:rtl/>
                <w:lang w:bidi="ar-SA"/>
              </w:rPr>
              <w:t>اليونيب واليوئنديبي</w:t>
            </w:r>
          </w:p>
        </w:tc>
      </w:tr>
    </w:tbl>
    <w:p w14:paraId="21F353A2" w14:textId="77777777" w:rsidR="007E5D09" w:rsidRPr="00C26620" w:rsidRDefault="007E5D09">
      <w:pPr>
        <w:pStyle w:val="StyleHeader4Para4Left0Firstline0"/>
        <w:numPr>
          <w:ilvl w:val="0"/>
          <w:numId w:val="0"/>
        </w:numPr>
        <w:rPr>
          <w:sz w:val="24"/>
          <w:szCs w:val="24"/>
          <w:lang w:val="en-US"/>
        </w:rPr>
      </w:pPr>
    </w:p>
    <w:p w14:paraId="0EDC2155" w14:textId="77777777" w:rsidR="007E5D09" w:rsidRPr="00C26620" w:rsidRDefault="00E1360E">
      <w:pPr>
        <w:pStyle w:val="StyleHeader4Para4Left0Firstline0"/>
        <w:numPr>
          <w:ilvl w:val="0"/>
          <w:numId w:val="0"/>
        </w:numPr>
      </w:pPr>
      <w:r w:rsidRPr="00C26620">
        <w:br w:type="page"/>
      </w:r>
    </w:p>
    <w:p w14:paraId="2DF76530" w14:textId="77777777" w:rsidR="007E5D09" w:rsidRPr="00C26620" w:rsidRDefault="007E5D09">
      <w:pPr>
        <w:pStyle w:val="StyleHeader4Para4Left0Firstline0"/>
        <w:numPr>
          <w:ilvl w:val="0"/>
          <w:numId w:val="0"/>
        </w:numPr>
      </w:pPr>
    </w:p>
    <w:p w14:paraId="39D9D3D1" w14:textId="77777777" w:rsidR="00212774" w:rsidRPr="00C26620" w:rsidRDefault="00212774" w:rsidP="00212774">
      <w:pPr>
        <w:bidi/>
        <w:jc w:val="center"/>
        <w:rPr>
          <w:b/>
          <w:sz w:val="36"/>
          <w:szCs w:val="28"/>
        </w:rPr>
      </w:pPr>
      <w:r w:rsidRPr="00C26620">
        <w:rPr>
          <w:b/>
          <w:bCs/>
          <w:sz w:val="36"/>
          <w:szCs w:val="28"/>
          <w:rtl/>
          <w:lang w:bidi="ar-SA"/>
        </w:rPr>
        <w:t xml:space="preserve">ورقة تقييم المشروع </w:t>
      </w:r>
      <w:r w:rsidRPr="00C26620">
        <w:rPr>
          <w:b/>
          <w:bCs/>
          <w:sz w:val="36"/>
          <w:szCs w:val="28"/>
          <w:rtl/>
          <w:lang w:bidi="ar"/>
        </w:rPr>
        <w:t xml:space="preserve">- </w:t>
      </w:r>
      <w:r w:rsidRPr="00C26620">
        <w:rPr>
          <w:b/>
          <w:bCs/>
          <w:sz w:val="36"/>
          <w:szCs w:val="28"/>
          <w:rtl/>
          <w:lang w:bidi="ar-SA"/>
        </w:rPr>
        <w:t>مشروعات متعددة السنوات</w:t>
      </w:r>
    </w:p>
    <w:p w14:paraId="32685ABF" w14:textId="77777777" w:rsidR="00212774" w:rsidRPr="00C26620" w:rsidRDefault="00212774" w:rsidP="00212774">
      <w:pPr>
        <w:bidi/>
        <w:jc w:val="center"/>
        <w:rPr>
          <w:b/>
          <w:sz w:val="36"/>
          <w:szCs w:val="28"/>
        </w:rPr>
      </w:pPr>
      <w:r w:rsidRPr="00C26620">
        <w:rPr>
          <w:b/>
          <w:bCs/>
          <w:sz w:val="36"/>
          <w:szCs w:val="28"/>
          <w:rtl/>
          <w:lang w:bidi="ar-SA"/>
        </w:rPr>
        <w:t>جمهورية مولدوفا</w:t>
      </w:r>
    </w:p>
    <w:tbl>
      <w:tblPr>
        <w:tblStyle w:val="TableGrid"/>
        <w:bidiVisual/>
        <w:tblW w:w="5309" w:type="pct"/>
        <w:tblInd w:w="-113" w:type="dxa"/>
        <w:tblLook w:val="04A0" w:firstRow="1" w:lastRow="0" w:firstColumn="1" w:lastColumn="0" w:noHBand="0" w:noVBand="1"/>
      </w:tblPr>
      <w:tblGrid>
        <w:gridCol w:w="4791"/>
        <w:gridCol w:w="5377"/>
      </w:tblGrid>
      <w:tr w:rsidR="00212774" w:rsidRPr="00C26620" w14:paraId="05049792" w14:textId="77777777" w:rsidTr="00365212">
        <w:tc>
          <w:tcPr>
            <w:tcW w:w="2356" w:type="pct"/>
            <w:shd w:val="clear" w:color="auto" w:fill="auto"/>
          </w:tcPr>
          <w:p w14:paraId="64D0A980" w14:textId="77777777" w:rsidR="00212774" w:rsidRPr="00C26620" w:rsidRDefault="00212774" w:rsidP="00365212">
            <w:pPr>
              <w:bidi/>
              <w:rPr>
                <w:b/>
                <w:bCs/>
                <w:sz w:val="20"/>
              </w:rPr>
            </w:pPr>
            <w:r w:rsidRPr="00C26620">
              <w:rPr>
                <w:b/>
                <w:bCs/>
                <w:sz w:val="20"/>
                <w:rtl/>
                <w:lang w:bidi="ar-SA"/>
              </w:rPr>
              <w:t>أولاً</w:t>
            </w:r>
            <w:r w:rsidRPr="00C26620">
              <w:rPr>
                <w:b/>
                <w:bCs/>
                <w:sz w:val="20"/>
                <w:rtl/>
                <w:lang w:bidi="ar"/>
              </w:rPr>
              <w:t xml:space="preserve">- </w:t>
            </w:r>
            <w:r w:rsidRPr="00C26620">
              <w:rPr>
                <w:b/>
                <w:bCs/>
                <w:sz w:val="20"/>
                <w:rtl/>
                <w:lang w:bidi="ar-SA"/>
              </w:rPr>
              <w:t>عنوان المشروع</w:t>
            </w:r>
          </w:p>
        </w:tc>
        <w:tc>
          <w:tcPr>
            <w:tcW w:w="2644" w:type="pct"/>
            <w:shd w:val="clear" w:color="auto" w:fill="auto"/>
          </w:tcPr>
          <w:p w14:paraId="34037DF9" w14:textId="77777777" w:rsidR="00212774" w:rsidRPr="00C26620" w:rsidRDefault="00212774" w:rsidP="00365212">
            <w:pPr>
              <w:bidi/>
              <w:jc w:val="center"/>
              <w:rPr>
                <w:b/>
                <w:bCs/>
                <w:sz w:val="20"/>
              </w:rPr>
            </w:pPr>
            <w:r w:rsidRPr="00C26620">
              <w:rPr>
                <w:b/>
                <w:bCs/>
                <w:sz w:val="20"/>
                <w:rtl/>
                <w:lang w:bidi="ar-SA"/>
              </w:rPr>
              <w:t>الوكالة</w:t>
            </w:r>
          </w:p>
        </w:tc>
      </w:tr>
      <w:tr w:rsidR="00212774" w:rsidRPr="00C26620" w14:paraId="35F957A5" w14:textId="77777777" w:rsidTr="00365212">
        <w:tc>
          <w:tcPr>
            <w:tcW w:w="2356" w:type="pct"/>
            <w:shd w:val="clear" w:color="auto" w:fill="auto"/>
          </w:tcPr>
          <w:p w14:paraId="1C3774EA" w14:textId="77777777" w:rsidR="00212774" w:rsidRPr="00C26620" w:rsidRDefault="00212774" w:rsidP="00365212">
            <w:pPr>
              <w:bidi/>
              <w:jc w:val="center"/>
              <w:rPr>
                <w:sz w:val="20"/>
              </w:rPr>
            </w:pPr>
            <w:r w:rsidRPr="00C26620">
              <w:rPr>
                <w:sz w:val="20"/>
                <w:rtl/>
                <w:lang w:bidi="ar-SA"/>
              </w:rPr>
              <w:t xml:space="preserve">خطة إزالة المواد الهيدروكلوروفلوروكربونية </w:t>
            </w:r>
            <w:r w:rsidRPr="00C26620">
              <w:rPr>
                <w:sz w:val="20"/>
                <w:rtl/>
                <w:lang w:bidi="ar"/>
              </w:rPr>
              <w:t>(</w:t>
            </w:r>
            <w:r w:rsidRPr="00C26620">
              <w:rPr>
                <w:sz w:val="20"/>
                <w:rtl/>
                <w:lang w:bidi="ar-SA"/>
              </w:rPr>
              <w:t>المرحلة الثالثة</w:t>
            </w:r>
            <w:r w:rsidRPr="00C26620">
              <w:rPr>
                <w:sz w:val="20"/>
                <w:rtl/>
                <w:lang w:bidi="ar"/>
              </w:rPr>
              <w:t xml:space="preserve">) </w:t>
            </w:r>
          </w:p>
        </w:tc>
        <w:tc>
          <w:tcPr>
            <w:tcW w:w="2644" w:type="pct"/>
            <w:shd w:val="clear" w:color="auto" w:fill="auto"/>
          </w:tcPr>
          <w:p w14:paraId="168CE351" w14:textId="77777777" w:rsidR="00212774" w:rsidRPr="00C26620" w:rsidRDefault="00212774" w:rsidP="00365212">
            <w:pPr>
              <w:bidi/>
              <w:jc w:val="center"/>
              <w:rPr>
                <w:sz w:val="20"/>
              </w:rPr>
            </w:pPr>
            <w:r w:rsidRPr="00C26620">
              <w:rPr>
                <w:sz w:val="20"/>
                <w:rtl/>
                <w:lang w:bidi="ar-SA"/>
              </w:rPr>
              <w:t xml:space="preserve">اليونيب </w:t>
            </w:r>
            <w:r w:rsidRPr="00C26620">
              <w:rPr>
                <w:sz w:val="20"/>
                <w:rtl/>
                <w:lang w:bidi="ar"/>
              </w:rPr>
              <w:t>(</w:t>
            </w:r>
            <w:r w:rsidRPr="00C26620">
              <w:rPr>
                <w:sz w:val="20"/>
                <w:rtl/>
                <w:lang w:bidi="ar-SA"/>
              </w:rPr>
              <w:t>الوكالة الرئيسية</w:t>
            </w:r>
            <w:r w:rsidRPr="00C26620">
              <w:rPr>
                <w:sz w:val="20"/>
                <w:rtl/>
                <w:lang w:bidi="ar"/>
              </w:rPr>
              <w:t xml:space="preserve">) </w:t>
            </w:r>
            <w:r w:rsidRPr="00C26620">
              <w:rPr>
                <w:sz w:val="20"/>
                <w:rtl/>
                <w:lang w:bidi="ar-SA"/>
              </w:rPr>
              <w:t>واليوئنديبي</w:t>
            </w:r>
          </w:p>
        </w:tc>
      </w:tr>
    </w:tbl>
    <w:p w14:paraId="39A417C7" w14:textId="77777777" w:rsidR="00212774" w:rsidRPr="00C26620" w:rsidRDefault="00212774" w:rsidP="00212774">
      <w:pPr>
        <w:jc w:val="center"/>
        <w:rPr>
          <w:sz w:val="20"/>
        </w:rPr>
      </w:pPr>
    </w:p>
    <w:tbl>
      <w:tblPr>
        <w:tblStyle w:val="TableGrid"/>
        <w:bidiVisual/>
        <w:tblW w:w="5309" w:type="pct"/>
        <w:tblInd w:w="-113" w:type="dxa"/>
        <w:tblLook w:val="04A0" w:firstRow="1" w:lastRow="0" w:firstColumn="1" w:lastColumn="0" w:noHBand="0" w:noVBand="1"/>
      </w:tblPr>
      <w:tblGrid>
        <w:gridCol w:w="5517"/>
        <w:gridCol w:w="1456"/>
        <w:gridCol w:w="3195"/>
      </w:tblGrid>
      <w:tr w:rsidR="00212774" w:rsidRPr="00C26620" w14:paraId="484EB1B2" w14:textId="77777777" w:rsidTr="00365212">
        <w:trPr>
          <w:trHeight w:val="195"/>
        </w:trPr>
        <w:tc>
          <w:tcPr>
            <w:tcW w:w="2713" w:type="pct"/>
            <w:shd w:val="clear" w:color="auto" w:fill="auto"/>
          </w:tcPr>
          <w:p w14:paraId="67310807" w14:textId="77777777" w:rsidR="00212774" w:rsidRPr="00C26620" w:rsidRDefault="00212774" w:rsidP="00365212">
            <w:pPr>
              <w:bidi/>
              <w:jc w:val="left"/>
              <w:rPr>
                <w:b/>
                <w:sz w:val="20"/>
              </w:rPr>
            </w:pPr>
            <w:r w:rsidRPr="00C26620">
              <w:rPr>
                <w:b/>
                <w:bCs/>
                <w:sz w:val="20"/>
                <w:rtl/>
                <w:lang w:bidi="ar"/>
              </w:rPr>
              <w:t xml:space="preserve">(ﺛﺎﻧﻴﺎً) </w:t>
            </w:r>
            <w:r w:rsidRPr="00C26620">
              <w:rPr>
                <w:b/>
                <w:bCs/>
                <w:sz w:val="20"/>
                <w:rtl/>
                <w:lang w:bidi="ar-SA"/>
              </w:rPr>
              <w:t xml:space="preserve">أحدث </w:t>
            </w:r>
            <w:r w:rsidRPr="00C26620">
              <w:rPr>
                <w:b/>
                <w:bCs/>
                <w:sz w:val="20"/>
                <w:rtl/>
                <w:lang w:bidi="ar"/>
              </w:rPr>
              <w:t>ﺑﻴﺎﻧﺎ</w:t>
            </w:r>
            <w:r w:rsidRPr="00C26620">
              <w:rPr>
                <w:b/>
                <w:bCs/>
                <w:sz w:val="20"/>
                <w:rtl/>
                <w:lang w:bidi="ar-SA"/>
              </w:rPr>
              <w:t>ت ا</w:t>
            </w:r>
            <w:r w:rsidRPr="00C26620">
              <w:rPr>
                <w:b/>
                <w:bCs/>
                <w:sz w:val="20"/>
                <w:rtl/>
                <w:lang w:bidi="ar"/>
              </w:rPr>
              <w:t>ﻟﻤﺎ</w:t>
            </w:r>
            <w:r w:rsidRPr="00C26620">
              <w:rPr>
                <w:b/>
                <w:bCs/>
                <w:sz w:val="20"/>
                <w:rtl/>
                <w:lang w:bidi="ar-SA"/>
              </w:rPr>
              <w:t xml:space="preserve">دة </w:t>
            </w:r>
            <w:r w:rsidRPr="00C26620">
              <w:rPr>
                <w:b/>
                <w:bCs/>
                <w:sz w:val="20"/>
              </w:rPr>
              <w:t>7</w:t>
            </w:r>
            <w:r w:rsidRPr="00C26620">
              <w:rPr>
                <w:b/>
                <w:bCs/>
                <w:sz w:val="20"/>
                <w:rtl/>
                <w:lang w:bidi="ar"/>
              </w:rPr>
              <w:t xml:space="preserve"> (</w:t>
            </w:r>
            <w:r w:rsidRPr="00C26620">
              <w:rPr>
                <w:b/>
                <w:bCs/>
                <w:sz w:val="20"/>
                <w:rtl/>
                <w:lang w:bidi="ar-SA"/>
              </w:rPr>
              <w:t>المرفق جيم المجموعة الأولى</w:t>
            </w:r>
            <w:r w:rsidRPr="00C26620">
              <w:rPr>
                <w:b/>
                <w:bCs/>
                <w:sz w:val="20"/>
                <w:rtl/>
                <w:lang w:bidi="ar"/>
              </w:rPr>
              <w:t>)</w:t>
            </w:r>
          </w:p>
        </w:tc>
        <w:tc>
          <w:tcPr>
            <w:tcW w:w="716" w:type="pct"/>
            <w:shd w:val="clear" w:color="auto" w:fill="auto"/>
          </w:tcPr>
          <w:p w14:paraId="5F0DF378" w14:textId="77777777" w:rsidR="00212774" w:rsidRPr="00C26620" w:rsidRDefault="00212774" w:rsidP="00365212">
            <w:pPr>
              <w:bidi/>
              <w:jc w:val="center"/>
              <w:rPr>
                <w:sz w:val="20"/>
              </w:rPr>
            </w:pPr>
            <w:r w:rsidRPr="00C26620">
              <w:rPr>
                <w:sz w:val="20"/>
                <w:rtl/>
                <w:lang w:bidi="ar-SA"/>
              </w:rPr>
              <w:t>السنة</w:t>
            </w:r>
            <w:r w:rsidRPr="00C26620">
              <w:rPr>
                <w:sz w:val="20"/>
                <w:rtl/>
                <w:lang w:bidi="ar"/>
              </w:rPr>
              <w:t>: 2019</w:t>
            </w:r>
          </w:p>
        </w:tc>
        <w:tc>
          <w:tcPr>
            <w:tcW w:w="1571" w:type="pct"/>
            <w:shd w:val="clear" w:color="auto" w:fill="auto"/>
          </w:tcPr>
          <w:p w14:paraId="35423742" w14:textId="77777777" w:rsidR="00212774" w:rsidRPr="00C26620" w:rsidRDefault="00212774" w:rsidP="00365212">
            <w:pPr>
              <w:bidi/>
              <w:jc w:val="right"/>
              <w:rPr>
                <w:sz w:val="20"/>
              </w:rPr>
            </w:pPr>
            <w:r w:rsidRPr="00C26620">
              <w:rPr>
                <w:sz w:val="20"/>
                <w:rtl/>
                <w:lang w:bidi="ar"/>
              </w:rPr>
              <w:t>0.53 (</w:t>
            </w:r>
            <w:r w:rsidRPr="00C26620">
              <w:rPr>
                <w:sz w:val="20"/>
                <w:rtl/>
                <w:lang w:bidi="ar-SA"/>
              </w:rPr>
              <w:t>أطنان من قدرات استنفاد الأوزون</w:t>
            </w:r>
            <w:r w:rsidRPr="00C26620">
              <w:rPr>
                <w:sz w:val="20"/>
                <w:rtl/>
                <w:lang w:bidi="ar"/>
              </w:rPr>
              <w:t>)</w:t>
            </w:r>
          </w:p>
        </w:tc>
      </w:tr>
    </w:tbl>
    <w:p w14:paraId="0E03E7E3" w14:textId="77777777" w:rsidR="00212774" w:rsidRPr="00C26620" w:rsidRDefault="00212774" w:rsidP="00212774">
      <w:pPr>
        <w:jc w:val="center"/>
        <w:rPr>
          <w:sz w:val="20"/>
        </w:rPr>
      </w:pPr>
    </w:p>
    <w:tbl>
      <w:tblPr>
        <w:tblStyle w:val="TableGrid"/>
        <w:bidiVisual/>
        <w:tblW w:w="5309" w:type="pct"/>
        <w:tblInd w:w="-113" w:type="dxa"/>
        <w:tblLook w:val="04A0" w:firstRow="1" w:lastRow="0" w:firstColumn="1" w:lastColumn="0" w:noHBand="0" w:noVBand="1"/>
      </w:tblPr>
      <w:tblGrid>
        <w:gridCol w:w="1919"/>
        <w:gridCol w:w="806"/>
        <w:gridCol w:w="624"/>
        <w:gridCol w:w="807"/>
        <w:gridCol w:w="1377"/>
        <w:gridCol w:w="944"/>
        <w:gridCol w:w="785"/>
        <w:gridCol w:w="785"/>
        <w:gridCol w:w="724"/>
        <w:gridCol w:w="1397"/>
      </w:tblGrid>
      <w:tr w:rsidR="00212774" w:rsidRPr="00C26620" w14:paraId="79E55C45" w14:textId="77777777" w:rsidTr="00365212">
        <w:tc>
          <w:tcPr>
            <w:tcW w:w="4017" w:type="pct"/>
            <w:gridSpan w:val="8"/>
            <w:shd w:val="clear" w:color="auto" w:fill="auto"/>
          </w:tcPr>
          <w:p w14:paraId="46E3AA5C" w14:textId="77777777" w:rsidR="00212774" w:rsidRPr="00C26620" w:rsidRDefault="00212774" w:rsidP="00365212">
            <w:pPr>
              <w:bidi/>
              <w:jc w:val="left"/>
              <w:rPr>
                <w:b/>
                <w:bCs/>
                <w:sz w:val="20"/>
              </w:rPr>
            </w:pPr>
            <w:r w:rsidRPr="00C26620">
              <w:rPr>
                <w:b/>
                <w:bCs/>
                <w:sz w:val="20"/>
                <w:rtl/>
                <w:lang w:bidi="ar"/>
              </w:rPr>
              <w:t xml:space="preserve">(ﺛﺎﻟﺜﺎً) </w:t>
            </w:r>
            <w:r w:rsidRPr="00C26620">
              <w:rPr>
                <w:b/>
                <w:bCs/>
                <w:sz w:val="20"/>
                <w:rtl/>
                <w:lang w:bidi="ar-SA"/>
              </w:rPr>
              <w:t>أ</w:t>
            </w:r>
            <w:r w:rsidRPr="00C26620">
              <w:rPr>
                <w:b/>
                <w:bCs/>
                <w:sz w:val="20"/>
                <w:rtl/>
                <w:lang w:bidi="ar"/>
              </w:rPr>
              <w:t>ﺣﺪ</w:t>
            </w:r>
            <w:r w:rsidRPr="00C26620">
              <w:rPr>
                <w:b/>
                <w:bCs/>
                <w:sz w:val="20"/>
                <w:rtl/>
                <w:lang w:bidi="ar-SA"/>
              </w:rPr>
              <w:t xml:space="preserve">ث البيانات القطاعية </w:t>
            </w:r>
            <w:r w:rsidRPr="00C26620">
              <w:rPr>
                <w:b/>
                <w:bCs/>
                <w:sz w:val="20"/>
                <w:rtl/>
                <w:lang w:bidi="ar"/>
              </w:rPr>
              <w:t xml:space="preserve">ﻟﻠﺒﺮﻧﺎﻣﺞ </w:t>
            </w:r>
            <w:r w:rsidRPr="00C26620">
              <w:rPr>
                <w:b/>
                <w:bCs/>
                <w:sz w:val="20"/>
                <w:rtl/>
                <w:lang w:bidi="ar-SA"/>
              </w:rPr>
              <w:t>ا</w:t>
            </w:r>
            <w:r w:rsidRPr="00C26620">
              <w:rPr>
                <w:b/>
                <w:bCs/>
                <w:sz w:val="20"/>
                <w:rtl/>
                <w:lang w:bidi="ar"/>
              </w:rPr>
              <w:t>ﻟﻘﻄﺮ</w:t>
            </w:r>
            <w:r w:rsidRPr="00C26620">
              <w:rPr>
                <w:b/>
                <w:bCs/>
                <w:sz w:val="20"/>
                <w:rtl/>
                <w:lang w:bidi="ar-SA"/>
              </w:rPr>
              <w:t xml:space="preserve">ي </w:t>
            </w:r>
            <w:r w:rsidRPr="00C26620">
              <w:rPr>
                <w:b/>
                <w:bCs/>
                <w:sz w:val="20"/>
                <w:rtl/>
                <w:lang w:bidi="ar"/>
              </w:rPr>
              <w:t>(</w:t>
            </w:r>
            <w:r w:rsidRPr="00C26620">
              <w:rPr>
                <w:b/>
                <w:bCs/>
                <w:sz w:val="20"/>
                <w:rtl/>
                <w:lang w:bidi="ar-SA"/>
              </w:rPr>
              <w:t>طن من قدرات استنفاد الأوزون</w:t>
            </w:r>
            <w:r w:rsidRPr="00C26620">
              <w:rPr>
                <w:b/>
                <w:bCs/>
                <w:sz w:val="20"/>
                <w:rtl/>
                <w:lang w:bidi="ar"/>
              </w:rPr>
              <w:t>)</w:t>
            </w:r>
          </w:p>
        </w:tc>
        <w:tc>
          <w:tcPr>
            <w:tcW w:w="983" w:type="pct"/>
            <w:gridSpan w:val="2"/>
            <w:shd w:val="clear" w:color="auto" w:fill="auto"/>
          </w:tcPr>
          <w:p w14:paraId="270B5C6C" w14:textId="77777777" w:rsidR="00212774" w:rsidRPr="00C26620" w:rsidRDefault="00212774" w:rsidP="00365212">
            <w:pPr>
              <w:bidi/>
              <w:jc w:val="right"/>
              <w:rPr>
                <w:b/>
                <w:sz w:val="20"/>
              </w:rPr>
            </w:pPr>
            <w:r w:rsidRPr="00C26620">
              <w:rPr>
                <w:b/>
                <w:bCs/>
                <w:sz w:val="20"/>
                <w:rtl/>
                <w:lang w:bidi="ar-SA"/>
              </w:rPr>
              <w:t>السنة</w:t>
            </w:r>
            <w:r w:rsidRPr="00C26620">
              <w:rPr>
                <w:b/>
                <w:bCs/>
                <w:sz w:val="20"/>
                <w:rtl/>
                <w:lang w:bidi="ar"/>
              </w:rPr>
              <w:t xml:space="preserve">: </w:t>
            </w:r>
            <w:r w:rsidRPr="00C26620">
              <w:rPr>
                <w:sz w:val="20"/>
                <w:rtl/>
                <w:lang w:bidi="ar"/>
              </w:rPr>
              <w:t>2020</w:t>
            </w:r>
          </w:p>
        </w:tc>
      </w:tr>
      <w:tr w:rsidR="00212774" w:rsidRPr="00C26620" w14:paraId="76379621" w14:textId="77777777" w:rsidTr="00365212">
        <w:tc>
          <w:tcPr>
            <w:tcW w:w="786" w:type="pct"/>
            <w:shd w:val="clear" w:color="auto" w:fill="auto"/>
          </w:tcPr>
          <w:p w14:paraId="6F11B661" w14:textId="77777777" w:rsidR="00212774" w:rsidRPr="00C26620" w:rsidRDefault="00212774" w:rsidP="00365212">
            <w:pPr>
              <w:bidi/>
              <w:jc w:val="center"/>
              <w:rPr>
                <w:sz w:val="20"/>
              </w:rPr>
            </w:pPr>
            <w:r w:rsidRPr="00C26620">
              <w:rPr>
                <w:sz w:val="20"/>
                <w:rtl/>
                <w:lang w:bidi="ar-SA"/>
              </w:rPr>
              <w:t>كيميائي</w:t>
            </w:r>
          </w:p>
        </w:tc>
        <w:tc>
          <w:tcPr>
            <w:tcW w:w="428" w:type="pct"/>
            <w:shd w:val="clear" w:color="auto" w:fill="auto"/>
          </w:tcPr>
          <w:p w14:paraId="158E960F" w14:textId="77777777" w:rsidR="00212774" w:rsidRPr="00C26620" w:rsidRDefault="00212774" w:rsidP="00365212">
            <w:pPr>
              <w:bidi/>
              <w:jc w:val="center"/>
              <w:rPr>
                <w:sz w:val="20"/>
              </w:rPr>
            </w:pPr>
            <w:r w:rsidRPr="00C26620">
              <w:rPr>
                <w:sz w:val="20"/>
                <w:rtl/>
                <w:lang w:bidi="ar-SA"/>
              </w:rPr>
              <w:t>أيروسول</w:t>
            </w:r>
          </w:p>
        </w:tc>
        <w:tc>
          <w:tcPr>
            <w:tcW w:w="338" w:type="pct"/>
            <w:shd w:val="clear" w:color="auto" w:fill="auto"/>
          </w:tcPr>
          <w:p w14:paraId="1A1F89CE" w14:textId="77777777" w:rsidR="00212774" w:rsidRPr="00C26620" w:rsidRDefault="00212774" w:rsidP="00365212">
            <w:pPr>
              <w:bidi/>
              <w:jc w:val="center"/>
              <w:rPr>
                <w:sz w:val="20"/>
              </w:rPr>
            </w:pPr>
            <w:r w:rsidRPr="00C26620">
              <w:rPr>
                <w:sz w:val="20"/>
                <w:rtl/>
                <w:lang w:bidi="ar-SA"/>
              </w:rPr>
              <w:t>رغوة</w:t>
            </w:r>
          </w:p>
        </w:tc>
        <w:tc>
          <w:tcPr>
            <w:tcW w:w="428" w:type="pct"/>
            <w:shd w:val="clear" w:color="auto" w:fill="auto"/>
          </w:tcPr>
          <w:p w14:paraId="46F65AD5" w14:textId="77777777" w:rsidR="00212774" w:rsidRPr="00C26620" w:rsidRDefault="00212774" w:rsidP="00365212">
            <w:pPr>
              <w:bidi/>
              <w:jc w:val="center"/>
              <w:rPr>
                <w:sz w:val="20"/>
              </w:rPr>
            </w:pPr>
            <w:r w:rsidRPr="00C26620">
              <w:rPr>
                <w:sz w:val="20"/>
                <w:rtl/>
                <w:lang w:bidi="ar-SA"/>
              </w:rPr>
              <w:t>إطفاء الحرائق</w:t>
            </w:r>
          </w:p>
        </w:tc>
        <w:tc>
          <w:tcPr>
            <w:tcW w:w="1203" w:type="pct"/>
            <w:gridSpan w:val="2"/>
            <w:shd w:val="clear" w:color="auto" w:fill="auto"/>
          </w:tcPr>
          <w:p w14:paraId="740783A7" w14:textId="77777777" w:rsidR="00212774" w:rsidRPr="00C26620" w:rsidRDefault="00212774" w:rsidP="00365212">
            <w:pPr>
              <w:bidi/>
              <w:jc w:val="center"/>
              <w:rPr>
                <w:sz w:val="20"/>
              </w:rPr>
            </w:pPr>
            <w:r w:rsidRPr="00C26620">
              <w:rPr>
                <w:sz w:val="20"/>
                <w:rtl/>
                <w:lang w:bidi="ar-SA"/>
              </w:rPr>
              <w:t>تبريد</w:t>
            </w:r>
          </w:p>
        </w:tc>
        <w:tc>
          <w:tcPr>
            <w:tcW w:w="417" w:type="pct"/>
            <w:shd w:val="clear" w:color="auto" w:fill="auto"/>
          </w:tcPr>
          <w:p w14:paraId="5F529B8C" w14:textId="77777777" w:rsidR="00212774" w:rsidRPr="00C26620" w:rsidRDefault="00212774" w:rsidP="00365212">
            <w:pPr>
              <w:bidi/>
              <w:jc w:val="center"/>
              <w:rPr>
                <w:sz w:val="20"/>
              </w:rPr>
            </w:pPr>
            <w:r w:rsidRPr="00C26620">
              <w:rPr>
                <w:sz w:val="20"/>
                <w:rtl/>
                <w:lang w:bidi="ar-SA"/>
              </w:rPr>
              <w:t>مذيب</w:t>
            </w:r>
          </w:p>
        </w:tc>
        <w:tc>
          <w:tcPr>
            <w:tcW w:w="417" w:type="pct"/>
            <w:shd w:val="clear" w:color="auto" w:fill="auto"/>
          </w:tcPr>
          <w:p w14:paraId="7F2629B0" w14:textId="77777777" w:rsidR="00212774" w:rsidRPr="00C26620" w:rsidRDefault="00212774" w:rsidP="00365212">
            <w:pPr>
              <w:bidi/>
              <w:jc w:val="center"/>
              <w:rPr>
                <w:sz w:val="20"/>
              </w:rPr>
            </w:pPr>
            <w:r w:rsidRPr="00C26620">
              <w:rPr>
                <w:sz w:val="20"/>
                <w:rtl/>
                <w:lang w:bidi="ar-SA"/>
              </w:rPr>
              <w:t>عامل تصنيع</w:t>
            </w:r>
          </w:p>
        </w:tc>
        <w:tc>
          <w:tcPr>
            <w:tcW w:w="265" w:type="pct"/>
            <w:shd w:val="clear" w:color="auto" w:fill="auto"/>
          </w:tcPr>
          <w:p w14:paraId="761A515A" w14:textId="77777777" w:rsidR="00212774" w:rsidRPr="00C26620" w:rsidRDefault="00212774" w:rsidP="00365212">
            <w:pPr>
              <w:bidi/>
              <w:jc w:val="center"/>
              <w:rPr>
                <w:sz w:val="20"/>
              </w:rPr>
            </w:pPr>
            <w:r w:rsidRPr="00C26620">
              <w:rPr>
                <w:sz w:val="20"/>
                <w:rtl/>
                <w:lang w:bidi="ar-SA"/>
              </w:rPr>
              <w:t>استخدام مختبري</w:t>
            </w:r>
          </w:p>
        </w:tc>
        <w:tc>
          <w:tcPr>
            <w:tcW w:w="718" w:type="pct"/>
            <w:shd w:val="clear" w:color="auto" w:fill="auto"/>
          </w:tcPr>
          <w:p w14:paraId="6AAFD2D1" w14:textId="77777777" w:rsidR="00212774" w:rsidRPr="00C26620" w:rsidRDefault="00212774" w:rsidP="00365212">
            <w:pPr>
              <w:bidi/>
              <w:jc w:val="center"/>
              <w:rPr>
                <w:sz w:val="20"/>
              </w:rPr>
            </w:pPr>
            <w:r w:rsidRPr="00C26620">
              <w:rPr>
                <w:sz w:val="20"/>
                <w:rtl/>
                <w:lang w:bidi="ar-SA"/>
              </w:rPr>
              <w:t>إجمالي الاستهلاك القطاعي</w:t>
            </w:r>
          </w:p>
        </w:tc>
      </w:tr>
      <w:tr w:rsidR="00212774" w:rsidRPr="00C26620" w14:paraId="0B917373" w14:textId="77777777" w:rsidTr="00365212">
        <w:tc>
          <w:tcPr>
            <w:tcW w:w="1980" w:type="pct"/>
            <w:gridSpan w:val="4"/>
            <w:shd w:val="clear" w:color="auto" w:fill="auto"/>
          </w:tcPr>
          <w:p w14:paraId="4D877A01" w14:textId="77777777" w:rsidR="00212774" w:rsidRPr="00C26620" w:rsidRDefault="00212774" w:rsidP="00365212">
            <w:pPr>
              <w:bidi/>
              <w:jc w:val="center"/>
              <w:rPr>
                <w:sz w:val="20"/>
              </w:rPr>
            </w:pPr>
            <w:r w:rsidRPr="00C26620">
              <w:rPr>
                <w:sz w:val="20"/>
              </w:rPr>
              <w:t xml:space="preserve"> </w:t>
            </w:r>
          </w:p>
        </w:tc>
        <w:tc>
          <w:tcPr>
            <w:tcW w:w="708" w:type="pct"/>
            <w:shd w:val="clear" w:color="auto" w:fill="auto"/>
          </w:tcPr>
          <w:p w14:paraId="616068AE" w14:textId="77777777" w:rsidR="00212774" w:rsidRPr="00C26620" w:rsidRDefault="00212774" w:rsidP="00365212">
            <w:pPr>
              <w:bidi/>
              <w:jc w:val="center"/>
              <w:rPr>
                <w:sz w:val="20"/>
              </w:rPr>
            </w:pPr>
            <w:r w:rsidRPr="00C26620">
              <w:rPr>
                <w:sz w:val="20"/>
                <w:rtl/>
                <w:lang w:bidi="ar-SA"/>
              </w:rPr>
              <w:t>التصنيع</w:t>
            </w:r>
          </w:p>
        </w:tc>
        <w:tc>
          <w:tcPr>
            <w:tcW w:w="495" w:type="pct"/>
            <w:shd w:val="clear" w:color="auto" w:fill="auto"/>
          </w:tcPr>
          <w:p w14:paraId="4A9CBFC4" w14:textId="77777777" w:rsidR="00212774" w:rsidRPr="00C26620" w:rsidRDefault="00212774" w:rsidP="00365212">
            <w:pPr>
              <w:bidi/>
              <w:jc w:val="center"/>
              <w:rPr>
                <w:sz w:val="20"/>
              </w:rPr>
            </w:pPr>
            <w:r w:rsidRPr="00C26620">
              <w:rPr>
                <w:sz w:val="20"/>
                <w:rtl/>
                <w:lang w:bidi="ar-SA"/>
              </w:rPr>
              <w:t>الخدمة</w:t>
            </w:r>
          </w:p>
        </w:tc>
        <w:tc>
          <w:tcPr>
            <w:tcW w:w="1817" w:type="pct"/>
            <w:gridSpan w:val="4"/>
            <w:shd w:val="clear" w:color="auto" w:fill="auto"/>
          </w:tcPr>
          <w:p w14:paraId="7A7592E6" w14:textId="77777777" w:rsidR="00212774" w:rsidRPr="00C26620" w:rsidRDefault="00212774" w:rsidP="00365212">
            <w:pPr>
              <w:jc w:val="center"/>
              <w:rPr>
                <w:sz w:val="20"/>
              </w:rPr>
            </w:pPr>
          </w:p>
        </w:tc>
      </w:tr>
      <w:tr w:rsidR="00212774" w:rsidRPr="00C26620" w14:paraId="6402B1B2" w14:textId="77777777" w:rsidTr="00365212">
        <w:tc>
          <w:tcPr>
            <w:tcW w:w="786" w:type="pct"/>
            <w:shd w:val="clear" w:color="auto" w:fill="auto"/>
          </w:tcPr>
          <w:p w14:paraId="6606B9D9" w14:textId="77777777" w:rsidR="00212774" w:rsidRPr="00C26620" w:rsidRDefault="00212774" w:rsidP="00365212">
            <w:pPr>
              <w:bidi/>
              <w:jc w:val="left"/>
              <w:rPr>
                <w:sz w:val="20"/>
              </w:rPr>
            </w:pPr>
            <w:r w:rsidRPr="00C26620">
              <w:rPr>
                <w:sz w:val="20"/>
                <w:rtl/>
                <w:lang w:bidi="ar-SA"/>
              </w:rPr>
              <w:t>الهيدروكلوروفلوروكربون</w:t>
            </w:r>
            <w:r w:rsidRPr="00C26620">
              <w:rPr>
                <w:sz w:val="20"/>
                <w:rtl/>
                <w:lang w:bidi="ar"/>
              </w:rPr>
              <w:t>-22</w:t>
            </w:r>
          </w:p>
        </w:tc>
        <w:tc>
          <w:tcPr>
            <w:tcW w:w="428" w:type="pct"/>
            <w:shd w:val="clear" w:color="auto" w:fill="auto"/>
          </w:tcPr>
          <w:p w14:paraId="2B14A714" w14:textId="77777777" w:rsidR="00212774" w:rsidRPr="00C26620" w:rsidRDefault="00212774" w:rsidP="00365212">
            <w:pPr>
              <w:jc w:val="right"/>
              <w:rPr>
                <w:sz w:val="20"/>
              </w:rPr>
            </w:pPr>
          </w:p>
        </w:tc>
        <w:tc>
          <w:tcPr>
            <w:tcW w:w="338" w:type="pct"/>
            <w:shd w:val="clear" w:color="auto" w:fill="auto"/>
          </w:tcPr>
          <w:p w14:paraId="525A7DA9" w14:textId="77777777" w:rsidR="00212774" w:rsidRPr="00C26620" w:rsidRDefault="00212774" w:rsidP="00365212">
            <w:pPr>
              <w:jc w:val="right"/>
              <w:rPr>
                <w:sz w:val="20"/>
              </w:rPr>
            </w:pPr>
          </w:p>
        </w:tc>
        <w:tc>
          <w:tcPr>
            <w:tcW w:w="428" w:type="pct"/>
            <w:shd w:val="clear" w:color="auto" w:fill="auto"/>
          </w:tcPr>
          <w:p w14:paraId="74939C99" w14:textId="77777777" w:rsidR="00212774" w:rsidRPr="00C26620" w:rsidRDefault="00212774" w:rsidP="00365212">
            <w:pPr>
              <w:jc w:val="right"/>
              <w:rPr>
                <w:sz w:val="20"/>
              </w:rPr>
            </w:pPr>
          </w:p>
        </w:tc>
        <w:tc>
          <w:tcPr>
            <w:tcW w:w="708" w:type="pct"/>
            <w:shd w:val="clear" w:color="auto" w:fill="auto"/>
          </w:tcPr>
          <w:p w14:paraId="5DEBA279" w14:textId="77777777" w:rsidR="00212774" w:rsidRPr="00C26620" w:rsidRDefault="00212774" w:rsidP="00365212">
            <w:pPr>
              <w:jc w:val="right"/>
              <w:rPr>
                <w:sz w:val="20"/>
              </w:rPr>
            </w:pPr>
          </w:p>
        </w:tc>
        <w:tc>
          <w:tcPr>
            <w:tcW w:w="495" w:type="pct"/>
            <w:shd w:val="clear" w:color="auto" w:fill="auto"/>
          </w:tcPr>
          <w:p w14:paraId="33C4F6C4" w14:textId="77777777" w:rsidR="00212774" w:rsidRPr="00C26620" w:rsidRDefault="00212774" w:rsidP="00365212">
            <w:pPr>
              <w:bidi/>
              <w:jc w:val="right"/>
              <w:rPr>
                <w:sz w:val="20"/>
              </w:rPr>
            </w:pPr>
            <w:r w:rsidRPr="00C26620">
              <w:rPr>
                <w:sz w:val="20"/>
                <w:rtl/>
                <w:lang w:bidi="ar"/>
              </w:rPr>
              <w:t>0.56</w:t>
            </w:r>
          </w:p>
        </w:tc>
        <w:tc>
          <w:tcPr>
            <w:tcW w:w="417" w:type="pct"/>
            <w:shd w:val="clear" w:color="auto" w:fill="auto"/>
          </w:tcPr>
          <w:p w14:paraId="263B8BE1" w14:textId="77777777" w:rsidR="00212774" w:rsidRPr="00C26620" w:rsidRDefault="00212774" w:rsidP="00365212">
            <w:pPr>
              <w:jc w:val="right"/>
              <w:rPr>
                <w:sz w:val="20"/>
              </w:rPr>
            </w:pPr>
          </w:p>
        </w:tc>
        <w:tc>
          <w:tcPr>
            <w:tcW w:w="417" w:type="pct"/>
            <w:shd w:val="clear" w:color="auto" w:fill="auto"/>
          </w:tcPr>
          <w:p w14:paraId="557205F0" w14:textId="77777777" w:rsidR="00212774" w:rsidRPr="00C26620" w:rsidRDefault="00212774" w:rsidP="00365212">
            <w:pPr>
              <w:jc w:val="right"/>
              <w:rPr>
                <w:sz w:val="20"/>
              </w:rPr>
            </w:pPr>
          </w:p>
        </w:tc>
        <w:tc>
          <w:tcPr>
            <w:tcW w:w="265" w:type="pct"/>
            <w:shd w:val="clear" w:color="auto" w:fill="auto"/>
          </w:tcPr>
          <w:p w14:paraId="125AA1CE" w14:textId="77777777" w:rsidR="00212774" w:rsidRPr="00C26620" w:rsidRDefault="00212774" w:rsidP="00365212">
            <w:pPr>
              <w:jc w:val="right"/>
              <w:rPr>
                <w:sz w:val="20"/>
              </w:rPr>
            </w:pPr>
          </w:p>
        </w:tc>
        <w:tc>
          <w:tcPr>
            <w:tcW w:w="718" w:type="pct"/>
            <w:shd w:val="clear" w:color="auto" w:fill="auto"/>
          </w:tcPr>
          <w:p w14:paraId="39FE189A" w14:textId="77777777" w:rsidR="00212774" w:rsidRPr="00C26620" w:rsidRDefault="00212774" w:rsidP="00365212">
            <w:pPr>
              <w:bidi/>
              <w:jc w:val="right"/>
              <w:rPr>
                <w:sz w:val="20"/>
              </w:rPr>
            </w:pPr>
            <w:r w:rsidRPr="00C26620">
              <w:rPr>
                <w:sz w:val="20"/>
                <w:rtl/>
                <w:lang w:bidi="ar"/>
              </w:rPr>
              <w:t>0.56</w:t>
            </w:r>
          </w:p>
        </w:tc>
      </w:tr>
    </w:tbl>
    <w:p w14:paraId="5667ED21" w14:textId="77777777" w:rsidR="00212774" w:rsidRPr="00C26620" w:rsidRDefault="00212774" w:rsidP="00212774">
      <w:pPr>
        <w:jc w:val="left"/>
        <w:rPr>
          <w:b/>
          <w:bCs/>
          <w:sz w:val="20"/>
        </w:rPr>
      </w:pPr>
    </w:p>
    <w:tbl>
      <w:tblPr>
        <w:tblStyle w:val="TableGrid"/>
        <w:bidiVisual/>
        <w:tblW w:w="5309" w:type="pct"/>
        <w:tblInd w:w="-113" w:type="dxa"/>
        <w:tblLook w:val="04A0" w:firstRow="1" w:lastRow="0" w:firstColumn="1" w:lastColumn="0" w:noHBand="0" w:noVBand="1"/>
      </w:tblPr>
      <w:tblGrid>
        <w:gridCol w:w="3207"/>
        <w:gridCol w:w="911"/>
        <w:gridCol w:w="5210"/>
        <w:gridCol w:w="840"/>
      </w:tblGrid>
      <w:tr w:rsidR="00212774" w:rsidRPr="00C26620" w14:paraId="78D050C3" w14:textId="77777777" w:rsidTr="00365212">
        <w:trPr>
          <w:trHeight w:val="289"/>
        </w:trPr>
        <w:tc>
          <w:tcPr>
            <w:tcW w:w="5000" w:type="pct"/>
            <w:gridSpan w:val="4"/>
            <w:shd w:val="clear" w:color="auto" w:fill="auto"/>
          </w:tcPr>
          <w:p w14:paraId="6C00E14E" w14:textId="77777777" w:rsidR="00212774" w:rsidRPr="00C26620" w:rsidRDefault="00212774" w:rsidP="00365212">
            <w:pPr>
              <w:bidi/>
              <w:jc w:val="left"/>
              <w:rPr>
                <w:b/>
                <w:bCs/>
                <w:sz w:val="20"/>
              </w:rPr>
            </w:pPr>
            <w:r w:rsidRPr="00C26620">
              <w:rPr>
                <w:b/>
                <w:bCs/>
                <w:sz w:val="20"/>
                <w:rtl/>
                <w:lang w:bidi="ar"/>
              </w:rPr>
              <w:t>(</w:t>
            </w:r>
            <w:r w:rsidRPr="00C26620">
              <w:rPr>
                <w:b/>
                <w:bCs/>
                <w:sz w:val="20"/>
                <w:rtl/>
                <w:lang w:bidi="ar-SA"/>
              </w:rPr>
              <w:t>را</w:t>
            </w:r>
            <w:r w:rsidRPr="00C26620">
              <w:rPr>
                <w:b/>
                <w:bCs/>
                <w:sz w:val="20"/>
                <w:rtl/>
                <w:lang w:bidi="ar"/>
              </w:rPr>
              <w:t>ﺑﻌﺎً) ﺑﻴﺎﻧﺎ</w:t>
            </w:r>
            <w:r w:rsidRPr="00C26620">
              <w:rPr>
                <w:b/>
                <w:bCs/>
                <w:sz w:val="20"/>
                <w:rtl/>
                <w:lang w:bidi="ar-SA"/>
              </w:rPr>
              <w:t>ت ا</w:t>
            </w:r>
            <w:r w:rsidRPr="00C26620">
              <w:rPr>
                <w:b/>
                <w:bCs/>
                <w:sz w:val="20"/>
                <w:rtl/>
                <w:lang w:bidi="ar"/>
              </w:rPr>
              <w:t>ﻻﺳﺘﻬﻼ</w:t>
            </w:r>
            <w:r w:rsidRPr="00C26620">
              <w:rPr>
                <w:b/>
                <w:bCs/>
                <w:sz w:val="20"/>
                <w:rtl/>
                <w:lang w:bidi="ar-SA"/>
              </w:rPr>
              <w:t xml:space="preserve">ك </w:t>
            </w:r>
            <w:r w:rsidRPr="00C26620">
              <w:rPr>
                <w:b/>
                <w:bCs/>
                <w:sz w:val="20"/>
                <w:rtl/>
                <w:lang w:bidi="ar"/>
              </w:rPr>
              <w:t>(</w:t>
            </w:r>
            <w:r w:rsidRPr="00C26620">
              <w:rPr>
                <w:b/>
                <w:bCs/>
                <w:sz w:val="20"/>
                <w:rtl/>
                <w:lang w:bidi="ar-SA"/>
              </w:rPr>
              <w:t>طن من قدرات استنفاد الأوزون</w:t>
            </w:r>
            <w:r w:rsidRPr="00C26620">
              <w:rPr>
                <w:b/>
                <w:bCs/>
                <w:sz w:val="20"/>
                <w:rtl/>
                <w:lang w:bidi="ar"/>
              </w:rPr>
              <w:t>)</w:t>
            </w:r>
          </w:p>
        </w:tc>
      </w:tr>
      <w:tr w:rsidR="00212774" w:rsidRPr="00C26620" w14:paraId="35178143" w14:textId="77777777" w:rsidTr="00365212">
        <w:trPr>
          <w:trHeight w:val="289"/>
        </w:trPr>
        <w:tc>
          <w:tcPr>
            <w:tcW w:w="1577" w:type="pct"/>
            <w:shd w:val="clear" w:color="auto" w:fill="auto"/>
          </w:tcPr>
          <w:p w14:paraId="6AB74A8A" w14:textId="77777777" w:rsidR="00212774" w:rsidRPr="00C26620" w:rsidRDefault="00212774" w:rsidP="00365212">
            <w:pPr>
              <w:bidi/>
              <w:jc w:val="center"/>
              <w:rPr>
                <w:sz w:val="20"/>
              </w:rPr>
            </w:pPr>
            <w:r w:rsidRPr="00C26620">
              <w:rPr>
                <w:sz w:val="20"/>
                <w:rtl/>
                <w:lang w:bidi="ar-SA"/>
              </w:rPr>
              <w:t xml:space="preserve">خط الأساس </w:t>
            </w:r>
            <w:r w:rsidRPr="00C26620">
              <w:rPr>
                <w:sz w:val="20"/>
                <w:rtl/>
                <w:lang w:bidi="ar"/>
              </w:rPr>
              <w:t>2009-2010:</w:t>
            </w:r>
          </w:p>
        </w:tc>
        <w:tc>
          <w:tcPr>
            <w:tcW w:w="448" w:type="pct"/>
            <w:shd w:val="clear" w:color="auto" w:fill="auto"/>
          </w:tcPr>
          <w:p w14:paraId="14B37A29" w14:textId="77777777" w:rsidR="00212774" w:rsidRPr="00C26620" w:rsidRDefault="00212774" w:rsidP="00365212">
            <w:pPr>
              <w:bidi/>
              <w:jc w:val="center"/>
              <w:rPr>
                <w:sz w:val="20"/>
              </w:rPr>
            </w:pPr>
            <w:r w:rsidRPr="00C26620">
              <w:rPr>
                <w:sz w:val="20"/>
                <w:rtl/>
                <w:lang w:bidi="ar"/>
              </w:rPr>
              <w:t>1.00</w:t>
            </w:r>
          </w:p>
        </w:tc>
        <w:tc>
          <w:tcPr>
            <w:tcW w:w="2562" w:type="pct"/>
            <w:shd w:val="clear" w:color="auto" w:fill="auto"/>
          </w:tcPr>
          <w:p w14:paraId="44622B32" w14:textId="77777777" w:rsidR="00212774" w:rsidRPr="00C26620" w:rsidRDefault="00212774" w:rsidP="00365212">
            <w:pPr>
              <w:bidi/>
              <w:jc w:val="center"/>
              <w:rPr>
                <w:sz w:val="20"/>
              </w:rPr>
            </w:pPr>
            <w:r w:rsidRPr="00C26620">
              <w:rPr>
                <w:sz w:val="20"/>
                <w:rtl/>
                <w:lang w:bidi="ar-SA"/>
              </w:rPr>
              <w:t>نقطة البداية للتخفيضات المجمعة المستدامة</w:t>
            </w:r>
            <w:r w:rsidRPr="00C26620">
              <w:rPr>
                <w:sz w:val="20"/>
                <w:rtl/>
                <w:lang w:bidi="ar"/>
              </w:rPr>
              <w:t>:</w:t>
            </w:r>
          </w:p>
        </w:tc>
        <w:tc>
          <w:tcPr>
            <w:tcW w:w="413" w:type="pct"/>
            <w:shd w:val="clear" w:color="auto" w:fill="auto"/>
          </w:tcPr>
          <w:p w14:paraId="051FEEC4" w14:textId="77777777" w:rsidR="00212774" w:rsidRPr="00C26620" w:rsidRDefault="00212774" w:rsidP="00365212">
            <w:pPr>
              <w:bidi/>
              <w:jc w:val="center"/>
              <w:rPr>
                <w:sz w:val="20"/>
              </w:rPr>
            </w:pPr>
            <w:r w:rsidRPr="00C26620">
              <w:rPr>
                <w:sz w:val="20"/>
                <w:rtl/>
                <w:lang w:bidi="ar"/>
              </w:rPr>
              <w:t>1.00</w:t>
            </w:r>
          </w:p>
        </w:tc>
      </w:tr>
      <w:tr w:rsidR="00212774" w:rsidRPr="00C26620" w14:paraId="1FCE6051" w14:textId="77777777" w:rsidTr="00365212">
        <w:trPr>
          <w:trHeight w:val="173"/>
        </w:trPr>
        <w:tc>
          <w:tcPr>
            <w:tcW w:w="5000" w:type="pct"/>
            <w:gridSpan w:val="4"/>
            <w:shd w:val="clear" w:color="auto" w:fill="auto"/>
          </w:tcPr>
          <w:p w14:paraId="61C6B9AF" w14:textId="77777777" w:rsidR="00212774" w:rsidRPr="00C26620" w:rsidRDefault="00212774" w:rsidP="00365212">
            <w:pPr>
              <w:bidi/>
              <w:jc w:val="center"/>
              <w:rPr>
                <w:b/>
                <w:bCs/>
                <w:sz w:val="20"/>
              </w:rPr>
            </w:pPr>
            <w:r w:rsidRPr="00C26620">
              <w:rPr>
                <w:b/>
                <w:bCs/>
                <w:sz w:val="20"/>
                <w:rtl/>
                <w:lang w:bidi="ar-SA"/>
              </w:rPr>
              <w:t>ا</w:t>
            </w:r>
            <w:r w:rsidRPr="00C26620">
              <w:rPr>
                <w:b/>
                <w:bCs/>
                <w:sz w:val="20"/>
                <w:rtl/>
                <w:lang w:bidi="ar"/>
              </w:rPr>
              <w:t>ﻻﺳﺘﻬﻼ</w:t>
            </w:r>
            <w:r w:rsidRPr="00C26620">
              <w:rPr>
                <w:b/>
                <w:bCs/>
                <w:sz w:val="20"/>
                <w:rtl/>
                <w:lang w:bidi="ar-SA"/>
              </w:rPr>
              <w:t>ك ا</w:t>
            </w:r>
            <w:r w:rsidRPr="00C26620">
              <w:rPr>
                <w:b/>
                <w:bCs/>
                <w:sz w:val="20"/>
                <w:rtl/>
                <w:lang w:bidi="ar"/>
              </w:rPr>
              <w:t>ﻟﻤﺆ</w:t>
            </w:r>
            <w:r w:rsidRPr="00C26620">
              <w:rPr>
                <w:b/>
                <w:bCs/>
                <w:sz w:val="20"/>
                <w:rtl/>
                <w:lang w:bidi="ar-SA"/>
              </w:rPr>
              <w:t xml:space="preserve">هل </w:t>
            </w:r>
            <w:r w:rsidRPr="00C26620">
              <w:rPr>
                <w:b/>
                <w:bCs/>
                <w:sz w:val="20"/>
                <w:rtl/>
                <w:lang w:bidi="ar"/>
              </w:rPr>
              <w:t>ﻟﻠﺘﻤﻮﻳﻞ (</w:t>
            </w:r>
            <w:r w:rsidRPr="00C26620">
              <w:rPr>
                <w:b/>
                <w:bCs/>
                <w:sz w:val="20"/>
                <w:rtl/>
                <w:lang w:bidi="ar-SA"/>
              </w:rPr>
              <w:t>طن من قدرات استنفاد الأوزون</w:t>
            </w:r>
            <w:r w:rsidRPr="00C26620">
              <w:rPr>
                <w:b/>
                <w:bCs/>
                <w:sz w:val="20"/>
                <w:rtl/>
                <w:lang w:bidi="ar"/>
              </w:rPr>
              <w:t>)</w:t>
            </w:r>
          </w:p>
        </w:tc>
      </w:tr>
      <w:tr w:rsidR="00212774" w:rsidRPr="00C26620" w14:paraId="25FC364B" w14:textId="77777777" w:rsidTr="00365212">
        <w:trPr>
          <w:trHeight w:val="289"/>
        </w:trPr>
        <w:tc>
          <w:tcPr>
            <w:tcW w:w="1577" w:type="pct"/>
            <w:shd w:val="clear" w:color="auto" w:fill="auto"/>
          </w:tcPr>
          <w:p w14:paraId="4B51D2ED" w14:textId="77777777" w:rsidR="00212774" w:rsidRPr="00C26620" w:rsidRDefault="00212774" w:rsidP="00365212">
            <w:pPr>
              <w:bidi/>
              <w:jc w:val="center"/>
              <w:rPr>
                <w:sz w:val="20"/>
              </w:rPr>
            </w:pPr>
            <w:r w:rsidRPr="00C26620">
              <w:rPr>
                <w:sz w:val="20"/>
                <w:rtl/>
                <w:lang w:bidi="ar-SA"/>
              </w:rPr>
              <w:t>موا</w:t>
            </w:r>
            <w:r w:rsidRPr="00C26620">
              <w:rPr>
                <w:sz w:val="20"/>
                <w:rtl/>
                <w:lang w:bidi="ar"/>
              </w:rPr>
              <w:t>ﻓﻖ ﻋﻠﻴﻪ ﺑﺎﻟﻔﻌﻞ:</w:t>
            </w:r>
          </w:p>
        </w:tc>
        <w:tc>
          <w:tcPr>
            <w:tcW w:w="448" w:type="pct"/>
            <w:shd w:val="clear" w:color="auto" w:fill="auto"/>
          </w:tcPr>
          <w:p w14:paraId="1D159D39" w14:textId="77777777" w:rsidR="00212774" w:rsidRPr="00C26620" w:rsidRDefault="00212774" w:rsidP="00365212">
            <w:pPr>
              <w:bidi/>
              <w:jc w:val="center"/>
              <w:rPr>
                <w:sz w:val="20"/>
              </w:rPr>
            </w:pPr>
            <w:r w:rsidRPr="00C26620">
              <w:rPr>
                <w:sz w:val="20"/>
                <w:rtl/>
                <w:lang w:bidi="ar"/>
              </w:rPr>
              <w:t>0.35</w:t>
            </w:r>
          </w:p>
        </w:tc>
        <w:tc>
          <w:tcPr>
            <w:tcW w:w="2562" w:type="pct"/>
            <w:shd w:val="clear" w:color="auto" w:fill="auto"/>
          </w:tcPr>
          <w:p w14:paraId="613D665A" w14:textId="77777777" w:rsidR="00212774" w:rsidRPr="00C26620" w:rsidRDefault="00212774" w:rsidP="00365212">
            <w:pPr>
              <w:bidi/>
              <w:jc w:val="center"/>
              <w:rPr>
                <w:sz w:val="20"/>
              </w:rPr>
            </w:pPr>
            <w:r w:rsidRPr="00C26620">
              <w:rPr>
                <w:sz w:val="20"/>
                <w:rtl/>
                <w:lang w:bidi="ar-SA"/>
              </w:rPr>
              <w:t>متبقي</w:t>
            </w:r>
            <w:r w:rsidRPr="00C26620">
              <w:rPr>
                <w:sz w:val="20"/>
                <w:rtl/>
                <w:lang w:bidi="ar"/>
              </w:rPr>
              <w:t>:</w:t>
            </w:r>
          </w:p>
        </w:tc>
        <w:tc>
          <w:tcPr>
            <w:tcW w:w="413" w:type="pct"/>
            <w:shd w:val="clear" w:color="auto" w:fill="auto"/>
          </w:tcPr>
          <w:p w14:paraId="0B8C71F3" w14:textId="77777777" w:rsidR="00212774" w:rsidRPr="00C26620" w:rsidRDefault="00212774" w:rsidP="00365212">
            <w:pPr>
              <w:bidi/>
              <w:jc w:val="center"/>
              <w:rPr>
                <w:sz w:val="20"/>
              </w:rPr>
            </w:pPr>
            <w:r w:rsidRPr="00C26620">
              <w:rPr>
                <w:sz w:val="20"/>
                <w:rtl/>
                <w:lang w:bidi="ar"/>
              </w:rPr>
              <w:t>0.65</w:t>
            </w:r>
          </w:p>
        </w:tc>
      </w:tr>
    </w:tbl>
    <w:p w14:paraId="57BBABDE" w14:textId="77777777" w:rsidR="00212774" w:rsidRPr="00C26620" w:rsidRDefault="00212774" w:rsidP="00212774">
      <w:pPr>
        <w:jc w:val="center"/>
        <w:rPr>
          <w:sz w:val="20"/>
        </w:rPr>
      </w:pPr>
    </w:p>
    <w:tbl>
      <w:tblPr>
        <w:tblStyle w:val="TableGrid"/>
        <w:bidiVisual/>
        <w:tblW w:w="5309" w:type="pct"/>
        <w:tblInd w:w="-113" w:type="dxa"/>
        <w:tblLook w:val="04A0" w:firstRow="1" w:lastRow="0" w:firstColumn="1" w:lastColumn="0" w:noHBand="0" w:noVBand="1"/>
      </w:tblPr>
      <w:tblGrid>
        <w:gridCol w:w="1323"/>
        <w:gridCol w:w="2747"/>
        <w:gridCol w:w="1525"/>
        <w:gridCol w:w="1525"/>
        <w:gridCol w:w="1525"/>
        <w:gridCol w:w="1523"/>
      </w:tblGrid>
      <w:tr w:rsidR="00212774" w:rsidRPr="00C26620" w14:paraId="39BF4466" w14:textId="77777777" w:rsidTr="00365212">
        <w:tc>
          <w:tcPr>
            <w:tcW w:w="2001" w:type="pct"/>
            <w:gridSpan w:val="2"/>
            <w:shd w:val="clear" w:color="auto" w:fill="auto"/>
          </w:tcPr>
          <w:p w14:paraId="55BD4E92" w14:textId="77777777" w:rsidR="00212774" w:rsidRPr="00C26620" w:rsidRDefault="00212774" w:rsidP="00365212">
            <w:pPr>
              <w:bidi/>
              <w:jc w:val="left"/>
              <w:rPr>
                <w:b/>
                <w:sz w:val="20"/>
              </w:rPr>
            </w:pPr>
            <w:r w:rsidRPr="00C26620">
              <w:rPr>
                <w:b/>
                <w:bCs/>
                <w:sz w:val="20"/>
                <w:rtl/>
                <w:lang w:bidi="ar-SA"/>
              </w:rPr>
              <w:t>خامساً</w:t>
            </w:r>
            <w:r w:rsidRPr="00C26620">
              <w:rPr>
                <w:b/>
                <w:bCs/>
                <w:sz w:val="20"/>
                <w:rtl/>
                <w:lang w:bidi="ar"/>
              </w:rPr>
              <w:t xml:space="preserve">- </w:t>
            </w:r>
            <w:r w:rsidRPr="00C26620">
              <w:rPr>
                <w:b/>
                <w:bCs/>
                <w:sz w:val="20"/>
                <w:rtl/>
                <w:lang w:bidi="ar-SA"/>
              </w:rPr>
              <w:t>خطة الأعمال</w:t>
            </w:r>
          </w:p>
        </w:tc>
        <w:tc>
          <w:tcPr>
            <w:tcW w:w="750" w:type="pct"/>
          </w:tcPr>
          <w:p w14:paraId="5A7C1898" w14:textId="77777777" w:rsidR="00212774" w:rsidRPr="00C26620" w:rsidRDefault="00212774" w:rsidP="00365212">
            <w:pPr>
              <w:bidi/>
              <w:jc w:val="center"/>
              <w:rPr>
                <w:b/>
                <w:sz w:val="20"/>
              </w:rPr>
            </w:pPr>
            <w:r w:rsidRPr="00C26620">
              <w:rPr>
                <w:b/>
                <w:bCs/>
                <w:sz w:val="20"/>
                <w:rtl/>
                <w:lang w:bidi="ar"/>
              </w:rPr>
              <w:t>2021</w:t>
            </w:r>
          </w:p>
        </w:tc>
        <w:tc>
          <w:tcPr>
            <w:tcW w:w="750" w:type="pct"/>
          </w:tcPr>
          <w:p w14:paraId="65C86C16" w14:textId="77777777" w:rsidR="00212774" w:rsidRPr="00C26620" w:rsidRDefault="00212774" w:rsidP="00365212">
            <w:pPr>
              <w:bidi/>
              <w:jc w:val="center"/>
              <w:rPr>
                <w:b/>
                <w:sz w:val="20"/>
              </w:rPr>
            </w:pPr>
            <w:r w:rsidRPr="00C26620">
              <w:rPr>
                <w:b/>
                <w:bCs/>
                <w:sz w:val="20"/>
                <w:rtl/>
                <w:lang w:bidi="ar"/>
              </w:rPr>
              <w:t>2022</w:t>
            </w:r>
          </w:p>
        </w:tc>
        <w:tc>
          <w:tcPr>
            <w:tcW w:w="750" w:type="pct"/>
          </w:tcPr>
          <w:p w14:paraId="54E78545" w14:textId="77777777" w:rsidR="00212774" w:rsidRPr="00C26620" w:rsidRDefault="00212774" w:rsidP="00365212">
            <w:pPr>
              <w:bidi/>
              <w:jc w:val="center"/>
              <w:rPr>
                <w:b/>
                <w:sz w:val="20"/>
              </w:rPr>
            </w:pPr>
            <w:r w:rsidRPr="00C26620">
              <w:rPr>
                <w:b/>
                <w:bCs/>
                <w:sz w:val="20"/>
                <w:rtl/>
                <w:lang w:bidi="ar"/>
              </w:rPr>
              <w:t>2023</w:t>
            </w:r>
          </w:p>
        </w:tc>
        <w:tc>
          <w:tcPr>
            <w:tcW w:w="749" w:type="pct"/>
            <w:shd w:val="clear" w:color="auto" w:fill="auto"/>
          </w:tcPr>
          <w:p w14:paraId="50F09CE1" w14:textId="77777777" w:rsidR="00212774" w:rsidRPr="00C26620" w:rsidRDefault="00212774" w:rsidP="00365212">
            <w:pPr>
              <w:bidi/>
              <w:jc w:val="center"/>
              <w:rPr>
                <w:b/>
                <w:sz w:val="20"/>
              </w:rPr>
            </w:pPr>
            <w:r w:rsidRPr="00C26620">
              <w:rPr>
                <w:b/>
                <w:bCs/>
                <w:sz w:val="20"/>
                <w:rtl/>
                <w:lang w:bidi="ar-SA"/>
              </w:rPr>
              <w:t>المجموع</w:t>
            </w:r>
          </w:p>
        </w:tc>
      </w:tr>
      <w:tr w:rsidR="00212774" w:rsidRPr="00C26620" w14:paraId="47363E7F" w14:textId="77777777" w:rsidTr="00365212">
        <w:tc>
          <w:tcPr>
            <w:tcW w:w="650" w:type="pct"/>
            <w:vMerge w:val="restart"/>
            <w:shd w:val="clear" w:color="auto" w:fill="auto"/>
          </w:tcPr>
          <w:p w14:paraId="79AFBCAA" w14:textId="77777777" w:rsidR="00212774" w:rsidRPr="00C26620" w:rsidRDefault="00212774" w:rsidP="00365212">
            <w:pPr>
              <w:bidi/>
              <w:jc w:val="center"/>
              <w:rPr>
                <w:sz w:val="20"/>
              </w:rPr>
            </w:pPr>
            <w:r w:rsidRPr="00C26620">
              <w:rPr>
                <w:sz w:val="20"/>
                <w:rtl/>
                <w:lang w:bidi="ar-SA"/>
              </w:rPr>
              <w:t>اليوئديبي</w:t>
            </w:r>
          </w:p>
        </w:tc>
        <w:tc>
          <w:tcPr>
            <w:tcW w:w="1351" w:type="pct"/>
            <w:shd w:val="clear" w:color="auto" w:fill="auto"/>
          </w:tcPr>
          <w:p w14:paraId="65E5CE20" w14:textId="77777777" w:rsidR="00212774" w:rsidRPr="00C26620" w:rsidRDefault="00212774" w:rsidP="00365212">
            <w:pPr>
              <w:bidi/>
              <w:jc w:val="left"/>
              <w:rPr>
                <w:sz w:val="20"/>
              </w:rPr>
            </w:pPr>
            <w:r w:rsidRPr="00C26620">
              <w:rPr>
                <w:sz w:val="20"/>
                <w:rtl/>
                <w:lang w:bidi="ar-SA"/>
              </w:rPr>
              <w:t xml:space="preserve">إزالة المواد المستنفدة للأوزون </w:t>
            </w:r>
            <w:r w:rsidRPr="00C26620">
              <w:rPr>
                <w:sz w:val="20"/>
                <w:rtl/>
                <w:lang w:bidi="ar"/>
              </w:rPr>
              <w:t>(</w:t>
            </w:r>
            <w:r w:rsidRPr="00C26620">
              <w:rPr>
                <w:sz w:val="20"/>
                <w:rtl/>
                <w:lang w:bidi="ar-SA"/>
              </w:rPr>
              <w:t>طن من قدرات استنفاد الأوزون</w:t>
            </w:r>
            <w:r w:rsidRPr="00C26620">
              <w:rPr>
                <w:sz w:val="20"/>
                <w:rtl/>
                <w:lang w:bidi="ar"/>
              </w:rPr>
              <w:t>)</w:t>
            </w:r>
          </w:p>
        </w:tc>
        <w:tc>
          <w:tcPr>
            <w:tcW w:w="750" w:type="pct"/>
            <w:shd w:val="clear" w:color="auto" w:fill="auto"/>
          </w:tcPr>
          <w:p w14:paraId="3C2191F1" w14:textId="77777777" w:rsidR="00212774" w:rsidRPr="00C26620" w:rsidRDefault="00212774" w:rsidP="00365212">
            <w:pPr>
              <w:bidi/>
              <w:jc w:val="right"/>
              <w:rPr>
                <w:sz w:val="20"/>
              </w:rPr>
            </w:pPr>
            <w:r w:rsidRPr="00C26620">
              <w:rPr>
                <w:sz w:val="20"/>
                <w:rtl/>
                <w:lang w:bidi="ar"/>
              </w:rPr>
              <w:t>0.09</w:t>
            </w:r>
          </w:p>
        </w:tc>
        <w:tc>
          <w:tcPr>
            <w:tcW w:w="750" w:type="pct"/>
          </w:tcPr>
          <w:p w14:paraId="6EE8AF1A" w14:textId="77777777" w:rsidR="00212774" w:rsidRPr="00C26620" w:rsidRDefault="00212774" w:rsidP="00365212">
            <w:pPr>
              <w:bidi/>
              <w:jc w:val="right"/>
              <w:rPr>
                <w:sz w:val="20"/>
              </w:rPr>
            </w:pPr>
            <w:r w:rsidRPr="00C26620">
              <w:rPr>
                <w:sz w:val="20"/>
                <w:rtl/>
                <w:lang w:bidi="ar"/>
              </w:rPr>
              <w:t>0.13</w:t>
            </w:r>
          </w:p>
        </w:tc>
        <w:tc>
          <w:tcPr>
            <w:tcW w:w="750" w:type="pct"/>
            <w:shd w:val="clear" w:color="auto" w:fill="auto"/>
          </w:tcPr>
          <w:p w14:paraId="6F926F81" w14:textId="77777777" w:rsidR="00212774" w:rsidRPr="00C26620" w:rsidRDefault="00212774" w:rsidP="00365212">
            <w:pPr>
              <w:bidi/>
              <w:jc w:val="right"/>
              <w:rPr>
                <w:sz w:val="20"/>
              </w:rPr>
            </w:pPr>
            <w:r w:rsidRPr="00C26620">
              <w:rPr>
                <w:sz w:val="20"/>
                <w:rtl/>
                <w:lang w:bidi="ar"/>
              </w:rPr>
              <w:t>0.00</w:t>
            </w:r>
          </w:p>
        </w:tc>
        <w:tc>
          <w:tcPr>
            <w:tcW w:w="749" w:type="pct"/>
            <w:shd w:val="clear" w:color="auto" w:fill="auto"/>
          </w:tcPr>
          <w:p w14:paraId="5FCC99D4" w14:textId="77777777" w:rsidR="00212774" w:rsidRPr="00C26620" w:rsidRDefault="00212774" w:rsidP="00365212">
            <w:pPr>
              <w:bidi/>
              <w:jc w:val="right"/>
              <w:rPr>
                <w:sz w:val="20"/>
              </w:rPr>
            </w:pPr>
            <w:r w:rsidRPr="00C26620">
              <w:rPr>
                <w:sz w:val="20"/>
                <w:rtl/>
                <w:lang w:bidi="ar"/>
              </w:rPr>
              <w:t>0.22</w:t>
            </w:r>
          </w:p>
        </w:tc>
      </w:tr>
      <w:tr w:rsidR="00212774" w:rsidRPr="00C26620" w14:paraId="0E94EE74" w14:textId="77777777" w:rsidTr="00365212">
        <w:tc>
          <w:tcPr>
            <w:tcW w:w="650" w:type="pct"/>
            <w:vMerge/>
            <w:shd w:val="clear" w:color="auto" w:fill="auto"/>
          </w:tcPr>
          <w:p w14:paraId="070857DF" w14:textId="77777777" w:rsidR="00212774" w:rsidRPr="00C26620" w:rsidRDefault="00212774" w:rsidP="00365212">
            <w:pPr>
              <w:jc w:val="center"/>
              <w:rPr>
                <w:sz w:val="20"/>
              </w:rPr>
            </w:pPr>
          </w:p>
        </w:tc>
        <w:tc>
          <w:tcPr>
            <w:tcW w:w="1351" w:type="pct"/>
            <w:shd w:val="clear" w:color="auto" w:fill="auto"/>
          </w:tcPr>
          <w:p w14:paraId="661FAF4C" w14:textId="77777777" w:rsidR="00212774" w:rsidRPr="00C26620" w:rsidRDefault="00212774" w:rsidP="00365212">
            <w:pPr>
              <w:bidi/>
              <w:jc w:val="left"/>
              <w:rPr>
                <w:sz w:val="20"/>
              </w:rPr>
            </w:pPr>
            <w:r w:rsidRPr="00C26620">
              <w:rPr>
                <w:sz w:val="20"/>
                <w:rtl/>
                <w:lang w:bidi="ar-SA"/>
              </w:rPr>
              <w:t xml:space="preserve">التمويل </w:t>
            </w:r>
            <w:r w:rsidRPr="00C26620">
              <w:rPr>
                <w:sz w:val="20"/>
                <w:rtl/>
                <w:lang w:bidi="ar"/>
              </w:rPr>
              <w:t>(</w:t>
            </w:r>
            <w:r w:rsidRPr="00C26620">
              <w:rPr>
                <w:sz w:val="20"/>
                <w:rtl/>
                <w:lang w:bidi="ar-SA"/>
              </w:rPr>
              <w:t>دولار أمريكي</w:t>
            </w:r>
            <w:r w:rsidRPr="00C26620">
              <w:rPr>
                <w:sz w:val="20"/>
                <w:rtl/>
                <w:lang w:bidi="ar"/>
              </w:rPr>
              <w:t>)</w:t>
            </w:r>
          </w:p>
        </w:tc>
        <w:tc>
          <w:tcPr>
            <w:tcW w:w="750" w:type="pct"/>
            <w:shd w:val="clear" w:color="auto" w:fill="auto"/>
          </w:tcPr>
          <w:p w14:paraId="6894D3AB" w14:textId="77777777" w:rsidR="00212774" w:rsidRPr="00C26620" w:rsidRDefault="00212774" w:rsidP="00365212">
            <w:pPr>
              <w:bidi/>
              <w:jc w:val="right"/>
              <w:rPr>
                <w:sz w:val="20"/>
              </w:rPr>
            </w:pPr>
            <w:r w:rsidRPr="00C26620">
              <w:rPr>
                <w:sz w:val="20"/>
                <w:rtl/>
                <w:lang w:bidi="ar"/>
              </w:rPr>
              <w:t>75,031</w:t>
            </w:r>
          </w:p>
        </w:tc>
        <w:tc>
          <w:tcPr>
            <w:tcW w:w="750" w:type="pct"/>
          </w:tcPr>
          <w:p w14:paraId="308937E4" w14:textId="77777777" w:rsidR="00212774" w:rsidRPr="00C26620" w:rsidRDefault="00212774" w:rsidP="00365212">
            <w:pPr>
              <w:bidi/>
              <w:jc w:val="right"/>
              <w:rPr>
                <w:sz w:val="20"/>
              </w:rPr>
            </w:pPr>
            <w:r w:rsidRPr="00C26620">
              <w:rPr>
                <w:sz w:val="20"/>
                <w:rtl/>
                <w:lang w:bidi="ar"/>
              </w:rPr>
              <w:t>112,059</w:t>
            </w:r>
          </w:p>
        </w:tc>
        <w:tc>
          <w:tcPr>
            <w:tcW w:w="750" w:type="pct"/>
            <w:shd w:val="clear" w:color="auto" w:fill="auto"/>
          </w:tcPr>
          <w:p w14:paraId="1B31E778" w14:textId="77777777" w:rsidR="00212774" w:rsidRPr="00C26620" w:rsidRDefault="00212774" w:rsidP="00365212">
            <w:pPr>
              <w:bidi/>
              <w:jc w:val="right"/>
              <w:rPr>
                <w:sz w:val="20"/>
              </w:rPr>
            </w:pPr>
            <w:r w:rsidRPr="00C26620">
              <w:rPr>
                <w:sz w:val="20"/>
                <w:rtl/>
                <w:lang w:bidi="ar"/>
              </w:rPr>
              <w:t>0</w:t>
            </w:r>
          </w:p>
        </w:tc>
        <w:tc>
          <w:tcPr>
            <w:tcW w:w="749" w:type="pct"/>
            <w:shd w:val="clear" w:color="auto" w:fill="auto"/>
          </w:tcPr>
          <w:p w14:paraId="64899E90" w14:textId="77777777" w:rsidR="00212774" w:rsidRPr="00C26620" w:rsidRDefault="00212774" w:rsidP="00365212">
            <w:pPr>
              <w:bidi/>
              <w:jc w:val="right"/>
              <w:rPr>
                <w:sz w:val="20"/>
              </w:rPr>
            </w:pPr>
            <w:r w:rsidRPr="00C26620">
              <w:rPr>
                <w:sz w:val="20"/>
                <w:rtl/>
                <w:lang w:bidi="ar"/>
              </w:rPr>
              <w:t>187,090</w:t>
            </w:r>
          </w:p>
        </w:tc>
      </w:tr>
      <w:tr w:rsidR="00212774" w:rsidRPr="00C26620" w14:paraId="2B1FE3DD" w14:textId="77777777" w:rsidTr="00365212">
        <w:tc>
          <w:tcPr>
            <w:tcW w:w="650" w:type="pct"/>
            <w:vMerge w:val="restart"/>
            <w:shd w:val="clear" w:color="auto" w:fill="auto"/>
          </w:tcPr>
          <w:p w14:paraId="028CA073" w14:textId="77777777" w:rsidR="00212774" w:rsidRPr="00C26620" w:rsidRDefault="00212774" w:rsidP="00365212">
            <w:pPr>
              <w:bidi/>
              <w:jc w:val="center"/>
              <w:rPr>
                <w:sz w:val="20"/>
              </w:rPr>
            </w:pPr>
            <w:r w:rsidRPr="00C26620">
              <w:rPr>
                <w:sz w:val="20"/>
                <w:rtl/>
                <w:lang w:bidi="ar-SA"/>
              </w:rPr>
              <w:t>اليونيب</w:t>
            </w:r>
          </w:p>
        </w:tc>
        <w:tc>
          <w:tcPr>
            <w:tcW w:w="1351" w:type="pct"/>
            <w:shd w:val="clear" w:color="auto" w:fill="auto"/>
          </w:tcPr>
          <w:p w14:paraId="67F41A1E" w14:textId="77777777" w:rsidR="00212774" w:rsidRPr="00C26620" w:rsidRDefault="00212774" w:rsidP="00365212">
            <w:pPr>
              <w:bidi/>
              <w:jc w:val="left"/>
              <w:rPr>
                <w:sz w:val="20"/>
              </w:rPr>
            </w:pPr>
            <w:r w:rsidRPr="00C26620">
              <w:rPr>
                <w:sz w:val="20"/>
                <w:rtl/>
                <w:lang w:bidi="ar-SA"/>
              </w:rPr>
              <w:t xml:space="preserve">إزالة المواد المستنفدة للأوزون </w:t>
            </w:r>
            <w:r w:rsidRPr="00C26620">
              <w:rPr>
                <w:sz w:val="20"/>
                <w:rtl/>
                <w:lang w:bidi="ar"/>
              </w:rPr>
              <w:t>(</w:t>
            </w:r>
            <w:r w:rsidRPr="00C26620">
              <w:rPr>
                <w:sz w:val="20"/>
                <w:rtl/>
                <w:lang w:bidi="ar-SA"/>
              </w:rPr>
              <w:t>طن من قدرات استنفاد الأوزون</w:t>
            </w:r>
            <w:r w:rsidRPr="00C26620">
              <w:rPr>
                <w:sz w:val="20"/>
                <w:rtl/>
                <w:lang w:bidi="ar"/>
              </w:rPr>
              <w:t>)</w:t>
            </w:r>
          </w:p>
        </w:tc>
        <w:tc>
          <w:tcPr>
            <w:tcW w:w="750" w:type="pct"/>
            <w:shd w:val="clear" w:color="auto" w:fill="auto"/>
          </w:tcPr>
          <w:p w14:paraId="1A9ACF8A" w14:textId="77777777" w:rsidR="00212774" w:rsidRPr="00C26620" w:rsidRDefault="00212774" w:rsidP="00365212">
            <w:pPr>
              <w:bidi/>
              <w:jc w:val="right"/>
              <w:rPr>
                <w:sz w:val="20"/>
              </w:rPr>
            </w:pPr>
            <w:r w:rsidRPr="00C26620">
              <w:rPr>
                <w:sz w:val="20"/>
                <w:rtl/>
                <w:lang w:bidi="ar"/>
              </w:rPr>
              <w:t>0.11</w:t>
            </w:r>
          </w:p>
        </w:tc>
        <w:tc>
          <w:tcPr>
            <w:tcW w:w="750" w:type="pct"/>
          </w:tcPr>
          <w:p w14:paraId="4018950F" w14:textId="77777777" w:rsidR="00212774" w:rsidRPr="00C26620" w:rsidRDefault="00212774" w:rsidP="00365212">
            <w:pPr>
              <w:bidi/>
              <w:jc w:val="right"/>
              <w:rPr>
                <w:sz w:val="20"/>
              </w:rPr>
            </w:pPr>
            <w:r w:rsidRPr="00C26620">
              <w:rPr>
                <w:sz w:val="20"/>
                <w:rtl/>
                <w:lang w:bidi="ar"/>
              </w:rPr>
              <w:t>0.00</w:t>
            </w:r>
          </w:p>
        </w:tc>
        <w:tc>
          <w:tcPr>
            <w:tcW w:w="750" w:type="pct"/>
            <w:shd w:val="clear" w:color="auto" w:fill="auto"/>
          </w:tcPr>
          <w:p w14:paraId="0A1B3592" w14:textId="77777777" w:rsidR="00212774" w:rsidRPr="00C26620" w:rsidRDefault="00212774" w:rsidP="00365212">
            <w:pPr>
              <w:bidi/>
              <w:jc w:val="right"/>
              <w:rPr>
                <w:sz w:val="20"/>
              </w:rPr>
            </w:pPr>
            <w:r w:rsidRPr="00C26620">
              <w:rPr>
                <w:sz w:val="20"/>
                <w:rtl/>
                <w:lang w:bidi="ar"/>
              </w:rPr>
              <w:t>0.02</w:t>
            </w:r>
          </w:p>
        </w:tc>
        <w:tc>
          <w:tcPr>
            <w:tcW w:w="749" w:type="pct"/>
            <w:shd w:val="clear" w:color="auto" w:fill="auto"/>
          </w:tcPr>
          <w:p w14:paraId="50E2E2B4" w14:textId="77777777" w:rsidR="00212774" w:rsidRPr="00C26620" w:rsidRDefault="00212774" w:rsidP="00365212">
            <w:pPr>
              <w:bidi/>
              <w:jc w:val="right"/>
              <w:rPr>
                <w:sz w:val="20"/>
              </w:rPr>
            </w:pPr>
            <w:r w:rsidRPr="00C26620">
              <w:rPr>
                <w:sz w:val="20"/>
                <w:rtl/>
                <w:lang w:bidi="ar"/>
              </w:rPr>
              <w:t>0.13</w:t>
            </w:r>
          </w:p>
        </w:tc>
      </w:tr>
      <w:tr w:rsidR="00212774" w:rsidRPr="00C26620" w14:paraId="2ABB4B0A" w14:textId="77777777" w:rsidTr="00365212">
        <w:tc>
          <w:tcPr>
            <w:tcW w:w="650" w:type="pct"/>
            <w:vMerge/>
            <w:shd w:val="clear" w:color="auto" w:fill="auto"/>
          </w:tcPr>
          <w:p w14:paraId="01757246" w14:textId="77777777" w:rsidR="00212774" w:rsidRPr="00C26620" w:rsidRDefault="00212774" w:rsidP="00365212">
            <w:pPr>
              <w:jc w:val="center"/>
              <w:rPr>
                <w:sz w:val="20"/>
              </w:rPr>
            </w:pPr>
          </w:p>
        </w:tc>
        <w:tc>
          <w:tcPr>
            <w:tcW w:w="1351" w:type="pct"/>
            <w:shd w:val="clear" w:color="auto" w:fill="auto"/>
          </w:tcPr>
          <w:p w14:paraId="11ADAADE" w14:textId="77777777" w:rsidR="00212774" w:rsidRPr="00C26620" w:rsidRDefault="00212774" w:rsidP="00365212">
            <w:pPr>
              <w:bidi/>
              <w:jc w:val="left"/>
              <w:rPr>
                <w:sz w:val="20"/>
              </w:rPr>
            </w:pPr>
            <w:r w:rsidRPr="00C26620">
              <w:rPr>
                <w:sz w:val="20"/>
                <w:rtl/>
                <w:lang w:bidi="ar-SA"/>
              </w:rPr>
              <w:t xml:space="preserve">التمويل </w:t>
            </w:r>
            <w:r w:rsidRPr="00C26620">
              <w:rPr>
                <w:sz w:val="20"/>
                <w:rtl/>
                <w:lang w:bidi="ar"/>
              </w:rPr>
              <w:t>(</w:t>
            </w:r>
            <w:r w:rsidRPr="00C26620">
              <w:rPr>
                <w:sz w:val="20"/>
                <w:rtl/>
                <w:lang w:bidi="ar-SA"/>
              </w:rPr>
              <w:t>دولار أمريكي</w:t>
            </w:r>
            <w:r w:rsidRPr="00C26620">
              <w:rPr>
                <w:sz w:val="20"/>
                <w:rtl/>
                <w:lang w:bidi="ar"/>
              </w:rPr>
              <w:t>)</w:t>
            </w:r>
          </w:p>
        </w:tc>
        <w:tc>
          <w:tcPr>
            <w:tcW w:w="750" w:type="pct"/>
            <w:shd w:val="clear" w:color="auto" w:fill="auto"/>
          </w:tcPr>
          <w:p w14:paraId="4E80CC68" w14:textId="77777777" w:rsidR="00212774" w:rsidRPr="00C26620" w:rsidRDefault="00212774" w:rsidP="00365212">
            <w:pPr>
              <w:bidi/>
              <w:jc w:val="right"/>
              <w:rPr>
                <w:sz w:val="20"/>
              </w:rPr>
            </w:pPr>
            <w:r w:rsidRPr="00C26620">
              <w:rPr>
                <w:sz w:val="20"/>
                <w:rtl/>
                <w:lang w:bidi="ar"/>
              </w:rPr>
              <w:t>40,741</w:t>
            </w:r>
          </w:p>
        </w:tc>
        <w:tc>
          <w:tcPr>
            <w:tcW w:w="750" w:type="pct"/>
          </w:tcPr>
          <w:p w14:paraId="3E2E9B3E" w14:textId="77777777" w:rsidR="00212774" w:rsidRPr="00C26620" w:rsidRDefault="00212774" w:rsidP="00365212">
            <w:pPr>
              <w:bidi/>
              <w:jc w:val="right"/>
              <w:rPr>
                <w:sz w:val="20"/>
              </w:rPr>
            </w:pPr>
            <w:r w:rsidRPr="00C26620">
              <w:rPr>
                <w:sz w:val="20"/>
                <w:rtl/>
                <w:lang w:bidi="ar"/>
              </w:rPr>
              <w:t>0</w:t>
            </w:r>
          </w:p>
        </w:tc>
        <w:tc>
          <w:tcPr>
            <w:tcW w:w="750" w:type="pct"/>
            <w:shd w:val="clear" w:color="auto" w:fill="auto"/>
          </w:tcPr>
          <w:p w14:paraId="1D06796F" w14:textId="77777777" w:rsidR="00212774" w:rsidRPr="00C26620" w:rsidRDefault="00212774" w:rsidP="00365212">
            <w:pPr>
              <w:bidi/>
              <w:jc w:val="right"/>
              <w:rPr>
                <w:sz w:val="20"/>
              </w:rPr>
            </w:pPr>
            <w:r w:rsidRPr="00C26620">
              <w:rPr>
                <w:sz w:val="20"/>
                <w:rtl/>
                <w:lang w:bidi="ar"/>
              </w:rPr>
              <w:t>32,593</w:t>
            </w:r>
          </w:p>
        </w:tc>
        <w:tc>
          <w:tcPr>
            <w:tcW w:w="749" w:type="pct"/>
            <w:shd w:val="clear" w:color="auto" w:fill="auto"/>
          </w:tcPr>
          <w:p w14:paraId="1C6D5DFC" w14:textId="77777777" w:rsidR="00212774" w:rsidRPr="00C26620" w:rsidRDefault="00212774" w:rsidP="00365212">
            <w:pPr>
              <w:bidi/>
              <w:jc w:val="right"/>
              <w:rPr>
                <w:sz w:val="20"/>
              </w:rPr>
            </w:pPr>
            <w:r w:rsidRPr="00C26620">
              <w:rPr>
                <w:sz w:val="20"/>
                <w:rtl/>
                <w:lang w:bidi="ar"/>
              </w:rPr>
              <w:t>73,334</w:t>
            </w:r>
          </w:p>
        </w:tc>
      </w:tr>
    </w:tbl>
    <w:p w14:paraId="6E3A84D7" w14:textId="77777777" w:rsidR="00212774" w:rsidRPr="00C26620" w:rsidRDefault="00212774" w:rsidP="00212774">
      <w:pPr>
        <w:jc w:val="center"/>
        <w:rPr>
          <w:sz w:val="20"/>
        </w:rPr>
      </w:pPr>
    </w:p>
    <w:tbl>
      <w:tblPr>
        <w:tblStyle w:val="TableGrid"/>
        <w:bidiVisual/>
        <w:tblW w:w="5301" w:type="pct"/>
        <w:tblInd w:w="-113" w:type="dxa"/>
        <w:tblLayout w:type="fixed"/>
        <w:tblLook w:val="04A0" w:firstRow="1" w:lastRow="0" w:firstColumn="1" w:lastColumn="0" w:noHBand="0" w:noVBand="1"/>
      </w:tblPr>
      <w:tblGrid>
        <w:gridCol w:w="995"/>
        <w:gridCol w:w="668"/>
        <w:gridCol w:w="1281"/>
        <w:gridCol w:w="786"/>
        <w:gridCol w:w="786"/>
        <w:gridCol w:w="786"/>
        <w:gridCol w:w="786"/>
        <w:gridCol w:w="786"/>
        <w:gridCol w:w="785"/>
        <w:gridCol w:w="785"/>
        <w:gridCol w:w="785"/>
        <w:gridCol w:w="787"/>
      </w:tblGrid>
      <w:tr w:rsidR="00212774" w:rsidRPr="00C26620" w14:paraId="4D1B8ECA" w14:textId="77777777" w:rsidTr="00365212">
        <w:trPr>
          <w:trHeight w:val="205"/>
        </w:trPr>
        <w:tc>
          <w:tcPr>
            <w:tcW w:w="1468" w:type="pct"/>
            <w:gridSpan w:val="3"/>
            <w:shd w:val="clear" w:color="auto" w:fill="auto"/>
            <w:tcMar>
              <w:left w:w="58" w:type="dxa"/>
              <w:right w:w="58" w:type="dxa"/>
            </w:tcMar>
          </w:tcPr>
          <w:p w14:paraId="56070D83" w14:textId="77777777" w:rsidR="00212774" w:rsidRPr="00C26620" w:rsidRDefault="00212774" w:rsidP="00365212">
            <w:pPr>
              <w:bidi/>
              <w:jc w:val="left"/>
              <w:rPr>
                <w:b/>
                <w:sz w:val="20"/>
              </w:rPr>
            </w:pPr>
            <w:r w:rsidRPr="00C26620">
              <w:rPr>
                <w:b/>
                <w:bCs/>
                <w:sz w:val="20"/>
                <w:rtl/>
                <w:lang w:bidi="ar"/>
              </w:rPr>
              <w:t>(</w:t>
            </w:r>
            <w:r w:rsidRPr="00C26620">
              <w:rPr>
                <w:b/>
                <w:bCs/>
                <w:sz w:val="20"/>
                <w:rtl/>
                <w:lang w:bidi="ar-SA"/>
              </w:rPr>
              <w:t>سادساً</w:t>
            </w:r>
            <w:r w:rsidRPr="00C26620">
              <w:rPr>
                <w:b/>
                <w:bCs/>
                <w:sz w:val="20"/>
                <w:rtl/>
                <w:lang w:bidi="ar"/>
              </w:rPr>
              <w:t xml:space="preserve">) </w:t>
            </w:r>
            <w:r w:rsidRPr="00C26620">
              <w:rPr>
                <w:b/>
                <w:bCs/>
                <w:sz w:val="20"/>
                <w:rtl/>
                <w:lang w:bidi="ar-SA"/>
              </w:rPr>
              <w:t xml:space="preserve">بيانات المشروع </w:t>
            </w:r>
          </w:p>
        </w:tc>
        <w:tc>
          <w:tcPr>
            <w:tcW w:w="392" w:type="pct"/>
            <w:shd w:val="clear" w:color="auto" w:fill="auto"/>
            <w:tcMar>
              <w:left w:w="29" w:type="dxa"/>
              <w:right w:w="29" w:type="dxa"/>
            </w:tcMar>
          </w:tcPr>
          <w:p w14:paraId="679E3986" w14:textId="77777777" w:rsidR="00212774" w:rsidRPr="00C26620" w:rsidRDefault="00212774" w:rsidP="00365212">
            <w:pPr>
              <w:bidi/>
              <w:jc w:val="center"/>
              <w:rPr>
                <w:b/>
                <w:sz w:val="20"/>
              </w:rPr>
            </w:pPr>
            <w:r w:rsidRPr="00C26620">
              <w:rPr>
                <w:b/>
                <w:bCs/>
                <w:sz w:val="20"/>
                <w:rtl/>
                <w:lang w:bidi="ar"/>
              </w:rPr>
              <w:t>2021</w:t>
            </w:r>
          </w:p>
        </w:tc>
        <w:tc>
          <w:tcPr>
            <w:tcW w:w="392" w:type="pct"/>
            <w:shd w:val="clear" w:color="auto" w:fill="auto"/>
            <w:tcMar>
              <w:left w:w="29" w:type="dxa"/>
              <w:right w:w="29" w:type="dxa"/>
            </w:tcMar>
          </w:tcPr>
          <w:p w14:paraId="3C11A8D7" w14:textId="77777777" w:rsidR="00212774" w:rsidRPr="00C26620" w:rsidRDefault="00212774" w:rsidP="00365212">
            <w:pPr>
              <w:bidi/>
              <w:jc w:val="center"/>
              <w:rPr>
                <w:b/>
                <w:sz w:val="20"/>
              </w:rPr>
            </w:pPr>
            <w:r w:rsidRPr="00C26620">
              <w:rPr>
                <w:b/>
                <w:bCs/>
                <w:sz w:val="20"/>
                <w:rtl/>
                <w:lang w:bidi="ar"/>
              </w:rPr>
              <w:t>2022</w:t>
            </w:r>
          </w:p>
        </w:tc>
        <w:tc>
          <w:tcPr>
            <w:tcW w:w="392" w:type="pct"/>
            <w:shd w:val="clear" w:color="auto" w:fill="auto"/>
            <w:tcMar>
              <w:left w:w="29" w:type="dxa"/>
              <w:right w:w="29" w:type="dxa"/>
            </w:tcMar>
          </w:tcPr>
          <w:p w14:paraId="0C870DCF" w14:textId="77777777" w:rsidR="00212774" w:rsidRPr="00C26620" w:rsidRDefault="00212774" w:rsidP="00365212">
            <w:pPr>
              <w:bidi/>
              <w:jc w:val="center"/>
              <w:rPr>
                <w:b/>
                <w:sz w:val="20"/>
              </w:rPr>
            </w:pPr>
            <w:r w:rsidRPr="00C26620">
              <w:rPr>
                <w:b/>
                <w:bCs/>
                <w:sz w:val="20"/>
                <w:rtl/>
                <w:lang w:bidi="ar"/>
              </w:rPr>
              <w:t>2023</w:t>
            </w:r>
          </w:p>
        </w:tc>
        <w:tc>
          <w:tcPr>
            <w:tcW w:w="392" w:type="pct"/>
            <w:shd w:val="clear" w:color="auto" w:fill="auto"/>
            <w:tcMar>
              <w:left w:w="29" w:type="dxa"/>
              <w:right w:w="29" w:type="dxa"/>
            </w:tcMar>
          </w:tcPr>
          <w:p w14:paraId="34297F8A" w14:textId="77777777" w:rsidR="00212774" w:rsidRPr="00C26620" w:rsidRDefault="00212774" w:rsidP="00365212">
            <w:pPr>
              <w:bidi/>
              <w:jc w:val="center"/>
              <w:rPr>
                <w:b/>
                <w:sz w:val="20"/>
              </w:rPr>
            </w:pPr>
            <w:r w:rsidRPr="00C26620">
              <w:rPr>
                <w:b/>
                <w:bCs/>
                <w:sz w:val="20"/>
                <w:rtl/>
                <w:lang w:bidi="ar"/>
              </w:rPr>
              <w:t>2024</w:t>
            </w:r>
          </w:p>
        </w:tc>
        <w:tc>
          <w:tcPr>
            <w:tcW w:w="392" w:type="pct"/>
            <w:shd w:val="clear" w:color="auto" w:fill="auto"/>
            <w:tcMar>
              <w:left w:w="29" w:type="dxa"/>
              <w:right w:w="29" w:type="dxa"/>
            </w:tcMar>
          </w:tcPr>
          <w:p w14:paraId="370E9398" w14:textId="77777777" w:rsidR="00212774" w:rsidRPr="00C26620" w:rsidRDefault="00212774" w:rsidP="00365212">
            <w:pPr>
              <w:bidi/>
              <w:jc w:val="center"/>
              <w:rPr>
                <w:b/>
                <w:sz w:val="20"/>
              </w:rPr>
            </w:pPr>
            <w:r w:rsidRPr="00C26620">
              <w:rPr>
                <w:b/>
                <w:bCs/>
                <w:sz w:val="20"/>
                <w:rtl/>
                <w:lang w:bidi="ar"/>
              </w:rPr>
              <w:t>2025-2026</w:t>
            </w:r>
          </w:p>
        </w:tc>
        <w:tc>
          <w:tcPr>
            <w:tcW w:w="392" w:type="pct"/>
            <w:shd w:val="clear" w:color="auto" w:fill="auto"/>
            <w:tcMar>
              <w:left w:w="29" w:type="dxa"/>
              <w:right w:w="29" w:type="dxa"/>
            </w:tcMar>
          </w:tcPr>
          <w:p w14:paraId="45410C7B" w14:textId="77777777" w:rsidR="00212774" w:rsidRPr="00C26620" w:rsidRDefault="00212774" w:rsidP="00365212">
            <w:pPr>
              <w:bidi/>
              <w:jc w:val="center"/>
              <w:rPr>
                <w:b/>
                <w:sz w:val="20"/>
              </w:rPr>
            </w:pPr>
            <w:r w:rsidRPr="00C26620">
              <w:rPr>
                <w:b/>
                <w:bCs/>
                <w:sz w:val="20"/>
                <w:rtl/>
                <w:lang w:bidi="ar"/>
              </w:rPr>
              <w:t>2027</w:t>
            </w:r>
          </w:p>
        </w:tc>
        <w:tc>
          <w:tcPr>
            <w:tcW w:w="392" w:type="pct"/>
            <w:shd w:val="clear" w:color="auto" w:fill="auto"/>
            <w:tcMar>
              <w:left w:w="29" w:type="dxa"/>
              <w:right w:w="29" w:type="dxa"/>
            </w:tcMar>
          </w:tcPr>
          <w:p w14:paraId="6B88917D" w14:textId="77777777" w:rsidR="00212774" w:rsidRPr="00C26620" w:rsidRDefault="00212774" w:rsidP="00365212">
            <w:pPr>
              <w:bidi/>
              <w:jc w:val="center"/>
              <w:rPr>
                <w:b/>
                <w:sz w:val="20"/>
              </w:rPr>
            </w:pPr>
            <w:r w:rsidRPr="00C26620">
              <w:rPr>
                <w:b/>
                <w:bCs/>
                <w:sz w:val="20"/>
                <w:rtl/>
                <w:lang w:bidi="ar"/>
              </w:rPr>
              <w:t>2028-2029</w:t>
            </w:r>
          </w:p>
        </w:tc>
        <w:tc>
          <w:tcPr>
            <w:tcW w:w="392" w:type="pct"/>
            <w:shd w:val="clear" w:color="auto" w:fill="auto"/>
            <w:tcMar>
              <w:left w:w="29" w:type="dxa"/>
              <w:right w:w="29" w:type="dxa"/>
            </w:tcMar>
          </w:tcPr>
          <w:p w14:paraId="71425B33" w14:textId="77777777" w:rsidR="00212774" w:rsidRPr="00C26620" w:rsidRDefault="00212774" w:rsidP="00365212">
            <w:pPr>
              <w:bidi/>
              <w:jc w:val="center"/>
              <w:rPr>
                <w:b/>
                <w:sz w:val="20"/>
              </w:rPr>
            </w:pPr>
            <w:r w:rsidRPr="00C26620">
              <w:rPr>
                <w:b/>
                <w:bCs/>
                <w:sz w:val="20"/>
                <w:rtl/>
                <w:lang w:bidi="ar"/>
              </w:rPr>
              <w:t>2030</w:t>
            </w:r>
          </w:p>
        </w:tc>
        <w:tc>
          <w:tcPr>
            <w:tcW w:w="393" w:type="pct"/>
            <w:shd w:val="clear" w:color="auto" w:fill="auto"/>
            <w:tcMar>
              <w:left w:w="29" w:type="dxa"/>
              <w:right w:w="29" w:type="dxa"/>
            </w:tcMar>
          </w:tcPr>
          <w:p w14:paraId="19B197DC" w14:textId="77777777" w:rsidR="00212774" w:rsidRPr="00C26620" w:rsidRDefault="00212774" w:rsidP="00365212">
            <w:pPr>
              <w:bidi/>
              <w:jc w:val="center"/>
              <w:rPr>
                <w:b/>
                <w:sz w:val="20"/>
              </w:rPr>
            </w:pPr>
            <w:r w:rsidRPr="00C26620">
              <w:rPr>
                <w:b/>
                <w:bCs/>
                <w:sz w:val="20"/>
                <w:rtl/>
                <w:lang w:bidi="ar-SA"/>
              </w:rPr>
              <w:t>المجموع</w:t>
            </w:r>
          </w:p>
        </w:tc>
      </w:tr>
      <w:tr w:rsidR="00212774" w:rsidRPr="00C26620" w14:paraId="2EE405A1" w14:textId="77777777" w:rsidTr="00365212">
        <w:trPr>
          <w:trHeight w:val="65"/>
        </w:trPr>
        <w:tc>
          <w:tcPr>
            <w:tcW w:w="1468" w:type="pct"/>
            <w:gridSpan w:val="3"/>
            <w:shd w:val="clear" w:color="auto" w:fill="auto"/>
            <w:tcMar>
              <w:left w:w="58" w:type="dxa"/>
              <w:right w:w="58" w:type="dxa"/>
            </w:tcMar>
          </w:tcPr>
          <w:p w14:paraId="3541BA3E" w14:textId="77777777" w:rsidR="00212774" w:rsidRPr="00C26620" w:rsidRDefault="00212774" w:rsidP="00365212">
            <w:pPr>
              <w:tabs>
                <w:tab w:val="left" w:pos="8280"/>
              </w:tabs>
              <w:bidi/>
              <w:jc w:val="left"/>
              <w:rPr>
                <w:sz w:val="20"/>
              </w:rPr>
            </w:pPr>
            <w:r w:rsidRPr="00C26620">
              <w:rPr>
                <w:sz w:val="20"/>
                <w:rtl/>
                <w:lang w:bidi="ar-SA"/>
              </w:rPr>
              <w:t>حدود الاستهلاك في بروتوكول مونتريال</w:t>
            </w:r>
          </w:p>
        </w:tc>
        <w:tc>
          <w:tcPr>
            <w:tcW w:w="392" w:type="pct"/>
            <w:shd w:val="clear" w:color="auto" w:fill="auto"/>
            <w:tcMar>
              <w:left w:w="29" w:type="dxa"/>
              <w:right w:w="29" w:type="dxa"/>
            </w:tcMar>
          </w:tcPr>
          <w:p w14:paraId="3592B4B7" w14:textId="77777777" w:rsidR="00212774" w:rsidRPr="00C26620" w:rsidRDefault="00212774" w:rsidP="00365212">
            <w:pPr>
              <w:tabs>
                <w:tab w:val="left" w:pos="8280"/>
              </w:tabs>
              <w:bidi/>
              <w:jc w:val="right"/>
              <w:rPr>
                <w:sz w:val="20"/>
              </w:rPr>
            </w:pPr>
            <w:r w:rsidRPr="00C26620">
              <w:rPr>
                <w:sz w:val="20"/>
                <w:rtl/>
                <w:lang w:bidi="ar"/>
              </w:rPr>
              <w:t>0.65</w:t>
            </w:r>
          </w:p>
        </w:tc>
        <w:tc>
          <w:tcPr>
            <w:tcW w:w="392" w:type="pct"/>
            <w:shd w:val="clear" w:color="auto" w:fill="auto"/>
            <w:tcMar>
              <w:left w:w="29" w:type="dxa"/>
              <w:right w:w="29" w:type="dxa"/>
            </w:tcMar>
          </w:tcPr>
          <w:p w14:paraId="582BA24D" w14:textId="77777777" w:rsidR="00212774" w:rsidRPr="00C26620" w:rsidRDefault="00212774" w:rsidP="00365212">
            <w:pPr>
              <w:tabs>
                <w:tab w:val="left" w:pos="8280"/>
              </w:tabs>
              <w:bidi/>
              <w:jc w:val="right"/>
              <w:rPr>
                <w:sz w:val="20"/>
              </w:rPr>
            </w:pPr>
            <w:r w:rsidRPr="00C26620">
              <w:rPr>
                <w:sz w:val="20"/>
                <w:rtl/>
                <w:lang w:bidi="ar"/>
              </w:rPr>
              <w:t>0.65</w:t>
            </w:r>
          </w:p>
        </w:tc>
        <w:tc>
          <w:tcPr>
            <w:tcW w:w="392" w:type="pct"/>
            <w:shd w:val="clear" w:color="auto" w:fill="auto"/>
            <w:tcMar>
              <w:left w:w="29" w:type="dxa"/>
              <w:right w:w="29" w:type="dxa"/>
            </w:tcMar>
          </w:tcPr>
          <w:p w14:paraId="1CFE4B4D" w14:textId="77777777" w:rsidR="00212774" w:rsidRPr="00C26620" w:rsidRDefault="00212774" w:rsidP="00365212">
            <w:pPr>
              <w:tabs>
                <w:tab w:val="left" w:pos="8280"/>
              </w:tabs>
              <w:bidi/>
              <w:jc w:val="right"/>
              <w:rPr>
                <w:sz w:val="20"/>
              </w:rPr>
            </w:pPr>
            <w:r w:rsidRPr="00C26620">
              <w:rPr>
                <w:sz w:val="20"/>
                <w:rtl/>
                <w:lang w:bidi="ar"/>
              </w:rPr>
              <w:t>0.65</w:t>
            </w:r>
          </w:p>
        </w:tc>
        <w:tc>
          <w:tcPr>
            <w:tcW w:w="392" w:type="pct"/>
            <w:shd w:val="clear" w:color="auto" w:fill="auto"/>
            <w:tcMar>
              <w:left w:w="29" w:type="dxa"/>
              <w:right w:w="29" w:type="dxa"/>
            </w:tcMar>
          </w:tcPr>
          <w:p w14:paraId="629B8EF4" w14:textId="77777777" w:rsidR="00212774" w:rsidRPr="00C26620" w:rsidRDefault="00212774" w:rsidP="00365212">
            <w:pPr>
              <w:tabs>
                <w:tab w:val="left" w:pos="8280"/>
              </w:tabs>
              <w:bidi/>
              <w:jc w:val="right"/>
              <w:rPr>
                <w:sz w:val="20"/>
              </w:rPr>
            </w:pPr>
            <w:r w:rsidRPr="00C26620">
              <w:rPr>
                <w:sz w:val="20"/>
                <w:rtl/>
                <w:lang w:bidi="ar"/>
              </w:rPr>
              <w:t>0.65</w:t>
            </w:r>
          </w:p>
        </w:tc>
        <w:tc>
          <w:tcPr>
            <w:tcW w:w="392" w:type="pct"/>
            <w:shd w:val="clear" w:color="auto" w:fill="auto"/>
            <w:tcMar>
              <w:left w:w="29" w:type="dxa"/>
              <w:right w:w="29" w:type="dxa"/>
            </w:tcMar>
          </w:tcPr>
          <w:p w14:paraId="04C81982" w14:textId="77777777" w:rsidR="00212774" w:rsidRPr="00C26620" w:rsidRDefault="00212774" w:rsidP="00365212">
            <w:pPr>
              <w:tabs>
                <w:tab w:val="left" w:pos="8280"/>
              </w:tabs>
              <w:bidi/>
              <w:jc w:val="right"/>
              <w:rPr>
                <w:sz w:val="20"/>
              </w:rPr>
            </w:pPr>
            <w:r w:rsidRPr="00C26620">
              <w:rPr>
                <w:sz w:val="20"/>
                <w:rtl/>
                <w:lang w:bidi="ar"/>
              </w:rPr>
              <w:t>0.33</w:t>
            </w:r>
          </w:p>
        </w:tc>
        <w:tc>
          <w:tcPr>
            <w:tcW w:w="392" w:type="pct"/>
            <w:shd w:val="clear" w:color="auto" w:fill="auto"/>
            <w:tcMar>
              <w:left w:w="29" w:type="dxa"/>
              <w:right w:w="29" w:type="dxa"/>
            </w:tcMar>
          </w:tcPr>
          <w:p w14:paraId="0B87552A" w14:textId="77777777" w:rsidR="00212774" w:rsidRPr="00C26620" w:rsidRDefault="00212774" w:rsidP="00365212">
            <w:pPr>
              <w:tabs>
                <w:tab w:val="left" w:pos="8280"/>
              </w:tabs>
              <w:bidi/>
              <w:jc w:val="right"/>
              <w:rPr>
                <w:sz w:val="20"/>
              </w:rPr>
            </w:pPr>
            <w:r w:rsidRPr="00C26620">
              <w:rPr>
                <w:sz w:val="20"/>
                <w:rtl/>
                <w:lang w:bidi="ar"/>
              </w:rPr>
              <w:t>0.33</w:t>
            </w:r>
          </w:p>
        </w:tc>
        <w:tc>
          <w:tcPr>
            <w:tcW w:w="392" w:type="pct"/>
            <w:shd w:val="clear" w:color="auto" w:fill="auto"/>
            <w:tcMar>
              <w:left w:w="29" w:type="dxa"/>
              <w:right w:w="29" w:type="dxa"/>
            </w:tcMar>
          </w:tcPr>
          <w:p w14:paraId="61DAE3EE" w14:textId="77777777" w:rsidR="00212774" w:rsidRPr="00C26620" w:rsidRDefault="00212774" w:rsidP="00365212">
            <w:pPr>
              <w:tabs>
                <w:tab w:val="left" w:pos="8280"/>
              </w:tabs>
              <w:bidi/>
              <w:jc w:val="right"/>
              <w:rPr>
                <w:sz w:val="20"/>
              </w:rPr>
            </w:pPr>
            <w:r w:rsidRPr="00C26620">
              <w:rPr>
                <w:sz w:val="20"/>
                <w:rtl/>
                <w:lang w:bidi="ar"/>
              </w:rPr>
              <w:t>0.33</w:t>
            </w:r>
          </w:p>
        </w:tc>
        <w:tc>
          <w:tcPr>
            <w:tcW w:w="392" w:type="pct"/>
            <w:shd w:val="clear" w:color="auto" w:fill="auto"/>
            <w:tcMar>
              <w:left w:w="29" w:type="dxa"/>
              <w:right w:w="29" w:type="dxa"/>
            </w:tcMar>
          </w:tcPr>
          <w:p w14:paraId="2566F9BA" w14:textId="77777777" w:rsidR="00212774" w:rsidRPr="00C26620" w:rsidRDefault="00212774" w:rsidP="00365212">
            <w:pPr>
              <w:tabs>
                <w:tab w:val="left" w:pos="8280"/>
              </w:tabs>
              <w:bidi/>
              <w:jc w:val="right"/>
              <w:rPr>
                <w:sz w:val="20"/>
              </w:rPr>
            </w:pPr>
            <w:r w:rsidRPr="00C26620">
              <w:rPr>
                <w:sz w:val="20"/>
                <w:rtl/>
                <w:lang w:bidi="ar"/>
              </w:rPr>
              <w:t>0.00</w:t>
            </w:r>
          </w:p>
        </w:tc>
        <w:tc>
          <w:tcPr>
            <w:tcW w:w="393" w:type="pct"/>
            <w:shd w:val="clear" w:color="auto" w:fill="auto"/>
            <w:tcMar>
              <w:left w:w="29" w:type="dxa"/>
              <w:right w:w="29" w:type="dxa"/>
            </w:tcMar>
          </w:tcPr>
          <w:p w14:paraId="7A872D5B" w14:textId="77777777" w:rsidR="00212774" w:rsidRPr="00C26620" w:rsidRDefault="00212774" w:rsidP="00365212">
            <w:pPr>
              <w:tabs>
                <w:tab w:val="left" w:pos="8280"/>
              </w:tabs>
              <w:bidi/>
              <w:jc w:val="right"/>
              <w:rPr>
                <w:sz w:val="20"/>
              </w:rPr>
            </w:pPr>
            <w:r w:rsidRPr="00C26620">
              <w:rPr>
                <w:sz w:val="20"/>
                <w:rtl/>
                <w:lang w:bidi="ar-SA"/>
              </w:rPr>
              <w:t>لا يوجد</w:t>
            </w:r>
          </w:p>
        </w:tc>
      </w:tr>
      <w:tr w:rsidR="00212774" w:rsidRPr="00C26620" w14:paraId="13E2D24B" w14:textId="77777777" w:rsidTr="00365212">
        <w:trPr>
          <w:trHeight w:val="65"/>
        </w:trPr>
        <w:tc>
          <w:tcPr>
            <w:tcW w:w="1468" w:type="pct"/>
            <w:gridSpan w:val="3"/>
            <w:shd w:val="clear" w:color="auto" w:fill="auto"/>
            <w:tcMar>
              <w:left w:w="58" w:type="dxa"/>
              <w:right w:w="58" w:type="dxa"/>
            </w:tcMar>
          </w:tcPr>
          <w:p w14:paraId="7CB8B7D8" w14:textId="77777777" w:rsidR="00212774" w:rsidRPr="00C26620" w:rsidRDefault="00212774" w:rsidP="00365212">
            <w:pPr>
              <w:tabs>
                <w:tab w:val="left" w:pos="8280"/>
              </w:tabs>
              <w:bidi/>
              <w:jc w:val="left"/>
              <w:rPr>
                <w:sz w:val="20"/>
              </w:rPr>
            </w:pPr>
            <w:r w:rsidRPr="00C26620">
              <w:rPr>
                <w:sz w:val="20"/>
                <w:rtl/>
                <w:lang w:bidi="ar-SA"/>
              </w:rPr>
              <w:t xml:space="preserve">الحد الأقصى للاستهلاك المسموح به </w:t>
            </w:r>
            <w:r w:rsidRPr="00C26620">
              <w:rPr>
                <w:sz w:val="20"/>
                <w:rtl/>
                <w:lang w:bidi="ar"/>
              </w:rPr>
              <w:t>(</w:t>
            </w:r>
            <w:r w:rsidRPr="00C26620">
              <w:rPr>
                <w:sz w:val="20"/>
                <w:rtl/>
                <w:lang w:bidi="ar-SA"/>
              </w:rPr>
              <w:t>طن من قدرات استنفاذ الأوزون</w:t>
            </w:r>
            <w:r w:rsidRPr="00C26620">
              <w:rPr>
                <w:sz w:val="20"/>
                <w:rtl/>
                <w:lang w:bidi="ar"/>
              </w:rPr>
              <w:t>)</w:t>
            </w:r>
          </w:p>
        </w:tc>
        <w:tc>
          <w:tcPr>
            <w:tcW w:w="392" w:type="pct"/>
            <w:shd w:val="clear" w:color="auto" w:fill="auto"/>
            <w:tcMar>
              <w:left w:w="29" w:type="dxa"/>
              <w:right w:w="29" w:type="dxa"/>
            </w:tcMar>
          </w:tcPr>
          <w:p w14:paraId="5571C8D0" w14:textId="77777777" w:rsidR="00212774" w:rsidRPr="00C26620" w:rsidRDefault="00212774" w:rsidP="00365212">
            <w:pPr>
              <w:tabs>
                <w:tab w:val="left" w:pos="8280"/>
              </w:tabs>
              <w:bidi/>
              <w:jc w:val="right"/>
              <w:rPr>
                <w:sz w:val="20"/>
              </w:rPr>
            </w:pPr>
            <w:r w:rsidRPr="00C26620">
              <w:rPr>
                <w:sz w:val="20"/>
                <w:rtl/>
                <w:lang w:bidi="ar"/>
              </w:rPr>
              <w:t>0.65</w:t>
            </w:r>
          </w:p>
        </w:tc>
        <w:tc>
          <w:tcPr>
            <w:tcW w:w="392" w:type="pct"/>
            <w:shd w:val="clear" w:color="auto" w:fill="auto"/>
            <w:tcMar>
              <w:left w:w="29" w:type="dxa"/>
              <w:right w:w="29" w:type="dxa"/>
            </w:tcMar>
          </w:tcPr>
          <w:p w14:paraId="0931AA68" w14:textId="77777777" w:rsidR="00212774" w:rsidRPr="00C26620" w:rsidRDefault="00212774" w:rsidP="00365212">
            <w:pPr>
              <w:tabs>
                <w:tab w:val="left" w:pos="8280"/>
              </w:tabs>
              <w:bidi/>
              <w:jc w:val="right"/>
              <w:rPr>
                <w:sz w:val="20"/>
              </w:rPr>
            </w:pPr>
            <w:r w:rsidRPr="00C26620">
              <w:rPr>
                <w:sz w:val="20"/>
                <w:rtl/>
                <w:lang w:bidi="ar"/>
              </w:rPr>
              <w:t>0.58</w:t>
            </w:r>
          </w:p>
        </w:tc>
        <w:tc>
          <w:tcPr>
            <w:tcW w:w="392" w:type="pct"/>
            <w:shd w:val="clear" w:color="auto" w:fill="auto"/>
            <w:tcMar>
              <w:left w:w="29" w:type="dxa"/>
              <w:right w:w="29" w:type="dxa"/>
            </w:tcMar>
          </w:tcPr>
          <w:p w14:paraId="51631F43" w14:textId="77777777" w:rsidR="00212774" w:rsidRPr="00C26620" w:rsidRDefault="00212774" w:rsidP="00365212">
            <w:pPr>
              <w:tabs>
                <w:tab w:val="left" w:pos="8280"/>
              </w:tabs>
              <w:bidi/>
              <w:jc w:val="right"/>
              <w:rPr>
                <w:sz w:val="20"/>
              </w:rPr>
            </w:pPr>
            <w:r w:rsidRPr="00C26620">
              <w:rPr>
                <w:sz w:val="20"/>
                <w:rtl/>
                <w:lang w:bidi="ar"/>
              </w:rPr>
              <w:t>0.50</w:t>
            </w:r>
          </w:p>
        </w:tc>
        <w:tc>
          <w:tcPr>
            <w:tcW w:w="392" w:type="pct"/>
            <w:shd w:val="clear" w:color="auto" w:fill="auto"/>
            <w:tcMar>
              <w:left w:w="29" w:type="dxa"/>
              <w:right w:w="29" w:type="dxa"/>
            </w:tcMar>
          </w:tcPr>
          <w:p w14:paraId="62B3321E" w14:textId="77777777" w:rsidR="00212774" w:rsidRPr="00C26620" w:rsidRDefault="00212774" w:rsidP="00365212">
            <w:pPr>
              <w:tabs>
                <w:tab w:val="left" w:pos="8280"/>
              </w:tabs>
              <w:bidi/>
              <w:jc w:val="right"/>
              <w:rPr>
                <w:sz w:val="20"/>
              </w:rPr>
            </w:pPr>
            <w:r w:rsidRPr="00C26620">
              <w:rPr>
                <w:sz w:val="20"/>
                <w:rtl/>
                <w:lang w:bidi="ar"/>
              </w:rPr>
              <w:t>0.43</w:t>
            </w:r>
          </w:p>
        </w:tc>
        <w:tc>
          <w:tcPr>
            <w:tcW w:w="392" w:type="pct"/>
            <w:shd w:val="clear" w:color="auto" w:fill="auto"/>
            <w:tcMar>
              <w:left w:w="29" w:type="dxa"/>
              <w:right w:w="29" w:type="dxa"/>
            </w:tcMar>
          </w:tcPr>
          <w:p w14:paraId="0F968E81" w14:textId="77777777" w:rsidR="00212774" w:rsidRPr="00C26620" w:rsidRDefault="00212774" w:rsidP="00365212">
            <w:pPr>
              <w:tabs>
                <w:tab w:val="left" w:pos="8280"/>
              </w:tabs>
              <w:bidi/>
              <w:jc w:val="right"/>
              <w:rPr>
                <w:sz w:val="20"/>
              </w:rPr>
            </w:pPr>
            <w:r w:rsidRPr="00C26620">
              <w:rPr>
                <w:sz w:val="20"/>
                <w:rtl/>
                <w:lang w:bidi="ar"/>
              </w:rPr>
              <w:t>0.33</w:t>
            </w:r>
          </w:p>
        </w:tc>
        <w:tc>
          <w:tcPr>
            <w:tcW w:w="392" w:type="pct"/>
            <w:shd w:val="clear" w:color="auto" w:fill="auto"/>
            <w:tcMar>
              <w:left w:w="29" w:type="dxa"/>
              <w:right w:w="29" w:type="dxa"/>
            </w:tcMar>
          </w:tcPr>
          <w:p w14:paraId="1DE5AA08" w14:textId="77777777" w:rsidR="00212774" w:rsidRPr="00C26620" w:rsidRDefault="00212774" w:rsidP="00365212">
            <w:pPr>
              <w:tabs>
                <w:tab w:val="left" w:pos="8280"/>
              </w:tabs>
              <w:bidi/>
              <w:jc w:val="right"/>
              <w:rPr>
                <w:sz w:val="20"/>
              </w:rPr>
            </w:pPr>
            <w:r w:rsidRPr="00C26620">
              <w:rPr>
                <w:sz w:val="20"/>
                <w:rtl/>
                <w:lang w:bidi="ar"/>
              </w:rPr>
              <w:t>0.33</w:t>
            </w:r>
          </w:p>
        </w:tc>
        <w:tc>
          <w:tcPr>
            <w:tcW w:w="392" w:type="pct"/>
            <w:shd w:val="clear" w:color="auto" w:fill="auto"/>
            <w:tcMar>
              <w:left w:w="29" w:type="dxa"/>
              <w:right w:w="29" w:type="dxa"/>
            </w:tcMar>
          </w:tcPr>
          <w:p w14:paraId="0EB8AD1B" w14:textId="77777777" w:rsidR="00212774" w:rsidRPr="00C26620" w:rsidRDefault="00212774" w:rsidP="00365212">
            <w:pPr>
              <w:tabs>
                <w:tab w:val="left" w:pos="8280"/>
              </w:tabs>
              <w:bidi/>
              <w:jc w:val="right"/>
              <w:rPr>
                <w:sz w:val="20"/>
              </w:rPr>
            </w:pPr>
            <w:r w:rsidRPr="00C26620">
              <w:rPr>
                <w:sz w:val="20"/>
                <w:rtl/>
                <w:lang w:bidi="ar"/>
              </w:rPr>
              <w:t>0.33</w:t>
            </w:r>
          </w:p>
        </w:tc>
        <w:tc>
          <w:tcPr>
            <w:tcW w:w="392" w:type="pct"/>
            <w:shd w:val="clear" w:color="auto" w:fill="auto"/>
            <w:tcMar>
              <w:left w:w="29" w:type="dxa"/>
              <w:right w:w="29" w:type="dxa"/>
            </w:tcMar>
          </w:tcPr>
          <w:p w14:paraId="5DD5A120" w14:textId="77777777" w:rsidR="00212774" w:rsidRPr="00C26620" w:rsidRDefault="00212774" w:rsidP="00365212">
            <w:pPr>
              <w:tabs>
                <w:tab w:val="left" w:pos="8280"/>
              </w:tabs>
              <w:bidi/>
              <w:jc w:val="right"/>
              <w:rPr>
                <w:sz w:val="20"/>
              </w:rPr>
            </w:pPr>
            <w:r w:rsidRPr="00C26620">
              <w:rPr>
                <w:sz w:val="20"/>
                <w:rtl/>
                <w:lang w:bidi="ar"/>
              </w:rPr>
              <w:t>0.00</w:t>
            </w:r>
          </w:p>
        </w:tc>
        <w:tc>
          <w:tcPr>
            <w:tcW w:w="393" w:type="pct"/>
            <w:shd w:val="clear" w:color="auto" w:fill="auto"/>
            <w:tcMar>
              <w:left w:w="29" w:type="dxa"/>
              <w:right w:w="29" w:type="dxa"/>
            </w:tcMar>
          </w:tcPr>
          <w:p w14:paraId="67932AEE" w14:textId="77777777" w:rsidR="00212774" w:rsidRPr="00C26620" w:rsidRDefault="00212774" w:rsidP="00365212">
            <w:pPr>
              <w:tabs>
                <w:tab w:val="left" w:pos="8280"/>
              </w:tabs>
              <w:bidi/>
              <w:jc w:val="right"/>
              <w:rPr>
                <w:sz w:val="20"/>
              </w:rPr>
            </w:pPr>
            <w:r w:rsidRPr="00C26620">
              <w:rPr>
                <w:sz w:val="20"/>
                <w:rtl/>
                <w:lang w:bidi="ar-SA"/>
              </w:rPr>
              <w:t>لا يوجد</w:t>
            </w:r>
          </w:p>
        </w:tc>
      </w:tr>
      <w:tr w:rsidR="00212774" w:rsidRPr="00C26620" w14:paraId="2F256E2B" w14:textId="77777777" w:rsidTr="00365212">
        <w:trPr>
          <w:trHeight w:val="202"/>
        </w:trPr>
        <w:tc>
          <w:tcPr>
            <w:tcW w:w="496" w:type="pct"/>
            <w:vMerge w:val="restart"/>
            <w:shd w:val="clear" w:color="auto" w:fill="auto"/>
            <w:tcMar>
              <w:left w:w="58" w:type="dxa"/>
              <w:right w:w="58" w:type="dxa"/>
            </w:tcMar>
          </w:tcPr>
          <w:p w14:paraId="7FAA34F3" w14:textId="77777777" w:rsidR="00212774" w:rsidRPr="00C26620" w:rsidRDefault="00212774" w:rsidP="00365212">
            <w:pPr>
              <w:tabs>
                <w:tab w:val="left" w:pos="8280"/>
              </w:tabs>
              <w:bidi/>
              <w:jc w:val="left"/>
              <w:rPr>
                <w:sz w:val="20"/>
              </w:rPr>
            </w:pPr>
            <w:r w:rsidRPr="00C26620">
              <w:rPr>
                <w:sz w:val="20"/>
                <w:rtl/>
                <w:lang w:bidi="ar-SA"/>
              </w:rPr>
              <w:t xml:space="preserve">تكاليف المشاريع المطلوبة من حيث المبدأ </w:t>
            </w:r>
            <w:r w:rsidRPr="00C26620">
              <w:rPr>
                <w:sz w:val="20"/>
                <w:rtl/>
                <w:lang w:bidi="ar"/>
              </w:rPr>
              <w:t>(</w:t>
            </w:r>
            <w:r w:rsidRPr="00C26620">
              <w:rPr>
                <w:sz w:val="20"/>
                <w:rtl/>
                <w:lang w:bidi="ar-SA"/>
              </w:rPr>
              <w:t>دولار أمريكي</w:t>
            </w:r>
            <w:r w:rsidRPr="00C26620">
              <w:rPr>
                <w:sz w:val="20"/>
                <w:rtl/>
                <w:lang w:bidi="ar"/>
              </w:rPr>
              <w:t>)</w:t>
            </w:r>
          </w:p>
        </w:tc>
        <w:tc>
          <w:tcPr>
            <w:tcW w:w="333" w:type="pct"/>
            <w:vMerge w:val="restart"/>
            <w:shd w:val="clear" w:color="auto" w:fill="auto"/>
            <w:tcMar>
              <w:left w:w="58" w:type="dxa"/>
              <w:right w:w="58" w:type="dxa"/>
            </w:tcMar>
          </w:tcPr>
          <w:p w14:paraId="3FBE46D6" w14:textId="77777777" w:rsidR="00212774" w:rsidRPr="00C26620" w:rsidRDefault="00212774" w:rsidP="00365212">
            <w:pPr>
              <w:tabs>
                <w:tab w:val="left" w:pos="8280"/>
              </w:tabs>
              <w:bidi/>
              <w:jc w:val="center"/>
              <w:rPr>
                <w:sz w:val="20"/>
              </w:rPr>
            </w:pPr>
            <w:r w:rsidRPr="00C26620">
              <w:rPr>
                <w:sz w:val="20"/>
                <w:rtl/>
                <w:lang w:bidi="ar-SA"/>
              </w:rPr>
              <w:t>اليوئديبي</w:t>
            </w:r>
          </w:p>
        </w:tc>
        <w:tc>
          <w:tcPr>
            <w:tcW w:w="639" w:type="pct"/>
            <w:shd w:val="clear" w:color="auto" w:fill="auto"/>
            <w:tcMar>
              <w:left w:w="58" w:type="dxa"/>
              <w:right w:w="58" w:type="dxa"/>
            </w:tcMar>
          </w:tcPr>
          <w:p w14:paraId="01B063A0" w14:textId="77777777" w:rsidR="00212774" w:rsidRPr="00C26620" w:rsidRDefault="00212774" w:rsidP="00365212">
            <w:pPr>
              <w:tabs>
                <w:tab w:val="left" w:pos="8280"/>
              </w:tabs>
              <w:bidi/>
              <w:jc w:val="left"/>
              <w:rPr>
                <w:sz w:val="20"/>
              </w:rPr>
            </w:pPr>
            <w:r w:rsidRPr="00C26620">
              <w:rPr>
                <w:sz w:val="20"/>
                <w:rtl/>
                <w:lang w:bidi="ar-SA"/>
              </w:rPr>
              <w:t>تكاليف المشروع</w:t>
            </w:r>
          </w:p>
        </w:tc>
        <w:tc>
          <w:tcPr>
            <w:tcW w:w="392" w:type="pct"/>
            <w:shd w:val="clear" w:color="auto" w:fill="auto"/>
            <w:tcMar>
              <w:left w:w="29" w:type="dxa"/>
              <w:right w:w="29" w:type="dxa"/>
            </w:tcMar>
          </w:tcPr>
          <w:p w14:paraId="66EAA978" w14:textId="77777777" w:rsidR="00212774" w:rsidRPr="00C26620" w:rsidRDefault="00212774" w:rsidP="00365212">
            <w:pPr>
              <w:tabs>
                <w:tab w:val="left" w:pos="8280"/>
              </w:tabs>
              <w:bidi/>
              <w:jc w:val="right"/>
              <w:rPr>
                <w:sz w:val="20"/>
              </w:rPr>
            </w:pPr>
            <w:r w:rsidRPr="00C26620">
              <w:rPr>
                <w:sz w:val="20"/>
                <w:rtl/>
                <w:lang w:bidi="ar"/>
              </w:rPr>
              <w:t>71,500</w:t>
            </w:r>
          </w:p>
        </w:tc>
        <w:tc>
          <w:tcPr>
            <w:tcW w:w="392" w:type="pct"/>
            <w:shd w:val="clear" w:color="auto" w:fill="auto"/>
            <w:tcMar>
              <w:left w:w="29" w:type="dxa"/>
              <w:right w:w="29" w:type="dxa"/>
            </w:tcMar>
          </w:tcPr>
          <w:p w14:paraId="53745136" w14:textId="77777777" w:rsidR="00212774" w:rsidRPr="00C26620" w:rsidRDefault="00212774" w:rsidP="00365212">
            <w:pPr>
              <w:tabs>
                <w:tab w:val="left" w:pos="8280"/>
              </w:tabs>
              <w:bidi/>
              <w:jc w:val="right"/>
              <w:rPr>
                <w:sz w:val="20"/>
              </w:rPr>
            </w:pPr>
            <w:r w:rsidRPr="00C26620">
              <w:rPr>
                <w:sz w:val="20"/>
                <w:rtl/>
                <w:lang w:bidi="ar"/>
              </w:rPr>
              <w:t>0</w:t>
            </w:r>
          </w:p>
        </w:tc>
        <w:tc>
          <w:tcPr>
            <w:tcW w:w="392" w:type="pct"/>
            <w:shd w:val="clear" w:color="auto" w:fill="auto"/>
            <w:tcMar>
              <w:left w:w="29" w:type="dxa"/>
              <w:right w:w="29" w:type="dxa"/>
            </w:tcMar>
          </w:tcPr>
          <w:p w14:paraId="305C75AF" w14:textId="77777777" w:rsidR="00212774" w:rsidRPr="00C26620" w:rsidRDefault="00212774" w:rsidP="00365212">
            <w:pPr>
              <w:tabs>
                <w:tab w:val="left" w:pos="8280"/>
              </w:tabs>
              <w:bidi/>
              <w:jc w:val="right"/>
              <w:rPr>
                <w:sz w:val="20"/>
              </w:rPr>
            </w:pPr>
            <w:r w:rsidRPr="00C26620">
              <w:rPr>
                <w:sz w:val="20"/>
                <w:rtl/>
                <w:lang w:bidi="ar"/>
              </w:rPr>
              <w:t>0</w:t>
            </w:r>
          </w:p>
        </w:tc>
        <w:tc>
          <w:tcPr>
            <w:tcW w:w="392" w:type="pct"/>
            <w:shd w:val="clear" w:color="auto" w:fill="auto"/>
            <w:tcMar>
              <w:left w:w="29" w:type="dxa"/>
              <w:right w:w="29" w:type="dxa"/>
            </w:tcMar>
          </w:tcPr>
          <w:p w14:paraId="661B9815" w14:textId="77777777" w:rsidR="00212774" w:rsidRPr="00C26620" w:rsidRDefault="00212774" w:rsidP="00365212">
            <w:pPr>
              <w:tabs>
                <w:tab w:val="left" w:pos="8280"/>
              </w:tabs>
              <w:bidi/>
              <w:jc w:val="right"/>
              <w:rPr>
                <w:sz w:val="20"/>
              </w:rPr>
            </w:pPr>
            <w:r w:rsidRPr="00C26620">
              <w:rPr>
                <w:sz w:val="20"/>
                <w:rtl/>
                <w:lang w:bidi="ar"/>
              </w:rPr>
              <w:t>169,000</w:t>
            </w:r>
          </w:p>
        </w:tc>
        <w:tc>
          <w:tcPr>
            <w:tcW w:w="392" w:type="pct"/>
            <w:shd w:val="clear" w:color="auto" w:fill="auto"/>
            <w:tcMar>
              <w:left w:w="29" w:type="dxa"/>
              <w:right w:w="29" w:type="dxa"/>
            </w:tcMar>
          </w:tcPr>
          <w:p w14:paraId="4BA651D8" w14:textId="77777777" w:rsidR="00212774" w:rsidRPr="00C26620" w:rsidRDefault="00212774" w:rsidP="00365212">
            <w:pPr>
              <w:tabs>
                <w:tab w:val="left" w:pos="8280"/>
              </w:tabs>
              <w:bidi/>
              <w:jc w:val="right"/>
              <w:rPr>
                <w:sz w:val="20"/>
              </w:rPr>
            </w:pPr>
            <w:r w:rsidRPr="00C26620">
              <w:rPr>
                <w:sz w:val="20"/>
                <w:rtl/>
                <w:lang w:bidi="ar"/>
              </w:rPr>
              <w:t>0</w:t>
            </w:r>
          </w:p>
        </w:tc>
        <w:tc>
          <w:tcPr>
            <w:tcW w:w="392" w:type="pct"/>
            <w:shd w:val="clear" w:color="auto" w:fill="auto"/>
            <w:tcMar>
              <w:left w:w="29" w:type="dxa"/>
              <w:right w:w="29" w:type="dxa"/>
            </w:tcMar>
          </w:tcPr>
          <w:p w14:paraId="469E9ABE" w14:textId="77777777" w:rsidR="00212774" w:rsidRPr="00C26620" w:rsidRDefault="00212774" w:rsidP="00365212">
            <w:pPr>
              <w:tabs>
                <w:tab w:val="left" w:pos="8280"/>
              </w:tabs>
              <w:bidi/>
              <w:jc w:val="right"/>
              <w:rPr>
                <w:sz w:val="20"/>
              </w:rPr>
            </w:pPr>
            <w:r w:rsidRPr="00C26620">
              <w:rPr>
                <w:sz w:val="20"/>
                <w:rtl/>
                <w:lang w:bidi="ar"/>
              </w:rPr>
              <w:t>72,500</w:t>
            </w:r>
          </w:p>
        </w:tc>
        <w:tc>
          <w:tcPr>
            <w:tcW w:w="392" w:type="pct"/>
            <w:shd w:val="clear" w:color="auto" w:fill="auto"/>
            <w:tcMar>
              <w:left w:w="29" w:type="dxa"/>
              <w:right w:w="29" w:type="dxa"/>
            </w:tcMar>
          </w:tcPr>
          <w:p w14:paraId="4DA34B9B" w14:textId="77777777" w:rsidR="00212774" w:rsidRPr="00C26620" w:rsidRDefault="00212774" w:rsidP="00365212">
            <w:pPr>
              <w:tabs>
                <w:tab w:val="left" w:pos="8280"/>
              </w:tabs>
              <w:bidi/>
              <w:jc w:val="right"/>
              <w:rPr>
                <w:sz w:val="20"/>
              </w:rPr>
            </w:pPr>
            <w:r w:rsidRPr="00C26620">
              <w:rPr>
                <w:sz w:val="20"/>
                <w:rtl/>
                <w:lang w:bidi="ar"/>
              </w:rPr>
              <w:t>0</w:t>
            </w:r>
          </w:p>
        </w:tc>
        <w:tc>
          <w:tcPr>
            <w:tcW w:w="392" w:type="pct"/>
            <w:shd w:val="clear" w:color="auto" w:fill="auto"/>
            <w:tcMar>
              <w:left w:w="29" w:type="dxa"/>
              <w:right w:w="29" w:type="dxa"/>
            </w:tcMar>
          </w:tcPr>
          <w:p w14:paraId="0C985852" w14:textId="77777777" w:rsidR="00212774" w:rsidRPr="00C26620" w:rsidRDefault="00212774" w:rsidP="00365212">
            <w:pPr>
              <w:tabs>
                <w:tab w:val="left" w:pos="8280"/>
              </w:tabs>
              <w:bidi/>
              <w:jc w:val="right"/>
              <w:rPr>
                <w:sz w:val="20"/>
              </w:rPr>
            </w:pPr>
            <w:r w:rsidRPr="00C26620">
              <w:rPr>
                <w:sz w:val="20"/>
                <w:rtl/>
                <w:lang w:bidi="ar"/>
              </w:rPr>
              <w:t>28,500</w:t>
            </w:r>
          </w:p>
        </w:tc>
        <w:tc>
          <w:tcPr>
            <w:tcW w:w="393" w:type="pct"/>
            <w:shd w:val="clear" w:color="auto" w:fill="auto"/>
            <w:tcMar>
              <w:left w:w="29" w:type="dxa"/>
              <w:right w:w="29" w:type="dxa"/>
            </w:tcMar>
          </w:tcPr>
          <w:p w14:paraId="4B81018D" w14:textId="77777777" w:rsidR="00212774" w:rsidRPr="00C26620" w:rsidRDefault="00212774" w:rsidP="00365212">
            <w:pPr>
              <w:tabs>
                <w:tab w:val="left" w:pos="8280"/>
              </w:tabs>
              <w:bidi/>
              <w:jc w:val="right"/>
              <w:rPr>
                <w:sz w:val="20"/>
              </w:rPr>
            </w:pPr>
            <w:r w:rsidRPr="00C26620">
              <w:rPr>
                <w:sz w:val="20"/>
                <w:rtl/>
                <w:lang w:bidi="ar"/>
              </w:rPr>
              <w:t>341,500</w:t>
            </w:r>
          </w:p>
        </w:tc>
      </w:tr>
      <w:tr w:rsidR="00212774" w:rsidRPr="00C26620" w14:paraId="5185D04F" w14:textId="77777777" w:rsidTr="00365212">
        <w:trPr>
          <w:trHeight w:val="261"/>
        </w:trPr>
        <w:tc>
          <w:tcPr>
            <w:tcW w:w="496" w:type="pct"/>
            <w:vMerge/>
            <w:shd w:val="clear" w:color="auto" w:fill="auto"/>
            <w:tcMar>
              <w:left w:w="58" w:type="dxa"/>
              <w:right w:w="58" w:type="dxa"/>
            </w:tcMar>
          </w:tcPr>
          <w:p w14:paraId="4A002955" w14:textId="77777777" w:rsidR="00212774" w:rsidRPr="00C26620" w:rsidRDefault="00212774" w:rsidP="00365212">
            <w:pPr>
              <w:tabs>
                <w:tab w:val="left" w:pos="8280"/>
              </w:tabs>
              <w:jc w:val="left"/>
              <w:rPr>
                <w:sz w:val="20"/>
              </w:rPr>
            </w:pPr>
          </w:p>
        </w:tc>
        <w:tc>
          <w:tcPr>
            <w:tcW w:w="333" w:type="pct"/>
            <w:vMerge/>
            <w:shd w:val="clear" w:color="auto" w:fill="auto"/>
            <w:tcMar>
              <w:left w:w="58" w:type="dxa"/>
              <w:right w:w="58" w:type="dxa"/>
            </w:tcMar>
          </w:tcPr>
          <w:p w14:paraId="033E8730" w14:textId="77777777" w:rsidR="00212774" w:rsidRPr="00C26620" w:rsidRDefault="00212774" w:rsidP="00365212">
            <w:pPr>
              <w:tabs>
                <w:tab w:val="left" w:pos="8280"/>
              </w:tabs>
              <w:jc w:val="center"/>
              <w:rPr>
                <w:sz w:val="20"/>
              </w:rPr>
            </w:pPr>
          </w:p>
        </w:tc>
        <w:tc>
          <w:tcPr>
            <w:tcW w:w="639" w:type="pct"/>
            <w:shd w:val="clear" w:color="auto" w:fill="auto"/>
            <w:tcMar>
              <w:left w:w="58" w:type="dxa"/>
              <w:right w:w="58" w:type="dxa"/>
            </w:tcMar>
          </w:tcPr>
          <w:p w14:paraId="10D4DFBB" w14:textId="77777777" w:rsidR="00212774" w:rsidRPr="00C26620" w:rsidRDefault="00212774" w:rsidP="00365212">
            <w:pPr>
              <w:tabs>
                <w:tab w:val="left" w:pos="8280"/>
              </w:tabs>
              <w:bidi/>
              <w:jc w:val="left"/>
              <w:rPr>
                <w:sz w:val="20"/>
              </w:rPr>
            </w:pPr>
            <w:r w:rsidRPr="00C26620">
              <w:rPr>
                <w:sz w:val="20"/>
                <w:rtl/>
                <w:lang w:bidi="ar-SA"/>
              </w:rPr>
              <w:t>تكاليف الدعم</w:t>
            </w:r>
          </w:p>
        </w:tc>
        <w:tc>
          <w:tcPr>
            <w:tcW w:w="392" w:type="pct"/>
            <w:shd w:val="clear" w:color="auto" w:fill="auto"/>
            <w:tcMar>
              <w:left w:w="29" w:type="dxa"/>
              <w:right w:w="29" w:type="dxa"/>
            </w:tcMar>
          </w:tcPr>
          <w:p w14:paraId="5197D19E" w14:textId="77777777" w:rsidR="00212774" w:rsidRPr="00C26620" w:rsidRDefault="00212774" w:rsidP="00365212">
            <w:pPr>
              <w:tabs>
                <w:tab w:val="left" w:pos="8280"/>
              </w:tabs>
              <w:bidi/>
              <w:jc w:val="right"/>
              <w:rPr>
                <w:sz w:val="20"/>
              </w:rPr>
            </w:pPr>
            <w:r w:rsidRPr="00C26620">
              <w:rPr>
                <w:sz w:val="20"/>
                <w:rtl/>
                <w:lang w:bidi="ar"/>
              </w:rPr>
              <w:t>5,005</w:t>
            </w:r>
          </w:p>
        </w:tc>
        <w:tc>
          <w:tcPr>
            <w:tcW w:w="392" w:type="pct"/>
            <w:shd w:val="clear" w:color="auto" w:fill="auto"/>
            <w:tcMar>
              <w:left w:w="29" w:type="dxa"/>
              <w:right w:w="29" w:type="dxa"/>
            </w:tcMar>
          </w:tcPr>
          <w:p w14:paraId="48516C38" w14:textId="77777777" w:rsidR="00212774" w:rsidRPr="00C26620" w:rsidRDefault="00212774" w:rsidP="00365212">
            <w:pPr>
              <w:tabs>
                <w:tab w:val="left" w:pos="8280"/>
              </w:tabs>
              <w:bidi/>
              <w:jc w:val="right"/>
              <w:rPr>
                <w:sz w:val="20"/>
              </w:rPr>
            </w:pPr>
            <w:r w:rsidRPr="00C26620">
              <w:rPr>
                <w:sz w:val="20"/>
                <w:rtl/>
                <w:lang w:bidi="ar"/>
              </w:rPr>
              <w:t>0</w:t>
            </w:r>
          </w:p>
        </w:tc>
        <w:tc>
          <w:tcPr>
            <w:tcW w:w="392" w:type="pct"/>
            <w:shd w:val="clear" w:color="auto" w:fill="auto"/>
            <w:tcMar>
              <w:left w:w="29" w:type="dxa"/>
              <w:right w:w="29" w:type="dxa"/>
            </w:tcMar>
          </w:tcPr>
          <w:p w14:paraId="76B187AB" w14:textId="77777777" w:rsidR="00212774" w:rsidRPr="00C26620" w:rsidRDefault="00212774" w:rsidP="00365212">
            <w:pPr>
              <w:tabs>
                <w:tab w:val="left" w:pos="8280"/>
              </w:tabs>
              <w:bidi/>
              <w:jc w:val="right"/>
              <w:rPr>
                <w:sz w:val="20"/>
              </w:rPr>
            </w:pPr>
            <w:r w:rsidRPr="00C26620">
              <w:rPr>
                <w:sz w:val="20"/>
                <w:rtl/>
                <w:lang w:bidi="ar"/>
              </w:rPr>
              <w:t>0</w:t>
            </w:r>
          </w:p>
        </w:tc>
        <w:tc>
          <w:tcPr>
            <w:tcW w:w="392" w:type="pct"/>
            <w:shd w:val="clear" w:color="auto" w:fill="auto"/>
            <w:tcMar>
              <w:left w:w="29" w:type="dxa"/>
              <w:right w:w="29" w:type="dxa"/>
            </w:tcMar>
          </w:tcPr>
          <w:p w14:paraId="13AE9778" w14:textId="77777777" w:rsidR="00212774" w:rsidRPr="00C26620" w:rsidRDefault="00212774" w:rsidP="00365212">
            <w:pPr>
              <w:tabs>
                <w:tab w:val="left" w:pos="8280"/>
              </w:tabs>
              <w:bidi/>
              <w:jc w:val="right"/>
              <w:rPr>
                <w:sz w:val="20"/>
              </w:rPr>
            </w:pPr>
            <w:r w:rsidRPr="00C26620">
              <w:rPr>
                <w:sz w:val="20"/>
                <w:rtl/>
                <w:lang w:bidi="ar"/>
              </w:rPr>
              <w:t>11,830</w:t>
            </w:r>
          </w:p>
        </w:tc>
        <w:tc>
          <w:tcPr>
            <w:tcW w:w="392" w:type="pct"/>
            <w:shd w:val="clear" w:color="auto" w:fill="auto"/>
            <w:tcMar>
              <w:left w:w="29" w:type="dxa"/>
              <w:right w:w="29" w:type="dxa"/>
            </w:tcMar>
          </w:tcPr>
          <w:p w14:paraId="2BF5A33F" w14:textId="77777777" w:rsidR="00212774" w:rsidRPr="00C26620" w:rsidRDefault="00212774" w:rsidP="00365212">
            <w:pPr>
              <w:tabs>
                <w:tab w:val="left" w:pos="8280"/>
              </w:tabs>
              <w:bidi/>
              <w:jc w:val="right"/>
              <w:rPr>
                <w:sz w:val="20"/>
              </w:rPr>
            </w:pPr>
            <w:r w:rsidRPr="00C26620">
              <w:rPr>
                <w:sz w:val="20"/>
                <w:rtl/>
                <w:lang w:bidi="ar"/>
              </w:rPr>
              <w:t>0</w:t>
            </w:r>
          </w:p>
        </w:tc>
        <w:tc>
          <w:tcPr>
            <w:tcW w:w="392" w:type="pct"/>
            <w:shd w:val="clear" w:color="auto" w:fill="auto"/>
            <w:tcMar>
              <w:left w:w="29" w:type="dxa"/>
              <w:right w:w="29" w:type="dxa"/>
            </w:tcMar>
          </w:tcPr>
          <w:p w14:paraId="09847AC3" w14:textId="77777777" w:rsidR="00212774" w:rsidRPr="00C26620" w:rsidRDefault="00212774" w:rsidP="00365212">
            <w:pPr>
              <w:tabs>
                <w:tab w:val="left" w:pos="8280"/>
              </w:tabs>
              <w:bidi/>
              <w:jc w:val="right"/>
              <w:rPr>
                <w:sz w:val="20"/>
              </w:rPr>
            </w:pPr>
            <w:r w:rsidRPr="00C26620">
              <w:rPr>
                <w:sz w:val="20"/>
                <w:rtl/>
                <w:lang w:bidi="ar"/>
              </w:rPr>
              <w:t>5,075</w:t>
            </w:r>
          </w:p>
        </w:tc>
        <w:tc>
          <w:tcPr>
            <w:tcW w:w="392" w:type="pct"/>
            <w:shd w:val="clear" w:color="auto" w:fill="auto"/>
            <w:tcMar>
              <w:left w:w="29" w:type="dxa"/>
              <w:right w:w="29" w:type="dxa"/>
            </w:tcMar>
          </w:tcPr>
          <w:p w14:paraId="3A663A45" w14:textId="77777777" w:rsidR="00212774" w:rsidRPr="00C26620" w:rsidRDefault="00212774" w:rsidP="00365212">
            <w:pPr>
              <w:tabs>
                <w:tab w:val="left" w:pos="8280"/>
              </w:tabs>
              <w:bidi/>
              <w:jc w:val="right"/>
              <w:rPr>
                <w:sz w:val="20"/>
              </w:rPr>
            </w:pPr>
            <w:r w:rsidRPr="00C26620">
              <w:rPr>
                <w:sz w:val="20"/>
                <w:rtl/>
                <w:lang w:bidi="ar"/>
              </w:rPr>
              <w:t>0</w:t>
            </w:r>
          </w:p>
        </w:tc>
        <w:tc>
          <w:tcPr>
            <w:tcW w:w="392" w:type="pct"/>
            <w:shd w:val="clear" w:color="auto" w:fill="auto"/>
            <w:tcMar>
              <w:left w:w="29" w:type="dxa"/>
              <w:right w:w="29" w:type="dxa"/>
            </w:tcMar>
          </w:tcPr>
          <w:p w14:paraId="7ED64214" w14:textId="77777777" w:rsidR="00212774" w:rsidRPr="00C26620" w:rsidRDefault="00212774" w:rsidP="00365212">
            <w:pPr>
              <w:tabs>
                <w:tab w:val="left" w:pos="8280"/>
              </w:tabs>
              <w:bidi/>
              <w:jc w:val="right"/>
              <w:rPr>
                <w:sz w:val="20"/>
              </w:rPr>
            </w:pPr>
            <w:r w:rsidRPr="00C26620">
              <w:rPr>
                <w:sz w:val="20"/>
                <w:rtl/>
                <w:lang w:bidi="ar"/>
              </w:rPr>
              <w:t>1,995</w:t>
            </w:r>
          </w:p>
        </w:tc>
        <w:tc>
          <w:tcPr>
            <w:tcW w:w="393" w:type="pct"/>
            <w:shd w:val="clear" w:color="auto" w:fill="auto"/>
            <w:tcMar>
              <w:left w:w="29" w:type="dxa"/>
              <w:right w:w="29" w:type="dxa"/>
            </w:tcMar>
          </w:tcPr>
          <w:p w14:paraId="7CB1F15F" w14:textId="77777777" w:rsidR="00212774" w:rsidRPr="00C26620" w:rsidRDefault="00212774" w:rsidP="00365212">
            <w:pPr>
              <w:tabs>
                <w:tab w:val="left" w:pos="8280"/>
              </w:tabs>
              <w:bidi/>
              <w:jc w:val="right"/>
              <w:rPr>
                <w:sz w:val="20"/>
              </w:rPr>
            </w:pPr>
            <w:r w:rsidRPr="00C26620">
              <w:rPr>
                <w:sz w:val="20"/>
                <w:rtl/>
                <w:lang w:bidi="ar"/>
              </w:rPr>
              <w:t>23,905</w:t>
            </w:r>
          </w:p>
        </w:tc>
      </w:tr>
      <w:tr w:rsidR="00212774" w:rsidRPr="00C26620" w14:paraId="78EC5E13" w14:textId="77777777" w:rsidTr="00365212">
        <w:trPr>
          <w:trHeight w:val="65"/>
        </w:trPr>
        <w:tc>
          <w:tcPr>
            <w:tcW w:w="496" w:type="pct"/>
            <w:vMerge/>
            <w:shd w:val="clear" w:color="auto" w:fill="auto"/>
            <w:tcMar>
              <w:left w:w="58" w:type="dxa"/>
              <w:right w:w="58" w:type="dxa"/>
            </w:tcMar>
          </w:tcPr>
          <w:p w14:paraId="159537D9" w14:textId="77777777" w:rsidR="00212774" w:rsidRPr="00C26620" w:rsidRDefault="00212774" w:rsidP="00365212">
            <w:pPr>
              <w:tabs>
                <w:tab w:val="left" w:pos="8280"/>
              </w:tabs>
              <w:jc w:val="left"/>
              <w:rPr>
                <w:sz w:val="20"/>
              </w:rPr>
            </w:pPr>
          </w:p>
        </w:tc>
        <w:tc>
          <w:tcPr>
            <w:tcW w:w="333" w:type="pct"/>
            <w:vMerge w:val="restart"/>
            <w:shd w:val="clear" w:color="auto" w:fill="auto"/>
            <w:tcMar>
              <w:left w:w="58" w:type="dxa"/>
              <w:right w:w="58" w:type="dxa"/>
            </w:tcMar>
          </w:tcPr>
          <w:p w14:paraId="188C4ECF" w14:textId="77777777" w:rsidR="00212774" w:rsidRPr="00C26620" w:rsidRDefault="00212774" w:rsidP="00365212">
            <w:pPr>
              <w:tabs>
                <w:tab w:val="left" w:pos="8280"/>
              </w:tabs>
              <w:bidi/>
              <w:jc w:val="center"/>
              <w:rPr>
                <w:sz w:val="20"/>
              </w:rPr>
            </w:pPr>
            <w:r w:rsidRPr="00C26620">
              <w:rPr>
                <w:sz w:val="20"/>
                <w:rtl/>
                <w:lang w:bidi="ar-SA"/>
              </w:rPr>
              <w:t>اليونيب</w:t>
            </w:r>
          </w:p>
        </w:tc>
        <w:tc>
          <w:tcPr>
            <w:tcW w:w="639" w:type="pct"/>
            <w:shd w:val="clear" w:color="auto" w:fill="auto"/>
            <w:tcMar>
              <w:left w:w="58" w:type="dxa"/>
              <w:right w:w="58" w:type="dxa"/>
            </w:tcMar>
          </w:tcPr>
          <w:p w14:paraId="59B81FE8" w14:textId="77777777" w:rsidR="00212774" w:rsidRPr="00C26620" w:rsidRDefault="00212774" w:rsidP="00365212">
            <w:pPr>
              <w:tabs>
                <w:tab w:val="left" w:pos="8280"/>
              </w:tabs>
              <w:bidi/>
              <w:jc w:val="left"/>
              <w:rPr>
                <w:sz w:val="20"/>
              </w:rPr>
            </w:pPr>
            <w:r w:rsidRPr="00C26620">
              <w:rPr>
                <w:sz w:val="20"/>
                <w:rtl/>
                <w:lang w:bidi="ar-SA"/>
              </w:rPr>
              <w:t>تكاليف المشروع</w:t>
            </w:r>
          </w:p>
        </w:tc>
        <w:tc>
          <w:tcPr>
            <w:tcW w:w="392" w:type="pct"/>
            <w:shd w:val="clear" w:color="auto" w:fill="auto"/>
            <w:tcMar>
              <w:left w:w="29" w:type="dxa"/>
              <w:right w:w="29" w:type="dxa"/>
            </w:tcMar>
          </w:tcPr>
          <w:p w14:paraId="07ACF6C7" w14:textId="77777777" w:rsidR="00212774" w:rsidRPr="00C26620" w:rsidRDefault="00212774" w:rsidP="00365212">
            <w:pPr>
              <w:tabs>
                <w:tab w:val="left" w:pos="8280"/>
              </w:tabs>
              <w:bidi/>
              <w:jc w:val="right"/>
              <w:rPr>
                <w:sz w:val="20"/>
              </w:rPr>
            </w:pPr>
            <w:r w:rsidRPr="00C26620">
              <w:rPr>
                <w:sz w:val="20"/>
                <w:rtl/>
                <w:lang w:bidi="ar"/>
              </w:rPr>
              <w:t>55,000</w:t>
            </w:r>
          </w:p>
        </w:tc>
        <w:tc>
          <w:tcPr>
            <w:tcW w:w="392" w:type="pct"/>
            <w:shd w:val="clear" w:color="auto" w:fill="auto"/>
            <w:tcMar>
              <w:left w:w="29" w:type="dxa"/>
              <w:right w:w="29" w:type="dxa"/>
            </w:tcMar>
          </w:tcPr>
          <w:p w14:paraId="1183EE90" w14:textId="77777777" w:rsidR="00212774" w:rsidRPr="00C26620" w:rsidRDefault="00212774" w:rsidP="00365212">
            <w:pPr>
              <w:tabs>
                <w:tab w:val="left" w:pos="8280"/>
              </w:tabs>
              <w:bidi/>
              <w:jc w:val="right"/>
              <w:rPr>
                <w:sz w:val="20"/>
              </w:rPr>
            </w:pPr>
            <w:r w:rsidRPr="00C26620">
              <w:rPr>
                <w:sz w:val="20"/>
                <w:rtl/>
                <w:lang w:bidi="ar"/>
              </w:rPr>
              <w:t>0</w:t>
            </w:r>
          </w:p>
        </w:tc>
        <w:tc>
          <w:tcPr>
            <w:tcW w:w="392" w:type="pct"/>
            <w:shd w:val="clear" w:color="auto" w:fill="auto"/>
            <w:tcMar>
              <w:left w:w="29" w:type="dxa"/>
              <w:right w:w="29" w:type="dxa"/>
            </w:tcMar>
          </w:tcPr>
          <w:p w14:paraId="0D63BB9E" w14:textId="77777777" w:rsidR="00212774" w:rsidRPr="00C26620" w:rsidRDefault="00212774" w:rsidP="00365212">
            <w:pPr>
              <w:tabs>
                <w:tab w:val="left" w:pos="8280"/>
              </w:tabs>
              <w:bidi/>
              <w:jc w:val="right"/>
              <w:rPr>
                <w:sz w:val="20"/>
              </w:rPr>
            </w:pPr>
            <w:r w:rsidRPr="00C26620">
              <w:rPr>
                <w:sz w:val="20"/>
                <w:rtl/>
                <w:lang w:bidi="ar"/>
              </w:rPr>
              <w:t>0</w:t>
            </w:r>
          </w:p>
        </w:tc>
        <w:tc>
          <w:tcPr>
            <w:tcW w:w="392" w:type="pct"/>
            <w:shd w:val="clear" w:color="auto" w:fill="auto"/>
            <w:tcMar>
              <w:left w:w="29" w:type="dxa"/>
              <w:right w:w="29" w:type="dxa"/>
            </w:tcMar>
          </w:tcPr>
          <w:p w14:paraId="462163CE" w14:textId="77777777" w:rsidR="00212774" w:rsidRPr="00C26620" w:rsidRDefault="00212774" w:rsidP="00365212">
            <w:pPr>
              <w:tabs>
                <w:tab w:val="left" w:pos="8280"/>
              </w:tabs>
              <w:bidi/>
              <w:jc w:val="right"/>
              <w:rPr>
                <w:sz w:val="20"/>
              </w:rPr>
            </w:pPr>
            <w:r w:rsidRPr="00C26620">
              <w:rPr>
                <w:sz w:val="20"/>
                <w:rtl/>
                <w:lang w:bidi="ar"/>
              </w:rPr>
              <w:t>47,000</w:t>
            </w:r>
          </w:p>
        </w:tc>
        <w:tc>
          <w:tcPr>
            <w:tcW w:w="392" w:type="pct"/>
            <w:shd w:val="clear" w:color="auto" w:fill="auto"/>
            <w:tcMar>
              <w:left w:w="29" w:type="dxa"/>
              <w:right w:w="29" w:type="dxa"/>
            </w:tcMar>
          </w:tcPr>
          <w:p w14:paraId="09FEB3A6" w14:textId="77777777" w:rsidR="00212774" w:rsidRPr="00C26620" w:rsidRDefault="00212774" w:rsidP="00365212">
            <w:pPr>
              <w:tabs>
                <w:tab w:val="left" w:pos="8280"/>
              </w:tabs>
              <w:bidi/>
              <w:jc w:val="right"/>
              <w:rPr>
                <w:sz w:val="20"/>
              </w:rPr>
            </w:pPr>
            <w:r w:rsidRPr="00C26620">
              <w:rPr>
                <w:sz w:val="20"/>
                <w:rtl/>
                <w:lang w:bidi="ar"/>
              </w:rPr>
              <w:t>0</w:t>
            </w:r>
          </w:p>
        </w:tc>
        <w:tc>
          <w:tcPr>
            <w:tcW w:w="392" w:type="pct"/>
            <w:shd w:val="clear" w:color="auto" w:fill="auto"/>
            <w:tcMar>
              <w:left w:w="29" w:type="dxa"/>
              <w:right w:w="29" w:type="dxa"/>
            </w:tcMar>
          </w:tcPr>
          <w:p w14:paraId="0B3EAAAB" w14:textId="77777777" w:rsidR="00212774" w:rsidRPr="00C26620" w:rsidRDefault="00212774" w:rsidP="00365212">
            <w:pPr>
              <w:tabs>
                <w:tab w:val="left" w:pos="8280"/>
              </w:tabs>
              <w:bidi/>
              <w:jc w:val="right"/>
              <w:rPr>
                <w:sz w:val="20"/>
              </w:rPr>
            </w:pPr>
            <w:r w:rsidRPr="00C26620">
              <w:rPr>
                <w:sz w:val="20"/>
                <w:rtl/>
                <w:lang w:bidi="ar"/>
              </w:rPr>
              <w:t>23,500</w:t>
            </w:r>
          </w:p>
        </w:tc>
        <w:tc>
          <w:tcPr>
            <w:tcW w:w="392" w:type="pct"/>
            <w:shd w:val="clear" w:color="auto" w:fill="auto"/>
            <w:tcMar>
              <w:left w:w="29" w:type="dxa"/>
              <w:right w:w="29" w:type="dxa"/>
            </w:tcMar>
          </w:tcPr>
          <w:p w14:paraId="7E2620E8" w14:textId="77777777" w:rsidR="00212774" w:rsidRPr="00C26620" w:rsidRDefault="00212774" w:rsidP="00365212">
            <w:pPr>
              <w:tabs>
                <w:tab w:val="left" w:pos="8280"/>
              </w:tabs>
              <w:bidi/>
              <w:jc w:val="right"/>
              <w:rPr>
                <w:sz w:val="20"/>
              </w:rPr>
            </w:pPr>
            <w:r w:rsidRPr="00C26620">
              <w:rPr>
                <w:sz w:val="20"/>
                <w:rtl/>
                <w:lang w:bidi="ar"/>
              </w:rPr>
              <w:t>0</w:t>
            </w:r>
          </w:p>
        </w:tc>
        <w:tc>
          <w:tcPr>
            <w:tcW w:w="392" w:type="pct"/>
            <w:shd w:val="clear" w:color="auto" w:fill="auto"/>
            <w:tcMar>
              <w:left w:w="29" w:type="dxa"/>
              <w:right w:w="29" w:type="dxa"/>
            </w:tcMar>
          </w:tcPr>
          <w:p w14:paraId="17C96CBA" w14:textId="77777777" w:rsidR="00212774" w:rsidRPr="00C26620" w:rsidRDefault="00212774" w:rsidP="00365212">
            <w:pPr>
              <w:tabs>
                <w:tab w:val="left" w:pos="8280"/>
              </w:tabs>
              <w:bidi/>
              <w:jc w:val="right"/>
              <w:rPr>
                <w:sz w:val="20"/>
              </w:rPr>
            </w:pPr>
            <w:r w:rsidRPr="00C26620">
              <w:rPr>
                <w:sz w:val="20"/>
                <w:rtl/>
                <w:lang w:bidi="ar"/>
              </w:rPr>
              <w:t>20,500</w:t>
            </w:r>
          </w:p>
        </w:tc>
        <w:tc>
          <w:tcPr>
            <w:tcW w:w="393" w:type="pct"/>
            <w:shd w:val="clear" w:color="auto" w:fill="auto"/>
            <w:tcMar>
              <w:left w:w="29" w:type="dxa"/>
              <w:right w:w="29" w:type="dxa"/>
            </w:tcMar>
          </w:tcPr>
          <w:p w14:paraId="255CEC92" w14:textId="77777777" w:rsidR="00212774" w:rsidRPr="00C26620" w:rsidRDefault="00212774" w:rsidP="00365212">
            <w:pPr>
              <w:tabs>
                <w:tab w:val="left" w:pos="8280"/>
              </w:tabs>
              <w:bidi/>
              <w:jc w:val="right"/>
              <w:rPr>
                <w:sz w:val="20"/>
              </w:rPr>
            </w:pPr>
            <w:r w:rsidRPr="00C26620">
              <w:rPr>
                <w:sz w:val="20"/>
                <w:rtl/>
                <w:lang w:bidi="ar"/>
              </w:rPr>
              <w:t>146,000</w:t>
            </w:r>
          </w:p>
        </w:tc>
      </w:tr>
      <w:tr w:rsidR="00212774" w:rsidRPr="00C26620" w14:paraId="3EAA54E8" w14:textId="77777777" w:rsidTr="00365212">
        <w:trPr>
          <w:trHeight w:val="75"/>
        </w:trPr>
        <w:tc>
          <w:tcPr>
            <w:tcW w:w="496" w:type="pct"/>
            <w:vMerge/>
            <w:shd w:val="clear" w:color="auto" w:fill="auto"/>
            <w:tcMar>
              <w:left w:w="58" w:type="dxa"/>
              <w:right w:w="58" w:type="dxa"/>
            </w:tcMar>
          </w:tcPr>
          <w:p w14:paraId="1EE1F238" w14:textId="77777777" w:rsidR="00212774" w:rsidRPr="00C26620" w:rsidRDefault="00212774" w:rsidP="00365212">
            <w:pPr>
              <w:tabs>
                <w:tab w:val="left" w:pos="8280"/>
              </w:tabs>
              <w:jc w:val="center"/>
              <w:rPr>
                <w:sz w:val="20"/>
              </w:rPr>
            </w:pPr>
          </w:p>
        </w:tc>
        <w:tc>
          <w:tcPr>
            <w:tcW w:w="333" w:type="pct"/>
            <w:vMerge/>
            <w:shd w:val="clear" w:color="auto" w:fill="auto"/>
            <w:tcMar>
              <w:left w:w="58" w:type="dxa"/>
              <w:right w:w="58" w:type="dxa"/>
            </w:tcMar>
          </w:tcPr>
          <w:p w14:paraId="5D1616CC" w14:textId="77777777" w:rsidR="00212774" w:rsidRPr="00C26620" w:rsidRDefault="00212774" w:rsidP="00365212">
            <w:pPr>
              <w:tabs>
                <w:tab w:val="left" w:pos="8280"/>
              </w:tabs>
              <w:jc w:val="center"/>
              <w:rPr>
                <w:sz w:val="20"/>
              </w:rPr>
            </w:pPr>
          </w:p>
        </w:tc>
        <w:tc>
          <w:tcPr>
            <w:tcW w:w="639" w:type="pct"/>
            <w:shd w:val="clear" w:color="auto" w:fill="auto"/>
            <w:tcMar>
              <w:left w:w="58" w:type="dxa"/>
              <w:right w:w="58" w:type="dxa"/>
            </w:tcMar>
          </w:tcPr>
          <w:p w14:paraId="337582C0" w14:textId="77777777" w:rsidR="00212774" w:rsidRPr="00C26620" w:rsidRDefault="00212774" w:rsidP="00365212">
            <w:pPr>
              <w:tabs>
                <w:tab w:val="left" w:pos="8280"/>
              </w:tabs>
              <w:bidi/>
              <w:jc w:val="left"/>
              <w:rPr>
                <w:sz w:val="20"/>
              </w:rPr>
            </w:pPr>
            <w:r w:rsidRPr="00C26620">
              <w:rPr>
                <w:sz w:val="20"/>
                <w:rtl/>
                <w:lang w:bidi="ar-SA"/>
              </w:rPr>
              <w:t>تكاليف الدعم</w:t>
            </w:r>
          </w:p>
        </w:tc>
        <w:tc>
          <w:tcPr>
            <w:tcW w:w="392" w:type="pct"/>
            <w:shd w:val="clear" w:color="auto" w:fill="auto"/>
            <w:tcMar>
              <w:left w:w="29" w:type="dxa"/>
              <w:right w:w="29" w:type="dxa"/>
            </w:tcMar>
          </w:tcPr>
          <w:p w14:paraId="3E25D625" w14:textId="77777777" w:rsidR="00212774" w:rsidRPr="00C26620" w:rsidRDefault="00212774" w:rsidP="00365212">
            <w:pPr>
              <w:tabs>
                <w:tab w:val="left" w:pos="8280"/>
              </w:tabs>
              <w:bidi/>
              <w:jc w:val="right"/>
              <w:rPr>
                <w:sz w:val="20"/>
              </w:rPr>
            </w:pPr>
            <w:r w:rsidRPr="00C26620">
              <w:rPr>
                <w:sz w:val="20"/>
                <w:rtl/>
                <w:lang w:bidi="ar"/>
              </w:rPr>
              <w:t>7,150</w:t>
            </w:r>
          </w:p>
        </w:tc>
        <w:tc>
          <w:tcPr>
            <w:tcW w:w="392" w:type="pct"/>
            <w:shd w:val="clear" w:color="auto" w:fill="auto"/>
            <w:tcMar>
              <w:left w:w="29" w:type="dxa"/>
              <w:right w:w="29" w:type="dxa"/>
            </w:tcMar>
          </w:tcPr>
          <w:p w14:paraId="4C950D7A" w14:textId="77777777" w:rsidR="00212774" w:rsidRPr="00C26620" w:rsidRDefault="00212774" w:rsidP="00365212">
            <w:pPr>
              <w:tabs>
                <w:tab w:val="left" w:pos="8280"/>
              </w:tabs>
              <w:bidi/>
              <w:jc w:val="right"/>
              <w:rPr>
                <w:sz w:val="20"/>
              </w:rPr>
            </w:pPr>
            <w:r w:rsidRPr="00C26620">
              <w:rPr>
                <w:sz w:val="20"/>
                <w:rtl/>
                <w:lang w:bidi="ar"/>
              </w:rPr>
              <w:t>0</w:t>
            </w:r>
          </w:p>
        </w:tc>
        <w:tc>
          <w:tcPr>
            <w:tcW w:w="392" w:type="pct"/>
            <w:shd w:val="clear" w:color="auto" w:fill="auto"/>
            <w:tcMar>
              <w:left w:w="29" w:type="dxa"/>
              <w:right w:w="29" w:type="dxa"/>
            </w:tcMar>
          </w:tcPr>
          <w:p w14:paraId="0D32D877" w14:textId="77777777" w:rsidR="00212774" w:rsidRPr="00C26620" w:rsidRDefault="00212774" w:rsidP="00365212">
            <w:pPr>
              <w:tabs>
                <w:tab w:val="left" w:pos="8280"/>
              </w:tabs>
              <w:bidi/>
              <w:jc w:val="right"/>
              <w:rPr>
                <w:sz w:val="20"/>
              </w:rPr>
            </w:pPr>
            <w:r w:rsidRPr="00C26620">
              <w:rPr>
                <w:sz w:val="20"/>
                <w:rtl/>
                <w:lang w:bidi="ar"/>
              </w:rPr>
              <w:t>0</w:t>
            </w:r>
          </w:p>
        </w:tc>
        <w:tc>
          <w:tcPr>
            <w:tcW w:w="392" w:type="pct"/>
            <w:shd w:val="clear" w:color="auto" w:fill="auto"/>
            <w:tcMar>
              <w:left w:w="29" w:type="dxa"/>
              <w:right w:w="29" w:type="dxa"/>
            </w:tcMar>
          </w:tcPr>
          <w:p w14:paraId="72A70A38" w14:textId="77777777" w:rsidR="00212774" w:rsidRPr="00C26620" w:rsidRDefault="00212774" w:rsidP="00365212">
            <w:pPr>
              <w:tabs>
                <w:tab w:val="left" w:pos="8280"/>
              </w:tabs>
              <w:bidi/>
              <w:jc w:val="right"/>
              <w:rPr>
                <w:sz w:val="20"/>
              </w:rPr>
            </w:pPr>
            <w:r w:rsidRPr="00C26620">
              <w:rPr>
                <w:sz w:val="20"/>
                <w:rtl/>
                <w:lang w:bidi="ar"/>
              </w:rPr>
              <w:t>6,110</w:t>
            </w:r>
          </w:p>
        </w:tc>
        <w:tc>
          <w:tcPr>
            <w:tcW w:w="392" w:type="pct"/>
            <w:shd w:val="clear" w:color="auto" w:fill="auto"/>
            <w:tcMar>
              <w:left w:w="29" w:type="dxa"/>
              <w:right w:w="29" w:type="dxa"/>
            </w:tcMar>
          </w:tcPr>
          <w:p w14:paraId="0D400101" w14:textId="77777777" w:rsidR="00212774" w:rsidRPr="00C26620" w:rsidRDefault="00212774" w:rsidP="00365212">
            <w:pPr>
              <w:tabs>
                <w:tab w:val="left" w:pos="8280"/>
              </w:tabs>
              <w:bidi/>
              <w:jc w:val="right"/>
              <w:rPr>
                <w:sz w:val="20"/>
              </w:rPr>
            </w:pPr>
            <w:r w:rsidRPr="00C26620">
              <w:rPr>
                <w:sz w:val="20"/>
                <w:rtl/>
                <w:lang w:bidi="ar"/>
              </w:rPr>
              <w:t>0</w:t>
            </w:r>
          </w:p>
        </w:tc>
        <w:tc>
          <w:tcPr>
            <w:tcW w:w="392" w:type="pct"/>
            <w:shd w:val="clear" w:color="auto" w:fill="auto"/>
            <w:tcMar>
              <w:left w:w="29" w:type="dxa"/>
              <w:right w:w="29" w:type="dxa"/>
            </w:tcMar>
          </w:tcPr>
          <w:p w14:paraId="6B73442D" w14:textId="77777777" w:rsidR="00212774" w:rsidRPr="00C26620" w:rsidRDefault="00212774" w:rsidP="00365212">
            <w:pPr>
              <w:tabs>
                <w:tab w:val="left" w:pos="8280"/>
              </w:tabs>
              <w:bidi/>
              <w:jc w:val="right"/>
              <w:rPr>
                <w:sz w:val="20"/>
              </w:rPr>
            </w:pPr>
            <w:r w:rsidRPr="00C26620">
              <w:rPr>
                <w:sz w:val="20"/>
                <w:rtl/>
                <w:lang w:bidi="ar"/>
              </w:rPr>
              <w:t>3,055</w:t>
            </w:r>
          </w:p>
        </w:tc>
        <w:tc>
          <w:tcPr>
            <w:tcW w:w="392" w:type="pct"/>
            <w:shd w:val="clear" w:color="auto" w:fill="auto"/>
            <w:tcMar>
              <w:left w:w="29" w:type="dxa"/>
              <w:right w:w="29" w:type="dxa"/>
            </w:tcMar>
          </w:tcPr>
          <w:p w14:paraId="400B50C2" w14:textId="77777777" w:rsidR="00212774" w:rsidRPr="00C26620" w:rsidRDefault="00212774" w:rsidP="00365212">
            <w:pPr>
              <w:tabs>
                <w:tab w:val="left" w:pos="8280"/>
              </w:tabs>
              <w:bidi/>
              <w:jc w:val="right"/>
              <w:rPr>
                <w:sz w:val="20"/>
              </w:rPr>
            </w:pPr>
            <w:r w:rsidRPr="00C26620">
              <w:rPr>
                <w:sz w:val="20"/>
                <w:rtl/>
                <w:lang w:bidi="ar"/>
              </w:rPr>
              <w:t>0</w:t>
            </w:r>
          </w:p>
        </w:tc>
        <w:tc>
          <w:tcPr>
            <w:tcW w:w="392" w:type="pct"/>
            <w:shd w:val="clear" w:color="auto" w:fill="auto"/>
            <w:tcMar>
              <w:left w:w="29" w:type="dxa"/>
              <w:right w:w="29" w:type="dxa"/>
            </w:tcMar>
          </w:tcPr>
          <w:p w14:paraId="0D25F739" w14:textId="77777777" w:rsidR="00212774" w:rsidRPr="00C26620" w:rsidRDefault="00212774" w:rsidP="00365212">
            <w:pPr>
              <w:tabs>
                <w:tab w:val="left" w:pos="8280"/>
              </w:tabs>
              <w:bidi/>
              <w:jc w:val="right"/>
              <w:rPr>
                <w:sz w:val="20"/>
              </w:rPr>
            </w:pPr>
            <w:r w:rsidRPr="00C26620">
              <w:rPr>
                <w:sz w:val="20"/>
                <w:rtl/>
                <w:lang w:bidi="ar"/>
              </w:rPr>
              <w:t>2,665</w:t>
            </w:r>
          </w:p>
        </w:tc>
        <w:tc>
          <w:tcPr>
            <w:tcW w:w="393" w:type="pct"/>
            <w:shd w:val="clear" w:color="auto" w:fill="auto"/>
            <w:tcMar>
              <w:left w:w="29" w:type="dxa"/>
              <w:right w:w="29" w:type="dxa"/>
            </w:tcMar>
          </w:tcPr>
          <w:p w14:paraId="048A09E5" w14:textId="77777777" w:rsidR="00212774" w:rsidRPr="00C26620" w:rsidRDefault="00212774" w:rsidP="00365212">
            <w:pPr>
              <w:tabs>
                <w:tab w:val="left" w:pos="8280"/>
              </w:tabs>
              <w:bidi/>
              <w:jc w:val="right"/>
              <w:rPr>
                <w:sz w:val="20"/>
              </w:rPr>
            </w:pPr>
            <w:r w:rsidRPr="00C26620">
              <w:rPr>
                <w:sz w:val="20"/>
                <w:rtl/>
                <w:lang w:bidi="ar"/>
              </w:rPr>
              <w:t>18,980</w:t>
            </w:r>
          </w:p>
        </w:tc>
      </w:tr>
      <w:tr w:rsidR="00212774" w:rsidRPr="00C26620" w14:paraId="51AD9FA8" w14:textId="77777777" w:rsidTr="00365212">
        <w:trPr>
          <w:trHeight w:val="149"/>
        </w:trPr>
        <w:tc>
          <w:tcPr>
            <w:tcW w:w="1468" w:type="pct"/>
            <w:gridSpan w:val="3"/>
            <w:shd w:val="clear" w:color="auto" w:fill="auto"/>
            <w:tcMar>
              <w:left w:w="58" w:type="dxa"/>
              <w:right w:w="58" w:type="dxa"/>
            </w:tcMar>
          </w:tcPr>
          <w:p w14:paraId="27882365" w14:textId="77777777" w:rsidR="00212774" w:rsidRPr="00C26620" w:rsidRDefault="00212774" w:rsidP="00365212">
            <w:pPr>
              <w:tabs>
                <w:tab w:val="left" w:pos="8280"/>
              </w:tabs>
              <w:bidi/>
              <w:jc w:val="left"/>
              <w:rPr>
                <w:sz w:val="20"/>
              </w:rPr>
            </w:pPr>
            <w:r w:rsidRPr="00C26620">
              <w:rPr>
                <w:sz w:val="20"/>
                <w:rtl/>
                <w:lang w:bidi="ar-SA"/>
              </w:rPr>
              <w:t xml:space="preserve">إجمالي تكاليف المشروع المطلوبة من حيث المبدأ </w:t>
            </w:r>
            <w:r w:rsidRPr="00C26620">
              <w:rPr>
                <w:sz w:val="20"/>
                <w:rtl/>
                <w:lang w:bidi="ar"/>
              </w:rPr>
              <w:t>(</w:t>
            </w:r>
            <w:r w:rsidRPr="00C26620">
              <w:rPr>
                <w:sz w:val="20"/>
                <w:rtl/>
                <w:lang w:bidi="ar-SA"/>
              </w:rPr>
              <w:t>دولار أمريكي</w:t>
            </w:r>
            <w:r w:rsidRPr="00C26620">
              <w:rPr>
                <w:sz w:val="20"/>
                <w:rtl/>
                <w:lang w:bidi="ar"/>
              </w:rPr>
              <w:t>)</w:t>
            </w:r>
          </w:p>
        </w:tc>
        <w:tc>
          <w:tcPr>
            <w:tcW w:w="392" w:type="pct"/>
            <w:shd w:val="clear" w:color="auto" w:fill="auto"/>
            <w:tcMar>
              <w:left w:w="29" w:type="dxa"/>
              <w:right w:w="29" w:type="dxa"/>
            </w:tcMar>
          </w:tcPr>
          <w:p w14:paraId="2CC2AEBD" w14:textId="77777777" w:rsidR="00212774" w:rsidRPr="00C26620" w:rsidRDefault="00212774" w:rsidP="00365212">
            <w:pPr>
              <w:tabs>
                <w:tab w:val="left" w:pos="8280"/>
              </w:tabs>
              <w:bidi/>
              <w:jc w:val="right"/>
              <w:rPr>
                <w:sz w:val="20"/>
              </w:rPr>
            </w:pPr>
            <w:r w:rsidRPr="00C26620">
              <w:rPr>
                <w:sz w:val="20"/>
                <w:rtl/>
                <w:lang w:bidi="ar"/>
              </w:rPr>
              <w:t>126,500</w:t>
            </w:r>
          </w:p>
        </w:tc>
        <w:tc>
          <w:tcPr>
            <w:tcW w:w="392" w:type="pct"/>
            <w:shd w:val="clear" w:color="auto" w:fill="auto"/>
            <w:tcMar>
              <w:left w:w="29" w:type="dxa"/>
              <w:right w:w="29" w:type="dxa"/>
            </w:tcMar>
          </w:tcPr>
          <w:p w14:paraId="43B6425B" w14:textId="77777777" w:rsidR="00212774" w:rsidRPr="00C26620" w:rsidRDefault="00212774" w:rsidP="00365212">
            <w:pPr>
              <w:tabs>
                <w:tab w:val="left" w:pos="8280"/>
              </w:tabs>
              <w:bidi/>
              <w:jc w:val="right"/>
              <w:rPr>
                <w:sz w:val="20"/>
              </w:rPr>
            </w:pPr>
            <w:r w:rsidRPr="00C26620">
              <w:rPr>
                <w:sz w:val="20"/>
                <w:rtl/>
                <w:lang w:bidi="ar"/>
              </w:rPr>
              <w:t>0</w:t>
            </w:r>
          </w:p>
        </w:tc>
        <w:tc>
          <w:tcPr>
            <w:tcW w:w="392" w:type="pct"/>
            <w:shd w:val="clear" w:color="auto" w:fill="auto"/>
            <w:tcMar>
              <w:left w:w="29" w:type="dxa"/>
              <w:right w:w="29" w:type="dxa"/>
            </w:tcMar>
          </w:tcPr>
          <w:p w14:paraId="421C71A7" w14:textId="77777777" w:rsidR="00212774" w:rsidRPr="00C26620" w:rsidRDefault="00212774" w:rsidP="00365212">
            <w:pPr>
              <w:tabs>
                <w:tab w:val="left" w:pos="8280"/>
              </w:tabs>
              <w:bidi/>
              <w:jc w:val="right"/>
              <w:rPr>
                <w:sz w:val="20"/>
              </w:rPr>
            </w:pPr>
            <w:r w:rsidRPr="00C26620">
              <w:rPr>
                <w:sz w:val="20"/>
                <w:rtl/>
                <w:lang w:bidi="ar"/>
              </w:rPr>
              <w:t>0</w:t>
            </w:r>
          </w:p>
        </w:tc>
        <w:tc>
          <w:tcPr>
            <w:tcW w:w="392" w:type="pct"/>
            <w:shd w:val="clear" w:color="auto" w:fill="auto"/>
            <w:tcMar>
              <w:left w:w="29" w:type="dxa"/>
              <w:right w:w="29" w:type="dxa"/>
            </w:tcMar>
          </w:tcPr>
          <w:p w14:paraId="5840F047" w14:textId="77777777" w:rsidR="00212774" w:rsidRPr="00C26620" w:rsidRDefault="00212774" w:rsidP="00365212">
            <w:pPr>
              <w:tabs>
                <w:tab w:val="left" w:pos="8280"/>
              </w:tabs>
              <w:bidi/>
              <w:jc w:val="right"/>
              <w:rPr>
                <w:sz w:val="20"/>
              </w:rPr>
            </w:pPr>
            <w:r w:rsidRPr="00C26620">
              <w:rPr>
                <w:sz w:val="20"/>
                <w:rtl/>
                <w:lang w:bidi="ar"/>
              </w:rPr>
              <w:t>216,000</w:t>
            </w:r>
          </w:p>
        </w:tc>
        <w:tc>
          <w:tcPr>
            <w:tcW w:w="392" w:type="pct"/>
            <w:shd w:val="clear" w:color="auto" w:fill="auto"/>
            <w:tcMar>
              <w:left w:w="29" w:type="dxa"/>
              <w:right w:w="29" w:type="dxa"/>
            </w:tcMar>
          </w:tcPr>
          <w:p w14:paraId="4E4EC11D" w14:textId="77777777" w:rsidR="00212774" w:rsidRPr="00C26620" w:rsidRDefault="00212774" w:rsidP="00365212">
            <w:pPr>
              <w:tabs>
                <w:tab w:val="left" w:pos="8280"/>
              </w:tabs>
              <w:bidi/>
              <w:jc w:val="right"/>
              <w:rPr>
                <w:sz w:val="20"/>
              </w:rPr>
            </w:pPr>
            <w:r w:rsidRPr="00C26620">
              <w:rPr>
                <w:sz w:val="20"/>
                <w:rtl/>
                <w:lang w:bidi="ar"/>
              </w:rPr>
              <w:t>0</w:t>
            </w:r>
          </w:p>
        </w:tc>
        <w:tc>
          <w:tcPr>
            <w:tcW w:w="392" w:type="pct"/>
            <w:shd w:val="clear" w:color="auto" w:fill="auto"/>
            <w:tcMar>
              <w:left w:w="29" w:type="dxa"/>
              <w:right w:w="29" w:type="dxa"/>
            </w:tcMar>
          </w:tcPr>
          <w:p w14:paraId="3E534FE6" w14:textId="77777777" w:rsidR="00212774" w:rsidRPr="00C26620" w:rsidRDefault="00212774" w:rsidP="00365212">
            <w:pPr>
              <w:tabs>
                <w:tab w:val="left" w:pos="8280"/>
              </w:tabs>
              <w:bidi/>
              <w:jc w:val="right"/>
              <w:rPr>
                <w:sz w:val="20"/>
              </w:rPr>
            </w:pPr>
            <w:r w:rsidRPr="00C26620">
              <w:rPr>
                <w:sz w:val="20"/>
                <w:rtl/>
                <w:lang w:bidi="ar"/>
              </w:rPr>
              <w:t>96,000</w:t>
            </w:r>
          </w:p>
        </w:tc>
        <w:tc>
          <w:tcPr>
            <w:tcW w:w="392" w:type="pct"/>
            <w:shd w:val="clear" w:color="auto" w:fill="auto"/>
            <w:tcMar>
              <w:left w:w="29" w:type="dxa"/>
              <w:right w:w="29" w:type="dxa"/>
            </w:tcMar>
          </w:tcPr>
          <w:p w14:paraId="1D2D06A5" w14:textId="77777777" w:rsidR="00212774" w:rsidRPr="00C26620" w:rsidRDefault="00212774" w:rsidP="00365212">
            <w:pPr>
              <w:tabs>
                <w:tab w:val="left" w:pos="8280"/>
              </w:tabs>
              <w:bidi/>
              <w:jc w:val="right"/>
              <w:rPr>
                <w:sz w:val="20"/>
              </w:rPr>
            </w:pPr>
            <w:r w:rsidRPr="00C26620">
              <w:rPr>
                <w:sz w:val="20"/>
                <w:rtl/>
                <w:lang w:bidi="ar"/>
              </w:rPr>
              <w:t>0</w:t>
            </w:r>
          </w:p>
        </w:tc>
        <w:tc>
          <w:tcPr>
            <w:tcW w:w="392" w:type="pct"/>
            <w:shd w:val="clear" w:color="auto" w:fill="auto"/>
            <w:tcMar>
              <w:left w:w="29" w:type="dxa"/>
              <w:right w:w="29" w:type="dxa"/>
            </w:tcMar>
          </w:tcPr>
          <w:p w14:paraId="6364A47B" w14:textId="77777777" w:rsidR="00212774" w:rsidRPr="00C26620" w:rsidRDefault="00212774" w:rsidP="00365212">
            <w:pPr>
              <w:tabs>
                <w:tab w:val="left" w:pos="8280"/>
              </w:tabs>
              <w:bidi/>
              <w:jc w:val="right"/>
              <w:rPr>
                <w:sz w:val="20"/>
              </w:rPr>
            </w:pPr>
            <w:r w:rsidRPr="00C26620">
              <w:rPr>
                <w:sz w:val="20"/>
                <w:rtl/>
                <w:lang w:bidi="ar"/>
              </w:rPr>
              <w:t>49,000</w:t>
            </w:r>
          </w:p>
        </w:tc>
        <w:tc>
          <w:tcPr>
            <w:tcW w:w="393" w:type="pct"/>
            <w:shd w:val="clear" w:color="auto" w:fill="auto"/>
            <w:tcMar>
              <w:left w:w="29" w:type="dxa"/>
              <w:right w:w="29" w:type="dxa"/>
            </w:tcMar>
          </w:tcPr>
          <w:p w14:paraId="2706F9E5" w14:textId="77777777" w:rsidR="00212774" w:rsidRPr="00C26620" w:rsidRDefault="00212774" w:rsidP="00365212">
            <w:pPr>
              <w:tabs>
                <w:tab w:val="left" w:pos="8280"/>
              </w:tabs>
              <w:bidi/>
              <w:jc w:val="right"/>
              <w:rPr>
                <w:sz w:val="20"/>
              </w:rPr>
            </w:pPr>
            <w:r w:rsidRPr="00C26620">
              <w:rPr>
                <w:sz w:val="20"/>
                <w:rtl/>
                <w:lang w:bidi="ar"/>
              </w:rPr>
              <w:t>487,500</w:t>
            </w:r>
          </w:p>
        </w:tc>
      </w:tr>
      <w:tr w:rsidR="00212774" w:rsidRPr="00C26620" w14:paraId="583EE992" w14:textId="77777777" w:rsidTr="00365212">
        <w:trPr>
          <w:trHeight w:val="190"/>
        </w:trPr>
        <w:tc>
          <w:tcPr>
            <w:tcW w:w="1468" w:type="pct"/>
            <w:gridSpan w:val="3"/>
            <w:shd w:val="clear" w:color="auto" w:fill="auto"/>
            <w:tcMar>
              <w:left w:w="58" w:type="dxa"/>
              <w:right w:w="58" w:type="dxa"/>
            </w:tcMar>
          </w:tcPr>
          <w:p w14:paraId="0CD2C53A" w14:textId="78405FA2" w:rsidR="00212774" w:rsidRPr="00C26620" w:rsidRDefault="00212774" w:rsidP="00365212">
            <w:pPr>
              <w:tabs>
                <w:tab w:val="left" w:pos="8280"/>
              </w:tabs>
              <w:bidi/>
              <w:jc w:val="left"/>
              <w:rPr>
                <w:sz w:val="20"/>
              </w:rPr>
            </w:pPr>
            <w:r w:rsidRPr="00C26620">
              <w:rPr>
                <w:sz w:val="20"/>
                <w:rtl/>
                <w:lang w:bidi="ar-SA"/>
              </w:rPr>
              <w:t xml:space="preserve">مجموع تكلفة المساندة المطلوبة من حيث المبدأ </w:t>
            </w:r>
            <w:r w:rsidRPr="00C26620">
              <w:rPr>
                <w:sz w:val="20"/>
                <w:rtl/>
                <w:lang w:bidi="ar"/>
              </w:rPr>
              <w:t>(</w:t>
            </w:r>
            <w:r w:rsidR="00697004" w:rsidRPr="00C26620">
              <w:rPr>
                <w:sz w:val="20"/>
                <w:rtl/>
                <w:lang w:bidi="ar-SA"/>
              </w:rPr>
              <w:t>دولار أمريكي</w:t>
            </w:r>
            <w:r w:rsidRPr="00C26620">
              <w:rPr>
                <w:sz w:val="20"/>
                <w:rtl/>
                <w:lang w:bidi="ar"/>
              </w:rPr>
              <w:t>)</w:t>
            </w:r>
          </w:p>
        </w:tc>
        <w:tc>
          <w:tcPr>
            <w:tcW w:w="392" w:type="pct"/>
            <w:shd w:val="clear" w:color="auto" w:fill="auto"/>
            <w:tcMar>
              <w:left w:w="29" w:type="dxa"/>
              <w:right w:w="29" w:type="dxa"/>
            </w:tcMar>
          </w:tcPr>
          <w:p w14:paraId="0CE509B5" w14:textId="77777777" w:rsidR="00212774" w:rsidRPr="00C26620" w:rsidRDefault="00212774" w:rsidP="00365212">
            <w:pPr>
              <w:tabs>
                <w:tab w:val="left" w:pos="8280"/>
              </w:tabs>
              <w:bidi/>
              <w:jc w:val="right"/>
              <w:rPr>
                <w:sz w:val="20"/>
              </w:rPr>
            </w:pPr>
            <w:r w:rsidRPr="00C26620">
              <w:rPr>
                <w:sz w:val="20"/>
                <w:rtl/>
                <w:lang w:bidi="ar"/>
              </w:rPr>
              <w:t>12,155</w:t>
            </w:r>
          </w:p>
        </w:tc>
        <w:tc>
          <w:tcPr>
            <w:tcW w:w="392" w:type="pct"/>
            <w:shd w:val="clear" w:color="auto" w:fill="auto"/>
            <w:tcMar>
              <w:left w:w="29" w:type="dxa"/>
              <w:right w:w="29" w:type="dxa"/>
            </w:tcMar>
          </w:tcPr>
          <w:p w14:paraId="49B20ABE" w14:textId="77777777" w:rsidR="00212774" w:rsidRPr="00C26620" w:rsidRDefault="00212774" w:rsidP="00365212">
            <w:pPr>
              <w:tabs>
                <w:tab w:val="left" w:pos="8280"/>
              </w:tabs>
              <w:bidi/>
              <w:jc w:val="right"/>
              <w:rPr>
                <w:sz w:val="20"/>
              </w:rPr>
            </w:pPr>
            <w:r w:rsidRPr="00C26620">
              <w:rPr>
                <w:sz w:val="20"/>
                <w:rtl/>
                <w:lang w:bidi="ar"/>
              </w:rPr>
              <w:t>0</w:t>
            </w:r>
          </w:p>
        </w:tc>
        <w:tc>
          <w:tcPr>
            <w:tcW w:w="392" w:type="pct"/>
            <w:shd w:val="clear" w:color="auto" w:fill="auto"/>
            <w:tcMar>
              <w:left w:w="29" w:type="dxa"/>
              <w:right w:w="29" w:type="dxa"/>
            </w:tcMar>
          </w:tcPr>
          <w:p w14:paraId="4E52F862" w14:textId="77777777" w:rsidR="00212774" w:rsidRPr="00C26620" w:rsidRDefault="00212774" w:rsidP="00365212">
            <w:pPr>
              <w:tabs>
                <w:tab w:val="left" w:pos="8280"/>
              </w:tabs>
              <w:bidi/>
              <w:jc w:val="right"/>
              <w:rPr>
                <w:sz w:val="20"/>
              </w:rPr>
            </w:pPr>
            <w:r w:rsidRPr="00C26620">
              <w:rPr>
                <w:sz w:val="20"/>
                <w:rtl/>
                <w:lang w:bidi="ar"/>
              </w:rPr>
              <w:t>0</w:t>
            </w:r>
          </w:p>
        </w:tc>
        <w:tc>
          <w:tcPr>
            <w:tcW w:w="392" w:type="pct"/>
            <w:shd w:val="clear" w:color="auto" w:fill="auto"/>
            <w:tcMar>
              <w:left w:w="29" w:type="dxa"/>
              <w:right w:w="29" w:type="dxa"/>
            </w:tcMar>
          </w:tcPr>
          <w:p w14:paraId="600FADE1" w14:textId="77777777" w:rsidR="00212774" w:rsidRPr="00C26620" w:rsidRDefault="00212774" w:rsidP="00365212">
            <w:pPr>
              <w:tabs>
                <w:tab w:val="left" w:pos="8280"/>
              </w:tabs>
              <w:bidi/>
              <w:jc w:val="right"/>
              <w:rPr>
                <w:sz w:val="20"/>
              </w:rPr>
            </w:pPr>
            <w:r w:rsidRPr="00C26620">
              <w:rPr>
                <w:sz w:val="20"/>
                <w:rtl/>
                <w:lang w:bidi="ar"/>
              </w:rPr>
              <w:t>17,940</w:t>
            </w:r>
          </w:p>
        </w:tc>
        <w:tc>
          <w:tcPr>
            <w:tcW w:w="392" w:type="pct"/>
            <w:shd w:val="clear" w:color="auto" w:fill="auto"/>
            <w:tcMar>
              <w:left w:w="29" w:type="dxa"/>
              <w:right w:w="29" w:type="dxa"/>
            </w:tcMar>
          </w:tcPr>
          <w:p w14:paraId="548E6841" w14:textId="77777777" w:rsidR="00212774" w:rsidRPr="00C26620" w:rsidRDefault="00212774" w:rsidP="00365212">
            <w:pPr>
              <w:tabs>
                <w:tab w:val="left" w:pos="8280"/>
              </w:tabs>
              <w:bidi/>
              <w:jc w:val="right"/>
              <w:rPr>
                <w:sz w:val="20"/>
              </w:rPr>
            </w:pPr>
            <w:r w:rsidRPr="00C26620">
              <w:rPr>
                <w:sz w:val="20"/>
                <w:rtl/>
                <w:lang w:bidi="ar"/>
              </w:rPr>
              <w:t>0</w:t>
            </w:r>
          </w:p>
        </w:tc>
        <w:tc>
          <w:tcPr>
            <w:tcW w:w="392" w:type="pct"/>
            <w:shd w:val="clear" w:color="auto" w:fill="auto"/>
            <w:tcMar>
              <w:left w:w="29" w:type="dxa"/>
              <w:right w:w="29" w:type="dxa"/>
            </w:tcMar>
          </w:tcPr>
          <w:p w14:paraId="76426572" w14:textId="77777777" w:rsidR="00212774" w:rsidRPr="00C26620" w:rsidRDefault="00212774" w:rsidP="00365212">
            <w:pPr>
              <w:tabs>
                <w:tab w:val="left" w:pos="8280"/>
              </w:tabs>
              <w:bidi/>
              <w:jc w:val="right"/>
              <w:rPr>
                <w:sz w:val="20"/>
              </w:rPr>
            </w:pPr>
            <w:r w:rsidRPr="00C26620">
              <w:rPr>
                <w:sz w:val="20"/>
                <w:rtl/>
                <w:lang w:bidi="ar"/>
              </w:rPr>
              <w:t>8,130</w:t>
            </w:r>
          </w:p>
        </w:tc>
        <w:tc>
          <w:tcPr>
            <w:tcW w:w="392" w:type="pct"/>
            <w:shd w:val="clear" w:color="auto" w:fill="auto"/>
            <w:tcMar>
              <w:left w:w="29" w:type="dxa"/>
              <w:right w:w="29" w:type="dxa"/>
            </w:tcMar>
          </w:tcPr>
          <w:p w14:paraId="6C3AAC77" w14:textId="77777777" w:rsidR="00212774" w:rsidRPr="00C26620" w:rsidRDefault="00212774" w:rsidP="00365212">
            <w:pPr>
              <w:tabs>
                <w:tab w:val="left" w:pos="8280"/>
              </w:tabs>
              <w:bidi/>
              <w:jc w:val="right"/>
              <w:rPr>
                <w:sz w:val="20"/>
              </w:rPr>
            </w:pPr>
            <w:r w:rsidRPr="00C26620">
              <w:rPr>
                <w:sz w:val="20"/>
                <w:rtl/>
                <w:lang w:bidi="ar"/>
              </w:rPr>
              <w:t>0</w:t>
            </w:r>
          </w:p>
        </w:tc>
        <w:tc>
          <w:tcPr>
            <w:tcW w:w="392" w:type="pct"/>
            <w:shd w:val="clear" w:color="auto" w:fill="auto"/>
            <w:tcMar>
              <w:left w:w="29" w:type="dxa"/>
              <w:right w:w="29" w:type="dxa"/>
            </w:tcMar>
          </w:tcPr>
          <w:p w14:paraId="21F73A5B" w14:textId="77777777" w:rsidR="00212774" w:rsidRPr="00C26620" w:rsidRDefault="00212774" w:rsidP="00365212">
            <w:pPr>
              <w:tabs>
                <w:tab w:val="left" w:pos="8280"/>
              </w:tabs>
              <w:bidi/>
              <w:jc w:val="right"/>
              <w:rPr>
                <w:sz w:val="20"/>
              </w:rPr>
            </w:pPr>
            <w:r w:rsidRPr="00C26620">
              <w:rPr>
                <w:sz w:val="20"/>
                <w:rtl/>
                <w:lang w:bidi="ar"/>
              </w:rPr>
              <w:t>4,660</w:t>
            </w:r>
          </w:p>
        </w:tc>
        <w:tc>
          <w:tcPr>
            <w:tcW w:w="393" w:type="pct"/>
            <w:shd w:val="clear" w:color="auto" w:fill="auto"/>
            <w:tcMar>
              <w:left w:w="29" w:type="dxa"/>
              <w:right w:w="29" w:type="dxa"/>
            </w:tcMar>
          </w:tcPr>
          <w:p w14:paraId="248688E8" w14:textId="77777777" w:rsidR="00212774" w:rsidRPr="00C26620" w:rsidRDefault="00212774" w:rsidP="00365212">
            <w:pPr>
              <w:tabs>
                <w:tab w:val="left" w:pos="8280"/>
              </w:tabs>
              <w:bidi/>
              <w:jc w:val="right"/>
              <w:rPr>
                <w:sz w:val="20"/>
              </w:rPr>
            </w:pPr>
            <w:r w:rsidRPr="00C26620">
              <w:rPr>
                <w:sz w:val="20"/>
                <w:rtl/>
                <w:lang w:bidi="ar"/>
              </w:rPr>
              <w:t>42,885</w:t>
            </w:r>
          </w:p>
        </w:tc>
      </w:tr>
      <w:tr w:rsidR="00212774" w:rsidRPr="00C26620" w14:paraId="67D19CA5" w14:textId="77777777" w:rsidTr="00365212">
        <w:trPr>
          <w:trHeight w:val="90"/>
        </w:trPr>
        <w:tc>
          <w:tcPr>
            <w:tcW w:w="1468" w:type="pct"/>
            <w:gridSpan w:val="3"/>
            <w:shd w:val="clear" w:color="auto" w:fill="auto"/>
            <w:tcMar>
              <w:left w:w="58" w:type="dxa"/>
              <w:right w:w="58" w:type="dxa"/>
            </w:tcMar>
          </w:tcPr>
          <w:p w14:paraId="00937636" w14:textId="77777777" w:rsidR="00212774" w:rsidRPr="00C26620" w:rsidRDefault="00212774" w:rsidP="00365212">
            <w:pPr>
              <w:tabs>
                <w:tab w:val="left" w:pos="8280"/>
              </w:tabs>
              <w:bidi/>
              <w:jc w:val="left"/>
              <w:rPr>
                <w:sz w:val="20"/>
              </w:rPr>
            </w:pPr>
            <w:r w:rsidRPr="00C26620">
              <w:rPr>
                <w:sz w:val="20"/>
                <w:rtl/>
                <w:lang w:bidi="ar-SA"/>
              </w:rPr>
              <w:t xml:space="preserve">إجمالي التمويل المطلوب من حيث المبدأ </w:t>
            </w:r>
            <w:r w:rsidRPr="00C26620">
              <w:rPr>
                <w:sz w:val="20"/>
                <w:rtl/>
                <w:lang w:bidi="ar"/>
              </w:rPr>
              <w:t>(</w:t>
            </w:r>
            <w:r w:rsidRPr="00C26620">
              <w:rPr>
                <w:sz w:val="20"/>
                <w:rtl/>
                <w:lang w:bidi="ar-SA"/>
              </w:rPr>
              <w:t>دولار أمريكي</w:t>
            </w:r>
            <w:r w:rsidRPr="00C26620">
              <w:rPr>
                <w:sz w:val="20"/>
                <w:rtl/>
                <w:lang w:bidi="ar"/>
              </w:rPr>
              <w:t>)</w:t>
            </w:r>
          </w:p>
        </w:tc>
        <w:tc>
          <w:tcPr>
            <w:tcW w:w="392" w:type="pct"/>
            <w:shd w:val="clear" w:color="auto" w:fill="auto"/>
            <w:tcMar>
              <w:left w:w="29" w:type="dxa"/>
              <w:right w:w="29" w:type="dxa"/>
            </w:tcMar>
          </w:tcPr>
          <w:p w14:paraId="342AA5DF" w14:textId="77777777" w:rsidR="00212774" w:rsidRPr="00C26620" w:rsidRDefault="00212774" w:rsidP="00365212">
            <w:pPr>
              <w:tabs>
                <w:tab w:val="left" w:pos="8280"/>
              </w:tabs>
              <w:bidi/>
              <w:jc w:val="right"/>
              <w:rPr>
                <w:sz w:val="20"/>
              </w:rPr>
            </w:pPr>
            <w:r w:rsidRPr="00C26620">
              <w:rPr>
                <w:sz w:val="20"/>
                <w:rtl/>
                <w:lang w:bidi="ar"/>
              </w:rPr>
              <w:t>138,655</w:t>
            </w:r>
          </w:p>
        </w:tc>
        <w:tc>
          <w:tcPr>
            <w:tcW w:w="392" w:type="pct"/>
            <w:shd w:val="clear" w:color="auto" w:fill="auto"/>
            <w:tcMar>
              <w:left w:w="29" w:type="dxa"/>
              <w:right w:w="29" w:type="dxa"/>
            </w:tcMar>
          </w:tcPr>
          <w:p w14:paraId="632A34F3" w14:textId="77777777" w:rsidR="00212774" w:rsidRPr="00C26620" w:rsidRDefault="00212774" w:rsidP="00365212">
            <w:pPr>
              <w:tabs>
                <w:tab w:val="left" w:pos="8280"/>
              </w:tabs>
              <w:bidi/>
              <w:jc w:val="right"/>
              <w:rPr>
                <w:sz w:val="20"/>
              </w:rPr>
            </w:pPr>
            <w:r w:rsidRPr="00C26620">
              <w:rPr>
                <w:sz w:val="20"/>
                <w:rtl/>
                <w:lang w:bidi="ar"/>
              </w:rPr>
              <w:t>0</w:t>
            </w:r>
          </w:p>
        </w:tc>
        <w:tc>
          <w:tcPr>
            <w:tcW w:w="392" w:type="pct"/>
            <w:shd w:val="clear" w:color="auto" w:fill="auto"/>
            <w:tcMar>
              <w:left w:w="29" w:type="dxa"/>
              <w:right w:w="29" w:type="dxa"/>
            </w:tcMar>
          </w:tcPr>
          <w:p w14:paraId="653E4AEB" w14:textId="77777777" w:rsidR="00212774" w:rsidRPr="00C26620" w:rsidRDefault="00212774" w:rsidP="00365212">
            <w:pPr>
              <w:tabs>
                <w:tab w:val="left" w:pos="8280"/>
              </w:tabs>
              <w:bidi/>
              <w:jc w:val="right"/>
              <w:rPr>
                <w:sz w:val="20"/>
              </w:rPr>
            </w:pPr>
            <w:r w:rsidRPr="00C26620">
              <w:rPr>
                <w:sz w:val="20"/>
                <w:rtl/>
                <w:lang w:bidi="ar"/>
              </w:rPr>
              <w:t>0</w:t>
            </w:r>
          </w:p>
        </w:tc>
        <w:tc>
          <w:tcPr>
            <w:tcW w:w="392" w:type="pct"/>
            <w:shd w:val="clear" w:color="auto" w:fill="auto"/>
            <w:tcMar>
              <w:left w:w="29" w:type="dxa"/>
              <w:right w:w="29" w:type="dxa"/>
            </w:tcMar>
          </w:tcPr>
          <w:p w14:paraId="21CD0C77" w14:textId="77777777" w:rsidR="00212774" w:rsidRPr="00C26620" w:rsidRDefault="00212774" w:rsidP="00365212">
            <w:pPr>
              <w:tabs>
                <w:tab w:val="left" w:pos="8280"/>
              </w:tabs>
              <w:bidi/>
              <w:jc w:val="right"/>
              <w:rPr>
                <w:sz w:val="20"/>
              </w:rPr>
            </w:pPr>
            <w:r w:rsidRPr="00C26620">
              <w:rPr>
                <w:sz w:val="20"/>
                <w:rtl/>
                <w:lang w:bidi="ar"/>
              </w:rPr>
              <w:t>233,940</w:t>
            </w:r>
          </w:p>
        </w:tc>
        <w:tc>
          <w:tcPr>
            <w:tcW w:w="392" w:type="pct"/>
            <w:shd w:val="clear" w:color="auto" w:fill="auto"/>
            <w:tcMar>
              <w:left w:w="29" w:type="dxa"/>
              <w:right w:w="29" w:type="dxa"/>
            </w:tcMar>
          </w:tcPr>
          <w:p w14:paraId="5263E4B5" w14:textId="77777777" w:rsidR="00212774" w:rsidRPr="00C26620" w:rsidRDefault="00212774" w:rsidP="00365212">
            <w:pPr>
              <w:tabs>
                <w:tab w:val="left" w:pos="8280"/>
              </w:tabs>
              <w:bidi/>
              <w:jc w:val="right"/>
              <w:rPr>
                <w:sz w:val="20"/>
              </w:rPr>
            </w:pPr>
            <w:r w:rsidRPr="00C26620">
              <w:rPr>
                <w:sz w:val="20"/>
                <w:rtl/>
                <w:lang w:bidi="ar"/>
              </w:rPr>
              <w:t>0</w:t>
            </w:r>
          </w:p>
        </w:tc>
        <w:tc>
          <w:tcPr>
            <w:tcW w:w="392" w:type="pct"/>
            <w:shd w:val="clear" w:color="auto" w:fill="auto"/>
            <w:tcMar>
              <w:left w:w="29" w:type="dxa"/>
              <w:right w:w="29" w:type="dxa"/>
            </w:tcMar>
          </w:tcPr>
          <w:p w14:paraId="5D49C56D" w14:textId="77777777" w:rsidR="00212774" w:rsidRPr="00C26620" w:rsidRDefault="00212774" w:rsidP="00365212">
            <w:pPr>
              <w:tabs>
                <w:tab w:val="left" w:pos="8280"/>
              </w:tabs>
              <w:bidi/>
              <w:jc w:val="right"/>
              <w:rPr>
                <w:sz w:val="20"/>
              </w:rPr>
            </w:pPr>
            <w:r w:rsidRPr="00C26620">
              <w:rPr>
                <w:sz w:val="20"/>
                <w:rtl/>
                <w:lang w:bidi="ar"/>
              </w:rPr>
              <w:t>104,130</w:t>
            </w:r>
          </w:p>
        </w:tc>
        <w:tc>
          <w:tcPr>
            <w:tcW w:w="392" w:type="pct"/>
            <w:shd w:val="clear" w:color="auto" w:fill="auto"/>
            <w:tcMar>
              <w:left w:w="29" w:type="dxa"/>
              <w:right w:w="29" w:type="dxa"/>
            </w:tcMar>
          </w:tcPr>
          <w:p w14:paraId="7227BFFC" w14:textId="77777777" w:rsidR="00212774" w:rsidRPr="00C26620" w:rsidRDefault="00212774" w:rsidP="00365212">
            <w:pPr>
              <w:tabs>
                <w:tab w:val="left" w:pos="8280"/>
              </w:tabs>
              <w:bidi/>
              <w:jc w:val="right"/>
              <w:rPr>
                <w:sz w:val="20"/>
              </w:rPr>
            </w:pPr>
            <w:r w:rsidRPr="00C26620">
              <w:rPr>
                <w:sz w:val="20"/>
                <w:rtl/>
                <w:lang w:bidi="ar"/>
              </w:rPr>
              <w:t>0</w:t>
            </w:r>
          </w:p>
        </w:tc>
        <w:tc>
          <w:tcPr>
            <w:tcW w:w="392" w:type="pct"/>
            <w:shd w:val="clear" w:color="auto" w:fill="auto"/>
            <w:tcMar>
              <w:left w:w="29" w:type="dxa"/>
              <w:right w:w="29" w:type="dxa"/>
            </w:tcMar>
          </w:tcPr>
          <w:p w14:paraId="79FD1B22" w14:textId="77777777" w:rsidR="00212774" w:rsidRPr="00C26620" w:rsidRDefault="00212774" w:rsidP="00365212">
            <w:pPr>
              <w:tabs>
                <w:tab w:val="left" w:pos="8280"/>
              </w:tabs>
              <w:bidi/>
              <w:jc w:val="right"/>
              <w:rPr>
                <w:sz w:val="20"/>
              </w:rPr>
            </w:pPr>
            <w:r w:rsidRPr="00C26620">
              <w:rPr>
                <w:sz w:val="20"/>
                <w:rtl/>
                <w:lang w:bidi="ar"/>
              </w:rPr>
              <w:t>53,660</w:t>
            </w:r>
          </w:p>
        </w:tc>
        <w:tc>
          <w:tcPr>
            <w:tcW w:w="393" w:type="pct"/>
            <w:shd w:val="clear" w:color="auto" w:fill="auto"/>
            <w:tcMar>
              <w:left w:w="29" w:type="dxa"/>
              <w:right w:w="29" w:type="dxa"/>
            </w:tcMar>
          </w:tcPr>
          <w:p w14:paraId="7E06D977" w14:textId="77777777" w:rsidR="00212774" w:rsidRPr="00C26620" w:rsidRDefault="00212774" w:rsidP="00365212">
            <w:pPr>
              <w:tabs>
                <w:tab w:val="left" w:pos="8280"/>
              </w:tabs>
              <w:bidi/>
              <w:jc w:val="right"/>
              <w:rPr>
                <w:sz w:val="20"/>
              </w:rPr>
            </w:pPr>
            <w:r w:rsidRPr="00C26620">
              <w:rPr>
                <w:sz w:val="20"/>
                <w:rtl/>
                <w:lang w:bidi="ar"/>
              </w:rPr>
              <w:t>530,385</w:t>
            </w:r>
          </w:p>
        </w:tc>
      </w:tr>
    </w:tbl>
    <w:p w14:paraId="6F734DDD" w14:textId="77777777" w:rsidR="00212774" w:rsidRPr="00C26620" w:rsidRDefault="00212774" w:rsidP="00212774">
      <w:pPr>
        <w:rPr>
          <w:sz w:val="20"/>
        </w:rPr>
      </w:pPr>
    </w:p>
    <w:tbl>
      <w:tblPr>
        <w:tblStyle w:val="TableGrid10"/>
        <w:bidiVisual/>
        <w:tblW w:w="5309" w:type="pct"/>
        <w:tblInd w:w="-113" w:type="dxa"/>
        <w:tblLook w:val="04A0" w:firstRow="1" w:lastRow="0" w:firstColumn="1" w:lastColumn="0" w:noHBand="0" w:noVBand="1"/>
      </w:tblPr>
      <w:tblGrid>
        <w:gridCol w:w="3187"/>
        <w:gridCol w:w="3412"/>
        <w:gridCol w:w="3569"/>
      </w:tblGrid>
      <w:tr w:rsidR="00212774" w:rsidRPr="00C26620" w14:paraId="67560C7F" w14:textId="77777777" w:rsidTr="00365212">
        <w:trPr>
          <w:trHeight w:hRule="exact" w:val="227"/>
        </w:trPr>
        <w:tc>
          <w:tcPr>
            <w:tcW w:w="5000" w:type="pct"/>
            <w:gridSpan w:val="3"/>
            <w:shd w:val="clear" w:color="auto" w:fill="auto"/>
          </w:tcPr>
          <w:p w14:paraId="357F1504" w14:textId="77777777" w:rsidR="00212774" w:rsidRPr="00C26620" w:rsidRDefault="00212774" w:rsidP="00365212">
            <w:pPr>
              <w:bidi/>
              <w:rPr>
                <w:b/>
                <w:sz w:val="20"/>
              </w:rPr>
            </w:pPr>
            <w:r w:rsidRPr="00C26620">
              <w:rPr>
                <w:b/>
                <w:bCs/>
                <w:sz w:val="20"/>
                <w:rtl/>
                <w:lang w:bidi="ar"/>
              </w:rPr>
              <w:t>(</w:t>
            </w:r>
            <w:r w:rsidRPr="00C26620">
              <w:rPr>
                <w:b/>
                <w:bCs/>
                <w:sz w:val="20"/>
                <w:rtl/>
                <w:lang w:bidi="ar-SA"/>
              </w:rPr>
              <w:t>سابعا</w:t>
            </w:r>
            <w:r w:rsidRPr="00C26620">
              <w:rPr>
                <w:b/>
                <w:bCs/>
                <w:sz w:val="20"/>
                <w:rtl/>
                <w:lang w:bidi="ar"/>
              </w:rPr>
              <w:t xml:space="preserve">) </w:t>
            </w:r>
            <w:r w:rsidRPr="00C26620">
              <w:rPr>
                <w:b/>
                <w:bCs/>
                <w:sz w:val="20"/>
                <w:rtl/>
                <w:lang w:bidi="ar-SA"/>
              </w:rPr>
              <w:t xml:space="preserve">طلب الموافقة على تمويل الشريحة الأولى </w:t>
            </w:r>
            <w:r w:rsidRPr="00C26620">
              <w:rPr>
                <w:b/>
                <w:bCs/>
                <w:sz w:val="20"/>
                <w:rtl/>
                <w:lang w:bidi="ar"/>
              </w:rPr>
              <w:t>(2021)</w:t>
            </w:r>
          </w:p>
        </w:tc>
      </w:tr>
      <w:tr w:rsidR="00212774" w:rsidRPr="00C26620" w14:paraId="25506E6D" w14:textId="77777777" w:rsidTr="00365212">
        <w:trPr>
          <w:trHeight w:hRule="exact" w:val="227"/>
        </w:trPr>
        <w:tc>
          <w:tcPr>
            <w:tcW w:w="1567" w:type="pct"/>
            <w:shd w:val="clear" w:color="auto" w:fill="auto"/>
          </w:tcPr>
          <w:p w14:paraId="6B2A605E" w14:textId="77777777" w:rsidR="00212774" w:rsidRPr="00C26620" w:rsidRDefault="00212774" w:rsidP="00365212">
            <w:pPr>
              <w:bidi/>
              <w:jc w:val="center"/>
              <w:rPr>
                <w:b/>
                <w:sz w:val="20"/>
              </w:rPr>
            </w:pPr>
            <w:r w:rsidRPr="00C26620">
              <w:rPr>
                <w:b/>
                <w:bCs/>
                <w:sz w:val="20"/>
                <w:rtl/>
                <w:lang w:bidi="ar-SA"/>
              </w:rPr>
              <w:t>الوكالة</w:t>
            </w:r>
          </w:p>
        </w:tc>
        <w:tc>
          <w:tcPr>
            <w:tcW w:w="1678" w:type="pct"/>
            <w:shd w:val="clear" w:color="auto" w:fill="auto"/>
          </w:tcPr>
          <w:p w14:paraId="53BFD621" w14:textId="77777777" w:rsidR="00212774" w:rsidRPr="00C26620" w:rsidRDefault="00212774" w:rsidP="00365212">
            <w:pPr>
              <w:bidi/>
              <w:jc w:val="center"/>
              <w:rPr>
                <w:b/>
                <w:sz w:val="20"/>
              </w:rPr>
            </w:pPr>
            <w:r w:rsidRPr="00C26620">
              <w:rPr>
                <w:b/>
                <w:bCs/>
                <w:sz w:val="20"/>
                <w:rtl/>
                <w:lang w:bidi="ar-SA"/>
              </w:rPr>
              <w:t>الأموال ا</w:t>
            </w:r>
            <w:r w:rsidRPr="00C26620">
              <w:rPr>
                <w:b/>
                <w:bCs/>
                <w:sz w:val="20"/>
                <w:rtl/>
                <w:lang w:bidi="ar"/>
              </w:rPr>
              <w:t>ﻟﻤﻄﻠﻮﺑﺔ (</w:t>
            </w:r>
            <w:r w:rsidRPr="00C26620">
              <w:rPr>
                <w:b/>
                <w:bCs/>
                <w:sz w:val="20"/>
                <w:rtl/>
                <w:lang w:bidi="ar-SA"/>
              </w:rPr>
              <w:t>دولار أمريكي</w:t>
            </w:r>
            <w:r w:rsidRPr="00C26620">
              <w:rPr>
                <w:b/>
                <w:bCs/>
                <w:sz w:val="20"/>
                <w:rtl/>
                <w:lang w:bidi="ar"/>
              </w:rPr>
              <w:t>)</w:t>
            </w:r>
          </w:p>
        </w:tc>
        <w:tc>
          <w:tcPr>
            <w:tcW w:w="1755" w:type="pct"/>
            <w:shd w:val="clear" w:color="auto" w:fill="auto"/>
          </w:tcPr>
          <w:p w14:paraId="0186A40E" w14:textId="77777777" w:rsidR="00212774" w:rsidRPr="00C26620" w:rsidRDefault="00212774" w:rsidP="00365212">
            <w:pPr>
              <w:bidi/>
              <w:jc w:val="center"/>
              <w:rPr>
                <w:b/>
                <w:sz w:val="20"/>
              </w:rPr>
            </w:pPr>
            <w:r w:rsidRPr="00C26620">
              <w:rPr>
                <w:b/>
                <w:bCs/>
                <w:sz w:val="20"/>
                <w:rtl/>
                <w:lang w:bidi="ar-SA"/>
              </w:rPr>
              <w:t xml:space="preserve">تكاليف الدعم </w:t>
            </w:r>
            <w:r w:rsidRPr="00C26620">
              <w:rPr>
                <w:b/>
                <w:bCs/>
                <w:sz w:val="20"/>
                <w:rtl/>
                <w:lang w:bidi="ar"/>
              </w:rPr>
              <w:t>(</w:t>
            </w:r>
            <w:r w:rsidRPr="00C26620">
              <w:rPr>
                <w:b/>
                <w:bCs/>
                <w:sz w:val="20"/>
                <w:rtl/>
                <w:lang w:bidi="ar-SA"/>
              </w:rPr>
              <w:t>دولار أمريكي</w:t>
            </w:r>
            <w:r w:rsidRPr="00C26620">
              <w:rPr>
                <w:b/>
                <w:bCs/>
                <w:sz w:val="20"/>
                <w:rtl/>
                <w:lang w:bidi="ar"/>
              </w:rPr>
              <w:t>)</w:t>
            </w:r>
          </w:p>
        </w:tc>
      </w:tr>
      <w:tr w:rsidR="00212774" w:rsidRPr="00C26620" w14:paraId="314135BE" w14:textId="77777777" w:rsidTr="00365212">
        <w:trPr>
          <w:trHeight w:hRule="exact" w:val="227"/>
        </w:trPr>
        <w:tc>
          <w:tcPr>
            <w:tcW w:w="1567" w:type="pct"/>
            <w:shd w:val="clear" w:color="auto" w:fill="auto"/>
          </w:tcPr>
          <w:p w14:paraId="19A90E10" w14:textId="77777777" w:rsidR="00212774" w:rsidRPr="00C26620" w:rsidRDefault="00212774" w:rsidP="00365212">
            <w:pPr>
              <w:bidi/>
              <w:rPr>
                <w:sz w:val="20"/>
              </w:rPr>
            </w:pPr>
            <w:r w:rsidRPr="00C26620">
              <w:rPr>
                <w:sz w:val="20"/>
                <w:rtl/>
                <w:lang w:bidi="ar-SA"/>
              </w:rPr>
              <w:t>اليوئديبي</w:t>
            </w:r>
          </w:p>
        </w:tc>
        <w:tc>
          <w:tcPr>
            <w:tcW w:w="1678" w:type="pct"/>
            <w:shd w:val="clear" w:color="auto" w:fill="auto"/>
          </w:tcPr>
          <w:p w14:paraId="058D3F37" w14:textId="77777777" w:rsidR="00212774" w:rsidRPr="00C26620" w:rsidRDefault="00212774" w:rsidP="00365212">
            <w:pPr>
              <w:bidi/>
              <w:jc w:val="right"/>
              <w:rPr>
                <w:sz w:val="20"/>
              </w:rPr>
            </w:pPr>
            <w:r w:rsidRPr="00C26620">
              <w:rPr>
                <w:sz w:val="20"/>
                <w:rtl/>
                <w:lang w:bidi="ar"/>
              </w:rPr>
              <w:t>71,500</w:t>
            </w:r>
          </w:p>
        </w:tc>
        <w:tc>
          <w:tcPr>
            <w:tcW w:w="1755" w:type="pct"/>
            <w:shd w:val="clear" w:color="auto" w:fill="auto"/>
          </w:tcPr>
          <w:p w14:paraId="16BED013" w14:textId="77777777" w:rsidR="00212774" w:rsidRPr="00C26620" w:rsidRDefault="00212774" w:rsidP="00365212">
            <w:pPr>
              <w:bidi/>
              <w:jc w:val="right"/>
              <w:rPr>
                <w:sz w:val="20"/>
              </w:rPr>
            </w:pPr>
            <w:r w:rsidRPr="00C26620">
              <w:rPr>
                <w:sz w:val="20"/>
                <w:rtl/>
                <w:lang w:bidi="ar"/>
              </w:rPr>
              <w:t>5,005</w:t>
            </w:r>
          </w:p>
        </w:tc>
      </w:tr>
      <w:tr w:rsidR="00212774" w:rsidRPr="00C26620" w14:paraId="21344769" w14:textId="77777777" w:rsidTr="00365212">
        <w:trPr>
          <w:trHeight w:hRule="exact" w:val="227"/>
        </w:trPr>
        <w:tc>
          <w:tcPr>
            <w:tcW w:w="1567" w:type="pct"/>
            <w:shd w:val="clear" w:color="auto" w:fill="auto"/>
          </w:tcPr>
          <w:p w14:paraId="2DB78B22" w14:textId="77777777" w:rsidR="00212774" w:rsidRPr="00C26620" w:rsidRDefault="00212774" w:rsidP="00365212">
            <w:pPr>
              <w:bidi/>
              <w:rPr>
                <w:sz w:val="20"/>
              </w:rPr>
            </w:pPr>
            <w:r w:rsidRPr="00C26620">
              <w:rPr>
                <w:sz w:val="20"/>
                <w:rtl/>
                <w:lang w:bidi="ar-SA"/>
              </w:rPr>
              <w:t>اليونيب</w:t>
            </w:r>
          </w:p>
        </w:tc>
        <w:tc>
          <w:tcPr>
            <w:tcW w:w="1678" w:type="pct"/>
            <w:shd w:val="clear" w:color="auto" w:fill="auto"/>
          </w:tcPr>
          <w:p w14:paraId="75617605" w14:textId="77777777" w:rsidR="00212774" w:rsidRPr="00C26620" w:rsidRDefault="00212774" w:rsidP="00365212">
            <w:pPr>
              <w:bidi/>
              <w:jc w:val="right"/>
              <w:rPr>
                <w:sz w:val="20"/>
              </w:rPr>
            </w:pPr>
            <w:r w:rsidRPr="00C26620">
              <w:rPr>
                <w:sz w:val="20"/>
                <w:rtl/>
                <w:lang w:bidi="ar"/>
              </w:rPr>
              <w:t>55,000</w:t>
            </w:r>
          </w:p>
        </w:tc>
        <w:tc>
          <w:tcPr>
            <w:tcW w:w="1755" w:type="pct"/>
            <w:shd w:val="clear" w:color="auto" w:fill="auto"/>
          </w:tcPr>
          <w:p w14:paraId="36F99E22" w14:textId="77777777" w:rsidR="00212774" w:rsidRPr="00C26620" w:rsidRDefault="00212774" w:rsidP="00365212">
            <w:pPr>
              <w:bidi/>
              <w:jc w:val="right"/>
              <w:rPr>
                <w:sz w:val="20"/>
              </w:rPr>
            </w:pPr>
            <w:r w:rsidRPr="00C26620">
              <w:rPr>
                <w:sz w:val="20"/>
                <w:rtl/>
                <w:lang w:bidi="ar"/>
              </w:rPr>
              <w:t>7,150</w:t>
            </w:r>
          </w:p>
        </w:tc>
      </w:tr>
      <w:tr w:rsidR="00212774" w:rsidRPr="00C26620" w14:paraId="357272EB" w14:textId="77777777" w:rsidTr="00365212">
        <w:trPr>
          <w:trHeight w:hRule="exact" w:val="227"/>
        </w:trPr>
        <w:tc>
          <w:tcPr>
            <w:tcW w:w="1567" w:type="pct"/>
            <w:shd w:val="clear" w:color="auto" w:fill="auto"/>
          </w:tcPr>
          <w:p w14:paraId="6DA43E70" w14:textId="77777777" w:rsidR="00212774" w:rsidRPr="00C26620" w:rsidRDefault="00212774" w:rsidP="00365212">
            <w:pPr>
              <w:bidi/>
              <w:rPr>
                <w:sz w:val="20"/>
              </w:rPr>
            </w:pPr>
            <w:r w:rsidRPr="00C26620">
              <w:rPr>
                <w:sz w:val="20"/>
                <w:rtl/>
                <w:lang w:bidi="ar-SA"/>
              </w:rPr>
              <w:t>المجموع</w:t>
            </w:r>
          </w:p>
        </w:tc>
        <w:tc>
          <w:tcPr>
            <w:tcW w:w="1678" w:type="pct"/>
            <w:shd w:val="clear" w:color="auto" w:fill="auto"/>
          </w:tcPr>
          <w:p w14:paraId="50FC50D6" w14:textId="77777777" w:rsidR="00212774" w:rsidRPr="00C26620" w:rsidRDefault="00212774" w:rsidP="00365212">
            <w:pPr>
              <w:bidi/>
              <w:jc w:val="right"/>
              <w:rPr>
                <w:sz w:val="20"/>
              </w:rPr>
            </w:pPr>
            <w:r w:rsidRPr="00C26620">
              <w:rPr>
                <w:sz w:val="20"/>
                <w:rtl/>
                <w:lang w:bidi="ar"/>
              </w:rPr>
              <w:t>126,500</w:t>
            </w:r>
          </w:p>
        </w:tc>
        <w:tc>
          <w:tcPr>
            <w:tcW w:w="1755" w:type="pct"/>
            <w:shd w:val="clear" w:color="auto" w:fill="auto"/>
          </w:tcPr>
          <w:p w14:paraId="7AB60F36" w14:textId="77777777" w:rsidR="00212774" w:rsidRPr="00C26620" w:rsidRDefault="00212774" w:rsidP="00365212">
            <w:pPr>
              <w:bidi/>
              <w:jc w:val="right"/>
              <w:rPr>
                <w:sz w:val="20"/>
              </w:rPr>
            </w:pPr>
            <w:r w:rsidRPr="00C26620">
              <w:rPr>
                <w:sz w:val="20"/>
                <w:rtl/>
                <w:lang w:bidi="ar"/>
              </w:rPr>
              <w:t>12,155</w:t>
            </w:r>
          </w:p>
        </w:tc>
      </w:tr>
    </w:tbl>
    <w:tbl>
      <w:tblPr>
        <w:tblStyle w:val="TableGrid"/>
        <w:bidiVisual/>
        <w:tblW w:w="5309" w:type="pct"/>
        <w:tblInd w:w="-113" w:type="dxa"/>
        <w:tblLook w:val="04A0" w:firstRow="1" w:lastRow="0" w:firstColumn="1" w:lastColumn="0" w:noHBand="0" w:noVBand="1"/>
      </w:tblPr>
      <w:tblGrid>
        <w:gridCol w:w="3197"/>
        <w:gridCol w:w="6971"/>
      </w:tblGrid>
      <w:tr w:rsidR="00212774" w:rsidRPr="00C26620" w14:paraId="0985DA71" w14:textId="77777777" w:rsidTr="00365212">
        <w:trPr>
          <w:trHeight w:hRule="exact" w:val="281"/>
        </w:trPr>
        <w:tc>
          <w:tcPr>
            <w:tcW w:w="1572" w:type="pct"/>
            <w:shd w:val="clear" w:color="auto" w:fill="auto"/>
          </w:tcPr>
          <w:p w14:paraId="2030A2A3" w14:textId="77777777" w:rsidR="00212774" w:rsidRPr="00C26620" w:rsidRDefault="00212774" w:rsidP="00365212">
            <w:pPr>
              <w:bidi/>
              <w:jc w:val="left"/>
              <w:rPr>
                <w:b/>
                <w:sz w:val="20"/>
              </w:rPr>
            </w:pPr>
            <w:r w:rsidRPr="00C26620">
              <w:rPr>
                <w:b/>
                <w:bCs/>
                <w:sz w:val="20"/>
                <w:rtl/>
                <w:lang w:bidi="ar-SA"/>
              </w:rPr>
              <w:t>توصية الأمانة</w:t>
            </w:r>
            <w:r w:rsidRPr="00C26620">
              <w:rPr>
                <w:b/>
                <w:bCs/>
                <w:sz w:val="20"/>
                <w:rtl/>
                <w:lang w:bidi="ar"/>
              </w:rPr>
              <w:t>:</w:t>
            </w:r>
          </w:p>
        </w:tc>
        <w:tc>
          <w:tcPr>
            <w:tcW w:w="3428" w:type="pct"/>
            <w:shd w:val="clear" w:color="auto" w:fill="auto"/>
          </w:tcPr>
          <w:p w14:paraId="04DC1107" w14:textId="77777777" w:rsidR="00212774" w:rsidRPr="00C26620" w:rsidRDefault="00212774" w:rsidP="00365212">
            <w:pPr>
              <w:bidi/>
              <w:jc w:val="center"/>
              <w:rPr>
                <w:sz w:val="20"/>
              </w:rPr>
            </w:pPr>
            <w:r w:rsidRPr="00C26620">
              <w:rPr>
                <w:sz w:val="20"/>
                <w:rtl/>
                <w:lang w:bidi="ar"/>
              </w:rPr>
              <w:t>ﻟﻠﺪ</w:t>
            </w:r>
            <w:r w:rsidRPr="00C26620">
              <w:rPr>
                <w:sz w:val="20"/>
                <w:rtl/>
                <w:lang w:bidi="ar-SA"/>
              </w:rPr>
              <w:t>را</w:t>
            </w:r>
            <w:r w:rsidRPr="00C26620">
              <w:rPr>
                <w:sz w:val="20"/>
                <w:rtl/>
                <w:lang w:bidi="ar"/>
              </w:rPr>
              <w:t>ﺳﺔ ﺑﺸﻜﻞ ﻓﺮ</w:t>
            </w:r>
            <w:r w:rsidRPr="00C26620">
              <w:rPr>
                <w:sz w:val="20"/>
                <w:rtl/>
                <w:lang w:bidi="ar-SA"/>
              </w:rPr>
              <w:t>دي</w:t>
            </w:r>
          </w:p>
        </w:tc>
      </w:tr>
    </w:tbl>
    <w:p w14:paraId="7952F358" w14:textId="6FF43C77" w:rsidR="00212774" w:rsidRPr="00C26620" w:rsidRDefault="00212774" w:rsidP="00113B98">
      <w:pPr>
        <w:pStyle w:val="StyleHeader4Para4Left0Firstline0"/>
        <w:numPr>
          <w:ilvl w:val="0"/>
          <w:numId w:val="0"/>
        </w:numPr>
        <w:bidi/>
        <w:jc w:val="center"/>
        <w:rPr>
          <w:b/>
          <w:sz w:val="28"/>
          <w:szCs w:val="26"/>
        </w:rPr>
      </w:pPr>
      <w:r w:rsidRPr="00C26620">
        <w:rPr>
          <w:b/>
          <w:bCs/>
          <w:sz w:val="28"/>
          <w:szCs w:val="26"/>
          <w:rtl/>
          <w:lang w:bidi="ar-SA"/>
        </w:rPr>
        <w:lastRenderedPageBreak/>
        <w:t>وصف المشروع</w:t>
      </w:r>
    </w:p>
    <w:p w14:paraId="7E4E7E70" w14:textId="77777777" w:rsidR="00212774" w:rsidRPr="00C26620" w:rsidRDefault="00212774" w:rsidP="00212774">
      <w:pPr>
        <w:bidi/>
        <w:rPr>
          <w:b/>
          <w:sz w:val="30"/>
          <w:szCs w:val="26"/>
        </w:rPr>
      </w:pPr>
      <w:r w:rsidRPr="00C26620">
        <w:rPr>
          <w:b/>
          <w:bCs/>
          <w:sz w:val="30"/>
          <w:szCs w:val="26"/>
          <w:rtl/>
          <w:lang w:bidi="ar-SA"/>
        </w:rPr>
        <w:t>معلومات أساسية</w:t>
      </w:r>
    </w:p>
    <w:p w14:paraId="2455781D" w14:textId="77777777" w:rsidR="00212774" w:rsidRPr="00C26620" w:rsidRDefault="00212774" w:rsidP="00212774">
      <w:pPr>
        <w:rPr>
          <w:sz w:val="30"/>
          <w:szCs w:val="26"/>
        </w:rPr>
      </w:pPr>
    </w:p>
    <w:p w14:paraId="7DEDB9E3" w14:textId="6B8E61C7" w:rsidR="00212774" w:rsidRPr="00C26620" w:rsidRDefault="00212774" w:rsidP="00C4383C">
      <w:pPr>
        <w:pStyle w:val="Heading1"/>
        <w:numPr>
          <w:ilvl w:val="0"/>
          <w:numId w:val="27"/>
        </w:numPr>
        <w:bidi/>
        <w:rPr>
          <w:sz w:val="30"/>
          <w:szCs w:val="26"/>
        </w:rPr>
      </w:pPr>
      <w:r w:rsidRPr="00C26620">
        <w:rPr>
          <w:sz w:val="30"/>
          <w:szCs w:val="26"/>
          <w:rtl/>
          <w:lang w:bidi="ar-SA"/>
        </w:rPr>
        <w:t xml:space="preserve">بالنيابة عن حكومة جمهورية مولدوفا، قدم برنامج الأمم المتحدة الإنمائي </w:t>
      </w:r>
      <w:r w:rsidRPr="00C26620">
        <w:rPr>
          <w:sz w:val="30"/>
          <w:szCs w:val="26"/>
          <w:rtl/>
          <w:lang w:bidi="ar"/>
        </w:rPr>
        <w:t>(</w:t>
      </w:r>
      <w:r w:rsidRPr="00C26620">
        <w:rPr>
          <w:sz w:val="30"/>
          <w:szCs w:val="26"/>
          <w:rtl/>
          <w:lang w:bidi="ar-SA"/>
        </w:rPr>
        <w:t>اليوئديبي</w:t>
      </w:r>
      <w:r w:rsidRPr="00C26620">
        <w:rPr>
          <w:sz w:val="30"/>
          <w:szCs w:val="26"/>
          <w:rtl/>
          <w:lang w:bidi="ar"/>
        </w:rPr>
        <w:t>)</w:t>
      </w:r>
      <w:r w:rsidRPr="00C26620">
        <w:rPr>
          <w:sz w:val="30"/>
          <w:szCs w:val="26"/>
          <w:rtl/>
          <w:lang w:bidi="ar-SA"/>
        </w:rPr>
        <w:t>، بصفته الوكالة المنفذة الرئيسية، طلبا</w:t>
      </w:r>
      <w:r w:rsidR="001733D0" w:rsidRPr="00C26620">
        <w:rPr>
          <w:rFonts w:hint="cs"/>
          <w:sz w:val="30"/>
          <w:szCs w:val="26"/>
          <w:rtl/>
          <w:lang w:bidi="ar-SA"/>
        </w:rPr>
        <w:t>ً</w:t>
      </w:r>
      <w:r w:rsidRPr="00C26620">
        <w:rPr>
          <w:sz w:val="30"/>
          <w:szCs w:val="26"/>
          <w:rtl/>
          <w:lang w:bidi="ar-SA"/>
        </w:rPr>
        <w:t xml:space="preserve"> بشأن المرحلة الثالثة من خطة إدارة إزالة المواد الهيدروكلوروفلوروكربونية، بتكلفة إجمالية قدرها </w:t>
      </w:r>
      <w:r w:rsidRPr="00C26620">
        <w:rPr>
          <w:sz w:val="30"/>
          <w:szCs w:val="26"/>
          <w:rtl/>
          <w:lang w:bidi="ar"/>
        </w:rPr>
        <w:t xml:space="preserve">532,256 </w:t>
      </w:r>
      <w:r w:rsidRPr="00C26620">
        <w:rPr>
          <w:sz w:val="30"/>
          <w:szCs w:val="26"/>
          <w:rtl/>
          <w:lang w:bidi="ar-SA"/>
        </w:rPr>
        <w:t xml:space="preserve">دولاراً أمريكياً، تتألف من </w:t>
      </w:r>
      <w:r w:rsidRPr="00C26620">
        <w:rPr>
          <w:sz w:val="30"/>
          <w:szCs w:val="26"/>
          <w:rtl/>
          <w:lang w:bidi="ar"/>
        </w:rPr>
        <w:t xml:space="preserve">341,250 </w:t>
      </w:r>
      <w:r w:rsidRPr="00C26620">
        <w:rPr>
          <w:sz w:val="30"/>
          <w:szCs w:val="26"/>
          <w:rtl/>
          <w:lang w:bidi="ar-SA"/>
        </w:rPr>
        <w:t xml:space="preserve">دولاراً أمريكياً، </w:t>
      </w:r>
      <w:r w:rsidR="00E11B9E" w:rsidRPr="00C26620">
        <w:rPr>
          <w:sz w:val="30"/>
          <w:szCs w:val="26"/>
          <w:rtl/>
          <w:lang w:bidi="ar-SA"/>
        </w:rPr>
        <w:t>بالإضافة إلى</w:t>
      </w:r>
      <w:r w:rsidRPr="00C26620">
        <w:rPr>
          <w:sz w:val="30"/>
          <w:szCs w:val="26"/>
          <w:rtl/>
          <w:lang w:bidi="ar-SA"/>
        </w:rPr>
        <w:t xml:space="preserve"> تكاليف دعم الوكالة البالغة </w:t>
      </w:r>
      <w:r w:rsidRPr="00C26620">
        <w:rPr>
          <w:sz w:val="30"/>
          <w:szCs w:val="26"/>
          <w:rtl/>
          <w:lang w:bidi="ar"/>
        </w:rPr>
        <w:t xml:space="preserve">23,888 </w:t>
      </w:r>
      <w:r w:rsidRPr="00C26620">
        <w:rPr>
          <w:sz w:val="30"/>
          <w:szCs w:val="26"/>
          <w:rtl/>
          <w:lang w:bidi="ar-SA"/>
        </w:rPr>
        <w:t>دولاراً أمريكياً لليوئديبي، و</w:t>
      </w:r>
      <w:r w:rsidRPr="00C26620">
        <w:rPr>
          <w:sz w:val="30"/>
          <w:szCs w:val="26"/>
          <w:rtl/>
          <w:lang w:bidi="ar"/>
        </w:rPr>
        <w:t xml:space="preserve">14,7892 </w:t>
      </w:r>
      <w:r w:rsidRPr="00C26620">
        <w:rPr>
          <w:sz w:val="30"/>
          <w:szCs w:val="26"/>
          <w:rtl/>
          <w:lang w:bidi="ar-SA"/>
        </w:rPr>
        <w:t xml:space="preserve">دولاراً أمريكياً، </w:t>
      </w:r>
      <w:r w:rsidR="00E11B9E" w:rsidRPr="00C26620">
        <w:rPr>
          <w:sz w:val="30"/>
          <w:szCs w:val="26"/>
          <w:rtl/>
          <w:lang w:bidi="ar-SA"/>
        </w:rPr>
        <w:t>بالإضافة إلى</w:t>
      </w:r>
      <w:r w:rsidRPr="00C26620">
        <w:rPr>
          <w:sz w:val="30"/>
          <w:szCs w:val="26"/>
          <w:rtl/>
          <w:lang w:bidi="ar-SA"/>
        </w:rPr>
        <w:t xml:space="preserve"> تكاليف دعم الوكالة البالغة </w:t>
      </w:r>
      <w:r w:rsidRPr="00C26620">
        <w:rPr>
          <w:sz w:val="30"/>
          <w:szCs w:val="26"/>
          <w:rtl/>
          <w:lang w:bidi="ar"/>
        </w:rPr>
        <w:t xml:space="preserve">19,226 </w:t>
      </w:r>
      <w:r w:rsidRPr="00C26620">
        <w:rPr>
          <w:sz w:val="30"/>
          <w:szCs w:val="26"/>
          <w:rtl/>
          <w:lang w:bidi="ar-SA"/>
        </w:rPr>
        <w:t xml:space="preserve">دولاراً أمريكياً </w:t>
      </w:r>
      <w:r w:rsidRPr="00C26620">
        <w:rPr>
          <w:rFonts w:hint="cs"/>
          <w:sz w:val="30"/>
          <w:szCs w:val="26"/>
          <w:rtl/>
          <w:lang w:bidi="ar-SA"/>
        </w:rPr>
        <w:t xml:space="preserve">لبرنامج الأمم المتحدة للبيئة </w:t>
      </w:r>
      <w:r w:rsidRPr="00C26620">
        <w:rPr>
          <w:rFonts w:hint="cs"/>
          <w:sz w:val="30"/>
          <w:szCs w:val="26"/>
          <w:rtl/>
          <w:lang w:bidi="ar"/>
        </w:rPr>
        <w:t>(</w:t>
      </w:r>
      <w:r w:rsidRPr="00C26620">
        <w:rPr>
          <w:rFonts w:hint="cs"/>
          <w:sz w:val="30"/>
          <w:szCs w:val="26"/>
          <w:rtl/>
          <w:lang w:bidi="ar-SA"/>
        </w:rPr>
        <w:t>ا</w:t>
      </w:r>
      <w:r w:rsidRPr="00C26620">
        <w:rPr>
          <w:sz w:val="30"/>
          <w:szCs w:val="26"/>
          <w:rtl/>
          <w:lang w:bidi="ar-SA"/>
        </w:rPr>
        <w:t>ليونيب</w:t>
      </w:r>
      <w:r w:rsidRPr="00C26620">
        <w:rPr>
          <w:rFonts w:hint="cs"/>
          <w:sz w:val="30"/>
          <w:szCs w:val="26"/>
          <w:rtl/>
          <w:lang w:bidi="ar"/>
        </w:rPr>
        <w:t>)</w:t>
      </w:r>
      <w:r w:rsidRPr="00C26620">
        <w:rPr>
          <w:sz w:val="30"/>
          <w:szCs w:val="26"/>
          <w:rtl/>
          <w:lang w:bidi="ar-SA"/>
        </w:rPr>
        <w:t>، حسب الطلب المقدم في الأصل</w:t>
      </w:r>
      <w:r w:rsidRPr="00C26620">
        <w:rPr>
          <w:sz w:val="30"/>
          <w:szCs w:val="26"/>
          <w:rtl/>
          <w:lang w:bidi="ar"/>
        </w:rPr>
        <w:t>.</w:t>
      </w:r>
      <w:r w:rsidRPr="00C26620">
        <w:rPr>
          <w:rStyle w:val="FootnoteReference"/>
          <w:sz w:val="30"/>
          <w:szCs w:val="26"/>
        </w:rPr>
        <w:footnoteReference w:id="2"/>
      </w:r>
      <w:r w:rsidRPr="00C26620">
        <w:rPr>
          <w:sz w:val="30"/>
          <w:szCs w:val="26"/>
          <w:rtl/>
          <w:lang w:bidi="ar"/>
        </w:rPr>
        <w:t xml:space="preserve"> </w:t>
      </w:r>
      <w:r w:rsidRPr="00C26620">
        <w:rPr>
          <w:rFonts w:hint="cs"/>
          <w:sz w:val="30"/>
          <w:szCs w:val="26"/>
          <w:rtl/>
          <w:lang w:bidi="ar-SA"/>
        </w:rPr>
        <w:t>و</w:t>
      </w:r>
      <w:r w:rsidRPr="00C26620">
        <w:rPr>
          <w:sz w:val="30"/>
          <w:szCs w:val="26"/>
          <w:rtl/>
          <w:lang w:bidi="ar-SA"/>
        </w:rPr>
        <w:t xml:space="preserve">سيؤدي تنفيذ المرحلة الثالثة من خطة إدارة إزالة المواد الهيدروكلوروفلوروكربونية إلى التخلص التدريجي من الاستهلاك المتبقي من المواد الهيدروكلوروفلوروكربونية بحلول عام </w:t>
      </w:r>
      <w:r w:rsidRPr="00C26620">
        <w:rPr>
          <w:sz w:val="30"/>
          <w:szCs w:val="26"/>
          <w:rtl/>
          <w:lang w:bidi="ar"/>
        </w:rPr>
        <w:t xml:space="preserve">2030. </w:t>
      </w:r>
    </w:p>
    <w:p w14:paraId="24013300" w14:textId="4B549F98" w:rsidR="00212774" w:rsidRPr="00C26620" w:rsidRDefault="00212774" w:rsidP="00212774">
      <w:pPr>
        <w:pStyle w:val="Heading1"/>
        <w:bidi/>
        <w:rPr>
          <w:sz w:val="30"/>
          <w:szCs w:val="26"/>
        </w:rPr>
      </w:pPr>
      <w:r w:rsidRPr="00C26620">
        <w:rPr>
          <w:rFonts w:hint="cs"/>
          <w:sz w:val="30"/>
          <w:szCs w:val="26"/>
          <w:rtl/>
          <w:lang w:bidi="ar-EG"/>
        </w:rPr>
        <w:t>و</w:t>
      </w:r>
      <w:r w:rsidRPr="00C26620">
        <w:rPr>
          <w:sz w:val="30"/>
          <w:szCs w:val="26"/>
          <w:rtl/>
          <w:lang w:bidi="ar-SA"/>
        </w:rPr>
        <w:t xml:space="preserve">تبلغ الشريحة الأولى من المرحلة الثالثة من خطة إدارة إزالة المواد الهيدروكلوروفلوروكربونية التي طُلبت في هذا الاجتماع </w:t>
      </w:r>
      <w:r w:rsidRPr="00C26620">
        <w:rPr>
          <w:sz w:val="30"/>
          <w:szCs w:val="26"/>
          <w:rtl/>
          <w:lang w:bidi="ar"/>
        </w:rPr>
        <w:t xml:space="preserve">22,8893 </w:t>
      </w:r>
      <w:r w:rsidRPr="00C26620">
        <w:rPr>
          <w:sz w:val="30"/>
          <w:szCs w:val="26"/>
          <w:rtl/>
          <w:lang w:bidi="ar-SA"/>
        </w:rPr>
        <w:t xml:space="preserve">دولاراً أمريكياً، </w:t>
      </w:r>
      <w:r w:rsidR="00A801C4" w:rsidRPr="00C26620">
        <w:rPr>
          <w:rFonts w:hint="cs"/>
          <w:sz w:val="30"/>
          <w:szCs w:val="26"/>
          <w:rtl/>
          <w:lang w:bidi="ar-SA"/>
        </w:rPr>
        <w:t>حيث ي</w:t>
      </w:r>
      <w:r w:rsidRPr="00C26620">
        <w:rPr>
          <w:sz w:val="30"/>
          <w:szCs w:val="26"/>
          <w:rtl/>
          <w:lang w:bidi="ar-SA"/>
        </w:rPr>
        <w:t xml:space="preserve">تألف من </w:t>
      </w:r>
      <w:r w:rsidRPr="00C26620">
        <w:rPr>
          <w:sz w:val="30"/>
          <w:szCs w:val="26"/>
          <w:rtl/>
          <w:lang w:bidi="ar"/>
        </w:rPr>
        <w:t xml:space="preserve">147,500 </w:t>
      </w:r>
      <w:r w:rsidRPr="00C26620">
        <w:rPr>
          <w:sz w:val="30"/>
          <w:szCs w:val="26"/>
          <w:rtl/>
          <w:lang w:bidi="ar-SA"/>
        </w:rPr>
        <w:t xml:space="preserve">دولار أمريكي، </w:t>
      </w:r>
      <w:r w:rsidR="00E11B9E" w:rsidRPr="00C26620">
        <w:rPr>
          <w:sz w:val="30"/>
          <w:szCs w:val="26"/>
          <w:rtl/>
          <w:lang w:bidi="ar-SA"/>
        </w:rPr>
        <w:t>بالإضافة إلى</w:t>
      </w:r>
      <w:r w:rsidRPr="00C26620">
        <w:rPr>
          <w:sz w:val="30"/>
          <w:szCs w:val="26"/>
          <w:rtl/>
          <w:lang w:bidi="ar-SA"/>
        </w:rPr>
        <w:t xml:space="preserve"> تكاليف دعم الوكالة بمبلغ </w:t>
      </w:r>
      <w:r w:rsidRPr="00C26620">
        <w:rPr>
          <w:sz w:val="30"/>
          <w:szCs w:val="26"/>
          <w:rtl/>
          <w:lang w:bidi="ar"/>
        </w:rPr>
        <w:t xml:space="preserve">10,325 </w:t>
      </w:r>
      <w:r w:rsidRPr="00C26620">
        <w:rPr>
          <w:sz w:val="30"/>
          <w:szCs w:val="26"/>
          <w:rtl/>
          <w:lang w:bidi="ar-SA"/>
        </w:rPr>
        <w:t>دولاراً أمريكياً اليوئديبي، و</w:t>
      </w:r>
      <w:r w:rsidRPr="00C26620">
        <w:rPr>
          <w:sz w:val="30"/>
          <w:szCs w:val="26"/>
          <w:rtl/>
          <w:lang w:bidi="ar"/>
        </w:rPr>
        <w:t xml:space="preserve">62,892 </w:t>
      </w:r>
      <w:r w:rsidRPr="00C26620">
        <w:rPr>
          <w:sz w:val="30"/>
          <w:szCs w:val="26"/>
          <w:rtl/>
          <w:lang w:bidi="ar-SA"/>
        </w:rPr>
        <w:t>دولاراً أمريكياً</w:t>
      </w:r>
      <w:r w:rsidR="005C2CD3" w:rsidRPr="00C26620">
        <w:rPr>
          <w:rFonts w:hint="cs"/>
          <w:sz w:val="30"/>
          <w:szCs w:val="26"/>
          <w:rtl/>
          <w:lang w:bidi="ar-SA"/>
        </w:rPr>
        <w:t>،</w:t>
      </w:r>
      <w:r w:rsidRPr="00C26620">
        <w:rPr>
          <w:sz w:val="30"/>
          <w:szCs w:val="26"/>
          <w:rtl/>
          <w:lang w:bidi="ar"/>
        </w:rPr>
        <w:t xml:space="preserve"> </w:t>
      </w:r>
      <w:r w:rsidR="00E11B9E" w:rsidRPr="00C26620">
        <w:rPr>
          <w:sz w:val="30"/>
          <w:szCs w:val="26"/>
          <w:rtl/>
          <w:lang w:bidi="ar-SA"/>
        </w:rPr>
        <w:t>بالإضافة إلى</w:t>
      </w:r>
      <w:r w:rsidR="005C2CD3" w:rsidRPr="00C26620">
        <w:rPr>
          <w:sz w:val="30"/>
          <w:szCs w:val="26"/>
          <w:rtl/>
          <w:lang w:bidi="ar"/>
        </w:rPr>
        <w:t xml:space="preserve"> </w:t>
      </w:r>
      <w:r w:rsidRPr="00C26620">
        <w:rPr>
          <w:sz w:val="30"/>
          <w:szCs w:val="26"/>
          <w:rtl/>
          <w:lang w:bidi="ar-SA"/>
        </w:rPr>
        <w:t xml:space="preserve">تكاليف دعم الوكالة بمبلغ </w:t>
      </w:r>
      <w:r w:rsidRPr="00C26620">
        <w:rPr>
          <w:sz w:val="30"/>
          <w:szCs w:val="26"/>
          <w:rtl/>
          <w:lang w:bidi="ar"/>
        </w:rPr>
        <w:t xml:space="preserve">8,176 </w:t>
      </w:r>
      <w:r w:rsidRPr="00C26620">
        <w:rPr>
          <w:sz w:val="30"/>
          <w:szCs w:val="26"/>
          <w:rtl/>
          <w:lang w:bidi="ar-SA"/>
        </w:rPr>
        <w:t>دولاراً أمريكياً لليونيب، حسب الطلب المقدم في الأصل</w:t>
      </w:r>
      <w:r w:rsidRPr="00C26620">
        <w:rPr>
          <w:sz w:val="30"/>
          <w:szCs w:val="26"/>
          <w:rtl/>
          <w:lang w:bidi="ar"/>
        </w:rPr>
        <w:t>.</w:t>
      </w:r>
    </w:p>
    <w:p w14:paraId="5D0E5274" w14:textId="77777777" w:rsidR="00212774" w:rsidRPr="00C26620" w:rsidRDefault="00212774" w:rsidP="00212774">
      <w:pPr>
        <w:pStyle w:val="Heading1"/>
        <w:numPr>
          <w:ilvl w:val="0"/>
          <w:numId w:val="0"/>
        </w:numPr>
        <w:bidi/>
        <w:rPr>
          <w:b/>
          <w:sz w:val="30"/>
          <w:szCs w:val="26"/>
        </w:rPr>
      </w:pPr>
      <w:r w:rsidRPr="00C26620">
        <w:rPr>
          <w:b/>
          <w:bCs/>
          <w:sz w:val="30"/>
          <w:szCs w:val="26"/>
          <w:rtl/>
          <w:lang w:bidi="ar-SA"/>
        </w:rPr>
        <w:t>حالة تنفيذ المرحلتين الأولى والثانية من خطة إدارة إزالة المواد الهيدروكلوروفلوروكربونية</w:t>
      </w:r>
    </w:p>
    <w:p w14:paraId="097E029D" w14:textId="012A8015" w:rsidR="00212774" w:rsidRPr="00C26620" w:rsidRDefault="00212774" w:rsidP="00212774">
      <w:pPr>
        <w:pStyle w:val="Heading1"/>
        <w:bidi/>
        <w:rPr>
          <w:sz w:val="30"/>
          <w:szCs w:val="26"/>
        </w:rPr>
      </w:pPr>
      <w:r w:rsidRPr="00C26620">
        <w:rPr>
          <w:sz w:val="30"/>
          <w:szCs w:val="26"/>
          <w:rtl/>
          <w:lang w:bidi="ar-SA"/>
        </w:rPr>
        <w:t>حظيت المرحلة الأولى من خطة إدارة إزالة المواد الهيدروكلوروفلوروكربونية بالموافقة في الاجتماع الثالث والستين</w:t>
      </w:r>
      <w:r w:rsidR="00EB1CAA" w:rsidRPr="00C26620">
        <w:rPr>
          <w:rStyle w:val="FootnoteReference"/>
          <w:sz w:val="30"/>
          <w:szCs w:val="26"/>
          <w:rtl/>
          <w:lang w:bidi="ar"/>
        </w:rPr>
        <w:footnoteReference w:id="3"/>
      </w:r>
      <w:r w:rsidRPr="00C26620">
        <w:rPr>
          <w:sz w:val="30"/>
          <w:szCs w:val="26"/>
          <w:rtl/>
          <w:lang w:bidi="ar-SA"/>
        </w:rPr>
        <w:t xml:space="preserve"> وعدلت في الاجتماع الرابع والسبعين</w:t>
      </w:r>
      <w:r w:rsidR="00EC0B51" w:rsidRPr="00C26620">
        <w:rPr>
          <w:rStyle w:val="FootnoteReference"/>
          <w:sz w:val="30"/>
          <w:szCs w:val="26"/>
          <w:rtl/>
          <w:lang w:bidi="ar"/>
        </w:rPr>
        <w:footnoteReference w:id="4"/>
      </w:r>
      <w:r w:rsidRPr="00C26620">
        <w:rPr>
          <w:sz w:val="30"/>
          <w:szCs w:val="26"/>
          <w:rtl/>
          <w:lang w:bidi="ar-SA"/>
        </w:rPr>
        <w:t xml:space="preserve"> لتلبية التخفيض بنسبة </w:t>
      </w:r>
      <w:r w:rsidRPr="00C26620">
        <w:rPr>
          <w:sz w:val="30"/>
          <w:szCs w:val="26"/>
          <w:rtl/>
          <w:lang w:bidi="ar"/>
        </w:rPr>
        <w:t xml:space="preserve">10 </w:t>
      </w:r>
      <w:r w:rsidRPr="00C26620">
        <w:rPr>
          <w:sz w:val="30"/>
          <w:szCs w:val="26"/>
          <w:rtl/>
          <w:lang w:bidi="ar-SA"/>
        </w:rPr>
        <w:t xml:space="preserve">في المائة من خط الأساس بحلول عام </w:t>
      </w:r>
      <w:r w:rsidRPr="00C26620">
        <w:rPr>
          <w:sz w:val="30"/>
          <w:szCs w:val="26"/>
          <w:rtl/>
          <w:lang w:bidi="ar"/>
        </w:rPr>
        <w:t>2015</w:t>
      </w:r>
      <w:r w:rsidRPr="00C26620">
        <w:rPr>
          <w:sz w:val="30"/>
          <w:szCs w:val="26"/>
          <w:rtl/>
          <w:lang w:bidi="ar-SA"/>
        </w:rPr>
        <w:t xml:space="preserve">، بتكلفة إجمالية قدرها </w:t>
      </w:r>
      <w:r w:rsidRPr="00C26620">
        <w:rPr>
          <w:sz w:val="30"/>
          <w:szCs w:val="26"/>
          <w:rtl/>
          <w:lang w:bidi="ar"/>
        </w:rPr>
        <w:t xml:space="preserve">88,000 </w:t>
      </w:r>
      <w:r w:rsidRPr="00C26620">
        <w:rPr>
          <w:sz w:val="30"/>
          <w:szCs w:val="26"/>
          <w:rtl/>
          <w:lang w:bidi="ar-SA"/>
        </w:rPr>
        <w:t xml:space="preserve">دولاراً أمريكياً، </w:t>
      </w:r>
      <w:r w:rsidR="00E11B9E" w:rsidRPr="00C26620">
        <w:rPr>
          <w:rFonts w:hint="cs"/>
          <w:sz w:val="30"/>
          <w:szCs w:val="26"/>
          <w:rtl/>
          <w:lang w:bidi="ar-SA"/>
        </w:rPr>
        <w:t>بالإضافة إلى</w:t>
      </w:r>
      <w:r w:rsidRPr="00C26620">
        <w:rPr>
          <w:sz w:val="30"/>
          <w:szCs w:val="26"/>
          <w:rtl/>
          <w:lang w:bidi="ar-SA"/>
        </w:rPr>
        <w:t xml:space="preserve"> تكاليف دعم الوكالة لإزالة </w:t>
      </w:r>
      <w:r w:rsidRPr="00C26620">
        <w:rPr>
          <w:sz w:val="30"/>
          <w:szCs w:val="26"/>
          <w:rtl/>
          <w:lang w:bidi="ar"/>
        </w:rPr>
        <w:t xml:space="preserve">0.10 </w:t>
      </w:r>
      <w:r w:rsidRPr="00C26620">
        <w:rPr>
          <w:sz w:val="30"/>
          <w:szCs w:val="26"/>
          <w:rtl/>
          <w:lang w:bidi="ar-SA"/>
        </w:rPr>
        <w:t>طن من قدرات استنفاد الأوزون من المواد الهيدروكلوروفلوروكربونية المستخدمة في قطاع خدمة التبريد وتكييف الهواء</w:t>
      </w:r>
      <w:r w:rsidRPr="00C26620">
        <w:rPr>
          <w:sz w:val="30"/>
          <w:szCs w:val="26"/>
          <w:rtl/>
          <w:lang w:bidi="ar"/>
        </w:rPr>
        <w:t xml:space="preserve">. </w:t>
      </w:r>
      <w:r w:rsidR="00A801C4" w:rsidRPr="00C26620">
        <w:rPr>
          <w:rFonts w:hint="cs"/>
          <w:sz w:val="30"/>
          <w:szCs w:val="26"/>
          <w:rtl/>
          <w:lang w:bidi="ar-SA"/>
        </w:rPr>
        <w:t>و</w:t>
      </w:r>
      <w:r w:rsidRPr="00C26620">
        <w:rPr>
          <w:sz w:val="30"/>
          <w:szCs w:val="26"/>
          <w:rtl/>
          <w:lang w:bidi="ar-SA"/>
        </w:rPr>
        <w:t xml:space="preserve">اكتملت المرحلة الأولى من خطة إدارة إزالة المواد الهيدروكلوروفلوروكربونية في </w:t>
      </w:r>
      <w:r w:rsidRPr="00C26620">
        <w:rPr>
          <w:sz w:val="30"/>
          <w:szCs w:val="26"/>
          <w:rtl/>
          <w:lang w:bidi="ar"/>
        </w:rPr>
        <w:t xml:space="preserve">31 </w:t>
      </w:r>
      <w:r w:rsidRPr="00C26620">
        <w:rPr>
          <w:sz w:val="30"/>
          <w:szCs w:val="26"/>
          <w:rtl/>
          <w:lang w:bidi="ar-SA"/>
        </w:rPr>
        <w:t>ديسمبر</w:t>
      </w:r>
      <w:r w:rsidRPr="00C26620">
        <w:rPr>
          <w:sz w:val="30"/>
          <w:szCs w:val="26"/>
          <w:rtl/>
          <w:lang w:bidi="ar"/>
        </w:rPr>
        <w:t>/</w:t>
      </w:r>
      <w:r w:rsidRPr="00C26620">
        <w:rPr>
          <w:sz w:val="30"/>
          <w:szCs w:val="26"/>
          <w:rtl/>
          <w:lang w:bidi="ar-SA"/>
        </w:rPr>
        <w:t xml:space="preserve">كانون الأول </w:t>
      </w:r>
      <w:r w:rsidRPr="00C26620">
        <w:rPr>
          <w:sz w:val="30"/>
          <w:szCs w:val="26"/>
          <w:rtl/>
          <w:lang w:bidi="ar"/>
        </w:rPr>
        <w:t>2016.</w:t>
      </w:r>
    </w:p>
    <w:p w14:paraId="4236E5AD" w14:textId="13BF1FCE" w:rsidR="00212774" w:rsidRPr="00C26620" w:rsidRDefault="00212774" w:rsidP="00212774">
      <w:pPr>
        <w:pStyle w:val="Heading1"/>
        <w:bidi/>
        <w:rPr>
          <w:sz w:val="30"/>
          <w:szCs w:val="26"/>
        </w:rPr>
      </w:pPr>
      <w:r w:rsidRPr="00C26620">
        <w:rPr>
          <w:rFonts w:hint="cs"/>
          <w:sz w:val="30"/>
          <w:szCs w:val="26"/>
          <w:rtl/>
          <w:lang w:bidi="ar-SA"/>
        </w:rPr>
        <w:t>و</w:t>
      </w:r>
      <w:r w:rsidRPr="00C26620">
        <w:rPr>
          <w:sz w:val="30"/>
          <w:szCs w:val="26"/>
          <w:rtl/>
          <w:lang w:bidi="ar-SA"/>
        </w:rPr>
        <w:t>حظيت المرحلة الثانية من خطة إدارة إزالة المواد الهيدروكلوروفلوروكربونية بالموافقة في الاجتماع السابع والسبعين</w:t>
      </w:r>
      <w:r w:rsidR="00724808" w:rsidRPr="00C26620">
        <w:rPr>
          <w:rStyle w:val="FootnoteReference"/>
          <w:sz w:val="30"/>
          <w:szCs w:val="26"/>
          <w:rtl/>
          <w:lang w:bidi="ar"/>
        </w:rPr>
        <w:footnoteReference w:id="5"/>
      </w:r>
      <w:r w:rsidRPr="00C26620">
        <w:rPr>
          <w:sz w:val="30"/>
          <w:szCs w:val="26"/>
          <w:rtl/>
          <w:lang w:bidi="ar-SA"/>
        </w:rPr>
        <w:t xml:space="preserve"> لتلبية التخفيض بنسبة </w:t>
      </w:r>
      <w:r w:rsidRPr="00C26620">
        <w:rPr>
          <w:sz w:val="30"/>
          <w:szCs w:val="26"/>
          <w:rtl/>
          <w:lang w:bidi="ar"/>
        </w:rPr>
        <w:t xml:space="preserve">35 </w:t>
      </w:r>
      <w:r w:rsidRPr="00C26620">
        <w:rPr>
          <w:sz w:val="30"/>
          <w:szCs w:val="26"/>
          <w:rtl/>
          <w:lang w:bidi="ar-SA"/>
        </w:rPr>
        <w:t xml:space="preserve">في المائة من خط الأساس بحلول عام </w:t>
      </w:r>
      <w:r w:rsidRPr="00C26620">
        <w:rPr>
          <w:sz w:val="30"/>
          <w:szCs w:val="26"/>
          <w:rtl/>
          <w:lang w:bidi="ar"/>
        </w:rPr>
        <w:t>2020</w:t>
      </w:r>
      <w:r w:rsidRPr="00C26620">
        <w:rPr>
          <w:sz w:val="30"/>
          <w:szCs w:val="26"/>
          <w:rtl/>
          <w:lang w:bidi="ar-SA"/>
        </w:rPr>
        <w:t xml:space="preserve">، بتكلفة إجمالية قدرها </w:t>
      </w:r>
      <w:r w:rsidRPr="00C26620">
        <w:rPr>
          <w:sz w:val="30"/>
          <w:szCs w:val="26"/>
          <w:rtl/>
          <w:lang w:bidi="ar"/>
        </w:rPr>
        <w:t xml:space="preserve">174,500 </w:t>
      </w:r>
      <w:r w:rsidRPr="00C26620">
        <w:rPr>
          <w:sz w:val="30"/>
          <w:szCs w:val="26"/>
          <w:rtl/>
          <w:lang w:bidi="ar-SA"/>
        </w:rPr>
        <w:t xml:space="preserve">دولاراً أمريكياً، </w:t>
      </w:r>
      <w:r w:rsidR="00E11B9E" w:rsidRPr="00C26620">
        <w:rPr>
          <w:rFonts w:hint="cs"/>
          <w:sz w:val="30"/>
          <w:szCs w:val="26"/>
          <w:rtl/>
          <w:lang w:bidi="ar-SA"/>
        </w:rPr>
        <w:t>بالإضافة إلى</w:t>
      </w:r>
      <w:r w:rsidRPr="00C26620">
        <w:rPr>
          <w:sz w:val="30"/>
          <w:szCs w:val="26"/>
          <w:rtl/>
          <w:lang w:bidi="ar-SA"/>
        </w:rPr>
        <w:t xml:space="preserve"> تكاليف دعم الوكالة لإزالة </w:t>
      </w:r>
      <w:r w:rsidRPr="00C26620">
        <w:rPr>
          <w:sz w:val="30"/>
          <w:szCs w:val="26"/>
          <w:rtl/>
          <w:lang w:bidi="ar"/>
        </w:rPr>
        <w:t xml:space="preserve">0.25 </w:t>
      </w:r>
      <w:r w:rsidRPr="00C26620">
        <w:rPr>
          <w:sz w:val="30"/>
          <w:szCs w:val="26"/>
          <w:rtl/>
          <w:lang w:bidi="ar-SA"/>
        </w:rPr>
        <w:t>طن من قدرات استنفاد الأوزون من المواد الهيدروكلوروفلوروكربونية المستخدمة في قطاع خدمة التبريد وتكييف الهواء</w:t>
      </w:r>
      <w:r w:rsidRPr="00C26620">
        <w:rPr>
          <w:sz w:val="30"/>
          <w:szCs w:val="26"/>
          <w:rtl/>
          <w:lang w:bidi="ar"/>
        </w:rPr>
        <w:t xml:space="preserve">. </w:t>
      </w:r>
      <w:r w:rsidR="006C142F" w:rsidRPr="00C26620">
        <w:rPr>
          <w:rFonts w:hint="cs"/>
          <w:sz w:val="30"/>
          <w:szCs w:val="26"/>
          <w:rtl/>
          <w:lang w:bidi="ar-SA"/>
        </w:rPr>
        <w:t>و</w:t>
      </w:r>
      <w:r w:rsidRPr="00C26620">
        <w:rPr>
          <w:sz w:val="30"/>
          <w:szCs w:val="26"/>
          <w:rtl/>
          <w:lang w:bidi="ar-SA"/>
        </w:rPr>
        <w:t>حظيت الشريحة الثالثة والأخيرة من المرحلة الثانية بالموافقة في إطار عملية الموافقة فيما بين دورات الاجتماع للاجتماع السادس والثمانين في ديسمبر</w:t>
      </w:r>
      <w:r w:rsidRPr="00C26620">
        <w:rPr>
          <w:sz w:val="30"/>
          <w:szCs w:val="26"/>
          <w:rtl/>
          <w:lang w:bidi="ar"/>
        </w:rPr>
        <w:t>/</w:t>
      </w:r>
      <w:r w:rsidRPr="00C26620">
        <w:rPr>
          <w:sz w:val="30"/>
          <w:szCs w:val="26"/>
          <w:rtl/>
          <w:lang w:bidi="ar-SA"/>
        </w:rPr>
        <w:t xml:space="preserve">كانون الأول </w:t>
      </w:r>
      <w:r w:rsidRPr="00C26620">
        <w:rPr>
          <w:sz w:val="30"/>
          <w:szCs w:val="26"/>
          <w:rtl/>
          <w:lang w:bidi="ar"/>
        </w:rPr>
        <w:t>2020</w:t>
      </w:r>
      <w:r w:rsidRPr="00C26620">
        <w:rPr>
          <w:sz w:val="30"/>
          <w:szCs w:val="26"/>
          <w:rtl/>
          <w:lang w:bidi="ar-SA"/>
        </w:rPr>
        <w:t xml:space="preserve">؛ وسيتم الانتهاء من المرحلة الثانية بحلول </w:t>
      </w:r>
      <w:r w:rsidRPr="00C26620">
        <w:rPr>
          <w:sz w:val="30"/>
          <w:szCs w:val="26"/>
          <w:rtl/>
          <w:lang w:bidi="ar"/>
        </w:rPr>
        <w:t xml:space="preserve">31 </w:t>
      </w:r>
      <w:r w:rsidRPr="00C26620">
        <w:rPr>
          <w:sz w:val="30"/>
          <w:szCs w:val="26"/>
          <w:rtl/>
          <w:lang w:bidi="ar-SA"/>
        </w:rPr>
        <w:t>ديسمبر</w:t>
      </w:r>
      <w:r w:rsidRPr="00C26620">
        <w:rPr>
          <w:sz w:val="30"/>
          <w:szCs w:val="26"/>
          <w:rtl/>
          <w:lang w:bidi="ar"/>
        </w:rPr>
        <w:t>/</w:t>
      </w:r>
      <w:r w:rsidRPr="00C26620">
        <w:rPr>
          <w:sz w:val="30"/>
          <w:szCs w:val="26"/>
          <w:rtl/>
          <w:lang w:bidi="ar-SA"/>
        </w:rPr>
        <w:t xml:space="preserve">كانون الأول </w:t>
      </w:r>
      <w:r w:rsidRPr="00C26620">
        <w:rPr>
          <w:sz w:val="30"/>
          <w:szCs w:val="26"/>
          <w:rtl/>
          <w:lang w:bidi="ar"/>
        </w:rPr>
        <w:t>2021.</w:t>
      </w:r>
    </w:p>
    <w:p w14:paraId="4F15F0DE" w14:textId="77777777" w:rsidR="00212774" w:rsidRPr="00C26620" w:rsidRDefault="00212774" w:rsidP="00212774">
      <w:pPr>
        <w:bidi/>
        <w:rPr>
          <w:sz w:val="30"/>
          <w:szCs w:val="26"/>
        </w:rPr>
      </w:pPr>
      <w:r w:rsidRPr="00C26620">
        <w:rPr>
          <w:sz w:val="30"/>
          <w:szCs w:val="26"/>
          <w:u w:val="single"/>
          <w:rtl/>
          <w:lang w:bidi="ar-SA"/>
        </w:rPr>
        <w:t>استهلاك الهيدروكلوروفلوروكربون</w:t>
      </w:r>
    </w:p>
    <w:p w14:paraId="17C65861" w14:textId="77777777" w:rsidR="00212774" w:rsidRPr="00C26620" w:rsidRDefault="00212774" w:rsidP="00212774">
      <w:pPr>
        <w:rPr>
          <w:sz w:val="30"/>
          <w:szCs w:val="26"/>
        </w:rPr>
      </w:pPr>
    </w:p>
    <w:p w14:paraId="2F395203" w14:textId="2EC780F5" w:rsidR="00212774" w:rsidRPr="00C26620" w:rsidRDefault="00212774" w:rsidP="00212774">
      <w:pPr>
        <w:pStyle w:val="Heading1"/>
        <w:bidi/>
        <w:rPr>
          <w:sz w:val="30"/>
          <w:szCs w:val="26"/>
        </w:rPr>
      </w:pPr>
      <w:r w:rsidRPr="00C26620">
        <w:rPr>
          <w:sz w:val="30"/>
          <w:szCs w:val="26"/>
          <w:rtl/>
          <w:lang w:bidi="ar-SA"/>
        </w:rPr>
        <w:t xml:space="preserve">أبلغت حكومة جمهورية مولدوفا في تقرير تنفيذ البرنامج القطري أنها استهلكت </w:t>
      </w:r>
      <w:r w:rsidRPr="00C26620">
        <w:rPr>
          <w:sz w:val="30"/>
          <w:szCs w:val="26"/>
          <w:rtl/>
          <w:lang w:bidi="ar"/>
        </w:rPr>
        <w:t xml:space="preserve">0.56 </w:t>
      </w:r>
      <w:r w:rsidRPr="00C26620">
        <w:rPr>
          <w:sz w:val="30"/>
          <w:szCs w:val="26"/>
          <w:rtl/>
          <w:lang w:bidi="ar-SA"/>
        </w:rPr>
        <w:t xml:space="preserve">طن من قدرات استنفاد الأوزون من الهيدروكلوروفلوروكربون في عام </w:t>
      </w:r>
      <w:r w:rsidRPr="00C26620">
        <w:rPr>
          <w:sz w:val="30"/>
          <w:szCs w:val="26"/>
          <w:rtl/>
          <w:lang w:bidi="ar"/>
        </w:rPr>
        <w:t>2020</w:t>
      </w:r>
      <w:r w:rsidRPr="00C26620">
        <w:rPr>
          <w:sz w:val="30"/>
          <w:szCs w:val="26"/>
          <w:rtl/>
          <w:lang w:bidi="ar-SA"/>
        </w:rPr>
        <w:t xml:space="preserve">، وهو أقل بنسبة </w:t>
      </w:r>
      <w:r w:rsidRPr="00C26620">
        <w:rPr>
          <w:sz w:val="30"/>
          <w:szCs w:val="26"/>
          <w:rtl/>
          <w:lang w:bidi="ar"/>
        </w:rPr>
        <w:t xml:space="preserve">44 </w:t>
      </w:r>
      <w:r w:rsidRPr="00C26620">
        <w:rPr>
          <w:sz w:val="30"/>
          <w:szCs w:val="26"/>
          <w:rtl/>
          <w:lang w:bidi="ar-SA"/>
        </w:rPr>
        <w:t>في المائة من خط أساس الهيدروكلوروفلوروكربون اللازم للامتثال</w:t>
      </w:r>
      <w:r w:rsidRPr="00C26620">
        <w:rPr>
          <w:sz w:val="30"/>
          <w:szCs w:val="26"/>
          <w:rtl/>
          <w:lang w:bidi="ar"/>
        </w:rPr>
        <w:t xml:space="preserve">. </w:t>
      </w:r>
      <w:r w:rsidR="00F54D5A" w:rsidRPr="00C26620">
        <w:rPr>
          <w:rFonts w:hint="cs"/>
          <w:sz w:val="30"/>
          <w:szCs w:val="26"/>
          <w:rtl/>
          <w:lang w:bidi="ar-SA"/>
        </w:rPr>
        <w:t>و</w:t>
      </w:r>
      <w:r w:rsidRPr="00C26620">
        <w:rPr>
          <w:sz w:val="30"/>
          <w:szCs w:val="26"/>
          <w:rtl/>
          <w:lang w:bidi="ar-SA"/>
        </w:rPr>
        <w:t xml:space="preserve">يرد استهلاك الهيدروكلوروفلوروكربون للفترة </w:t>
      </w:r>
      <w:r w:rsidRPr="00C26620">
        <w:rPr>
          <w:sz w:val="30"/>
          <w:szCs w:val="26"/>
          <w:rtl/>
          <w:lang w:bidi="ar"/>
        </w:rPr>
        <w:t xml:space="preserve">2016-2020 </w:t>
      </w:r>
      <w:r w:rsidRPr="00C26620">
        <w:rPr>
          <w:sz w:val="30"/>
          <w:szCs w:val="26"/>
          <w:rtl/>
          <w:lang w:bidi="ar-SA"/>
        </w:rPr>
        <w:t xml:space="preserve">في الجدول </w:t>
      </w:r>
      <w:r w:rsidRPr="00C26620">
        <w:rPr>
          <w:sz w:val="30"/>
          <w:szCs w:val="26"/>
          <w:rtl/>
          <w:lang w:bidi="ar"/>
        </w:rPr>
        <w:t xml:space="preserve">1. </w:t>
      </w:r>
    </w:p>
    <w:p w14:paraId="450C0F96" w14:textId="236767EE" w:rsidR="00212774" w:rsidRPr="00C26620" w:rsidRDefault="00365212" w:rsidP="00C26620">
      <w:pPr>
        <w:spacing w:after="120"/>
        <w:jc w:val="right"/>
        <w:rPr>
          <w:b/>
        </w:rPr>
      </w:pPr>
      <w:r w:rsidRPr="00C26620">
        <w:rPr>
          <w:b/>
          <w:bCs/>
          <w:rtl/>
          <w:lang w:bidi="ar-SA"/>
        </w:rPr>
        <w:br w:type="page"/>
      </w:r>
      <w:r w:rsidR="00212774" w:rsidRPr="00C26620">
        <w:rPr>
          <w:b/>
          <w:bCs/>
          <w:rtl/>
          <w:lang w:bidi="ar-SA"/>
        </w:rPr>
        <w:lastRenderedPageBreak/>
        <w:t xml:space="preserve">الجدول </w:t>
      </w:r>
      <w:r w:rsidR="00212774" w:rsidRPr="00C26620">
        <w:rPr>
          <w:b/>
          <w:bCs/>
          <w:rtl/>
          <w:lang w:bidi="ar"/>
        </w:rPr>
        <w:t xml:space="preserve">1- </w:t>
      </w:r>
      <w:r w:rsidR="00212774" w:rsidRPr="00C26620">
        <w:rPr>
          <w:b/>
          <w:bCs/>
          <w:rtl/>
          <w:lang w:bidi="ar-SA"/>
        </w:rPr>
        <w:t xml:space="preserve">استهلاك الهيدروكلوروفلوروكربون في جمهورية مولدوفا </w:t>
      </w:r>
      <w:r w:rsidR="00212774" w:rsidRPr="00C26620">
        <w:rPr>
          <w:b/>
          <w:bCs/>
          <w:rtl/>
          <w:lang w:bidi="ar"/>
        </w:rPr>
        <w:t>(</w:t>
      </w:r>
      <w:r w:rsidR="00212774" w:rsidRPr="00C26620">
        <w:rPr>
          <w:b/>
          <w:bCs/>
          <w:rtl/>
          <w:lang w:bidi="ar-SA"/>
        </w:rPr>
        <w:t xml:space="preserve">بيانات المادة </w:t>
      </w:r>
      <w:r w:rsidR="00212774" w:rsidRPr="00C26620">
        <w:rPr>
          <w:b/>
          <w:bCs/>
          <w:rtl/>
          <w:lang w:bidi="ar"/>
        </w:rPr>
        <w:t xml:space="preserve">7 </w:t>
      </w:r>
      <w:r w:rsidR="00212774" w:rsidRPr="00C26620">
        <w:rPr>
          <w:b/>
          <w:bCs/>
          <w:rtl/>
          <w:lang w:bidi="ar-SA"/>
        </w:rPr>
        <w:t xml:space="preserve">للفترة </w:t>
      </w:r>
      <w:r w:rsidR="00212774" w:rsidRPr="00C26620">
        <w:rPr>
          <w:b/>
          <w:bCs/>
          <w:rtl/>
          <w:lang w:bidi="ar"/>
        </w:rPr>
        <w:t>2016-2020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1189"/>
        <w:gridCol w:w="1191"/>
        <w:gridCol w:w="1189"/>
        <w:gridCol w:w="1191"/>
        <w:gridCol w:w="1189"/>
        <w:gridCol w:w="1189"/>
      </w:tblGrid>
      <w:tr w:rsidR="00212774" w:rsidRPr="00C26620" w14:paraId="4271551F" w14:textId="77777777" w:rsidTr="00365212">
        <w:trPr>
          <w:tblHeader/>
        </w:trPr>
        <w:tc>
          <w:tcPr>
            <w:tcW w:w="1248" w:type="pct"/>
            <w:shd w:val="clear" w:color="auto" w:fill="auto"/>
            <w:noWrap/>
            <w:tcMar>
              <w:left w:w="43" w:type="dxa"/>
              <w:right w:w="43" w:type="dxa"/>
            </w:tcMar>
            <w:vAlign w:val="center"/>
            <w:hideMark/>
          </w:tcPr>
          <w:p w14:paraId="7ABEC6CE" w14:textId="77777777" w:rsidR="00212774" w:rsidRPr="00C26620" w:rsidRDefault="00212774" w:rsidP="00365212">
            <w:pPr>
              <w:widowControl w:val="0"/>
              <w:bidi/>
              <w:jc w:val="left"/>
              <w:rPr>
                <w:b/>
                <w:bCs/>
                <w:sz w:val="20"/>
              </w:rPr>
            </w:pPr>
            <w:r w:rsidRPr="00C26620">
              <w:rPr>
                <w:b/>
                <w:bCs/>
                <w:sz w:val="20"/>
                <w:rtl/>
                <w:lang w:bidi="ar-SA"/>
              </w:rPr>
              <w:t>الهيدروكلوروفلوروكربون</w:t>
            </w:r>
            <w:r w:rsidRPr="00C26620">
              <w:rPr>
                <w:b/>
                <w:bCs/>
                <w:sz w:val="20"/>
                <w:rtl/>
                <w:lang w:bidi="ar"/>
              </w:rPr>
              <w:t>-22</w:t>
            </w:r>
          </w:p>
        </w:tc>
        <w:tc>
          <w:tcPr>
            <w:tcW w:w="625" w:type="pct"/>
            <w:shd w:val="clear" w:color="auto" w:fill="auto"/>
            <w:noWrap/>
            <w:vAlign w:val="center"/>
            <w:hideMark/>
          </w:tcPr>
          <w:p w14:paraId="03DDBA76" w14:textId="77777777" w:rsidR="00212774" w:rsidRPr="00C26620" w:rsidRDefault="00212774" w:rsidP="00365212">
            <w:pPr>
              <w:widowControl w:val="0"/>
              <w:bidi/>
              <w:jc w:val="center"/>
              <w:rPr>
                <w:b/>
                <w:bCs/>
                <w:sz w:val="20"/>
              </w:rPr>
            </w:pPr>
            <w:r w:rsidRPr="00C26620">
              <w:rPr>
                <w:b/>
                <w:bCs/>
                <w:sz w:val="20"/>
                <w:rtl/>
                <w:lang w:bidi="ar"/>
              </w:rPr>
              <w:t>2016</w:t>
            </w:r>
          </w:p>
        </w:tc>
        <w:tc>
          <w:tcPr>
            <w:tcW w:w="626" w:type="pct"/>
          </w:tcPr>
          <w:p w14:paraId="6C46EA73" w14:textId="77777777" w:rsidR="00212774" w:rsidRPr="00C26620" w:rsidRDefault="00212774" w:rsidP="00365212">
            <w:pPr>
              <w:widowControl w:val="0"/>
              <w:bidi/>
              <w:jc w:val="center"/>
              <w:rPr>
                <w:b/>
                <w:bCs/>
                <w:sz w:val="20"/>
              </w:rPr>
            </w:pPr>
            <w:r w:rsidRPr="00C26620">
              <w:rPr>
                <w:b/>
                <w:bCs/>
                <w:sz w:val="20"/>
                <w:rtl/>
                <w:lang w:bidi="ar"/>
              </w:rPr>
              <w:t>2017</w:t>
            </w:r>
          </w:p>
        </w:tc>
        <w:tc>
          <w:tcPr>
            <w:tcW w:w="625" w:type="pct"/>
          </w:tcPr>
          <w:p w14:paraId="779D36B5" w14:textId="77777777" w:rsidR="00212774" w:rsidRPr="00C26620" w:rsidRDefault="00212774" w:rsidP="00365212">
            <w:pPr>
              <w:widowControl w:val="0"/>
              <w:bidi/>
              <w:jc w:val="center"/>
              <w:rPr>
                <w:b/>
                <w:bCs/>
                <w:sz w:val="20"/>
              </w:rPr>
            </w:pPr>
            <w:r w:rsidRPr="00C26620">
              <w:rPr>
                <w:b/>
                <w:bCs/>
                <w:sz w:val="20"/>
                <w:rtl/>
                <w:lang w:bidi="ar"/>
              </w:rPr>
              <w:t>2018</w:t>
            </w:r>
          </w:p>
        </w:tc>
        <w:tc>
          <w:tcPr>
            <w:tcW w:w="626" w:type="pct"/>
          </w:tcPr>
          <w:p w14:paraId="6548C48C" w14:textId="77777777" w:rsidR="00212774" w:rsidRPr="00C26620" w:rsidRDefault="00212774" w:rsidP="00365212">
            <w:pPr>
              <w:widowControl w:val="0"/>
              <w:bidi/>
              <w:jc w:val="center"/>
              <w:rPr>
                <w:b/>
                <w:bCs/>
                <w:sz w:val="20"/>
              </w:rPr>
            </w:pPr>
            <w:r w:rsidRPr="00C26620">
              <w:rPr>
                <w:b/>
                <w:bCs/>
                <w:sz w:val="20"/>
                <w:rtl/>
                <w:lang w:bidi="ar"/>
              </w:rPr>
              <w:t>2019</w:t>
            </w:r>
          </w:p>
        </w:tc>
        <w:tc>
          <w:tcPr>
            <w:tcW w:w="625" w:type="pct"/>
            <w:vAlign w:val="center"/>
          </w:tcPr>
          <w:p w14:paraId="33A9265F" w14:textId="77777777" w:rsidR="00212774" w:rsidRPr="00C26620" w:rsidRDefault="00212774" w:rsidP="00365212">
            <w:pPr>
              <w:widowControl w:val="0"/>
              <w:bidi/>
              <w:jc w:val="center"/>
              <w:rPr>
                <w:b/>
                <w:bCs/>
                <w:sz w:val="20"/>
              </w:rPr>
            </w:pPr>
            <w:r w:rsidRPr="00C26620">
              <w:rPr>
                <w:b/>
                <w:bCs/>
                <w:sz w:val="20"/>
                <w:rtl/>
                <w:lang w:bidi="ar"/>
              </w:rPr>
              <w:t>2020*</w:t>
            </w:r>
          </w:p>
        </w:tc>
        <w:tc>
          <w:tcPr>
            <w:tcW w:w="626" w:type="pct"/>
            <w:shd w:val="clear" w:color="auto" w:fill="auto"/>
            <w:noWrap/>
            <w:vAlign w:val="center"/>
            <w:hideMark/>
          </w:tcPr>
          <w:p w14:paraId="7B31D97C" w14:textId="77777777" w:rsidR="00212774" w:rsidRPr="00C26620" w:rsidRDefault="00212774" w:rsidP="00365212">
            <w:pPr>
              <w:widowControl w:val="0"/>
              <w:bidi/>
              <w:jc w:val="center"/>
              <w:rPr>
                <w:b/>
                <w:bCs/>
                <w:sz w:val="20"/>
              </w:rPr>
            </w:pPr>
            <w:r w:rsidRPr="00C26620">
              <w:rPr>
                <w:b/>
                <w:bCs/>
                <w:sz w:val="20"/>
                <w:rtl/>
                <w:lang w:bidi="ar-SA"/>
              </w:rPr>
              <w:t>خط الأساس</w:t>
            </w:r>
          </w:p>
        </w:tc>
      </w:tr>
      <w:tr w:rsidR="00212774" w:rsidRPr="00C26620" w14:paraId="0DFF209D" w14:textId="77777777" w:rsidTr="00365212">
        <w:tc>
          <w:tcPr>
            <w:tcW w:w="1248" w:type="pct"/>
            <w:shd w:val="clear" w:color="auto" w:fill="auto"/>
            <w:noWrap/>
            <w:tcMar>
              <w:left w:w="43" w:type="dxa"/>
              <w:right w:w="43" w:type="dxa"/>
            </w:tcMar>
            <w:vAlign w:val="center"/>
            <w:hideMark/>
          </w:tcPr>
          <w:p w14:paraId="10DB4F78" w14:textId="77777777" w:rsidR="00212774" w:rsidRPr="00C26620" w:rsidRDefault="00212774" w:rsidP="00365212">
            <w:pPr>
              <w:widowControl w:val="0"/>
              <w:bidi/>
              <w:jc w:val="left"/>
              <w:rPr>
                <w:bCs/>
                <w:sz w:val="20"/>
              </w:rPr>
            </w:pPr>
            <w:r w:rsidRPr="00C26620">
              <w:rPr>
                <w:sz w:val="20"/>
                <w:rtl/>
                <w:lang w:bidi="ar-SA"/>
              </w:rPr>
              <w:t>طن متري</w:t>
            </w:r>
          </w:p>
        </w:tc>
        <w:tc>
          <w:tcPr>
            <w:tcW w:w="625" w:type="pct"/>
            <w:shd w:val="clear" w:color="auto" w:fill="auto"/>
            <w:noWrap/>
            <w:tcMar>
              <w:left w:w="115" w:type="dxa"/>
              <w:right w:w="230" w:type="dxa"/>
            </w:tcMar>
          </w:tcPr>
          <w:p w14:paraId="488473D4" w14:textId="77777777" w:rsidR="00212774" w:rsidRPr="00C26620" w:rsidRDefault="00212774" w:rsidP="00365212">
            <w:pPr>
              <w:bidi/>
              <w:jc w:val="right"/>
              <w:rPr>
                <w:sz w:val="20"/>
              </w:rPr>
            </w:pPr>
            <w:r w:rsidRPr="00C26620">
              <w:rPr>
                <w:sz w:val="20"/>
                <w:rtl/>
                <w:lang w:bidi="ar"/>
              </w:rPr>
              <w:t>0.00</w:t>
            </w:r>
          </w:p>
        </w:tc>
        <w:tc>
          <w:tcPr>
            <w:tcW w:w="626" w:type="pct"/>
            <w:tcMar>
              <w:left w:w="115" w:type="dxa"/>
              <w:right w:w="230" w:type="dxa"/>
            </w:tcMar>
          </w:tcPr>
          <w:p w14:paraId="1C5C5F90" w14:textId="77777777" w:rsidR="00212774" w:rsidRPr="00C26620" w:rsidRDefault="00212774" w:rsidP="00365212">
            <w:pPr>
              <w:bidi/>
              <w:jc w:val="right"/>
              <w:rPr>
                <w:sz w:val="20"/>
              </w:rPr>
            </w:pPr>
            <w:r w:rsidRPr="00C26620">
              <w:rPr>
                <w:sz w:val="20"/>
                <w:rtl/>
                <w:lang w:bidi="ar"/>
              </w:rPr>
              <w:t>0.00</w:t>
            </w:r>
          </w:p>
        </w:tc>
        <w:tc>
          <w:tcPr>
            <w:tcW w:w="625" w:type="pct"/>
            <w:tcMar>
              <w:left w:w="115" w:type="dxa"/>
              <w:right w:w="230" w:type="dxa"/>
            </w:tcMar>
          </w:tcPr>
          <w:p w14:paraId="1ECADF19" w14:textId="77777777" w:rsidR="00212774" w:rsidRPr="00C26620" w:rsidRDefault="00212774" w:rsidP="00365212">
            <w:pPr>
              <w:bidi/>
              <w:jc w:val="right"/>
              <w:rPr>
                <w:sz w:val="20"/>
              </w:rPr>
            </w:pPr>
            <w:r w:rsidRPr="00C26620">
              <w:rPr>
                <w:sz w:val="20"/>
                <w:rtl/>
                <w:lang w:bidi="ar"/>
              </w:rPr>
              <w:t>5.58</w:t>
            </w:r>
          </w:p>
        </w:tc>
        <w:tc>
          <w:tcPr>
            <w:tcW w:w="626" w:type="pct"/>
            <w:tcMar>
              <w:left w:w="115" w:type="dxa"/>
              <w:right w:w="230" w:type="dxa"/>
            </w:tcMar>
          </w:tcPr>
          <w:p w14:paraId="67DD7601" w14:textId="77777777" w:rsidR="00212774" w:rsidRPr="00C26620" w:rsidRDefault="00212774" w:rsidP="00365212">
            <w:pPr>
              <w:widowControl w:val="0"/>
              <w:bidi/>
              <w:jc w:val="right"/>
              <w:rPr>
                <w:sz w:val="20"/>
              </w:rPr>
            </w:pPr>
            <w:r w:rsidRPr="00C26620">
              <w:rPr>
                <w:sz w:val="20"/>
                <w:rtl/>
                <w:lang w:bidi="ar"/>
              </w:rPr>
              <w:t>9.68</w:t>
            </w:r>
          </w:p>
        </w:tc>
        <w:tc>
          <w:tcPr>
            <w:tcW w:w="625" w:type="pct"/>
            <w:tcMar>
              <w:left w:w="115" w:type="dxa"/>
              <w:right w:w="230" w:type="dxa"/>
            </w:tcMar>
            <w:vAlign w:val="bottom"/>
          </w:tcPr>
          <w:p w14:paraId="3604FFD9" w14:textId="77777777" w:rsidR="00212774" w:rsidRPr="00C26620" w:rsidRDefault="00212774" w:rsidP="00365212">
            <w:pPr>
              <w:bidi/>
              <w:jc w:val="right"/>
              <w:rPr>
                <w:sz w:val="20"/>
              </w:rPr>
            </w:pPr>
            <w:r w:rsidRPr="00C26620">
              <w:rPr>
                <w:sz w:val="20"/>
                <w:rtl/>
                <w:lang w:bidi="ar"/>
              </w:rPr>
              <w:t>10.10</w:t>
            </w:r>
          </w:p>
        </w:tc>
        <w:tc>
          <w:tcPr>
            <w:tcW w:w="626" w:type="pct"/>
            <w:shd w:val="clear" w:color="auto" w:fill="auto"/>
            <w:noWrap/>
            <w:tcMar>
              <w:left w:w="115" w:type="dxa"/>
              <w:right w:w="230" w:type="dxa"/>
            </w:tcMar>
            <w:vAlign w:val="center"/>
          </w:tcPr>
          <w:p w14:paraId="78D7E87E" w14:textId="77777777" w:rsidR="00212774" w:rsidRPr="00C26620" w:rsidRDefault="00212774" w:rsidP="00365212">
            <w:pPr>
              <w:widowControl w:val="0"/>
              <w:bidi/>
              <w:jc w:val="right"/>
              <w:rPr>
                <w:bCs/>
                <w:sz w:val="20"/>
              </w:rPr>
            </w:pPr>
            <w:r w:rsidRPr="00C26620">
              <w:rPr>
                <w:sz w:val="20"/>
                <w:rtl/>
                <w:lang w:bidi="ar"/>
              </w:rPr>
              <w:t>17.00</w:t>
            </w:r>
          </w:p>
        </w:tc>
      </w:tr>
      <w:tr w:rsidR="00212774" w:rsidRPr="00C26620" w14:paraId="159C3FC5" w14:textId="77777777" w:rsidTr="00365212">
        <w:tc>
          <w:tcPr>
            <w:tcW w:w="1248" w:type="pct"/>
            <w:shd w:val="clear" w:color="auto" w:fill="auto"/>
            <w:noWrap/>
            <w:tcMar>
              <w:left w:w="43" w:type="dxa"/>
              <w:right w:w="43" w:type="dxa"/>
            </w:tcMar>
            <w:vAlign w:val="center"/>
            <w:hideMark/>
          </w:tcPr>
          <w:p w14:paraId="0F92DDD0" w14:textId="77777777" w:rsidR="00212774" w:rsidRPr="00C26620" w:rsidRDefault="00212774" w:rsidP="00365212">
            <w:pPr>
              <w:widowControl w:val="0"/>
              <w:bidi/>
              <w:jc w:val="left"/>
              <w:rPr>
                <w:sz w:val="20"/>
              </w:rPr>
            </w:pPr>
            <w:r w:rsidRPr="00C26620">
              <w:rPr>
                <w:sz w:val="20"/>
                <w:rtl/>
                <w:lang w:bidi="ar-SA"/>
              </w:rPr>
              <w:t>طن من قدرات استنفاد الأوزون</w:t>
            </w:r>
          </w:p>
        </w:tc>
        <w:tc>
          <w:tcPr>
            <w:tcW w:w="625" w:type="pct"/>
            <w:shd w:val="clear" w:color="auto" w:fill="auto"/>
            <w:noWrap/>
            <w:tcMar>
              <w:left w:w="115" w:type="dxa"/>
              <w:right w:w="230" w:type="dxa"/>
            </w:tcMar>
          </w:tcPr>
          <w:p w14:paraId="10541F93" w14:textId="77777777" w:rsidR="00212774" w:rsidRPr="00C26620" w:rsidRDefault="00212774" w:rsidP="00365212">
            <w:pPr>
              <w:bidi/>
              <w:jc w:val="right"/>
              <w:rPr>
                <w:sz w:val="20"/>
              </w:rPr>
            </w:pPr>
            <w:r w:rsidRPr="00C26620">
              <w:rPr>
                <w:sz w:val="20"/>
                <w:rtl/>
                <w:lang w:bidi="ar"/>
              </w:rPr>
              <w:t>0.00</w:t>
            </w:r>
          </w:p>
        </w:tc>
        <w:tc>
          <w:tcPr>
            <w:tcW w:w="626" w:type="pct"/>
            <w:tcMar>
              <w:left w:w="115" w:type="dxa"/>
              <w:right w:w="230" w:type="dxa"/>
            </w:tcMar>
          </w:tcPr>
          <w:p w14:paraId="064C07EC" w14:textId="77777777" w:rsidR="00212774" w:rsidRPr="00C26620" w:rsidRDefault="00212774" w:rsidP="00365212">
            <w:pPr>
              <w:bidi/>
              <w:jc w:val="right"/>
              <w:rPr>
                <w:sz w:val="20"/>
              </w:rPr>
            </w:pPr>
            <w:r w:rsidRPr="00C26620">
              <w:rPr>
                <w:sz w:val="20"/>
                <w:rtl/>
                <w:lang w:bidi="ar"/>
              </w:rPr>
              <w:t>0.00</w:t>
            </w:r>
          </w:p>
        </w:tc>
        <w:tc>
          <w:tcPr>
            <w:tcW w:w="625" w:type="pct"/>
            <w:tcMar>
              <w:left w:w="115" w:type="dxa"/>
              <w:right w:w="230" w:type="dxa"/>
            </w:tcMar>
          </w:tcPr>
          <w:p w14:paraId="2DD8A115" w14:textId="77777777" w:rsidR="00212774" w:rsidRPr="00C26620" w:rsidRDefault="00212774" w:rsidP="00365212">
            <w:pPr>
              <w:bidi/>
              <w:jc w:val="right"/>
              <w:rPr>
                <w:sz w:val="20"/>
              </w:rPr>
            </w:pPr>
            <w:r w:rsidRPr="00C26620">
              <w:rPr>
                <w:sz w:val="20"/>
                <w:rtl/>
                <w:lang w:bidi="ar"/>
              </w:rPr>
              <w:t>0.31</w:t>
            </w:r>
          </w:p>
        </w:tc>
        <w:tc>
          <w:tcPr>
            <w:tcW w:w="626" w:type="pct"/>
            <w:tcMar>
              <w:left w:w="115" w:type="dxa"/>
              <w:right w:w="230" w:type="dxa"/>
            </w:tcMar>
          </w:tcPr>
          <w:p w14:paraId="6AA86CE1" w14:textId="77777777" w:rsidR="00212774" w:rsidRPr="00C26620" w:rsidRDefault="00212774" w:rsidP="00365212">
            <w:pPr>
              <w:bidi/>
              <w:jc w:val="right"/>
              <w:rPr>
                <w:sz w:val="20"/>
              </w:rPr>
            </w:pPr>
            <w:r w:rsidRPr="00C26620">
              <w:rPr>
                <w:sz w:val="20"/>
                <w:rtl/>
                <w:lang w:bidi="ar"/>
              </w:rPr>
              <w:t>0.53</w:t>
            </w:r>
          </w:p>
        </w:tc>
        <w:tc>
          <w:tcPr>
            <w:tcW w:w="625" w:type="pct"/>
            <w:tcMar>
              <w:left w:w="115" w:type="dxa"/>
              <w:right w:w="230" w:type="dxa"/>
            </w:tcMar>
          </w:tcPr>
          <w:p w14:paraId="5A65F42A" w14:textId="77777777" w:rsidR="00212774" w:rsidRPr="00C26620" w:rsidRDefault="00212774" w:rsidP="00365212">
            <w:pPr>
              <w:bidi/>
              <w:jc w:val="right"/>
              <w:rPr>
                <w:sz w:val="20"/>
              </w:rPr>
            </w:pPr>
            <w:r w:rsidRPr="00C26620">
              <w:rPr>
                <w:sz w:val="20"/>
                <w:rtl/>
                <w:lang w:bidi="ar"/>
              </w:rPr>
              <w:t>0.56</w:t>
            </w:r>
          </w:p>
        </w:tc>
        <w:tc>
          <w:tcPr>
            <w:tcW w:w="626" w:type="pct"/>
            <w:shd w:val="clear" w:color="auto" w:fill="auto"/>
            <w:noWrap/>
            <w:tcMar>
              <w:left w:w="115" w:type="dxa"/>
              <w:right w:w="230" w:type="dxa"/>
            </w:tcMar>
          </w:tcPr>
          <w:p w14:paraId="1454D5D6" w14:textId="77777777" w:rsidR="00212774" w:rsidRPr="00C26620" w:rsidRDefault="00212774" w:rsidP="00365212">
            <w:pPr>
              <w:bidi/>
              <w:jc w:val="right"/>
              <w:rPr>
                <w:rFonts w:eastAsiaTheme="minorHAnsi"/>
                <w:sz w:val="20"/>
              </w:rPr>
            </w:pPr>
            <w:r w:rsidRPr="00C26620">
              <w:rPr>
                <w:sz w:val="20"/>
                <w:rtl/>
                <w:lang w:bidi="ar"/>
              </w:rPr>
              <w:t>1.00</w:t>
            </w:r>
          </w:p>
        </w:tc>
      </w:tr>
    </w:tbl>
    <w:p w14:paraId="264737EB" w14:textId="77777777" w:rsidR="00212774" w:rsidRPr="00C26620" w:rsidRDefault="00212774" w:rsidP="00212774">
      <w:pPr>
        <w:bidi/>
        <w:rPr>
          <w:sz w:val="22"/>
          <w:szCs w:val="22"/>
        </w:rPr>
      </w:pPr>
      <w:r w:rsidRPr="00C26620">
        <w:rPr>
          <w:sz w:val="22"/>
          <w:szCs w:val="22"/>
          <w:rtl/>
          <w:lang w:bidi="ar"/>
        </w:rPr>
        <w:t>*</w:t>
      </w:r>
      <w:r w:rsidRPr="00C26620">
        <w:rPr>
          <w:sz w:val="22"/>
          <w:szCs w:val="22"/>
          <w:rtl/>
          <w:lang w:bidi="ar-SA"/>
        </w:rPr>
        <w:t>بيانات البرنامج القُطري</w:t>
      </w:r>
      <w:r w:rsidRPr="00C26620">
        <w:rPr>
          <w:sz w:val="22"/>
          <w:szCs w:val="22"/>
          <w:rtl/>
          <w:lang w:bidi="ar"/>
        </w:rPr>
        <w:t>.</w:t>
      </w:r>
    </w:p>
    <w:p w14:paraId="1538F390" w14:textId="77777777" w:rsidR="00212774" w:rsidRPr="00C26620" w:rsidRDefault="00212774" w:rsidP="00212774">
      <w:pPr>
        <w:rPr>
          <w:sz w:val="18"/>
          <w:szCs w:val="18"/>
          <w:lang w:val="en-US"/>
        </w:rPr>
      </w:pPr>
    </w:p>
    <w:p w14:paraId="44E48FD6" w14:textId="226116BA" w:rsidR="00212774" w:rsidRPr="00C26620" w:rsidRDefault="00212774" w:rsidP="00113B98">
      <w:pPr>
        <w:pStyle w:val="Heading1"/>
        <w:bidi/>
        <w:rPr>
          <w:sz w:val="30"/>
          <w:szCs w:val="26"/>
        </w:rPr>
      </w:pPr>
      <w:r w:rsidRPr="00C26620">
        <w:rPr>
          <w:sz w:val="30"/>
          <w:szCs w:val="26"/>
          <w:rtl/>
          <w:lang w:bidi="ar-SA"/>
        </w:rPr>
        <w:t xml:space="preserve">في عام </w:t>
      </w:r>
      <w:r w:rsidRPr="00C26620">
        <w:rPr>
          <w:sz w:val="30"/>
          <w:szCs w:val="26"/>
          <w:rtl/>
          <w:lang w:bidi="ar"/>
        </w:rPr>
        <w:t xml:space="preserve">2016 </w:t>
      </w:r>
      <w:r w:rsidRPr="00C26620">
        <w:rPr>
          <w:sz w:val="30"/>
          <w:szCs w:val="26"/>
          <w:rtl/>
          <w:lang w:bidi="ar-SA"/>
        </w:rPr>
        <w:t xml:space="preserve">أو </w:t>
      </w:r>
      <w:r w:rsidRPr="00C26620">
        <w:rPr>
          <w:sz w:val="30"/>
          <w:szCs w:val="26"/>
          <w:rtl/>
          <w:lang w:bidi="ar"/>
        </w:rPr>
        <w:t>2017</w:t>
      </w:r>
      <w:r w:rsidRPr="00C26620">
        <w:rPr>
          <w:sz w:val="30"/>
          <w:szCs w:val="26"/>
          <w:rtl/>
          <w:lang w:bidi="ar-SA"/>
        </w:rPr>
        <w:t>، لم تستورد مواد هيدروكلوروفلوروكربونية إلى البلد؛ وخلال تلك السنوات، استُخدمت مخزونات المواد الهيدروكلوروفلوروكربونية لتلبية الطلب المحلي</w:t>
      </w:r>
      <w:r w:rsidRPr="00C26620">
        <w:rPr>
          <w:sz w:val="30"/>
          <w:szCs w:val="26"/>
          <w:rtl/>
          <w:lang w:bidi="ar"/>
        </w:rPr>
        <w:t xml:space="preserve">. </w:t>
      </w:r>
      <w:r w:rsidR="00F54D5A" w:rsidRPr="00C26620">
        <w:rPr>
          <w:rFonts w:hint="cs"/>
          <w:sz w:val="30"/>
          <w:szCs w:val="26"/>
          <w:rtl/>
          <w:lang w:bidi="ar-SA"/>
        </w:rPr>
        <w:t>و</w:t>
      </w:r>
      <w:r w:rsidRPr="00C26620">
        <w:rPr>
          <w:sz w:val="30"/>
          <w:szCs w:val="26"/>
          <w:rtl/>
          <w:lang w:bidi="ar-SA"/>
        </w:rPr>
        <w:t xml:space="preserve">في عام </w:t>
      </w:r>
      <w:r w:rsidRPr="00C26620">
        <w:rPr>
          <w:sz w:val="30"/>
          <w:szCs w:val="26"/>
          <w:rtl/>
          <w:lang w:bidi="ar"/>
        </w:rPr>
        <w:t>2018</w:t>
      </w:r>
      <w:r w:rsidRPr="00C26620">
        <w:rPr>
          <w:sz w:val="30"/>
          <w:szCs w:val="26"/>
          <w:rtl/>
          <w:lang w:bidi="ar-SA"/>
        </w:rPr>
        <w:t>، أصدرت الحكومة حصة است</w:t>
      </w:r>
      <w:r w:rsidR="006D3E4C" w:rsidRPr="00C26620">
        <w:rPr>
          <w:rFonts w:hint="cs"/>
          <w:sz w:val="30"/>
          <w:szCs w:val="26"/>
          <w:rtl/>
          <w:lang w:bidi="ar-SA"/>
        </w:rPr>
        <w:t>ي</w:t>
      </w:r>
      <w:r w:rsidRPr="00C26620">
        <w:rPr>
          <w:sz w:val="30"/>
          <w:szCs w:val="26"/>
          <w:rtl/>
          <w:lang w:bidi="ar-SA"/>
        </w:rPr>
        <w:t xml:space="preserve">رادية للمواد الهيدروكلوروفلوروكربونية قدرها </w:t>
      </w:r>
      <w:r w:rsidRPr="00C26620">
        <w:rPr>
          <w:sz w:val="30"/>
          <w:szCs w:val="26"/>
          <w:rtl/>
          <w:lang w:bidi="ar"/>
        </w:rPr>
        <w:t xml:space="preserve">0.61 </w:t>
      </w:r>
      <w:r w:rsidRPr="00C26620">
        <w:rPr>
          <w:sz w:val="30"/>
          <w:szCs w:val="26"/>
          <w:rtl/>
          <w:lang w:bidi="ar-SA"/>
        </w:rPr>
        <w:t xml:space="preserve">طن من قدرات استنفاد الأوزون </w:t>
      </w:r>
      <w:r w:rsidRPr="00C26620">
        <w:rPr>
          <w:sz w:val="30"/>
          <w:szCs w:val="26"/>
          <w:rtl/>
          <w:lang w:bidi="ar"/>
        </w:rPr>
        <w:t xml:space="preserve">(11.00 </w:t>
      </w:r>
      <w:r w:rsidRPr="00C26620">
        <w:rPr>
          <w:sz w:val="30"/>
          <w:szCs w:val="26"/>
          <w:rtl/>
          <w:lang w:bidi="ar-SA"/>
        </w:rPr>
        <w:t>طن متري</w:t>
      </w:r>
      <w:r w:rsidRPr="00C26620">
        <w:rPr>
          <w:sz w:val="30"/>
          <w:szCs w:val="26"/>
          <w:rtl/>
          <w:lang w:bidi="ar"/>
        </w:rPr>
        <w:t>)</w:t>
      </w:r>
      <w:r w:rsidRPr="00C26620">
        <w:rPr>
          <w:sz w:val="30"/>
          <w:szCs w:val="26"/>
          <w:rtl/>
          <w:lang w:bidi="ar-SA"/>
        </w:rPr>
        <w:t>، التي خُصصت فقط للمستوردين الخمس في أكتوبر</w:t>
      </w:r>
      <w:r w:rsidRPr="00C26620">
        <w:rPr>
          <w:sz w:val="30"/>
          <w:szCs w:val="26"/>
          <w:rtl/>
          <w:lang w:bidi="ar"/>
        </w:rPr>
        <w:t>/</w:t>
      </w:r>
      <w:r w:rsidRPr="00C26620">
        <w:rPr>
          <w:sz w:val="30"/>
          <w:szCs w:val="26"/>
          <w:rtl/>
          <w:lang w:bidi="ar-SA"/>
        </w:rPr>
        <w:t xml:space="preserve">تشرين الأول </w:t>
      </w:r>
      <w:r w:rsidRPr="00C26620">
        <w:rPr>
          <w:sz w:val="30"/>
          <w:szCs w:val="26"/>
          <w:rtl/>
          <w:lang w:bidi="ar"/>
        </w:rPr>
        <w:t xml:space="preserve">2018 </w:t>
      </w:r>
      <w:r w:rsidRPr="00C26620">
        <w:rPr>
          <w:sz w:val="30"/>
          <w:szCs w:val="26"/>
          <w:rtl/>
          <w:lang w:bidi="ar-SA"/>
        </w:rPr>
        <w:t>بسبب تأخر موافقة الحكومة على الإطار التنظيمي الوطني لتخصيص الحصص</w:t>
      </w:r>
      <w:r w:rsidRPr="00C26620">
        <w:rPr>
          <w:sz w:val="30"/>
          <w:szCs w:val="26"/>
          <w:rtl/>
          <w:lang w:bidi="ar"/>
        </w:rPr>
        <w:t>.</w:t>
      </w:r>
      <w:r w:rsidRPr="00C26620">
        <w:rPr>
          <w:sz w:val="30"/>
          <w:szCs w:val="26"/>
          <w:vertAlign w:val="superscript"/>
        </w:rPr>
        <w:footnoteReference w:id="6"/>
      </w:r>
      <w:r w:rsidRPr="00C26620">
        <w:rPr>
          <w:rFonts w:hint="cs"/>
          <w:sz w:val="30"/>
          <w:szCs w:val="26"/>
          <w:rtl/>
          <w:lang w:bidi="ar-SA"/>
        </w:rPr>
        <w:t xml:space="preserve"> و</w:t>
      </w:r>
      <w:r w:rsidRPr="00C26620">
        <w:rPr>
          <w:sz w:val="30"/>
          <w:szCs w:val="26"/>
          <w:rtl/>
          <w:lang w:bidi="ar-SA"/>
        </w:rPr>
        <w:t>يرجع الانخفاض في استهلاك الهيدروكلوروفلوروكربون من خط الأساس اللازم للامتثال إلى تنفيذ الأنشطة في قطاع الخدمة، بما في ذلك تدريب الفنيين في مجال التبريد، إلى الحظر المفروض على استيراد المعدات التي تستخدم الهيدروكلوروفلوروكربون منذ أكتوبر</w:t>
      </w:r>
      <w:r w:rsidRPr="00C26620">
        <w:rPr>
          <w:sz w:val="30"/>
          <w:szCs w:val="26"/>
          <w:rtl/>
          <w:lang w:bidi="ar"/>
        </w:rPr>
        <w:t>/</w:t>
      </w:r>
      <w:r w:rsidRPr="00C26620">
        <w:rPr>
          <w:sz w:val="30"/>
          <w:szCs w:val="26"/>
          <w:rtl/>
          <w:lang w:bidi="ar-SA"/>
        </w:rPr>
        <w:t xml:space="preserve">تشرين الأول </w:t>
      </w:r>
      <w:r w:rsidRPr="00C26620">
        <w:rPr>
          <w:sz w:val="30"/>
          <w:szCs w:val="26"/>
          <w:rtl/>
          <w:lang w:bidi="ar"/>
        </w:rPr>
        <w:t>2017</w:t>
      </w:r>
      <w:r w:rsidRPr="00C26620">
        <w:rPr>
          <w:sz w:val="30"/>
          <w:szCs w:val="26"/>
          <w:rtl/>
          <w:lang w:bidi="ar-SA"/>
        </w:rPr>
        <w:t xml:space="preserve">؛ واعتماد المعدات القائمة على الهيدروفلوروكربون؛ واستيراد مادة </w:t>
      </w:r>
      <w:r w:rsidRPr="00C26620">
        <w:rPr>
          <w:sz w:val="26"/>
          <w:szCs w:val="22"/>
        </w:rPr>
        <w:t>R-422D</w:t>
      </w:r>
      <w:r w:rsidRPr="00C26620">
        <w:rPr>
          <w:sz w:val="30"/>
          <w:szCs w:val="26"/>
          <w:rtl/>
          <w:lang w:bidi="ar"/>
        </w:rPr>
        <w:t xml:space="preserve"> </w:t>
      </w:r>
      <w:r w:rsidR="008D2A2F" w:rsidRPr="00C26620">
        <w:rPr>
          <w:sz w:val="30"/>
          <w:szCs w:val="26"/>
          <w:vertAlign w:val="superscript"/>
        </w:rPr>
        <w:footnoteReference w:id="7"/>
      </w:r>
      <w:r w:rsidR="008D2A2F" w:rsidRPr="00C26620">
        <w:rPr>
          <w:rFonts w:hint="cs"/>
          <w:sz w:val="30"/>
          <w:szCs w:val="26"/>
          <w:rtl/>
          <w:lang w:bidi="ar"/>
        </w:rPr>
        <w:t xml:space="preserve"> </w:t>
      </w:r>
      <w:r w:rsidRPr="00C26620">
        <w:rPr>
          <w:sz w:val="30"/>
          <w:szCs w:val="26"/>
          <w:rtl/>
          <w:lang w:bidi="ar-SA"/>
        </w:rPr>
        <w:t>كبديل للاستغناء عن الهيدروكلوروفلوروكربون</w:t>
      </w:r>
      <w:r w:rsidRPr="00C26620">
        <w:rPr>
          <w:sz w:val="30"/>
          <w:szCs w:val="26"/>
          <w:rtl/>
          <w:lang w:bidi="ar"/>
        </w:rPr>
        <w:t>-22 (</w:t>
      </w:r>
      <w:r w:rsidR="0053182A" w:rsidRPr="00C26620">
        <w:rPr>
          <w:rFonts w:hint="cs"/>
          <w:sz w:val="30"/>
          <w:szCs w:val="26"/>
          <w:rtl/>
          <w:lang w:bidi="ar-SA"/>
        </w:rPr>
        <w:t>استوردت</w:t>
      </w:r>
      <w:r w:rsidRPr="00C26620">
        <w:rPr>
          <w:sz w:val="30"/>
          <w:szCs w:val="26"/>
          <w:rtl/>
          <w:lang w:bidi="ar"/>
        </w:rPr>
        <w:t xml:space="preserve"> 4.80 </w:t>
      </w:r>
      <w:r w:rsidRPr="00C26620">
        <w:rPr>
          <w:sz w:val="30"/>
          <w:szCs w:val="26"/>
          <w:rtl/>
          <w:lang w:bidi="ar-SA"/>
        </w:rPr>
        <w:t>أطنان مترية و</w:t>
      </w:r>
      <w:r w:rsidRPr="00C26620">
        <w:rPr>
          <w:sz w:val="30"/>
          <w:szCs w:val="26"/>
          <w:rtl/>
          <w:lang w:bidi="ar"/>
        </w:rPr>
        <w:t xml:space="preserve">2.36 </w:t>
      </w:r>
      <w:r w:rsidRPr="00C26620">
        <w:rPr>
          <w:sz w:val="30"/>
          <w:szCs w:val="26"/>
          <w:rtl/>
          <w:lang w:bidi="ar-SA"/>
        </w:rPr>
        <w:t>أطنان مترية و</w:t>
      </w:r>
      <w:r w:rsidRPr="00C26620">
        <w:rPr>
          <w:sz w:val="30"/>
          <w:szCs w:val="26"/>
          <w:rtl/>
          <w:lang w:bidi="ar"/>
        </w:rPr>
        <w:t xml:space="preserve">5,85 </w:t>
      </w:r>
      <w:r w:rsidRPr="00C26620">
        <w:rPr>
          <w:sz w:val="30"/>
          <w:szCs w:val="26"/>
          <w:rtl/>
          <w:lang w:bidi="ar-SA"/>
        </w:rPr>
        <w:t xml:space="preserve">أطنان مترية في الأعوام </w:t>
      </w:r>
      <w:r w:rsidRPr="00C26620">
        <w:rPr>
          <w:sz w:val="30"/>
          <w:szCs w:val="26"/>
          <w:rtl/>
          <w:lang w:bidi="ar"/>
        </w:rPr>
        <w:t xml:space="preserve">2017 </w:t>
      </w:r>
      <w:r w:rsidRPr="00C26620">
        <w:rPr>
          <w:sz w:val="30"/>
          <w:szCs w:val="26"/>
          <w:rtl/>
          <w:lang w:bidi="ar-SA"/>
        </w:rPr>
        <w:t>و</w:t>
      </w:r>
      <w:r w:rsidRPr="00C26620">
        <w:rPr>
          <w:sz w:val="30"/>
          <w:szCs w:val="26"/>
          <w:rtl/>
          <w:lang w:bidi="ar"/>
        </w:rPr>
        <w:t xml:space="preserve">2018 </w:t>
      </w:r>
      <w:r w:rsidRPr="00C26620">
        <w:rPr>
          <w:sz w:val="30"/>
          <w:szCs w:val="26"/>
          <w:rtl/>
          <w:lang w:bidi="ar-SA"/>
        </w:rPr>
        <w:t>و</w:t>
      </w:r>
      <w:r w:rsidRPr="00C26620">
        <w:rPr>
          <w:sz w:val="30"/>
          <w:szCs w:val="26"/>
          <w:rtl/>
          <w:lang w:bidi="ar"/>
        </w:rPr>
        <w:t xml:space="preserve">2019 </w:t>
      </w:r>
      <w:r w:rsidRPr="00C26620">
        <w:rPr>
          <w:sz w:val="30"/>
          <w:szCs w:val="26"/>
          <w:rtl/>
          <w:lang w:bidi="ar-SA"/>
        </w:rPr>
        <w:t>على التوالي</w:t>
      </w:r>
      <w:r w:rsidRPr="00C26620">
        <w:rPr>
          <w:sz w:val="30"/>
          <w:szCs w:val="26"/>
          <w:rtl/>
          <w:lang w:bidi="ar"/>
        </w:rPr>
        <w:t>)</w:t>
      </w:r>
      <w:r w:rsidRPr="00C26620">
        <w:rPr>
          <w:sz w:val="30"/>
          <w:szCs w:val="26"/>
          <w:rtl/>
          <w:lang w:bidi="ar-SA"/>
        </w:rPr>
        <w:t>؛ واستخدام الهيدروكلوروفلوروكربون</w:t>
      </w:r>
      <w:r w:rsidRPr="00C26620">
        <w:rPr>
          <w:sz w:val="30"/>
          <w:szCs w:val="26"/>
          <w:rtl/>
          <w:lang w:bidi="ar"/>
        </w:rPr>
        <w:t xml:space="preserve">- 22 </w:t>
      </w:r>
      <w:r w:rsidRPr="00C26620">
        <w:rPr>
          <w:sz w:val="30"/>
          <w:szCs w:val="26"/>
          <w:rtl/>
          <w:lang w:bidi="ar-SA"/>
        </w:rPr>
        <w:t>المسترد في الخدمة</w:t>
      </w:r>
      <w:r w:rsidRPr="00C26620">
        <w:rPr>
          <w:sz w:val="30"/>
          <w:szCs w:val="26"/>
          <w:rtl/>
          <w:lang w:bidi="ar"/>
        </w:rPr>
        <w:t xml:space="preserve">. </w:t>
      </w:r>
    </w:p>
    <w:p w14:paraId="0F6EEB3F" w14:textId="77777777" w:rsidR="00212774" w:rsidRPr="00C26620" w:rsidRDefault="00212774" w:rsidP="00113B98">
      <w:pPr>
        <w:pStyle w:val="Heading1"/>
        <w:keepNext/>
        <w:numPr>
          <w:ilvl w:val="0"/>
          <w:numId w:val="0"/>
        </w:numPr>
        <w:tabs>
          <w:tab w:val="num" w:pos="709"/>
        </w:tabs>
        <w:bidi/>
        <w:rPr>
          <w:i/>
          <w:sz w:val="30"/>
          <w:szCs w:val="26"/>
        </w:rPr>
      </w:pPr>
      <w:r w:rsidRPr="00C26620">
        <w:rPr>
          <w:i/>
          <w:iCs/>
          <w:sz w:val="30"/>
          <w:szCs w:val="26"/>
          <w:rtl/>
          <w:lang w:bidi="ar-SA"/>
        </w:rPr>
        <w:t>تقرير تنفيذ البرنامج القُطري</w:t>
      </w:r>
    </w:p>
    <w:p w14:paraId="2D4395F2" w14:textId="77777777" w:rsidR="00212774" w:rsidRPr="00C26620" w:rsidRDefault="00212774" w:rsidP="00113B98">
      <w:pPr>
        <w:pStyle w:val="Heading1"/>
        <w:keepNext/>
        <w:bidi/>
        <w:rPr>
          <w:sz w:val="30"/>
          <w:szCs w:val="26"/>
        </w:rPr>
      </w:pPr>
      <w:r w:rsidRPr="00C26620">
        <w:rPr>
          <w:sz w:val="30"/>
          <w:szCs w:val="26"/>
          <w:rtl/>
          <w:lang w:bidi="ar-SA"/>
        </w:rPr>
        <w:t xml:space="preserve">أبلغت حكومة جمهورية مولدوفا عن بيانات استهلاك قطاع الهيدروكلوروفلوروكربون في تقرير تنفيذ البرنامج القطري لعام </w:t>
      </w:r>
      <w:r w:rsidRPr="00C26620">
        <w:rPr>
          <w:sz w:val="30"/>
          <w:szCs w:val="26"/>
          <w:rtl/>
          <w:lang w:bidi="ar"/>
        </w:rPr>
        <w:t>2019</w:t>
      </w:r>
      <w:r w:rsidRPr="00C26620">
        <w:rPr>
          <w:sz w:val="30"/>
          <w:szCs w:val="26"/>
          <w:rtl/>
          <w:lang w:bidi="ar-SA"/>
        </w:rPr>
        <w:t xml:space="preserve">، وهو ما يتسق مع البيانات المبلغ بها في إطار المادة </w:t>
      </w:r>
      <w:r w:rsidRPr="00C26620">
        <w:rPr>
          <w:sz w:val="30"/>
          <w:szCs w:val="26"/>
          <w:rtl/>
          <w:lang w:bidi="ar"/>
        </w:rPr>
        <w:t xml:space="preserve">7 </w:t>
      </w:r>
      <w:r w:rsidRPr="00C26620">
        <w:rPr>
          <w:sz w:val="30"/>
          <w:szCs w:val="26"/>
          <w:rtl/>
          <w:lang w:bidi="ar-SA"/>
        </w:rPr>
        <w:t>من بروتوكول مونتريال</w:t>
      </w:r>
      <w:r w:rsidRPr="00C26620">
        <w:rPr>
          <w:sz w:val="30"/>
          <w:szCs w:val="26"/>
          <w:rtl/>
          <w:lang w:bidi="ar"/>
        </w:rPr>
        <w:t xml:space="preserve">. </w:t>
      </w:r>
    </w:p>
    <w:p w14:paraId="14DC3863" w14:textId="77777777" w:rsidR="00212774" w:rsidRPr="00C26620" w:rsidRDefault="00212774" w:rsidP="00113B98">
      <w:pPr>
        <w:bidi/>
        <w:rPr>
          <w:i/>
          <w:sz w:val="30"/>
          <w:szCs w:val="26"/>
        </w:rPr>
      </w:pPr>
      <w:r w:rsidRPr="00C26620">
        <w:rPr>
          <w:i/>
          <w:iCs/>
          <w:sz w:val="30"/>
          <w:szCs w:val="26"/>
          <w:rtl/>
          <w:lang w:bidi="ar-SA"/>
        </w:rPr>
        <w:t>تقرير التحقق</w:t>
      </w:r>
    </w:p>
    <w:p w14:paraId="5F6BEEC7" w14:textId="77777777" w:rsidR="00212774" w:rsidRPr="00C26620" w:rsidRDefault="00212774" w:rsidP="00113B98">
      <w:pPr>
        <w:bidi/>
        <w:rPr>
          <w:sz w:val="30"/>
          <w:szCs w:val="26"/>
        </w:rPr>
      </w:pPr>
    </w:p>
    <w:p w14:paraId="4AB426B4" w14:textId="7B2BD3CE" w:rsidR="00212774" w:rsidRPr="00C26620" w:rsidRDefault="00212774" w:rsidP="00113B98">
      <w:pPr>
        <w:pStyle w:val="Heading1"/>
        <w:bidi/>
        <w:rPr>
          <w:sz w:val="30"/>
          <w:szCs w:val="26"/>
        </w:rPr>
      </w:pPr>
      <w:r w:rsidRPr="00C26620">
        <w:rPr>
          <w:sz w:val="30"/>
          <w:szCs w:val="26"/>
          <w:rtl/>
          <w:lang w:bidi="ar-SA"/>
        </w:rPr>
        <w:t xml:space="preserve">اكتملت عملية التحقق للفترة من عام </w:t>
      </w:r>
      <w:r w:rsidRPr="00C26620">
        <w:rPr>
          <w:sz w:val="30"/>
          <w:szCs w:val="26"/>
          <w:rtl/>
          <w:lang w:bidi="ar"/>
        </w:rPr>
        <w:t xml:space="preserve">2015 </w:t>
      </w:r>
      <w:r w:rsidRPr="00C26620">
        <w:rPr>
          <w:sz w:val="30"/>
          <w:szCs w:val="26"/>
          <w:rtl/>
          <w:lang w:bidi="ar-SA"/>
        </w:rPr>
        <w:t xml:space="preserve">إلى </w:t>
      </w:r>
      <w:r w:rsidRPr="00C26620">
        <w:rPr>
          <w:sz w:val="30"/>
          <w:szCs w:val="26"/>
          <w:rtl/>
          <w:lang w:bidi="ar"/>
        </w:rPr>
        <w:t xml:space="preserve">2020 </w:t>
      </w:r>
      <w:r w:rsidRPr="00C26620">
        <w:rPr>
          <w:sz w:val="30"/>
          <w:szCs w:val="26"/>
          <w:rtl/>
          <w:lang w:bidi="ar-SA"/>
        </w:rPr>
        <w:t>في مايو</w:t>
      </w:r>
      <w:r w:rsidRPr="00C26620">
        <w:rPr>
          <w:sz w:val="30"/>
          <w:szCs w:val="26"/>
          <w:rtl/>
          <w:lang w:bidi="ar"/>
        </w:rPr>
        <w:t>/</w:t>
      </w:r>
      <w:r w:rsidRPr="00C26620">
        <w:rPr>
          <w:sz w:val="30"/>
          <w:szCs w:val="26"/>
          <w:rtl/>
          <w:lang w:bidi="ar-SA"/>
        </w:rPr>
        <w:t xml:space="preserve">أيار </w:t>
      </w:r>
      <w:r w:rsidRPr="00C26620">
        <w:rPr>
          <w:sz w:val="30"/>
          <w:szCs w:val="26"/>
          <w:rtl/>
          <w:lang w:bidi="ar"/>
        </w:rPr>
        <w:t>2021</w:t>
      </w:r>
      <w:r w:rsidRPr="00C26620">
        <w:rPr>
          <w:sz w:val="30"/>
          <w:szCs w:val="26"/>
          <w:rtl/>
          <w:lang w:bidi="ar-SA"/>
        </w:rPr>
        <w:t xml:space="preserve">؛ حيث أكدت جهة التحقق بموجب خطاب مؤرخ في </w:t>
      </w:r>
      <w:r w:rsidRPr="00C26620">
        <w:rPr>
          <w:sz w:val="30"/>
          <w:szCs w:val="26"/>
          <w:rtl/>
          <w:lang w:bidi="ar"/>
        </w:rPr>
        <w:t xml:space="preserve">27 </w:t>
      </w:r>
      <w:r w:rsidRPr="00C26620">
        <w:rPr>
          <w:sz w:val="30"/>
          <w:szCs w:val="26"/>
          <w:rtl/>
          <w:lang w:bidi="ar-SA"/>
        </w:rPr>
        <w:t>مايو</w:t>
      </w:r>
      <w:r w:rsidRPr="00C26620">
        <w:rPr>
          <w:sz w:val="30"/>
          <w:szCs w:val="26"/>
          <w:rtl/>
          <w:lang w:bidi="ar"/>
        </w:rPr>
        <w:t>/</w:t>
      </w:r>
      <w:r w:rsidRPr="00C26620">
        <w:rPr>
          <w:sz w:val="30"/>
          <w:szCs w:val="26"/>
          <w:rtl/>
          <w:lang w:bidi="ar-SA"/>
        </w:rPr>
        <w:t xml:space="preserve">أيار </w:t>
      </w:r>
      <w:r w:rsidRPr="00C26620">
        <w:rPr>
          <w:sz w:val="30"/>
          <w:szCs w:val="26"/>
          <w:rtl/>
          <w:lang w:bidi="ar"/>
        </w:rPr>
        <w:t xml:space="preserve">2021 </w:t>
      </w:r>
      <w:r w:rsidRPr="00C26620">
        <w:rPr>
          <w:sz w:val="30"/>
          <w:szCs w:val="26"/>
          <w:rtl/>
          <w:lang w:bidi="ar-SA"/>
        </w:rPr>
        <w:t>أن حكومة جمهورية مولدوفا تنفذ نظاما</w:t>
      </w:r>
      <w:r w:rsidR="006237B6" w:rsidRPr="00C26620">
        <w:rPr>
          <w:rFonts w:hint="cs"/>
          <w:sz w:val="30"/>
          <w:szCs w:val="26"/>
          <w:rtl/>
          <w:lang w:bidi="ar-SA"/>
        </w:rPr>
        <w:t>ً</w:t>
      </w:r>
      <w:r w:rsidRPr="00C26620">
        <w:rPr>
          <w:sz w:val="30"/>
          <w:szCs w:val="26"/>
          <w:rtl/>
          <w:lang w:bidi="ar-SA"/>
        </w:rPr>
        <w:t xml:space="preserve"> للترخيص والحصص لواردات وصادرات الهيدروكلوروفلوروكربون الذي يضمن امتثال البلد لأهداف الرقابة المحددة في الاتفاق المبرم مع اللجنة التنفيذية؛ وأن إجمالي استهلاك المواد الهيدروكلوروفلوروكربونية المبلغ عنها بموجب المادة </w:t>
      </w:r>
      <w:r w:rsidRPr="00C26620">
        <w:rPr>
          <w:sz w:val="30"/>
          <w:szCs w:val="26"/>
          <w:rtl/>
          <w:lang w:bidi="ar"/>
        </w:rPr>
        <w:t xml:space="preserve">7 </w:t>
      </w:r>
      <w:r w:rsidRPr="00C26620">
        <w:rPr>
          <w:sz w:val="30"/>
          <w:szCs w:val="26"/>
          <w:rtl/>
          <w:lang w:bidi="ar-SA"/>
        </w:rPr>
        <w:t xml:space="preserve">من بروتوكول مونتريال للفترة من عام </w:t>
      </w:r>
      <w:r w:rsidRPr="00C26620">
        <w:rPr>
          <w:sz w:val="30"/>
          <w:szCs w:val="26"/>
          <w:rtl/>
          <w:lang w:bidi="ar"/>
        </w:rPr>
        <w:t xml:space="preserve">2015 </w:t>
      </w:r>
      <w:r w:rsidRPr="00C26620">
        <w:rPr>
          <w:sz w:val="30"/>
          <w:szCs w:val="26"/>
          <w:rtl/>
          <w:lang w:bidi="ar-SA"/>
        </w:rPr>
        <w:t xml:space="preserve">إلى </w:t>
      </w:r>
      <w:r w:rsidRPr="00C26620">
        <w:rPr>
          <w:sz w:val="30"/>
          <w:szCs w:val="26"/>
          <w:rtl/>
          <w:lang w:bidi="ar"/>
        </w:rPr>
        <w:t xml:space="preserve">2019 </w:t>
      </w:r>
      <w:r w:rsidRPr="00C26620">
        <w:rPr>
          <w:sz w:val="30"/>
          <w:szCs w:val="26"/>
          <w:rtl/>
          <w:lang w:bidi="ar-SA"/>
        </w:rPr>
        <w:t>كان صحيحا</w:t>
      </w:r>
      <w:r w:rsidR="006237B6" w:rsidRPr="00C26620">
        <w:rPr>
          <w:rFonts w:hint="cs"/>
          <w:sz w:val="30"/>
          <w:szCs w:val="26"/>
          <w:rtl/>
          <w:lang w:bidi="ar-SA"/>
        </w:rPr>
        <w:t>ً</w:t>
      </w:r>
      <w:r w:rsidRPr="00C26620">
        <w:rPr>
          <w:sz w:val="30"/>
          <w:szCs w:val="26"/>
          <w:rtl/>
          <w:lang w:bidi="ar"/>
        </w:rPr>
        <w:t xml:space="preserve"> (</w:t>
      </w:r>
      <w:r w:rsidRPr="00C26620">
        <w:rPr>
          <w:sz w:val="30"/>
          <w:szCs w:val="26"/>
          <w:rtl/>
          <w:lang w:bidi="ar-SA"/>
        </w:rPr>
        <w:t xml:space="preserve">كما هو مبين في الجدول </w:t>
      </w:r>
      <w:r w:rsidRPr="00C26620">
        <w:rPr>
          <w:sz w:val="30"/>
          <w:szCs w:val="26"/>
          <w:rtl/>
          <w:lang w:bidi="ar"/>
        </w:rPr>
        <w:t xml:space="preserve">1 </w:t>
      </w:r>
      <w:r w:rsidRPr="00C26620">
        <w:rPr>
          <w:sz w:val="30"/>
          <w:szCs w:val="26"/>
          <w:rtl/>
          <w:lang w:bidi="ar-SA"/>
        </w:rPr>
        <w:t>أعلاه</w:t>
      </w:r>
      <w:r w:rsidRPr="00C26620">
        <w:rPr>
          <w:sz w:val="30"/>
          <w:szCs w:val="26"/>
          <w:rtl/>
          <w:lang w:bidi="ar"/>
        </w:rPr>
        <w:t xml:space="preserve">) </w:t>
      </w:r>
      <w:r w:rsidRPr="00C26620">
        <w:rPr>
          <w:sz w:val="30"/>
          <w:szCs w:val="26"/>
          <w:rtl/>
          <w:lang w:bidi="ar-SA"/>
        </w:rPr>
        <w:t>وأقل من أهداف الرقابة الخاصة بتلك السنوات</w:t>
      </w:r>
      <w:r w:rsidRPr="00C26620">
        <w:rPr>
          <w:sz w:val="30"/>
          <w:szCs w:val="26"/>
          <w:rtl/>
          <w:lang w:bidi="ar"/>
        </w:rPr>
        <w:t xml:space="preserve">. </w:t>
      </w:r>
      <w:r w:rsidR="006237B6" w:rsidRPr="00C26620">
        <w:rPr>
          <w:rFonts w:hint="cs"/>
          <w:sz w:val="30"/>
          <w:szCs w:val="26"/>
          <w:rtl/>
          <w:lang w:bidi="ar-SA"/>
        </w:rPr>
        <w:t>و</w:t>
      </w:r>
      <w:r w:rsidRPr="00C26620">
        <w:rPr>
          <w:sz w:val="30"/>
          <w:szCs w:val="26"/>
          <w:rtl/>
          <w:lang w:bidi="ar-SA"/>
        </w:rPr>
        <w:t xml:space="preserve">ستقدم الحكومة بيانات المادة </w:t>
      </w:r>
      <w:r w:rsidRPr="00C26620">
        <w:rPr>
          <w:sz w:val="30"/>
          <w:szCs w:val="26"/>
          <w:rtl/>
          <w:lang w:bidi="ar"/>
        </w:rPr>
        <w:t xml:space="preserve">7 </w:t>
      </w:r>
      <w:r w:rsidRPr="00C26620">
        <w:rPr>
          <w:sz w:val="30"/>
          <w:szCs w:val="26"/>
          <w:rtl/>
          <w:lang w:bidi="ar-SA"/>
        </w:rPr>
        <w:t xml:space="preserve">لعام </w:t>
      </w:r>
      <w:r w:rsidRPr="00C26620">
        <w:rPr>
          <w:sz w:val="30"/>
          <w:szCs w:val="26"/>
          <w:rtl/>
          <w:lang w:bidi="ar"/>
        </w:rPr>
        <w:t xml:space="preserve">2020 </w:t>
      </w:r>
      <w:r w:rsidRPr="00C26620">
        <w:rPr>
          <w:sz w:val="30"/>
          <w:szCs w:val="26"/>
          <w:rtl/>
          <w:lang w:bidi="ar-SA"/>
        </w:rPr>
        <w:t>بحلول نهاية يوني</w:t>
      </w:r>
      <w:r w:rsidR="006237B6" w:rsidRPr="00C26620">
        <w:rPr>
          <w:rFonts w:hint="cs"/>
          <w:sz w:val="30"/>
          <w:szCs w:val="26"/>
          <w:rtl/>
          <w:lang w:bidi="ar-SA"/>
        </w:rPr>
        <w:t>ه</w:t>
      </w:r>
      <w:r w:rsidRPr="00C26620">
        <w:rPr>
          <w:sz w:val="30"/>
          <w:szCs w:val="26"/>
          <w:rtl/>
          <w:lang w:bidi="ar"/>
        </w:rPr>
        <w:t>/</w:t>
      </w:r>
      <w:r w:rsidRPr="00C26620">
        <w:rPr>
          <w:sz w:val="30"/>
          <w:szCs w:val="26"/>
          <w:rtl/>
          <w:lang w:bidi="ar-SA"/>
        </w:rPr>
        <w:t xml:space="preserve">حزيران </w:t>
      </w:r>
      <w:r w:rsidRPr="00C26620">
        <w:rPr>
          <w:sz w:val="30"/>
          <w:szCs w:val="26"/>
          <w:rtl/>
          <w:lang w:bidi="ar"/>
        </w:rPr>
        <w:t xml:space="preserve">2021. </w:t>
      </w:r>
      <w:r w:rsidRPr="00C26620">
        <w:rPr>
          <w:sz w:val="30"/>
          <w:szCs w:val="26"/>
          <w:rtl/>
          <w:lang w:bidi="ar-SA"/>
        </w:rPr>
        <w:t>وأوصت جهة التحقق ضمن توصيات أخرى بإجراء مشاورات مع سلطات الجمارك بشأن استخدام فهارس النظام المنسق الصحيحة لتسجيل واردات الهيدروكلوروفلوروكربون، وضمان انتهاء الحصص الصادرة لعام ميلادي محدد بنهاية ذلك العام، وزيادة التنسيق مع البلدان المصدرة لضمان خضوع تجارة المواد الهيدروكلوروفلوروكربونية للرقابة والرصد</w:t>
      </w:r>
      <w:r w:rsidRPr="00C26620">
        <w:rPr>
          <w:sz w:val="30"/>
          <w:szCs w:val="26"/>
          <w:rtl/>
          <w:lang w:bidi="ar"/>
        </w:rPr>
        <w:t xml:space="preserve">. </w:t>
      </w:r>
      <w:r w:rsidRPr="00C26620">
        <w:rPr>
          <w:sz w:val="30"/>
          <w:szCs w:val="26"/>
          <w:rtl/>
          <w:lang w:bidi="ar-SA"/>
        </w:rPr>
        <w:t>وستُنفَّذ هذه التوصيات خلال المرحلتين الثانية والثالثة</w:t>
      </w:r>
      <w:r w:rsidRPr="00C26620">
        <w:rPr>
          <w:sz w:val="30"/>
          <w:szCs w:val="26"/>
          <w:rtl/>
          <w:lang w:bidi="ar"/>
        </w:rPr>
        <w:t>.</w:t>
      </w:r>
    </w:p>
    <w:p w14:paraId="7C3D9C22" w14:textId="77777777" w:rsidR="00212774" w:rsidRPr="00C26620" w:rsidRDefault="00212774" w:rsidP="00113B98">
      <w:pPr>
        <w:pStyle w:val="Heading1"/>
        <w:numPr>
          <w:ilvl w:val="0"/>
          <w:numId w:val="0"/>
        </w:numPr>
        <w:bidi/>
        <w:rPr>
          <w:sz w:val="30"/>
          <w:szCs w:val="26"/>
          <w:u w:val="single"/>
        </w:rPr>
      </w:pPr>
      <w:r w:rsidRPr="00C26620">
        <w:rPr>
          <w:sz w:val="30"/>
          <w:szCs w:val="26"/>
          <w:u w:val="single"/>
          <w:rtl/>
          <w:lang w:bidi="ar-SA"/>
        </w:rPr>
        <w:t>حالة التقدم والمصروفات</w:t>
      </w:r>
    </w:p>
    <w:p w14:paraId="629BAEE6" w14:textId="77777777" w:rsidR="00212774" w:rsidRPr="00C26620" w:rsidRDefault="00212774" w:rsidP="00113B98">
      <w:pPr>
        <w:bidi/>
        <w:rPr>
          <w:i/>
          <w:sz w:val="30"/>
          <w:szCs w:val="26"/>
        </w:rPr>
      </w:pPr>
      <w:r w:rsidRPr="00C26620">
        <w:rPr>
          <w:i/>
          <w:iCs/>
          <w:sz w:val="30"/>
          <w:szCs w:val="26"/>
          <w:rtl/>
          <w:lang w:bidi="ar-SA"/>
        </w:rPr>
        <w:t>الإطار القانوني</w:t>
      </w:r>
    </w:p>
    <w:p w14:paraId="099192C9" w14:textId="77777777" w:rsidR="00212774" w:rsidRPr="00C26620" w:rsidRDefault="00212774" w:rsidP="00113B98">
      <w:pPr>
        <w:bidi/>
        <w:rPr>
          <w:sz w:val="30"/>
          <w:szCs w:val="26"/>
        </w:rPr>
      </w:pPr>
    </w:p>
    <w:p w14:paraId="30B8EBB5" w14:textId="77777777" w:rsidR="00212774" w:rsidRPr="00C26620" w:rsidRDefault="00212774" w:rsidP="00113B98">
      <w:pPr>
        <w:pStyle w:val="Heading1"/>
        <w:bidi/>
        <w:rPr>
          <w:sz w:val="30"/>
          <w:szCs w:val="26"/>
        </w:rPr>
      </w:pPr>
      <w:r w:rsidRPr="00C26620">
        <w:rPr>
          <w:sz w:val="30"/>
          <w:szCs w:val="26"/>
          <w:rtl/>
          <w:lang w:bidi="ar-SA"/>
        </w:rPr>
        <w:t xml:space="preserve">وضع الإطار التنظيمي الوطني بشأن تخصيص الحصص منذ </w:t>
      </w:r>
      <w:r w:rsidRPr="00C26620">
        <w:rPr>
          <w:sz w:val="30"/>
          <w:szCs w:val="26"/>
          <w:rtl/>
          <w:lang w:bidi="ar"/>
        </w:rPr>
        <w:t xml:space="preserve">21 </w:t>
      </w:r>
      <w:r w:rsidRPr="00C26620">
        <w:rPr>
          <w:sz w:val="30"/>
          <w:szCs w:val="26"/>
          <w:rtl/>
          <w:lang w:bidi="ar-SA"/>
        </w:rPr>
        <w:t>يونيه</w:t>
      </w:r>
      <w:r w:rsidRPr="00C26620">
        <w:rPr>
          <w:sz w:val="30"/>
          <w:szCs w:val="26"/>
          <w:rtl/>
          <w:lang w:bidi="ar"/>
        </w:rPr>
        <w:t>/</w:t>
      </w:r>
      <w:r w:rsidRPr="00C26620">
        <w:rPr>
          <w:sz w:val="30"/>
          <w:szCs w:val="26"/>
          <w:rtl/>
          <w:lang w:bidi="ar-SA"/>
        </w:rPr>
        <w:t xml:space="preserve">حزيران </w:t>
      </w:r>
      <w:r w:rsidRPr="00C26620">
        <w:rPr>
          <w:sz w:val="30"/>
          <w:szCs w:val="26"/>
          <w:rtl/>
          <w:lang w:bidi="ar"/>
        </w:rPr>
        <w:t xml:space="preserve">2018. </w:t>
      </w:r>
      <w:r w:rsidRPr="00C26620">
        <w:rPr>
          <w:rFonts w:hint="cs"/>
          <w:sz w:val="30"/>
          <w:szCs w:val="26"/>
          <w:rtl/>
          <w:lang w:bidi="ar-SA"/>
        </w:rPr>
        <w:t>و</w:t>
      </w:r>
      <w:r w:rsidRPr="00C26620">
        <w:rPr>
          <w:sz w:val="30"/>
          <w:szCs w:val="26"/>
          <w:rtl/>
          <w:lang w:bidi="ar-SA"/>
        </w:rPr>
        <w:t xml:space="preserve">يحدد القرار الحكومي رقم </w:t>
      </w:r>
      <w:r w:rsidRPr="00C26620">
        <w:rPr>
          <w:sz w:val="30"/>
          <w:szCs w:val="26"/>
          <w:rtl/>
          <w:lang w:bidi="ar"/>
        </w:rPr>
        <w:t xml:space="preserve">589 </w:t>
      </w:r>
      <w:r w:rsidRPr="00C26620">
        <w:rPr>
          <w:sz w:val="30"/>
          <w:szCs w:val="26"/>
          <w:rtl/>
          <w:lang w:bidi="ar-SA"/>
        </w:rPr>
        <w:t xml:space="preserve">الجوانب القانونية المتعلقة بتنظيم عمل اللجنة الوطنية التي تستضيفها وزارة الزراعة والتنمية الإقليمية والبيئة، وهي المعنية باستعراض تخصيص حصص الاستيراد السنوية للمواد الهيدروكلوروفلوروكربونية </w:t>
      </w:r>
      <w:r w:rsidRPr="00C26620">
        <w:rPr>
          <w:sz w:val="30"/>
          <w:szCs w:val="26"/>
          <w:rtl/>
          <w:lang w:bidi="ar-SA"/>
        </w:rPr>
        <w:lastRenderedPageBreak/>
        <w:t>والرقابة عليها</w:t>
      </w:r>
      <w:r w:rsidRPr="00C26620">
        <w:rPr>
          <w:sz w:val="30"/>
          <w:szCs w:val="26"/>
          <w:rtl/>
          <w:lang w:bidi="ar"/>
        </w:rPr>
        <w:t xml:space="preserve">. </w:t>
      </w:r>
      <w:r w:rsidRPr="00C26620">
        <w:rPr>
          <w:sz w:val="30"/>
          <w:szCs w:val="26"/>
          <w:rtl/>
          <w:lang w:bidi="ar-SA"/>
        </w:rPr>
        <w:t xml:space="preserve">ووافقت الحكومة على خطة عمل خطة إدارة إزالة المواد الهيدروكلوروفلوروكربونية التي تغطي الفترة من عام </w:t>
      </w:r>
      <w:r w:rsidRPr="00C26620">
        <w:rPr>
          <w:sz w:val="30"/>
          <w:szCs w:val="26"/>
          <w:rtl/>
          <w:lang w:bidi="ar"/>
        </w:rPr>
        <w:t xml:space="preserve">2016 </w:t>
      </w:r>
      <w:r w:rsidRPr="00C26620">
        <w:rPr>
          <w:sz w:val="30"/>
          <w:szCs w:val="26"/>
          <w:rtl/>
          <w:lang w:bidi="ar-SA"/>
        </w:rPr>
        <w:t xml:space="preserve">إلى عام </w:t>
      </w:r>
      <w:r w:rsidRPr="00C26620">
        <w:rPr>
          <w:sz w:val="30"/>
          <w:szCs w:val="26"/>
          <w:rtl/>
          <w:lang w:bidi="ar"/>
        </w:rPr>
        <w:t>2040</w:t>
      </w:r>
      <w:r w:rsidRPr="00C26620">
        <w:rPr>
          <w:sz w:val="30"/>
          <w:szCs w:val="26"/>
          <w:rtl/>
          <w:lang w:bidi="ar-SA"/>
        </w:rPr>
        <w:t>، ووافقت اللجنة الوطنية على حصص الاستيراد السنوية التي تقل عن أهداف بروتوكول مونتريال على النحو التالي</w:t>
      </w:r>
      <w:r w:rsidRPr="00C26620">
        <w:rPr>
          <w:sz w:val="30"/>
          <w:szCs w:val="26"/>
          <w:rtl/>
          <w:lang w:bidi="ar"/>
        </w:rPr>
        <w:t xml:space="preserve">: 0.54 </w:t>
      </w:r>
      <w:r w:rsidRPr="00C26620">
        <w:rPr>
          <w:sz w:val="30"/>
          <w:szCs w:val="26"/>
          <w:rtl/>
          <w:lang w:bidi="ar-SA"/>
        </w:rPr>
        <w:t xml:space="preserve">طن من قدرات استنفاد الأوزون لعام </w:t>
      </w:r>
      <w:r w:rsidRPr="00C26620">
        <w:rPr>
          <w:sz w:val="30"/>
          <w:szCs w:val="26"/>
          <w:rtl/>
          <w:lang w:bidi="ar"/>
        </w:rPr>
        <w:t>2021</w:t>
      </w:r>
      <w:r w:rsidRPr="00C26620">
        <w:rPr>
          <w:sz w:val="30"/>
          <w:szCs w:val="26"/>
          <w:rtl/>
          <w:lang w:bidi="ar-SA"/>
        </w:rPr>
        <w:t>، و</w:t>
      </w:r>
      <w:r w:rsidRPr="00C26620">
        <w:rPr>
          <w:sz w:val="30"/>
          <w:szCs w:val="26"/>
          <w:rtl/>
          <w:lang w:bidi="ar"/>
        </w:rPr>
        <w:t xml:space="preserve">0.48 </w:t>
      </w:r>
      <w:r w:rsidRPr="00C26620">
        <w:rPr>
          <w:sz w:val="30"/>
          <w:szCs w:val="26"/>
          <w:rtl/>
          <w:lang w:bidi="ar-SA"/>
        </w:rPr>
        <w:t xml:space="preserve">طن من قدرات استنفاد الأوزون لعام </w:t>
      </w:r>
      <w:r w:rsidRPr="00C26620">
        <w:rPr>
          <w:sz w:val="30"/>
          <w:szCs w:val="26"/>
          <w:rtl/>
          <w:lang w:bidi="ar"/>
        </w:rPr>
        <w:t xml:space="preserve">2022 </w:t>
      </w:r>
      <w:r w:rsidRPr="00C26620">
        <w:rPr>
          <w:sz w:val="30"/>
          <w:szCs w:val="26"/>
          <w:rtl/>
          <w:lang w:bidi="ar-SA"/>
        </w:rPr>
        <w:t>و</w:t>
      </w:r>
      <w:r w:rsidRPr="00C26620">
        <w:rPr>
          <w:sz w:val="30"/>
          <w:szCs w:val="26"/>
          <w:rtl/>
          <w:lang w:bidi="ar"/>
        </w:rPr>
        <w:t xml:space="preserve">0.42 </w:t>
      </w:r>
      <w:r w:rsidRPr="00C26620">
        <w:rPr>
          <w:sz w:val="30"/>
          <w:szCs w:val="26"/>
          <w:rtl/>
          <w:lang w:bidi="ar-SA"/>
        </w:rPr>
        <w:t xml:space="preserve">طن من قدرات استنفاد الأوزون لعام </w:t>
      </w:r>
      <w:r w:rsidRPr="00C26620">
        <w:rPr>
          <w:sz w:val="30"/>
          <w:szCs w:val="26"/>
          <w:rtl/>
          <w:lang w:bidi="ar"/>
        </w:rPr>
        <w:t xml:space="preserve">2023 </w:t>
      </w:r>
      <w:r w:rsidRPr="00C26620">
        <w:rPr>
          <w:sz w:val="30"/>
          <w:szCs w:val="26"/>
          <w:rtl/>
          <w:lang w:bidi="ar-SA"/>
        </w:rPr>
        <w:t>و</w:t>
      </w:r>
      <w:r w:rsidRPr="00C26620">
        <w:rPr>
          <w:sz w:val="30"/>
          <w:szCs w:val="26"/>
          <w:rtl/>
          <w:lang w:bidi="ar"/>
        </w:rPr>
        <w:t xml:space="preserve">0.36 </w:t>
      </w:r>
      <w:r w:rsidRPr="00C26620">
        <w:rPr>
          <w:sz w:val="30"/>
          <w:szCs w:val="26"/>
          <w:rtl/>
          <w:lang w:bidi="ar-SA"/>
        </w:rPr>
        <w:t xml:space="preserve">طن من قدرات استنفاد الأوزون لعام </w:t>
      </w:r>
      <w:r w:rsidRPr="00C26620">
        <w:rPr>
          <w:sz w:val="30"/>
          <w:szCs w:val="26"/>
          <w:rtl/>
          <w:lang w:bidi="ar"/>
        </w:rPr>
        <w:t>2024</w:t>
      </w:r>
      <w:r w:rsidRPr="00C26620">
        <w:rPr>
          <w:sz w:val="30"/>
          <w:szCs w:val="26"/>
          <w:rtl/>
          <w:lang w:bidi="ar-SA"/>
        </w:rPr>
        <w:t>، و</w:t>
      </w:r>
      <w:r w:rsidRPr="00C26620">
        <w:rPr>
          <w:sz w:val="30"/>
          <w:szCs w:val="26"/>
          <w:rtl/>
          <w:lang w:bidi="ar"/>
        </w:rPr>
        <w:t xml:space="preserve">0.30 </w:t>
      </w:r>
      <w:r w:rsidRPr="00C26620">
        <w:rPr>
          <w:sz w:val="30"/>
          <w:szCs w:val="26"/>
          <w:rtl/>
          <w:lang w:bidi="ar-SA"/>
        </w:rPr>
        <w:t xml:space="preserve">طن من قدرات استنفاد الأوزون لعام </w:t>
      </w:r>
      <w:r w:rsidRPr="00C26620">
        <w:rPr>
          <w:sz w:val="30"/>
          <w:szCs w:val="26"/>
          <w:rtl/>
          <w:lang w:bidi="ar"/>
        </w:rPr>
        <w:t>2025.</w:t>
      </w:r>
    </w:p>
    <w:p w14:paraId="41374B8E" w14:textId="303BE340" w:rsidR="00212774" w:rsidRPr="00C26620" w:rsidRDefault="008561D9" w:rsidP="00113B98">
      <w:pPr>
        <w:pStyle w:val="Heading1"/>
        <w:bidi/>
        <w:rPr>
          <w:sz w:val="30"/>
          <w:szCs w:val="26"/>
        </w:rPr>
      </w:pPr>
      <w:r w:rsidRPr="00C26620">
        <w:rPr>
          <w:rFonts w:hint="cs"/>
          <w:sz w:val="30"/>
          <w:szCs w:val="26"/>
          <w:rtl/>
          <w:lang w:bidi="ar-SA"/>
        </w:rPr>
        <w:t>و</w:t>
      </w:r>
      <w:r w:rsidR="00212774" w:rsidRPr="00C26620">
        <w:rPr>
          <w:sz w:val="30"/>
          <w:szCs w:val="26"/>
          <w:rtl/>
          <w:lang w:bidi="ar-SA"/>
        </w:rPr>
        <w:t xml:space="preserve">في </w:t>
      </w:r>
      <w:r w:rsidR="00212774" w:rsidRPr="00C26620">
        <w:rPr>
          <w:sz w:val="30"/>
          <w:szCs w:val="26"/>
          <w:rtl/>
          <w:lang w:bidi="ar"/>
        </w:rPr>
        <w:t xml:space="preserve">20 </w:t>
      </w:r>
      <w:r w:rsidR="00212774" w:rsidRPr="00C26620">
        <w:rPr>
          <w:sz w:val="30"/>
          <w:szCs w:val="26"/>
          <w:rtl/>
          <w:lang w:bidi="ar-SA"/>
        </w:rPr>
        <w:t>يوليه</w:t>
      </w:r>
      <w:r w:rsidR="00212774" w:rsidRPr="00C26620">
        <w:rPr>
          <w:sz w:val="30"/>
          <w:szCs w:val="26"/>
          <w:rtl/>
          <w:lang w:bidi="ar"/>
        </w:rPr>
        <w:t>/</w:t>
      </w:r>
      <w:r w:rsidR="00212774" w:rsidRPr="00C26620">
        <w:rPr>
          <w:sz w:val="30"/>
          <w:szCs w:val="26"/>
          <w:rtl/>
          <w:lang w:bidi="ar-SA"/>
        </w:rPr>
        <w:t xml:space="preserve">تموز </w:t>
      </w:r>
      <w:r w:rsidR="00212774" w:rsidRPr="00C26620">
        <w:rPr>
          <w:sz w:val="30"/>
          <w:szCs w:val="26"/>
          <w:rtl/>
          <w:lang w:bidi="ar"/>
        </w:rPr>
        <w:t>2020</w:t>
      </w:r>
      <w:r w:rsidR="00212774" w:rsidRPr="00C26620">
        <w:rPr>
          <w:sz w:val="30"/>
          <w:szCs w:val="26"/>
          <w:rtl/>
          <w:lang w:bidi="ar-SA"/>
        </w:rPr>
        <w:t>، وافقت حكومة جمهورية مولدوفا على مشروع قانون الانضمام إلى تعديل كيغالي، الذي قُدم إلى البرلمان للموافقة عليه</w:t>
      </w:r>
      <w:r w:rsidR="00212774" w:rsidRPr="00C26620">
        <w:rPr>
          <w:sz w:val="30"/>
          <w:szCs w:val="26"/>
          <w:rtl/>
          <w:lang w:bidi="ar"/>
        </w:rPr>
        <w:t xml:space="preserve">. </w:t>
      </w:r>
      <w:r w:rsidR="00212774" w:rsidRPr="00C26620">
        <w:rPr>
          <w:rFonts w:hint="cs"/>
          <w:sz w:val="30"/>
          <w:szCs w:val="26"/>
          <w:rtl/>
          <w:lang w:bidi="ar-SA"/>
        </w:rPr>
        <w:t>و</w:t>
      </w:r>
      <w:r w:rsidR="00212774" w:rsidRPr="00C26620">
        <w:rPr>
          <w:sz w:val="30"/>
          <w:szCs w:val="26"/>
          <w:rtl/>
          <w:lang w:bidi="ar-SA"/>
        </w:rPr>
        <w:t xml:space="preserve">بسبب التأخيرات الناتجة عن جائحة كورونا </w:t>
      </w:r>
      <w:r w:rsidR="00212774" w:rsidRPr="00C26620">
        <w:rPr>
          <w:sz w:val="30"/>
          <w:szCs w:val="26"/>
          <w:rtl/>
          <w:lang w:bidi="ar"/>
        </w:rPr>
        <w:t>(</w:t>
      </w:r>
      <w:r w:rsidR="00212774" w:rsidRPr="00C26620">
        <w:rPr>
          <w:sz w:val="30"/>
          <w:szCs w:val="26"/>
          <w:rtl/>
          <w:lang w:bidi="ar-SA"/>
        </w:rPr>
        <w:t>كوفيد</w:t>
      </w:r>
      <w:r w:rsidR="00212774" w:rsidRPr="00C26620">
        <w:rPr>
          <w:sz w:val="30"/>
          <w:szCs w:val="26"/>
          <w:rtl/>
          <w:lang w:bidi="ar"/>
        </w:rPr>
        <w:t>-19)</w:t>
      </w:r>
      <w:r w:rsidR="00212774" w:rsidRPr="00C26620">
        <w:rPr>
          <w:sz w:val="30"/>
          <w:szCs w:val="26"/>
          <w:rtl/>
          <w:lang w:bidi="ar-SA"/>
        </w:rPr>
        <w:t xml:space="preserve">، من المتوقع التصديق على تعديل كيغالي في أوائل عام </w:t>
      </w:r>
      <w:r w:rsidR="00212774" w:rsidRPr="00C26620">
        <w:rPr>
          <w:sz w:val="30"/>
          <w:szCs w:val="26"/>
          <w:rtl/>
          <w:lang w:bidi="ar"/>
        </w:rPr>
        <w:t xml:space="preserve">2022. </w:t>
      </w:r>
    </w:p>
    <w:p w14:paraId="015A6766" w14:textId="77777777" w:rsidR="00212774" w:rsidRPr="00C26620" w:rsidRDefault="00212774" w:rsidP="00113B98">
      <w:pPr>
        <w:bidi/>
        <w:rPr>
          <w:i/>
          <w:sz w:val="30"/>
          <w:szCs w:val="26"/>
        </w:rPr>
      </w:pPr>
      <w:r w:rsidRPr="00C26620">
        <w:rPr>
          <w:i/>
          <w:iCs/>
          <w:sz w:val="30"/>
          <w:szCs w:val="26"/>
          <w:rtl/>
          <w:lang w:bidi="ar-SA"/>
        </w:rPr>
        <w:t>قطاع خدمة التبريد</w:t>
      </w:r>
    </w:p>
    <w:p w14:paraId="043D5B3F" w14:textId="77777777" w:rsidR="00212774" w:rsidRPr="00C26620" w:rsidRDefault="00212774" w:rsidP="00113B98">
      <w:pPr>
        <w:bidi/>
        <w:rPr>
          <w:sz w:val="30"/>
          <w:szCs w:val="26"/>
        </w:rPr>
      </w:pPr>
    </w:p>
    <w:p w14:paraId="40E2334A" w14:textId="254D0256" w:rsidR="00212774" w:rsidRPr="00C26620" w:rsidRDefault="00212774" w:rsidP="00113B98">
      <w:pPr>
        <w:pStyle w:val="Heading1"/>
        <w:bidi/>
        <w:rPr>
          <w:sz w:val="30"/>
          <w:szCs w:val="26"/>
        </w:rPr>
      </w:pPr>
      <w:r w:rsidRPr="00C26620">
        <w:rPr>
          <w:sz w:val="30"/>
          <w:szCs w:val="26"/>
          <w:rtl/>
          <w:lang w:bidi="ar-SA"/>
        </w:rPr>
        <w:t xml:space="preserve">أثناء تنفيذ المرحلة الثانية، صدرت الموافقة على لوائح لحظر استيراد المعدات التي تحتوي على المواد الهيدروكلوروفلوروكربونية في </w:t>
      </w:r>
      <w:r w:rsidRPr="00C26620">
        <w:rPr>
          <w:sz w:val="30"/>
          <w:szCs w:val="26"/>
          <w:rtl/>
          <w:lang w:bidi="ar"/>
        </w:rPr>
        <w:t xml:space="preserve">27 </w:t>
      </w:r>
      <w:r w:rsidRPr="00C26620">
        <w:rPr>
          <w:sz w:val="30"/>
          <w:szCs w:val="26"/>
          <w:rtl/>
          <w:lang w:bidi="ar-SA"/>
        </w:rPr>
        <w:t>أكتوبر</w:t>
      </w:r>
      <w:r w:rsidRPr="00C26620">
        <w:rPr>
          <w:sz w:val="30"/>
          <w:szCs w:val="26"/>
          <w:rtl/>
          <w:lang w:bidi="ar"/>
        </w:rPr>
        <w:t>/</w:t>
      </w:r>
      <w:r w:rsidRPr="00C26620">
        <w:rPr>
          <w:sz w:val="30"/>
          <w:szCs w:val="26"/>
          <w:rtl/>
          <w:lang w:bidi="ar-SA"/>
        </w:rPr>
        <w:t xml:space="preserve">تشرين الأول </w:t>
      </w:r>
      <w:r w:rsidRPr="00C26620">
        <w:rPr>
          <w:sz w:val="30"/>
          <w:szCs w:val="26"/>
          <w:rtl/>
          <w:lang w:bidi="ar"/>
        </w:rPr>
        <w:t>2017</w:t>
      </w:r>
      <w:r w:rsidRPr="00C26620">
        <w:rPr>
          <w:sz w:val="30"/>
          <w:szCs w:val="26"/>
          <w:rtl/>
          <w:lang w:bidi="ar-SA"/>
        </w:rPr>
        <w:t xml:space="preserve">؛ وصدرت حصص الهيدروكلوروفلوروكربون للمستوردين؛ وصمم نظام إلكتروني لرصد واردات وصادرات الهيدروكلوروفلوروكربون، وهو الآن في مراحل الإنجاز النهائية؛ وتلقى </w:t>
      </w:r>
      <w:r w:rsidRPr="00C26620">
        <w:rPr>
          <w:sz w:val="30"/>
          <w:szCs w:val="26"/>
          <w:rtl/>
          <w:lang w:bidi="ar"/>
        </w:rPr>
        <w:t xml:space="preserve">60 </w:t>
      </w:r>
      <w:r w:rsidRPr="00C26620">
        <w:rPr>
          <w:sz w:val="30"/>
          <w:szCs w:val="26"/>
          <w:rtl/>
          <w:lang w:bidi="ar-SA"/>
        </w:rPr>
        <w:t>موظفا</w:t>
      </w:r>
      <w:r w:rsidRPr="00C26620">
        <w:rPr>
          <w:rFonts w:hint="cs"/>
          <w:sz w:val="30"/>
          <w:szCs w:val="26"/>
          <w:rtl/>
          <w:lang w:bidi="ar-SA"/>
        </w:rPr>
        <w:t>ً</w:t>
      </w:r>
      <w:r w:rsidRPr="00C26620">
        <w:rPr>
          <w:sz w:val="30"/>
          <w:szCs w:val="26"/>
          <w:rtl/>
          <w:lang w:bidi="ar-SA"/>
        </w:rPr>
        <w:t xml:space="preserve"> من موظفي الجمارك وموظفي الإنفاذ التدريبات، بالإضافة إلى تدريب </w:t>
      </w:r>
      <w:r w:rsidRPr="00C26620">
        <w:rPr>
          <w:sz w:val="30"/>
          <w:szCs w:val="26"/>
          <w:rtl/>
          <w:lang w:bidi="ar"/>
        </w:rPr>
        <w:t xml:space="preserve">92 </w:t>
      </w:r>
      <w:r w:rsidRPr="00C26620">
        <w:rPr>
          <w:sz w:val="30"/>
          <w:szCs w:val="26"/>
          <w:rtl/>
          <w:lang w:bidi="ar-SA"/>
        </w:rPr>
        <w:t>فنيا</w:t>
      </w:r>
      <w:r w:rsidR="00343A98" w:rsidRPr="00C26620">
        <w:rPr>
          <w:rFonts w:hint="cs"/>
          <w:sz w:val="30"/>
          <w:szCs w:val="26"/>
          <w:rtl/>
          <w:lang w:bidi="ar-SA"/>
        </w:rPr>
        <w:t>ً</w:t>
      </w:r>
      <w:r w:rsidRPr="00C26620">
        <w:rPr>
          <w:sz w:val="30"/>
          <w:szCs w:val="26"/>
          <w:rtl/>
          <w:lang w:bidi="ar-SA"/>
        </w:rPr>
        <w:t xml:space="preserve"> من فنيي التبريد والتكييف واعتمادهم وتحديث المناهج والأدلة التدريبية ذات الصلة</w:t>
      </w:r>
      <w:r w:rsidRPr="00C26620">
        <w:rPr>
          <w:sz w:val="30"/>
          <w:szCs w:val="26"/>
          <w:rtl/>
          <w:lang w:bidi="ar"/>
        </w:rPr>
        <w:t xml:space="preserve">. </w:t>
      </w:r>
      <w:r w:rsidRPr="00C26620">
        <w:rPr>
          <w:rFonts w:hint="cs"/>
          <w:sz w:val="30"/>
          <w:szCs w:val="26"/>
          <w:rtl/>
          <w:lang w:bidi="ar-SA"/>
        </w:rPr>
        <w:t>و</w:t>
      </w:r>
      <w:r w:rsidRPr="00C26620">
        <w:rPr>
          <w:sz w:val="30"/>
          <w:szCs w:val="26"/>
          <w:rtl/>
          <w:lang w:bidi="ar-SA"/>
        </w:rPr>
        <w:t>تشمل الأنشطة المتبقية ضمن المرحلة الثانية في إطار التنفيذ الحالي</w:t>
      </w:r>
      <w:r w:rsidRPr="00C26620">
        <w:rPr>
          <w:sz w:val="30"/>
          <w:szCs w:val="26"/>
          <w:rtl/>
          <w:lang w:bidi="ar"/>
        </w:rPr>
        <w:t xml:space="preserve">: </w:t>
      </w:r>
      <w:r w:rsidRPr="00C26620">
        <w:rPr>
          <w:sz w:val="30"/>
          <w:szCs w:val="26"/>
          <w:rtl/>
          <w:lang w:bidi="ar-SA"/>
        </w:rPr>
        <w:t>أنشطة التوعية المتعلقة بمواد التبريد البديلة ذات القدرة المنخفضة على إحداث الاحترار العالمي لتحل محل المواد الهيدروكلوروفلوروكربونية في التبريد التجاري، والتدريب وبناء قدرات فنيي الخدمة وموظفي الإنفاذ والانتهاء من نظام إبلاغ البيانات الإلكتروني للمواد الهيدروكلوروفلوروكربونية، ورصد تنفيذ خطة إدارة إزالة المواد الهيدروكلوروفلوروكربونية</w:t>
      </w:r>
      <w:r w:rsidRPr="00C26620">
        <w:rPr>
          <w:sz w:val="30"/>
          <w:szCs w:val="26"/>
          <w:rtl/>
          <w:lang w:bidi="ar"/>
        </w:rPr>
        <w:t xml:space="preserve">. </w:t>
      </w:r>
    </w:p>
    <w:p w14:paraId="40D67415" w14:textId="588A4047" w:rsidR="00212774" w:rsidRPr="00C26620" w:rsidRDefault="00212774" w:rsidP="00113B98">
      <w:pPr>
        <w:pStyle w:val="Heading1"/>
        <w:bidi/>
        <w:rPr>
          <w:sz w:val="30"/>
          <w:szCs w:val="26"/>
        </w:rPr>
      </w:pPr>
      <w:r w:rsidRPr="00C26620">
        <w:rPr>
          <w:rFonts w:hint="cs"/>
          <w:sz w:val="30"/>
          <w:szCs w:val="26"/>
          <w:rtl/>
          <w:lang w:bidi="ar-SA"/>
        </w:rPr>
        <w:t>و</w:t>
      </w:r>
      <w:r w:rsidRPr="00C26620">
        <w:rPr>
          <w:sz w:val="30"/>
          <w:szCs w:val="26"/>
          <w:rtl/>
          <w:lang w:bidi="ar-SA"/>
        </w:rPr>
        <w:t>أُعد مشروعان إيضاحيان لاستخدام التكنولوجيا القائمة على ثاني أكسيد الكربون في قطاع التبريد التجاري، ودخلا حيز التشغيل اعتبارا</w:t>
      </w:r>
      <w:r w:rsidR="00343A98" w:rsidRPr="00C26620">
        <w:rPr>
          <w:rFonts w:hint="cs"/>
          <w:sz w:val="30"/>
          <w:szCs w:val="26"/>
          <w:rtl/>
          <w:lang w:bidi="ar-SA"/>
        </w:rPr>
        <w:t>ً</w:t>
      </w:r>
      <w:r w:rsidRPr="00C26620">
        <w:rPr>
          <w:sz w:val="30"/>
          <w:szCs w:val="26"/>
          <w:rtl/>
          <w:lang w:bidi="ar-SA"/>
        </w:rPr>
        <w:t xml:space="preserve"> من يوليه</w:t>
      </w:r>
      <w:r w:rsidRPr="00C26620">
        <w:rPr>
          <w:sz w:val="30"/>
          <w:szCs w:val="26"/>
          <w:rtl/>
          <w:lang w:bidi="ar"/>
        </w:rPr>
        <w:t>/</w:t>
      </w:r>
      <w:r w:rsidRPr="00C26620">
        <w:rPr>
          <w:sz w:val="30"/>
          <w:szCs w:val="26"/>
          <w:rtl/>
          <w:lang w:bidi="ar-SA"/>
        </w:rPr>
        <w:t xml:space="preserve">تموز </w:t>
      </w:r>
      <w:r w:rsidRPr="00C26620">
        <w:rPr>
          <w:sz w:val="30"/>
          <w:szCs w:val="26"/>
          <w:rtl/>
          <w:lang w:bidi="ar"/>
        </w:rPr>
        <w:t>2020</w:t>
      </w:r>
      <w:r w:rsidRPr="00C26620">
        <w:rPr>
          <w:sz w:val="30"/>
          <w:szCs w:val="26"/>
          <w:rtl/>
          <w:lang w:bidi="ar-SA"/>
        </w:rPr>
        <w:t>، وُتنشر حاليا</w:t>
      </w:r>
      <w:r w:rsidR="00343A98" w:rsidRPr="00C26620">
        <w:rPr>
          <w:rFonts w:hint="cs"/>
          <w:sz w:val="30"/>
          <w:szCs w:val="26"/>
          <w:rtl/>
          <w:lang w:bidi="ar-SA"/>
        </w:rPr>
        <w:t>ً</w:t>
      </w:r>
      <w:r w:rsidRPr="00C26620">
        <w:rPr>
          <w:sz w:val="30"/>
          <w:szCs w:val="26"/>
          <w:rtl/>
          <w:lang w:bidi="ar-SA"/>
        </w:rPr>
        <w:t xml:space="preserve"> النتائج والدروس المستفادة</w:t>
      </w:r>
      <w:r w:rsidRPr="00C26620">
        <w:rPr>
          <w:sz w:val="30"/>
          <w:szCs w:val="26"/>
          <w:rtl/>
          <w:lang w:bidi="ar"/>
        </w:rPr>
        <w:t xml:space="preserve">. </w:t>
      </w:r>
      <w:r w:rsidR="00343A98" w:rsidRPr="00C26620">
        <w:rPr>
          <w:rFonts w:hint="cs"/>
          <w:sz w:val="30"/>
          <w:szCs w:val="26"/>
          <w:rtl/>
          <w:lang w:bidi="ar-SA"/>
        </w:rPr>
        <w:t xml:space="preserve">وكانت ثمرة </w:t>
      </w:r>
      <w:r w:rsidRPr="00C26620">
        <w:rPr>
          <w:sz w:val="30"/>
          <w:szCs w:val="26"/>
          <w:rtl/>
          <w:lang w:bidi="ar-SA"/>
        </w:rPr>
        <w:t>المشروع</w:t>
      </w:r>
      <w:r w:rsidR="00343A98" w:rsidRPr="00C26620">
        <w:rPr>
          <w:rFonts w:hint="cs"/>
          <w:sz w:val="30"/>
          <w:szCs w:val="26"/>
          <w:rtl/>
          <w:lang w:bidi="ar-SA"/>
        </w:rPr>
        <w:t>ي</w:t>
      </w:r>
      <w:r w:rsidRPr="00C26620">
        <w:rPr>
          <w:sz w:val="30"/>
          <w:szCs w:val="26"/>
          <w:rtl/>
          <w:lang w:bidi="ar-SA"/>
        </w:rPr>
        <w:t>ن خبرة عملية في التكنولوجيا القائمة على ثاني أكسيد الكربون لقطاعين فرعيين هما قطاع التبريد بالتجزئة وقطاع المستودعات التجاري، بما في ذلك بيان التكاليف الرأسمالية المطلوبة، وإمكانية تطبيق التكنولوجيا وأداء المعدات، و</w:t>
      </w:r>
      <w:r w:rsidR="00177C69" w:rsidRPr="00C26620">
        <w:rPr>
          <w:rFonts w:hint="cs"/>
          <w:sz w:val="30"/>
          <w:szCs w:val="26"/>
          <w:rtl/>
          <w:lang w:bidi="ar-SA"/>
        </w:rPr>
        <w:t xml:space="preserve">تحقيق </w:t>
      </w:r>
      <w:r w:rsidRPr="00C26620">
        <w:rPr>
          <w:sz w:val="30"/>
          <w:szCs w:val="26"/>
          <w:rtl/>
          <w:lang w:bidi="ar-SA"/>
        </w:rPr>
        <w:t xml:space="preserve">وفورات </w:t>
      </w:r>
      <w:r w:rsidR="00177C69" w:rsidRPr="00C26620">
        <w:rPr>
          <w:rFonts w:hint="cs"/>
          <w:sz w:val="30"/>
          <w:szCs w:val="26"/>
          <w:rtl/>
          <w:lang w:bidi="ar-SA"/>
        </w:rPr>
        <w:t xml:space="preserve">في </w:t>
      </w:r>
      <w:r w:rsidRPr="00C26620">
        <w:rPr>
          <w:sz w:val="30"/>
          <w:szCs w:val="26"/>
          <w:rtl/>
          <w:lang w:bidi="ar-SA"/>
        </w:rPr>
        <w:t>التشغيل المحتمل</w:t>
      </w:r>
      <w:r w:rsidRPr="00C26620">
        <w:rPr>
          <w:sz w:val="30"/>
          <w:szCs w:val="26"/>
          <w:rtl/>
          <w:lang w:bidi="ar"/>
        </w:rPr>
        <w:t xml:space="preserve">. </w:t>
      </w:r>
      <w:r w:rsidRPr="00C26620">
        <w:rPr>
          <w:sz w:val="30"/>
          <w:szCs w:val="26"/>
          <w:rtl/>
          <w:lang w:bidi="ar-SA"/>
        </w:rPr>
        <w:t xml:space="preserve">ونتيجة لهذا المشروع، أبدت شركة لينيلا، وهي أكبر بائع تجزئة على المستوى الوطني، ولديها أكثر </w:t>
      </w:r>
      <w:r w:rsidRPr="00C26620">
        <w:rPr>
          <w:sz w:val="30"/>
          <w:szCs w:val="26"/>
          <w:rtl/>
          <w:lang w:bidi="ar"/>
        </w:rPr>
        <w:t xml:space="preserve">100 </w:t>
      </w:r>
      <w:r w:rsidRPr="00C26620">
        <w:rPr>
          <w:sz w:val="30"/>
          <w:szCs w:val="26"/>
          <w:rtl/>
          <w:lang w:bidi="ar-SA"/>
        </w:rPr>
        <w:t>متجر بقالة في جميع أنحاء البلد، اهتمامها بتطبيق التكنولوجيا القائمة على ثاني أكسيد الكربون</w:t>
      </w:r>
      <w:r w:rsidRPr="00C26620">
        <w:rPr>
          <w:sz w:val="30"/>
          <w:szCs w:val="26"/>
          <w:rtl/>
          <w:lang w:bidi="ar"/>
        </w:rPr>
        <w:t xml:space="preserve">. </w:t>
      </w:r>
    </w:p>
    <w:p w14:paraId="7E302E2E" w14:textId="77777777" w:rsidR="00212774" w:rsidRPr="00C26620" w:rsidRDefault="00212774" w:rsidP="00113B98">
      <w:pPr>
        <w:bidi/>
        <w:rPr>
          <w:sz w:val="30"/>
          <w:szCs w:val="26"/>
          <w:u w:val="single"/>
        </w:rPr>
      </w:pPr>
      <w:r w:rsidRPr="00C26620">
        <w:rPr>
          <w:sz w:val="30"/>
          <w:szCs w:val="26"/>
          <w:u w:val="single"/>
          <w:rtl/>
          <w:lang w:bidi="ar-SA"/>
        </w:rPr>
        <w:t>مستوى صرف الأموال</w:t>
      </w:r>
    </w:p>
    <w:p w14:paraId="196891C6" w14:textId="77777777" w:rsidR="00212774" w:rsidRPr="00C26620" w:rsidRDefault="00212774" w:rsidP="00113B98">
      <w:pPr>
        <w:bidi/>
        <w:rPr>
          <w:sz w:val="30"/>
          <w:szCs w:val="26"/>
        </w:rPr>
      </w:pPr>
    </w:p>
    <w:p w14:paraId="5BAD2488" w14:textId="55D6CA93" w:rsidR="00212774" w:rsidRPr="00C26620" w:rsidRDefault="00212774" w:rsidP="00113B98">
      <w:pPr>
        <w:pStyle w:val="Heading1"/>
        <w:bidi/>
        <w:rPr>
          <w:sz w:val="30"/>
          <w:szCs w:val="26"/>
        </w:rPr>
      </w:pPr>
      <w:r w:rsidRPr="00C26620">
        <w:rPr>
          <w:sz w:val="30"/>
          <w:szCs w:val="26"/>
          <w:rtl/>
          <w:lang w:bidi="ar-SA"/>
        </w:rPr>
        <w:t>حتى مارس</w:t>
      </w:r>
      <w:r w:rsidRPr="00C26620">
        <w:rPr>
          <w:sz w:val="30"/>
          <w:szCs w:val="26"/>
          <w:rtl/>
          <w:lang w:bidi="ar"/>
        </w:rPr>
        <w:t>/</w:t>
      </w:r>
      <w:r w:rsidRPr="00C26620">
        <w:rPr>
          <w:sz w:val="30"/>
          <w:szCs w:val="26"/>
          <w:rtl/>
          <w:lang w:bidi="ar-SA"/>
        </w:rPr>
        <w:t xml:space="preserve">آذار </w:t>
      </w:r>
      <w:r w:rsidRPr="00C26620">
        <w:rPr>
          <w:sz w:val="30"/>
          <w:szCs w:val="26"/>
          <w:rtl/>
          <w:lang w:bidi="ar"/>
        </w:rPr>
        <w:t>2021</w:t>
      </w:r>
      <w:r w:rsidRPr="00C26620">
        <w:rPr>
          <w:sz w:val="30"/>
          <w:szCs w:val="26"/>
          <w:rtl/>
          <w:lang w:bidi="ar-SA"/>
        </w:rPr>
        <w:t xml:space="preserve">، صرف </w:t>
      </w:r>
      <w:r w:rsidRPr="00C26620">
        <w:rPr>
          <w:sz w:val="30"/>
          <w:szCs w:val="26"/>
          <w:rtl/>
          <w:lang w:bidi="ar"/>
        </w:rPr>
        <w:t xml:space="preserve">151,161 </w:t>
      </w:r>
      <w:r w:rsidRPr="00C26620">
        <w:rPr>
          <w:sz w:val="30"/>
          <w:szCs w:val="26"/>
          <w:rtl/>
          <w:lang w:bidi="ar-SA"/>
        </w:rPr>
        <w:t xml:space="preserve">دولاراً أمريكياً </w:t>
      </w:r>
      <w:r w:rsidRPr="00C26620">
        <w:rPr>
          <w:sz w:val="30"/>
          <w:szCs w:val="26"/>
          <w:rtl/>
          <w:lang w:bidi="ar"/>
        </w:rPr>
        <w:t>(120</w:t>
      </w:r>
      <w:r w:rsidRPr="00C26620">
        <w:rPr>
          <w:rFonts w:hint="cs"/>
          <w:sz w:val="30"/>
          <w:szCs w:val="26"/>
          <w:rtl/>
          <w:lang w:bidi="ar"/>
        </w:rPr>
        <w:t>,</w:t>
      </w:r>
      <w:r w:rsidRPr="00C26620">
        <w:rPr>
          <w:sz w:val="30"/>
          <w:szCs w:val="26"/>
          <w:rtl/>
          <w:lang w:bidi="ar"/>
        </w:rPr>
        <w:t xml:space="preserve">650 </w:t>
      </w:r>
      <w:r w:rsidRPr="00C26620">
        <w:rPr>
          <w:sz w:val="30"/>
          <w:szCs w:val="26"/>
          <w:rtl/>
          <w:lang w:bidi="ar-SA"/>
        </w:rPr>
        <w:t>دولاراً أمريكياً لليوئديبي و</w:t>
      </w:r>
      <w:r w:rsidRPr="00C26620">
        <w:rPr>
          <w:sz w:val="30"/>
          <w:szCs w:val="26"/>
          <w:rtl/>
          <w:lang w:bidi="ar"/>
        </w:rPr>
        <w:t xml:space="preserve">30,511 </w:t>
      </w:r>
      <w:r w:rsidRPr="00C26620">
        <w:rPr>
          <w:sz w:val="30"/>
          <w:szCs w:val="26"/>
          <w:rtl/>
          <w:lang w:bidi="ar-SA"/>
        </w:rPr>
        <w:t>دولاراً أمريكياً لليونيب</w:t>
      </w:r>
      <w:r w:rsidRPr="00C26620">
        <w:rPr>
          <w:sz w:val="30"/>
          <w:szCs w:val="26"/>
          <w:rtl/>
          <w:lang w:bidi="ar"/>
        </w:rPr>
        <w:t>)</w:t>
      </w:r>
      <w:r w:rsidRPr="00C26620">
        <w:rPr>
          <w:sz w:val="30"/>
          <w:szCs w:val="26"/>
          <w:rtl/>
          <w:lang w:bidi="ar-SA"/>
        </w:rPr>
        <w:t xml:space="preserve">، وأعيد </w:t>
      </w:r>
      <w:r w:rsidRPr="00C26620">
        <w:rPr>
          <w:sz w:val="30"/>
          <w:szCs w:val="26"/>
          <w:rtl/>
          <w:lang w:bidi="ar"/>
        </w:rPr>
        <w:t xml:space="preserve">1,642 </w:t>
      </w:r>
      <w:r w:rsidRPr="00C26620">
        <w:rPr>
          <w:sz w:val="30"/>
          <w:szCs w:val="26"/>
          <w:rtl/>
          <w:lang w:bidi="ar-SA"/>
        </w:rPr>
        <w:t xml:space="preserve">دولاراً أمريكياً في الاجتماع السادس والثمانين وذلك من إجمالي الأموال المعتمدة البالغة </w:t>
      </w:r>
      <w:r w:rsidRPr="00C26620">
        <w:rPr>
          <w:sz w:val="30"/>
          <w:szCs w:val="26"/>
          <w:rtl/>
          <w:lang w:bidi="ar"/>
        </w:rPr>
        <w:t xml:space="preserve">174,500 </w:t>
      </w:r>
      <w:r w:rsidRPr="00C26620">
        <w:rPr>
          <w:sz w:val="30"/>
          <w:szCs w:val="26"/>
          <w:rtl/>
          <w:lang w:bidi="ar-SA"/>
        </w:rPr>
        <w:t xml:space="preserve">دولار أمريكي </w:t>
      </w:r>
      <w:r w:rsidRPr="00C26620">
        <w:rPr>
          <w:sz w:val="30"/>
          <w:szCs w:val="26"/>
          <w:rtl/>
          <w:lang w:bidi="ar"/>
        </w:rPr>
        <w:t xml:space="preserve">(122,300 </w:t>
      </w:r>
      <w:r w:rsidRPr="00C26620">
        <w:rPr>
          <w:sz w:val="30"/>
          <w:szCs w:val="26"/>
          <w:rtl/>
          <w:lang w:bidi="ar-SA"/>
        </w:rPr>
        <w:t>دولار أمريكي لليوئديبي و</w:t>
      </w:r>
      <w:r w:rsidRPr="00C26620">
        <w:rPr>
          <w:sz w:val="30"/>
          <w:szCs w:val="26"/>
          <w:rtl/>
          <w:lang w:bidi="ar"/>
        </w:rPr>
        <w:t>52</w:t>
      </w:r>
      <w:r w:rsidRPr="00C26620">
        <w:rPr>
          <w:rFonts w:hint="cs"/>
          <w:sz w:val="30"/>
          <w:szCs w:val="26"/>
          <w:rtl/>
          <w:lang w:bidi="ar"/>
        </w:rPr>
        <w:t>,</w:t>
      </w:r>
      <w:r w:rsidRPr="00C26620">
        <w:rPr>
          <w:sz w:val="30"/>
          <w:szCs w:val="26"/>
          <w:rtl/>
          <w:lang w:bidi="ar"/>
        </w:rPr>
        <w:t xml:space="preserve">200 </w:t>
      </w:r>
      <w:r w:rsidRPr="00C26620">
        <w:rPr>
          <w:sz w:val="30"/>
          <w:szCs w:val="26"/>
          <w:rtl/>
          <w:lang w:bidi="ar-SA"/>
        </w:rPr>
        <w:t>دولار أمريكي لليونيب</w:t>
      </w:r>
      <w:r w:rsidRPr="00C26620">
        <w:rPr>
          <w:sz w:val="30"/>
          <w:szCs w:val="26"/>
          <w:rtl/>
          <w:lang w:bidi="ar"/>
        </w:rPr>
        <w:t xml:space="preserve">). </w:t>
      </w:r>
      <w:r w:rsidRPr="00C26620">
        <w:rPr>
          <w:sz w:val="30"/>
          <w:szCs w:val="26"/>
          <w:rtl/>
          <w:lang w:bidi="ar-SA"/>
        </w:rPr>
        <w:t xml:space="preserve">وسيصرف الرصيد البالغ </w:t>
      </w:r>
      <w:r w:rsidRPr="00C26620">
        <w:rPr>
          <w:sz w:val="30"/>
          <w:szCs w:val="26"/>
          <w:rtl/>
          <w:lang w:bidi="ar"/>
        </w:rPr>
        <w:t xml:space="preserve">21,697 </w:t>
      </w:r>
      <w:r w:rsidRPr="00C26620">
        <w:rPr>
          <w:sz w:val="30"/>
          <w:szCs w:val="26"/>
          <w:rtl/>
          <w:lang w:bidi="ar-SA"/>
        </w:rPr>
        <w:t xml:space="preserve">دولاراً أمريكياً في عام </w:t>
      </w:r>
      <w:r w:rsidRPr="00C26620">
        <w:rPr>
          <w:sz w:val="30"/>
          <w:szCs w:val="26"/>
          <w:rtl/>
          <w:lang w:bidi="ar"/>
        </w:rPr>
        <w:t xml:space="preserve">2021. </w:t>
      </w:r>
    </w:p>
    <w:p w14:paraId="1C5F59D0" w14:textId="77777777" w:rsidR="00212774" w:rsidRPr="00C26620" w:rsidRDefault="00212774" w:rsidP="00113B98">
      <w:pPr>
        <w:autoSpaceDE w:val="0"/>
        <w:autoSpaceDN w:val="0"/>
        <w:bidi/>
        <w:adjustRightInd w:val="0"/>
        <w:rPr>
          <w:b/>
          <w:bCs/>
          <w:sz w:val="30"/>
          <w:szCs w:val="26"/>
        </w:rPr>
      </w:pPr>
      <w:r w:rsidRPr="00C26620">
        <w:rPr>
          <w:b/>
          <w:bCs/>
          <w:sz w:val="30"/>
          <w:szCs w:val="26"/>
          <w:rtl/>
          <w:lang w:bidi="ar-SA"/>
        </w:rPr>
        <w:t>المرحلة الثالثة من خطة إدارة إزالة المواد الهيدروكلوروفلوروكربونية</w:t>
      </w:r>
    </w:p>
    <w:p w14:paraId="11054354" w14:textId="77777777" w:rsidR="00212774" w:rsidRPr="00C26620" w:rsidRDefault="00212774" w:rsidP="00113B98">
      <w:pPr>
        <w:bidi/>
        <w:rPr>
          <w:sz w:val="30"/>
          <w:szCs w:val="26"/>
        </w:rPr>
      </w:pPr>
    </w:p>
    <w:p w14:paraId="11F49AED" w14:textId="77777777" w:rsidR="00212774" w:rsidRPr="00C26620" w:rsidRDefault="00212774" w:rsidP="00113B98">
      <w:pPr>
        <w:pStyle w:val="Heading1"/>
        <w:numPr>
          <w:ilvl w:val="0"/>
          <w:numId w:val="0"/>
        </w:numPr>
        <w:bidi/>
        <w:rPr>
          <w:sz w:val="30"/>
          <w:szCs w:val="26"/>
          <w:u w:val="single"/>
        </w:rPr>
      </w:pPr>
      <w:r w:rsidRPr="00C26620">
        <w:rPr>
          <w:sz w:val="30"/>
          <w:szCs w:val="26"/>
          <w:u w:val="single"/>
          <w:rtl/>
          <w:lang w:bidi="ar-SA"/>
        </w:rPr>
        <w:t>الاستهلاك المتبقي المؤهل للتمويل</w:t>
      </w:r>
    </w:p>
    <w:p w14:paraId="6FE82C6B" w14:textId="77777777" w:rsidR="00212774" w:rsidRPr="00C26620" w:rsidRDefault="00212774" w:rsidP="00113B98">
      <w:pPr>
        <w:pStyle w:val="Heading1"/>
        <w:bidi/>
        <w:rPr>
          <w:sz w:val="30"/>
          <w:szCs w:val="26"/>
        </w:rPr>
      </w:pPr>
      <w:r w:rsidRPr="00C26620">
        <w:rPr>
          <w:sz w:val="30"/>
          <w:szCs w:val="26"/>
          <w:rtl/>
          <w:lang w:bidi="ar-SA"/>
        </w:rPr>
        <w:t xml:space="preserve">بعد خصم </w:t>
      </w:r>
      <w:r w:rsidRPr="00C26620">
        <w:rPr>
          <w:sz w:val="30"/>
          <w:szCs w:val="26"/>
          <w:rtl/>
          <w:lang w:bidi="ar"/>
        </w:rPr>
        <w:t xml:space="preserve">0.1 </w:t>
      </w:r>
      <w:r w:rsidRPr="00C26620">
        <w:rPr>
          <w:sz w:val="30"/>
          <w:szCs w:val="26"/>
          <w:rtl/>
          <w:lang w:bidi="ar-SA"/>
        </w:rPr>
        <w:t>طن من قدرات استنفاد الأوزون من المواد الهيدروكلوروفلوروكربونية المرتبطة بالمرحلة الأولى من خطة إدارة إزالة المواد الهيدروكلوروفلوروكربونية، و</w:t>
      </w:r>
      <w:r w:rsidRPr="00C26620">
        <w:rPr>
          <w:sz w:val="30"/>
          <w:szCs w:val="26"/>
          <w:rtl/>
          <w:lang w:bidi="ar"/>
        </w:rPr>
        <w:t xml:space="preserve">0.25 </w:t>
      </w:r>
      <w:r w:rsidRPr="00C26620">
        <w:rPr>
          <w:sz w:val="30"/>
          <w:szCs w:val="26"/>
          <w:rtl/>
          <w:lang w:bidi="ar-SA"/>
        </w:rPr>
        <w:t xml:space="preserve">طن من قدرات استنفاد الأوزون المرتبطة بالمرحلة الثانية، يبلغ الاستهلاك المتبقي المؤهل للتمويل في المرحلة الثالثة </w:t>
      </w:r>
      <w:r w:rsidRPr="00C26620">
        <w:rPr>
          <w:sz w:val="30"/>
          <w:szCs w:val="26"/>
          <w:rtl/>
          <w:lang w:bidi="ar"/>
        </w:rPr>
        <w:t xml:space="preserve">0.65 </w:t>
      </w:r>
      <w:r w:rsidRPr="00C26620">
        <w:rPr>
          <w:sz w:val="30"/>
          <w:szCs w:val="26"/>
          <w:rtl/>
          <w:lang w:bidi="ar-SA"/>
        </w:rPr>
        <w:t>طن من قدرات استنفاد الأوزون</w:t>
      </w:r>
      <w:r w:rsidRPr="00C26620">
        <w:rPr>
          <w:sz w:val="30"/>
          <w:szCs w:val="26"/>
          <w:rtl/>
          <w:lang w:bidi="ar"/>
        </w:rPr>
        <w:t xml:space="preserve">. </w:t>
      </w:r>
    </w:p>
    <w:p w14:paraId="38FCF929" w14:textId="77777777" w:rsidR="00212774" w:rsidRPr="00C26620" w:rsidRDefault="00212774" w:rsidP="00113B98">
      <w:pPr>
        <w:pStyle w:val="Heading1"/>
        <w:keepNext/>
        <w:keepLines/>
        <w:numPr>
          <w:ilvl w:val="0"/>
          <w:numId w:val="0"/>
        </w:numPr>
        <w:bidi/>
        <w:rPr>
          <w:sz w:val="30"/>
          <w:szCs w:val="26"/>
          <w:u w:val="single"/>
        </w:rPr>
      </w:pPr>
      <w:r w:rsidRPr="00C26620">
        <w:rPr>
          <w:sz w:val="30"/>
          <w:szCs w:val="26"/>
          <w:u w:val="single"/>
          <w:rtl/>
          <w:lang w:bidi="ar-SA"/>
        </w:rPr>
        <w:lastRenderedPageBreak/>
        <w:t>التوزيع القطاعي للمواد الهيدروكلوروفلوروكربونية</w:t>
      </w:r>
    </w:p>
    <w:p w14:paraId="5BEF7023" w14:textId="006E198C" w:rsidR="00212774" w:rsidRPr="00C26620" w:rsidRDefault="00212774" w:rsidP="00113B98">
      <w:pPr>
        <w:pStyle w:val="Heading1"/>
        <w:keepNext/>
        <w:keepLines/>
        <w:bidi/>
        <w:rPr>
          <w:sz w:val="30"/>
          <w:szCs w:val="26"/>
        </w:rPr>
      </w:pPr>
      <w:r w:rsidRPr="00C26620">
        <w:rPr>
          <w:sz w:val="30"/>
          <w:szCs w:val="26"/>
          <w:rtl/>
          <w:lang w:bidi="ar-SA"/>
        </w:rPr>
        <w:t xml:space="preserve">يستهلك ما يقرب من </w:t>
      </w:r>
      <w:r w:rsidRPr="00C26620">
        <w:rPr>
          <w:sz w:val="30"/>
          <w:szCs w:val="26"/>
          <w:rtl/>
          <w:lang w:bidi="ar"/>
        </w:rPr>
        <w:t xml:space="preserve">550 </w:t>
      </w:r>
      <w:r w:rsidRPr="00C26620">
        <w:rPr>
          <w:sz w:val="30"/>
          <w:szCs w:val="26"/>
          <w:rtl/>
          <w:lang w:bidi="ar-SA"/>
        </w:rPr>
        <w:t>فنياً و</w:t>
      </w:r>
      <w:r w:rsidRPr="00C26620">
        <w:rPr>
          <w:sz w:val="30"/>
          <w:szCs w:val="26"/>
          <w:rtl/>
          <w:lang w:bidi="ar"/>
        </w:rPr>
        <w:t xml:space="preserve">150 </w:t>
      </w:r>
      <w:r w:rsidRPr="00C26620">
        <w:rPr>
          <w:sz w:val="30"/>
          <w:szCs w:val="26"/>
          <w:rtl/>
          <w:lang w:bidi="ar-SA"/>
        </w:rPr>
        <w:t>ورشة عمل الهيدروكلوروفلوروكربون</w:t>
      </w:r>
      <w:r w:rsidRPr="00C26620">
        <w:rPr>
          <w:sz w:val="30"/>
          <w:szCs w:val="26"/>
          <w:rtl/>
          <w:lang w:bidi="ar"/>
        </w:rPr>
        <w:t xml:space="preserve">-22 </w:t>
      </w:r>
      <w:r w:rsidRPr="00C26620">
        <w:rPr>
          <w:sz w:val="30"/>
          <w:szCs w:val="26"/>
          <w:rtl/>
          <w:lang w:bidi="ar-SA"/>
        </w:rPr>
        <w:t xml:space="preserve">لخدمة مكيفات الهواء في المنازل السكنية، ومعدات التبريد المستخدمة في مجالات التجارة والصناعة والنقل كما هو مبين في الجدول </w:t>
      </w:r>
      <w:r w:rsidRPr="00C26620">
        <w:rPr>
          <w:sz w:val="30"/>
          <w:szCs w:val="26"/>
          <w:rtl/>
          <w:lang w:bidi="ar"/>
        </w:rPr>
        <w:t xml:space="preserve">2. </w:t>
      </w:r>
      <w:r w:rsidRPr="00C26620">
        <w:rPr>
          <w:sz w:val="30"/>
          <w:szCs w:val="26"/>
          <w:rtl/>
          <w:lang w:bidi="ar-SA"/>
        </w:rPr>
        <w:t>و</w:t>
      </w:r>
      <w:r w:rsidR="000C3D65" w:rsidRPr="00C26620">
        <w:rPr>
          <w:rFonts w:hint="cs"/>
          <w:sz w:val="30"/>
          <w:szCs w:val="26"/>
          <w:rtl/>
          <w:lang w:bidi="ar-SA"/>
        </w:rPr>
        <w:t>ي</w:t>
      </w:r>
      <w:r w:rsidRPr="00C26620">
        <w:rPr>
          <w:sz w:val="30"/>
          <w:szCs w:val="26"/>
          <w:rtl/>
          <w:lang w:bidi="ar-SA"/>
        </w:rPr>
        <w:t>مثل الهيدروكلوروفلوروكربون</w:t>
      </w:r>
      <w:r w:rsidRPr="00C26620">
        <w:rPr>
          <w:sz w:val="30"/>
          <w:szCs w:val="26"/>
          <w:rtl/>
          <w:lang w:bidi="ar"/>
        </w:rPr>
        <w:t xml:space="preserve">-22 </w:t>
      </w:r>
      <w:r w:rsidRPr="00C26620">
        <w:rPr>
          <w:sz w:val="30"/>
          <w:szCs w:val="26"/>
          <w:rtl/>
          <w:lang w:bidi="ar-SA"/>
        </w:rPr>
        <w:t xml:space="preserve">ما نسبته </w:t>
      </w:r>
      <w:r w:rsidRPr="00C26620">
        <w:rPr>
          <w:sz w:val="30"/>
          <w:szCs w:val="26"/>
          <w:rtl/>
          <w:lang w:bidi="ar"/>
        </w:rPr>
        <w:t xml:space="preserve">6.1 </w:t>
      </w:r>
      <w:r w:rsidRPr="00C26620">
        <w:rPr>
          <w:sz w:val="30"/>
          <w:szCs w:val="26"/>
          <w:rtl/>
          <w:lang w:bidi="ar-SA"/>
        </w:rPr>
        <w:t xml:space="preserve">في المائة من غازات التبريد المستخدمة في قطاع الخدمة، وتشمل غازات التبريد الرئيسية الأخرى المستهلكة </w:t>
      </w:r>
      <w:r w:rsidRPr="00C26620">
        <w:rPr>
          <w:sz w:val="30"/>
          <w:szCs w:val="26"/>
        </w:rPr>
        <w:t>HFC-134a</w:t>
      </w:r>
      <w:r w:rsidRPr="00C26620">
        <w:rPr>
          <w:sz w:val="30"/>
          <w:szCs w:val="26"/>
          <w:rtl/>
          <w:lang w:bidi="ar-SA"/>
        </w:rPr>
        <w:t xml:space="preserve"> و </w:t>
      </w:r>
      <w:r w:rsidRPr="00C26620">
        <w:rPr>
          <w:sz w:val="30"/>
          <w:szCs w:val="26"/>
        </w:rPr>
        <w:t>R</w:t>
      </w:r>
      <w:r w:rsidRPr="00C26620">
        <w:rPr>
          <w:sz w:val="30"/>
          <w:szCs w:val="26"/>
        </w:rPr>
        <w:noBreakHyphen/>
        <w:t>404A</w:t>
      </w:r>
      <w:r w:rsidRPr="00C26620">
        <w:rPr>
          <w:sz w:val="30"/>
          <w:szCs w:val="26"/>
          <w:rtl/>
          <w:lang w:bidi="ar-SA"/>
        </w:rPr>
        <w:t xml:space="preserve"> و </w:t>
      </w:r>
      <w:r w:rsidRPr="00C26620">
        <w:rPr>
          <w:sz w:val="30"/>
          <w:szCs w:val="26"/>
        </w:rPr>
        <w:t>R-507A</w:t>
      </w:r>
      <w:r w:rsidRPr="00C26620">
        <w:rPr>
          <w:sz w:val="30"/>
          <w:szCs w:val="26"/>
          <w:rtl/>
          <w:lang w:bidi="ar-SA"/>
        </w:rPr>
        <w:t xml:space="preserve"> و</w:t>
      </w:r>
      <w:r w:rsidRPr="00C26620">
        <w:rPr>
          <w:sz w:val="30"/>
          <w:szCs w:val="26"/>
        </w:rPr>
        <w:t>R-507C</w:t>
      </w:r>
      <w:r w:rsidRPr="00C26620">
        <w:rPr>
          <w:sz w:val="30"/>
          <w:szCs w:val="26"/>
          <w:rtl/>
          <w:lang w:bidi="ar"/>
        </w:rPr>
        <w:t xml:space="preserve">. </w:t>
      </w:r>
    </w:p>
    <w:p w14:paraId="0BADCB2E" w14:textId="77777777" w:rsidR="00212774" w:rsidRPr="00C26620" w:rsidRDefault="00212774" w:rsidP="00212774">
      <w:pPr>
        <w:pStyle w:val="Heading1"/>
        <w:numPr>
          <w:ilvl w:val="0"/>
          <w:numId w:val="0"/>
        </w:numPr>
        <w:bidi/>
        <w:spacing w:after="0"/>
        <w:rPr>
          <w:b/>
        </w:rPr>
      </w:pPr>
      <w:r w:rsidRPr="00C26620">
        <w:rPr>
          <w:b/>
          <w:bCs/>
          <w:rtl/>
          <w:lang w:bidi="ar-SA"/>
        </w:rPr>
        <w:t xml:space="preserve">الجدول </w:t>
      </w:r>
      <w:r w:rsidRPr="00C26620">
        <w:rPr>
          <w:b/>
          <w:bCs/>
          <w:rtl/>
          <w:lang w:bidi="ar"/>
        </w:rPr>
        <w:t xml:space="preserve">2- </w:t>
      </w:r>
      <w:r w:rsidRPr="00C26620">
        <w:rPr>
          <w:b/>
          <w:bCs/>
          <w:rtl/>
          <w:lang w:bidi="ar-SA"/>
        </w:rPr>
        <w:t>التوزيع القطاعي للهيدروكلوروفلوروكربون</w:t>
      </w:r>
      <w:r w:rsidRPr="00C26620">
        <w:rPr>
          <w:b/>
          <w:bCs/>
          <w:rtl/>
          <w:lang w:bidi="ar"/>
        </w:rPr>
        <w:t xml:space="preserve">-22 </w:t>
      </w:r>
      <w:r w:rsidRPr="00C26620">
        <w:rPr>
          <w:b/>
          <w:bCs/>
          <w:rtl/>
          <w:lang w:bidi="ar-SA"/>
        </w:rPr>
        <w:t xml:space="preserve">في جمهورية مولدوفا في عام </w:t>
      </w:r>
      <w:r w:rsidRPr="00C26620">
        <w:rPr>
          <w:b/>
          <w:bCs/>
          <w:rtl/>
          <w:lang w:bidi="ar"/>
        </w:rPr>
        <w:t>2020</w:t>
      </w:r>
    </w:p>
    <w:tbl>
      <w:tblPr>
        <w:bidiVisual/>
        <w:tblW w:w="9355" w:type="dxa"/>
        <w:tblLayout w:type="fixed"/>
        <w:tblLook w:val="04A0" w:firstRow="1" w:lastRow="0" w:firstColumn="1" w:lastColumn="0" w:noHBand="0" w:noVBand="1"/>
      </w:tblPr>
      <w:tblGrid>
        <w:gridCol w:w="2425"/>
        <w:gridCol w:w="1732"/>
        <w:gridCol w:w="1733"/>
        <w:gridCol w:w="1732"/>
        <w:gridCol w:w="1733"/>
      </w:tblGrid>
      <w:tr w:rsidR="00212774" w:rsidRPr="00C26620" w14:paraId="305B4385" w14:textId="77777777" w:rsidTr="00365212">
        <w:trPr>
          <w:trHeight w:val="639"/>
          <w:tblHead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85CBC" w14:textId="77777777" w:rsidR="00212774" w:rsidRPr="00C26620" w:rsidRDefault="00212774" w:rsidP="00365212">
            <w:pPr>
              <w:bidi/>
              <w:jc w:val="left"/>
              <w:rPr>
                <w:b/>
                <w:bCs/>
                <w:sz w:val="20"/>
              </w:rPr>
            </w:pPr>
            <w:r w:rsidRPr="00C26620">
              <w:rPr>
                <w:b/>
                <w:bCs/>
                <w:sz w:val="20"/>
                <w:rtl/>
                <w:lang w:bidi="ar-SA"/>
              </w:rPr>
              <w:t>القطاع</w:t>
            </w:r>
            <w:r w:rsidRPr="00C26620">
              <w:rPr>
                <w:b/>
                <w:bCs/>
                <w:sz w:val="20"/>
                <w:rtl/>
                <w:lang w:bidi="ar"/>
              </w:rPr>
              <w:t>/</w:t>
            </w:r>
            <w:r w:rsidRPr="00C26620">
              <w:rPr>
                <w:b/>
                <w:bCs/>
                <w:sz w:val="20"/>
                <w:rtl/>
                <w:lang w:bidi="ar-SA"/>
              </w:rPr>
              <w:t>التطبيقات</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14:paraId="49EA548A" w14:textId="77777777" w:rsidR="00212774" w:rsidRPr="00C26620" w:rsidRDefault="00212774" w:rsidP="00365212">
            <w:pPr>
              <w:bidi/>
              <w:jc w:val="center"/>
              <w:rPr>
                <w:b/>
                <w:bCs/>
                <w:sz w:val="20"/>
              </w:rPr>
            </w:pPr>
            <w:r w:rsidRPr="00C26620">
              <w:rPr>
                <w:b/>
                <w:bCs/>
                <w:sz w:val="20"/>
                <w:rtl/>
                <w:lang w:bidi="ar-SA"/>
              </w:rPr>
              <w:t>عدد الوحدات</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14:paraId="3DBA0D79" w14:textId="77777777" w:rsidR="00212774" w:rsidRPr="00C26620" w:rsidRDefault="00212774" w:rsidP="00365212">
            <w:pPr>
              <w:bidi/>
              <w:jc w:val="center"/>
              <w:rPr>
                <w:b/>
                <w:bCs/>
                <w:sz w:val="20"/>
              </w:rPr>
            </w:pPr>
            <w:r w:rsidRPr="00C26620">
              <w:rPr>
                <w:b/>
                <w:bCs/>
                <w:sz w:val="20"/>
                <w:rtl/>
                <w:lang w:bidi="ar-SA"/>
              </w:rPr>
              <w:t xml:space="preserve">متوسط شحن غاز التبريد </w:t>
            </w:r>
            <w:r w:rsidRPr="00C26620">
              <w:rPr>
                <w:b/>
                <w:bCs/>
                <w:sz w:val="20"/>
                <w:rtl/>
                <w:lang w:bidi="ar"/>
              </w:rPr>
              <w:t>(</w:t>
            </w:r>
            <w:r w:rsidRPr="00C26620">
              <w:rPr>
                <w:b/>
                <w:bCs/>
                <w:sz w:val="20"/>
                <w:rtl/>
                <w:lang w:bidi="ar-SA"/>
              </w:rPr>
              <w:t>كيلو غرام</w:t>
            </w:r>
            <w:r w:rsidRPr="00C26620">
              <w:rPr>
                <w:b/>
                <w:bCs/>
                <w:sz w:val="20"/>
                <w:rtl/>
                <w:lang w:bidi="ar"/>
              </w:rPr>
              <w:t>/</w:t>
            </w:r>
            <w:r w:rsidRPr="00C26620">
              <w:rPr>
                <w:b/>
                <w:bCs/>
                <w:sz w:val="20"/>
                <w:rtl/>
                <w:lang w:bidi="ar-SA"/>
              </w:rPr>
              <w:t>وحدة</w:t>
            </w:r>
            <w:r w:rsidRPr="00C26620">
              <w:rPr>
                <w:b/>
                <w:bCs/>
                <w:sz w:val="20"/>
                <w:rtl/>
                <w:lang w:bidi="ar"/>
              </w:rPr>
              <w:t>)</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14:paraId="25A39E8B" w14:textId="77777777" w:rsidR="00212774" w:rsidRPr="00C26620" w:rsidRDefault="00212774" w:rsidP="00365212">
            <w:pPr>
              <w:bidi/>
              <w:jc w:val="center"/>
              <w:rPr>
                <w:b/>
                <w:bCs/>
                <w:sz w:val="20"/>
              </w:rPr>
            </w:pPr>
            <w:r w:rsidRPr="00C26620">
              <w:rPr>
                <w:b/>
                <w:bCs/>
                <w:sz w:val="20"/>
                <w:rtl/>
                <w:lang w:bidi="ar-SA"/>
              </w:rPr>
              <w:t xml:space="preserve">متوسط رسوم الخدمة </w:t>
            </w:r>
            <w:r w:rsidRPr="00C26620">
              <w:rPr>
                <w:b/>
                <w:bCs/>
                <w:sz w:val="20"/>
                <w:rtl/>
                <w:lang w:bidi="ar"/>
              </w:rPr>
              <w:t>(</w:t>
            </w:r>
            <w:r w:rsidRPr="00C26620">
              <w:rPr>
                <w:b/>
                <w:bCs/>
                <w:sz w:val="20"/>
                <w:rtl/>
                <w:lang w:bidi="ar-SA"/>
              </w:rPr>
              <w:t>٪</w:t>
            </w:r>
            <w:r w:rsidRPr="00C26620">
              <w:rPr>
                <w:b/>
                <w:bCs/>
                <w:sz w:val="20"/>
                <w:rtl/>
                <w:lang w:bidi="ar"/>
              </w:rPr>
              <w:t>)</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14:paraId="11060E32" w14:textId="77777777" w:rsidR="00212774" w:rsidRPr="00C26620" w:rsidRDefault="00212774" w:rsidP="00365212">
            <w:pPr>
              <w:bidi/>
              <w:jc w:val="center"/>
              <w:rPr>
                <w:b/>
                <w:bCs/>
                <w:sz w:val="20"/>
              </w:rPr>
            </w:pPr>
            <w:r w:rsidRPr="00C26620">
              <w:rPr>
                <w:b/>
                <w:bCs/>
                <w:sz w:val="20"/>
                <w:rtl/>
                <w:lang w:bidi="ar-SA"/>
              </w:rPr>
              <w:t xml:space="preserve">المجموع </w:t>
            </w:r>
            <w:r w:rsidRPr="00C26620">
              <w:rPr>
                <w:b/>
                <w:bCs/>
                <w:sz w:val="20"/>
                <w:rtl/>
                <w:lang w:bidi="ar"/>
              </w:rPr>
              <w:t>(</w:t>
            </w:r>
            <w:r w:rsidRPr="00C26620">
              <w:rPr>
                <w:b/>
                <w:bCs/>
                <w:sz w:val="20"/>
                <w:rtl/>
                <w:lang w:bidi="ar-SA"/>
              </w:rPr>
              <w:t>طن متري</w:t>
            </w:r>
            <w:r w:rsidRPr="00C26620">
              <w:rPr>
                <w:b/>
                <w:bCs/>
                <w:sz w:val="20"/>
                <w:rtl/>
                <w:lang w:bidi="ar"/>
              </w:rPr>
              <w:t>)</w:t>
            </w:r>
          </w:p>
        </w:tc>
      </w:tr>
      <w:tr w:rsidR="00212774" w:rsidRPr="00C26620" w14:paraId="05B0FEC5" w14:textId="77777777" w:rsidTr="00365212">
        <w:trPr>
          <w:trHeight w:val="209"/>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83A175D" w14:textId="77777777" w:rsidR="00212774" w:rsidRPr="00C26620" w:rsidRDefault="00212774" w:rsidP="00365212">
            <w:pPr>
              <w:bidi/>
              <w:jc w:val="left"/>
              <w:rPr>
                <w:sz w:val="20"/>
              </w:rPr>
            </w:pPr>
            <w:r w:rsidRPr="00C26620">
              <w:rPr>
                <w:sz w:val="20"/>
                <w:rtl/>
                <w:lang w:bidi="ar-SA"/>
              </w:rPr>
              <w:t>مكيفات سكنية</w:t>
            </w:r>
          </w:p>
        </w:tc>
        <w:tc>
          <w:tcPr>
            <w:tcW w:w="1732"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279F20A8" w14:textId="77777777" w:rsidR="00212774" w:rsidRPr="00C26620" w:rsidRDefault="00212774" w:rsidP="00365212">
            <w:pPr>
              <w:bidi/>
              <w:jc w:val="right"/>
              <w:rPr>
                <w:sz w:val="20"/>
              </w:rPr>
            </w:pPr>
            <w:r w:rsidRPr="00C26620">
              <w:rPr>
                <w:sz w:val="20"/>
                <w:rtl/>
                <w:lang w:bidi="ar"/>
              </w:rPr>
              <w:t>4,465</w:t>
            </w:r>
          </w:p>
        </w:tc>
        <w:tc>
          <w:tcPr>
            <w:tcW w:w="1733"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1EB486A7" w14:textId="77777777" w:rsidR="00212774" w:rsidRPr="00C26620" w:rsidRDefault="00212774" w:rsidP="00365212">
            <w:pPr>
              <w:bidi/>
              <w:jc w:val="right"/>
              <w:rPr>
                <w:sz w:val="20"/>
              </w:rPr>
            </w:pPr>
            <w:r w:rsidRPr="00C26620">
              <w:rPr>
                <w:sz w:val="20"/>
                <w:rtl/>
                <w:lang w:bidi="ar"/>
              </w:rPr>
              <w:t>1.0</w:t>
            </w:r>
          </w:p>
        </w:tc>
        <w:tc>
          <w:tcPr>
            <w:tcW w:w="1732"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0E9E824C" w14:textId="77777777" w:rsidR="00212774" w:rsidRPr="00C26620" w:rsidRDefault="00212774" w:rsidP="00365212">
            <w:pPr>
              <w:bidi/>
              <w:jc w:val="right"/>
              <w:rPr>
                <w:sz w:val="20"/>
              </w:rPr>
            </w:pPr>
            <w:r w:rsidRPr="00C26620">
              <w:rPr>
                <w:sz w:val="20"/>
                <w:rtl/>
                <w:lang w:bidi="ar"/>
              </w:rPr>
              <w:t>5.0</w:t>
            </w:r>
          </w:p>
        </w:tc>
        <w:tc>
          <w:tcPr>
            <w:tcW w:w="1733"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71F957FA" w14:textId="77777777" w:rsidR="00212774" w:rsidRPr="00C26620" w:rsidRDefault="00212774" w:rsidP="00365212">
            <w:pPr>
              <w:bidi/>
              <w:jc w:val="right"/>
              <w:rPr>
                <w:sz w:val="20"/>
              </w:rPr>
            </w:pPr>
            <w:r w:rsidRPr="00C26620">
              <w:rPr>
                <w:sz w:val="20"/>
                <w:rtl/>
                <w:lang w:bidi="ar"/>
              </w:rPr>
              <w:t>0.23</w:t>
            </w:r>
          </w:p>
        </w:tc>
      </w:tr>
      <w:tr w:rsidR="00212774" w:rsidRPr="00C26620" w14:paraId="4576A919" w14:textId="77777777" w:rsidTr="00365212">
        <w:trPr>
          <w:trHeight w:val="209"/>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22A833C" w14:textId="77777777" w:rsidR="00212774" w:rsidRPr="00C26620" w:rsidRDefault="00212774" w:rsidP="00365212">
            <w:pPr>
              <w:bidi/>
              <w:jc w:val="left"/>
              <w:rPr>
                <w:sz w:val="20"/>
              </w:rPr>
            </w:pPr>
            <w:r w:rsidRPr="00C26620">
              <w:rPr>
                <w:sz w:val="20"/>
                <w:rtl/>
                <w:lang w:bidi="ar-SA"/>
              </w:rPr>
              <w:t>التبريد التجاري</w:t>
            </w:r>
          </w:p>
        </w:tc>
        <w:tc>
          <w:tcPr>
            <w:tcW w:w="1732"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63F9936D" w14:textId="77777777" w:rsidR="00212774" w:rsidRPr="00C26620" w:rsidRDefault="00212774" w:rsidP="00365212">
            <w:pPr>
              <w:bidi/>
              <w:jc w:val="right"/>
              <w:rPr>
                <w:sz w:val="20"/>
              </w:rPr>
            </w:pPr>
            <w:r w:rsidRPr="00C26620">
              <w:rPr>
                <w:sz w:val="20"/>
                <w:rtl/>
                <w:lang w:bidi="ar"/>
              </w:rPr>
              <w:t>4,660</w:t>
            </w:r>
          </w:p>
        </w:tc>
        <w:tc>
          <w:tcPr>
            <w:tcW w:w="1733"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78999589" w14:textId="77777777" w:rsidR="00212774" w:rsidRPr="00C26620" w:rsidRDefault="00212774" w:rsidP="00365212">
            <w:pPr>
              <w:bidi/>
              <w:jc w:val="right"/>
              <w:rPr>
                <w:sz w:val="20"/>
              </w:rPr>
            </w:pPr>
            <w:r w:rsidRPr="00C26620">
              <w:rPr>
                <w:sz w:val="20"/>
                <w:rtl/>
                <w:lang w:bidi="ar"/>
              </w:rPr>
              <w:t>5.2</w:t>
            </w:r>
          </w:p>
        </w:tc>
        <w:tc>
          <w:tcPr>
            <w:tcW w:w="1732"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370A99EA" w14:textId="77777777" w:rsidR="00212774" w:rsidRPr="00C26620" w:rsidRDefault="00212774" w:rsidP="00365212">
            <w:pPr>
              <w:bidi/>
              <w:jc w:val="right"/>
              <w:rPr>
                <w:sz w:val="20"/>
              </w:rPr>
            </w:pPr>
            <w:r w:rsidRPr="00C26620">
              <w:rPr>
                <w:sz w:val="20"/>
                <w:rtl/>
                <w:lang w:bidi="ar"/>
              </w:rPr>
              <w:t>14.9</w:t>
            </w:r>
          </w:p>
        </w:tc>
        <w:tc>
          <w:tcPr>
            <w:tcW w:w="1733"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2CBF6446" w14:textId="77777777" w:rsidR="00212774" w:rsidRPr="00C26620" w:rsidRDefault="00212774" w:rsidP="00365212">
            <w:pPr>
              <w:bidi/>
              <w:jc w:val="right"/>
              <w:rPr>
                <w:sz w:val="20"/>
              </w:rPr>
            </w:pPr>
            <w:r w:rsidRPr="00C26620">
              <w:rPr>
                <w:sz w:val="20"/>
                <w:rtl/>
                <w:lang w:bidi="ar"/>
              </w:rPr>
              <w:t>3.60</w:t>
            </w:r>
          </w:p>
        </w:tc>
      </w:tr>
      <w:tr w:rsidR="00212774" w:rsidRPr="00C26620" w14:paraId="6516CD3E" w14:textId="77777777" w:rsidTr="00365212">
        <w:trPr>
          <w:trHeight w:val="21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441EB7C" w14:textId="77777777" w:rsidR="00212774" w:rsidRPr="00C26620" w:rsidRDefault="00212774" w:rsidP="00365212">
            <w:pPr>
              <w:bidi/>
              <w:jc w:val="left"/>
              <w:rPr>
                <w:sz w:val="20"/>
              </w:rPr>
            </w:pPr>
            <w:r w:rsidRPr="00C26620">
              <w:rPr>
                <w:sz w:val="20"/>
                <w:rtl/>
                <w:lang w:bidi="ar-SA"/>
              </w:rPr>
              <w:t>التبريد الصناعي</w:t>
            </w:r>
          </w:p>
        </w:tc>
        <w:tc>
          <w:tcPr>
            <w:tcW w:w="1732"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1FF3F839" w14:textId="77777777" w:rsidR="00212774" w:rsidRPr="00C26620" w:rsidRDefault="00212774" w:rsidP="00365212">
            <w:pPr>
              <w:bidi/>
              <w:jc w:val="right"/>
              <w:rPr>
                <w:sz w:val="20"/>
              </w:rPr>
            </w:pPr>
            <w:r w:rsidRPr="00C26620">
              <w:rPr>
                <w:sz w:val="20"/>
                <w:rtl/>
                <w:lang w:bidi="ar"/>
              </w:rPr>
              <w:t>434</w:t>
            </w:r>
          </w:p>
        </w:tc>
        <w:tc>
          <w:tcPr>
            <w:tcW w:w="1733"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6D866611" w14:textId="77777777" w:rsidR="00212774" w:rsidRPr="00C26620" w:rsidRDefault="00212774" w:rsidP="00365212">
            <w:pPr>
              <w:bidi/>
              <w:jc w:val="right"/>
              <w:rPr>
                <w:sz w:val="20"/>
              </w:rPr>
            </w:pPr>
            <w:r w:rsidRPr="00C26620">
              <w:rPr>
                <w:sz w:val="20"/>
                <w:rtl/>
                <w:lang w:bidi="ar"/>
              </w:rPr>
              <w:t>89.7</w:t>
            </w:r>
          </w:p>
        </w:tc>
        <w:tc>
          <w:tcPr>
            <w:tcW w:w="1732"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58067F54" w14:textId="77777777" w:rsidR="00212774" w:rsidRPr="00C26620" w:rsidRDefault="00212774" w:rsidP="00365212">
            <w:pPr>
              <w:bidi/>
              <w:jc w:val="right"/>
              <w:rPr>
                <w:sz w:val="20"/>
              </w:rPr>
            </w:pPr>
            <w:r w:rsidRPr="00C26620">
              <w:rPr>
                <w:sz w:val="20"/>
                <w:rtl/>
                <w:lang w:bidi="ar"/>
              </w:rPr>
              <w:t>15.1</w:t>
            </w:r>
          </w:p>
        </w:tc>
        <w:tc>
          <w:tcPr>
            <w:tcW w:w="1733"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0C4F9BC0" w14:textId="77777777" w:rsidR="00212774" w:rsidRPr="00C26620" w:rsidRDefault="00212774" w:rsidP="00365212">
            <w:pPr>
              <w:bidi/>
              <w:jc w:val="right"/>
              <w:rPr>
                <w:sz w:val="20"/>
              </w:rPr>
            </w:pPr>
            <w:r w:rsidRPr="00C26620">
              <w:rPr>
                <w:sz w:val="20"/>
                <w:rtl/>
                <w:lang w:bidi="ar"/>
              </w:rPr>
              <w:t>5.88</w:t>
            </w:r>
          </w:p>
        </w:tc>
      </w:tr>
      <w:tr w:rsidR="00212774" w:rsidRPr="00C26620" w14:paraId="024C0043" w14:textId="77777777" w:rsidTr="00365212">
        <w:trPr>
          <w:trHeight w:val="209"/>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6CCC214" w14:textId="77777777" w:rsidR="00212774" w:rsidRPr="00C26620" w:rsidRDefault="00212774" w:rsidP="00365212">
            <w:pPr>
              <w:bidi/>
              <w:jc w:val="left"/>
              <w:rPr>
                <w:sz w:val="20"/>
              </w:rPr>
            </w:pPr>
            <w:r w:rsidRPr="00C26620">
              <w:rPr>
                <w:sz w:val="20"/>
                <w:rtl/>
                <w:lang w:bidi="ar-SA"/>
              </w:rPr>
              <w:t>تبريد وسائل النقل</w:t>
            </w:r>
          </w:p>
        </w:tc>
        <w:tc>
          <w:tcPr>
            <w:tcW w:w="1732"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683E4B16" w14:textId="77777777" w:rsidR="00212774" w:rsidRPr="00C26620" w:rsidRDefault="00212774" w:rsidP="00365212">
            <w:pPr>
              <w:bidi/>
              <w:jc w:val="right"/>
              <w:rPr>
                <w:sz w:val="20"/>
              </w:rPr>
            </w:pPr>
            <w:r w:rsidRPr="00C26620">
              <w:rPr>
                <w:sz w:val="20"/>
                <w:rtl/>
                <w:lang w:bidi="ar"/>
              </w:rPr>
              <w:t>363</w:t>
            </w:r>
          </w:p>
        </w:tc>
        <w:tc>
          <w:tcPr>
            <w:tcW w:w="1733"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38D37252" w14:textId="77777777" w:rsidR="00212774" w:rsidRPr="00C26620" w:rsidRDefault="00212774" w:rsidP="00365212">
            <w:pPr>
              <w:bidi/>
              <w:jc w:val="right"/>
              <w:rPr>
                <w:sz w:val="20"/>
              </w:rPr>
            </w:pPr>
            <w:r w:rsidRPr="00C26620">
              <w:rPr>
                <w:sz w:val="20"/>
                <w:rtl/>
                <w:lang w:bidi="ar"/>
              </w:rPr>
              <w:t>7.0</w:t>
            </w:r>
          </w:p>
        </w:tc>
        <w:tc>
          <w:tcPr>
            <w:tcW w:w="1732"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22D579C6" w14:textId="77777777" w:rsidR="00212774" w:rsidRPr="00C26620" w:rsidRDefault="00212774" w:rsidP="00365212">
            <w:pPr>
              <w:bidi/>
              <w:jc w:val="right"/>
              <w:rPr>
                <w:sz w:val="20"/>
              </w:rPr>
            </w:pPr>
            <w:r w:rsidRPr="00C26620">
              <w:rPr>
                <w:sz w:val="20"/>
                <w:rtl/>
                <w:lang w:bidi="ar"/>
              </w:rPr>
              <w:t>15.6</w:t>
            </w:r>
          </w:p>
        </w:tc>
        <w:tc>
          <w:tcPr>
            <w:tcW w:w="1733"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72AD6D6E" w14:textId="77777777" w:rsidR="00212774" w:rsidRPr="00C26620" w:rsidRDefault="00212774" w:rsidP="00365212">
            <w:pPr>
              <w:bidi/>
              <w:jc w:val="right"/>
              <w:rPr>
                <w:sz w:val="20"/>
              </w:rPr>
            </w:pPr>
            <w:r w:rsidRPr="00C26620">
              <w:rPr>
                <w:sz w:val="20"/>
                <w:rtl/>
                <w:lang w:bidi="ar"/>
              </w:rPr>
              <w:t>0.40</w:t>
            </w:r>
          </w:p>
        </w:tc>
      </w:tr>
      <w:tr w:rsidR="00212774" w:rsidRPr="00C26620" w14:paraId="7E2BFC80" w14:textId="77777777" w:rsidTr="00365212">
        <w:trPr>
          <w:trHeight w:val="21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8B2C203" w14:textId="77777777" w:rsidR="00212774" w:rsidRPr="00C26620" w:rsidRDefault="00212774" w:rsidP="00365212">
            <w:pPr>
              <w:bidi/>
              <w:jc w:val="left"/>
              <w:rPr>
                <w:b/>
                <w:sz w:val="20"/>
              </w:rPr>
            </w:pPr>
            <w:r w:rsidRPr="00C26620">
              <w:rPr>
                <w:b/>
                <w:bCs/>
                <w:sz w:val="20"/>
                <w:rtl/>
                <w:lang w:bidi="ar-SA"/>
              </w:rPr>
              <w:t>المجموع</w:t>
            </w:r>
          </w:p>
        </w:tc>
        <w:tc>
          <w:tcPr>
            <w:tcW w:w="1732"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3CC9C55C" w14:textId="77777777" w:rsidR="00212774" w:rsidRPr="00C26620" w:rsidRDefault="00212774" w:rsidP="00365212">
            <w:pPr>
              <w:bidi/>
              <w:jc w:val="right"/>
              <w:rPr>
                <w:b/>
                <w:sz w:val="20"/>
              </w:rPr>
            </w:pPr>
            <w:r w:rsidRPr="00C26620">
              <w:rPr>
                <w:b/>
                <w:bCs/>
                <w:sz w:val="20"/>
                <w:rtl/>
                <w:lang w:bidi="ar"/>
              </w:rPr>
              <w:t>9,922</w:t>
            </w:r>
          </w:p>
        </w:tc>
        <w:tc>
          <w:tcPr>
            <w:tcW w:w="1733"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23A523DB" w14:textId="77777777" w:rsidR="00212774" w:rsidRPr="00C26620" w:rsidRDefault="00212774" w:rsidP="00365212">
            <w:pPr>
              <w:bidi/>
              <w:jc w:val="right"/>
              <w:rPr>
                <w:b/>
                <w:sz w:val="20"/>
              </w:rPr>
            </w:pPr>
            <w:r w:rsidRPr="00C26620">
              <w:rPr>
                <w:b/>
                <w:bCs/>
                <w:sz w:val="20"/>
                <w:rtl/>
                <w:lang w:bidi="ar-SA"/>
              </w:rPr>
              <w:t>لا ينطبق</w:t>
            </w:r>
            <w:r w:rsidRPr="00C26620">
              <w:rPr>
                <w:b/>
                <w:bCs/>
                <w:sz w:val="20"/>
                <w:rtl/>
                <w:lang w:bidi="ar"/>
              </w:rPr>
              <w:t> </w:t>
            </w:r>
          </w:p>
        </w:tc>
        <w:tc>
          <w:tcPr>
            <w:tcW w:w="1732"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115D3C56" w14:textId="77777777" w:rsidR="00212774" w:rsidRPr="00C26620" w:rsidRDefault="00212774" w:rsidP="00365212">
            <w:pPr>
              <w:bidi/>
              <w:jc w:val="right"/>
              <w:rPr>
                <w:b/>
                <w:sz w:val="20"/>
              </w:rPr>
            </w:pPr>
            <w:r w:rsidRPr="00C26620">
              <w:rPr>
                <w:b/>
                <w:bCs/>
                <w:sz w:val="20"/>
                <w:rtl/>
                <w:lang w:bidi="ar-SA"/>
              </w:rPr>
              <w:t>لا ينطبق</w:t>
            </w:r>
          </w:p>
        </w:tc>
        <w:tc>
          <w:tcPr>
            <w:tcW w:w="1733"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40E0766D" w14:textId="77777777" w:rsidR="00212774" w:rsidRPr="00C26620" w:rsidRDefault="00212774" w:rsidP="00365212">
            <w:pPr>
              <w:bidi/>
              <w:jc w:val="right"/>
              <w:rPr>
                <w:b/>
                <w:sz w:val="20"/>
              </w:rPr>
            </w:pPr>
            <w:r w:rsidRPr="00C26620">
              <w:rPr>
                <w:b/>
                <w:bCs/>
                <w:sz w:val="20"/>
                <w:rtl/>
                <w:lang w:bidi="ar"/>
              </w:rPr>
              <w:t>10.11</w:t>
            </w:r>
          </w:p>
        </w:tc>
      </w:tr>
    </w:tbl>
    <w:p w14:paraId="7882B095" w14:textId="77777777" w:rsidR="00212774" w:rsidRPr="00C26620" w:rsidRDefault="00212774" w:rsidP="00212774"/>
    <w:p w14:paraId="48BD4E85" w14:textId="77777777" w:rsidR="00212774" w:rsidRPr="00C26620" w:rsidRDefault="00212774" w:rsidP="00212774">
      <w:pPr>
        <w:bidi/>
        <w:spacing w:after="240"/>
        <w:rPr>
          <w:b/>
          <w:sz w:val="30"/>
          <w:szCs w:val="26"/>
        </w:rPr>
      </w:pPr>
      <w:r w:rsidRPr="00C26620">
        <w:rPr>
          <w:sz w:val="30"/>
          <w:szCs w:val="26"/>
          <w:u w:val="single"/>
          <w:rtl/>
          <w:lang w:bidi="ar-SA"/>
        </w:rPr>
        <w:t>استراتيجية الإزالة في المرحلة الثالثة من خطة إدارة إزالة المواد الهيدروكلوروفلوروكربونية</w:t>
      </w:r>
    </w:p>
    <w:p w14:paraId="217A310A" w14:textId="77777777" w:rsidR="00212774" w:rsidRPr="00C26620" w:rsidRDefault="00212774" w:rsidP="00212774">
      <w:pPr>
        <w:pStyle w:val="Heading1"/>
        <w:bidi/>
        <w:rPr>
          <w:sz w:val="30"/>
          <w:szCs w:val="26"/>
        </w:rPr>
      </w:pPr>
      <w:r w:rsidRPr="00C26620">
        <w:rPr>
          <w:sz w:val="30"/>
          <w:szCs w:val="26"/>
          <w:rtl/>
          <w:lang w:bidi="ar-SA"/>
        </w:rPr>
        <w:t>ستتبع المرحلة الثالثة من خطة إدارة إزالة المواد الهيدروكلوروفلوروكربونية الجدول الزمني الوارد في بروتوكول مونتريال</w:t>
      </w:r>
      <w:r w:rsidRPr="00C26620">
        <w:rPr>
          <w:sz w:val="30"/>
          <w:szCs w:val="26"/>
          <w:rtl/>
          <w:lang w:bidi="ar"/>
        </w:rPr>
        <w:t xml:space="preserve">. </w:t>
      </w:r>
      <w:r w:rsidRPr="00C26620">
        <w:rPr>
          <w:sz w:val="30"/>
          <w:szCs w:val="26"/>
          <w:rtl/>
          <w:lang w:bidi="ar-SA"/>
        </w:rPr>
        <w:t>وقد صُممت بناء على الخبرة المكتسبة أثناء تنفيذ المراحل السابقة، وسيركز على تعزيز اللوائح وإنفاذها من أجل تحقيق التواؤم مع تشريعات الاتحاد الأوروبي والامتثال مع أهداف خطة إدارة إزالة المواد الهيدروكلوروفلوروكربونية؛ من حيث تدريب فنيي الخدمة وبناء قدراتهم، بالإضافة إلى استعادة المواد الهيدروكلوروفلوروكربونية واستصلاحها، وكذلك تنفيذ برنامج حوافز المستفيد النهائي لاعتماد غازات التبريد المنخفضة القدرة على إحداث الاحترار العالمي في تطبيقات التبريد التجارية والصناعية والتوعية ونشر المعلومات لاعتماد غازات التبريد الخالية من المواد الهيدروكلوروفلوروكربونية ذات القدرة المنخفضة على إحداث الاحترار العالمي في تطبيقات مختلفة من أنظمة التبريد وتكييف الهواء وزيادة الوعي العام بحماية طبقة الأوزون</w:t>
      </w:r>
      <w:r w:rsidRPr="00C26620">
        <w:rPr>
          <w:sz w:val="30"/>
          <w:szCs w:val="26"/>
          <w:rtl/>
          <w:lang w:bidi="ar"/>
        </w:rPr>
        <w:t>.</w:t>
      </w:r>
    </w:p>
    <w:p w14:paraId="67B8159C" w14:textId="77777777" w:rsidR="00212774" w:rsidRPr="00C26620" w:rsidRDefault="00212774" w:rsidP="00212774">
      <w:pPr>
        <w:bidi/>
        <w:rPr>
          <w:sz w:val="30"/>
          <w:szCs w:val="26"/>
          <w:u w:val="single"/>
        </w:rPr>
      </w:pPr>
      <w:r w:rsidRPr="00C26620">
        <w:rPr>
          <w:sz w:val="30"/>
          <w:szCs w:val="26"/>
          <w:u w:val="single"/>
          <w:rtl/>
          <w:lang w:bidi="ar-SA"/>
        </w:rPr>
        <w:t>الأنشطة المقترحة في المرحلة الثالثة من خطة إدارة إزالة المواد الهيدروكلوروفلوروكربونية</w:t>
      </w:r>
    </w:p>
    <w:p w14:paraId="1C21FEBB" w14:textId="77777777" w:rsidR="00212774" w:rsidRPr="00C26620" w:rsidRDefault="00212774" w:rsidP="00212774">
      <w:pPr>
        <w:rPr>
          <w:sz w:val="30"/>
          <w:szCs w:val="26"/>
        </w:rPr>
      </w:pPr>
    </w:p>
    <w:p w14:paraId="5F36057A" w14:textId="77777777" w:rsidR="00212774" w:rsidRPr="00C26620" w:rsidRDefault="00212774" w:rsidP="00212774">
      <w:pPr>
        <w:pStyle w:val="Heading1"/>
        <w:bidi/>
        <w:rPr>
          <w:sz w:val="30"/>
          <w:szCs w:val="26"/>
        </w:rPr>
      </w:pPr>
      <w:r w:rsidRPr="00C26620">
        <w:rPr>
          <w:sz w:val="30"/>
          <w:szCs w:val="26"/>
          <w:rtl/>
          <w:lang w:bidi="ar-SA"/>
        </w:rPr>
        <w:t>الأنشطة المقترحة للمرحلة الثالثة</w:t>
      </w:r>
      <w:r w:rsidRPr="00C26620">
        <w:rPr>
          <w:sz w:val="30"/>
          <w:szCs w:val="26"/>
          <w:rtl/>
          <w:lang w:bidi="ar"/>
        </w:rPr>
        <w:t>:</w:t>
      </w:r>
    </w:p>
    <w:p w14:paraId="367D0658" w14:textId="77777777" w:rsidR="00212774" w:rsidRPr="00C26620" w:rsidRDefault="00212774" w:rsidP="00212774">
      <w:pPr>
        <w:pStyle w:val="Heading2"/>
        <w:bidi/>
        <w:rPr>
          <w:sz w:val="30"/>
          <w:szCs w:val="26"/>
        </w:rPr>
      </w:pPr>
      <w:r w:rsidRPr="00C26620">
        <w:rPr>
          <w:i/>
          <w:iCs/>
          <w:sz w:val="30"/>
          <w:szCs w:val="26"/>
          <w:rtl/>
          <w:lang w:bidi="ar-SA"/>
        </w:rPr>
        <w:t>التدابير القانونية والتنظيمية</w:t>
      </w:r>
      <w:r w:rsidRPr="00C26620">
        <w:rPr>
          <w:sz w:val="30"/>
          <w:szCs w:val="26"/>
          <w:rtl/>
          <w:lang w:bidi="ar"/>
        </w:rPr>
        <w:t xml:space="preserve">: </w:t>
      </w:r>
      <w:r w:rsidRPr="00C26620">
        <w:rPr>
          <w:sz w:val="30"/>
          <w:szCs w:val="26"/>
          <w:rtl/>
          <w:lang w:bidi="ar-SA"/>
        </w:rPr>
        <w:t xml:space="preserve">تشريعات وتدابير تنظيمية جديدة لتنفيذ نظام حصص المواد الهيدروكلوروفلوروكربونية ومواءمة اللوائح الوطنية مع تشريعات الاتحاد الأوروبي التي تشمل لائحة المفوضية الأوروبية </w:t>
      </w:r>
      <w:r w:rsidRPr="00C26620">
        <w:rPr>
          <w:sz w:val="30"/>
          <w:szCs w:val="26"/>
          <w:rtl/>
          <w:lang w:bidi="ar"/>
        </w:rPr>
        <w:t xml:space="preserve">1005/2009 </w:t>
      </w:r>
      <w:r w:rsidRPr="00C26620">
        <w:rPr>
          <w:sz w:val="30"/>
          <w:szCs w:val="26"/>
          <w:rtl/>
          <w:lang w:bidi="ar-SA"/>
        </w:rPr>
        <w:t xml:space="preserve">ولائحتي الاتحاد الأوروبي </w:t>
      </w:r>
      <w:r w:rsidRPr="00C26620">
        <w:rPr>
          <w:sz w:val="30"/>
          <w:szCs w:val="26"/>
          <w:rtl/>
          <w:lang w:bidi="ar"/>
        </w:rPr>
        <w:t xml:space="preserve">517/2014 </w:t>
      </w:r>
      <w:r w:rsidRPr="00C26620">
        <w:rPr>
          <w:sz w:val="30"/>
          <w:szCs w:val="26"/>
          <w:rtl/>
          <w:lang w:bidi="ar-SA"/>
        </w:rPr>
        <w:t>و</w:t>
      </w:r>
      <w:r w:rsidRPr="00C26620">
        <w:rPr>
          <w:sz w:val="30"/>
          <w:szCs w:val="26"/>
          <w:rtl/>
          <w:lang w:bidi="ar"/>
        </w:rPr>
        <w:t xml:space="preserve">2015/2067 </w:t>
      </w:r>
      <w:r w:rsidRPr="00C26620">
        <w:rPr>
          <w:sz w:val="30"/>
          <w:szCs w:val="26"/>
          <w:rtl/>
          <w:lang w:bidi="ar-SA"/>
        </w:rPr>
        <w:t>بشأن الحد الأدنى من المتطلبات، وشروط الاعتراف المتبادل للحصول على شهادة الخدمة للفنيين؛ وإجراء دراسة جدوى عن الأدوات الاقتصادية للحد من استخدام الهيدروكلوروفلوروكربون</w:t>
      </w:r>
      <w:r w:rsidRPr="00C26620">
        <w:rPr>
          <w:sz w:val="30"/>
          <w:szCs w:val="26"/>
          <w:rtl/>
          <w:lang w:bidi="ar"/>
        </w:rPr>
        <w:t xml:space="preserve">-22 </w:t>
      </w:r>
      <w:r w:rsidRPr="00C26620">
        <w:rPr>
          <w:sz w:val="30"/>
          <w:szCs w:val="26"/>
          <w:rtl/>
          <w:lang w:bidi="ar-SA"/>
        </w:rPr>
        <w:t xml:space="preserve">في المعدات وخطط التمويل لاعتماد بدائل منخفضة القدرة على إحداث الاحترار العالمي، بما في ذلك التشاور مع أصحاب المصلحة ووضع نظام إلكتروني لإعداد التقارير والترخيص بطريقة إلكترونية على شبكة الإنترنت للمواد الهيدروكلوروفلوروكربونية، بما في ذلك عن تنظيم دورات تدريبية للمستوردين وشركات التوزيع التي تبيع غازات التبريد في السوق والمستفيدين النهائيين والمؤسسات العامة </w:t>
      </w:r>
      <w:r w:rsidRPr="00C26620">
        <w:rPr>
          <w:sz w:val="30"/>
          <w:szCs w:val="26"/>
          <w:rtl/>
          <w:lang w:bidi="ar"/>
        </w:rPr>
        <w:t>(</w:t>
      </w:r>
      <w:r w:rsidRPr="00C26620">
        <w:rPr>
          <w:sz w:val="30"/>
          <w:szCs w:val="26"/>
          <w:rtl/>
          <w:lang w:bidi="ar-SA"/>
        </w:rPr>
        <w:t xml:space="preserve">مثل وزارة الزراعة والتنمية الإقليمية والبيئة </w:t>
      </w:r>
      <w:r w:rsidRPr="00C26620">
        <w:rPr>
          <w:sz w:val="30"/>
          <w:szCs w:val="26"/>
          <w:rtl/>
          <w:lang w:bidi="ar"/>
        </w:rPr>
        <w:t>(</w:t>
      </w:r>
      <w:r w:rsidRPr="00C26620">
        <w:rPr>
          <w:sz w:val="30"/>
          <w:szCs w:val="26"/>
          <w:rtl/>
          <w:lang w:bidi="ar-SA"/>
        </w:rPr>
        <w:t>اليونيب</w:t>
      </w:r>
      <w:r w:rsidRPr="00C26620">
        <w:rPr>
          <w:sz w:val="30"/>
          <w:szCs w:val="26"/>
          <w:rtl/>
          <w:lang w:bidi="ar"/>
        </w:rPr>
        <w:t xml:space="preserve">) (29,892 </w:t>
      </w:r>
      <w:r w:rsidRPr="00C26620">
        <w:rPr>
          <w:sz w:val="30"/>
          <w:szCs w:val="26"/>
          <w:rtl/>
          <w:lang w:bidi="ar-SA"/>
        </w:rPr>
        <w:t>دولاراً أمريكياً</w:t>
      </w:r>
      <w:r w:rsidRPr="00C26620">
        <w:rPr>
          <w:sz w:val="30"/>
          <w:szCs w:val="26"/>
          <w:rtl/>
          <w:lang w:bidi="ar"/>
        </w:rPr>
        <w:t>)</w:t>
      </w:r>
      <w:r w:rsidRPr="00C26620">
        <w:rPr>
          <w:sz w:val="30"/>
          <w:szCs w:val="26"/>
          <w:rtl/>
          <w:lang w:bidi="ar-SA"/>
        </w:rPr>
        <w:t>؛</w:t>
      </w:r>
    </w:p>
    <w:p w14:paraId="75691C75" w14:textId="1CA08EE3" w:rsidR="00212774" w:rsidRPr="00C26620" w:rsidRDefault="00212774" w:rsidP="00212774">
      <w:pPr>
        <w:pStyle w:val="Heading2"/>
        <w:bidi/>
        <w:rPr>
          <w:sz w:val="30"/>
          <w:szCs w:val="26"/>
        </w:rPr>
      </w:pPr>
      <w:r w:rsidRPr="00C26620">
        <w:rPr>
          <w:i/>
          <w:iCs/>
          <w:sz w:val="30"/>
          <w:szCs w:val="26"/>
          <w:rtl/>
          <w:lang w:bidi="ar-SA"/>
        </w:rPr>
        <w:t>بناء قدرات موظفي الجمارك والإنفاذ</w:t>
      </w:r>
      <w:r w:rsidRPr="00C26620">
        <w:rPr>
          <w:sz w:val="30"/>
          <w:szCs w:val="26"/>
          <w:rtl/>
          <w:lang w:bidi="ar"/>
        </w:rPr>
        <w:t xml:space="preserve">: </w:t>
      </w:r>
      <w:r w:rsidRPr="00C26620">
        <w:rPr>
          <w:sz w:val="30"/>
          <w:szCs w:val="26"/>
          <w:rtl/>
          <w:lang w:bidi="ar-SA"/>
        </w:rPr>
        <w:t>تحديث مناهج التدريب والمواد التدريبية لموظفي الجمارك والإنفاذ؛ وعقد أربع حلقات عمل تدريبية لثمانين موظفا</w:t>
      </w:r>
      <w:r w:rsidR="006B287A" w:rsidRPr="00C26620">
        <w:rPr>
          <w:rFonts w:hint="cs"/>
          <w:sz w:val="30"/>
          <w:szCs w:val="26"/>
          <w:rtl/>
          <w:lang w:bidi="ar-SA"/>
        </w:rPr>
        <w:t>ً</w:t>
      </w:r>
      <w:r w:rsidRPr="00C26620">
        <w:rPr>
          <w:sz w:val="30"/>
          <w:szCs w:val="26"/>
          <w:rtl/>
          <w:lang w:bidi="ar-SA"/>
        </w:rPr>
        <w:t xml:space="preserve"> من موظفي الجمارك والإنفاذ للتدريب على </w:t>
      </w:r>
      <w:r w:rsidRPr="00C26620">
        <w:rPr>
          <w:sz w:val="30"/>
          <w:szCs w:val="26"/>
          <w:rtl/>
          <w:lang w:bidi="ar-SA"/>
        </w:rPr>
        <w:lastRenderedPageBreak/>
        <w:t xml:space="preserve">إنفاذ اللوائح الخاصة بمراقبة المواد الهيدروكلوروفلوروكربونية ورصدها؛ والطبعة الثالثة من </w:t>
      </w:r>
      <w:r w:rsidRPr="00C26620">
        <w:rPr>
          <w:sz w:val="30"/>
          <w:szCs w:val="26"/>
          <w:rtl/>
          <w:lang w:bidi="ar"/>
        </w:rPr>
        <w:t>"</w:t>
      </w:r>
      <w:r w:rsidRPr="00C26620">
        <w:rPr>
          <w:sz w:val="30"/>
          <w:szCs w:val="26"/>
          <w:rtl/>
          <w:lang w:bidi="ar-SA"/>
        </w:rPr>
        <w:t>دليل موظفي الجمارك والإنفاذ</w:t>
      </w:r>
      <w:r w:rsidRPr="00C26620">
        <w:rPr>
          <w:sz w:val="30"/>
          <w:szCs w:val="26"/>
          <w:rtl/>
          <w:lang w:bidi="ar"/>
        </w:rPr>
        <w:t>" (</w:t>
      </w:r>
      <w:r w:rsidRPr="00C26620">
        <w:rPr>
          <w:sz w:val="30"/>
          <w:szCs w:val="26"/>
          <w:rtl/>
          <w:lang w:bidi="ar-SA"/>
        </w:rPr>
        <w:t>اليونيب</w:t>
      </w:r>
      <w:r w:rsidRPr="00C26620">
        <w:rPr>
          <w:sz w:val="30"/>
          <w:szCs w:val="26"/>
          <w:rtl/>
          <w:lang w:bidi="ar"/>
        </w:rPr>
        <w:t xml:space="preserve">) (20,000 </w:t>
      </w:r>
      <w:r w:rsidRPr="00C26620">
        <w:rPr>
          <w:sz w:val="30"/>
          <w:szCs w:val="26"/>
          <w:rtl/>
          <w:lang w:bidi="ar-SA"/>
        </w:rPr>
        <w:t>دولار أمريكي</w:t>
      </w:r>
      <w:r w:rsidRPr="00C26620">
        <w:rPr>
          <w:sz w:val="30"/>
          <w:szCs w:val="26"/>
          <w:rtl/>
          <w:lang w:bidi="ar"/>
        </w:rPr>
        <w:t>)</w:t>
      </w:r>
      <w:r w:rsidRPr="00C26620">
        <w:rPr>
          <w:sz w:val="30"/>
          <w:szCs w:val="26"/>
          <w:rtl/>
          <w:lang w:bidi="ar-SA"/>
        </w:rPr>
        <w:t>؛</w:t>
      </w:r>
    </w:p>
    <w:p w14:paraId="5C75A113" w14:textId="77777777" w:rsidR="00212774" w:rsidRPr="00C26620" w:rsidRDefault="00212774" w:rsidP="00212774">
      <w:pPr>
        <w:pStyle w:val="Heading2"/>
        <w:bidi/>
        <w:rPr>
          <w:sz w:val="30"/>
          <w:szCs w:val="26"/>
        </w:rPr>
      </w:pPr>
      <w:r w:rsidRPr="00C26620">
        <w:rPr>
          <w:i/>
          <w:iCs/>
          <w:sz w:val="30"/>
          <w:szCs w:val="26"/>
          <w:rtl/>
          <w:lang w:bidi="ar-SA"/>
        </w:rPr>
        <w:t>بناء قدرات فنيي التبريد ومفتشي البيئة</w:t>
      </w:r>
      <w:r w:rsidRPr="00C26620">
        <w:rPr>
          <w:sz w:val="30"/>
          <w:szCs w:val="26"/>
          <w:rtl/>
          <w:lang w:bidi="ar"/>
        </w:rPr>
        <w:t xml:space="preserve">: </w:t>
      </w:r>
      <w:r w:rsidRPr="00C26620">
        <w:rPr>
          <w:sz w:val="30"/>
          <w:szCs w:val="26"/>
          <w:rtl/>
          <w:lang w:bidi="ar-SA"/>
        </w:rPr>
        <w:t xml:space="preserve">تدريب مدرب خبير وطني على الاستخدام الآمن للتكنولوجيات البديلة ذات القدرة المنخفضة على إحداث الاحترار العالمي؛ وتحديث مناهج التدريب وطباعة مواد التدريب لفنيي التبريد ومفتشي البيئة؛ وعقد ثماني حلقات عمل تدريبية ومنح الشهادات لمائة وعشرين من فني التبريد بشأن ممارسات الخدمة الجيدة والاستخدام الآمن للبدائل الخالية من الهيدروكلوروفلوروكربون ذات القدرة المنخفضة على إحداث الاحترار العالمي؛ وعقد أربع حلقات عمل تدريبية لما مجموعه ثمانون مفتشا بيئيا بشأن التفتيش للرقابة على تسرب معدات التبريد الكبيرة القائمة على المواد الهيدروكلوروفلوروكربونية </w:t>
      </w:r>
      <w:r w:rsidRPr="00C26620">
        <w:rPr>
          <w:sz w:val="30"/>
          <w:szCs w:val="26"/>
          <w:rtl/>
          <w:lang w:bidi="ar"/>
        </w:rPr>
        <w:t>(</w:t>
      </w:r>
      <w:r w:rsidRPr="00C26620">
        <w:rPr>
          <w:sz w:val="30"/>
          <w:szCs w:val="26"/>
          <w:rtl/>
          <w:lang w:bidi="ar-SA"/>
        </w:rPr>
        <w:t>اليونيب</w:t>
      </w:r>
      <w:r w:rsidRPr="00C26620">
        <w:rPr>
          <w:sz w:val="30"/>
          <w:szCs w:val="26"/>
          <w:rtl/>
          <w:lang w:bidi="ar"/>
        </w:rPr>
        <w:t xml:space="preserve">) (52000 </w:t>
      </w:r>
      <w:r w:rsidRPr="00C26620">
        <w:rPr>
          <w:sz w:val="30"/>
          <w:szCs w:val="26"/>
          <w:rtl/>
          <w:lang w:bidi="ar-SA"/>
        </w:rPr>
        <w:t>دولار أمريكي</w:t>
      </w:r>
      <w:r w:rsidRPr="00C26620">
        <w:rPr>
          <w:sz w:val="30"/>
          <w:szCs w:val="26"/>
          <w:rtl/>
          <w:lang w:bidi="ar"/>
        </w:rPr>
        <w:t>)</w:t>
      </w:r>
      <w:r w:rsidRPr="00C26620">
        <w:rPr>
          <w:sz w:val="30"/>
          <w:szCs w:val="26"/>
          <w:rtl/>
          <w:lang w:bidi="ar-SA"/>
        </w:rPr>
        <w:t xml:space="preserve">؛ </w:t>
      </w:r>
    </w:p>
    <w:p w14:paraId="27B13763" w14:textId="77777777" w:rsidR="00212774" w:rsidRPr="00C26620" w:rsidRDefault="00212774" w:rsidP="00212774">
      <w:pPr>
        <w:pStyle w:val="Heading2"/>
        <w:bidi/>
        <w:rPr>
          <w:sz w:val="30"/>
          <w:szCs w:val="26"/>
        </w:rPr>
      </w:pPr>
      <w:r w:rsidRPr="00C26620">
        <w:rPr>
          <w:i/>
          <w:iCs/>
          <w:sz w:val="30"/>
          <w:szCs w:val="26"/>
          <w:rtl/>
          <w:lang w:bidi="ar-SA"/>
        </w:rPr>
        <w:t>الدعم المعدات التي يستخدمها مفتشو البيئة لاكتشاف التسرب</w:t>
      </w:r>
      <w:r w:rsidRPr="00C26620">
        <w:rPr>
          <w:i/>
          <w:iCs/>
          <w:sz w:val="30"/>
          <w:szCs w:val="26"/>
          <w:rtl/>
          <w:lang w:bidi="ar"/>
        </w:rPr>
        <w:t xml:space="preserve">: </w:t>
      </w:r>
      <w:r w:rsidRPr="00C26620">
        <w:rPr>
          <w:sz w:val="30"/>
          <w:szCs w:val="26"/>
          <w:rtl/>
          <w:lang w:bidi="ar-SA"/>
        </w:rPr>
        <w:t xml:space="preserve">توريد </w:t>
      </w:r>
      <w:r w:rsidRPr="00C26620">
        <w:rPr>
          <w:sz w:val="30"/>
          <w:szCs w:val="26"/>
          <w:rtl/>
          <w:lang w:bidi="ar"/>
        </w:rPr>
        <w:t xml:space="preserve">40 </w:t>
      </w:r>
      <w:r w:rsidRPr="00C26620">
        <w:rPr>
          <w:sz w:val="30"/>
          <w:szCs w:val="26"/>
          <w:rtl/>
          <w:lang w:bidi="ar-SA"/>
        </w:rPr>
        <w:t xml:space="preserve">مجموعة أساسية من أجهزة كشف التسرب الإلكترونية إلى الوكالات الإقليمية التابعة لمفتشية حماية البيئة والتفتيش وذلك للتفتيش على تسرب معدات التبريد وتكييف الهواء ذات السعة الكبيرة </w:t>
      </w:r>
      <w:r w:rsidRPr="00C26620">
        <w:rPr>
          <w:sz w:val="30"/>
          <w:szCs w:val="26"/>
          <w:rtl/>
          <w:lang w:bidi="ar"/>
        </w:rPr>
        <w:t>(</w:t>
      </w:r>
      <w:r w:rsidRPr="00C26620">
        <w:rPr>
          <w:sz w:val="30"/>
          <w:szCs w:val="26"/>
          <w:rtl/>
          <w:lang w:bidi="ar-SA"/>
        </w:rPr>
        <w:t>اليوئنديبي</w:t>
      </w:r>
      <w:r w:rsidRPr="00C26620">
        <w:rPr>
          <w:sz w:val="30"/>
          <w:szCs w:val="26"/>
          <w:rtl/>
          <w:lang w:bidi="ar"/>
        </w:rPr>
        <w:t xml:space="preserve">) (10,000 </w:t>
      </w:r>
      <w:r w:rsidRPr="00C26620">
        <w:rPr>
          <w:sz w:val="30"/>
          <w:szCs w:val="26"/>
          <w:rtl/>
          <w:lang w:bidi="ar-SA"/>
        </w:rPr>
        <w:t>دولار أمريكي</w:t>
      </w:r>
      <w:r w:rsidRPr="00C26620">
        <w:rPr>
          <w:sz w:val="30"/>
          <w:szCs w:val="26"/>
          <w:rtl/>
          <w:lang w:bidi="ar"/>
        </w:rPr>
        <w:t>)</w:t>
      </w:r>
      <w:r w:rsidRPr="00C26620">
        <w:rPr>
          <w:sz w:val="30"/>
          <w:szCs w:val="26"/>
          <w:rtl/>
          <w:lang w:bidi="ar-SA"/>
        </w:rPr>
        <w:t>؛</w:t>
      </w:r>
    </w:p>
    <w:p w14:paraId="54A69081" w14:textId="77777777" w:rsidR="00212774" w:rsidRPr="00C26620" w:rsidRDefault="00212774" w:rsidP="00212774">
      <w:pPr>
        <w:pStyle w:val="Heading2"/>
        <w:bidi/>
        <w:rPr>
          <w:sz w:val="30"/>
          <w:szCs w:val="26"/>
        </w:rPr>
      </w:pPr>
      <w:r w:rsidRPr="00C26620">
        <w:rPr>
          <w:i/>
          <w:iCs/>
          <w:sz w:val="30"/>
          <w:szCs w:val="26"/>
          <w:rtl/>
          <w:lang w:bidi="ar-SA"/>
        </w:rPr>
        <w:t>برنامج الاسترداد وإعادة التدوير والاستصلاح</w:t>
      </w:r>
      <w:r w:rsidRPr="00C26620">
        <w:rPr>
          <w:sz w:val="30"/>
          <w:szCs w:val="26"/>
          <w:rtl/>
          <w:lang w:bidi="ar"/>
        </w:rPr>
        <w:t xml:space="preserve">: </w:t>
      </w:r>
      <w:r w:rsidRPr="00C26620">
        <w:rPr>
          <w:sz w:val="30"/>
          <w:szCs w:val="26"/>
          <w:rtl/>
          <w:lang w:bidi="ar-SA"/>
        </w:rPr>
        <w:t>تعيين خبير استشاري لتصميم مواصفات معدات الاسترداد وإعادة التدوير والاستصلاح، ودعم المشتريات، وإعداد المبادئ التوجيهية لخطة الاسترداد وإعادة التدوير والاستصلاح، وإجراءات وخطوات تسجيل المعدات وفحص التسرب لفنيي الخدمة ومالكي</w:t>
      </w:r>
      <w:r w:rsidRPr="00C26620">
        <w:rPr>
          <w:sz w:val="30"/>
          <w:szCs w:val="26"/>
          <w:rtl/>
          <w:lang w:bidi="ar"/>
        </w:rPr>
        <w:t>/</w:t>
      </w:r>
      <w:r w:rsidRPr="00C26620">
        <w:rPr>
          <w:sz w:val="30"/>
          <w:szCs w:val="26"/>
          <w:rtl/>
          <w:lang w:bidi="ar-SA"/>
        </w:rPr>
        <w:t>مشغلي المعدات للتدريب واعتماد الفنيين ومالكي</w:t>
      </w:r>
      <w:r w:rsidRPr="00C26620">
        <w:rPr>
          <w:sz w:val="30"/>
          <w:szCs w:val="26"/>
          <w:rtl/>
          <w:lang w:bidi="ar"/>
        </w:rPr>
        <w:t>/</w:t>
      </w:r>
      <w:r w:rsidRPr="00C26620">
        <w:rPr>
          <w:sz w:val="30"/>
          <w:szCs w:val="26"/>
          <w:rtl/>
          <w:lang w:bidi="ar-SA"/>
        </w:rPr>
        <w:t xml:space="preserve">مشغلي المعدات عليها؛ وضع نظام حوافز بشأن التكنولوجيات ذات القدرة المنخفضة على إحداث الاحترار العالمي لاستبدال المعدات الحالية والقائمة على الهيدروكلوروفلوروكربون؛ وشراء معدات الاسترداد وإعادة التدوير والاستصلاح </w:t>
      </w:r>
      <w:r w:rsidRPr="00C26620">
        <w:rPr>
          <w:sz w:val="30"/>
          <w:szCs w:val="26"/>
          <w:rtl/>
          <w:lang w:bidi="ar"/>
        </w:rPr>
        <w:t>(</w:t>
      </w:r>
      <w:r w:rsidRPr="00C26620">
        <w:rPr>
          <w:sz w:val="30"/>
          <w:szCs w:val="26"/>
          <w:rtl/>
          <w:lang w:bidi="ar-SA"/>
        </w:rPr>
        <w:t>على سبيل المثال، آلات الاستصلاح، والأسطوانات، ومضخات التفريغ، وآلات الاسترداد</w:t>
      </w:r>
      <w:r w:rsidRPr="00C26620">
        <w:rPr>
          <w:sz w:val="30"/>
          <w:szCs w:val="26"/>
          <w:rtl/>
          <w:lang w:bidi="ar"/>
        </w:rPr>
        <w:t>)</w:t>
      </w:r>
      <w:r w:rsidRPr="00C26620">
        <w:rPr>
          <w:sz w:val="30"/>
          <w:szCs w:val="26"/>
          <w:rtl/>
          <w:lang w:bidi="ar-SA"/>
        </w:rPr>
        <w:t>؛ وتنفيذ حلقتي عمل تدريبيتين لفنيي الخدمة</w:t>
      </w:r>
      <w:r w:rsidRPr="00C26620">
        <w:rPr>
          <w:sz w:val="30"/>
          <w:szCs w:val="26"/>
          <w:rtl/>
          <w:lang w:bidi="ar"/>
        </w:rPr>
        <w:t xml:space="preserve">/ </w:t>
      </w:r>
      <w:r w:rsidRPr="00C26620">
        <w:rPr>
          <w:sz w:val="30"/>
          <w:szCs w:val="26"/>
          <w:rtl/>
          <w:lang w:bidi="ar-SA"/>
        </w:rPr>
        <w:t>مالكي</w:t>
      </w:r>
      <w:r w:rsidRPr="00C26620">
        <w:rPr>
          <w:sz w:val="30"/>
          <w:szCs w:val="26"/>
          <w:rtl/>
          <w:lang w:bidi="ar"/>
        </w:rPr>
        <w:t>/</w:t>
      </w:r>
      <w:r w:rsidRPr="00C26620">
        <w:rPr>
          <w:sz w:val="30"/>
          <w:szCs w:val="26"/>
          <w:rtl/>
          <w:lang w:bidi="ar-SA"/>
        </w:rPr>
        <w:t>مشغلي</w:t>
      </w:r>
      <w:r w:rsidRPr="00C26620">
        <w:rPr>
          <w:sz w:val="30"/>
          <w:szCs w:val="26"/>
          <w:rtl/>
          <w:lang w:bidi="ar"/>
        </w:rPr>
        <w:t>/</w:t>
      </w:r>
      <w:r w:rsidRPr="00C26620">
        <w:rPr>
          <w:sz w:val="30"/>
          <w:szCs w:val="26"/>
          <w:rtl/>
          <w:lang w:bidi="ar-SA"/>
        </w:rPr>
        <w:t xml:space="preserve">مستوردي المعدات، للأخذ بالمبادئ التوجيهية لخطة الاسترداد وإعادة التدوير والاستصلاح والتوعية بنظام الحوافز لاستبدال المواد الهيدروكلوروفلوروكربونية في المعدات القديمة بتكنولوجيات المنخفضة القدرة على إحداث الاحترار العالمي </w:t>
      </w:r>
      <w:r w:rsidRPr="00C26620">
        <w:rPr>
          <w:sz w:val="30"/>
          <w:szCs w:val="26"/>
          <w:rtl/>
          <w:lang w:bidi="ar"/>
        </w:rPr>
        <w:t>(</w:t>
      </w:r>
      <w:r w:rsidRPr="00C26620">
        <w:rPr>
          <w:sz w:val="30"/>
          <w:szCs w:val="26"/>
          <w:rtl/>
          <w:lang w:bidi="ar-SA"/>
        </w:rPr>
        <w:t>اليوئنديبي</w:t>
      </w:r>
      <w:r w:rsidRPr="00C26620">
        <w:rPr>
          <w:sz w:val="30"/>
          <w:szCs w:val="26"/>
          <w:rtl/>
          <w:lang w:bidi="ar"/>
        </w:rPr>
        <w:t xml:space="preserve">) (43,500 </w:t>
      </w:r>
      <w:r w:rsidRPr="00C26620">
        <w:rPr>
          <w:sz w:val="30"/>
          <w:szCs w:val="26"/>
          <w:rtl/>
          <w:lang w:bidi="ar-SA"/>
        </w:rPr>
        <w:t>دولار أمريكي</w:t>
      </w:r>
      <w:r w:rsidRPr="00C26620">
        <w:rPr>
          <w:sz w:val="30"/>
          <w:szCs w:val="26"/>
          <w:rtl/>
          <w:lang w:bidi="ar"/>
        </w:rPr>
        <w:t>)</w:t>
      </w:r>
      <w:r w:rsidRPr="00C26620">
        <w:rPr>
          <w:sz w:val="30"/>
          <w:szCs w:val="26"/>
          <w:rtl/>
          <w:lang w:bidi="ar-SA"/>
        </w:rPr>
        <w:t>؛</w:t>
      </w:r>
    </w:p>
    <w:p w14:paraId="15027FE7" w14:textId="2FF94CB1" w:rsidR="00212774" w:rsidRPr="00C26620" w:rsidRDefault="00212774" w:rsidP="00212774">
      <w:pPr>
        <w:pStyle w:val="Heading2"/>
        <w:bidi/>
        <w:rPr>
          <w:sz w:val="30"/>
          <w:szCs w:val="26"/>
        </w:rPr>
      </w:pPr>
      <w:r w:rsidRPr="00C26620">
        <w:rPr>
          <w:i/>
          <w:iCs/>
          <w:sz w:val="30"/>
          <w:szCs w:val="26"/>
          <w:rtl/>
          <w:lang w:bidi="ar-SA"/>
        </w:rPr>
        <w:t>تطوير وتنفيذ برنامج حوافز المعدات لاعتماد تكنولوجيات ذات قدرة منخفضة على إحداث الاحترار العالمي</w:t>
      </w:r>
      <w:r w:rsidR="00AA1482" w:rsidRPr="00C26620">
        <w:rPr>
          <w:rFonts w:hint="cs"/>
          <w:sz w:val="30"/>
          <w:szCs w:val="26"/>
          <w:rtl/>
          <w:lang w:bidi="ar"/>
        </w:rPr>
        <w:t>:</w:t>
      </w:r>
      <w:r w:rsidRPr="00C26620">
        <w:rPr>
          <w:sz w:val="30"/>
          <w:szCs w:val="26"/>
          <w:rtl/>
          <w:lang w:bidi="ar-SA"/>
        </w:rPr>
        <w:t xml:space="preserve"> تعيين خبير استشاري </w:t>
      </w:r>
      <w:r w:rsidRPr="00C26620">
        <w:rPr>
          <w:sz w:val="30"/>
          <w:szCs w:val="26"/>
          <w:rtl/>
          <w:lang w:bidi="ar"/>
        </w:rPr>
        <w:t>(</w:t>
      </w:r>
      <w:r w:rsidRPr="00C26620">
        <w:rPr>
          <w:sz w:val="30"/>
          <w:szCs w:val="26"/>
          <w:rtl/>
          <w:lang w:bidi="ar-SA"/>
        </w:rPr>
        <w:t>خبراء استشاريين</w:t>
      </w:r>
      <w:r w:rsidRPr="00C26620">
        <w:rPr>
          <w:sz w:val="30"/>
          <w:szCs w:val="26"/>
          <w:rtl/>
          <w:lang w:bidi="ar"/>
        </w:rPr>
        <w:t xml:space="preserve">) </w:t>
      </w:r>
      <w:r w:rsidRPr="00C26620">
        <w:rPr>
          <w:sz w:val="30"/>
          <w:szCs w:val="26"/>
          <w:rtl/>
          <w:lang w:bidi="ar-SA"/>
        </w:rPr>
        <w:t xml:space="preserve">وطني لتقديم الخبرة التقنية والاستشارية المتعلقة ببرنامج الحوافز لتوسيع نطاق الاعتماد على ثاني أكسيد الكربون في متاجر البقالة وقطاع التخزين البارد وعلى البرنامج الإيضاحي للتقنيات الجديدة بشأن تقنيات التبريد الطبيعي </w:t>
      </w:r>
      <w:r w:rsidRPr="00C26620">
        <w:rPr>
          <w:sz w:val="30"/>
          <w:szCs w:val="26"/>
          <w:rtl/>
          <w:lang w:bidi="ar"/>
        </w:rPr>
        <w:t>(</w:t>
      </w:r>
      <w:r w:rsidRPr="00C26620">
        <w:rPr>
          <w:sz w:val="30"/>
          <w:szCs w:val="26"/>
          <w:rtl/>
          <w:lang w:bidi="ar-SA"/>
        </w:rPr>
        <w:t>على سبيل المثال، الأمونيا القائمة على الهيدروكربون</w:t>
      </w:r>
      <w:r w:rsidRPr="00C26620">
        <w:rPr>
          <w:sz w:val="30"/>
          <w:szCs w:val="26"/>
          <w:rtl/>
          <w:lang w:bidi="ar"/>
        </w:rPr>
        <w:t>)</w:t>
      </w:r>
      <w:r w:rsidRPr="00C26620">
        <w:rPr>
          <w:sz w:val="30"/>
          <w:szCs w:val="26"/>
          <w:rtl/>
          <w:lang w:bidi="ar-SA"/>
        </w:rPr>
        <w:t xml:space="preserve">؛ وتجميع منشأتين تجاريتين على الأقل من المنشآت المعتمدة على غازات التبريد الهيدروكربونية </w:t>
      </w:r>
      <w:r w:rsidRPr="00C26620">
        <w:rPr>
          <w:sz w:val="30"/>
          <w:szCs w:val="26"/>
          <w:rtl/>
          <w:lang w:bidi="ar"/>
        </w:rPr>
        <w:t>(</w:t>
      </w:r>
      <w:r w:rsidRPr="00C26620">
        <w:rPr>
          <w:sz w:val="30"/>
          <w:szCs w:val="26"/>
          <w:rtl/>
          <w:lang w:bidi="ar-SA"/>
        </w:rPr>
        <w:t xml:space="preserve">أي </w:t>
      </w:r>
      <w:r w:rsidRPr="00C26620">
        <w:rPr>
          <w:sz w:val="30"/>
          <w:szCs w:val="26"/>
        </w:rPr>
        <w:t xml:space="preserve">HC </w:t>
      </w:r>
      <w:r w:rsidRPr="00C26620">
        <w:rPr>
          <w:sz w:val="30"/>
          <w:szCs w:val="26"/>
        </w:rPr>
        <w:noBreakHyphen/>
        <w:t xml:space="preserve"> 290</w:t>
      </w:r>
      <w:r w:rsidRPr="00C26620">
        <w:rPr>
          <w:sz w:val="30"/>
          <w:szCs w:val="26"/>
          <w:rtl/>
          <w:lang w:bidi="ar-SA"/>
        </w:rPr>
        <w:t xml:space="preserve"> أو </w:t>
      </w:r>
      <w:r w:rsidRPr="00C26620">
        <w:rPr>
          <w:sz w:val="30"/>
          <w:szCs w:val="26"/>
        </w:rPr>
        <w:t>HC-1270</w:t>
      </w:r>
      <w:r w:rsidRPr="00C26620">
        <w:rPr>
          <w:sz w:val="30"/>
          <w:szCs w:val="26"/>
          <w:rtl/>
          <w:lang w:bidi="ar"/>
        </w:rPr>
        <w:t xml:space="preserve">) </w:t>
      </w:r>
      <w:r w:rsidRPr="00C26620">
        <w:rPr>
          <w:sz w:val="30"/>
          <w:szCs w:val="26"/>
          <w:rtl/>
          <w:lang w:bidi="ar-SA"/>
        </w:rPr>
        <w:t xml:space="preserve">ومنشأتين صناعيتين على الأقل من المنشآت المعتمدة على الأمونيا </w:t>
      </w:r>
      <w:r w:rsidRPr="00C26620">
        <w:rPr>
          <w:sz w:val="30"/>
          <w:szCs w:val="26"/>
          <w:rtl/>
          <w:lang w:bidi="ar"/>
        </w:rPr>
        <w:t>(</w:t>
      </w:r>
      <w:r w:rsidRPr="00C26620">
        <w:rPr>
          <w:sz w:val="30"/>
          <w:szCs w:val="26"/>
        </w:rPr>
        <w:t>R-717</w:t>
      </w:r>
      <w:r w:rsidRPr="00C26620">
        <w:rPr>
          <w:sz w:val="30"/>
          <w:szCs w:val="26"/>
          <w:rtl/>
          <w:lang w:bidi="ar"/>
        </w:rPr>
        <w:t>)</w:t>
      </w:r>
      <w:r w:rsidRPr="00C26620">
        <w:rPr>
          <w:sz w:val="30"/>
          <w:szCs w:val="26"/>
          <w:rtl/>
          <w:lang w:bidi="ar-SA"/>
        </w:rPr>
        <w:t xml:space="preserve">، بما في ذلك شراء المكونات </w:t>
      </w:r>
      <w:r w:rsidRPr="00C26620">
        <w:rPr>
          <w:sz w:val="30"/>
          <w:szCs w:val="26"/>
          <w:rtl/>
          <w:lang w:bidi="ar"/>
        </w:rPr>
        <w:t>(</w:t>
      </w:r>
      <w:r w:rsidRPr="00C26620">
        <w:rPr>
          <w:sz w:val="30"/>
          <w:szCs w:val="26"/>
          <w:rtl/>
          <w:lang w:bidi="ar-SA"/>
        </w:rPr>
        <w:t>على سبيل المثال، والتحكم في التشغيل عن بعد، وتسجيل محددات التشغيل مثل أداء التبريد، والاستهلاك الكلي لطاقة المعدات</w:t>
      </w:r>
      <w:r w:rsidRPr="00C26620">
        <w:rPr>
          <w:sz w:val="30"/>
          <w:szCs w:val="26"/>
          <w:rtl/>
          <w:lang w:bidi="ar"/>
        </w:rPr>
        <w:t>)</w:t>
      </w:r>
      <w:r w:rsidRPr="00C26620">
        <w:rPr>
          <w:sz w:val="30"/>
          <w:szCs w:val="26"/>
          <w:rtl/>
          <w:lang w:bidi="ar-SA"/>
        </w:rPr>
        <w:t xml:space="preserve">؛ </w:t>
      </w:r>
      <w:r w:rsidR="00251509" w:rsidRPr="00C26620">
        <w:rPr>
          <w:rFonts w:hint="cs"/>
          <w:sz w:val="30"/>
          <w:szCs w:val="26"/>
          <w:rtl/>
          <w:lang w:bidi="ar-SA"/>
        </w:rPr>
        <w:t>و</w:t>
      </w:r>
      <w:r w:rsidRPr="00C26620">
        <w:rPr>
          <w:sz w:val="30"/>
          <w:szCs w:val="26"/>
          <w:rtl/>
          <w:lang w:bidi="ar-SA"/>
        </w:rPr>
        <w:t xml:space="preserve">تنفيذ خمس حلقات عمل للتوعية ببرنامج الحوافز لتوسيع نطاق الاعتماد على تكنولوجيا ثاني أكسيد الكربون والبرنامج الإيضاحي لغازات التبريد الطبيعية؛ ووضع برنامج توعية لتوسيع نطاق اعتماد التكنولوجيات بعد التنفيذ وعقد حلقة عمل في الوحدات النهائية عن نشر النتائج المحققة </w:t>
      </w:r>
      <w:r w:rsidRPr="00C26620">
        <w:rPr>
          <w:sz w:val="30"/>
          <w:szCs w:val="26"/>
          <w:rtl/>
          <w:lang w:bidi="ar"/>
        </w:rPr>
        <w:t>(</w:t>
      </w:r>
      <w:r w:rsidRPr="00C26620">
        <w:rPr>
          <w:sz w:val="30"/>
          <w:szCs w:val="26"/>
          <w:rtl/>
          <w:lang w:bidi="ar-SA"/>
        </w:rPr>
        <w:t>اليوئنديبي</w:t>
      </w:r>
      <w:r w:rsidRPr="00C26620">
        <w:rPr>
          <w:sz w:val="30"/>
          <w:szCs w:val="26"/>
          <w:rtl/>
          <w:lang w:bidi="ar"/>
        </w:rPr>
        <w:t xml:space="preserve">) (287,750 </w:t>
      </w:r>
      <w:r w:rsidRPr="00C26620">
        <w:rPr>
          <w:sz w:val="30"/>
          <w:szCs w:val="26"/>
          <w:rtl/>
          <w:lang w:bidi="ar-SA"/>
        </w:rPr>
        <w:t>دولاراً أمريكياً</w:t>
      </w:r>
      <w:r w:rsidRPr="00C26620">
        <w:rPr>
          <w:sz w:val="30"/>
          <w:szCs w:val="26"/>
          <w:rtl/>
          <w:lang w:bidi="ar"/>
        </w:rPr>
        <w:t>)</w:t>
      </w:r>
      <w:r w:rsidRPr="00C26620">
        <w:rPr>
          <w:sz w:val="30"/>
          <w:szCs w:val="26"/>
          <w:rtl/>
          <w:lang w:bidi="ar-SA"/>
        </w:rPr>
        <w:t xml:space="preserve">؛ </w:t>
      </w:r>
    </w:p>
    <w:p w14:paraId="1BF18EFF" w14:textId="77777777" w:rsidR="00212774" w:rsidRPr="00C26620" w:rsidRDefault="00212774" w:rsidP="00212774">
      <w:pPr>
        <w:pStyle w:val="Heading2"/>
        <w:bidi/>
        <w:rPr>
          <w:sz w:val="30"/>
          <w:szCs w:val="26"/>
        </w:rPr>
      </w:pPr>
      <w:r w:rsidRPr="00C26620">
        <w:rPr>
          <w:sz w:val="30"/>
          <w:szCs w:val="26"/>
          <w:rtl/>
          <w:lang w:bidi="ar-SA"/>
        </w:rPr>
        <w:t>تعزيز الرابطة العامة لفنيي التبريد</w:t>
      </w:r>
      <w:r w:rsidRPr="00C26620">
        <w:rPr>
          <w:sz w:val="30"/>
          <w:szCs w:val="26"/>
          <w:rtl/>
          <w:lang w:bidi="ar"/>
        </w:rPr>
        <w:t xml:space="preserve">: </w:t>
      </w:r>
      <w:r w:rsidRPr="00C26620">
        <w:rPr>
          <w:sz w:val="30"/>
          <w:szCs w:val="26"/>
          <w:rtl/>
          <w:lang w:bidi="ar-SA"/>
        </w:rPr>
        <w:t xml:space="preserve">إعداد مواد للتوعية بالبدائل الخالية من الهيدروكلوروفلوروكربون والمنخفضة القدرة على إحداث الاحترار العالمي؛ وعقد ثلاث موائد </w:t>
      </w:r>
      <w:r w:rsidRPr="00C26620">
        <w:rPr>
          <w:sz w:val="30"/>
          <w:szCs w:val="26"/>
          <w:rtl/>
          <w:lang w:bidi="ar-SA"/>
        </w:rPr>
        <w:lastRenderedPageBreak/>
        <w:t xml:space="preserve">تكنولوجية مستديرة لتشجيع اعتماد التكنولوجيات البديلة للهيدروكلوروفلوروكربون </w:t>
      </w:r>
      <w:r w:rsidRPr="00C26620">
        <w:rPr>
          <w:sz w:val="30"/>
          <w:szCs w:val="26"/>
          <w:rtl/>
          <w:lang w:bidi="ar"/>
        </w:rPr>
        <w:t>(</w:t>
      </w:r>
      <w:r w:rsidRPr="00C26620">
        <w:rPr>
          <w:sz w:val="30"/>
          <w:szCs w:val="26"/>
          <w:rtl/>
          <w:lang w:bidi="ar-SA"/>
        </w:rPr>
        <w:t>اليوئنديبي</w:t>
      </w:r>
      <w:r w:rsidRPr="00C26620">
        <w:rPr>
          <w:sz w:val="30"/>
          <w:szCs w:val="26"/>
          <w:rtl/>
          <w:lang w:bidi="ar"/>
        </w:rPr>
        <w:t xml:space="preserve">) (18,000 </w:t>
      </w:r>
      <w:r w:rsidRPr="00C26620">
        <w:rPr>
          <w:sz w:val="30"/>
          <w:szCs w:val="26"/>
          <w:rtl/>
          <w:lang w:bidi="ar-SA"/>
        </w:rPr>
        <w:t>دولار أمريكي</w:t>
      </w:r>
      <w:r w:rsidRPr="00C26620">
        <w:rPr>
          <w:sz w:val="30"/>
          <w:szCs w:val="26"/>
          <w:rtl/>
          <w:lang w:bidi="ar"/>
        </w:rPr>
        <w:t>)</w:t>
      </w:r>
      <w:r w:rsidRPr="00C26620">
        <w:rPr>
          <w:sz w:val="30"/>
          <w:szCs w:val="26"/>
          <w:rtl/>
          <w:lang w:bidi="ar-SA"/>
        </w:rPr>
        <w:t>؛</w:t>
      </w:r>
    </w:p>
    <w:p w14:paraId="1D078A74" w14:textId="77777777" w:rsidR="00212774" w:rsidRPr="00C26620" w:rsidRDefault="00212774" w:rsidP="00212774">
      <w:pPr>
        <w:pStyle w:val="Heading2"/>
        <w:bidi/>
        <w:rPr>
          <w:sz w:val="30"/>
          <w:szCs w:val="26"/>
        </w:rPr>
      </w:pPr>
      <w:r w:rsidRPr="00C26620">
        <w:rPr>
          <w:i/>
          <w:iCs/>
          <w:sz w:val="30"/>
          <w:szCs w:val="26"/>
          <w:rtl/>
          <w:lang w:bidi="ar-SA"/>
        </w:rPr>
        <w:t>تدابير تطوير القدرات التكنولوجية لاعتماد غازات التبريد المنخفضة القدرة على إحداث الاحترار العالمي والتوعية ونشر المعلومات</w:t>
      </w:r>
      <w:r w:rsidRPr="00C26620">
        <w:rPr>
          <w:sz w:val="30"/>
          <w:szCs w:val="26"/>
          <w:rtl/>
          <w:lang w:bidi="ar"/>
        </w:rPr>
        <w:t xml:space="preserve">: </w:t>
      </w:r>
      <w:r w:rsidRPr="00C26620">
        <w:rPr>
          <w:sz w:val="30"/>
          <w:szCs w:val="26"/>
          <w:rtl/>
          <w:lang w:bidi="ar-SA"/>
        </w:rPr>
        <w:t xml:space="preserve">إجراء دراسة جدوى بشأن تدفئة وتبريد المناطق بما في ذلك التشاور مع أصحاب المصلحة؛ ودراسة جدوى بشأن التبريد السلبي بما في ذلك التشاور مع أصحاب المصلحة؛ والتعاون مع هيئة الأرصاد الجوية المائية الحكومية بشأن مؤشر الإشعاع فوق البنفسجي </w:t>
      </w:r>
      <w:r w:rsidRPr="00C26620">
        <w:rPr>
          <w:sz w:val="30"/>
          <w:szCs w:val="26"/>
          <w:rtl/>
          <w:lang w:bidi="ar"/>
        </w:rPr>
        <w:t>(</w:t>
      </w:r>
      <w:r w:rsidRPr="00C26620">
        <w:rPr>
          <w:sz w:val="30"/>
          <w:szCs w:val="26"/>
          <w:rtl/>
          <w:lang w:bidi="ar-SA"/>
        </w:rPr>
        <w:t>اليونيب</w:t>
      </w:r>
      <w:r w:rsidRPr="00C26620">
        <w:rPr>
          <w:sz w:val="30"/>
          <w:szCs w:val="26"/>
          <w:rtl/>
          <w:lang w:bidi="ar"/>
        </w:rPr>
        <w:t xml:space="preserve">) (17,000 </w:t>
      </w:r>
      <w:r w:rsidRPr="00C26620">
        <w:rPr>
          <w:sz w:val="30"/>
          <w:szCs w:val="26"/>
          <w:rtl/>
          <w:lang w:bidi="ar-SA"/>
        </w:rPr>
        <w:t>دولار أمريكي</w:t>
      </w:r>
      <w:r w:rsidRPr="00C26620">
        <w:rPr>
          <w:sz w:val="30"/>
          <w:szCs w:val="26"/>
          <w:rtl/>
          <w:lang w:bidi="ar"/>
        </w:rPr>
        <w:t>).</w:t>
      </w:r>
    </w:p>
    <w:p w14:paraId="5FEB4517" w14:textId="77777777" w:rsidR="00212774" w:rsidRPr="00C26620" w:rsidRDefault="00212774" w:rsidP="00212774">
      <w:pPr>
        <w:keepNext/>
        <w:keepLines/>
        <w:bidi/>
        <w:rPr>
          <w:i/>
          <w:sz w:val="30"/>
          <w:szCs w:val="26"/>
        </w:rPr>
      </w:pPr>
      <w:r w:rsidRPr="00C26620">
        <w:rPr>
          <w:i/>
          <w:iCs/>
          <w:sz w:val="30"/>
          <w:szCs w:val="26"/>
          <w:rtl/>
          <w:lang w:bidi="ar-SA"/>
        </w:rPr>
        <w:t xml:space="preserve">تنفيذ المشروع ورصده </w:t>
      </w:r>
    </w:p>
    <w:p w14:paraId="5FC66669" w14:textId="77777777" w:rsidR="00212774" w:rsidRPr="00C26620" w:rsidRDefault="00212774" w:rsidP="00212774">
      <w:pPr>
        <w:keepNext/>
        <w:keepLines/>
        <w:rPr>
          <w:i/>
          <w:sz w:val="30"/>
          <w:szCs w:val="26"/>
        </w:rPr>
      </w:pPr>
    </w:p>
    <w:p w14:paraId="5953A8ED" w14:textId="77777777" w:rsidR="00212774" w:rsidRPr="00C26620" w:rsidRDefault="00212774" w:rsidP="00212774">
      <w:pPr>
        <w:pStyle w:val="Heading1"/>
        <w:bidi/>
        <w:rPr>
          <w:sz w:val="30"/>
          <w:szCs w:val="26"/>
        </w:rPr>
      </w:pPr>
      <w:r w:rsidRPr="00C26620">
        <w:rPr>
          <w:sz w:val="30"/>
          <w:szCs w:val="26"/>
          <w:rtl/>
          <w:lang w:bidi="ar-SA"/>
        </w:rPr>
        <w:t>سيستمر النظام الذي وضع في إطار المرحلة الثانية من خطة إدارة إزالة المواد الهيدروكلوروفلوروكربونية في المرحلة الثالثة، حيث ترصد وحدة الأوزون الوطنية واليوئنديبي واليونيب الأنشطة والإبلاغ عن التقدم المحرز والعمل مع أصحاب المصلحة على إزالة المواد الهيدروكلوروفلوروكربونية</w:t>
      </w:r>
      <w:r w:rsidRPr="00C26620">
        <w:rPr>
          <w:sz w:val="30"/>
          <w:szCs w:val="26"/>
          <w:rtl/>
          <w:lang w:bidi="ar"/>
        </w:rPr>
        <w:t xml:space="preserve">. </w:t>
      </w:r>
      <w:r w:rsidRPr="00C26620">
        <w:rPr>
          <w:sz w:val="30"/>
          <w:szCs w:val="26"/>
          <w:rtl/>
          <w:lang w:bidi="ar-SA"/>
        </w:rPr>
        <w:t xml:space="preserve">وتبلغ تكلفة هذه الأنشطة </w:t>
      </w:r>
      <w:r w:rsidRPr="00C26620">
        <w:rPr>
          <w:sz w:val="30"/>
          <w:szCs w:val="26"/>
          <w:rtl/>
          <w:lang w:bidi="ar"/>
        </w:rPr>
        <w:t xml:space="preserve">11,000 </w:t>
      </w:r>
      <w:r w:rsidRPr="00C26620">
        <w:rPr>
          <w:sz w:val="30"/>
          <w:szCs w:val="26"/>
          <w:rtl/>
          <w:lang w:bidi="ar-SA"/>
        </w:rPr>
        <w:t>دولار أمريكي لليونيب في المرحلة الثالثة</w:t>
      </w:r>
      <w:r w:rsidRPr="00C26620">
        <w:rPr>
          <w:sz w:val="30"/>
          <w:szCs w:val="26"/>
          <w:rtl/>
          <w:lang w:bidi="ar"/>
        </w:rPr>
        <w:t>.</w:t>
      </w:r>
    </w:p>
    <w:p w14:paraId="798483AE" w14:textId="77777777" w:rsidR="00212774" w:rsidRPr="00C26620" w:rsidRDefault="00212774" w:rsidP="00212774">
      <w:pPr>
        <w:bidi/>
        <w:rPr>
          <w:i/>
          <w:sz w:val="30"/>
          <w:szCs w:val="26"/>
        </w:rPr>
      </w:pPr>
      <w:r w:rsidRPr="00C26620">
        <w:rPr>
          <w:i/>
          <w:iCs/>
          <w:sz w:val="30"/>
          <w:szCs w:val="26"/>
          <w:rtl/>
          <w:lang w:bidi="ar-SA"/>
        </w:rPr>
        <w:t>تنفيذ السياسة الجنسانية</w:t>
      </w:r>
    </w:p>
    <w:p w14:paraId="6BBCA684" w14:textId="77777777" w:rsidR="00212774" w:rsidRPr="00C26620" w:rsidRDefault="00212774" w:rsidP="00212774">
      <w:pPr>
        <w:pStyle w:val="Default"/>
        <w:jc w:val="both"/>
        <w:rPr>
          <w:color w:val="auto"/>
          <w:sz w:val="30"/>
          <w:szCs w:val="30"/>
        </w:rPr>
      </w:pPr>
    </w:p>
    <w:p w14:paraId="3F4CFCFB" w14:textId="77777777" w:rsidR="00212774" w:rsidRPr="00C26620" w:rsidRDefault="00212774" w:rsidP="00212774">
      <w:pPr>
        <w:pStyle w:val="Heading1"/>
        <w:widowControl w:val="0"/>
        <w:bidi/>
        <w:rPr>
          <w:sz w:val="30"/>
          <w:szCs w:val="26"/>
        </w:rPr>
      </w:pPr>
      <w:r w:rsidRPr="00C26620">
        <w:rPr>
          <w:sz w:val="30"/>
          <w:szCs w:val="26"/>
          <w:rtl/>
          <w:lang w:bidi="ar-SA"/>
        </w:rPr>
        <w:t xml:space="preserve">وضعت المرحلة الثالثة من خطة إدارة إزالة المواد الهيدروكلوروفلوروكربونية بمشاركة نساء بما يتماشى مع المقرر </w:t>
      </w:r>
      <w:r w:rsidRPr="00C26620">
        <w:rPr>
          <w:sz w:val="30"/>
          <w:szCs w:val="26"/>
          <w:rtl/>
          <w:lang w:bidi="ar"/>
        </w:rPr>
        <w:t>84/92 (</w:t>
      </w:r>
      <w:r w:rsidRPr="00C26620">
        <w:rPr>
          <w:sz w:val="30"/>
          <w:szCs w:val="26"/>
          <w:rtl/>
          <w:lang w:bidi="ar-SA"/>
        </w:rPr>
        <w:t>د</w:t>
      </w:r>
      <w:r w:rsidRPr="00C26620">
        <w:rPr>
          <w:sz w:val="30"/>
          <w:szCs w:val="26"/>
          <w:rtl/>
          <w:lang w:bidi="ar"/>
        </w:rPr>
        <w:t>)</w:t>
      </w:r>
      <w:r w:rsidRPr="00C26620">
        <w:rPr>
          <w:sz w:val="30"/>
          <w:szCs w:val="26"/>
          <w:rtl/>
          <w:lang w:bidi="ar-SA"/>
        </w:rPr>
        <w:t>،</w:t>
      </w:r>
      <w:r w:rsidRPr="00C26620">
        <w:rPr>
          <w:rStyle w:val="FootnoteReference"/>
          <w:sz w:val="30"/>
          <w:szCs w:val="26"/>
          <w:rtl/>
          <w:lang w:bidi="ar"/>
        </w:rPr>
        <w:footnoteReference w:id="8"/>
      </w:r>
      <w:r w:rsidRPr="00C26620">
        <w:rPr>
          <w:sz w:val="30"/>
          <w:szCs w:val="26"/>
          <w:rtl/>
          <w:lang w:bidi="ar-SA"/>
        </w:rPr>
        <w:t xml:space="preserve"> واستناداً إلى الدراسة التي أجريت خلال المرحلة الثانية لرسم خريطة الأدوار الجنسانية والبحث عن فرص لتحسين التوازن بين الجنسين في خدمة تبريد وتكييف الهواء وتقييم طرق تشجيع وتعظيم مشاركة المُمارِسات </w:t>
      </w:r>
      <w:r w:rsidRPr="00C26620">
        <w:rPr>
          <w:sz w:val="30"/>
          <w:szCs w:val="26"/>
          <w:rtl/>
          <w:lang w:bidi="ar"/>
        </w:rPr>
        <w:t>(</w:t>
      </w:r>
      <w:r w:rsidRPr="00C26620">
        <w:rPr>
          <w:sz w:val="30"/>
          <w:szCs w:val="26"/>
          <w:rtl/>
          <w:lang w:bidi="ar-SA"/>
        </w:rPr>
        <w:t>من قبيل الاستشاريين والمشرفين والخبراء والمدربين والمتدربين</w:t>
      </w:r>
      <w:r w:rsidRPr="00C26620">
        <w:rPr>
          <w:sz w:val="30"/>
          <w:szCs w:val="26"/>
          <w:rtl/>
          <w:lang w:bidi="ar"/>
        </w:rPr>
        <w:t xml:space="preserve">) </w:t>
      </w:r>
      <w:r w:rsidRPr="00C26620">
        <w:rPr>
          <w:sz w:val="30"/>
          <w:szCs w:val="26"/>
          <w:rtl/>
          <w:lang w:bidi="ar-SA"/>
        </w:rPr>
        <w:t>في أنشطة مختلفة منها الدورات التدريبية وحلقات العمل الخاصة بخدمة تبريد وتكييف الهواء وأنشطة بناء القدرات الأخرى على جميع المستويات</w:t>
      </w:r>
      <w:r w:rsidRPr="00C26620">
        <w:rPr>
          <w:sz w:val="30"/>
          <w:szCs w:val="26"/>
          <w:rtl/>
          <w:lang w:bidi="ar"/>
        </w:rPr>
        <w:t xml:space="preserve">. </w:t>
      </w:r>
      <w:r w:rsidRPr="00C26620">
        <w:rPr>
          <w:rFonts w:hint="cs"/>
          <w:sz w:val="30"/>
          <w:szCs w:val="26"/>
          <w:rtl/>
          <w:lang w:bidi="ar-SA"/>
        </w:rPr>
        <w:t>و</w:t>
      </w:r>
      <w:r w:rsidRPr="00C26620">
        <w:rPr>
          <w:sz w:val="30"/>
          <w:szCs w:val="26"/>
          <w:rtl/>
          <w:lang w:bidi="ar-SA"/>
        </w:rPr>
        <w:t xml:space="preserve">هناك ما يقرب من </w:t>
      </w:r>
      <w:r w:rsidRPr="00C26620">
        <w:rPr>
          <w:sz w:val="30"/>
          <w:szCs w:val="26"/>
          <w:rtl/>
          <w:lang w:bidi="ar"/>
        </w:rPr>
        <w:t xml:space="preserve">150 </w:t>
      </w:r>
      <w:r w:rsidRPr="00C26620">
        <w:rPr>
          <w:sz w:val="30"/>
          <w:szCs w:val="26"/>
          <w:rtl/>
          <w:lang w:bidi="ar-SA"/>
        </w:rPr>
        <w:t>امرأة من موظفي الجمارك والإنفاذ في البلد</w:t>
      </w:r>
      <w:r w:rsidRPr="00C26620">
        <w:rPr>
          <w:sz w:val="30"/>
          <w:szCs w:val="26"/>
          <w:rtl/>
          <w:lang w:bidi="ar"/>
        </w:rPr>
        <w:t xml:space="preserve">. </w:t>
      </w:r>
      <w:r w:rsidRPr="00C26620">
        <w:rPr>
          <w:sz w:val="30"/>
          <w:szCs w:val="26"/>
          <w:rtl/>
          <w:lang w:bidi="ar-SA"/>
        </w:rPr>
        <w:t>وإضافةً إلى ذلك، سترصد وحدة الأوزون الوطنية البيانات المصنفة حسب نوع الجنس وتقدم تقارير عن أنشطة المشروع، وتستحدث صيغة لغوية مراعية لنوع الجنس في المراسلات والعمليات التجارية وعملية التوظيف بالإضافة إلى مقارنة مشاركة المرأة في الأنشطة المختلفة بالأهداف</w:t>
      </w:r>
      <w:r w:rsidRPr="00C26620">
        <w:rPr>
          <w:sz w:val="30"/>
          <w:szCs w:val="26"/>
          <w:rtl/>
          <w:lang w:bidi="ar"/>
        </w:rPr>
        <w:t xml:space="preserve">. </w:t>
      </w:r>
    </w:p>
    <w:p w14:paraId="0791F9BC" w14:textId="77777777" w:rsidR="00212774" w:rsidRPr="00C26620" w:rsidRDefault="00212774" w:rsidP="00212774">
      <w:pPr>
        <w:pStyle w:val="Heading1"/>
        <w:numPr>
          <w:ilvl w:val="0"/>
          <w:numId w:val="0"/>
        </w:numPr>
        <w:bidi/>
        <w:rPr>
          <w:sz w:val="30"/>
          <w:szCs w:val="26"/>
          <w:u w:val="single"/>
        </w:rPr>
      </w:pPr>
      <w:r w:rsidRPr="00C26620">
        <w:rPr>
          <w:sz w:val="30"/>
          <w:szCs w:val="26"/>
          <w:u w:val="single"/>
          <w:rtl/>
          <w:lang w:bidi="ar-SA"/>
        </w:rPr>
        <w:t>التكلفة الإجمالية للمرحلة الثالثة من خطة إدارة إزالة المواد الهيدروكلوروفلوروكربونية</w:t>
      </w:r>
    </w:p>
    <w:p w14:paraId="06265EE4" w14:textId="77777777" w:rsidR="00212774" w:rsidRPr="00C26620" w:rsidRDefault="00212774" w:rsidP="00212774">
      <w:pPr>
        <w:pStyle w:val="Heading1"/>
        <w:bidi/>
        <w:rPr>
          <w:sz w:val="30"/>
          <w:szCs w:val="26"/>
        </w:rPr>
      </w:pPr>
      <w:r w:rsidRPr="00C26620">
        <w:rPr>
          <w:sz w:val="30"/>
          <w:szCs w:val="26"/>
          <w:rtl/>
          <w:lang w:bidi="ar-SA"/>
        </w:rPr>
        <w:t xml:space="preserve">قُدرت التكلفة الإجمالية للمرحلة الثالثة من خطة إدارة إزالة المواد الهيدروكلوروفلوروكربونية لجمهورية مولدوفا بمبلغ </w:t>
      </w:r>
      <w:r w:rsidRPr="00C26620">
        <w:rPr>
          <w:sz w:val="30"/>
          <w:szCs w:val="26"/>
          <w:rtl/>
          <w:lang w:bidi="ar"/>
        </w:rPr>
        <w:t xml:space="preserve">489,142 </w:t>
      </w:r>
      <w:r w:rsidRPr="00C26620">
        <w:rPr>
          <w:sz w:val="30"/>
          <w:szCs w:val="26"/>
          <w:rtl/>
          <w:lang w:bidi="ar-SA"/>
        </w:rPr>
        <w:t xml:space="preserve">دولاراً أمريكياً </w:t>
      </w:r>
      <w:r w:rsidRPr="00C26620">
        <w:rPr>
          <w:sz w:val="30"/>
          <w:szCs w:val="26"/>
          <w:rtl/>
          <w:lang w:bidi="ar"/>
        </w:rPr>
        <w:t>(</w:t>
      </w:r>
      <w:r w:rsidRPr="00C26620">
        <w:rPr>
          <w:sz w:val="30"/>
          <w:szCs w:val="26"/>
          <w:rtl/>
          <w:lang w:bidi="ar-SA"/>
        </w:rPr>
        <w:t>بالإضافة إلى تكاليف دعم الوكالة</w:t>
      </w:r>
      <w:r w:rsidRPr="00C26620">
        <w:rPr>
          <w:sz w:val="30"/>
          <w:szCs w:val="26"/>
          <w:rtl/>
          <w:lang w:bidi="ar"/>
        </w:rPr>
        <w:t>)</w:t>
      </w:r>
      <w:r w:rsidRPr="00C26620">
        <w:rPr>
          <w:sz w:val="30"/>
          <w:szCs w:val="26"/>
          <w:rtl/>
          <w:lang w:bidi="ar-SA"/>
        </w:rPr>
        <w:t xml:space="preserve">، كما قُدمت في الأصل لتحقيق خفض بنسبة </w:t>
      </w:r>
      <w:r w:rsidRPr="00C26620">
        <w:rPr>
          <w:sz w:val="30"/>
          <w:szCs w:val="26"/>
          <w:rtl/>
          <w:lang w:bidi="ar"/>
        </w:rPr>
        <w:t xml:space="preserve">67.5 </w:t>
      </w:r>
      <w:r w:rsidRPr="00C26620">
        <w:rPr>
          <w:sz w:val="30"/>
          <w:szCs w:val="26"/>
          <w:rtl/>
          <w:lang w:bidi="ar-SA"/>
        </w:rPr>
        <w:t xml:space="preserve">في المائة من استهلاكها مقارنة بخط أساسي الهيدروكلوروفلوروكربون بحلول عام </w:t>
      </w:r>
      <w:r w:rsidRPr="00C26620">
        <w:rPr>
          <w:sz w:val="30"/>
          <w:szCs w:val="26"/>
          <w:rtl/>
          <w:lang w:bidi="ar"/>
        </w:rPr>
        <w:t xml:space="preserve">2025 </w:t>
      </w:r>
      <w:r w:rsidRPr="00C26620">
        <w:rPr>
          <w:sz w:val="30"/>
          <w:szCs w:val="26"/>
          <w:rtl/>
          <w:lang w:bidi="ar-SA"/>
        </w:rPr>
        <w:t>و</w:t>
      </w:r>
      <w:r w:rsidRPr="00C26620">
        <w:rPr>
          <w:sz w:val="30"/>
          <w:szCs w:val="26"/>
          <w:rtl/>
          <w:lang w:bidi="ar"/>
        </w:rPr>
        <w:t xml:space="preserve">100 </w:t>
      </w:r>
      <w:r w:rsidRPr="00C26620">
        <w:rPr>
          <w:sz w:val="30"/>
          <w:szCs w:val="26"/>
          <w:rtl/>
          <w:lang w:bidi="ar-SA"/>
        </w:rPr>
        <w:t xml:space="preserve">في المائة بحلول عام </w:t>
      </w:r>
      <w:r w:rsidRPr="00C26620">
        <w:rPr>
          <w:sz w:val="30"/>
          <w:szCs w:val="26"/>
          <w:rtl/>
          <w:lang w:bidi="ar"/>
        </w:rPr>
        <w:t xml:space="preserve">2030. </w:t>
      </w:r>
      <w:r w:rsidRPr="00C26620">
        <w:rPr>
          <w:sz w:val="30"/>
          <w:szCs w:val="26"/>
          <w:rtl/>
          <w:lang w:bidi="ar-SA"/>
        </w:rPr>
        <w:t xml:space="preserve">ويرد في الجدول رقم </w:t>
      </w:r>
      <w:r w:rsidRPr="00C26620">
        <w:rPr>
          <w:sz w:val="30"/>
          <w:szCs w:val="26"/>
          <w:rtl/>
          <w:lang w:bidi="ar"/>
        </w:rPr>
        <w:t xml:space="preserve">3 </w:t>
      </w:r>
      <w:r w:rsidRPr="00C26620">
        <w:rPr>
          <w:sz w:val="30"/>
          <w:szCs w:val="26"/>
          <w:rtl/>
          <w:lang w:bidi="ar-SA"/>
        </w:rPr>
        <w:t>مقترحات بالأنشطة ومفردات المبلغ الإجمالي للتكلفة</w:t>
      </w:r>
      <w:r w:rsidRPr="00C26620">
        <w:rPr>
          <w:sz w:val="30"/>
          <w:szCs w:val="26"/>
          <w:rtl/>
          <w:lang w:bidi="ar"/>
        </w:rPr>
        <w:t xml:space="preserve">. </w:t>
      </w:r>
    </w:p>
    <w:p w14:paraId="09131025" w14:textId="77777777" w:rsidR="00212774" w:rsidRPr="00C26620" w:rsidRDefault="00212774" w:rsidP="00212774">
      <w:pPr>
        <w:keepNext/>
        <w:bidi/>
        <w:rPr>
          <w:b/>
          <w:sz w:val="28"/>
          <w:szCs w:val="22"/>
        </w:rPr>
      </w:pPr>
      <w:r w:rsidRPr="00C26620">
        <w:rPr>
          <w:b/>
          <w:bCs/>
          <w:sz w:val="28"/>
          <w:szCs w:val="22"/>
          <w:rtl/>
          <w:lang w:bidi="ar-SA"/>
        </w:rPr>
        <w:t xml:space="preserve">الجدول </w:t>
      </w:r>
      <w:r w:rsidRPr="00C26620">
        <w:rPr>
          <w:b/>
          <w:bCs/>
          <w:sz w:val="28"/>
          <w:szCs w:val="22"/>
          <w:rtl/>
          <w:lang w:bidi="ar"/>
        </w:rPr>
        <w:t xml:space="preserve">3- </w:t>
      </w:r>
      <w:r w:rsidRPr="00C26620">
        <w:rPr>
          <w:b/>
          <w:bCs/>
          <w:sz w:val="28"/>
          <w:szCs w:val="22"/>
          <w:rtl/>
          <w:lang w:bidi="ar-SA"/>
        </w:rPr>
        <w:t>التكلفة الإجمالية للمرحلة الثالثة من خطة إدارة إزالة المواد الهيدروكلوروفلوروكربونية لجمهورية مولدوفا كما قُدمت</w:t>
      </w:r>
    </w:p>
    <w:tbl>
      <w:tblPr>
        <w:bidiVisual/>
        <w:tblW w:w="50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3"/>
        <w:gridCol w:w="1752"/>
        <w:gridCol w:w="1473"/>
      </w:tblGrid>
      <w:tr w:rsidR="00212774" w:rsidRPr="00C26620" w14:paraId="479B20AE" w14:textId="77777777" w:rsidTr="00365212">
        <w:trPr>
          <w:trHeight w:val="251"/>
          <w:tblHeader/>
        </w:trPr>
        <w:tc>
          <w:tcPr>
            <w:tcW w:w="3334" w:type="pct"/>
            <w:shd w:val="clear" w:color="auto" w:fill="auto"/>
            <w:vAlign w:val="center"/>
            <w:hideMark/>
          </w:tcPr>
          <w:p w14:paraId="3B5F2193" w14:textId="77777777" w:rsidR="00212774" w:rsidRPr="00C26620" w:rsidRDefault="00212774" w:rsidP="00365212">
            <w:pPr>
              <w:bidi/>
              <w:jc w:val="left"/>
              <w:rPr>
                <w:b/>
                <w:bCs/>
                <w:sz w:val="22"/>
                <w:szCs w:val="22"/>
              </w:rPr>
            </w:pPr>
            <w:r w:rsidRPr="00C26620">
              <w:rPr>
                <w:b/>
                <w:bCs/>
                <w:sz w:val="22"/>
                <w:szCs w:val="22"/>
                <w:rtl/>
                <w:lang w:bidi="ar-SA"/>
              </w:rPr>
              <w:t>النشاط</w:t>
            </w:r>
          </w:p>
        </w:tc>
        <w:tc>
          <w:tcPr>
            <w:tcW w:w="905" w:type="pct"/>
          </w:tcPr>
          <w:p w14:paraId="4B97DED7" w14:textId="77777777" w:rsidR="00212774" w:rsidRPr="00C26620" w:rsidRDefault="00212774" w:rsidP="00365212">
            <w:pPr>
              <w:bidi/>
              <w:jc w:val="center"/>
              <w:rPr>
                <w:b/>
                <w:bCs/>
                <w:sz w:val="22"/>
                <w:szCs w:val="22"/>
              </w:rPr>
            </w:pPr>
            <w:r w:rsidRPr="00C26620">
              <w:rPr>
                <w:b/>
                <w:bCs/>
                <w:sz w:val="22"/>
                <w:szCs w:val="22"/>
                <w:rtl/>
                <w:lang w:bidi="ar-SA"/>
              </w:rPr>
              <w:t>الوكالة</w:t>
            </w:r>
          </w:p>
        </w:tc>
        <w:tc>
          <w:tcPr>
            <w:tcW w:w="761" w:type="pct"/>
            <w:shd w:val="clear" w:color="auto" w:fill="auto"/>
            <w:vAlign w:val="center"/>
            <w:hideMark/>
          </w:tcPr>
          <w:p w14:paraId="1C4CC12A" w14:textId="77777777" w:rsidR="00212774" w:rsidRPr="00C26620" w:rsidRDefault="00212774" w:rsidP="00365212">
            <w:pPr>
              <w:bidi/>
              <w:jc w:val="center"/>
              <w:rPr>
                <w:b/>
                <w:bCs/>
                <w:sz w:val="22"/>
                <w:szCs w:val="22"/>
              </w:rPr>
            </w:pPr>
            <w:r w:rsidRPr="00C26620">
              <w:rPr>
                <w:b/>
                <w:bCs/>
                <w:sz w:val="22"/>
                <w:szCs w:val="22"/>
                <w:rtl/>
                <w:lang w:bidi="ar-SA"/>
              </w:rPr>
              <w:t xml:space="preserve">التكلفة </w:t>
            </w:r>
            <w:r w:rsidRPr="00C26620">
              <w:rPr>
                <w:b/>
                <w:bCs/>
                <w:sz w:val="22"/>
                <w:szCs w:val="22"/>
                <w:rtl/>
                <w:lang w:bidi="ar"/>
              </w:rPr>
              <w:t>(</w:t>
            </w:r>
            <w:r w:rsidRPr="00C26620">
              <w:rPr>
                <w:b/>
                <w:bCs/>
                <w:sz w:val="22"/>
                <w:szCs w:val="22"/>
                <w:rtl/>
                <w:lang w:bidi="ar-SA"/>
              </w:rPr>
              <w:t>دولار أمريكي</w:t>
            </w:r>
            <w:r w:rsidRPr="00C26620">
              <w:rPr>
                <w:b/>
                <w:bCs/>
                <w:sz w:val="22"/>
                <w:szCs w:val="22"/>
                <w:rtl/>
                <w:lang w:bidi="ar"/>
              </w:rPr>
              <w:t>)</w:t>
            </w:r>
          </w:p>
        </w:tc>
      </w:tr>
      <w:tr w:rsidR="00212774" w:rsidRPr="00C26620" w14:paraId="29161D8A" w14:textId="77777777" w:rsidTr="00365212">
        <w:tc>
          <w:tcPr>
            <w:tcW w:w="3334" w:type="pct"/>
            <w:shd w:val="clear" w:color="auto" w:fill="auto"/>
            <w:noWrap/>
          </w:tcPr>
          <w:p w14:paraId="2541846F" w14:textId="77777777" w:rsidR="00212774" w:rsidRPr="00C26620" w:rsidRDefault="00212774" w:rsidP="00365212">
            <w:pPr>
              <w:bidi/>
              <w:jc w:val="left"/>
              <w:rPr>
                <w:sz w:val="22"/>
                <w:szCs w:val="22"/>
              </w:rPr>
            </w:pPr>
            <w:r w:rsidRPr="00C26620">
              <w:rPr>
                <w:sz w:val="22"/>
                <w:szCs w:val="22"/>
                <w:rtl/>
                <w:lang w:bidi="ar-SA"/>
              </w:rPr>
              <w:t>التدابير القانونية والتنظيمية</w:t>
            </w:r>
          </w:p>
        </w:tc>
        <w:tc>
          <w:tcPr>
            <w:tcW w:w="905" w:type="pct"/>
            <w:tcMar>
              <w:left w:w="115" w:type="dxa"/>
              <w:right w:w="115" w:type="dxa"/>
            </w:tcMar>
          </w:tcPr>
          <w:p w14:paraId="5D826C44" w14:textId="77777777" w:rsidR="00212774" w:rsidRPr="00C26620" w:rsidRDefault="00212774" w:rsidP="00365212">
            <w:pPr>
              <w:bidi/>
              <w:jc w:val="center"/>
              <w:rPr>
                <w:bCs/>
                <w:sz w:val="22"/>
                <w:szCs w:val="22"/>
              </w:rPr>
            </w:pPr>
            <w:r w:rsidRPr="00C26620">
              <w:rPr>
                <w:sz w:val="22"/>
                <w:szCs w:val="22"/>
                <w:rtl/>
                <w:lang w:bidi="ar-SA"/>
              </w:rPr>
              <w:t>اليونيب</w:t>
            </w:r>
          </w:p>
        </w:tc>
        <w:tc>
          <w:tcPr>
            <w:tcW w:w="761" w:type="pct"/>
            <w:shd w:val="clear" w:color="auto" w:fill="auto"/>
            <w:tcMar>
              <w:left w:w="115" w:type="dxa"/>
              <w:right w:w="230" w:type="dxa"/>
            </w:tcMar>
          </w:tcPr>
          <w:p w14:paraId="6F8053A7" w14:textId="77777777" w:rsidR="00212774" w:rsidRPr="00C26620" w:rsidRDefault="00212774" w:rsidP="00365212">
            <w:pPr>
              <w:bidi/>
              <w:jc w:val="right"/>
              <w:rPr>
                <w:sz w:val="22"/>
                <w:szCs w:val="22"/>
              </w:rPr>
            </w:pPr>
            <w:r w:rsidRPr="00C26620">
              <w:rPr>
                <w:sz w:val="22"/>
                <w:szCs w:val="22"/>
                <w:rtl/>
                <w:lang w:bidi="ar"/>
              </w:rPr>
              <w:t>29,892</w:t>
            </w:r>
          </w:p>
        </w:tc>
      </w:tr>
      <w:tr w:rsidR="00212774" w:rsidRPr="00C26620" w14:paraId="09996486" w14:textId="77777777" w:rsidTr="00365212">
        <w:trPr>
          <w:trHeight w:val="188"/>
        </w:trPr>
        <w:tc>
          <w:tcPr>
            <w:tcW w:w="3334" w:type="pct"/>
            <w:shd w:val="clear" w:color="auto" w:fill="auto"/>
            <w:noWrap/>
          </w:tcPr>
          <w:p w14:paraId="5077F1F3" w14:textId="77777777" w:rsidR="00212774" w:rsidRPr="00C26620" w:rsidRDefault="00212774" w:rsidP="00365212">
            <w:pPr>
              <w:bidi/>
              <w:jc w:val="left"/>
              <w:rPr>
                <w:sz w:val="22"/>
                <w:szCs w:val="22"/>
              </w:rPr>
            </w:pPr>
            <w:r w:rsidRPr="00C26620">
              <w:rPr>
                <w:sz w:val="22"/>
                <w:szCs w:val="22"/>
                <w:rtl/>
                <w:lang w:bidi="ar-SA"/>
              </w:rPr>
              <w:t>بناء قدرات موظفي الجمارك والإنفاذ</w:t>
            </w:r>
          </w:p>
        </w:tc>
        <w:tc>
          <w:tcPr>
            <w:tcW w:w="905" w:type="pct"/>
            <w:tcMar>
              <w:left w:w="115" w:type="dxa"/>
              <w:right w:w="115" w:type="dxa"/>
            </w:tcMar>
          </w:tcPr>
          <w:p w14:paraId="2489E7AC" w14:textId="77777777" w:rsidR="00212774" w:rsidRPr="00C26620" w:rsidRDefault="00212774" w:rsidP="00365212">
            <w:pPr>
              <w:bidi/>
              <w:jc w:val="center"/>
              <w:rPr>
                <w:bCs/>
                <w:sz w:val="22"/>
                <w:szCs w:val="22"/>
              </w:rPr>
            </w:pPr>
            <w:r w:rsidRPr="00C26620">
              <w:rPr>
                <w:sz w:val="22"/>
                <w:szCs w:val="22"/>
                <w:rtl/>
                <w:lang w:bidi="ar-SA"/>
              </w:rPr>
              <w:t>اليونيب</w:t>
            </w:r>
          </w:p>
        </w:tc>
        <w:tc>
          <w:tcPr>
            <w:tcW w:w="761" w:type="pct"/>
            <w:shd w:val="clear" w:color="auto" w:fill="auto"/>
            <w:tcMar>
              <w:left w:w="115" w:type="dxa"/>
              <w:right w:w="230" w:type="dxa"/>
            </w:tcMar>
          </w:tcPr>
          <w:p w14:paraId="598976A4" w14:textId="77777777" w:rsidR="00212774" w:rsidRPr="00C26620" w:rsidRDefault="00212774" w:rsidP="00365212">
            <w:pPr>
              <w:bidi/>
              <w:jc w:val="right"/>
              <w:rPr>
                <w:sz w:val="22"/>
                <w:szCs w:val="22"/>
              </w:rPr>
            </w:pPr>
            <w:r w:rsidRPr="00C26620">
              <w:rPr>
                <w:sz w:val="22"/>
                <w:szCs w:val="22"/>
                <w:rtl/>
                <w:lang w:bidi="ar"/>
              </w:rPr>
              <w:t>20,000</w:t>
            </w:r>
          </w:p>
        </w:tc>
      </w:tr>
      <w:tr w:rsidR="00212774" w:rsidRPr="00C26620" w14:paraId="7B2CC2AA" w14:textId="77777777" w:rsidTr="00365212">
        <w:trPr>
          <w:trHeight w:val="188"/>
        </w:trPr>
        <w:tc>
          <w:tcPr>
            <w:tcW w:w="3334" w:type="pct"/>
            <w:shd w:val="clear" w:color="auto" w:fill="auto"/>
            <w:noWrap/>
          </w:tcPr>
          <w:p w14:paraId="5CB20E38" w14:textId="77777777" w:rsidR="00212774" w:rsidRPr="00C26620" w:rsidRDefault="00212774" w:rsidP="00365212">
            <w:pPr>
              <w:tabs>
                <w:tab w:val="left" w:pos="360"/>
              </w:tabs>
              <w:bidi/>
              <w:jc w:val="left"/>
              <w:rPr>
                <w:sz w:val="22"/>
                <w:szCs w:val="22"/>
              </w:rPr>
            </w:pPr>
            <w:r w:rsidRPr="00C26620">
              <w:rPr>
                <w:sz w:val="22"/>
                <w:szCs w:val="22"/>
                <w:rtl/>
                <w:lang w:bidi="ar-SA"/>
              </w:rPr>
              <w:t>بناء قدرات فنيي التبريد ومفتشي البيئة</w:t>
            </w:r>
          </w:p>
        </w:tc>
        <w:tc>
          <w:tcPr>
            <w:tcW w:w="905" w:type="pct"/>
            <w:tcMar>
              <w:left w:w="115" w:type="dxa"/>
              <w:right w:w="115" w:type="dxa"/>
            </w:tcMar>
          </w:tcPr>
          <w:p w14:paraId="35D85442" w14:textId="77777777" w:rsidR="00212774" w:rsidRPr="00C26620" w:rsidRDefault="00212774" w:rsidP="00365212">
            <w:pPr>
              <w:bidi/>
              <w:jc w:val="center"/>
              <w:rPr>
                <w:bCs/>
                <w:sz w:val="22"/>
                <w:szCs w:val="22"/>
              </w:rPr>
            </w:pPr>
            <w:r w:rsidRPr="00C26620">
              <w:rPr>
                <w:sz w:val="22"/>
                <w:szCs w:val="22"/>
                <w:rtl/>
                <w:lang w:bidi="ar-SA"/>
              </w:rPr>
              <w:t>اليونيب</w:t>
            </w:r>
          </w:p>
        </w:tc>
        <w:tc>
          <w:tcPr>
            <w:tcW w:w="761" w:type="pct"/>
            <w:shd w:val="clear" w:color="auto" w:fill="auto"/>
            <w:tcMar>
              <w:left w:w="115" w:type="dxa"/>
              <w:right w:w="230" w:type="dxa"/>
            </w:tcMar>
          </w:tcPr>
          <w:p w14:paraId="4725409E" w14:textId="77777777" w:rsidR="00212774" w:rsidRPr="00C26620" w:rsidRDefault="00212774" w:rsidP="00365212">
            <w:pPr>
              <w:bidi/>
              <w:jc w:val="right"/>
              <w:rPr>
                <w:sz w:val="22"/>
                <w:szCs w:val="22"/>
              </w:rPr>
            </w:pPr>
            <w:r w:rsidRPr="00C26620">
              <w:rPr>
                <w:sz w:val="22"/>
                <w:szCs w:val="22"/>
                <w:rtl/>
                <w:lang w:bidi="ar"/>
              </w:rPr>
              <w:t>52,000</w:t>
            </w:r>
          </w:p>
        </w:tc>
      </w:tr>
      <w:tr w:rsidR="00212774" w:rsidRPr="00C26620" w14:paraId="4C227AC0" w14:textId="77777777" w:rsidTr="00365212">
        <w:trPr>
          <w:trHeight w:val="188"/>
        </w:trPr>
        <w:tc>
          <w:tcPr>
            <w:tcW w:w="3334" w:type="pct"/>
            <w:shd w:val="clear" w:color="auto" w:fill="auto"/>
            <w:noWrap/>
          </w:tcPr>
          <w:p w14:paraId="7F34E8B8" w14:textId="77777777" w:rsidR="00212774" w:rsidRPr="00C26620" w:rsidRDefault="00212774" w:rsidP="00365212">
            <w:pPr>
              <w:bidi/>
              <w:jc w:val="left"/>
              <w:rPr>
                <w:sz w:val="22"/>
                <w:szCs w:val="22"/>
              </w:rPr>
            </w:pPr>
            <w:r w:rsidRPr="00C26620">
              <w:rPr>
                <w:sz w:val="22"/>
                <w:szCs w:val="22"/>
                <w:rtl/>
                <w:lang w:bidi="ar-SA"/>
              </w:rPr>
              <w:t>الدعم المعدات التي يستخدمها مفتشو البيئة لاكتشاف التسرب</w:t>
            </w:r>
          </w:p>
        </w:tc>
        <w:tc>
          <w:tcPr>
            <w:tcW w:w="905" w:type="pct"/>
            <w:tcMar>
              <w:left w:w="115" w:type="dxa"/>
              <w:right w:w="115" w:type="dxa"/>
            </w:tcMar>
          </w:tcPr>
          <w:p w14:paraId="2BD0C984" w14:textId="77777777" w:rsidR="00212774" w:rsidRPr="00C26620" w:rsidRDefault="00212774" w:rsidP="00365212">
            <w:pPr>
              <w:bidi/>
              <w:jc w:val="center"/>
              <w:rPr>
                <w:bCs/>
                <w:sz w:val="22"/>
                <w:szCs w:val="22"/>
              </w:rPr>
            </w:pPr>
            <w:r w:rsidRPr="00C26620">
              <w:rPr>
                <w:sz w:val="22"/>
                <w:szCs w:val="22"/>
                <w:rtl/>
                <w:lang w:bidi="ar-SA"/>
              </w:rPr>
              <w:t>اليوئديبي</w:t>
            </w:r>
          </w:p>
        </w:tc>
        <w:tc>
          <w:tcPr>
            <w:tcW w:w="761" w:type="pct"/>
            <w:shd w:val="clear" w:color="auto" w:fill="auto"/>
            <w:tcMar>
              <w:left w:w="115" w:type="dxa"/>
              <w:right w:w="230" w:type="dxa"/>
            </w:tcMar>
          </w:tcPr>
          <w:p w14:paraId="03CF8B5F" w14:textId="77777777" w:rsidR="00212774" w:rsidRPr="00C26620" w:rsidRDefault="00212774" w:rsidP="00365212">
            <w:pPr>
              <w:bidi/>
              <w:jc w:val="right"/>
              <w:rPr>
                <w:sz w:val="22"/>
                <w:szCs w:val="22"/>
              </w:rPr>
            </w:pPr>
            <w:r w:rsidRPr="00C26620">
              <w:rPr>
                <w:sz w:val="22"/>
                <w:szCs w:val="22"/>
                <w:rtl/>
                <w:lang w:bidi="ar"/>
              </w:rPr>
              <w:t>10,000</w:t>
            </w:r>
          </w:p>
        </w:tc>
      </w:tr>
      <w:tr w:rsidR="00212774" w:rsidRPr="00C26620" w14:paraId="49DCCB2E" w14:textId="77777777" w:rsidTr="00365212">
        <w:trPr>
          <w:trHeight w:val="188"/>
        </w:trPr>
        <w:tc>
          <w:tcPr>
            <w:tcW w:w="3334" w:type="pct"/>
            <w:shd w:val="clear" w:color="auto" w:fill="auto"/>
            <w:noWrap/>
          </w:tcPr>
          <w:p w14:paraId="61CBFD47" w14:textId="77777777" w:rsidR="00212774" w:rsidRPr="00C26620" w:rsidRDefault="00212774" w:rsidP="00365212">
            <w:pPr>
              <w:bidi/>
              <w:jc w:val="left"/>
              <w:rPr>
                <w:sz w:val="22"/>
                <w:szCs w:val="22"/>
              </w:rPr>
            </w:pPr>
            <w:r w:rsidRPr="00C26620">
              <w:rPr>
                <w:sz w:val="22"/>
                <w:szCs w:val="22"/>
                <w:rtl/>
                <w:lang w:bidi="ar-SA"/>
              </w:rPr>
              <w:t>برنامج الاستعادة وإعادة التدوير والاستصلاح</w:t>
            </w:r>
          </w:p>
        </w:tc>
        <w:tc>
          <w:tcPr>
            <w:tcW w:w="905" w:type="pct"/>
            <w:tcMar>
              <w:left w:w="115" w:type="dxa"/>
              <w:right w:w="115" w:type="dxa"/>
            </w:tcMar>
          </w:tcPr>
          <w:p w14:paraId="69C06B5A" w14:textId="77777777" w:rsidR="00212774" w:rsidRPr="00C26620" w:rsidRDefault="00212774" w:rsidP="00365212">
            <w:pPr>
              <w:bidi/>
              <w:jc w:val="center"/>
              <w:rPr>
                <w:bCs/>
                <w:sz w:val="22"/>
                <w:szCs w:val="22"/>
              </w:rPr>
            </w:pPr>
            <w:r w:rsidRPr="00C26620">
              <w:rPr>
                <w:sz w:val="22"/>
                <w:szCs w:val="22"/>
                <w:rtl/>
                <w:lang w:bidi="ar-SA"/>
              </w:rPr>
              <w:t>اليوئديبي</w:t>
            </w:r>
          </w:p>
        </w:tc>
        <w:tc>
          <w:tcPr>
            <w:tcW w:w="761" w:type="pct"/>
            <w:shd w:val="clear" w:color="auto" w:fill="auto"/>
            <w:tcMar>
              <w:left w:w="115" w:type="dxa"/>
              <w:right w:w="230" w:type="dxa"/>
            </w:tcMar>
          </w:tcPr>
          <w:p w14:paraId="15E33E61" w14:textId="77777777" w:rsidR="00212774" w:rsidRPr="00C26620" w:rsidRDefault="00212774" w:rsidP="00365212">
            <w:pPr>
              <w:bidi/>
              <w:jc w:val="right"/>
              <w:rPr>
                <w:sz w:val="22"/>
                <w:szCs w:val="22"/>
              </w:rPr>
            </w:pPr>
            <w:r w:rsidRPr="00C26620">
              <w:rPr>
                <w:sz w:val="22"/>
                <w:szCs w:val="22"/>
                <w:rtl/>
                <w:lang w:bidi="ar"/>
              </w:rPr>
              <w:t>43,500</w:t>
            </w:r>
          </w:p>
        </w:tc>
      </w:tr>
      <w:tr w:rsidR="00212774" w:rsidRPr="00C26620" w14:paraId="0745F7CD" w14:textId="77777777" w:rsidTr="00365212">
        <w:trPr>
          <w:trHeight w:val="188"/>
        </w:trPr>
        <w:tc>
          <w:tcPr>
            <w:tcW w:w="3334" w:type="pct"/>
            <w:shd w:val="clear" w:color="auto" w:fill="auto"/>
            <w:noWrap/>
          </w:tcPr>
          <w:p w14:paraId="366B898A" w14:textId="77777777" w:rsidR="00212774" w:rsidRPr="00C26620" w:rsidRDefault="00212774" w:rsidP="00365212">
            <w:pPr>
              <w:bidi/>
              <w:jc w:val="left"/>
              <w:rPr>
                <w:sz w:val="22"/>
                <w:szCs w:val="22"/>
              </w:rPr>
            </w:pPr>
            <w:r w:rsidRPr="00C26620">
              <w:rPr>
                <w:sz w:val="22"/>
                <w:szCs w:val="22"/>
                <w:rtl/>
                <w:lang w:bidi="ar-SA"/>
              </w:rPr>
              <w:lastRenderedPageBreak/>
              <w:t>تطوير وتنفيذ برنامج حوافز المعدات لاعتماد تكنولوجيات ذات قدرة منخفضة على إحداث الاحترار العالمي</w:t>
            </w:r>
          </w:p>
        </w:tc>
        <w:tc>
          <w:tcPr>
            <w:tcW w:w="905" w:type="pct"/>
            <w:tcMar>
              <w:left w:w="115" w:type="dxa"/>
              <w:right w:w="115" w:type="dxa"/>
            </w:tcMar>
          </w:tcPr>
          <w:p w14:paraId="56884734" w14:textId="77777777" w:rsidR="00212774" w:rsidRPr="00C26620" w:rsidRDefault="00212774" w:rsidP="00365212">
            <w:pPr>
              <w:bidi/>
              <w:jc w:val="center"/>
              <w:rPr>
                <w:bCs/>
                <w:sz w:val="22"/>
                <w:szCs w:val="22"/>
              </w:rPr>
            </w:pPr>
            <w:r w:rsidRPr="00C26620">
              <w:rPr>
                <w:sz w:val="22"/>
                <w:szCs w:val="22"/>
                <w:rtl/>
                <w:lang w:bidi="ar-SA"/>
              </w:rPr>
              <w:t>اليوئديبي</w:t>
            </w:r>
          </w:p>
        </w:tc>
        <w:tc>
          <w:tcPr>
            <w:tcW w:w="761" w:type="pct"/>
            <w:shd w:val="clear" w:color="auto" w:fill="auto"/>
            <w:tcMar>
              <w:left w:w="115" w:type="dxa"/>
              <w:right w:w="230" w:type="dxa"/>
            </w:tcMar>
          </w:tcPr>
          <w:p w14:paraId="45206816" w14:textId="77777777" w:rsidR="00212774" w:rsidRPr="00C26620" w:rsidRDefault="00212774" w:rsidP="00365212">
            <w:pPr>
              <w:bidi/>
              <w:jc w:val="right"/>
              <w:rPr>
                <w:sz w:val="22"/>
                <w:szCs w:val="22"/>
              </w:rPr>
            </w:pPr>
            <w:r w:rsidRPr="00C26620">
              <w:rPr>
                <w:sz w:val="22"/>
                <w:szCs w:val="22"/>
                <w:rtl/>
                <w:lang w:bidi="ar"/>
              </w:rPr>
              <w:t>287,750</w:t>
            </w:r>
          </w:p>
        </w:tc>
      </w:tr>
      <w:tr w:rsidR="00212774" w:rsidRPr="00C26620" w14:paraId="41CC10AB" w14:textId="77777777" w:rsidTr="00365212">
        <w:trPr>
          <w:trHeight w:val="188"/>
        </w:trPr>
        <w:tc>
          <w:tcPr>
            <w:tcW w:w="3334" w:type="pct"/>
            <w:shd w:val="clear" w:color="auto" w:fill="auto"/>
            <w:noWrap/>
          </w:tcPr>
          <w:p w14:paraId="224024DA" w14:textId="77777777" w:rsidR="00212774" w:rsidRPr="00C26620" w:rsidRDefault="00212774" w:rsidP="00365212">
            <w:pPr>
              <w:bidi/>
              <w:jc w:val="left"/>
              <w:rPr>
                <w:sz w:val="22"/>
                <w:szCs w:val="22"/>
              </w:rPr>
            </w:pPr>
            <w:r w:rsidRPr="00C26620">
              <w:rPr>
                <w:sz w:val="22"/>
                <w:szCs w:val="22"/>
                <w:rtl/>
                <w:lang w:bidi="ar-SA"/>
              </w:rPr>
              <w:t>دعم الرابطة العامة لفنيي التبريد</w:t>
            </w:r>
          </w:p>
        </w:tc>
        <w:tc>
          <w:tcPr>
            <w:tcW w:w="905" w:type="pct"/>
            <w:tcMar>
              <w:left w:w="115" w:type="dxa"/>
              <w:right w:w="115" w:type="dxa"/>
            </w:tcMar>
          </w:tcPr>
          <w:p w14:paraId="11D28D93" w14:textId="77777777" w:rsidR="00212774" w:rsidRPr="00C26620" w:rsidRDefault="00212774" w:rsidP="00365212">
            <w:pPr>
              <w:bidi/>
              <w:jc w:val="center"/>
              <w:rPr>
                <w:bCs/>
                <w:sz w:val="22"/>
                <w:szCs w:val="22"/>
              </w:rPr>
            </w:pPr>
            <w:r w:rsidRPr="00C26620">
              <w:rPr>
                <w:sz w:val="22"/>
                <w:szCs w:val="22"/>
                <w:rtl/>
                <w:lang w:bidi="ar-SA"/>
              </w:rPr>
              <w:t>اليونيب</w:t>
            </w:r>
          </w:p>
        </w:tc>
        <w:tc>
          <w:tcPr>
            <w:tcW w:w="761" w:type="pct"/>
            <w:shd w:val="clear" w:color="auto" w:fill="auto"/>
            <w:tcMar>
              <w:left w:w="115" w:type="dxa"/>
              <w:right w:w="230" w:type="dxa"/>
            </w:tcMar>
          </w:tcPr>
          <w:p w14:paraId="558DF3BA" w14:textId="77777777" w:rsidR="00212774" w:rsidRPr="00C26620" w:rsidRDefault="00212774" w:rsidP="00365212">
            <w:pPr>
              <w:bidi/>
              <w:jc w:val="right"/>
              <w:rPr>
                <w:sz w:val="22"/>
                <w:szCs w:val="22"/>
              </w:rPr>
            </w:pPr>
            <w:r w:rsidRPr="00C26620">
              <w:rPr>
                <w:sz w:val="22"/>
                <w:szCs w:val="22"/>
                <w:rtl/>
                <w:lang w:bidi="ar"/>
              </w:rPr>
              <w:t>18,000</w:t>
            </w:r>
          </w:p>
        </w:tc>
      </w:tr>
      <w:tr w:rsidR="00212774" w:rsidRPr="00C26620" w14:paraId="24017292" w14:textId="77777777" w:rsidTr="00365212">
        <w:tc>
          <w:tcPr>
            <w:tcW w:w="3334" w:type="pct"/>
            <w:shd w:val="clear" w:color="auto" w:fill="auto"/>
            <w:noWrap/>
          </w:tcPr>
          <w:p w14:paraId="4CA851C1" w14:textId="77777777" w:rsidR="00212774" w:rsidRPr="00C26620" w:rsidRDefault="00212774" w:rsidP="00365212">
            <w:pPr>
              <w:bidi/>
              <w:jc w:val="left"/>
              <w:rPr>
                <w:sz w:val="22"/>
                <w:szCs w:val="22"/>
              </w:rPr>
            </w:pPr>
            <w:r w:rsidRPr="00C26620">
              <w:rPr>
                <w:sz w:val="22"/>
                <w:szCs w:val="22"/>
                <w:rtl/>
                <w:lang w:bidi="ar-SA"/>
              </w:rPr>
              <w:t>تدابير تطوير القدرات التقنية لاعتماد غازات التبريد المنخفضة القدرة على إحداث الاحترار العالمي والتوعية ونشر المعلومات</w:t>
            </w:r>
          </w:p>
        </w:tc>
        <w:tc>
          <w:tcPr>
            <w:tcW w:w="905" w:type="pct"/>
            <w:tcMar>
              <w:left w:w="115" w:type="dxa"/>
              <w:right w:w="115" w:type="dxa"/>
            </w:tcMar>
          </w:tcPr>
          <w:p w14:paraId="70552696" w14:textId="77777777" w:rsidR="00212774" w:rsidRPr="00C26620" w:rsidRDefault="00212774" w:rsidP="00365212">
            <w:pPr>
              <w:bidi/>
              <w:jc w:val="center"/>
              <w:rPr>
                <w:bCs/>
                <w:sz w:val="22"/>
                <w:szCs w:val="22"/>
              </w:rPr>
            </w:pPr>
            <w:r w:rsidRPr="00C26620">
              <w:rPr>
                <w:sz w:val="22"/>
                <w:szCs w:val="22"/>
                <w:rtl/>
                <w:lang w:bidi="ar-SA"/>
              </w:rPr>
              <w:t>اليونيب</w:t>
            </w:r>
          </w:p>
        </w:tc>
        <w:tc>
          <w:tcPr>
            <w:tcW w:w="761" w:type="pct"/>
            <w:shd w:val="clear" w:color="auto" w:fill="auto"/>
            <w:tcMar>
              <w:left w:w="115" w:type="dxa"/>
              <w:right w:w="230" w:type="dxa"/>
            </w:tcMar>
          </w:tcPr>
          <w:p w14:paraId="0DB641A8" w14:textId="77777777" w:rsidR="00212774" w:rsidRPr="00C26620" w:rsidRDefault="00212774" w:rsidP="00365212">
            <w:pPr>
              <w:bidi/>
              <w:jc w:val="right"/>
              <w:rPr>
                <w:sz w:val="22"/>
                <w:szCs w:val="22"/>
              </w:rPr>
            </w:pPr>
            <w:r w:rsidRPr="00C26620">
              <w:rPr>
                <w:sz w:val="22"/>
                <w:szCs w:val="22"/>
                <w:rtl/>
                <w:lang w:bidi="ar"/>
              </w:rPr>
              <w:t>17,000</w:t>
            </w:r>
          </w:p>
        </w:tc>
      </w:tr>
      <w:tr w:rsidR="00212774" w:rsidRPr="00C26620" w14:paraId="7890401B" w14:textId="77777777" w:rsidTr="00365212">
        <w:trPr>
          <w:trHeight w:val="188"/>
        </w:trPr>
        <w:tc>
          <w:tcPr>
            <w:tcW w:w="3334" w:type="pct"/>
            <w:shd w:val="clear" w:color="auto" w:fill="auto"/>
            <w:noWrap/>
          </w:tcPr>
          <w:p w14:paraId="669508C7" w14:textId="77777777" w:rsidR="00212774" w:rsidRPr="00C26620" w:rsidRDefault="00212774" w:rsidP="00365212">
            <w:pPr>
              <w:tabs>
                <w:tab w:val="left" w:pos="360"/>
              </w:tabs>
              <w:bidi/>
              <w:jc w:val="left"/>
              <w:rPr>
                <w:sz w:val="22"/>
                <w:szCs w:val="22"/>
              </w:rPr>
            </w:pPr>
            <w:r w:rsidRPr="00C26620">
              <w:rPr>
                <w:sz w:val="22"/>
                <w:szCs w:val="22"/>
                <w:rtl/>
                <w:lang w:bidi="ar-SA"/>
              </w:rPr>
              <w:t>الرصد والإبلاغ</w:t>
            </w:r>
          </w:p>
        </w:tc>
        <w:tc>
          <w:tcPr>
            <w:tcW w:w="905" w:type="pct"/>
            <w:tcMar>
              <w:left w:w="115" w:type="dxa"/>
              <w:right w:w="115" w:type="dxa"/>
            </w:tcMar>
          </w:tcPr>
          <w:p w14:paraId="7E7EADE7" w14:textId="77777777" w:rsidR="00212774" w:rsidRPr="00C26620" w:rsidRDefault="00212774" w:rsidP="00365212">
            <w:pPr>
              <w:bidi/>
              <w:jc w:val="center"/>
              <w:rPr>
                <w:bCs/>
                <w:sz w:val="22"/>
                <w:szCs w:val="22"/>
              </w:rPr>
            </w:pPr>
            <w:r w:rsidRPr="00C26620">
              <w:rPr>
                <w:sz w:val="22"/>
                <w:szCs w:val="22"/>
                <w:rtl/>
                <w:lang w:bidi="ar-SA"/>
              </w:rPr>
              <w:t>اليوئنديبي واليونيب</w:t>
            </w:r>
          </w:p>
        </w:tc>
        <w:tc>
          <w:tcPr>
            <w:tcW w:w="761" w:type="pct"/>
            <w:shd w:val="clear" w:color="auto" w:fill="auto"/>
            <w:noWrap/>
            <w:tcMar>
              <w:left w:w="115" w:type="dxa"/>
              <w:right w:w="230" w:type="dxa"/>
            </w:tcMar>
          </w:tcPr>
          <w:p w14:paraId="5CE28189" w14:textId="77777777" w:rsidR="00212774" w:rsidRPr="00C26620" w:rsidRDefault="00212774" w:rsidP="00365212">
            <w:pPr>
              <w:bidi/>
              <w:jc w:val="right"/>
              <w:rPr>
                <w:sz w:val="22"/>
                <w:szCs w:val="22"/>
              </w:rPr>
            </w:pPr>
            <w:r w:rsidRPr="00C26620">
              <w:rPr>
                <w:sz w:val="22"/>
                <w:szCs w:val="22"/>
                <w:rtl/>
                <w:lang w:bidi="ar"/>
              </w:rPr>
              <w:t>11,000</w:t>
            </w:r>
          </w:p>
        </w:tc>
      </w:tr>
      <w:tr w:rsidR="00212774" w:rsidRPr="00C26620" w14:paraId="39E5D738" w14:textId="77777777" w:rsidTr="00365212">
        <w:trPr>
          <w:trHeight w:val="43"/>
        </w:trPr>
        <w:tc>
          <w:tcPr>
            <w:tcW w:w="3334" w:type="pct"/>
            <w:shd w:val="clear" w:color="auto" w:fill="auto"/>
            <w:noWrap/>
            <w:vAlign w:val="center"/>
            <w:hideMark/>
          </w:tcPr>
          <w:p w14:paraId="50F835C2" w14:textId="77777777" w:rsidR="00212774" w:rsidRPr="00C26620" w:rsidRDefault="00212774" w:rsidP="00365212">
            <w:pPr>
              <w:bidi/>
              <w:jc w:val="left"/>
              <w:rPr>
                <w:b/>
                <w:bCs/>
                <w:sz w:val="22"/>
                <w:szCs w:val="22"/>
              </w:rPr>
            </w:pPr>
            <w:r w:rsidRPr="00C26620">
              <w:rPr>
                <w:b/>
                <w:bCs/>
                <w:sz w:val="22"/>
                <w:szCs w:val="22"/>
                <w:rtl/>
                <w:lang w:bidi="ar-SA"/>
              </w:rPr>
              <w:t xml:space="preserve">المجموع </w:t>
            </w:r>
          </w:p>
        </w:tc>
        <w:tc>
          <w:tcPr>
            <w:tcW w:w="905" w:type="pct"/>
          </w:tcPr>
          <w:p w14:paraId="5D332752" w14:textId="77777777" w:rsidR="00212774" w:rsidRPr="00C26620" w:rsidRDefault="00212774" w:rsidP="00365212">
            <w:pPr>
              <w:ind w:right="-297"/>
              <w:jc w:val="right"/>
              <w:rPr>
                <w:b/>
                <w:bCs/>
                <w:sz w:val="22"/>
                <w:szCs w:val="22"/>
              </w:rPr>
            </w:pPr>
          </w:p>
        </w:tc>
        <w:tc>
          <w:tcPr>
            <w:tcW w:w="761" w:type="pct"/>
            <w:shd w:val="clear" w:color="auto" w:fill="auto"/>
            <w:tcMar>
              <w:left w:w="115" w:type="dxa"/>
              <w:right w:w="230" w:type="dxa"/>
            </w:tcMar>
            <w:hideMark/>
          </w:tcPr>
          <w:p w14:paraId="0E785872" w14:textId="77777777" w:rsidR="00212774" w:rsidRPr="00C26620" w:rsidRDefault="00212774" w:rsidP="00365212">
            <w:pPr>
              <w:bidi/>
              <w:jc w:val="right"/>
              <w:rPr>
                <w:b/>
                <w:sz w:val="22"/>
                <w:szCs w:val="22"/>
              </w:rPr>
            </w:pPr>
            <w:r w:rsidRPr="00C26620">
              <w:rPr>
                <w:b/>
                <w:bCs/>
                <w:sz w:val="22"/>
                <w:szCs w:val="22"/>
                <w:rtl/>
                <w:lang w:bidi="ar"/>
              </w:rPr>
              <w:t>489,142</w:t>
            </w:r>
          </w:p>
        </w:tc>
      </w:tr>
    </w:tbl>
    <w:p w14:paraId="417E55F6" w14:textId="77777777" w:rsidR="00212774" w:rsidRPr="00C26620" w:rsidRDefault="00212774" w:rsidP="00212774">
      <w:pPr>
        <w:keepNext/>
        <w:rPr>
          <w:b/>
          <w:sz w:val="21"/>
          <w:szCs w:val="21"/>
        </w:rPr>
      </w:pPr>
    </w:p>
    <w:p w14:paraId="26B4974F" w14:textId="77777777" w:rsidR="00212774" w:rsidRPr="00C26620" w:rsidRDefault="00212774" w:rsidP="00212774">
      <w:pPr>
        <w:keepNext/>
        <w:keepLines/>
        <w:bidi/>
        <w:spacing w:after="240"/>
        <w:rPr>
          <w:sz w:val="30"/>
          <w:szCs w:val="26"/>
          <w:u w:val="single"/>
        </w:rPr>
      </w:pPr>
      <w:r w:rsidRPr="00C26620">
        <w:rPr>
          <w:sz w:val="30"/>
          <w:szCs w:val="26"/>
          <w:u w:val="single"/>
          <w:rtl/>
          <w:lang w:bidi="ar-SA"/>
        </w:rPr>
        <w:t xml:space="preserve">الأنشطة المخطط لها للشريحة الأولى من المرحلة الثالثة </w:t>
      </w:r>
    </w:p>
    <w:p w14:paraId="791D7C79" w14:textId="215DD8BC" w:rsidR="00212774" w:rsidRPr="00C26620" w:rsidRDefault="00E11B9E" w:rsidP="00212774">
      <w:pPr>
        <w:pStyle w:val="Heading1"/>
        <w:bidi/>
        <w:rPr>
          <w:sz w:val="30"/>
          <w:szCs w:val="26"/>
        </w:rPr>
      </w:pPr>
      <w:r w:rsidRPr="00C26620">
        <w:rPr>
          <w:rFonts w:hint="cs"/>
          <w:sz w:val="30"/>
          <w:szCs w:val="26"/>
          <w:rtl/>
          <w:lang w:bidi="ar-SA"/>
        </w:rPr>
        <w:t>ست</w:t>
      </w:r>
      <w:r w:rsidR="00212774" w:rsidRPr="00C26620">
        <w:rPr>
          <w:sz w:val="30"/>
          <w:szCs w:val="26"/>
          <w:rtl/>
          <w:lang w:bidi="ar-SA"/>
        </w:rPr>
        <w:t>نف</w:t>
      </w:r>
      <w:r w:rsidRPr="00C26620">
        <w:rPr>
          <w:rFonts w:hint="cs"/>
          <w:sz w:val="30"/>
          <w:szCs w:val="26"/>
          <w:rtl/>
          <w:lang w:bidi="ar-SA"/>
        </w:rPr>
        <w:t>َّ</w:t>
      </w:r>
      <w:r w:rsidR="00212774" w:rsidRPr="00C26620">
        <w:rPr>
          <w:sz w:val="30"/>
          <w:szCs w:val="26"/>
          <w:rtl/>
          <w:lang w:bidi="ar-SA"/>
        </w:rPr>
        <w:t xml:space="preserve">ذ شريحة التمويل الأولى من المرحلة الثالثة من خطة إدارة إزالة المواد الهيدروكلوروفلوروكربونية، بمبلغ إجمالي قدره </w:t>
      </w:r>
      <w:r w:rsidR="00212774" w:rsidRPr="00C26620">
        <w:rPr>
          <w:sz w:val="30"/>
          <w:szCs w:val="26"/>
          <w:rtl/>
          <w:lang w:bidi="ar"/>
        </w:rPr>
        <w:t xml:space="preserve">210,392 </w:t>
      </w:r>
      <w:r w:rsidR="00212774" w:rsidRPr="00C26620">
        <w:rPr>
          <w:sz w:val="30"/>
          <w:szCs w:val="26"/>
          <w:rtl/>
          <w:lang w:bidi="ar-SA"/>
        </w:rPr>
        <w:t>دولاراً أمريكياً، بين يوليه</w:t>
      </w:r>
      <w:r w:rsidR="00212774" w:rsidRPr="00C26620">
        <w:rPr>
          <w:sz w:val="30"/>
          <w:szCs w:val="26"/>
          <w:rtl/>
          <w:lang w:bidi="ar"/>
        </w:rPr>
        <w:t>/</w:t>
      </w:r>
      <w:r w:rsidR="00212774" w:rsidRPr="00C26620">
        <w:rPr>
          <w:sz w:val="30"/>
          <w:szCs w:val="26"/>
          <w:rtl/>
          <w:lang w:bidi="ar-SA"/>
        </w:rPr>
        <w:t xml:space="preserve">تموز </w:t>
      </w:r>
      <w:r w:rsidR="00212774" w:rsidRPr="00C26620">
        <w:rPr>
          <w:sz w:val="30"/>
          <w:szCs w:val="26"/>
          <w:rtl/>
          <w:lang w:bidi="ar"/>
        </w:rPr>
        <w:t xml:space="preserve">2021 </w:t>
      </w:r>
      <w:r w:rsidR="00212774" w:rsidRPr="00C26620">
        <w:rPr>
          <w:sz w:val="30"/>
          <w:szCs w:val="26"/>
          <w:rtl/>
          <w:lang w:bidi="ar-SA"/>
        </w:rPr>
        <w:t>وديسمبر</w:t>
      </w:r>
      <w:r w:rsidR="00212774" w:rsidRPr="00C26620">
        <w:rPr>
          <w:sz w:val="30"/>
          <w:szCs w:val="26"/>
          <w:rtl/>
          <w:lang w:bidi="ar"/>
        </w:rPr>
        <w:t>/</w:t>
      </w:r>
      <w:r w:rsidR="00212774" w:rsidRPr="00C26620">
        <w:rPr>
          <w:sz w:val="30"/>
          <w:szCs w:val="26"/>
          <w:rtl/>
          <w:lang w:bidi="ar-SA"/>
        </w:rPr>
        <w:t xml:space="preserve">كانون الأول </w:t>
      </w:r>
      <w:r w:rsidR="00212774" w:rsidRPr="00C26620">
        <w:rPr>
          <w:sz w:val="30"/>
          <w:szCs w:val="26"/>
          <w:rtl/>
          <w:lang w:bidi="ar"/>
        </w:rPr>
        <w:t xml:space="preserve">2024 </w:t>
      </w:r>
      <w:r w:rsidR="00212774" w:rsidRPr="00C26620">
        <w:rPr>
          <w:sz w:val="30"/>
          <w:szCs w:val="26"/>
          <w:rtl/>
          <w:lang w:bidi="ar-SA"/>
        </w:rPr>
        <w:t>وستشمل الأنشطة التالية</w:t>
      </w:r>
      <w:r w:rsidR="00212774" w:rsidRPr="00C26620">
        <w:rPr>
          <w:sz w:val="30"/>
          <w:szCs w:val="26"/>
          <w:rtl/>
          <w:lang w:bidi="ar"/>
        </w:rPr>
        <w:t>:</w:t>
      </w:r>
    </w:p>
    <w:p w14:paraId="7B3D38CC" w14:textId="77777777" w:rsidR="00212774" w:rsidRPr="00C26620" w:rsidRDefault="00212774" w:rsidP="00212774">
      <w:pPr>
        <w:pStyle w:val="Heading2"/>
        <w:bidi/>
        <w:rPr>
          <w:sz w:val="30"/>
          <w:szCs w:val="26"/>
        </w:rPr>
      </w:pPr>
      <w:r w:rsidRPr="00C26620">
        <w:rPr>
          <w:i/>
          <w:iCs/>
          <w:sz w:val="30"/>
          <w:szCs w:val="26"/>
          <w:rtl/>
          <w:lang w:bidi="ar-SA"/>
        </w:rPr>
        <w:t>التدابير القانونية والتنظيمية</w:t>
      </w:r>
      <w:r w:rsidRPr="00C26620">
        <w:rPr>
          <w:sz w:val="30"/>
          <w:szCs w:val="26"/>
          <w:rtl/>
          <w:lang w:bidi="ar"/>
        </w:rPr>
        <w:t xml:space="preserve">: </w:t>
      </w:r>
      <w:r w:rsidRPr="00C26620">
        <w:rPr>
          <w:sz w:val="30"/>
          <w:szCs w:val="26"/>
          <w:rtl/>
          <w:lang w:bidi="ar-SA"/>
        </w:rPr>
        <w:t xml:space="preserve">صياغة وإصدار تشريعات وتدابير تنظيمية جديدة لتحقيق التواؤم مع لوائح الاتحاد الأوروبي المذكورة أعلاه؛ ودراسة جدوى عن الأدوات الاقتصادية وخطط التمويل لاعتماد بدائل منخفضة القدرة على إحداث الاحترار العالمي، بما فيها التشاور مع أصحاب المصلحة؛ وإنشاء نظام قائم على الإنترنت للإبلاغ والترخيص للمواد الهيدروكلوروفلوروكربونية، بما في ذلك تدريب المستوردين وشركات التوزيع التي تبيع غازات التبريد في السوق والمستفيدين النهائيين والمؤسسات العامة </w:t>
      </w:r>
      <w:r w:rsidRPr="00C26620">
        <w:rPr>
          <w:sz w:val="30"/>
          <w:szCs w:val="26"/>
          <w:rtl/>
          <w:lang w:bidi="ar"/>
        </w:rPr>
        <w:t>(</w:t>
      </w:r>
      <w:r w:rsidRPr="00C26620">
        <w:rPr>
          <w:sz w:val="30"/>
          <w:szCs w:val="26"/>
          <w:rtl/>
          <w:lang w:bidi="ar-SA"/>
        </w:rPr>
        <w:t>مثل وزارة الزراعة والتنمية الريفية والبيئة</w:t>
      </w:r>
      <w:r w:rsidRPr="00C26620">
        <w:rPr>
          <w:sz w:val="30"/>
          <w:szCs w:val="26"/>
          <w:rtl/>
          <w:lang w:bidi="ar"/>
        </w:rPr>
        <w:t>) (</w:t>
      </w:r>
      <w:r w:rsidRPr="00C26620">
        <w:rPr>
          <w:sz w:val="30"/>
          <w:szCs w:val="26"/>
          <w:rtl/>
          <w:lang w:bidi="ar-SA"/>
        </w:rPr>
        <w:t>اليونيب</w:t>
      </w:r>
      <w:r w:rsidRPr="00C26620">
        <w:rPr>
          <w:sz w:val="30"/>
          <w:szCs w:val="26"/>
          <w:rtl/>
          <w:lang w:bidi="ar"/>
        </w:rPr>
        <w:t xml:space="preserve">) (22,392 </w:t>
      </w:r>
      <w:r w:rsidRPr="00C26620">
        <w:rPr>
          <w:sz w:val="30"/>
          <w:szCs w:val="26"/>
          <w:rtl/>
          <w:lang w:bidi="ar-SA"/>
        </w:rPr>
        <w:t>دولاراً أمريكياً</w:t>
      </w:r>
      <w:r w:rsidRPr="00C26620">
        <w:rPr>
          <w:sz w:val="30"/>
          <w:szCs w:val="26"/>
          <w:rtl/>
          <w:lang w:bidi="ar"/>
        </w:rPr>
        <w:t>)</w:t>
      </w:r>
      <w:r w:rsidRPr="00C26620">
        <w:rPr>
          <w:sz w:val="30"/>
          <w:szCs w:val="26"/>
          <w:rtl/>
          <w:lang w:bidi="ar-SA"/>
        </w:rPr>
        <w:t>؛</w:t>
      </w:r>
    </w:p>
    <w:p w14:paraId="76B8DA46" w14:textId="77777777" w:rsidR="00212774" w:rsidRPr="00C26620" w:rsidRDefault="00212774" w:rsidP="00212774">
      <w:pPr>
        <w:pStyle w:val="Heading2"/>
        <w:bidi/>
        <w:rPr>
          <w:sz w:val="30"/>
          <w:szCs w:val="26"/>
        </w:rPr>
      </w:pPr>
      <w:r w:rsidRPr="00C26620">
        <w:rPr>
          <w:i/>
          <w:iCs/>
          <w:sz w:val="30"/>
          <w:szCs w:val="26"/>
          <w:rtl/>
          <w:lang w:bidi="ar-SA"/>
        </w:rPr>
        <w:t>بناء قدرات موظفي الجمارك والإنفاذ</w:t>
      </w:r>
      <w:r w:rsidRPr="00C26620">
        <w:rPr>
          <w:sz w:val="30"/>
          <w:szCs w:val="26"/>
          <w:rtl/>
          <w:lang w:bidi="ar"/>
        </w:rPr>
        <w:t xml:space="preserve">: </w:t>
      </w:r>
      <w:r w:rsidRPr="00C26620">
        <w:rPr>
          <w:sz w:val="30"/>
          <w:szCs w:val="26"/>
          <w:rtl/>
          <w:lang w:bidi="ar-SA"/>
        </w:rPr>
        <w:t xml:space="preserve">تحديث مناهج التدريب والمواد التدريبية لموظفي الجمارك والإنفاذ؛ وعقد حلقة عمل تدريبية لعشرين من موظفي الجمارك والإنفاذ بشأن مراقبة ورصد واردات الهيدروكلوروفلوروكربون </w:t>
      </w:r>
      <w:r w:rsidRPr="00C26620">
        <w:rPr>
          <w:sz w:val="30"/>
          <w:szCs w:val="26"/>
          <w:rtl/>
          <w:lang w:bidi="ar"/>
        </w:rPr>
        <w:t>(</w:t>
      </w:r>
      <w:r w:rsidRPr="00C26620">
        <w:rPr>
          <w:sz w:val="30"/>
          <w:szCs w:val="26"/>
          <w:rtl/>
          <w:lang w:bidi="ar-SA"/>
        </w:rPr>
        <w:t>اليونيب</w:t>
      </w:r>
      <w:r w:rsidRPr="00C26620">
        <w:rPr>
          <w:sz w:val="30"/>
          <w:szCs w:val="26"/>
          <w:rtl/>
          <w:lang w:bidi="ar"/>
        </w:rPr>
        <w:t xml:space="preserve">) (4,000 </w:t>
      </w:r>
      <w:r w:rsidRPr="00C26620">
        <w:rPr>
          <w:sz w:val="30"/>
          <w:szCs w:val="26"/>
          <w:rtl/>
          <w:lang w:bidi="ar-SA"/>
        </w:rPr>
        <w:t>دولار أمريكي</w:t>
      </w:r>
      <w:r w:rsidRPr="00C26620">
        <w:rPr>
          <w:sz w:val="30"/>
          <w:szCs w:val="26"/>
          <w:rtl/>
          <w:lang w:bidi="ar"/>
        </w:rPr>
        <w:t>)</w:t>
      </w:r>
      <w:r w:rsidRPr="00C26620">
        <w:rPr>
          <w:sz w:val="30"/>
          <w:szCs w:val="26"/>
          <w:rtl/>
          <w:lang w:bidi="ar-SA"/>
        </w:rPr>
        <w:t xml:space="preserve">؛ </w:t>
      </w:r>
    </w:p>
    <w:p w14:paraId="2C9AAC7D" w14:textId="60D13093" w:rsidR="00212774" w:rsidRPr="00C26620" w:rsidRDefault="00212774" w:rsidP="00212774">
      <w:pPr>
        <w:pStyle w:val="Heading2"/>
        <w:bidi/>
        <w:rPr>
          <w:sz w:val="30"/>
          <w:szCs w:val="26"/>
        </w:rPr>
      </w:pPr>
      <w:r w:rsidRPr="00C26620">
        <w:rPr>
          <w:i/>
          <w:iCs/>
          <w:sz w:val="30"/>
          <w:szCs w:val="26"/>
          <w:rtl/>
          <w:lang w:bidi="ar-SA"/>
        </w:rPr>
        <w:t>بناء قدرات فنيي التبريد ومفتشي البيئة</w:t>
      </w:r>
      <w:r w:rsidRPr="00C26620">
        <w:rPr>
          <w:sz w:val="30"/>
          <w:szCs w:val="26"/>
          <w:rtl/>
          <w:lang w:bidi="ar"/>
        </w:rPr>
        <w:t xml:space="preserve">: </w:t>
      </w:r>
      <w:r w:rsidRPr="00C26620">
        <w:rPr>
          <w:sz w:val="30"/>
          <w:szCs w:val="26"/>
          <w:rtl/>
          <w:lang w:bidi="ar-SA"/>
        </w:rPr>
        <w:t xml:space="preserve">تحديث مناهج التدريب وطباعة مواد التدريب لفنيي التبريد ومفتشي البيئة؛ وعقد حلقتي عمل تدريبيتين واعتماد </w:t>
      </w:r>
      <w:r w:rsidRPr="00C26620">
        <w:rPr>
          <w:sz w:val="30"/>
          <w:szCs w:val="26"/>
          <w:rtl/>
          <w:lang w:bidi="ar"/>
        </w:rPr>
        <w:t xml:space="preserve">30 </w:t>
      </w:r>
      <w:r w:rsidRPr="00C26620">
        <w:rPr>
          <w:sz w:val="30"/>
          <w:szCs w:val="26"/>
          <w:rtl/>
          <w:lang w:bidi="ar-SA"/>
        </w:rPr>
        <w:t xml:space="preserve">فني تبريد في مجال ممارسات الخدمة الجيدة؛ وعقد حلقة عمل تدريبية لـ </w:t>
      </w:r>
      <w:r w:rsidRPr="00C26620">
        <w:rPr>
          <w:sz w:val="30"/>
          <w:szCs w:val="26"/>
          <w:rtl/>
          <w:lang w:bidi="ar"/>
        </w:rPr>
        <w:t xml:space="preserve">20 </w:t>
      </w:r>
      <w:r w:rsidRPr="00C26620">
        <w:rPr>
          <w:sz w:val="30"/>
          <w:szCs w:val="26"/>
          <w:rtl/>
          <w:lang w:bidi="ar-SA"/>
        </w:rPr>
        <w:t>مفتشا</w:t>
      </w:r>
      <w:r w:rsidR="00E11B9E" w:rsidRPr="00C26620">
        <w:rPr>
          <w:rFonts w:hint="cs"/>
          <w:sz w:val="30"/>
          <w:szCs w:val="26"/>
          <w:rtl/>
          <w:lang w:bidi="ar-SA"/>
        </w:rPr>
        <w:t>ً</w:t>
      </w:r>
      <w:r w:rsidRPr="00C26620">
        <w:rPr>
          <w:sz w:val="30"/>
          <w:szCs w:val="26"/>
          <w:rtl/>
          <w:lang w:bidi="ar-SA"/>
        </w:rPr>
        <w:t xml:space="preserve"> بيئيا</w:t>
      </w:r>
      <w:r w:rsidR="00E11B9E" w:rsidRPr="00C26620">
        <w:rPr>
          <w:rFonts w:hint="cs"/>
          <w:sz w:val="30"/>
          <w:szCs w:val="26"/>
          <w:rtl/>
          <w:lang w:bidi="ar-SA"/>
        </w:rPr>
        <w:t>ً</w:t>
      </w:r>
      <w:r w:rsidRPr="00C26620">
        <w:rPr>
          <w:sz w:val="30"/>
          <w:szCs w:val="26"/>
          <w:rtl/>
          <w:lang w:bidi="ar-SA"/>
        </w:rPr>
        <w:t xml:space="preserve"> بشأن التفتيش على تسرب الهيدروكلوروفلوروكربون في معدات التبريد التجارية والصناعية </w:t>
      </w:r>
      <w:r w:rsidRPr="00C26620">
        <w:rPr>
          <w:sz w:val="30"/>
          <w:szCs w:val="26"/>
          <w:rtl/>
          <w:lang w:bidi="ar"/>
        </w:rPr>
        <w:t>(</w:t>
      </w:r>
      <w:r w:rsidRPr="00C26620">
        <w:rPr>
          <w:sz w:val="30"/>
          <w:szCs w:val="26"/>
          <w:rtl/>
          <w:lang w:bidi="ar-SA"/>
        </w:rPr>
        <w:t>اليونيب</w:t>
      </w:r>
      <w:r w:rsidRPr="00C26620">
        <w:rPr>
          <w:sz w:val="30"/>
          <w:szCs w:val="26"/>
          <w:rtl/>
          <w:lang w:bidi="ar"/>
        </w:rPr>
        <w:t xml:space="preserve">) (10500 </w:t>
      </w:r>
      <w:r w:rsidRPr="00C26620">
        <w:rPr>
          <w:sz w:val="30"/>
          <w:szCs w:val="26"/>
          <w:rtl/>
          <w:lang w:bidi="ar-SA"/>
        </w:rPr>
        <w:t>دولار أمريكي</w:t>
      </w:r>
      <w:r w:rsidRPr="00C26620">
        <w:rPr>
          <w:sz w:val="30"/>
          <w:szCs w:val="26"/>
          <w:rtl/>
          <w:lang w:bidi="ar"/>
        </w:rPr>
        <w:t>)</w:t>
      </w:r>
      <w:r w:rsidRPr="00C26620">
        <w:rPr>
          <w:sz w:val="30"/>
          <w:szCs w:val="26"/>
          <w:rtl/>
          <w:lang w:bidi="ar-SA"/>
        </w:rPr>
        <w:t>؛</w:t>
      </w:r>
    </w:p>
    <w:p w14:paraId="44D7F108" w14:textId="6C34E265" w:rsidR="00212774" w:rsidRPr="00C26620" w:rsidRDefault="00212774" w:rsidP="00212774">
      <w:pPr>
        <w:pStyle w:val="Heading2"/>
        <w:bidi/>
        <w:rPr>
          <w:sz w:val="30"/>
          <w:szCs w:val="26"/>
        </w:rPr>
      </w:pPr>
      <w:r w:rsidRPr="00C26620">
        <w:rPr>
          <w:i/>
          <w:iCs/>
          <w:sz w:val="30"/>
          <w:szCs w:val="26"/>
          <w:rtl/>
          <w:lang w:bidi="ar-SA"/>
        </w:rPr>
        <w:t>دعم المعدات التي يستخدمها مفتشو البيئة لاكتشاف التسرب</w:t>
      </w:r>
      <w:r w:rsidRPr="00C26620">
        <w:rPr>
          <w:sz w:val="30"/>
          <w:szCs w:val="26"/>
          <w:rtl/>
          <w:lang w:bidi="ar-SA"/>
        </w:rPr>
        <w:t xml:space="preserve"> توريد </w:t>
      </w:r>
      <w:r w:rsidRPr="00C26620">
        <w:rPr>
          <w:sz w:val="30"/>
          <w:szCs w:val="26"/>
          <w:rtl/>
          <w:lang w:bidi="ar"/>
        </w:rPr>
        <w:t xml:space="preserve">40 </w:t>
      </w:r>
      <w:r w:rsidRPr="00C26620">
        <w:rPr>
          <w:sz w:val="30"/>
          <w:szCs w:val="26"/>
          <w:rtl/>
          <w:lang w:bidi="ar-SA"/>
        </w:rPr>
        <w:t xml:space="preserve">مجموعة أساسية من أجهزة كشف التسرب الإلكترونية إلى الوكالات الإقليمية التابعة لمفتشية حماية البيئة والتفتيش </w:t>
      </w:r>
      <w:r w:rsidRPr="00C26620">
        <w:rPr>
          <w:sz w:val="30"/>
          <w:szCs w:val="26"/>
          <w:rtl/>
          <w:lang w:bidi="ar"/>
        </w:rPr>
        <w:t>(</w:t>
      </w:r>
      <w:r w:rsidRPr="00C26620">
        <w:rPr>
          <w:sz w:val="30"/>
          <w:szCs w:val="26"/>
          <w:rtl/>
          <w:lang w:bidi="ar-SA"/>
        </w:rPr>
        <w:t>اليوئنديبي</w:t>
      </w:r>
      <w:r w:rsidRPr="00C26620">
        <w:rPr>
          <w:sz w:val="30"/>
          <w:szCs w:val="26"/>
          <w:rtl/>
          <w:lang w:bidi="ar"/>
        </w:rPr>
        <w:t xml:space="preserve">) (10,000 </w:t>
      </w:r>
      <w:r w:rsidRPr="00C26620">
        <w:rPr>
          <w:sz w:val="30"/>
          <w:szCs w:val="26"/>
          <w:rtl/>
          <w:lang w:bidi="ar-SA"/>
        </w:rPr>
        <w:t>دولار أمريكي</w:t>
      </w:r>
      <w:r w:rsidRPr="00C26620">
        <w:rPr>
          <w:sz w:val="30"/>
          <w:szCs w:val="26"/>
          <w:rtl/>
          <w:lang w:bidi="ar"/>
        </w:rPr>
        <w:t>)</w:t>
      </w:r>
      <w:r w:rsidRPr="00C26620">
        <w:rPr>
          <w:sz w:val="30"/>
          <w:szCs w:val="26"/>
          <w:rtl/>
          <w:lang w:bidi="ar-SA"/>
        </w:rPr>
        <w:t>؛</w:t>
      </w:r>
    </w:p>
    <w:p w14:paraId="2B468D89" w14:textId="5F228397" w:rsidR="00212774" w:rsidRPr="00C26620" w:rsidRDefault="00212774" w:rsidP="00212774">
      <w:pPr>
        <w:pStyle w:val="Heading2"/>
        <w:bidi/>
        <w:rPr>
          <w:i/>
          <w:sz w:val="30"/>
          <w:szCs w:val="26"/>
        </w:rPr>
      </w:pPr>
      <w:r w:rsidRPr="00C26620">
        <w:rPr>
          <w:i/>
          <w:iCs/>
          <w:sz w:val="30"/>
          <w:szCs w:val="26"/>
          <w:rtl/>
          <w:lang w:bidi="ar-SA"/>
        </w:rPr>
        <w:t>برنامج الاستعادة وإعادة التدوير والاستصلاح</w:t>
      </w:r>
      <w:r w:rsidRPr="00C26620">
        <w:rPr>
          <w:sz w:val="30"/>
          <w:szCs w:val="26"/>
          <w:rtl/>
          <w:lang w:bidi="ar"/>
        </w:rPr>
        <w:t>:</w:t>
      </w:r>
      <w:r w:rsidRPr="00C26620">
        <w:rPr>
          <w:i/>
          <w:iCs/>
          <w:sz w:val="30"/>
          <w:szCs w:val="26"/>
          <w:rtl/>
          <w:lang w:bidi="ar"/>
        </w:rPr>
        <w:t xml:space="preserve"> </w:t>
      </w:r>
      <w:r w:rsidRPr="00C26620">
        <w:rPr>
          <w:sz w:val="30"/>
          <w:szCs w:val="26"/>
          <w:rtl/>
          <w:lang w:bidi="ar-SA"/>
        </w:rPr>
        <w:t xml:space="preserve">تعيين خبير استشاري لتقديم الخبرة الفنية بشأن أنشطة الاسترداد وإعادة التدوير والاستصلاح، التي تشمل المبادئ التوجيهية لفحص معدات التبريد وتكييف الهواء أثناء الاسترداد والإجراءات الواجب اتباعها؛ وشراء معدات الاسترداد وإعادة التدوير والاستصلاح </w:t>
      </w:r>
      <w:r w:rsidRPr="00C26620">
        <w:rPr>
          <w:sz w:val="30"/>
          <w:szCs w:val="26"/>
          <w:rtl/>
          <w:lang w:bidi="ar"/>
        </w:rPr>
        <w:t>(</w:t>
      </w:r>
      <w:r w:rsidRPr="00C26620">
        <w:rPr>
          <w:sz w:val="30"/>
          <w:szCs w:val="26"/>
          <w:rtl/>
          <w:lang w:bidi="ar-SA"/>
        </w:rPr>
        <w:t>على سبيل المثال، وحدات الاستصلاح، ومضخات التفريغ، وأسطوانات غازات التبريد، والأدوات الأخرى للاسترداد وإعادة التدوير والاستصلاح</w:t>
      </w:r>
      <w:r w:rsidRPr="00C26620">
        <w:rPr>
          <w:sz w:val="30"/>
          <w:szCs w:val="26"/>
          <w:rtl/>
          <w:lang w:bidi="ar"/>
        </w:rPr>
        <w:t>)</w:t>
      </w:r>
      <w:r w:rsidRPr="00C26620">
        <w:rPr>
          <w:sz w:val="30"/>
          <w:szCs w:val="26"/>
          <w:rtl/>
          <w:lang w:bidi="ar-SA"/>
        </w:rPr>
        <w:t>؛</w:t>
      </w:r>
      <w:r w:rsidR="00E11B9E" w:rsidRPr="00C26620">
        <w:rPr>
          <w:rFonts w:hint="cs"/>
          <w:sz w:val="30"/>
          <w:szCs w:val="26"/>
          <w:rtl/>
          <w:lang w:bidi="ar"/>
        </w:rPr>
        <w:t xml:space="preserve"> </w:t>
      </w:r>
      <w:r w:rsidRPr="00C26620">
        <w:rPr>
          <w:sz w:val="30"/>
          <w:szCs w:val="26"/>
          <w:rtl/>
          <w:lang w:bidi="ar-SA"/>
        </w:rPr>
        <w:t>وعقد حلقتي عمل تدريبيتين لفنيي الخدمة</w:t>
      </w:r>
      <w:r w:rsidRPr="00C26620">
        <w:rPr>
          <w:sz w:val="30"/>
          <w:szCs w:val="26"/>
          <w:rtl/>
          <w:lang w:bidi="ar"/>
        </w:rPr>
        <w:t>/</w:t>
      </w:r>
      <w:r w:rsidRPr="00C26620">
        <w:rPr>
          <w:sz w:val="30"/>
          <w:szCs w:val="26"/>
          <w:rtl/>
          <w:lang w:bidi="ar-SA"/>
        </w:rPr>
        <w:t>مالكي</w:t>
      </w:r>
      <w:r w:rsidRPr="00C26620">
        <w:rPr>
          <w:sz w:val="30"/>
          <w:szCs w:val="26"/>
          <w:rtl/>
          <w:lang w:bidi="ar"/>
        </w:rPr>
        <w:t>/</w:t>
      </w:r>
      <w:r w:rsidRPr="00C26620">
        <w:rPr>
          <w:sz w:val="30"/>
          <w:szCs w:val="26"/>
          <w:rtl/>
          <w:lang w:bidi="ar-SA"/>
        </w:rPr>
        <w:t>مشغلي</w:t>
      </w:r>
      <w:r w:rsidRPr="00C26620">
        <w:rPr>
          <w:sz w:val="30"/>
          <w:szCs w:val="26"/>
          <w:rtl/>
          <w:lang w:bidi="ar"/>
        </w:rPr>
        <w:t>/</w:t>
      </w:r>
      <w:r w:rsidRPr="00C26620">
        <w:rPr>
          <w:sz w:val="30"/>
          <w:szCs w:val="26"/>
          <w:rtl/>
          <w:lang w:bidi="ar-SA"/>
        </w:rPr>
        <w:t>مستوردي المعدات لعرض المبادئ التوجيهية الموضوعة لخطة الاسترداد وإعادة التدوير والاستصلاح والتوعية بنظام الحوافز لاستبدال</w:t>
      </w:r>
      <w:r w:rsidR="00590281" w:rsidRPr="00C26620">
        <w:rPr>
          <w:sz w:val="26"/>
          <w:szCs w:val="22"/>
          <w:rtl/>
        </w:rPr>
        <w:t xml:space="preserve"> </w:t>
      </w:r>
      <w:r w:rsidR="00590281" w:rsidRPr="00C26620">
        <w:rPr>
          <w:sz w:val="30"/>
          <w:szCs w:val="26"/>
          <w:rtl/>
          <w:lang w:bidi="ar-SA"/>
        </w:rPr>
        <w:t xml:space="preserve">المواد </w:t>
      </w:r>
      <w:r w:rsidR="00590281" w:rsidRPr="00C26620">
        <w:rPr>
          <w:sz w:val="30"/>
          <w:szCs w:val="26"/>
          <w:rtl/>
          <w:lang w:bidi="ar-SA"/>
        </w:rPr>
        <w:lastRenderedPageBreak/>
        <w:t>الهيدروكلوروفلوروكربونية</w:t>
      </w:r>
      <w:r w:rsidRPr="00C26620">
        <w:rPr>
          <w:sz w:val="30"/>
          <w:szCs w:val="26"/>
          <w:rtl/>
          <w:lang w:bidi="ar-SA"/>
        </w:rPr>
        <w:t xml:space="preserve"> في المعدات القديمة بتكنولوجيات منخفضة القدرة على إحداث الاحترار العالمي </w:t>
      </w:r>
      <w:r w:rsidRPr="00C26620">
        <w:rPr>
          <w:sz w:val="30"/>
          <w:szCs w:val="26"/>
          <w:rtl/>
          <w:lang w:bidi="ar"/>
        </w:rPr>
        <w:t>(</w:t>
      </w:r>
      <w:r w:rsidRPr="00C26620">
        <w:rPr>
          <w:sz w:val="30"/>
          <w:szCs w:val="26"/>
          <w:rtl/>
          <w:lang w:bidi="ar-SA"/>
        </w:rPr>
        <w:t>اليونيب</w:t>
      </w:r>
      <w:r w:rsidRPr="00C26620">
        <w:rPr>
          <w:sz w:val="30"/>
          <w:szCs w:val="26"/>
          <w:rtl/>
          <w:lang w:bidi="ar"/>
        </w:rPr>
        <w:t xml:space="preserve">) (43,500 </w:t>
      </w:r>
      <w:r w:rsidRPr="00C26620">
        <w:rPr>
          <w:sz w:val="30"/>
          <w:szCs w:val="26"/>
          <w:rtl/>
          <w:lang w:bidi="ar-SA"/>
        </w:rPr>
        <w:t>دولار أمريكي</w:t>
      </w:r>
      <w:r w:rsidRPr="00C26620">
        <w:rPr>
          <w:sz w:val="30"/>
          <w:szCs w:val="26"/>
          <w:rtl/>
          <w:lang w:bidi="ar"/>
        </w:rPr>
        <w:t>)</w:t>
      </w:r>
    </w:p>
    <w:p w14:paraId="4CB07B23" w14:textId="0C96D6E3" w:rsidR="00212774" w:rsidRPr="00C26620" w:rsidRDefault="00212774" w:rsidP="00212774">
      <w:pPr>
        <w:pStyle w:val="Heading2"/>
        <w:bidi/>
        <w:rPr>
          <w:sz w:val="30"/>
          <w:szCs w:val="26"/>
        </w:rPr>
      </w:pPr>
      <w:r w:rsidRPr="00C26620">
        <w:rPr>
          <w:i/>
          <w:iCs/>
          <w:sz w:val="30"/>
          <w:szCs w:val="26"/>
          <w:rtl/>
          <w:lang w:bidi="ar-SA"/>
        </w:rPr>
        <w:t>تطوير وتنفيذ برنامج حوافز المعدات لاعتماد تكنولوجيات ذات قدرة منخفضة على إحداث الاحترار العالمي</w:t>
      </w:r>
      <w:r w:rsidRPr="00C26620">
        <w:rPr>
          <w:sz w:val="30"/>
          <w:szCs w:val="26"/>
          <w:rtl/>
          <w:lang w:bidi="ar-SA"/>
        </w:rPr>
        <w:t xml:space="preserve"> تعيين خبير استشاري </w:t>
      </w:r>
      <w:r w:rsidRPr="00C26620">
        <w:rPr>
          <w:sz w:val="30"/>
          <w:szCs w:val="26"/>
          <w:rtl/>
          <w:lang w:bidi="ar"/>
        </w:rPr>
        <w:t>(</w:t>
      </w:r>
      <w:r w:rsidRPr="00C26620">
        <w:rPr>
          <w:sz w:val="30"/>
          <w:szCs w:val="26"/>
          <w:rtl/>
          <w:lang w:bidi="ar-SA"/>
        </w:rPr>
        <w:t>خبراء استشاريين</w:t>
      </w:r>
      <w:r w:rsidRPr="00C26620">
        <w:rPr>
          <w:sz w:val="30"/>
          <w:szCs w:val="26"/>
          <w:rtl/>
          <w:lang w:bidi="ar"/>
        </w:rPr>
        <w:t xml:space="preserve">) </w:t>
      </w:r>
      <w:r w:rsidRPr="00C26620">
        <w:rPr>
          <w:sz w:val="30"/>
          <w:szCs w:val="26"/>
          <w:rtl/>
          <w:lang w:bidi="ar-SA"/>
        </w:rPr>
        <w:t xml:space="preserve">وطني لتقديم الخبرة التقنية والاستشارية المتعلقة ببرنامج الحوافز لتوسيع نطاق الاعتماد على ثاني أكسيد الكربون في متاجر البقالة وقطاع التخزين البارد وعلى البرنامج الإيضاحي للتقنيات الجديدة بشأن تقنيات التبريد الطبيعي </w:t>
      </w:r>
      <w:r w:rsidRPr="00C26620">
        <w:rPr>
          <w:sz w:val="30"/>
          <w:szCs w:val="26"/>
          <w:rtl/>
          <w:lang w:bidi="ar"/>
        </w:rPr>
        <w:t>(</w:t>
      </w:r>
      <w:r w:rsidRPr="00C26620">
        <w:rPr>
          <w:sz w:val="30"/>
          <w:szCs w:val="26"/>
          <w:rtl/>
          <w:lang w:bidi="ar-SA"/>
        </w:rPr>
        <w:t>مثل الهيدروكربونات والأمونيا</w:t>
      </w:r>
      <w:r w:rsidRPr="00C26620">
        <w:rPr>
          <w:sz w:val="30"/>
          <w:szCs w:val="26"/>
          <w:rtl/>
          <w:lang w:bidi="ar"/>
        </w:rPr>
        <w:t>)</w:t>
      </w:r>
      <w:r w:rsidRPr="00C26620">
        <w:rPr>
          <w:sz w:val="30"/>
          <w:szCs w:val="26"/>
          <w:rtl/>
          <w:lang w:bidi="ar-SA"/>
        </w:rPr>
        <w:t>؛ واستيراد المكونات وتجميع منشأتين تجاريتين تعتمدا</w:t>
      </w:r>
      <w:r w:rsidR="00E11B9E" w:rsidRPr="00C26620">
        <w:rPr>
          <w:rFonts w:hint="cs"/>
          <w:sz w:val="30"/>
          <w:szCs w:val="26"/>
          <w:rtl/>
          <w:lang w:bidi="ar-SA"/>
        </w:rPr>
        <w:t>ن</w:t>
      </w:r>
      <w:r w:rsidRPr="00C26620">
        <w:rPr>
          <w:sz w:val="30"/>
          <w:szCs w:val="26"/>
          <w:rtl/>
          <w:lang w:bidi="ar-SA"/>
        </w:rPr>
        <w:t xml:space="preserve"> على الهيدروكربونات </w:t>
      </w:r>
      <w:r w:rsidRPr="00C26620">
        <w:rPr>
          <w:sz w:val="30"/>
          <w:szCs w:val="26"/>
          <w:rtl/>
          <w:lang w:bidi="ar"/>
        </w:rPr>
        <w:t>(</w:t>
      </w:r>
      <w:r w:rsidRPr="00C26620">
        <w:rPr>
          <w:sz w:val="30"/>
          <w:szCs w:val="26"/>
        </w:rPr>
        <w:t>HC</w:t>
      </w:r>
      <w:r w:rsidRPr="00C26620">
        <w:rPr>
          <w:sz w:val="30"/>
          <w:szCs w:val="26"/>
        </w:rPr>
        <w:noBreakHyphen/>
        <w:t>290</w:t>
      </w:r>
      <w:r w:rsidRPr="00C26620">
        <w:rPr>
          <w:sz w:val="30"/>
          <w:szCs w:val="26"/>
          <w:rtl/>
          <w:lang w:bidi="ar-SA"/>
        </w:rPr>
        <w:t xml:space="preserve"> أو </w:t>
      </w:r>
      <w:r w:rsidRPr="00C26620">
        <w:rPr>
          <w:sz w:val="30"/>
          <w:szCs w:val="26"/>
        </w:rPr>
        <w:t>HC</w:t>
      </w:r>
      <w:r w:rsidRPr="00C26620">
        <w:rPr>
          <w:sz w:val="30"/>
          <w:szCs w:val="26"/>
        </w:rPr>
        <w:noBreakHyphen/>
        <w:t>1270</w:t>
      </w:r>
      <w:r w:rsidRPr="00C26620">
        <w:rPr>
          <w:sz w:val="30"/>
          <w:szCs w:val="26"/>
          <w:rtl/>
          <w:lang w:bidi="ar"/>
        </w:rPr>
        <w:t xml:space="preserve">) </w:t>
      </w:r>
      <w:r w:rsidRPr="00C26620">
        <w:rPr>
          <w:sz w:val="30"/>
          <w:szCs w:val="26"/>
          <w:rtl/>
          <w:lang w:bidi="ar-SA"/>
        </w:rPr>
        <w:t xml:space="preserve">ومنشأتين صناعيتين تعتمدان على الأمونيا </w:t>
      </w:r>
      <w:r w:rsidRPr="00C26620">
        <w:rPr>
          <w:sz w:val="30"/>
          <w:szCs w:val="26"/>
          <w:rtl/>
          <w:lang w:bidi="ar"/>
        </w:rPr>
        <w:t>(</w:t>
      </w:r>
      <w:r w:rsidRPr="00C26620">
        <w:rPr>
          <w:sz w:val="30"/>
          <w:szCs w:val="26"/>
        </w:rPr>
        <w:t>R-717</w:t>
      </w:r>
      <w:r w:rsidRPr="00C26620">
        <w:rPr>
          <w:sz w:val="30"/>
          <w:szCs w:val="26"/>
          <w:rtl/>
          <w:lang w:bidi="ar"/>
        </w:rPr>
        <w:t>) (</w:t>
      </w:r>
      <w:r w:rsidRPr="00C26620">
        <w:rPr>
          <w:sz w:val="30"/>
          <w:szCs w:val="26"/>
          <w:rtl/>
          <w:lang w:bidi="ar-SA"/>
        </w:rPr>
        <w:t>المكونات المطلوبة، والتحكم في التشغيل عن بعد، وتسجيل محددات التشغيل</w:t>
      </w:r>
      <w:r w:rsidRPr="00C26620">
        <w:rPr>
          <w:sz w:val="30"/>
          <w:szCs w:val="26"/>
          <w:rtl/>
          <w:lang w:bidi="ar"/>
        </w:rPr>
        <w:t>)</w:t>
      </w:r>
      <w:r w:rsidRPr="00C26620">
        <w:rPr>
          <w:sz w:val="30"/>
          <w:szCs w:val="26"/>
          <w:rtl/>
          <w:lang w:bidi="ar-SA"/>
        </w:rPr>
        <w:t xml:space="preserve">؛ وعقد ورشة عمل واحدة للتوعية ببرنامج الحوافز لتوسيع نطاق الاعتماد على التكنولوجيات </w:t>
      </w:r>
      <w:r w:rsidRPr="00C26620">
        <w:rPr>
          <w:sz w:val="30"/>
          <w:szCs w:val="26"/>
          <w:rtl/>
          <w:lang w:bidi="ar"/>
        </w:rPr>
        <w:t>(</w:t>
      </w:r>
      <w:r w:rsidRPr="00C26620">
        <w:rPr>
          <w:sz w:val="30"/>
          <w:szCs w:val="26"/>
          <w:rtl/>
          <w:lang w:bidi="ar-SA"/>
        </w:rPr>
        <w:t>اليونيب</w:t>
      </w:r>
      <w:r w:rsidRPr="00C26620">
        <w:rPr>
          <w:sz w:val="30"/>
          <w:szCs w:val="26"/>
          <w:rtl/>
          <w:lang w:bidi="ar"/>
        </w:rPr>
        <w:t xml:space="preserve">) (94,000 </w:t>
      </w:r>
      <w:r w:rsidRPr="00C26620">
        <w:rPr>
          <w:sz w:val="30"/>
          <w:szCs w:val="26"/>
          <w:rtl/>
          <w:lang w:bidi="ar-SA"/>
        </w:rPr>
        <w:t>دولار أمريكي</w:t>
      </w:r>
      <w:r w:rsidRPr="00C26620">
        <w:rPr>
          <w:sz w:val="30"/>
          <w:szCs w:val="26"/>
          <w:rtl/>
          <w:lang w:bidi="ar"/>
        </w:rPr>
        <w:t>)</w:t>
      </w:r>
      <w:r w:rsidRPr="00C26620">
        <w:rPr>
          <w:sz w:val="30"/>
          <w:szCs w:val="26"/>
          <w:rtl/>
          <w:lang w:bidi="ar-SA"/>
        </w:rPr>
        <w:t>؛</w:t>
      </w:r>
    </w:p>
    <w:p w14:paraId="2970DAAA" w14:textId="5509D5D7" w:rsidR="00212774" w:rsidRPr="00C26620" w:rsidRDefault="00212774" w:rsidP="00212774">
      <w:pPr>
        <w:pStyle w:val="Heading2"/>
        <w:bidi/>
        <w:rPr>
          <w:sz w:val="30"/>
          <w:szCs w:val="26"/>
        </w:rPr>
      </w:pPr>
      <w:r w:rsidRPr="00C26620">
        <w:rPr>
          <w:i/>
          <w:iCs/>
          <w:sz w:val="30"/>
          <w:szCs w:val="26"/>
          <w:rtl/>
          <w:lang w:bidi="ar-SA"/>
        </w:rPr>
        <w:t>تعزيز الرابطة العامة لفنيي التبريد</w:t>
      </w:r>
      <w:r w:rsidRPr="00C26620">
        <w:rPr>
          <w:sz w:val="30"/>
          <w:szCs w:val="26"/>
          <w:rtl/>
          <w:lang w:bidi="ar"/>
        </w:rPr>
        <w:t xml:space="preserve">: </w:t>
      </w:r>
      <w:r w:rsidRPr="00C26620">
        <w:rPr>
          <w:sz w:val="30"/>
          <w:szCs w:val="26"/>
          <w:rtl/>
          <w:lang w:bidi="ar-SA"/>
        </w:rPr>
        <w:t>إعداد ونشر التوعية بتنفيذ خطة إدارة إزالة المواد الهيدروكلوروفلوروكربونية والتكنولوجيات البديلة ذات القدرة المنخفضة على إحداث الاحترار العالمي للمواد الهيدروكلوروفلوروكربونية لتنشرها الرابطة العامة لفنيي التبريد خلال فعاليات التوعية التي تعقدها للأعضاء؛ وعقد مائدة تكنولوجية مستديرة</w:t>
      </w:r>
      <w:r w:rsidRPr="00C26620">
        <w:rPr>
          <w:sz w:val="30"/>
          <w:szCs w:val="26"/>
          <w:rtl/>
          <w:lang w:bidi="ar"/>
        </w:rPr>
        <w:t>/</w:t>
      </w:r>
      <w:r w:rsidRPr="00C26620">
        <w:rPr>
          <w:sz w:val="30"/>
          <w:szCs w:val="26"/>
          <w:rtl/>
          <w:lang w:bidi="ar-SA"/>
        </w:rPr>
        <w:t xml:space="preserve">معرض عن البدائل المختلفة الخالية من الهيدروكلوروفلوروكربون </w:t>
      </w:r>
      <w:r w:rsidRPr="00C26620">
        <w:rPr>
          <w:sz w:val="30"/>
          <w:szCs w:val="26"/>
          <w:rtl/>
          <w:lang w:bidi="ar"/>
        </w:rPr>
        <w:t>(</w:t>
      </w:r>
      <w:r w:rsidRPr="00C26620">
        <w:rPr>
          <w:sz w:val="30"/>
          <w:szCs w:val="26"/>
          <w:rtl/>
          <w:lang w:bidi="ar-SA"/>
        </w:rPr>
        <w:t>حملات التوعية ونشر المعلومات التكنولوجية</w:t>
      </w:r>
      <w:r w:rsidRPr="00C26620">
        <w:rPr>
          <w:sz w:val="30"/>
          <w:szCs w:val="26"/>
          <w:rtl/>
          <w:lang w:bidi="ar"/>
        </w:rPr>
        <w:t xml:space="preserve">) </w:t>
      </w:r>
      <w:r w:rsidRPr="00C26620">
        <w:rPr>
          <w:sz w:val="30"/>
          <w:szCs w:val="26"/>
          <w:rtl/>
          <w:lang w:bidi="ar-SA"/>
        </w:rPr>
        <w:t>التي نظمت بدعم من الراب</w:t>
      </w:r>
      <w:r w:rsidR="00E11B9E" w:rsidRPr="00C26620">
        <w:rPr>
          <w:rFonts w:hint="cs"/>
          <w:sz w:val="30"/>
          <w:szCs w:val="26"/>
          <w:rtl/>
          <w:lang w:bidi="ar-SA"/>
        </w:rPr>
        <w:t>ط</w:t>
      </w:r>
      <w:r w:rsidRPr="00C26620">
        <w:rPr>
          <w:sz w:val="30"/>
          <w:szCs w:val="26"/>
          <w:rtl/>
          <w:lang w:bidi="ar-SA"/>
        </w:rPr>
        <w:t xml:space="preserve">ة العامة لفنيي التبريد، بالتعاون مع شركات قطاع الخدمات، وفنيي خدمات التدريب في المؤسسات الفنية، والمؤسسات التنظيمية التي تتعامل مع شركات الخدمات والمستخدمين النهائيين </w:t>
      </w:r>
      <w:r w:rsidRPr="00C26620">
        <w:rPr>
          <w:sz w:val="30"/>
          <w:szCs w:val="26"/>
          <w:rtl/>
          <w:lang w:bidi="ar"/>
        </w:rPr>
        <w:t>(</w:t>
      </w:r>
      <w:r w:rsidRPr="00C26620">
        <w:rPr>
          <w:sz w:val="30"/>
          <w:szCs w:val="26"/>
          <w:rtl/>
          <w:lang w:bidi="ar-SA"/>
        </w:rPr>
        <w:t>اليونيب</w:t>
      </w:r>
      <w:r w:rsidRPr="00C26620">
        <w:rPr>
          <w:sz w:val="30"/>
          <w:szCs w:val="26"/>
          <w:rtl/>
          <w:lang w:bidi="ar"/>
        </w:rPr>
        <w:t xml:space="preserve">) (6,000 </w:t>
      </w:r>
      <w:r w:rsidRPr="00C26620">
        <w:rPr>
          <w:sz w:val="30"/>
          <w:szCs w:val="26"/>
          <w:rtl/>
          <w:lang w:bidi="ar-SA"/>
        </w:rPr>
        <w:t>دولار أمريكي</w:t>
      </w:r>
      <w:r w:rsidRPr="00C26620">
        <w:rPr>
          <w:sz w:val="30"/>
          <w:szCs w:val="26"/>
          <w:rtl/>
          <w:lang w:bidi="ar"/>
        </w:rPr>
        <w:t>)</w:t>
      </w:r>
      <w:r w:rsidRPr="00C26620">
        <w:rPr>
          <w:sz w:val="30"/>
          <w:szCs w:val="26"/>
          <w:rtl/>
          <w:lang w:bidi="ar-SA"/>
        </w:rPr>
        <w:t xml:space="preserve">؛ </w:t>
      </w:r>
    </w:p>
    <w:p w14:paraId="69816347" w14:textId="77777777" w:rsidR="00212774" w:rsidRPr="00C26620" w:rsidRDefault="00212774" w:rsidP="00212774">
      <w:pPr>
        <w:pStyle w:val="Heading2"/>
        <w:bidi/>
        <w:rPr>
          <w:sz w:val="30"/>
          <w:szCs w:val="26"/>
        </w:rPr>
      </w:pPr>
      <w:r w:rsidRPr="00C26620">
        <w:rPr>
          <w:i/>
          <w:iCs/>
          <w:sz w:val="30"/>
          <w:szCs w:val="26"/>
          <w:rtl/>
          <w:lang w:bidi="ar-SA"/>
        </w:rPr>
        <w:t>تدابير تطوير القدرات التكنولوجية لاعتماد غازات التبريد المنخفضة القدرة على إحداث الاحترار العالمي والتوعية ونشر المعلومات</w:t>
      </w:r>
      <w:r w:rsidRPr="00C26620">
        <w:rPr>
          <w:sz w:val="30"/>
          <w:szCs w:val="26"/>
          <w:rtl/>
          <w:lang w:bidi="ar"/>
        </w:rPr>
        <w:t xml:space="preserve">: </w:t>
      </w:r>
      <w:r w:rsidRPr="00C26620">
        <w:rPr>
          <w:sz w:val="30"/>
          <w:szCs w:val="26"/>
          <w:rtl/>
          <w:lang w:bidi="ar-SA"/>
        </w:rPr>
        <w:t xml:space="preserve">إجراء دراسة جدوى بشأن تدفئة وتبريد المناطق بما في ذلك التشاور مع أصحاب المصلحة؛ ودراسة جدوى بشأن التبريد السلبي بما في ذلك التشاور مع أصحاب المصلحة؛ والتعاون مع هيئة الأرصاد الجوية المائية الحكومية بشأن مؤشر الإشعاع فوق البنفسجي </w:t>
      </w:r>
      <w:r w:rsidRPr="00C26620">
        <w:rPr>
          <w:sz w:val="30"/>
          <w:szCs w:val="26"/>
          <w:rtl/>
          <w:lang w:bidi="ar"/>
        </w:rPr>
        <w:t>(</w:t>
      </w:r>
      <w:r w:rsidRPr="00C26620">
        <w:rPr>
          <w:sz w:val="30"/>
          <w:szCs w:val="26"/>
          <w:rtl/>
          <w:lang w:bidi="ar-SA"/>
        </w:rPr>
        <w:t>اليونيب</w:t>
      </w:r>
      <w:r w:rsidRPr="00C26620">
        <w:rPr>
          <w:sz w:val="30"/>
          <w:szCs w:val="26"/>
          <w:rtl/>
          <w:lang w:bidi="ar"/>
        </w:rPr>
        <w:t xml:space="preserve">) (17,000 </w:t>
      </w:r>
      <w:r w:rsidRPr="00C26620">
        <w:rPr>
          <w:sz w:val="30"/>
          <w:szCs w:val="26"/>
          <w:rtl/>
          <w:lang w:bidi="ar-SA"/>
        </w:rPr>
        <w:t>دولار أمريكي</w:t>
      </w:r>
      <w:r w:rsidRPr="00C26620">
        <w:rPr>
          <w:sz w:val="30"/>
          <w:szCs w:val="26"/>
          <w:rtl/>
          <w:lang w:bidi="ar"/>
        </w:rPr>
        <w:t>).</w:t>
      </w:r>
    </w:p>
    <w:p w14:paraId="23CA8B7D" w14:textId="77777777" w:rsidR="00212774" w:rsidRPr="00C26620" w:rsidRDefault="00212774" w:rsidP="00212774">
      <w:pPr>
        <w:pStyle w:val="Heading2"/>
        <w:bidi/>
        <w:rPr>
          <w:sz w:val="30"/>
          <w:szCs w:val="26"/>
        </w:rPr>
      </w:pPr>
      <w:r w:rsidRPr="00C26620">
        <w:rPr>
          <w:i/>
          <w:iCs/>
          <w:sz w:val="30"/>
          <w:szCs w:val="26"/>
          <w:rtl/>
          <w:lang w:bidi="ar-SA"/>
        </w:rPr>
        <w:t xml:space="preserve">التنسيق والإدارة والرصد </w:t>
      </w:r>
      <w:r w:rsidRPr="00C26620">
        <w:rPr>
          <w:i/>
          <w:iCs/>
          <w:sz w:val="30"/>
          <w:szCs w:val="26"/>
          <w:rtl/>
          <w:lang w:bidi="ar"/>
        </w:rPr>
        <w:t>(</w:t>
      </w:r>
      <w:r w:rsidRPr="00C26620">
        <w:rPr>
          <w:i/>
          <w:iCs/>
          <w:sz w:val="30"/>
          <w:szCs w:val="26"/>
          <w:rtl/>
          <w:lang w:bidi="ar-SA"/>
        </w:rPr>
        <w:t>اليونيب</w:t>
      </w:r>
      <w:r w:rsidRPr="00C26620">
        <w:rPr>
          <w:i/>
          <w:iCs/>
          <w:sz w:val="30"/>
          <w:szCs w:val="26"/>
          <w:rtl/>
          <w:lang w:bidi="ar"/>
        </w:rPr>
        <w:t xml:space="preserve">) (3,000 </w:t>
      </w:r>
      <w:r w:rsidRPr="00C26620">
        <w:rPr>
          <w:i/>
          <w:iCs/>
          <w:sz w:val="30"/>
          <w:szCs w:val="26"/>
          <w:rtl/>
          <w:lang w:bidi="ar-SA"/>
        </w:rPr>
        <w:t>دولار أمريكي</w:t>
      </w:r>
      <w:r w:rsidRPr="00C26620">
        <w:rPr>
          <w:i/>
          <w:iCs/>
          <w:sz w:val="30"/>
          <w:szCs w:val="26"/>
          <w:rtl/>
          <w:lang w:bidi="ar"/>
        </w:rPr>
        <w:t>)</w:t>
      </w:r>
      <w:r w:rsidRPr="00C26620">
        <w:rPr>
          <w:sz w:val="30"/>
          <w:szCs w:val="26"/>
          <w:rtl/>
          <w:lang w:bidi="ar"/>
        </w:rPr>
        <w:t xml:space="preserve">: </w:t>
      </w:r>
      <w:r w:rsidRPr="00C26620">
        <w:rPr>
          <w:sz w:val="30"/>
          <w:szCs w:val="26"/>
          <w:rtl/>
          <w:lang w:bidi="ar-SA"/>
        </w:rPr>
        <w:t>إدارة المشروع والرصد والإبلاغ عن الميزانيات فيما يخص الموظفين</w:t>
      </w:r>
      <w:r w:rsidRPr="00C26620">
        <w:rPr>
          <w:sz w:val="30"/>
          <w:szCs w:val="26"/>
          <w:rtl/>
          <w:lang w:bidi="ar"/>
        </w:rPr>
        <w:t>/</w:t>
      </w:r>
      <w:r w:rsidRPr="00C26620">
        <w:rPr>
          <w:sz w:val="30"/>
          <w:szCs w:val="26"/>
          <w:rtl/>
          <w:lang w:bidi="ar-SA"/>
        </w:rPr>
        <w:t>الخبراء الاستشاريين</w:t>
      </w:r>
      <w:r w:rsidRPr="00C26620">
        <w:rPr>
          <w:sz w:val="30"/>
          <w:szCs w:val="26"/>
          <w:rtl/>
          <w:lang w:bidi="ar"/>
        </w:rPr>
        <w:t xml:space="preserve">. </w:t>
      </w:r>
    </w:p>
    <w:p w14:paraId="5A2E90D8" w14:textId="77777777" w:rsidR="00C26620" w:rsidRDefault="00C26620">
      <w:pPr>
        <w:jc w:val="left"/>
        <w:rPr>
          <w:b/>
          <w:bCs/>
          <w:sz w:val="32"/>
          <w:szCs w:val="28"/>
          <w:rtl/>
          <w:lang w:bidi="ar-SA"/>
        </w:rPr>
      </w:pPr>
      <w:r>
        <w:rPr>
          <w:b/>
          <w:bCs/>
          <w:sz w:val="32"/>
          <w:szCs w:val="28"/>
          <w:rtl/>
          <w:lang w:bidi="ar-SA"/>
        </w:rPr>
        <w:br w:type="page"/>
      </w:r>
    </w:p>
    <w:p w14:paraId="2C55F515" w14:textId="11C1FDB4" w:rsidR="00212774" w:rsidRPr="00C26620" w:rsidRDefault="00212774" w:rsidP="00212774">
      <w:pPr>
        <w:bidi/>
        <w:spacing w:after="240"/>
        <w:jc w:val="center"/>
        <w:rPr>
          <w:b/>
          <w:sz w:val="32"/>
          <w:szCs w:val="28"/>
        </w:rPr>
      </w:pPr>
      <w:r w:rsidRPr="00C26620">
        <w:rPr>
          <w:b/>
          <w:bCs/>
          <w:sz w:val="32"/>
          <w:szCs w:val="28"/>
          <w:rtl/>
          <w:lang w:bidi="ar-SA"/>
        </w:rPr>
        <w:lastRenderedPageBreak/>
        <w:t>تعليقات الأمانة وتوصياتها</w:t>
      </w:r>
    </w:p>
    <w:p w14:paraId="78A7E2B8" w14:textId="77777777" w:rsidR="00212774" w:rsidRPr="00C26620" w:rsidRDefault="00212774" w:rsidP="00212774">
      <w:pPr>
        <w:bidi/>
        <w:spacing w:after="240"/>
        <w:rPr>
          <w:b/>
          <w:sz w:val="30"/>
          <w:szCs w:val="26"/>
        </w:rPr>
      </w:pPr>
      <w:r w:rsidRPr="00C26620">
        <w:rPr>
          <w:b/>
          <w:bCs/>
          <w:sz w:val="30"/>
          <w:szCs w:val="26"/>
          <w:rtl/>
          <w:lang w:bidi="ar-SA"/>
        </w:rPr>
        <w:t>التعليقات</w:t>
      </w:r>
    </w:p>
    <w:p w14:paraId="5BB1A09B" w14:textId="77777777" w:rsidR="00212774" w:rsidRPr="00C26620" w:rsidRDefault="00212774" w:rsidP="00212774">
      <w:pPr>
        <w:pStyle w:val="Heading1"/>
        <w:bidi/>
        <w:rPr>
          <w:sz w:val="30"/>
          <w:szCs w:val="26"/>
        </w:rPr>
      </w:pPr>
      <w:r w:rsidRPr="00C26620">
        <w:rPr>
          <w:sz w:val="30"/>
          <w:szCs w:val="26"/>
          <w:rtl/>
          <w:lang w:bidi="ar-SA"/>
        </w:rPr>
        <w:t xml:space="preserve">استعرضت الأمانة المرحلة الثانية من خطة إدارة إزالة المواد الهيدروكلوروفلوروكربونية في ضوء المرحلة الثانية والسياسات والمبادئ التوجيهية للصندوق المتعدد الأطراف، بما في ذلك معايير تمويل إزالة الهيدروكلوروفلوروكربون في قطاع الاستهلاك للمرحلة الثالثة من خطط إدارة إزالة المواد الهيدروكلوروفلوروكربونية </w:t>
      </w:r>
      <w:r w:rsidRPr="00C26620">
        <w:rPr>
          <w:sz w:val="30"/>
          <w:szCs w:val="26"/>
          <w:rtl/>
          <w:lang w:bidi="ar"/>
        </w:rPr>
        <w:t>(</w:t>
      </w:r>
      <w:r w:rsidRPr="00C26620">
        <w:rPr>
          <w:sz w:val="30"/>
          <w:szCs w:val="26"/>
          <w:rtl/>
          <w:lang w:bidi="ar-SA"/>
        </w:rPr>
        <w:t xml:space="preserve">المقرر </w:t>
      </w:r>
      <w:r w:rsidRPr="00C26620">
        <w:rPr>
          <w:sz w:val="30"/>
          <w:szCs w:val="26"/>
          <w:rtl/>
          <w:lang w:bidi="ar"/>
        </w:rPr>
        <w:t>74/50)</w:t>
      </w:r>
      <w:r w:rsidRPr="00C26620">
        <w:rPr>
          <w:sz w:val="30"/>
          <w:szCs w:val="26"/>
          <w:rtl/>
          <w:lang w:bidi="ar-SA"/>
        </w:rPr>
        <w:t xml:space="preserve">، وخطة أعمال الصندوق المتعدد الأطراف للفترة </w:t>
      </w:r>
      <w:r w:rsidRPr="00C26620">
        <w:rPr>
          <w:sz w:val="30"/>
          <w:szCs w:val="26"/>
          <w:rtl/>
          <w:lang w:bidi="ar"/>
        </w:rPr>
        <w:t xml:space="preserve">2021-2023. </w:t>
      </w:r>
    </w:p>
    <w:p w14:paraId="486B4C93" w14:textId="77777777" w:rsidR="00212774" w:rsidRPr="00C26620" w:rsidRDefault="00212774" w:rsidP="00212774">
      <w:pPr>
        <w:bidi/>
        <w:spacing w:after="240"/>
        <w:rPr>
          <w:sz w:val="30"/>
          <w:szCs w:val="26"/>
          <w:u w:val="single"/>
        </w:rPr>
      </w:pPr>
      <w:r w:rsidRPr="00C26620">
        <w:rPr>
          <w:sz w:val="30"/>
          <w:szCs w:val="26"/>
          <w:u w:val="single"/>
          <w:rtl/>
          <w:lang w:bidi="ar-SA"/>
        </w:rPr>
        <w:t>الاستراتيجية الشاملة</w:t>
      </w:r>
    </w:p>
    <w:p w14:paraId="57657D51" w14:textId="66D4CA14" w:rsidR="00212774" w:rsidRPr="00C26620" w:rsidRDefault="00212774" w:rsidP="00212774">
      <w:pPr>
        <w:pStyle w:val="Heading1"/>
        <w:bidi/>
        <w:rPr>
          <w:sz w:val="30"/>
          <w:szCs w:val="26"/>
        </w:rPr>
      </w:pPr>
      <w:r w:rsidRPr="00C26620">
        <w:rPr>
          <w:sz w:val="30"/>
          <w:szCs w:val="26"/>
          <w:rtl/>
          <w:lang w:bidi="ar-SA"/>
        </w:rPr>
        <w:t xml:space="preserve">تقترح حكومة جمهورية مولدوفا تحقيق التخفيض بنسبة </w:t>
      </w:r>
      <w:r w:rsidRPr="00C26620">
        <w:rPr>
          <w:sz w:val="30"/>
          <w:szCs w:val="26"/>
          <w:rtl/>
          <w:lang w:bidi="ar"/>
        </w:rPr>
        <w:t xml:space="preserve">100 </w:t>
      </w:r>
      <w:r w:rsidRPr="00C26620">
        <w:rPr>
          <w:sz w:val="30"/>
          <w:szCs w:val="26"/>
          <w:rtl/>
          <w:lang w:bidi="ar-SA"/>
        </w:rPr>
        <w:t xml:space="preserve">في المائة في استهلاك خط الأساس للهيدروكلوروفلوروكربون بحلول عام </w:t>
      </w:r>
      <w:r w:rsidRPr="00C26620">
        <w:rPr>
          <w:sz w:val="30"/>
          <w:szCs w:val="26"/>
          <w:rtl/>
          <w:lang w:bidi="ar"/>
        </w:rPr>
        <w:t>2030</w:t>
      </w:r>
      <w:r w:rsidRPr="00C26620">
        <w:rPr>
          <w:sz w:val="30"/>
          <w:szCs w:val="26"/>
          <w:rtl/>
          <w:lang w:bidi="ar-SA"/>
        </w:rPr>
        <w:t xml:space="preserve">، والالتزام بالحد الأقصى للاستهلاك السنوي من الهيدروكلوروفلوروكربون في الفترة من عام </w:t>
      </w:r>
      <w:r w:rsidRPr="00C26620">
        <w:rPr>
          <w:sz w:val="30"/>
          <w:szCs w:val="26"/>
          <w:rtl/>
          <w:lang w:bidi="ar"/>
        </w:rPr>
        <w:t xml:space="preserve">2030 </w:t>
      </w:r>
      <w:r w:rsidRPr="00C26620">
        <w:rPr>
          <w:sz w:val="30"/>
          <w:szCs w:val="26"/>
          <w:rtl/>
          <w:lang w:bidi="ar-SA"/>
        </w:rPr>
        <w:t xml:space="preserve">إلى عام </w:t>
      </w:r>
      <w:r w:rsidRPr="00C26620">
        <w:rPr>
          <w:sz w:val="30"/>
          <w:szCs w:val="26"/>
          <w:rtl/>
          <w:lang w:bidi="ar"/>
        </w:rPr>
        <w:t xml:space="preserve">2040 </w:t>
      </w:r>
      <w:r w:rsidRPr="00C26620">
        <w:rPr>
          <w:sz w:val="30"/>
          <w:szCs w:val="26"/>
          <w:rtl/>
          <w:lang w:bidi="ar-SA"/>
        </w:rPr>
        <w:t xml:space="preserve">بما يتفق مع الفقرة </w:t>
      </w:r>
      <w:r w:rsidRPr="00C26620">
        <w:rPr>
          <w:sz w:val="30"/>
          <w:szCs w:val="26"/>
          <w:rtl/>
          <w:lang w:bidi="ar"/>
        </w:rPr>
        <w:t xml:space="preserve">8 </w:t>
      </w:r>
      <w:r w:rsidR="005444A6" w:rsidRPr="00C26620">
        <w:rPr>
          <w:rFonts w:hint="cs"/>
          <w:sz w:val="30"/>
          <w:szCs w:val="26"/>
          <w:rtl/>
          <w:lang w:bidi="ar-SA"/>
        </w:rPr>
        <w:t xml:space="preserve">مكرراً </w:t>
      </w:r>
      <w:r w:rsidRPr="00C26620">
        <w:rPr>
          <w:sz w:val="30"/>
          <w:szCs w:val="26"/>
          <w:rtl/>
          <w:lang w:bidi="ar-SA"/>
        </w:rPr>
        <w:t>ثالثا</w:t>
      </w:r>
      <w:r w:rsidR="005444A6" w:rsidRPr="00C26620">
        <w:rPr>
          <w:rFonts w:hint="cs"/>
          <w:sz w:val="30"/>
          <w:szCs w:val="26"/>
          <w:rtl/>
          <w:lang w:bidi="ar-SA"/>
        </w:rPr>
        <w:t>ً</w:t>
      </w:r>
      <w:r w:rsidRPr="00C26620">
        <w:rPr>
          <w:sz w:val="30"/>
          <w:szCs w:val="26"/>
          <w:rtl/>
          <w:lang w:bidi="ar"/>
        </w:rPr>
        <w:t xml:space="preserve"> (</w:t>
      </w:r>
      <w:r w:rsidRPr="00C26620">
        <w:rPr>
          <w:sz w:val="30"/>
          <w:szCs w:val="26"/>
          <w:rtl/>
          <w:lang w:bidi="ar-SA"/>
        </w:rPr>
        <w:t>هـ</w:t>
      </w:r>
      <w:r w:rsidRPr="00C26620">
        <w:rPr>
          <w:sz w:val="30"/>
          <w:szCs w:val="26"/>
          <w:rtl/>
          <w:lang w:bidi="ar"/>
        </w:rPr>
        <w:t xml:space="preserve">) "1" </w:t>
      </w:r>
      <w:r w:rsidRPr="00C26620">
        <w:rPr>
          <w:sz w:val="30"/>
          <w:szCs w:val="26"/>
          <w:rtl/>
          <w:lang w:bidi="ar-SA"/>
        </w:rPr>
        <w:t xml:space="preserve">من المادة </w:t>
      </w:r>
      <w:r w:rsidRPr="00C26620">
        <w:rPr>
          <w:sz w:val="30"/>
          <w:szCs w:val="26"/>
          <w:rtl/>
          <w:lang w:bidi="ar"/>
        </w:rPr>
        <w:t xml:space="preserve">5 </w:t>
      </w:r>
      <w:r w:rsidRPr="00C26620">
        <w:rPr>
          <w:sz w:val="30"/>
          <w:szCs w:val="26"/>
          <w:rtl/>
          <w:lang w:bidi="ar-SA"/>
        </w:rPr>
        <w:t>من بروتوكول مونتريال</w:t>
      </w:r>
      <w:r w:rsidRPr="00C26620">
        <w:rPr>
          <w:sz w:val="30"/>
          <w:szCs w:val="26"/>
          <w:rtl/>
          <w:lang w:bidi="ar"/>
        </w:rPr>
        <w:t>.</w:t>
      </w:r>
      <w:r w:rsidRPr="00C26620">
        <w:rPr>
          <w:rStyle w:val="FootnoteReference"/>
          <w:sz w:val="30"/>
          <w:szCs w:val="26"/>
        </w:rPr>
        <w:footnoteReference w:id="9"/>
      </w:r>
      <w:r w:rsidRPr="00C26620">
        <w:rPr>
          <w:rFonts w:hint="cs"/>
          <w:sz w:val="30"/>
          <w:szCs w:val="26"/>
          <w:rtl/>
          <w:lang w:bidi="ar-SA"/>
        </w:rPr>
        <w:t xml:space="preserve"> و</w:t>
      </w:r>
      <w:r w:rsidRPr="00C26620">
        <w:rPr>
          <w:sz w:val="30"/>
          <w:szCs w:val="26"/>
          <w:rtl/>
          <w:lang w:bidi="ar-SA"/>
        </w:rPr>
        <w:t xml:space="preserve">لتحقيق الأهداف المذكورة أعلاه، ستواصل الحكومة تعزيز تنفيذ اللوائح لمراقبة إمدادات المواد الهيدروكلوروفلوروكربونية، والتطبيق الصارم لوائح حظر استيراد معدات التبريد وتكييف الهواء القائمة على الهيدروكلوروفلوروكربون، والاضطلاع ببناء القدرات وتدريب فنيي التبريد ورابطة التبريد، وتنفيذ الاسترداد والاستصلاح لبرنامج المواد الهيدروكلوروفلوروكربونية وتنفيذ برامج للتوعية لاعتماد بدائل ذات قدرة منخفضة على إحداث الاحترار العالمي؛ كما أشارت الحكومة إلى أنها تتوقع الحفاظ على الاستهلاك أقل بكثير من أهداف المرحلة الثالثة للفترة من </w:t>
      </w:r>
      <w:r w:rsidRPr="00C26620">
        <w:rPr>
          <w:sz w:val="30"/>
          <w:szCs w:val="26"/>
          <w:rtl/>
          <w:lang w:bidi="ar"/>
        </w:rPr>
        <w:t xml:space="preserve">2022 </w:t>
      </w:r>
      <w:r w:rsidRPr="00C26620">
        <w:rPr>
          <w:sz w:val="30"/>
          <w:szCs w:val="26"/>
          <w:rtl/>
          <w:lang w:bidi="ar-SA"/>
        </w:rPr>
        <w:t xml:space="preserve">إلى </w:t>
      </w:r>
      <w:r w:rsidRPr="00C26620">
        <w:rPr>
          <w:sz w:val="30"/>
          <w:szCs w:val="26"/>
          <w:rtl/>
          <w:lang w:bidi="ar"/>
        </w:rPr>
        <w:t>2030.</w:t>
      </w:r>
    </w:p>
    <w:p w14:paraId="6B856510" w14:textId="292314A6" w:rsidR="00212774" w:rsidRPr="00C26620" w:rsidRDefault="00212774" w:rsidP="00212774">
      <w:pPr>
        <w:pStyle w:val="Heading1"/>
        <w:bidi/>
        <w:rPr>
          <w:sz w:val="30"/>
          <w:szCs w:val="26"/>
        </w:rPr>
      </w:pPr>
      <w:r w:rsidRPr="00C26620">
        <w:rPr>
          <w:sz w:val="30"/>
          <w:szCs w:val="26"/>
          <w:rtl/>
          <w:lang w:bidi="ar-SA"/>
        </w:rPr>
        <w:t>وتماشيا</w:t>
      </w:r>
      <w:r w:rsidR="00FF70D2" w:rsidRPr="00C26620">
        <w:rPr>
          <w:rFonts w:hint="cs"/>
          <w:sz w:val="30"/>
          <w:szCs w:val="26"/>
          <w:rtl/>
          <w:lang w:bidi="ar-SA"/>
        </w:rPr>
        <w:t>ً</w:t>
      </w:r>
      <w:r w:rsidRPr="00C26620">
        <w:rPr>
          <w:sz w:val="30"/>
          <w:szCs w:val="26"/>
          <w:rtl/>
          <w:lang w:bidi="ar-SA"/>
        </w:rPr>
        <w:t xml:space="preserve"> مع مقرر اللجنة التنفيذية بشأن هذه المسألة في عملية الموافقة بين الدورات للاجتماع </w:t>
      </w:r>
      <w:r w:rsidR="00113597" w:rsidRPr="00C26620">
        <w:rPr>
          <w:rFonts w:hint="cs"/>
          <w:sz w:val="30"/>
          <w:szCs w:val="26"/>
          <w:rtl/>
          <w:lang w:bidi="ar-SA"/>
        </w:rPr>
        <w:t>السادس والثمانين</w:t>
      </w:r>
      <w:r w:rsidRPr="00C26620">
        <w:rPr>
          <w:sz w:val="30"/>
          <w:szCs w:val="26"/>
          <w:rtl/>
          <w:lang w:bidi="ar-SA"/>
        </w:rPr>
        <w:t xml:space="preserve">، للسماح بالنظر في الشريحة النهائية من خطة إدارة إزالة المواد الهيدروكلوروفلوروكربونية، وافقت حكومة جمهورية مولدوفا على تقديم وصف مفصل للإطار التنظيمي والسياساتي المعمول به لتنفيذ تدابير لضمان امتثال استهلاك المواد الهيدروكلوروفلوروكربونية للفقرة </w:t>
      </w:r>
      <w:r w:rsidRPr="00C26620">
        <w:rPr>
          <w:sz w:val="30"/>
          <w:szCs w:val="26"/>
          <w:rtl/>
          <w:lang w:bidi="ar"/>
        </w:rPr>
        <w:t xml:space="preserve">8 </w:t>
      </w:r>
      <w:r w:rsidR="005444A6" w:rsidRPr="00C26620">
        <w:rPr>
          <w:rFonts w:hint="cs"/>
          <w:sz w:val="30"/>
          <w:szCs w:val="26"/>
          <w:rtl/>
          <w:lang w:bidi="ar-SA"/>
        </w:rPr>
        <w:t xml:space="preserve">مكرراً </w:t>
      </w:r>
      <w:r w:rsidR="005444A6" w:rsidRPr="00C26620">
        <w:rPr>
          <w:sz w:val="30"/>
          <w:szCs w:val="26"/>
          <w:rtl/>
          <w:lang w:bidi="ar-SA"/>
        </w:rPr>
        <w:t>ثالثا</w:t>
      </w:r>
      <w:r w:rsidR="005444A6" w:rsidRPr="00C26620">
        <w:rPr>
          <w:rFonts w:hint="cs"/>
          <w:sz w:val="30"/>
          <w:szCs w:val="26"/>
          <w:rtl/>
          <w:lang w:bidi="ar-SA"/>
        </w:rPr>
        <w:t>ً</w:t>
      </w:r>
      <w:r w:rsidR="005444A6" w:rsidRPr="00C26620">
        <w:rPr>
          <w:sz w:val="30"/>
          <w:szCs w:val="26"/>
          <w:rtl/>
          <w:lang w:bidi="ar"/>
        </w:rPr>
        <w:t xml:space="preserve"> </w:t>
      </w:r>
      <w:r w:rsidRPr="00C26620">
        <w:rPr>
          <w:sz w:val="30"/>
          <w:szCs w:val="26"/>
          <w:rtl/>
          <w:lang w:bidi="ar"/>
        </w:rPr>
        <w:t>(</w:t>
      </w:r>
      <w:r w:rsidRPr="00C26620">
        <w:rPr>
          <w:sz w:val="30"/>
          <w:szCs w:val="26"/>
          <w:rtl/>
          <w:lang w:bidi="ar-SA"/>
        </w:rPr>
        <w:t>هـ</w:t>
      </w:r>
      <w:r w:rsidRPr="00C26620">
        <w:rPr>
          <w:sz w:val="30"/>
          <w:szCs w:val="26"/>
          <w:rtl/>
          <w:lang w:bidi="ar"/>
        </w:rPr>
        <w:t>) "</w:t>
      </w:r>
      <w:r w:rsidRPr="00C26620">
        <w:rPr>
          <w:sz w:val="30"/>
          <w:szCs w:val="26"/>
          <w:rtl/>
          <w:lang w:bidi="ar-SA"/>
        </w:rPr>
        <w:t>ا</w:t>
      </w:r>
      <w:r w:rsidRPr="00C26620">
        <w:rPr>
          <w:sz w:val="30"/>
          <w:szCs w:val="26"/>
          <w:rtl/>
          <w:lang w:bidi="ar"/>
        </w:rPr>
        <w:t xml:space="preserve">" </w:t>
      </w:r>
      <w:r w:rsidRPr="00C26620">
        <w:rPr>
          <w:sz w:val="30"/>
          <w:szCs w:val="26"/>
          <w:rtl/>
          <w:lang w:bidi="ar-SA"/>
        </w:rPr>
        <w:t xml:space="preserve">من المادة </w:t>
      </w:r>
      <w:r w:rsidRPr="00C26620">
        <w:rPr>
          <w:sz w:val="30"/>
          <w:szCs w:val="26"/>
          <w:rtl/>
          <w:lang w:bidi="ar"/>
        </w:rPr>
        <w:t xml:space="preserve">5 </w:t>
      </w:r>
      <w:r w:rsidRPr="00C26620">
        <w:rPr>
          <w:sz w:val="30"/>
          <w:szCs w:val="26"/>
          <w:rtl/>
          <w:lang w:bidi="ar-SA"/>
        </w:rPr>
        <w:t xml:space="preserve">من بروتوكول مونتريال للفترة </w:t>
      </w:r>
      <w:r w:rsidRPr="00C26620">
        <w:rPr>
          <w:sz w:val="30"/>
          <w:szCs w:val="26"/>
          <w:rtl/>
          <w:lang w:bidi="ar"/>
        </w:rPr>
        <w:t>2030-2040</w:t>
      </w:r>
      <w:r w:rsidRPr="00C26620">
        <w:rPr>
          <w:sz w:val="30"/>
          <w:szCs w:val="26"/>
          <w:rtl/>
          <w:lang w:bidi="ar-SA"/>
        </w:rPr>
        <w:t xml:space="preserve">، والاستهلاك السنوي المتوقع من المواد الهيدروكلوروفلوروكربونية في جمهورية مولدوفا للفترة </w:t>
      </w:r>
      <w:r w:rsidRPr="00C26620">
        <w:rPr>
          <w:sz w:val="30"/>
          <w:szCs w:val="26"/>
          <w:rtl/>
          <w:lang w:bidi="ar"/>
        </w:rPr>
        <w:t>2030-2040.</w:t>
      </w:r>
    </w:p>
    <w:p w14:paraId="77831271" w14:textId="77777777" w:rsidR="00212774" w:rsidRPr="00C26620" w:rsidRDefault="00212774" w:rsidP="00212774">
      <w:pPr>
        <w:pStyle w:val="Heading1"/>
        <w:bidi/>
        <w:rPr>
          <w:sz w:val="30"/>
          <w:szCs w:val="26"/>
        </w:rPr>
      </w:pPr>
      <w:r w:rsidRPr="00C26620">
        <w:rPr>
          <w:rFonts w:hint="cs"/>
          <w:sz w:val="30"/>
          <w:szCs w:val="26"/>
          <w:rtl/>
          <w:lang w:bidi="ar-SA"/>
        </w:rPr>
        <w:t xml:space="preserve">وقد </w:t>
      </w:r>
      <w:r w:rsidRPr="00C26620">
        <w:rPr>
          <w:sz w:val="30"/>
          <w:szCs w:val="26"/>
          <w:rtl/>
          <w:lang w:bidi="ar-SA"/>
        </w:rPr>
        <w:t xml:space="preserve">أصدرت الحكومة حصة لعام </w:t>
      </w:r>
      <w:r w:rsidRPr="00C26620">
        <w:rPr>
          <w:sz w:val="30"/>
          <w:szCs w:val="26"/>
          <w:rtl/>
          <w:lang w:bidi="ar"/>
        </w:rPr>
        <w:t xml:space="preserve">2021 </w:t>
      </w:r>
      <w:r w:rsidRPr="00C26620">
        <w:rPr>
          <w:sz w:val="30"/>
          <w:szCs w:val="26"/>
          <w:rtl/>
          <w:lang w:bidi="ar-SA"/>
        </w:rPr>
        <w:t xml:space="preserve">تبلغ </w:t>
      </w:r>
      <w:r w:rsidRPr="00C26620">
        <w:rPr>
          <w:sz w:val="30"/>
          <w:szCs w:val="26"/>
          <w:rtl/>
          <w:lang w:bidi="ar"/>
        </w:rPr>
        <w:t xml:space="preserve">0.54 </w:t>
      </w:r>
      <w:r w:rsidRPr="00C26620">
        <w:rPr>
          <w:sz w:val="30"/>
          <w:szCs w:val="26"/>
          <w:rtl/>
          <w:lang w:bidi="ar-SA"/>
        </w:rPr>
        <w:t>طن من قدرات استنفاد الأوزون لخمسة مستوردين، وهو أقل من أهداف الرقابة والحد الأقصى المسموح به للاستهلاك المنصوص عليهما في بروتوكول مونتريال</w:t>
      </w:r>
      <w:r w:rsidRPr="00C26620">
        <w:rPr>
          <w:sz w:val="30"/>
          <w:szCs w:val="26"/>
          <w:rtl/>
          <w:lang w:bidi="ar"/>
        </w:rPr>
        <w:t>.</w:t>
      </w:r>
    </w:p>
    <w:p w14:paraId="7A676E29" w14:textId="70C9BAC0" w:rsidR="00212774" w:rsidRPr="00C26620" w:rsidRDefault="00212774" w:rsidP="00212774">
      <w:pPr>
        <w:pStyle w:val="Heading1"/>
        <w:bidi/>
        <w:rPr>
          <w:sz w:val="30"/>
          <w:szCs w:val="26"/>
        </w:rPr>
      </w:pPr>
      <w:r w:rsidRPr="00C26620">
        <w:rPr>
          <w:sz w:val="30"/>
          <w:szCs w:val="26"/>
          <w:rtl/>
          <w:lang w:bidi="ar-SA"/>
        </w:rPr>
        <w:t xml:space="preserve">وناقشت الأمانة مع اليوئنديبي أهداف الاستهلاك للفترة من </w:t>
      </w:r>
      <w:r w:rsidRPr="00C26620">
        <w:rPr>
          <w:sz w:val="30"/>
          <w:szCs w:val="26"/>
          <w:rtl/>
          <w:lang w:bidi="ar"/>
        </w:rPr>
        <w:t xml:space="preserve">2021 </w:t>
      </w:r>
      <w:r w:rsidRPr="00C26620">
        <w:rPr>
          <w:sz w:val="30"/>
          <w:szCs w:val="26"/>
          <w:rtl/>
          <w:lang w:bidi="ar-SA"/>
        </w:rPr>
        <w:t xml:space="preserve">إلى </w:t>
      </w:r>
      <w:r w:rsidRPr="00C26620">
        <w:rPr>
          <w:sz w:val="30"/>
          <w:szCs w:val="26"/>
          <w:rtl/>
          <w:lang w:bidi="ar"/>
        </w:rPr>
        <w:t xml:space="preserve">2025 </w:t>
      </w:r>
      <w:r w:rsidRPr="00C26620">
        <w:rPr>
          <w:sz w:val="30"/>
          <w:szCs w:val="26"/>
          <w:rtl/>
          <w:lang w:bidi="ar-SA"/>
        </w:rPr>
        <w:t>مشيرة</w:t>
      </w:r>
      <w:r w:rsidR="00113597" w:rsidRPr="00C26620">
        <w:rPr>
          <w:rFonts w:hint="cs"/>
          <w:sz w:val="30"/>
          <w:szCs w:val="26"/>
          <w:rtl/>
          <w:lang w:bidi="ar-SA"/>
        </w:rPr>
        <w:t>ً</w:t>
      </w:r>
      <w:r w:rsidRPr="00C26620">
        <w:rPr>
          <w:sz w:val="30"/>
          <w:szCs w:val="26"/>
          <w:rtl/>
          <w:lang w:bidi="ar-SA"/>
        </w:rPr>
        <w:t xml:space="preserve"> إلى أن الحصة الصادرة لعام </w:t>
      </w:r>
      <w:r w:rsidRPr="00C26620">
        <w:rPr>
          <w:sz w:val="30"/>
          <w:szCs w:val="26"/>
          <w:rtl/>
          <w:lang w:bidi="ar"/>
        </w:rPr>
        <w:t xml:space="preserve">2021 </w:t>
      </w:r>
      <w:r w:rsidRPr="00C26620">
        <w:rPr>
          <w:sz w:val="30"/>
          <w:szCs w:val="26"/>
          <w:rtl/>
          <w:lang w:bidi="ar-SA"/>
        </w:rPr>
        <w:t xml:space="preserve">البالغة </w:t>
      </w:r>
      <w:r w:rsidRPr="00C26620">
        <w:rPr>
          <w:sz w:val="30"/>
          <w:szCs w:val="26"/>
          <w:rtl/>
          <w:lang w:bidi="ar"/>
        </w:rPr>
        <w:t xml:space="preserve">0.54 </w:t>
      </w:r>
      <w:r w:rsidRPr="00C26620">
        <w:rPr>
          <w:sz w:val="30"/>
          <w:szCs w:val="26"/>
          <w:rtl/>
          <w:lang w:bidi="ar-SA"/>
        </w:rPr>
        <w:t xml:space="preserve">طن من قدرات استنفاد الأوزون هي أقل من الهدف المنصوص عليه في بروتوكول مونتريال لتلك السنة </w:t>
      </w:r>
      <w:r w:rsidRPr="00C26620">
        <w:rPr>
          <w:sz w:val="30"/>
          <w:szCs w:val="26"/>
          <w:rtl/>
          <w:lang w:bidi="ar"/>
        </w:rPr>
        <w:t xml:space="preserve">(0.65 </w:t>
      </w:r>
      <w:r w:rsidRPr="00C26620">
        <w:rPr>
          <w:sz w:val="30"/>
          <w:szCs w:val="26"/>
          <w:rtl/>
          <w:lang w:bidi="ar-SA"/>
        </w:rPr>
        <w:t>طن من قدرات استنفاد الأوزون</w:t>
      </w:r>
      <w:r w:rsidRPr="00C26620">
        <w:rPr>
          <w:sz w:val="30"/>
          <w:szCs w:val="26"/>
          <w:rtl/>
          <w:lang w:bidi="ar"/>
        </w:rPr>
        <w:t xml:space="preserve">). </w:t>
      </w:r>
      <w:r w:rsidRPr="00C26620">
        <w:rPr>
          <w:sz w:val="30"/>
          <w:szCs w:val="26"/>
          <w:rtl/>
          <w:lang w:bidi="ar-SA"/>
        </w:rPr>
        <w:t xml:space="preserve">وبعد التشاور، وافقت الحكومة على مراجعة هدفها للفترة من عام </w:t>
      </w:r>
      <w:r w:rsidRPr="00C26620">
        <w:rPr>
          <w:sz w:val="30"/>
          <w:szCs w:val="26"/>
          <w:rtl/>
          <w:lang w:bidi="ar"/>
        </w:rPr>
        <w:t xml:space="preserve">2021 </w:t>
      </w:r>
      <w:r w:rsidRPr="00C26620">
        <w:rPr>
          <w:sz w:val="30"/>
          <w:szCs w:val="26"/>
          <w:rtl/>
          <w:lang w:bidi="ar-SA"/>
        </w:rPr>
        <w:t xml:space="preserve">إلى عام </w:t>
      </w:r>
      <w:r w:rsidRPr="00C26620">
        <w:rPr>
          <w:sz w:val="30"/>
          <w:szCs w:val="26"/>
          <w:rtl/>
          <w:lang w:bidi="ar"/>
        </w:rPr>
        <w:t xml:space="preserve">2024 </w:t>
      </w:r>
      <w:r w:rsidRPr="00C26620">
        <w:rPr>
          <w:sz w:val="30"/>
          <w:szCs w:val="26"/>
          <w:rtl/>
          <w:lang w:bidi="ar-SA"/>
        </w:rPr>
        <w:t xml:space="preserve">ليكون </w:t>
      </w:r>
      <w:r w:rsidRPr="00C26620">
        <w:rPr>
          <w:sz w:val="30"/>
          <w:szCs w:val="26"/>
          <w:rtl/>
          <w:lang w:bidi="ar"/>
        </w:rPr>
        <w:t xml:space="preserve">0.65 </w:t>
      </w:r>
      <w:r w:rsidRPr="00C26620">
        <w:rPr>
          <w:sz w:val="30"/>
          <w:szCs w:val="26"/>
          <w:rtl/>
          <w:lang w:bidi="ar-SA"/>
        </w:rPr>
        <w:t>طن من قدرات استنفاد الأوزون و</w:t>
      </w:r>
      <w:r w:rsidRPr="00C26620">
        <w:rPr>
          <w:sz w:val="30"/>
          <w:szCs w:val="26"/>
          <w:rtl/>
          <w:lang w:bidi="ar"/>
        </w:rPr>
        <w:t xml:space="preserve">0.58 </w:t>
      </w:r>
      <w:r w:rsidRPr="00C26620">
        <w:rPr>
          <w:sz w:val="30"/>
          <w:szCs w:val="26"/>
          <w:rtl/>
          <w:lang w:bidi="ar-SA"/>
        </w:rPr>
        <w:t>طن من قدرات استنفاد الأوزون و</w:t>
      </w:r>
      <w:r w:rsidRPr="00C26620">
        <w:rPr>
          <w:sz w:val="30"/>
          <w:szCs w:val="26"/>
          <w:rtl/>
          <w:lang w:bidi="ar"/>
        </w:rPr>
        <w:t xml:space="preserve">0.50 </w:t>
      </w:r>
      <w:r w:rsidRPr="00C26620">
        <w:rPr>
          <w:sz w:val="30"/>
          <w:szCs w:val="26"/>
          <w:rtl/>
          <w:lang w:bidi="ar-SA"/>
        </w:rPr>
        <w:t>طن من قدرات استنفاد الأوزون و</w:t>
      </w:r>
      <w:r w:rsidRPr="00C26620">
        <w:rPr>
          <w:sz w:val="30"/>
          <w:szCs w:val="26"/>
          <w:rtl/>
          <w:lang w:bidi="ar"/>
        </w:rPr>
        <w:t xml:space="preserve">0.53 </w:t>
      </w:r>
      <w:r w:rsidRPr="00C26620">
        <w:rPr>
          <w:sz w:val="30"/>
          <w:szCs w:val="26"/>
          <w:rtl/>
          <w:lang w:bidi="ar-SA"/>
        </w:rPr>
        <w:t xml:space="preserve">طن على التوالي، حيث تفضل أن يكون لديها </w:t>
      </w:r>
      <w:r w:rsidRPr="00C26620">
        <w:rPr>
          <w:sz w:val="30"/>
          <w:szCs w:val="26"/>
          <w:rtl/>
          <w:lang w:bidi="ar"/>
        </w:rPr>
        <w:t>"</w:t>
      </w:r>
      <w:r w:rsidRPr="00C26620">
        <w:rPr>
          <w:sz w:val="30"/>
          <w:szCs w:val="26"/>
          <w:rtl/>
          <w:lang w:bidi="ar-SA"/>
        </w:rPr>
        <w:t>مخزون أمان</w:t>
      </w:r>
      <w:r w:rsidRPr="00C26620">
        <w:rPr>
          <w:sz w:val="30"/>
          <w:szCs w:val="26"/>
          <w:rtl/>
          <w:lang w:bidi="ar"/>
        </w:rPr>
        <w:t xml:space="preserve">" </w:t>
      </w:r>
      <w:r w:rsidRPr="00C26620">
        <w:rPr>
          <w:sz w:val="30"/>
          <w:szCs w:val="26"/>
          <w:rtl/>
          <w:lang w:bidi="ar-SA"/>
        </w:rPr>
        <w:t>أعلى من حصتها في تلك السنوات</w:t>
      </w:r>
      <w:r w:rsidRPr="00C26620">
        <w:rPr>
          <w:sz w:val="30"/>
          <w:szCs w:val="26"/>
          <w:rtl/>
          <w:lang w:bidi="ar"/>
        </w:rPr>
        <w:t>.</w:t>
      </w:r>
    </w:p>
    <w:p w14:paraId="6CFA177F" w14:textId="77777777" w:rsidR="00212774" w:rsidRPr="00C26620" w:rsidRDefault="00212774" w:rsidP="00212774">
      <w:pPr>
        <w:pStyle w:val="Heading1"/>
        <w:keepNext/>
        <w:numPr>
          <w:ilvl w:val="0"/>
          <w:numId w:val="0"/>
        </w:numPr>
        <w:bidi/>
        <w:rPr>
          <w:sz w:val="30"/>
          <w:szCs w:val="26"/>
          <w:u w:val="single"/>
        </w:rPr>
      </w:pPr>
      <w:r w:rsidRPr="00C26620">
        <w:rPr>
          <w:sz w:val="30"/>
          <w:szCs w:val="26"/>
          <w:u w:val="single"/>
          <w:rtl/>
          <w:lang w:bidi="ar-SA"/>
        </w:rPr>
        <w:t>المسائل التقنية والمسائل المتصلة بالتكلفة</w:t>
      </w:r>
    </w:p>
    <w:p w14:paraId="51646609" w14:textId="18579072" w:rsidR="00212774" w:rsidRPr="00C26620" w:rsidRDefault="00212774" w:rsidP="00212774">
      <w:pPr>
        <w:pStyle w:val="Heading1"/>
        <w:bidi/>
        <w:rPr>
          <w:sz w:val="30"/>
          <w:szCs w:val="26"/>
        </w:rPr>
      </w:pPr>
      <w:r w:rsidRPr="00C26620">
        <w:rPr>
          <w:sz w:val="30"/>
          <w:szCs w:val="26"/>
          <w:rtl/>
          <w:lang w:bidi="ar-SA"/>
        </w:rPr>
        <w:t xml:space="preserve">طلبت الأمانة </w:t>
      </w:r>
      <w:r w:rsidR="00113597" w:rsidRPr="00C26620">
        <w:rPr>
          <w:rFonts w:hint="cs"/>
          <w:sz w:val="30"/>
          <w:szCs w:val="26"/>
          <w:rtl/>
          <w:lang w:bidi="ar-SA"/>
        </w:rPr>
        <w:t xml:space="preserve">إيضاحات </w:t>
      </w:r>
      <w:r w:rsidRPr="00C26620">
        <w:rPr>
          <w:sz w:val="30"/>
          <w:szCs w:val="26"/>
          <w:rtl/>
          <w:lang w:bidi="ar-SA"/>
        </w:rPr>
        <w:t>إضافية من اليونيب بشأن الدراسات التقنية المتعلقة بالتبريد السلبي وتبريد المناطق مشيرة</w:t>
      </w:r>
      <w:r w:rsidR="00113597" w:rsidRPr="00C26620">
        <w:rPr>
          <w:rFonts w:hint="cs"/>
          <w:sz w:val="30"/>
          <w:szCs w:val="26"/>
          <w:rtl/>
          <w:lang w:bidi="ar-SA"/>
        </w:rPr>
        <w:t>ً</w:t>
      </w:r>
      <w:r w:rsidRPr="00C26620">
        <w:rPr>
          <w:sz w:val="30"/>
          <w:szCs w:val="26"/>
          <w:rtl/>
          <w:lang w:bidi="ar-SA"/>
        </w:rPr>
        <w:t xml:space="preserve"> إلى أنها قد لا تؤدي إلى تأثير مباشر على إزالة الهيدروكلوروفلوروكربون بالنظر إلى المستويات المنخفضة </w:t>
      </w:r>
      <w:r w:rsidRPr="00C26620">
        <w:rPr>
          <w:sz w:val="30"/>
          <w:szCs w:val="26"/>
          <w:rtl/>
          <w:lang w:bidi="ar-SA"/>
        </w:rPr>
        <w:lastRenderedPageBreak/>
        <w:t>للغاية لاستهلاك الهيدروكلوروفلوروكربون في معدات تكييف الهواء في البلد</w:t>
      </w:r>
      <w:r w:rsidRPr="00C26620">
        <w:rPr>
          <w:sz w:val="30"/>
          <w:szCs w:val="26"/>
          <w:rtl/>
          <w:lang w:bidi="ar"/>
        </w:rPr>
        <w:t xml:space="preserve">. </w:t>
      </w:r>
      <w:r w:rsidRPr="00C26620">
        <w:rPr>
          <w:sz w:val="30"/>
          <w:szCs w:val="26"/>
          <w:rtl/>
          <w:lang w:bidi="ar-SA"/>
        </w:rPr>
        <w:t xml:space="preserve">وأوضح اليونيب أن دراسة التبريد السلبي ستؤدي إلى ممارسات أفضل لتركيب معدات التبريد وتشغيلها وصيانتها في قطاع التبريد التجاري الذي يستهلك </w:t>
      </w:r>
      <w:r w:rsidRPr="00C26620">
        <w:rPr>
          <w:sz w:val="30"/>
          <w:szCs w:val="26"/>
          <w:rtl/>
          <w:lang w:bidi="ar"/>
        </w:rPr>
        <w:t xml:space="preserve">35.6 </w:t>
      </w:r>
      <w:r w:rsidRPr="00C26620">
        <w:rPr>
          <w:sz w:val="30"/>
          <w:szCs w:val="26"/>
          <w:rtl/>
          <w:lang w:bidi="ar-SA"/>
        </w:rPr>
        <w:t>في المائة من الهيدروكلوروفلوروكربون</w:t>
      </w:r>
      <w:r w:rsidRPr="00C26620">
        <w:rPr>
          <w:sz w:val="30"/>
          <w:szCs w:val="26"/>
          <w:rtl/>
          <w:lang w:bidi="ar"/>
        </w:rPr>
        <w:t>-22</w:t>
      </w:r>
      <w:r w:rsidRPr="00C26620">
        <w:rPr>
          <w:sz w:val="30"/>
          <w:szCs w:val="26"/>
          <w:rtl/>
          <w:lang w:bidi="ar-SA"/>
        </w:rPr>
        <w:t xml:space="preserve">؛ وستساعد هذه الدراسة المستخدمين في فهم التدابير التي من شأنها تخفيض طلب تبريد المعدات، وتؤدي إلى تقليل التسرب واستخدام الطاقة وتسهيل اعتماد </w:t>
      </w:r>
      <w:r w:rsidR="006E08C2" w:rsidRPr="00C26620">
        <w:rPr>
          <w:rFonts w:hint="cs"/>
          <w:sz w:val="30"/>
          <w:szCs w:val="26"/>
          <w:rtl/>
          <w:lang w:bidi="ar-SA"/>
        </w:rPr>
        <w:t xml:space="preserve">غازات تبريد </w:t>
      </w:r>
      <w:r w:rsidRPr="00C26620">
        <w:rPr>
          <w:sz w:val="30"/>
          <w:szCs w:val="26"/>
          <w:rtl/>
          <w:lang w:bidi="ar-SA"/>
        </w:rPr>
        <w:t>بديلة صديقة للبيئة بتكلفة رأسمالية وتشغيلية أقل</w:t>
      </w:r>
      <w:r w:rsidRPr="00C26620">
        <w:rPr>
          <w:sz w:val="30"/>
          <w:szCs w:val="26"/>
          <w:rtl/>
          <w:lang w:bidi="ar"/>
        </w:rPr>
        <w:t xml:space="preserve">. </w:t>
      </w:r>
      <w:r w:rsidRPr="00C26620">
        <w:rPr>
          <w:sz w:val="30"/>
          <w:szCs w:val="26"/>
          <w:rtl/>
          <w:lang w:bidi="ar-SA"/>
        </w:rPr>
        <w:t>وبعد مناقشات مفصلة، وافق اليونيب على إعادة هيكلة هذا المكون من المشروع ليشمل الدراسة التي من شأنها أن تساعد مستخدمي الهيدروكلوروفلوروكربون في قطاع التبريد في اعتماد تكنولوجيات فعالة من حيث التكلفة ذات قدرة منخفضة على إحداث الاحترار العالمي مع استبدال المعدات القائمة على الهيدروكلوروفلوروكربون في استخدام تطبيقات التبريد التجاري؛ وإزالة المكون المتعلق بتبريد المناطق</w:t>
      </w:r>
      <w:r w:rsidRPr="00C26620">
        <w:rPr>
          <w:sz w:val="30"/>
          <w:szCs w:val="26"/>
          <w:rtl/>
          <w:lang w:bidi="ar"/>
        </w:rPr>
        <w:t xml:space="preserve">. </w:t>
      </w:r>
      <w:r w:rsidRPr="00C26620">
        <w:rPr>
          <w:rFonts w:hint="cs"/>
          <w:sz w:val="30"/>
          <w:szCs w:val="26"/>
          <w:rtl/>
          <w:lang w:bidi="ar-SA"/>
        </w:rPr>
        <w:t>و</w:t>
      </w:r>
      <w:r w:rsidRPr="00C26620">
        <w:rPr>
          <w:sz w:val="30"/>
          <w:szCs w:val="26"/>
          <w:rtl/>
          <w:lang w:bidi="ar-SA"/>
        </w:rPr>
        <w:t xml:space="preserve">نتج عن إعادة هيكلة المشروع وفورات وصلت إلى </w:t>
      </w:r>
      <w:r w:rsidRPr="00C26620">
        <w:rPr>
          <w:sz w:val="30"/>
          <w:szCs w:val="26"/>
          <w:rtl/>
          <w:lang w:bidi="ar"/>
        </w:rPr>
        <w:t xml:space="preserve">7,000 </w:t>
      </w:r>
      <w:r w:rsidRPr="00C26620">
        <w:rPr>
          <w:sz w:val="30"/>
          <w:szCs w:val="26"/>
          <w:rtl/>
          <w:lang w:bidi="ar-SA"/>
        </w:rPr>
        <w:t>دولار أمريكي ستُستخدم في عقد مائدة تكنولوجية مستديرة إضافية لتشجيع اعتماد بدائل المواد الهيدروكلوروفلوروكربونية ذات القدرة منخفضة على إحداث الاحترار العالمي في قطاع التبريد وتكييف الهواء وإعداد مواد إضافية للتوعية ونشر المعلومات</w:t>
      </w:r>
      <w:r w:rsidRPr="00C26620">
        <w:rPr>
          <w:sz w:val="30"/>
          <w:szCs w:val="26"/>
          <w:rtl/>
          <w:lang w:bidi="ar"/>
        </w:rPr>
        <w:t xml:space="preserve">. </w:t>
      </w:r>
    </w:p>
    <w:p w14:paraId="13AB4DB3" w14:textId="2B8C5668" w:rsidR="00212774" w:rsidRPr="00C26620" w:rsidRDefault="00212774" w:rsidP="00212774">
      <w:pPr>
        <w:pStyle w:val="Heading1"/>
        <w:bidi/>
        <w:rPr>
          <w:sz w:val="30"/>
          <w:szCs w:val="26"/>
        </w:rPr>
      </w:pPr>
      <w:r w:rsidRPr="00C26620">
        <w:rPr>
          <w:sz w:val="30"/>
          <w:szCs w:val="26"/>
          <w:rtl/>
          <w:lang w:bidi="ar-SA"/>
        </w:rPr>
        <w:t xml:space="preserve">وبناء على طلب توضيح بشأن برنامج الاسترداد وإعادة التدوير والاستصلاح، أوضح اليوئنديبي أن جمهورية مولدوفا قد نفذت القانون </w:t>
      </w:r>
      <w:r w:rsidRPr="00C26620">
        <w:rPr>
          <w:sz w:val="30"/>
          <w:szCs w:val="26"/>
          <w:rtl/>
          <w:lang w:bidi="ar"/>
        </w:rPr>
        <w:t xml:space="preserve">852 </w:t>
      </w:r>
      <w:r w:rsidRPr="00C26620">
        <w:rPr>
          <w:sz w:val="30"/>
          <w:szCs w:val="26"/>
          <w:rtl/>
          <w:lang w:bidi="ar-SA"/>
        </w:rPr>
        <w:t>الذي يحظر انبعاثات غازات التبريد و</w:t>
      </w:r>
      <w:r w:rsidR="00FD1529" w:rsidRPr="00C26620">
        <w:rPr>
          <w:rFonts w:hint="cs"/>
          <w:sz w:val="30"/>
          <w:szCs w:val="26"/>
          <w:rtl/>
          <w:lang w:bidi="ar-SA"/>
        </w:rPr>
        <w:t xml:space="preserve">يفرض </w:t>
      </w:r>
      <w:r w:rsidRPr="00C26620">
        <w:rPr>
          <w:sz w:val="30"/>
          <w:szCs w:val="26"/>
          <w:rtl/>
          <w:lang w:bidi="ar-SA"/>
        </w:rPr>
        <w:t>استرداد غازات التبريد أثناء خدمة معدات التبريد وتكييف الهواء؛ وسيساعد برنامج الاسترداد وإعادة التدوير والاستصلاح المقترح في تعزيز تنفيذ هذه اللائحة وتسهيل إزالة الشوائب في غازات الكلوروفلوروكربون المستردة المخصصة للتبريد</w:t>
      </w:r>
      <w:r w:rsidRPr="00C26620">
        <w:rPr>
          <w:sz w:val="30"/>
          <w:szCs w:val="26"/>
          <w:rtl/>
          <w:lang w:bidi="ar"/>
        </w:rPr>
        <w:t xml:space="preserve">. </w:t>
      </w:r>
      <w:r w:rsidR="00FD1529" w:rsidRPr="00C26620">
        <w:rPr>
          <w:rFonts w:hint="cs"/>
          <w:sz w:val="30"/>
          <w:szCs w:val="26"/>
          <w:rtl/>
          <w:lang w:bidi="ar-SA"/>
        </w:rPr>
        <w:t>و</w:t>
      </w:r>
      <w:r w:rsidRPr="00C26620">
        <w:rPr>
          <w:sz w:val="30"/>
          <w:szCs w:val="26"/>
          <w:rtl/>
          <w:lang w:bidi="ar-SA"/>
        </w:rPr>
        <w:t xml:space="preserve">نظرا لسعر المواد الهيدروكلوروفلوروكربونية الذي يزيد عن </w:t>
      </w:r>
      <w:r w:rsidRPr="00C26620">
        <w:rPr>
          <w:sz w:val="30"/>
          <w:szCs w:val="26"/>
          <w:rtl/>
          <w:lang w:bidi="ar"/>
        </w:rPr>
        <w:t xml:space="preserve">17 </w:t>
      </w:r>
      <w:r w:rsidRPr="00C26620">
        <w:rPr>
          <w:sz w:val="30"/>
          <w:szCs w:val="26"/>
          <w:rtl/>
          <w:lang w:bidi="ar-SA"/>
        </w:rPr>
        <w:t>دولاراً أمريكياً، والانخفاض المستمر في المعروض من الهيدروكلوروفلوروكربون، ووجود آلية تنظيمية داعمة لتعزيز استرداد واستصلاح غاز التبريد، من المتوقع أن يؤدي هذا المشروع إلى تعظيم استرداد واستصلاح الهيدروكلوروفلوروكربون</w:t>
      </w:r>
      <w:r w:rsidRPr="00C26620">
        <w:rPr>
          <w:sz w:val="30"/>
          <w:szCs w:val="26"/>
          <w:rtl/>
          <w:lang w:bidi="ar"/>
        </w:rPr>
        <w:t xml:space="preserve">-22. </w:t>
      </w:r>
      <w:r w:rsidRPr="00C26620">
        <w:rPr>
          <w:sz w:val="30"/>
          <w:szCs w:val="26"/>
          <w:rtl/>
          <w:lang w:bidi="ar-SA"/>
        </w:rPr>
        <w:t xml:space="preserve">وأوضح اليوئنديبي أن نظام الحوافز الذي سيصمم من شأنه </w:t>
      </w:r>
      <w:r w:rsidR="00FD1529" w:rsidRPr="00C26620">
        <w:rPr>
          <w:rFonts w:hint="cs"/>
          <w:sz w:val="30"/>
          <w:szCs w:val="26"/>
          <w:rtl/>
          <w:lang w:bidi="ar-SA"/>
        </w:rPr>
        <w:t>أ</w:t>
      </w:r>
      <w:r w:rsidRPr="00C26620">
        <w:rPr>
          <w:sz w:val="30"/>
          <w:szCs w:val="26"/>
          <w:rtl/>
          <w:lang w:bidi="ar-SA"/>
        </w:rPr>
        <w:t xml:space="preserve">ن يؤدي إلى </w:t>
      </w:r>
      <w:r w:rsidR="00FD1529" w:rsidRPr="00C26620">
        <w:rPr>
          <w:rFonts w:hint="cs"/>
          <w:sz w:val="30"/>
          <w:szCs w:val="26"/>
          <w:rtl/>
          <w:lang w:bidi="ar-SA"/>
        </w:rPr>
        <w:t xml:space="preserve">الاستعاضة عن </w:t>
      </w:r>
      <w:r w:rsidRPr="00C26620">
        <w:rPr>
          <w:sz w:val="30"/>
          <w:szCs w:val="26"/>
          <w:rtl/>
          <w:lang w:bidi="ar-SA"/>
        </w:rPr>
        <w:t xml:space="preserve">المعدات القديمة القائمة على الهيدروكلوروفلوروكربون، وسيما معدات التبريد التجارية والصناعية، بتكنولوجيات بديلة ذات قدرة منخفضة على إحداث الاحترار العالمي، وأثناء عملية </w:t>
      </w:r>
      <w:r w:rsidR="00FD1529" w:rsidRPr="00C26620">
        <w:rPr>
          <w:rFonts w:hint="cs"/>
          <w:sz w:val="30"/>
          <w:szCs w:val="26"/>
          <w:rtl/>
          <w:lang w:bidi="ar-SA"/>
        </w:rPr>
        <w:t xml:space="preserve">الاستعاضة </w:t>
      </w:r>
      <w:r w:rsidRPr="00C26620">
        <w:rPr>
          <w:sz w:val="30"/>
          <w:szCs w:val="26"/>
          <w:rtl/>
          <w:lang w:bidi="ar-SA"/>
        </w:rPr>
        <w:t xml:space="preserve">تلك، </w:t>
      </w:r>
      <w:r w:rsidR="00FD1529" w:rsidRPr="00C26620">
        <w:rPr>
          <w:rFonts w:hint="cs"/>
          <w:sz w:val="30"/>
          <w:szCs w:val="26"/>
          <w:rtl/>
          <w:lang w:bidi="ar-SA"/>
        </w:rPr>
        <w:t xml:space="preserve">ستُسترد </w:t>
      </w:r>
      <w:r w:rsidRPr="00C26620">
        <w:rPr>
          <w:sz w:val="30"/>
          <w:szCs w:val="26"/>
          <w:rtl/>
          <w:lang w:bidi="ar-SA"/>
        </w:rPr>
        <w:t xml:space="preserve">غازات التبريد التي تستخدم الهيدروكلوروفلوروكربون </w:t>
      </w:r>
      <w:r w:rsidR="004E6724" w:rsidRPr="00C26620">
        <w:rPr>
          <w:rFonts w:hint="cs"/>
          <w:sz w:val="30"/>
          <w:szCs w:val="26"/>
          <w:rtl/>
          <w:lang w:bidi="ar-SA"/>
        </w:rPr>
        <w:t>مع استصلاحها</w:t>
      </w:r>
      <w:r w:rsidRPr="00C26620">
        <w:rPr>
          <w:sz w:val="30"/>
          <w:szCs w:val="26"/>
          <w:rtl/>
          <w:lang w:bidi="ar"/>
        </w:rPr>
        <w:t xml:space="preserve">. </w:t>
      </w:r>
    </w:p>
    <w:p w14:paraId="2DD08B1E" w14:textId="77777777" w:rsidR="00212774" w:rsidRPr="00C26620" w:rsidRDefault="00212774" w:rsidP="00212774">
      <w:pPr>
        <w:pStyle w:val="Heading1"/>
        <w:bidi/>
        <w:rPr>
          <w:sz w:val="30"/>
          <w:szCs w:val="26"/>
        </w:rPr>
      </w:pPr>
      <w:r w:rsidRPr="00C26620">
        <w:rPr>
          <w:sz w:val="30"/>
          <w:szCs w:val="26"/>
          <w:rtl/>
          <w:lang w:bidi="ar-SA"/>
        </w:rPr>
        <w:t xml:space="preserve">وفيما يتعلق بمشاريع حوافز المستفيد النهائي، أوضح اليوئنديبي أن هذه المشاريع ستساعد المستفيدين النهائيين على اعتماد بدائل ذات قدرة منخفضة على إحداث الاحترار العالمي تدريجيا؛ وسيدعمه الاتجاه السائد في اعتماد الممارسات التكنولوجية التي حددها الاتحاد الأوروبي والتصديق على تعديل كيغالي المتوقع بحلول أوائل عام </w:t>
      </w:r>
      <w:r w:rsidRPr="00C26620">
        <w:rPr>
          <w:sz w:val="30"/>
          <w:szCs w:val="26"/>
          <w:rtl/>
          <w:lang w:bidi="ar"/>
        </w:rPr>
        <w:t>2022</w:t>
      </w:r>
      <w:r w:rsidRPr="00C26620">
        <w:rPr>
          <w:sz w:val="30"/>
          <w:szCs w:val="26"/>
          <w:rtl/>
          <w:lang w:bidi="ar-SA"/>
        </w:rPr>
        <w:t>، حيث سينتج عن ذلك التعديل ضوابط إضافية على اعتماد التكنولوجيات القائمة على الهيدروفلوروكربون علاوةً على ذلك، فإن التدريب وبناء القدرات واعتماد الفنيين من شأنه دعم اعتماد هذه التكنولوجيات بطريقة آمنة</w:t>
      </w:r>
      <w:r w:rsidRPr="00C26620">
        <w:rPr>
          <w:sz w:val="30"/>
          <w:szCs w:val="26"/>
          <w:rtl/>
          <w:lang w:bidi="ar"/>
        </w:rPr>
        <w:t xml:space="preserve">. </w:t>
      </w:r>
      <w:r w:rsidRPr="00C26620">
        <w:rPr>
          <w:sz w:val="30"/>
          <w:szCs w:val="26"/>
          <w:rtl/>
          <w:lang w:bidi="ar-SA"/>
        </w:rPr>
        <w:t xml:space="preserve">وأشارت الأمانة إلى أن المعلومات المقدمة في الطلب لا تتوافق تماما مع متطلبات المقرر </w:t>
      </w:r>
      <w:r w:rsidRPr="00C26620">
        <w:rPr>
          <w:sz w:val="30"/>
          <w:szCs w:val="26"/>
          <w:rtl/>
          <w:lang w:bidi="ar"/>
        </w:rPr>
        <w:t>84/84 (</w:t>
      </w:r>
      <w:r w:rsidRPr="00C26620">
        <w:rPr>
          <w:sz w:val="30"/>
          <w:szCs w:val="26"/>
          <w:rtl/>
          <w:lang w:bidi="ar-SA"/>
        </w:rPr>
        <w:t>ب</w:t>
      </w:r>
      <w:r w:rsidRPr="00C26620">
        <w:rPr>
          <w:sz w:val="30"/>
          <w:szCs w:val="26"/>
          <w:rtl/>
          <w:lang w:bidi="ar"/>
        </w:rPr>
        <w:t xml:space="preserve">) </w:t>
      </w:r>
      <w:r w:rsidRPr="00C26620">
        <w:rPr>
          <w:sz w:val="30"/>
          <w:szCs w:val="26"/>
          <w:rtl/>
          <w:lang w:bidi="ar-SA"/>
        </w:rPr>
        <w:t>و</w:t>
      </w:r>
      <w:r w:rsidRPr="00C26620">
        <w:rPr>
          <w:sz w:val="30"/>
          <w:szCs w:val="26"/>
          <w:rtl/>
          <w:lang w:bidi="ar"/>
        </w:rPr>
        <w:t>(</w:t>
      </w:r>
      <w:r w:rsidRPr="00C26620">
        <w:rPr>
          <w:sz w:val="30"/>
          <w:szCs w:val="26"/>
          <w:rtl/>
          <w:lang w:bidi="ar-SA"/>
        </w:rPr>
        <w:t>ج</w:t>
      </w:r>
      <w:r w:rsidRPr="00C26620">
        <w:rPr>
          <w:sz w:val="30"/>
          <w:szCs w:val="26"/>
          <w:rtl/>
          <w:lang w:bidi="ar"/>
        </w:rPr>
        <w:t>) (</w:t>
      </w:r>
      <w:r w:rsidRPr="00C26620">
        <w:rPr>
          <w:sz w:val="30"/>
          <w:szCs w:val="26"/>
          <w:rtl/>
          <w:lang w:bidi="ar-SA"/>
        </w:rPr>
        <w:t>أي لا توجد معلومات عن قدرة التبريد والمواصفات التقنية؛ أو سياسة محلية محددة ولوائح ترمي إلى توسيع نطاق الاعتماد من التكنولوجيات المقترحة؛ أو عدد من المستفيدين النهائيين الذين يعتمدون التكنولوجيا المقترحة بما في ذلك منهجية التقديرات</w:t>
      </w:r>
      <w:r w:rsidRPr="00C26620">
        <w:rPr>
          <w:sz w:val="30"/>
          <w:szCs w:val="26"/>
          <w:rtl/>
          <w:lang w:bidi="ar"/>
        </w:rPr>
        <w:t xml:space="preserve">). </w:t>
      </w:r>
      <w:r w:rsidRPr="00C26620">
        <w:rPr>
          <w:sz w:val="30"/>
          <w:szCs w:val="26"/>
          <w:rtl/>
          <w:lang w:bidi="ar-SA"/>
        </w:rPr>
        <w:t>وبدون هذه المعلومات، لم تتمكن الأمانة من تقييم استيفاء مكون المشروع للاشتراطات</w:t>
      </w:r>
      <w:r w:rsidRPr="00C26620">
        <w:rPr>
          <w:sz w:val="30"/>
          <w:szCs w:val="26"/>
          <w:rtl/>
          <w:lang w:bidi="ar"/>
        </w:rPr>
        <w:t xml:space="preserve">. </w:t>
      </w:r>
      <w:r w:rsidRPr="00C26620">
        <w:rPr>
          <w:sz w:val="30"/>
          <w:szCs w:val="26"/>
          <w:rtl/>
          <w:lang w:bidi="ar-SA"/>
        </w:rPr>
        <w:t>وعقب المناقشات، وافق اليوئنديبي على إجراء تقييم مفصل لمشروعات حوافز المستفيد النهائي لضمان تقديم جميع المعلومات ذات الصلة أثناء تقديم مكون المشروع؛ وفي حالة عدم وجود هذه المعلومات، سيقدم اليوئنديبي المشروع مع تعديل مجموعة من الأنشطة</w:t>
      </w:r>
      <w:r w:rsidRPr="00C26620">
        <w:rPr>
          <w:sz w:val="30"/>
          <w:szCs w:val="26"/>
          <w:rtl/>
          <w:lang w:bidi="ar"/>
        </w:rPr>
        <w:t>.</w:t>
      </w:r>
    </w:p>
    <w:p w14:paraId="3475D57E" w14:textId="77777777" w:rsidR="00212774" w:rsidRPr="00C26620" w:rsidRDefault="00212774" w:rsidP="00212774">
      <w:pPr>
        <w:pStyle w:val="Heading1"/>
        <w:bidi/>
        <w:rPr>
          <w:sz w:val="30"/>
          <w:szCs w:val="26"/>
        </w:rPr>
      </w:pPr>
      <w:r w:rsidRPr="00C26620">
        <w:rPr>
          <w:sz w:val="30"/>
          <w:szCs w:val="26"/>
          <w:rtl/>
          <w:lang w:bidi="ar-SA"/>
        </w:rPr>
        <w:t xml:space="preserve">وخلال الاستعراض، وافق اليوئنديبي، بالتشاور مع الحكومة، على حذف دراسة تبريد المناطق وإعادة هيكلة الدراسة حول التبريد السلبي لمساعدة مستخدمي الهيدروكلوروفلوروكربون في اعتماد تكنولوجيات تبريد فعالة من حيث التكلفة ذات قدرة منخفضة على إحداث الاحترار العالمي؛ وإدراج برامج إضافية للتوعية وعقد مائدة مستديرة إضافية لاعتماد غازات التبريد المنخفضة القدرة على إحداث الاحترار العالمي في معدات تبريد وتكييف الهواء؛ وترشيد تكاليف بعض البنود </w:t>
      </w:r>
      <w:r w:rsidRPr="00C26620">
        <w:rPr>
          <w:sz w:val="30"/>
          <w:szCs w:val="26"/>
          <w:rtl/>
          <w:lang w:bidi="ar"/>
        </w:rPr>
        <w:t>(</w:t>
      </w:r>
      <w:r w:rsidRPr="00C26620">
        <w:rPr>
          <w:sz w:val="30"/>
          <w:szCs w:val="26"/>
          <w:rtl/>
          <w:lang w:bidi="ar-SA"/>
        </w:rPr>
        <w:t>برنامج الاسترداد وإعادة التدوير والاستصلاح وبرنامج الحوافز لاعتماد تكنولوجيات منخفضة القدرة على إحداث الاحترار العالمي</w:t>
      </w:r>
      <w:r w:rsidRPr="00C26620">
        <w:rPr>
          <w:sz w:val="30"/>
          <w:szCs w:val="26"/>
          <w:rtl/>
          <w:lang w:bidi="ar"/>
        </w:rPr>
        <w:t>.</w:t>
      </w:r>
    </w:p>
    <w:p w14:paraId="278C0337" w14:textId="77777777" w:rsidR="00212774" w:rsidRPr="00C26620" w:rsidRDefault="00212774" w:rsidP="00212774">
      <w:pPr>
        <w:pStyle w:val="Heading1"/>
        <w:bidi/>
        <w:rPr>
          <w:sz w:val="30"/>
          <w:szCs w:val="26"/>
        </w:rPr>
      </w:pPr>
      <w:r w:rsidRPr="00C26620">
        <w:rPr>
          <w:sz w:val="30"/>
          <w:szCs w:val="26"/>
          <w:rtl/>
          <w:lang w:bidi="ar-SA"/>
        </w:rPr>
        <w:lastRenderedPageBreak/>
        <w:t xml:space="preserve">ويرد توزيع التمويل المعدل لمختلف المكونات، على النحو المتفق عليه مع اليوئنديبي، في الجدول </w:t>
      </w:r>
      <w:r w:rsidRPr="00C26620">
        <w:rPr>
          <w:sz w:val="30"/>
          <w:szCs w:val="26"/>
          <w:rtl/>
          <w:lang w:bidi="ar"/>
        </w:rPr>
        <w:t>4.</w:t>
      </w:r>
    </w:p>
    <w:p w14:paraId="4164108C" w14:textId="77777777" w:rsidR="00212774" w:rsidRPr="00C26620" w:rsidRDefault="00212774" w:rsidP="00212774">
      <w:pPr>
        <w:bidi/>
        <w:rPr>
          <w:b/>
          <w:sz w:val="28"/>
          <w:szCs w:val="22"/>
        </w:rPr>
      </w:pPr>
      <w:r w:rsidRPr="00C26620">
        <w:rPr>
          <w:b/>
          <w:bCs/>
          <w:sz w:val="28"/>
          <w:szCs w:val="22"/>
          <w:rtl/>
          <w:lang w:bidi="ar-SA"/>
        </w:rPr>
        <w:t xml:space="preserve">الجدول </w:t>
      </w:r>
      <w:r w:rsidRPr="00C26620">
        <w:rPr>
          <w:b/>
          <w:bCs/>
          <w:sz w:val="28"/>
          <w:szCs w:val="22"/>
          <w:rtl/>
          <w:lang w:bidi="ar"/>
        </w:rPr>
        <w:t xml:space="preserve">4- </w:t>
      </w:r>
      <w:r w:rsidRPr="00C26620">
        <w:rPr>
          <w:b/>
          <w:bCs/>
          <w:sz w:val="28"/>
          <w:szCs w:val="22"/>
          <w:rtl/>
          <w:lang w:bidi="ar-SA"/>
        </w:rPr>
        <w:t>تخصيص التكاليف بعد التعديل حسب نشاط المرحلة الثالثة من خطة إدارة إزالة المواد الهيدروكلوروفلوروكربونية لجمهورية مولدوفا</w:t>
      </w:r>
    </w:p>
    <w:tbl>
      <w:tblPr>
        <w:tblStyle w:val="TableGrid"/>
        <w:bidiVisual/>
        <w:tblW w:w="9350" w:type="dxa"/>
        <w:tblLook w:val="04A0" w:firstRow="1" w:lastRow="0" w:firstColumn="1" w:lastColumn="0" w:noHBand="0" w:noVBand="1"/>
      </w:tblPr>
      <w:tblGrid>
        <w:gridCol w:w="5125"/>
        <w:gridCol w:w="1350"/>
        <w:gridCol w:w="1323"/>
        <w:gridCol w:w="1552"/>
      </w:tblGrid>
      <w:tr w:rsidR="00212774" w:rsidRPr="00C26620" w14:paraId="37DDEDB3" w14:textId="77777777" w:rsidTr="00365212">
        <w:trPr>
          <w:tblHeader/>
        </w:trPr>
        <w:tc>
          <w:tcPr>
            <w:tcW w:w="5125" w:type="dxa"/>
            <w:vAlign w:val="center"/>
          </w:tcPr>
          <w:p w14:paraId="36DBB436" w14:textId="77777777" w:rsidR="00212774" w:rsidRPr="00C26620" w:rsidRDefault="00212774" w:rsidP="00365212">
            <w:pPr>
              <w:bidi/>
              <w:rPr>
                <w:b/>
                <w:sz w:val="22"/>
                <w:szCs w:val="22"/>
              </w:rPr>
            </w:pPr>
            <w:r w:rsidRPr="00C26620">
              <w:rPr>
                <w:b/>
                <w:bCs/>
                <w:sz w:val="22"/>
                <w:szCs w:val="22"/>
                <w:rtl/>
                <w:lang w:bidi="ar-SA"/>
              </w:rPr>
              <w:t>النشاط</w:t>
            </w:r>
          </w:p>
        </w:tc>
        <w:tc>
          <w:tcPr>
            <w:tcW w:w="1350" w:type="dxa"/>
            <w:vAlign w:val="center"/>
          </w:tcPr>
          <w:p w14:paraId="259D3DEE" w14:textId="77777777" w:rsidR="00212774" w:rsidRPr="00C26620" w:rsidRDefault="00212774" w:rsidP="00365212">
            <w:pPr>
              <w:bidi/>
              <w:jc w:val="center"/>
              <w:rPr>
                <w:b/>
                <w:sz w:val="22"/>
                <w:szCs w:val="22"/>
              </w:rPr>
            </w:pPr>
            <w:r w:rsidRPr="00C26620">
              <w:rPr>
                <w:b/>
                <w:bCs/>
                <w:sz w:val="22"/>
                <w:szCs w:val="22"/>
                <w:rtl/>
                <w:lang w:bidi="ar-SA"/>
              </w:rPr>
              <w:t>الوكالة</w:t>
            </w:r>
          </w:p>
        </w:tc>
        <w:tc>
          <w:tcPr>
            <w:tcW w:w="1323" w:type="dxa"/>
            <w:vAlign w:val="center"/>
          </w:tcPr>
          <w:p w14:paraId="1C5DA3C9" w14:textId="77777777" w:rsidR="00212774" w:rsidRPr="00C26620" w:rsidRDefault="00212774" w:rsidP="00365212">
            <w:pPr>
              <w:bidi/>
              <w:jc w:val="center"/>
              <w:rPr>
                <w:b/>
                <w:sz w:val="22"/>
                <w:szCs w:val="22"/>
              </w:rPr>
            </w:pPr>
            <w:r w:rsidRPr="00C26620">
              <w:rPr>
                <w:b/>
                <w:bCs/>
                <w:sz w:val="22"/>
                <w:szCs w:val="22"/>
                <w:rtl/>
                <w:lang w:bidi="ar-SA"/>
              </w:rPr>
              <w:t xml:space="preserve">الأصلي </w:t>
            </w:r>
          </w:p>
          <w:p w14:paraId="4F612511" w14:textId="77777777" w:rsidR="00212774" w:rsidRPr="00C26620" w:rsidRDefault="00212774" w:rsidP="00365212">
            <w:pPr>
              <w:bidi/>
              <w:jc w:val="center"/>
              <w:rPr>
                <w:b/>
                <w:sz w:val="22"/>
                <w:szCs w:val="22"/>
              </w:rPr>
            </w:pPr>
            <w:r w:rsidRPr="00C26620">
              <w:rPr>
                <w:b/>
                <w:bCs/>
                <w:sz w:val="22"/>
                <w:szCs w:val="22"/>
                <w:rtl/>
                <w:lang w:bidi="ar"/>
              </w:rPr>
              <w:t>(</w:t>
            </w:r>
            <w:r w:rsidRPr="00C26620">
              <w:rPr>
                <w:b/>
                <w:bCs/>
                <w:sz w:val="22"/>
                <w:szCs w:val="22"/>
                <w:rtl/>
                <w:lang w:bidi="ar-SA"/>
              </w:rPr>
              <w:t>دولار أمريكي</w:t>
            </w:r>
            <w:r w:rsidRPr="00C26620">
              <w:rPr>
                <w:b/>
                <w:bCs/>
                <w:sz w:val="22"/>
                <w:szCs w:val="22"/>
                <w:rtl/>
                <w:lang w:bidi="ar"/>
              </w:rPr>
              <w:t>)</w:t>
            </w:r>
          </w:p>
        </w:tc>
        <w:tc>
          <w:tcPr>
            <w:tcW w:w="1552" w:type="dxa"/>
            <w:vAlign w:val="center"/>
          </w:tcPr>
          <w:p w14:paraId="5CD7EF37" w14:textId="77777777" w:rsidR="00212774" w:rsidRPr="00C26620" w:rsidRDefault="00212774" w:rsidP="00365212">
            <w:pPr>
              <w:bidi/>
              <w:jc w:val="center"/>
              <w:rPr>
                <w:b/>
                <w:sz w:val="22"/>
                <w:szCs w:val="22"/>
              </w:rPr>
            </w:pPr>
            <w:r w:rsidRPr="00C26620">
              <w:rPr>
                <w:b/>
                <w:bCs/>
                <w:sz w:val="22"/>
                <w:szCs w:val="22"/>
                <w:rtl/>
                <w:lang w:bidi="ar-SA"/>
              </w:rPr>
              <w:t xml:space="preserve">مُراجَع </w:t>
            </w:r>
          </w:p>
          <w:p w14:paraId="6300FC5A" w14:textId="77777777" w:rsidR="00212774" w:rsidRPr="00C26620" w:rsidRDefault="00212774" w:rsidP="00365212">
            <w:pPr>
              <w:bidi/>
              <w:jc w:val="center"/>
              <w:rPr>
                <w:b/>
                <w:sz w:val="22"/>
                <w:szCs w:val="22"/>
              </w:rPr>
            </w:pPr>
            <w:r w:rsidRPr="00C26620">
              <w:rPr>
                <w:b/>
                <w:bCs/>
                <w:sz w:val="22"/>
                <w:szCs w:val="22"/>
                <w:rtl/>
                <w:lang w:bidi="ar"/>
              </w:rPr>
              <w:t>(</w:t>
            </w:r>
            <w:r w:rsidRPr="00C26620">
              <w:rPr>
                <w:b/>
                <w:bCs/>
                <w:sz w:val="22"/>
                <w:szCs w:val="22"/>
                <w:rtl/>
                <w:lang w:bidi="ar-SA"/>
              </w:rPr>
              <w:t>دولار أمريكي</w:t>
            </w:r>
            <w:r w:rsidRPr="00C26620">
              <w:rPr>
                <w:b/>
                <w:bCs/>
                <w:sz w:val="22"/>
                <w:szCs w:val="22"/>
                <w:rtl/>
                <w:lang w:bidi="ar"/>
              </w:rPr>
              <w:t>)</w:t>
            </w:r>
          </w:p>
        </w:tc>
      </w:tr>
      <w:tr w:rsidR="00212774" w:rsidRPr="00C26620" w14:paraId="6DC63AE5" w14:textId="77777777" w:rsidTr="00365212">
        <w:tc>
          <w:tcPr>
            <w:tcW w:w="5125" w:type="dxa"/>
          </w:tcPr>
          <w:p w14:paraId="57F4C02C" w14:textId="77777777" w:rsidR="00212774" w:rsidRPr="00C26620" w:rsidRDefault="00212774" w:rsidP="00365212">
            <w:pPr>
              <w:bidi/>
              <w:rPr>
                <w:sz w:val="22"/>
                <w:szCs w:val="22"/>
              </w:rPr>
            </w:pPr>
            <w:r w:rsidRPr="00C26620">
              <w:rPr>
                <w:sz w:val="22"/>
                <w:szCs w:val="22"/>
                <w:rtl/>
                <w:lang w:bidi="ar-SA"/>
              </w:rPr>
              <w:t>التدابير القانونية والتنظيمية</w:t>
            </w:r>
          </w:p>
        </w:tc>
        <w:tc>
          <w:tcPr>
            <w:tcW w:w="1350" w:type="dxa"/>
          </w:tcPr>
          <w:p w14:paraId="637D3126" w14:textId="77777777" w:rsidR="00212774" w:rsidRPr="00C26620" w:rsidRDefault="00212774" w:rsidP="00365212">
            <w:pPr>
              <w:bidi/>
              <w:jc w:val="center"/>
              <w:rPr>
                <w:sz w:val="22"/>
                <w:szCs w:val="22"/>
              </w:rPr>
            </w:pPr>
            <w:r w:rsidRPr="00C26620">
              <w:rPr>
                <w:sz w:val="22"/>
                <w:szCs w:val="22"/>
                <w:rtl/>
                <w:lang w:bidi="ar-SA"/>
              </w:rPr>
              <w:t>اليونيب</w:t>
            </w:r>
          </w:p>
        </w:tc>
        <w:tc>
          <w:tcPr>
            <w:tcW w:w="1323" w:type="dxa"/>
            <w:tcMar>
              <w:left w:w="230" w:type="dxa"/>
              <w:right w:w="230" w:type="dxa"/>
            </w:tcMar>
          </w:tcPr>
          <w:p w14:paraId="54D35E7D" w14:textId="77777777" w:rsidR="00212774" w:rsidRPr="00C26620" w:rsidRDefault="00212774" w:rsidP="00365212">
            <w:pPr>
              <w:bidi/>
              <w:jc w:val="right"/>
              <w:rPr>
                <w:sz w:val="22"/>
                <w:szCs w:val="22"/>
              </w:rPr>
            </w:pPr>
            <w:r w:rsidRPr="00C26620">
              <w:rPr>
                <w:sz w:val="22"/>
                <w:szCs w:val="22"/>
                <w:rtl/>
                <w:lang w:bidi="ar"/>
              </w:rPr>
              <w:t>29,892</w:t>
            </w:r>
          </w:p>
        </w:tc>
        <w:tc>
          <w:tcPr>
            <w:tcW w:w="1552" w:type="dxa"/>
            <w:tcMar>
              <w:left w:w="230" w:type="dxa"/>
              <w:right w:w="230" w:type="dxa"/>
            </w:tcMar>
          </w:tcPr>
          <w:p w14:paraId="4BDCB987" w14:textId="77777777" w:rsidR="00212774" w:rsidRPr="00C26620" w:rsidRDefault="00212774" w:rsidP="00365212">
            <w:pPr>
              <w:bidi/>
              <w:jc w:val="right"/>
              <w:rPr>
                <w:sz w:val="22"/>
                <w:szCs w:val="22"/>
              </w:rPr>
            </w:pPr>
            <w:r w:rsidRPr="00C26620">
              <w:rPr>
                <w:sz w:val="22"/>
                <w:szCs w:val="22"/>
                <w:rtl/>
                <w:lang w:bidi="ar"/>
              </w:rPr>
              <w:t>29,000</w:t>
            </w:r>
          </w:p>
        </w:tc>
      </w:tr>
      <w:tr w:rsidR="00212774" w:rsidRPr="00C26620" w14:paraId="2C80AE5A" w14:textId="77777777" w:rsidTr="00365212">
        <w:tc>
          <w:tcPr>
            <w:tcW w:w="5125" w:type="dxa"/>
          </w:tcPr>
          <w:p w14:paraId="68CE4EA3" w14:textId="77777777" w:rsidR="00212774" w:rsidRPr="00C26620" w:rsidRDefault="00212774" w:rsidP="00365212">
            <w:pPr>
              <w:bidi/>
              <w:rPr>
                <w:sz w:val="22"/>
                <w:szCs w:val="22"/>
              </w:rPr>
            </w:pPr>
            <w:r w:rsidRPr="00C26620">
              <w:rPr>
                <w:sz w:val="22"/>
                <w:szCs w:val="22"/>
                <w:rtl/>
                <w:lang w:bidi="ar-SA"/>
              </w:rPr>
              <w:t>بناء قدرات موظفي الجمارك والإنفاذ</w:t>
            </w:r>
          </w:p>
        </w:tc>
        <w:tc>
          <w:tcPr>
            <w:tcW w:w="1350" w:type="dxa"/>
          </w:tcPr>
          <w:p w14:paraId="4DABAF56" w14:textId="77777777" w:rsidR="00212774" w:rsidRPr="00C26620" w:rsidRDefault="00212774" w:rsidP="00365212">
            <w:pPr>
              <w:bidi/>
              <w:jc w:val="center"/>
              <w:rPr>
                <w:sz w:val="22"/>
                <w:szCs w:val="22"/>
              </w:rPr>
            </w:pPr>
            <w:r w:rsidRPr="00C26620">
              <w:rPr>
                <w:sz w:val="22"/>
                <w:szCs w:val="22"/>
                <w:rtl/>
                <w:lang w:bidi="ar-SA"/>
              </w:rPr>
              <w:t>اليونيب</w:t>
            </w:r>
          </w:p>
        </w:tc>
        <w:tc>
          <w:tcPr>
            <w:tcW w:w="1323" w:type="dxa"/>
            <w:tcMar>
              <w:left w:w="230" w:type="dxa"/>
              <w:right w:w="230" w:type="dxa"/>
            </w:tcMar>
          </w:tcPr>
          <w:p w14:paraId="4E725434" w14:textId="77777777" w:rsidR="00212774" w:rsidRPr="00C26620" w:rsidRDefault="00212774" w:rsidP="00365212">
            <w:pPr>
              <w:bidi/>
              <w:jc w:val="right"/>
              <w:rPr>
                <w:sz w:val="22"/>
                <w:szCs w:val="22"/>
              </w:rPr>
            </w:pPr>
            <w:r w:rsidRPr="00C26620">
              <w:rPr>
                <w:sz w:val="22"/>
                <w:szCs w:val="22"/>
                <w:rtl/>
                <w:lang w:bidi="ar"/>
              </w:rPr>
              <w:t>20,000</w:t>
            </w:r>
          </w:p>
        </w:tc>
        <w:tc>
          <w:tcPr>
            <w:tcW w:w="1552" w:type="dxa"/>
            <w:tcMar>
              <w:left w:w="230" w:type="dxa"/>
              <w:right w:w="230" w:type="dxa"/>
            </w:tcMar>
          </w:tcPr>
          <w:p w14:paraId="13152031" w14:textId="77777777" w:rsidR="00212774" w:rsidRPr="00C26620" w:rsidRDefault="00212774" w:rsidP="00365212">
            <w:pPr>
              <w:bidi/>
              <w:jc w:val="right"/>
              <w:rPr>
                <w:sz w:val="22"/>
                <w:szCs w:val="22"/>
              </w:rPr>
            </w:pPr>
            <w:r w:rsidRPr="00C26620">
              <w:rPr>
                <w:sz w:val="22"/>
                <w:szCs w:val="22"/>
                <w:rtl/>
                <w:lang w:bidi="ar"/>
              </w:rPr>
              <w:t>20,000</w:t>
            </w:r>
          </w:p>
        </w:tc>
      </w:tr>
      <w:tr w:rsidR="00212774" w:rsidRPr="00C26620" w14:paraId="17E560E7" w14:textId="77777777" w:rsidTr="00365212">
        <w:tc>
          <w:tcPr>
            <w:tcW w:w="5125" w:type="dxa"/>
          </w:tcPr>
          <w:p w14:paraId="5FAD6F29" w14:textId="77777777" w:rsidR="00212774" w:rsidRPr="00C26620" w:rsidRDefault="00212774" w:rsidP="00365212">
            <w:pPr>
              <w:bidi/>
              <w:rPr>
                <w:sz w:val="22"/>
                <w:szCs w:val="22"/>
              </w:rPr>
            </w:pPr>
            <w:r w:rsidRPr="00C26620">
              <w:rPr>
                <w:sz w:val="22"/>
                <w:szCs w:val="22"/>
                <w:rtl/>
                <w:lang w:bidi="ar-SA"/>
              </w:rPr>
              <w:t>بناء قدرات فنيي التبريد ومفتشي البيئة</w:t>
            </w:r>
          </w:p>
        </w:tc>
        <w:tc>
          <w:tcPr>
            <w:tcW w:w="1350" w:type="dxa"/>
          </w:tcPr>
          <w:p w14:paraId="1B8E6824" w14:textId="77777777" w:rsidR="00212774" w:rsidRPr="00C26620" w:rsidRDefault="00212774" w:rsidP="00365212">
            <w:pPr>
              <w:bidi/>
              <w:jc w:val="center"/>
              <w:rPr>
                <w:sz w:val="22"/>
                <w:szCs w:val="22"/>
              </w:rPr>
            </w:pPr>
            <w:r w:rsidRPr="00C26620">
              <w:rPr>
                <w:sz w:val="22"/>
                <w:szCs w:val="22"/>
                <w:rtl/>
                <w:lang w:bidi="ar-SA"/>
              </w:rPr>
              <w:t>اليونيب</w:t>
            </w:r>
          </w:p>
        </w:tc>
        <w:tc>
          <w:tcPr>
            <w:tcW w:w="1323" w:type="dxa"/>
            <w:tcMar>
              <w:left w:w="230" w:type="dxa"/>
              <w:right w:w="230" w:type="dxa"/>
            </w:tcMar>
          </w:tcPr>
          <w:p w14:paraId="413DE44D" w14:textId="77777777" w:rsidR="00212774" w:rsidRPr="00C26620" w:rsidRDefault="00212774" w:rsidP="00365212">
            <w:pPr>
              <w:bidi/>
              <w:jc w:val="right"/>
              <w:rPr>
                <w:sz w:val="22"/>
                <w:szCs w:val="22"/>
              </w:rPr>
            </w:pPr>
            <w:r w:rsidRPr="00C26620">
              <w:rPr>
                <w:sz w:val="22"/>
                <w:szCs w:val="22"/>
                <w:rtl/>
                <w:lang w:bidi="ar"/>
              </w:rPr>
              <w:t>52,000</w:t>
            </w:r>
          </w:p>
        </w:tc>
        <w:tc>
          <w:tcPr>
            <w:tcW w:w="1552" w:type="dxa"/>
            <w:tcMar>
              <w:left w:w="230" w:type="dxa"/>
              <w:right w:w="230" w:type="dxa"/>
            </w:tcMar>
          </w:tcPr>
          <w:p w14:paraId="7E6C32CA" w14:textId="77777777" w:rsidR="00212774" w:rsidRPr="00C26620" w:rsidRDefault="00212774" w:rsidP="00365212">
            <w:pPr>
              <w:bidi/>
              <w:jc w:val="right"/>
              <w:rPr>
                <w:sz w:val="22"/>
                <w:szCs w:val="22"/>
              </w:rPr>
            </w:pPr>
            <w:r w:rsidRPr="00C26620">
              <w:rPr>
                <w:sz w:val="22"/>
                <w:szCs w:val="22"/>
                <w:rtl/>
                <w:lang w:bidi="ar"/>
              </w:rPr>
              <w:t>52,000</w:t>
            </w:r>
          </w:p>
        </w:tc>
      </w:tr>
      <w:tr w:rsidR="00212774" w:rsidRPr="00C26620" w14:paraId="01000895" w14:textId="77777777" w:rsidTr="00365212">
        <w:tc>
          <w:tcPr>
            <w:tcW w:w="5125" w:type="dxa"/>
          </w:tcPr>
          <w:p w14:paraId="55C33896" w14:textId="77777777" w:rsidR="00212774" w:rsidRPr="00C26620" w:rsidRDefault="00212774" w:rsidP="00365212">
            <w:pPr>
              <w:bidi/>
              <w:rPr>
                <w:sz w:val="22"/>
                <w:szCs w:val="22"/>
              </w:rPr>
            </w:pPr>
            <w:r w:rsidRPr="00C26620">
              <w:rPr>
                <w:sz w:val="22"/>
                <w:szCs w:val="22"/>
                <w:rtl/>
                <w:lang w:bidi="ar-SA"/>
              </w:rPr>
              <w:t>الدعم المعدات التي يستخدمها مفتشو البيئة لاكتشاف التسرب</w:t>
            </w:r>
          </w:p>
        </w:tc>
        <w:tc>
          <w:tcPr>
            <w:tcW w:w="1350" w:type="dxa"/>
          </w:tcPr>
          <w:p w14:paraId="3D5EB4F3" w14:textId="77777777" w:rsidR="00212774" w:rsidRPr="00C26620" w:rsidRDefault="00212774" w:rsidP="00365212">
            <w:pPr>
              <w:bidi/>
              <w:jc w:val="center"/>
              <w:rPr>
                <w:sz w:val="22"/>
                <w:szCs w:val="22"/>
              </w:rPr>
            </w:pPr>
            <w:r w:rsidRPr="00C26620">
              <w:rPr>
                <w:sz w:val="22"/>
                <w:szCs w:val="22"/>
                <w:rtl/>
                <w:lang w:bidi="ar-SA"/>
              </w:rPr>
              <w:t>اليوئديبي</w:t>
            </w:r>
          </w:p>
        </w:tc>
        <w:tc>
          <w:tcPr>
            <w:tcW w:w="1323" w:type="dxa"/>
            <w:tcMar>
              <w:left w:w="230" w:type="dxa"/>
              <w:right w:w="230" w:type="dxa"/>
            </w:tcMar>
          </w:tcPr>
          <w:p w14:paraId="75509BAD" w14:textId="77777777" w:rsidR="00212774" w:rsidRPr="00C26620" w:rsidRDefault="00212774" w:rsidP="00365212">
            <w:pPr>
              <w:bidi/>
              <w:jc w:val="right"/>
              <w:rPr>
                <w:sz w:val="22"/>
                <w:szCs w:val="22"/>
              </w:rPr>
            </w:pPr>
            <w:r w:rsidRPr="00C26620">
              <w:rPr>
                <w:sz w:val="22"/>
                <w:szCs w:val="22"/>
                <w:rtl/>
                <w:lang w:bidi="ar"/>
              </w:rPr>
              <w:t>10,000</w:t>
            </w:r>
          </w:p>
        </w:tc>
        <w:tc>
          <w:tcPr>
            <w:tcW w:w="1552" w:type="dxa"/>
            <w:tcMar>
              <w:left w:w="230" w:type="dxa"/>
              <w:right w:w="230" w:type="dxa"/>
            </w:tcMar>
          </w:tcPr>
          <w:p w14:paraId="30712E0A" w14:textId="77777777" w:rsidR="00212774" w:rsidRPr="00C26620" w:rsidRDefault="00212774" w:rsidP="00365212">
            <w:pPr>
              <w:bidi/>
              <w:jc w:val="right"/>
              <w:rPr>
                <w:sz w:val="22"/>
                <w:szCs w:val="22"/>
              </w:rPr>
            </w:pPr>
            <w:r w:rsidRPr="00C26620">
              <w:rPr>
                <w:sz w:val="22"/>
                <w:szCs w:val="22"/>
                <w:rtl/>
                <w:lang w:bidi="ar"/>
              </w:rPr>
              <w:t>10,000</w:t>
            </w:r>
          </w:p>
        </w:tc>
      </w:tr>
      <w:tr w:rsidR="00212774" w:rsidRPr="00C26620" w14:paraId="52EA158E" w14:textId="77777777" w:rsidTr="00365212">
        <w:tc>
          <w:tcPr>
            <w:tcW w:w="5125" w:type="dxa"/>
          </w:tcPr>
          <w:p w14:paraId="7955F286" w14:textId="77777777" w:rsidR="00212774" w:rsidRPr="00C26620" w:rsidRDefault="00212774" w:rsidP="00365212">
            <w:pPr>
              <w:bidi/>
              <w:rPr>
                <w:sz w:val="22"/>
                <w:szCs w:val="22"/>
              </w:rPr>
            </w:pPr>
            <w:r w:rsidRPr="00C26620">
              <w:rPr>
                <w:sz w:val="22"/>
                <w:szCs w:val="22"/>
                <w:rtl/>
                <w:lang w:bidi="ar-SA"/>
              </w:rPr>
              <w:t>برنامج الاستعادة وإعادة التدوير والاستصلاح</w:t>
            </w:r>
          </w:p>
        </w:tc>
        <w:tc>
          <w:tcPr>
            <w:tcW w:w="1350" w:type="dxa"/>
          </w:tcPr>
          <w:p w14:paraId="7145F9EF" w14:textId="77777777" w:rsidR="00212774" w:rsidRPr="00C26620" w:rsidRDefault="00212774" w:rsidP="00365212">
            <w:pPr>
              <w:bidi/>
              <w:jc w:val="center"/>
              <w:rPr>
                <w:sz w:val="22"/>
                <w:szCs w:val="22"/>
              </w:rPr>
            </w:pPr>
            <w:r w:rsidRPr="00C26620">
              <w:rPr>
                <w:sz w:val="22"/>
                <w:szCs w:val="22"/>
                <w:rtl/>
                <w:lang w:bidi="ar-SA"/>
              </w:rPr>
              <w:t>اليوئديبي</w:t>
            </w:r>
          </w:p>
        </w:tc>
        <w:tc>
          <w:tcPr>
            <w:tcW w:w="1323" w:type="dxa"/>
            <w:tcMar>
              <w:left w:w="230" w:type="dxa"/>
              <w:right w:w="230" w:type="dxa"/>
            </w:tcMar>
          </w:tcPr>
          <w:p w14:paraId="249249ED" w14:textId="77777777" w:rsidR="00212774" w:rsidRPr="00C26620" w:rsidRDefault="00212774" w:rsidP="00365212">
            <w:pPr>
              <w:bidi/>
              <w:jc w:val="right"/>
              <w:rPr>
                <w:sz w:val="22"/>
                <w:szCs w:val="22"/>
              </w:rPr>
            </w:pPr>
            <w:r w:rsidRPr="00C26620">
              <w:rPr>
                <w:sz w:val="22"/>
                <w:szCs w:val="22"/>
                <w:rtl/>
                <w:lang w:bidi="ar"/>
              </w:rPr>
              <w:t>43,500</w:t>
            </w:r>
          </w:p>
        </w:tc>
        <w:tc>
          <w:tcPr>
            <w:tcW w:w="1552" w:type="dxa"/>
            <w:tcMar>
              <w:left w:w="230" w:type="dxa"/>
              <w:right w:w="230" w:type="dxa"/>
            </w:tcMar>
          </w:tcPr>
          <w:p w14:paraId="1B2AC591" w14:textId="77777777" w:rsidR="00212774" w:rsidRPr="00C26620" w:rsidRDefault="00212774" w:rsidP="00365212">
            <w:pPr>
              <w:bidi/>
              <w:jc w:val="right"/>
              <w:rPr>
                <w:sz w:val="22"/>
                <w:szCs w:val="22"/>
              </w:rPr>
            </w:pPr>
            <w:r w:rsidRPr="00C26620">
              <w:rPr>
                <w:sz w:val="22"/>
                <w:szCs w:val="22"/>
                <w:rtl/>
                <w:lang w:bidi="ar"/>
              </w:rPr>
              <w:t>45,000</w:t>
            </w:r>
          </w:p>
        </w:tc>
      </w:tr>
      <w:tr w:rsidR="00212774" w:rsidRPr="00C26620" w14:paraId="5A4FF522" w14:textId="77777777" w:rsidTr="00365212">
        <w:tc>
          <w:tcPr>
            <w:tcW w:w="5125" w:type="dxa"/>
          </w:tcPr>
          <w:p w14:paraId="7949C62B" w14:textId="77777777" w:rsidR="00212774" w:rsidRPr="00C26620" w:rsidRDefault="00212774" w:rsidP="00365212">
            <w:pPr>
              <w:bidi/>
              <w:rPr>
                <w:sz w:val="22"/>
                <w:szCs w:val="22"/>
              </w:rPr>
            </w:pPr>
            <w:r w:rsidRPr="00C26620">
              <w:rPr>
                <w:sz w:val="22"/>
                <w:szCs w:val="22"/>
                <w:rtl/>
                <w:lang w:bidi="ar-SA"/>
              </w:rPr>
              <w:t>تطوير وتنفيذ برنامج حوافز المعدات لاعتماد تكنولوجيات ذات قدرة منخفضة على إحداث الاحترار العالمي</w:t>
            </w:r>
          </w:p>
        </w:tc>
        <w:tc>
          <w:tcPr>
            <w:tcW w:w="1350" w:type="dxa"/>
          </w:tcPr>
          <w:p w14:paraId="1E445ACE" w14:textId="77777777" w:rsidR="00212774" w:rsidRPr="00C26620" w:rsidRDefault="00212774" w:rsidP="00365212">
            <w:pPr>
              <w:bidi/>
              <w:jc w:val="center"/>
              <w:rPr>
                <w:sz w:val="22"/>
                <w:szCs w:val="22"/>
              </w:rPr>
            </w:pPr>
            <w:r w:rsidRPr="00C26620">
              <w:rPr>
                <w:sz w:val="22"/>
                <w:szCs w:val="22"/>
                <w:rtl/>
                <w:lang w:bidi="ar-SA"/>
              </w:rPr>
              <w:t>اليوئديبي</w:t>
            </w:r>
          </w:p>
        </w:tc>
        <w:tc>
          <w:tcPr>
            <w:tcW w:w="1323" w:type="dxa"/>
            <w:tcMar>
              <w:left w:w="230" w:type="dxa"/>
              <w:right w:w="230" w:type="dxa"/>
            </w:tcMar>
          </w:tcPr>
          <w:p w14:paraId="3F5C5BFD" w14:textId="77777777" w:rsidR="00212774" w:rsidRPr="00C26620" w:rsidRDefault="00212774" w:rsidP="00365212">
            <w:pPr>
              <w:bidi/>
              <w:jc w:val="right"/>
              <w:rPr>
                <w:sz w:val="22"/>
                <w:szCs w:val="22"/>
              </w:rPr>
            </w:pPr>
            <w:r w:rsidRPr="00C26620">
              <w:rPr>
                <w:sz w:val="22"/>
                <w:szCs w:val="22"/>
                <w:rtl/>
                <w:lang w:bidi="ar"/>
              </w:rPr>
              <w:t>287,750</w:t>
            </w:r>
          </w:p>
        </w:tc>
        <w:tc>
          <w:tcPr>
            <w:tcW w:w="1552" w:type="dxa"/>
            <w:tcMar>
              <w:left w:w="230" w:type="dxa"/>
              <w:right w:w="230" w:type="dxa"/>
            </w:tcMar>
          </w:tcPr>
          <w:p w14:paraId="5541D9DE" w14:textId="77777777" w:rsidR="00212774" w:rsidRPr="00C26620" w:rsidRDefault="00212774" w:rsidP="00365212">
            <w:pPr>
              <w:bidi/>
              <w:jc w:val="right"/>
              <w:rPr>
                <w:sz w:val="22"/>
                <w:szCs w:val="22"/>
              </w:rPr>
            </w:pPr>
            <w:r w:rsidRPr="00C26620">
              <w:rPr>
                <w:sz w:val="22"/>
                <w:szCs w:val="22"/>
                <w:rtl/>
                <w:lang w:bidi="ar"/>
              </w:rPr>
              <w:t>286,500</w:t>
            </w:r>
          </w:p>
        </w:tc>
      </w:tr>
      <w:tr w:rsidR="00212774" w:rsidRPr="00C26620" w14:paraId="24EFEBAC" w14:textId="77777777" w:rsidTr="00365212">
        <w:tc>
          <w:tcPr>
            <w:tcW w:w="5125" w:type="dxa"/>
          </w:tcPr>
          <w:p w14:paraId="487C113D" w14:textId="77777777" w:rsidR="00212774" w:rsidRPr="00C26620" w:rsidRDefault="00212774" w:rsidP="00365212">
            <w:pPr>
              <w:bidi/>
              <w:rPr>
                <w:sz w:val="22"/>
                <w:szCs w:val="22"/>
              </w:rPr>
            </w:pPr>
            <w:r w:rsidRPr="00C26620">
              <w:rPr>
                <w:sz w:val="22"/>
                <w:szCs w:val="22"/>
                <w:rtl/>
                <w:lang w:bidi="ar-SA"/>
              </w:rPr>
              <w:t>دعم الرابطة العامة لفنيي التبريد</w:t>
            </w:r>
          </w:p>
        </w:tc>
        <w:tc>
          <w:tcPr>
            <w:tcW w:w="1350" w:type="dxa"/>
          </w:tcPr>
          <w:p w14:paraId="5AAE1C9D" w14:textId="77777777" w:rsidR="00212774" w:rsidRPr="00C26620" w:rsidRDefault="00212774" w:rsidP="00365212">
            <w:pPr>
              <w:bidi/>
              <w:jc w:val="center"/>
              <w:rPr>
                <w:sz w:val="22"/>
                <w:szCs w:val="22"/>
              </w:rPr>
            </w:pPr>
            <w:r w:rsidRPr="00C26620">
              <w:rPr>
                <w:sz w:val="22"/>
                <w:szCs w:val="22"/>
                <w:rtl/>
                <w:lang w:bidi="ar-SA"/>
              </w:rPr>
              <w:t>اليونيب</w:t>
            </w:r>
          </w:p>
        </w:tc>
        <w:tc>
          <w:tcPr>
            <w:tcW w:w="1323" w:type="dxa"/>
            <w:tcMar>
              <w:left w:w="230" w:type="dxa"/>
              <w:right w:w="230" w:type="dxa"/>
            </w:tcMar>
          </w:tcPr>
          <w:p w14:paraId="648C8980" w14:textId="77777777" w:rsidR="00212774" w:rsidRPr="00C26620" w:rsidRDefault="00212774" w:rsidP="00365212">
            <w:pPr>
              <w:bidi/>
              <w:jc w:val="right"/>
              <w:rPr>
                <w:sz w:val="22"/>
                <w:szCs w:val="22"/>
              </w:rPr>
            </w:pPr>
            <w:r w:rsidRPr="00C26620">
              <w:rPr>
                <w:sz w:val="22"/>
                <w:szCs w:val="22"/>
                <w:rtl/>
                <w:lang w:bidi="ar"/>
              </w:rPr>
              <w:t>18,000</w:t>
            </w:r>
          </w:p>
        </w:tc>
        <w:tc>
          <w:tcPr>
            <w:tcW w:w="1552" w:type="dxa"/>
            <w:tcMar>
              <w:left w:w="230" w:type="dxa"/>
              <w:right w:w="230" w:type="dxa"/>
            </w:tcMar>
          </w:tcPr>
          <w:p w14:paraId="7E83E4DD" w14:textId="77777777" w:rsidR="00212774" w:rsidRPr="00C26620" w:rsidRDefault="00212774" w:rsidP="00365212">
            <w:pPr>
              <w:bidi/>
              <w:jc w:val="right"/>
              <w:rPr>
                <w:sz w:val="22"/>
                <w:szCs w:val="22"/>
              </w:rPr>
            </w:pPr>
            <w:r w:rsidRPr="00C26620">
              <w:rPr>
                <w:sz w:val="22"/>
                <w:szCs w:val="22"/>
                <w:rtl/>
                <w:lang w:bidi="ar"/>
              </w:rPr>
              <w:t>24,000</w:t>
            </w:r>
          </w:p>
        </w:tc>
      </w:tr>
      <w:tr w:rsidR="00212774" w:rsidRPr="00C26620" w14:paraId="172F763E" w14:textId="77777777" w:rsidTr="00365212">
        <w:tc>
          <w:tcPr>
            <w:tcW w:w="5125" w:type="dxa"/>
          </w:tcPr>
          <w:p w14:paraId="2330E2DA" w14:textId="77777777" w:rsidR="00212774" w:rsidRPr="00C26620" w:rsidRDefault="00212774" w:rsidP="00365212">
            <w:pPr>
              <w:bidi/>
              <w:rPr>
                <w:sz w:val="22"/>
                <w:szCs w:val="22"/>
              </w:rPr>
            </w:pPr>
            <w:r w:rsidRPr="00C26620">
              <w:rPr>
                <w:sz w:val="22"/>
                <w:szCs w:val="22"/>
                <w:rtl/>
                <w:lang w:bidi="ar-SA"/>
              </w:rPr>
              <w:t>تدابير تطوير القدرات التقنية لاعتماد غازات التبريد المنخفضة القدرة على إحداث الاحترار العالمي والتوعية ونشر المعلومات</w:t>
            </w:r>
          </w:p>
        </w:tc>
        <w:tc>
          <w:tcPr>
            <w:tcW w:w="1350" w:type="dxa"/>
          </w:tcPr>
          <w:p w14:paraId="257B95F8" w14:textId="77777777" w:rsidR="00212774" w:rsidRPr="00C26620" w:rsidRDefault="00212774" w:rsidP="00365212">
            <w:pPr>
              <w:bidi/>
              <w:jc w:val="center"/>
              <w:rPr>
                <w:sz w:val="22"/>
                <w:szCs w:val="22"/>
              </w:rPr>
            </w:pPr>
            <w:r w:rsidRPr="00C26620">
              <w:rPr>
                <w:sz w:val="22"/>
                <w:szCs w:val="22"/>
                <w:rtl/>
                <w:lang w:bidi="ar-SA"/>
              </w:rPr>
              <w:t>اليونيب</w:t>
            </w:r>
          </w:p>
        </w:tc>
        <w:tc>
          <w:tcPr>
            <w:tcW w:w="1323" w:type="dxa"/>
            <w:tcMar>
              <w:left w:w="230" w:type="dxa"/>
              <w:right w:w="230" w:type="dxa"/>
            </w:tcMar>
          </w:tcPr>
          <w:p w14:paraId="11351D98" w14:textId="77777777" w:rsidR="00212774" w:rsidRPr="00C26620" w:rsidRDefault="00212774" w:rsidP="00365212">
            <w:pPr>
              <w:bidi/>
              <w:jc w:val="right"/>
              <w:rPr>
                <w:sz w:val="22"/>
                <w:szCs w:val="22"/>
              </w:rPr>
            </w:pPr>
            <w:r w:rsidRPr="00C26620">
              <w:rPr>
                <w:sz w:val="22"/>
                <w:szCs w:val="22"/>
                <w:rtl/>
                <w:lang w:bidi="ar"/>
              </w:rPr>
              <w:t>17,000</w:t>
            </w:r>
          </w:p>
        </w:tc>
        <w:tc>
          <w:tcPr>
            <w:tcW w:w="1552" w:type="dxa"/>
            <w:tcMar>
              <w:left w:w="230" w:type="dxa"/>
              <w:right w:w="230" w:type="dxa"/>
            </w:tcMar>
          </w:tcPr>
          <w:p w14:paraId="3DBD032C" w14:textId="77777777" w:rsidR="00212774" w:rsidRPr="00C26620" w:rsidRDefault="00212774" w:rsidP="00365212">
            <w:pPr>
              <w:bidi/>
              <w:jc w:val="right"/>
              <w:rPr>
                <w:sz w:val="22"/>
                <w:szCs w:val="22"/>
              </w:rPr>
            </w:pPr>
            <w:r w:rsidRPr="00C26620">
              <w:rPr>
                <w:sz w:val="22"/>
                <w:szCs w:val="22"/>
                <w:rtl/>
                <w:lang w:bidi="ar"/>
              </w:rPr>
              <w:t>10,000</w:t>
            </w:r>
          </w:p>
        </w:tc>
      </w:tr>
      <w:tr w:rsidR="00212774" w:rsidRPr="00C26620" w14:paraId="2C31DA8D" w14:textId="77777777" w:rsidTr="00365212">
        <w:tc>
          <w:tcPr>
            <w:tcW w:w="5125" w:type="dxa"/>
          </w:tcPr>
          <w:p w14:paraId="12D7F866" w14:textId="77777777" w:rsidR="00212774" w:rsidRPr="00C26620" w:rsidRDefault="00212774" w:rsidP="00365212">
            <w:pPr>
              <w:bidi/>
              <w:rPr>
                <w:sz w:val="22"/>
                <w:szCs w:val="22"/>
              </w:rPr>
            </w:pPr>
            <w:r w:rsidRPr="00C26620">
              <w:rPr>
                <w:sz w:val="22"/>
                <w:szCs w:val="22"/>
                <w:rtl/>
                <w:lang w:bidi="ar-SA"/>
              </w:rPr>
              <w:t>الرصد والإبلاغ</w:t>
            </w:r>
          </w:p>
        </w:tc>
        <w:tc>
          <w:tcPr>
            <w:tcW w:w="1350" w:type="dxa"/>
          </w:tcPr>
          <w:p w14:paraId="02612CA9" w14:textId="77777777" w:rsidR="00212774" w:rsidRPr="00C26620" w:rsidRDefault="00212774" w:rsidP="00365212">
            <w:pPr>
              <w:bidi/>
              <w:jc w:val="center"/>
              <w:rPr>
                <w:sz w:val="22"/>
                <w:szCs w:val="22"/>
              </w:rPr>
            </w:pPr>
            <w:r w:rsidRPr="00C26620">
              <w:rPr>
                <w:sz w:val="22"/>
                <w:szCs w:val="22"/>
                <w:rtl/>
                <w:lang w:bidi="ar-SA"/>
              </w:rPr>
              <w:t>اليونيب واليوئنديبي</w:t>
            </w:r>
          </w:p>
        </w:tc>
        <w:tc>
          <w:tcPr>
            <w:tcW w:w="1323" w:type="dxa"/>
            <w:tcMar>
              <w:left w:w="230" w:type="dxa"/>
              <w:right w:w="230" w:type="dxa"/>
            </w:tcMar>
          </w:tcPr>
          <w:p w14:paraId="64FB0D6F" w14:textId="77777777" w:rsidR="00212774" w:rsidRPr="00C26620" w:rsidRDefault="00212774" w:rsidP="00365212">
            <w:pPr>
              <w:bidi/>
              <w:jc w:val="right"/>
              <w:rPr>
                <w:sz w:val="22"/>
                <w:szCs w:val="22"/>
              </w:rPr>
            </w:pPr>
            <w:r w:rsidRPr="00C26620">
              <w:rPr>
                <w:sz w:val="22"/>
                <w:szCs w:val="22"/>
                <w:rtl/>
                <w:lang w:bidi="ar"/>
              </w:rPr>
              <w:t>11,000</w:t>
            </w:r>
          </w:p>
        </w:tc>
        <w:tc>
          <w:tcPr>
            <w:tcW w:w="1552" w:type="dxa"/>
            <w:tcMar>
              <w:left w:w="230" w:type="dxa"/>
              <w:right w:w="230" w:type="dxa"/>
            </w:tcMar>
          </w:tcPr>
          <w:p w14:paraId="0E3F4474" w14:textId="77777777" w:rsidR="00212774" w:rsidRPr="00C26620" w:rsidRDefault="00212774" w:rsidP="00365212">
            <w:pPr>
              <w:bidi/>
              <w:jc w:val="right"/>
              <w:rPr>
                <w:sz w:val="22"/>
                <w:szCs w:val="22"/>
              </w:rPr>
            </w:pPr>
            <w:r w:rsidRPr="00C26620">
              <w:rPr>
                <w:sz w:val="22"/>
                <w:szCs w:val="22"/>
                <w:rtl/>
                <w:lang w:bidi="ar"/>
              </w:rPr>
              <w:t>11,000</w:t>
            </w:r>
          </w:p>
        </w:tc>
      </w:tr>
      <w:tr w:rsidR="00212774" w:rsidRPr="00C26620" w14:paraId="692EB522" w14:textId="77777777" w:rsidTr="00365212">
        <w:tc>
          <w:tcPr>
            <w:tcW w:w="5125" w:type="dxa"/>
          </w:tcPr>
          <w:p w14:paraId="0F9A26D9" w14:textId="77777777" w:rsidR="00212774" w:rsidRPr="00C26620" w:rsidRDefault="00212774" w:rsidP="00365212">
            <w:pPr>
              <w:bidi/>
              <w:rPr>
                <w:b/>
                <w:sz w:val="22"/>
                <w:szCs w:val="22"/>
              </w:rPr>
            </w:pPr>
            <w:r w:rsidRPr="00C26620">
              <w:rPr>
                <w:b/>
                <w:bCs/>
                <w:sz w:val="22"/>
                <w:szCs w:val="22"/>
                <w:rtl/>
                <w:lang w:bidi="ar-SA"/>
              </w:rPr>
              <w:t>المجموع</w:t>
            </w:r>
          </w:p>
        </w:tc>
        <w:tc>
          <w:tcPr>
            <w:tcW w:w="1350" w:type="dxa"/>
          </w:tcPr>
          <w:p w14:paraId="27D0FB38" w14:textId="77777777" w:rsidR="00212774" w:rsidRPr="00C26620" w:rsidRDefault="00212774" w:rsidP="00365212">
            <w:pPr>
              <w:jc w:val="right"/>
              <w:rPr>
                <w:b/>
                <w:sz w:val="22"/>
                <w:szCs w:val="22"/>
              </w:rPr>
            </w:pPr>
          </w:p>
        </w:tc>
        <w:tc>
          <w:tcPr>
            <w:tcW w:w="1323" w:type="dxa"/>
            <w:tcMar>
              <w:left w:w="230" w:type="dxa"/>
              <w:right w:w="230" w:type="dxa"/>
            </w:tcMar>
          </w:tcPr>
          <w:p w14:paraId="17426984" w14:textId="77777777" w:rsidR="00212774" w:rsidRPr="00C26620" w:rsidRDefault="00212774" w:rsidP="00365212">
            <w:pPr>
              <w:bidi/>
              <w:jc w:val="right"/>
              <w:rPr>
                <w:b/>
                <w:sz w:val="22"/>
                <w:szCs w:val="22"/>
              </w:rPr>
            </w:pPr>
            <w:r w:rsidRPr="00C26620">
              <w:rPr>
                <w:b/>
                <w:bCs/>
                <w:sz w:val="22"/>
                <w:szCs w:val="22"/>
                <w:rtl/>
                <w:lang w:bidi="ar"/>
              </w:rPr>
              <w:t>489,142</w:t>
            </w:r>
          </w:p>
        </w:tc>
        <w:tc>
          <w:tcPr>
            <w:tcW w:w="1552" w:type="dxa"/>
            <w:tcMar>
              <w:left w:w="230" w:type="dxa"/>
              <w:right w:w="230" w:type="dxa"/>
            </w:tcMar>
          </w:tcPr>
          <w:p w14:paraId="69D69C15" w14:textId="77777777" w:rsidR="00212774" w:rsidRPr="00C26620" w:rsidRDefault="00212774" w:rsidP="00365212">
            <w:pPr>
              <w:bidi/>
              <w:jc w:val="right"/>
              <w:rPr>
                <w:b/>
                <w:sz w:val="22"/>
                <w:szCs w:val="22"/>
              </w:rPr>
            </w:pPr>
            <w:r w:rsidRPr="00C26620">
              <w:rPr>
                <w:b/>
                <w:bCs/>
                <w:sz w:val="22"/>
                <w:szCs w:val="22"/>
                <w:rtl/>
                <w:lang w:bidi="ar"/>
              </w:rPr>
              <w:t>487,500</w:t>
            </w:r>
          </w:p>
        </w:tc>
      </w:tr>
    </w:tbl>
    <w:p w14:paraId="3FE7BB95" w14:textId="77777777" w:rsidR="00212774" w:rsidRPr="00C26620" w:rsidRDefault="00212774" w:rsidP="00212774"/>
    <w:p w14:paraId="381421FD" w14:textId="77777777" w:rsidR="00212774" w:rsidRPr="00C26620" w:rsidRDefault="00212774" w:rsidP="00212774">
      <w:pPr>
        <w:pStyle w:val="Heading1"/>
        <w:bidi/>
        <w:rPr>
          <w:sz w:val="26"/>
          <w:szCs w:val="26"/>
        </w:rPr>
      </w:pPr>
      <w:r w:rsidRPr="00C26620">
        <w:rPr>
          <w:sz w:val="26"/>
          <w:szCs w:val="26"/>
          <w:rtl/>
          <w:lang w:bidi="ar-SA"/>
        </w:rPr>
        <w:t xml:space="preserve">مع مراعاة التعديلات المدخلة على الأنشطة والجداول الزمنية المتوقعة لتنفيذ مكونات المشروع، عُدل توزيع الشرائح للمرحلة الثالثة من خطة إدارة إزالة المواد الهيدروكلوروفلوروكربونية كما هو مبين في الجدول </w:t>
      </w:r>
      <w:r w:rsidRPr="00C26620">
        <w:rPr>
          <w:sz w:val="26"/>
          <w:szCs w:val="26"/>
          <w:rtl/>
          <w:lang w:bidi="ar"/>
        </w:rPr>
        <w:t>5.</w:t>
      </w:r>
    </w:p>
    <w:p w14:paraId="7768BF19" w14:textId="77777777" w:rsidR="00212774" w:rsidRPr="00C26620" w:rsidRDefault="00212774" w:rsidP="00212774">
      <w:pPr>
        <w:bidi/>
        <w:rPr>
          <w:b/>
          <w:sz w:val="28"/>
          <w:szCs w:val="22"/>
        </w:rPr>
      </w:pPr>
      <w:r w:rsidRPr="00C26620">
        <w:rPr>
          <w:b/>
          <w:bCs/>
          <w:sz w:val="28"/>
          <w:szCs w:val="22"/>
          <w:rtl/>
          <w:lang w:bidi="ar-SA"/>
        </w:rPr>
        <w:t xml:space="preserve">الجدول </w:t>
      </w:r>
      <w:r w:rsidRPr="00C26620">
        <w:rPr>
          <w:b/>
          <w:bCs/>
          <w:sz w:val="28"/>
          <w:szCs w:val="22"/>
          <w:rtl/>
          <w:lang w:bidi="ar"/>
        </w:rPr>
        <w:t xml:space="preserve">5- </w:t>
      </w:r>
      <w:r w:rsidRPr="00C26620">
        <w:rPr>
          <w:b/>
          <w:bCs/>
          <w:sz w:val="28"/>
          <w:szCs w:val="22"/>
          <w:rtl/>
          <w:lang w:bidi="ar-SA"/>
        </w:rPr>
        <w:t xml:space="preserve">التوزيع الأصلي والمعدل للشرائح للمرحلة الثالثة من خطة إدارة إزالة المواد الهيدروكلوروفلوروكربونية لجمهورية مولدوفا </w:t>
      </w:r>
      <w:r w:rsidRPr="00C26620">
        <w:rPr>
          <w:b/>
          <w:bCs/>
          <w:sz w:val="28"/>
          <w:szCs w:val="22"/>
          <w:rtl/>
          <w:lang w:bidi="ar"/>
        </w:rPr>
        <w:t>(</w:t>
      </w:r>
      <w:r w:rsidRPr="00C26620">
        <w:rPr>
          <w:b/>
          <w:bCs/>
          <w:sz w:val="28"/>
          <w:szCs w:val="22"/>
          <w:rtl/>
          <w:lang w:bidi="ar-SA"/>
        </w:rPr>
        <w:t>لدولار أمريكي</w:t>
      </w:r>
      <w:r w:rsidRPr="00C26620">
        <w:rPr>
          <w:b/>
          <w:bCs/>
          <w:sz w:val="28"/>
          <w:szCs w:val="22"/>
          <w:rtl/>
          <w:lang w:bidi="ar"/>
        </w:rPr>
        <w:t>)</w:t>
      </w:r>
    </w:p>
    <w:tbl>
      <w:tblPr>
        <w:tblStyle w:val="TableGrid"/>
        <w:bidiVisual/>
        <w:tblW w:w="9395" w:type="dxa"/>
        <w:tblLook w:val="04A0" w:firstRow="1" w:lastRow="0" w:firstColumn="1" w:lastColumn="0" w:noHBand="0" w:noVBand="1"/>
      </w:tblPr>
      <w:tblGrid>
        <w:gridCol w:w="3325"/>
        <w:gridCol w:w="1214"/>
        <w:gridCol w:w="1214"/>
        <w:gridCol w:w="1214"/>
        <w:gridCol w:w="1214"/>
        <w:gridCol w:w="1214"/>
      </w:tblGrid>
      <w:tr w:rsidR="00212774" w:rsidRPr="00C26620" w14:paraId="641B5D47" w14:textId="77777777" w:rsidTr="00365212">
        <w:trPr>
          <w:trHeight w:val="251"/>
        </w:trPr>
        <w:tc>
          <w:tcPr>
            <w:tcW w:w="3325" w:type="dxa"/>
          </w:tcPr>
          <w:p w14:paraId="08781A45" w14:textId="77777777" w:rsidR="00212774" w:rsidRPr="00C26620" w:rsidRDefault="00212774" w:rsidP="00365212">
            <w:pPr>
              <w:bidi/>
              <w:rPr>
                <w:b/>
                <w:sz w:val="28"/>
                <w:szCs w:val="22"/>
              </w:rPr>
            </w:pPr>
            <w:r w:rsidRPr="00C26620">
              <w:rPr>
                <w:b/>
                <w:bCs/>
                <w:sz w:val="28"/>
                <w:szCs w:val="22"/>
                <w:rtl/>
                <w:lang w:bidi="ar-SA"/>
              </w:rPr>
              <w:t>التمويل حسب الوكالة</w:t>
            </w:r>
          </w:p>
        </w:tc>
        <w:tc>
          <w:tcPr>
            <w:tcW w:w="1214" w:type="dxa"/>
          </w:tcPr>
          <w:p w14:paraId="02948A09" w14:textId="77777777" w:rsidR="00212774" w:rsidRPr="00C26620" w:rsidRDefault="00212774" w:rsidP="00365212">
            <w:pPr>
              <w:bidi/>
              <w:jc w:val="center"/>
              <w:rPr>
                <w:b/>
                <w:sz w:val="28"/>
                <w:szCs w:val="22"/>
              </w:rPr>
            </w:pPr>
            <w:r w:rsidRPr="00C26620">
              <w:rPr>
                <w:b/>
                <w:bCs/>
                <w:sz w:val="28"/>
                <w:szCs w:val="22"/>
                <w:rtl/>
                <w:lang w:bidi="ar"/>
              </w:rPr>
              <w:t>2021</w:t>
            </w:r>
          </w:p>
        </w:tc>
        <w:tc>
          <w:tcPr>
            <w:tcW w:w="1214" w:type="dxa"/>
          </w:tcPr>
          <w:p w14:paraId="17801AE4" w14:textId="77777777" w:rsidR="00212774" w:rsidRPr="00C26620" w:rsidRDefault="00212774" w:rsidP="00365212">
            <w:pPr>
              <w:bidi/>
              <w:jc w:val="center"/>
              <w:rPr>
                <w:b/>
                <w:sz w:val="28"/>
                <w:szCs w:val="22"/>
              </w:rPr>
            </w:pPr>
            <w:r w:rsidRPr="00C26620">
              <w:rPr>
                <w:b/>
                <w:bCs/>
                <w:sz w:val="28"/>
                <w:szCs w:val="22"/>
                <w:rtl/>
                <w:lang w:bidi="ar"/>
              </w:rPr>
              <w:t>2024</w:t>
            </w:r>
          </w:p>
        </w:tc>
        <w:tc>
          <w:tcPr>
            <w:tcW w:w="1214" w:type="dxa"/>
          </w:tcPr>
          <w:p w14:paraId="28946956" w14:textId="77777777" w:rsidR="00212774" w:rsidRPr="00C26620" w:rsidRDefault="00212774" w:rsidP="00365212">
            <w:pPr>
              <w:bidi/>
              <w:jc w:val="center"/>
              <w:rPr>
                <w:b/>
                <w:sz w:val="28"/>
                <w:szCs w:val="22"/>
              </w:rPr>
            </w:pPr>
            <w:r w:rsidRPr="00C26620">
              <w:rPr>
                <w:b/>
                <w:bCs/>
                <w:sz w:val="28"/>
                <w:szCs w:val="22"/>
                <w:rtl/>
                <w:lang w:bidi="ar"/>
              </w:rPr>
              <w:t>2027</w:t>
            </w:r>
          </w:p>
        </w:tc>
        <w:tc>
          <w:tcPr>
            <w:tcW w:w="1214" w:type="dxa"/>
          </w:tcPr>
          <w:p w14:paraId="6099BDD0" w14:textId="77777777" w:rsidR="00212774" w:rsidRPr="00C26620" w:rsidRDefault="00212774" w:rsidP="00365212">
            <w:pPr>
              <w:bidi/>
              <w:jc w:val="center"/>
              <w:rPr>
                <w:b/>
                <w:sz w:val="28"/>
                <w:szCs w:val="22"/>
              </w:rPr>
            </w:pPr>
            <w:r w:rsidRPr="00C26620">
              <w:rPr>
                <w:b/>
                <w:bCs/>
                <w:sz w:val="28"/>
                <w:szCs w:val="22"/>
                <w:rtl/>
                <w:lang w:bidi="ar"/>
              </w:rPr>
              <w:t>2030</w:t>
            </w:r>
          </w:p>
        </w:tc>
        <w:tc>
          <w:tcPr>
            <w:tcW w:w="1214" w:type="dxa"/>
          </w:tcPr>
          <w:p w14:paraId="0513CFE6" w14:textId="77777777" w:rsidR="00212774" w:rsidRPr="00C26620" w:rsidRDefault="00212774" w:rsidP="00365212">
            <w:pPr>
              <w:bidi/>
              <w:jc w:val="center"/>
              <w:rPr>
                <w:b/>
                <w:sz w:val="28"/>
                <w:szCs w:val="22"/>
              </w:rPr>
            </w:pPr>
            <w:r w:rsidRPr="00C26620">
              <w:rPr>
                <w:b/>
                <w:bCs/>
                <w:sz w:val="28"/>
                <w:szCs w:val="22"/>
                <w:rtl/>
                <w:lang w:bidi="ar-SA"/>
              </w:rPr>
              <w:t>المجموع</w:t>
            </w:r>
          </w:p>
        </w:tc>
      </w:tr>
      <w:tr w:rsidR="00212774" w:rsidRPr="00C26620" w14:paraId="4DDD04B9" w14:textId="77777777" w:rsidTr="00365212">
        <w:trPr>
          <w:trHeight w:val="243"/>
        </w:trPr>
        <w:tc>
          <w:tcPr>
            <w:tcW w:w="3325" w:type="dxa"/>
          </w:tcPr>
          <w:p w14:paraId="08D66BE0" w14:textId="77777777" w:rsidR="00212774" w:rsidRPr="00C26620" w:rsidRDefault="00212774" w:rsidP="00365212">
            <w:pPr>
              <w:bidi/>
              <w:rPr>
                <w:b/>
                <w:sz w:val="28"/>
                <w:szCs w:val="22"/>
              </w:rPr>
            </w:pPr>
            <w:r w:rsidRPr="00C26620">
              <w:rPr>
                <w:b/>
                <w:bCs/>
                <w:sz w:val="28"/>
                <w:szCs w:val="22"/>
                <w:rtl/>
                <w:lang w:bidi="ar-SA"/>
              </w:rPr>
              <w:t>كما قُدِّم</w:t>
            </w:r>
          </w:p>
        </w:tc>
        <w:tc>
          <w:tcPr>
            <w:tcW w:w="1214" w:type="dxa"/>
          </w:tcPr>
          <w:p w14:paraId="24F52640" w14:textId="77777777" w:rsidR="00212774" w:rsidRPr="00C26620" w:rsidRDefault="00212774" w:rsidP="00365212">
            <w:pPr>
              <w:rPr>
                <w:b/>
                <w:sz w:val="28"/>
                <w:szCs w:val="22"/>
              </w:rPr>
            </w:pPr>
          </w:p>
        </w:tc>
        <w:tc>
          <w:tcPr>
            <w:tcW w:w="1214" w:type="dxa"/>
          </w:tcPr>
          <w:p w14:paraId="6BC92FBA" w14:textId="77777777" w:rsidR="00212774" w:rsidRPr="00C26620" w:rsidRDefault="00212774" w:rsidP="00365212">
            <w:pPr>
              <w:rPr>
                <w:b/>
                <w:sz w:val="28"/>
                <w:szCs w:val="22"/>
              </w:rPr>
            </w:pPr>
          </w:p>
        </w:tc>
        <w:tc>
          <w:tcPr>
            <w:tcW w:w="1214" w:type="dxa"/>
          </w:tcPr>
          <w:p w14:paraId="2038E18B" w14:textId="77777777" w:rsidR="00212774" w:rsidRPr="00C26620" w:rsidRDefault="00212774" w:rsidP="00365212">
            <w:pPr>
              <w:rPr>
                <w:b/>
                <w:sz w:val="28"/>
                <w:szCs w:val="22"/>
              </w:rPr>
            </w:pPr>
          </w:p>
        </w:tc>
        <w:tc>
          <w:tcPr>
            <w:tcW w:w="1214" w:type="dxa"/>
          </w:tcPr>
          <w:p w14:paraId="4131456C" w14:textId="77777777" w:rsidR="00212774" w:rsidRPr="00C26620" w:rsidRDefault="00212774" w:rsidP="00365212">
            <w:pPr>
              <w:rPr>
                <w:b/>
                <w:sz w:val="28"/>
                <w:szCs w:val="22"/>
              </w:rPr>
            </w:pPr>
          </w:p>
        </w:tc>
        <w:tc>
          <w:tcPr>
            <w:tcW w:w="1214" w:type="dxa"/>
          </w:tcPr>
          <w:p w14:paraId="1A41155B" w14:textId="77777777" w:rsidR="00212774" w:rsidRPr="00C26620" w:rsidRDefault="00212774" w:rsidP="00365212">
            <w:pPr>
              <w:rPr>
                <w:b/>
                <w:sz w:val="28"/>
                <w:szCs w:val="22"/>
              </w:rPr>
            </w:pPr>
          </w:p>
        </w:tc>
      </w:tr>
      <w:tr w:rsidR="00212774" w:rsidRPr="00C26620" w14:paraId="3DBAA51C" w14:textId="77777777" w:rsidTr="00365212">
        <w:trPr>
          <w:trHeight w:val="251"/>
        </w:trPr>
        <w:tc>
          <w:tcPr>
            <w:tcW w:w="3325" w:type="dxa"/>
          </w:tcPr>
          <w:p w14:paraId="330AFDAE" w14:textId="77777777" w:rsidR="00212774" w:rsidRPr="00C26620" w:rsidRDefault="00212774" w:rsidP="00365212">
            <w:pPr>
              <w:bidi/>
              <w:rPr>
                <w:sz w:val="28"/>
                <w:szCs w:val="22"/>
              </w:rPr>
            </w:pPr>
            <w:r w:rsidRPr="00C26620">
              <w:rPr>
                <w:sz w:val="28"/>
                <w:szCs w:val="22"/>
                <w:rtl/>
                <w:lang w:bidi="ar-SA"/>
              </w:rPr>
              <w:t>اليوئديبي</w:t>
            </w:r>
          </w:p>
        </w:tc>
        <w:tc>
          <w:tcPr>
            <w:tcW w:w="1214" w:type="dxa"/>
          </w:tcPr>
          <w:p w14:paraId="47B2D932" w14:textId="77777777" w:rsidR="00212774" w:rsidRPr="00C26620" w:rsidRDefault="00212774" w:rsidP="00365212">
            <w:pPr>
              <w:bidi/>
              <w:jc w:val="right"/>
              <w:rPr>
                <w:sz w:val="28"/>
                <w:szCs w:val="22"/>
              </w:rPr>
            </w:pPr>
            <w:r w:rsidRPr="00C26620">
              <w:rPr>
                <w:sz w:val="28"/>
                <w:szCs w:val="22"/>
                <w:rtl/>
                <w:lang w:bidi="ar"/>
              </w:rPr>
              <w:t>147,500</w:t>
            </w:r>
          </w:p>
        </w:tc>
        <w:tc>
          <w:tcPr>
            <w:tcW w:w="1214" w:type="dxa"/>
          </w:tcPr>
          <w:p w14:paraId="33433CF7" w14:textId="77777777" w:rsidR="00212774" w:rsidRPr="00C26620" w:rsidRDefault="00212774" w:rsidP="00365212">
            <w:pPr>
              <w:bidi/>
              <w:jc w:val="right"/>
              <w:rPr>
                <w:sz w:val="28"/>
                <w:szCs w:val="22"/>
              </w:rPr>
            </w:pPr>
            <w:r w:rsidRPr="00C26620">
              <w:rPr>
                <w:sz w:val="28"/>
                <w:szCs w:val="22"/>
                <w:rtl/>
                <w:lang w:bidi="ar"/>
              </w:rPr>
              <w:t>124,500</w:t>
            </w:r>
          </w:p>
        </w:tc>
        <w:tc>
          <w:tcPr>
            <w:tcW w:w="1214" w:type="dxa"/>
          </w:tcPr>
          <w:p w14:paraId="3586957D" w14:textId="77777777" w:rsidR="00212774" w:rsidRPr="00C26620" w:rsidRDefault="00212774" w:rsidP="00365212">
            <w:pPr>
              <w:bidi/>
              <w:jc w:val="right"/>
              <w:rPr>
                <w:sz w:val="28"/>
                <w:szCs w:val="22"/>
              </w:rPr>
            </w:pPr>
            <w:r w:rsidRPr="00C26620">
              <w:rPr>
                <w:sz w:val="28"/>
                <w:szCs w:val="22"/>
                <w:rtl/>
                <w:lang w:bidi="ar"/>
              </w:rPr>
              <w:t>33,500</w:t>
            </w:r>
          </w:p>
        </w:tc>
        <w:tc>
          <w:tcPr>
            <w:tcW w:w="1214" w:type="dxa"/>
          </w:tcPr>
          <w:p w14:paraId="0721BA60" w14:textId="77777777" w:rsidR="00212774" w:rsidRPr="00C26620" w:rsidRDefault="00212774" w:rsidP="00365212">
            <w:pPr>
              <w:bidi/>
              <w:jc w:val="right"/>
              <w:rPr>
                <w:sz w:val="28"/>
                <w:szCs w:val="22"/>
              </w:rPr>
            </w:pPr>
            <w:r w:rsidRPr="00C26620">
              <w:rPr>
                <w:sz w:val="28"/>
                <w:szCs w:val="22"/>
                <w:rtl/>
                <w:lang w:bidi="ar"/>
              </w:rPr>
              <w:t>35,750</w:t>
            </w:r>
          </w:p>
        </w:tc>
        <w:tc>
          <w:tcPr>
            <w:tcW w:w="1214" w:type="dxa"/>
          </w:tcPr>
          <w:p w14:paraId="33F79FCF" w14:textId="77777777" w:rsidR="00212774" w:rsidRPr="00C26620" w:rsidRDefault="00212774" w:rsidP="00365212">
            <w:pPr>
              <w:bidi/>
              <w:jc w:val="right"/>
              <w:rPr>
                <w:sz w:val="28"/>
                <w:szCs w:val="22"/>
              </w:rPr>
            </w:pPr>
            <w:r w:rsidRPr="00C26620">
              <w:rPr>
                <w:sz w:val="28"/>
                <w:szCs w:val="22"/>
                <w:rtl/>
                <w:lang w:bidi="ar"/>
              </w:rPr>
              <w:t>341,250</w:t>
            </w:r>
          </w:p>
        </w:tc>
      </w:tr>
      <w:tr w:rsidR="00212774" w:rsidRPr="00C26620" w14:paraId="26C34013" w14:textId="77777777" w:rsidTr="00365212">
        <w:trPr>
          <w:trHeight w:val="243"/>
        </w:trPr>
        <w:tc>
          <w:tcPr>
            <w:tcW w:w="3325" w:type="dxa"/>
          </w:tcPr>
          <w:p w14:paraId="3C5D0601" w14:textId="77777777" w:rsidR="00212774" w:rsidRPr="00C26620" w:rsidRDefault="00212774" w:rsidP="00365212">
            <w:pPr>
              <w:bidi/>
              <w:rPr>
                <w:sz w:val="28"/>
                <w:szCs w:val="22"/>
              </w:rPr>
            </w:pPr>
            <w:r w:rsidRPr="00C26620">
              <w:rPr>
                <w:sz w:val="28"/>
                <w:szCs w:val="22"/>
                <w:rtl/>
                <w:lang w:bidi="ar-SA"/>
              </w:rPr>
              <w:t>اليونيب</w:t>
            </w:r>
          </w:p>
        </w:tc>
        <w:tc>
          <w:tcPr>
            <w:tcW w:w="1214" w:type="dxa"/>
          </w:tcPr>
          <w:p w14:paraId="57BC1E3E" w14:textId="77777777" w:rsidR="00212774" w:rsidRPr="00C26620" w:rsidRDefault="00212774" w:rsidP="00365212">
            <w:pPr>
              <w:bidi/>
              <w:jc w:val="right"/>
              <w:rPr>
                <w:sz w:val="28"/>
                <w:szCs w:val="22"/>
              </w:rPr>
            </w:pPr>
            <w:r w:rsidRPr="00C26620">
              <w:rPr>
                <w:sz w:val="28"/>
                <w:szCs w:val="22"/>
                <w:rtl/>
                <w:lang w:bidi="ar"/>
              </w:rPr>
              <w:t>62,892</w:t>
            </w:r>
          </w:p>
        </w:tc>
        <w:tc>
          <w:tcPr>
            <w:tcW w:w="1214" w:type="dxa"/>
          </w:tcPr>
          <w:p w14:paraId="66E10E1B" w14:textId="77777777" w:rsidR="00212774" w:rsidRPr="00C26620" w:rsidRDefault="00212774" w:rsidP="00365212">
            <w:pPr>
              <w:bidi/>
              <w:jc w:val="right"/>
              <w:rPr>
                <w:sz w:val="28"/>
                <w:szCs w:val="22"/>
              </w:rPr>
            </w:pPr>
            <w:r w:rsidRPr="00C26620">
              <w:rPr>
                <w:sz w:val="28"/>
                <w:szCs w:val="22"/>
                <w:rtl/>
                <w:lang w:bidi="ar"/>
              </w:rPr>
              <w:t>47,000</w:t>
            </w:r>
          </w:p>
        </w:tc>
        <w:tc>
          <w:tcPr>
            <w:tcW w:w="1214" w:type="dxa"/>
          </w:tcPr>
          <w:p w14:paraId="62E71CFD" w14:textId="77777777" w:rsidR="00212774" w:rsidRPr="00C26620" w:rsidRDefault="00212774" w:rsidP="00365212">
            <w:pPr>
              <w:bidi/>
              <w:jc w:val="right"/>
              <w:rPr>
                <w:sz w:val="28"/>
                <w:szCs w:val="22"/>
              </w:rPr>
            </w:pPr>
            <w:r w:rsidRPr="00C26620">
              <w:rPr>
                <w:sz w:val="28"/>
                <w:szCs w:val="22"/>
                <w:rtl/>
                <w:lang w:bidi="ar"/>
              </w:rPr>
              <w:t>23,500</w:t>
            </w:r>
          </w:p>
        </w:tc>
        <w:tc>
          <w:tcPr>
            <w:tcW w:w="1214" w:type="dxa"/>
          </w:tcPr>
          <w:p w14:paraId="5750076D" w14:textId="77777777" w:rsidR="00212774" w:rsidRPr="00C26620" w:rsidRDefault="00212774" w:rsidP="00365212">
            <w:pPr>
              <w:bidi/>
              <w:jc w:val="right"/>
              <w:rPr>
                <w:sz w:val="28"/>
                <w:szCs w:val="22"/>
              </w:rPr>
            </w:pPr>
            <w:r w:rsidRPr="00C26620">
              <w:rPr>
                <w:sz w:val="28"/>
                <w:szCs w:val="22"/>
                <w:rtl/>
                <w:lang w:bidi="ar"/>
              </w:rPr>
              <w:t>14,500</w:t>
            </w:r>
          </w:p>
        </w:tc>
        <w:tc>
          <w:tcPr>
            <w:tcW w:w="1214" w:type="dxa"/>
          </w:tcPr>
          <w:p w14:paraId="3439C18E" w14:textId="77777777" w:rsidR="00212774" w:rsidRPr="00C26620" w:rsidRDefault="00212774" w:rsidP="00365212">
            <w:pPr>
              <w:bidi/>
              <w:jc w:val="right"/>
              <w:rPr>
                <w:sz w:val="28"/>
                <w:szCs w:val="22"/>
              </w:rPr>
            </w:pPr>
            <w:r w:rsidRPr="00C26620">
              <w:rPr>
                <w:sz w:val="28"/>
                <w:szCs w:val="22"/>
                <w:rtl/>
                <w:lang w:bidi="ar"/>
              </w:rPr>
              <w:t>147,892</w:t>
            </w:r>
          </w:p>
        </w:tc>
      </w:tr>
      <w:tr w:rsidR="00212774" w:rsidRPr="00C26620" w14:paraId="5557358C" w14:textId="77777777" w:rsidTr="00365212">
        <w:trPr>
          <w:trHeight w:val="251"/>
        </w:trPr>
        <w:tc>
          <w:tcPr>
            <w:tcW w:w="3325" w:type="dxa"/>
          </w:tcPr>
          <w:p w14:paraId="2B7DEA6D" w14:textId="77777777" w:rsidR="00212774" w:rsidRPr="00C26620" w:rsidRDefault="00212774" w:rsidP="00365212">
            <w:pPr>
              <w:bidi/>
              <w:rPr>
                <w:b/>
                <w:sz w:val="28"/>
                <w:szCs w:val="22"/>
              </w:rPr>
            </w:pPr>
            <w:r w:rsidRPr="00C26620">
              <w:rPr>
                <w:b/>
                <w:bCs/>
                <w:sz w:val="28"/>
                <w:szCs w:val="22"/>
                <w:rtl/>
                <w:lang w:bidi="ar-SA"/>
              </w:rPr>
              <w:t>المجموع كما قُدِّم</w:t>
            </w:r>
          </w:p>
        </w:tc>
        <w:tc>
          <w:tcPr>
            <w:tcW w:w="1214" w:type="dxa"/>
          </w:tcPr>
          <w:p w14:paraId="1897230E" w14:textId="77777777" w:rsidR="00212774" w:rsidRPr="00C26620" w:rsidRDefault="00212774" w:rsidP="00365212">
            <w:pPr>
              <w:bidi/>
              <w:jc w:val="right"/>
              <w:rPr>
                <w:b/>
                <w:sz w:val="28"/>
                <w:szCs w:val="22"/>
              </w:rPr>
            </w:pPr>
            <w:r w:rsidRPr="00C26620">
              <w:rPr>
                <w:b/>
                <w:bCs/>
                <w:sz w:val="28"/>
                <w:szCs w:val="22"/>
                <w:rtl/>
                <w:lang w:bidi="ar"/>
              </w:rPr>
              <w:t>210,392</w:t>
            </w:r>
          </w:p>
        </w:tc>
        <w:tc>
          <w:tcPr>
            <w:tcW w:w="1214" w:type="dxa"/>
          </w:tcPr>
          <w:p w14:paraId="79288030" w14:textId="77777777" w:rsidR="00212774" w:rsidRPr="00C26620" w:rsidRDefault="00212774" w:rsidP="00365212">
            <w:pPr>
              <w:bidi/>
              <w:jc w:val="right"/>
              <w:rPr>
                <w:b/>
                <w:sz w:val="28"/>
                <w:szCs w:val="22"/>
              </w:rPr>
            </w:pPr>
            <w:r w:rsidRPr="00C26620">
              <w:rPr>
                <w:b/>
                <w:bCs/>
                <w:sz w:val="28"/>
                <w:szCs w:val="22"/>
                <w:rtl/>
                <w:lang w:bidi="ar"/>
              </w:rPr>
              <w:t>171,500</w:t>
            </w:r>
          </w:p>
        </w:tc>
        <w:tc>
          <w:tcPr>
            <w:tcW w:w="1214" w:type="dxa"/>
          </w:tcPr>
          <w:p w14:paraId="21CAA2CE" w14:textId="77777777" w:rsidR="00212774" w:rsidRPr="00C26620" w:rsidRDefault="00212774" w:rsidP="00365212">
            <w:pPr>
              <w:bidi/>
              <w:jc w:val="right"/>
              <w:rPr>
                <w:b/>
                <w:sz w:val="28"/>
                <w:szCs w:val="22"/>
              </w:rPr>
            </w:pPr>
            <w:r w:rsidRPr="00C26620">
              <w:rPr>
                <w:b/>
                <w:bCs/>
                <w:sz w:val="28"/>
                <w:szCs w:val="22"/>
                <w:rtl/>
                <w:lang w:bidi="ar"/>
              </w:rPr>
              <w:t>57,000</w:t>
            </w:r>
          </w:p>
        </w:tc>
        <w:tc>
          <w:tcPr>
            <w:tcW w:w="1214" w:type="dxa"/>
          </w:tcPr>
          <w:p w14:paraId="75D48BEE" w14:textId="77777777" w:rsidR="00212774" w:rsidRPr="00C26620" w:rsidRDefault="00212774" w:rsidP="00365212">
            <w:pPr>
              <w:bidi/>
              <w:jc w:val="right"/>
              <w:rPr>
                <w:b/>
                <w:sz w:val="28"/>
                <w:szCs w:val="22"/>
              </w:rPr>
            </w:pPr>
            <w:r w:rsidRPr="00C26620">
              <w:rPr>
                <w:b/>
                <w:bCs/>
                <w:sz w:val="28"/>
                <w:szCs w:val="22"/>
                <w:rtl/>
                <w:lang w:bidi="ar"/>
              </w:rPr>
              <w:t>50,250</w:t>
            </w:r>
          </w:p>
        </w:tc>
        <w:tc>
          <w:tcPr>
            <w:tcW w:w="1214" w:type="dxa"/>
          </w:tcPr>
          <w:p w14:paraId="76091428" w14:textId="77777777" w:rsidR="00212774" w:rsidRPr="00C26620" w:rsidRDefault="00212774" w:rsidP="00365212">
            <w:pPr>
              <w:bidi/>
              <w:jc w:val="right"/>
              <w:rPr>
                <w:b/>
                <w:sz w:val="28"/>
                <w:szCs w:val="22"/>
              </w:rPr>
            </w:pPr>
            <w:r w:rsidRPr="00C26620">
              <w:rPr>
                <w:b/>
                <w:bCs/>
                <w:sz w:val="28"/>
                <w:szCs w:val="22"/>
                <w:rtl/>
                <w:lang w:bidi="ar"/>
              </w:rPr>
              <w:t>489,142</w:t>
            </w:r>
          </w:p>
        </w:tc>
      </w:tr>
      <w:tr w:rsidR="00212774" w:rsidRPr="00C26620" w14:paraId="21FE8885" w14:textId="77777777" w:rsidTr="00365212">
        <w:trPr>
          <w:trHeight w:val="251"/>
        </w:trPr>
        <w:tc>
          <w:tcPr>
            <w:tcW w:w="3325" w:type="dxa"/>
          </w:tcPr>
          <w:p w14:paraId="0DAE0ECF" w14:textId="376BA3F4" w:rsidR="00212774" w:rsidRPr="00C26620" w:rsidRDefault="00695D18" w:rsidP="00365212">
            <w:pPr>
              <w:bidi/>
              <w:rPr>
                <w:b/>
                <w:sz w:val="28"/>
                <w:szCs w:val="22"/>
              </w:rPr>
            </w:pPr>
            <w:r w:rsidRPr="00C26620">
              <w:rPr>
                <w:rFonts w:hint="cs"/>
                <w:b/>
                <w:bCs/>
                <w:sz w:val="28"/>
                <w:szCs w:val="22"/>
                <w:rtl/>
                <w:lang w:bidi="ar-SA"/>
              </w:rPr>
              <w:t xml:space="preserve">بعد </w:t>
            </w:r>
            <w:r w:rsidR="00D303D7" w:rsidRPr="00C26620">
              <w:rPr>
                <w:rFonts w:hint="cs"/>
                <w:b/>
                <w:bCs/>
                <w:sz w:val="28"/>
                <w:szCs w:val="22"/>
                <w:rtl/>
                <w:lang w:bidi="ar-SA"/>
              </w:rPr>
              <w:t>التعديل</w:t>
            </w:r>
            <w:r w:rsidR="00212774" w:rsidRPr="00C26620">
              <w:rPr>
                <w:b/>
                <w:bCs/>
                <w:sz w:val="28"/>
                <w:szCs w:val="22"/>
                <w:rtl/>
                <w:lang w:bidi="ar"/>
              </w:rPr>
              <w:t xml:space="preserve"> </w:t>
            </w:r>
          </w:p>
        </w:tc>
        <w:tc>
          <w:tcPr>
            <w:tcW w:w="1214" w:type="dxa"/>
          </w:tcPr>
          <w:p w14:paraId="697AD198" w14:textId="77777777" w:rsidR="00212774" w:rsidRPr="00C26620" w:rsidRDefault="00212774" w:rsidP="00365212">
            <w:pPr>
              <w:jc w:val="right"/>
              <w:rPr>
                <w:b/>
                <w:sz w:val="28"/>
                <w:szCs w:val="22"/>
              </w:rPr>
            </w:pPr>
          </w:p>
        </w:tc>
        <w:tc>
          <w:tcPr>
            <w:tcW w:w="1214" w:type="dxa"/>
          </w:tcPr>
          <w:p w14:paraId="27C7AF7A" w14:textId="77777777" w:rsidR="00212774" w:rsidRPr="00C26620" w:rsidRDefault="00212774" w:rsidP="00365212">
            <w:pPr>
              <w:jc w:val="right"/>
              <w:rPr>
                <w:b/>
                <w:sz w:val="28"/>
                <w:szCs w:val="22"/>
              </w:rPr>
            </w:pPr>
          </w:p>
        </w:tc>
        <w:tc>
          <w:tcPr>
            <w:tcW w:w="1214" w:type="dxa"/>
          </w:tcPr>
          <w:p w14:paraId="32A3AD71" w14:textId="77777777" w:rsidR="00212774" w:rsidRPr="00C26620" w:rsidRDefault="00212774" w:rsidP="00365212">
            <w:pPr>
              <w:jc w:val="right"/>
              <w:rPr>
                <w:b/>
                <w:sz w:val="28"/>
                <w:szCs w:val="22"/>
              </w:rPr>
            </w:pPr>
          </w:p>
        </w:tc>
        <w:tc>
          <w:tcPr>
            <w:tcW w:w="1214" w:type="dxa"/>
          </w:tcPr>
          <w:p w14:paraId="4C41A4E3" w14:textId="77777777" w:rsidR="00212774" w:rsidRPr="00C26620" w:rsidRDefault="00212774" w:rsidP="00365212">
            <w:pPr>
              <w:jc w:val="right"/>
              <w:rPr>
                <w:b/>
                <w:sz w:val="28"/>
                <w:szCs w:val="22"/>
              </w:rPr>
            </w:pPr>
          </w:p>
        </w:tc>
        <w:tc>
          <w:tcPr>
            <w:tcW w:w="1214" w:type="dxa"/>
          </w:tcPr>
          <w:p w14:paraId="0D5F7455" w14:textId="77777777" w:rsidR="00212774" w:rsidRPr="00C26620" w:rsidRDefault="00212774" w:rsidP="00365212">
            <w:pPr>
              <w:jc w:val="right"/>
              <w:rPr>
                <w:b/>
                <w:sz w:val="28"/>
                <w:szCs w:val="22"/>
              </w:rPr>
            </w:pPr>
          </w:p>
        </w:tc>
      </w:tr>
      <w:tr w:rsidR="00212774" w:rsidRPr="00C26620" w14:paraId="206DB406" w14:textId="77777777" w:rsidTr="00365212">
        <w:trPr>
          <w:trHeight w:val="243"/>
        </w:trPr>
        <w:tc>
          <w:tcPr>
            <w:tcW w:w="3325" w:type="dxa"/>
          </w:tcPr>
          <w:p w14:paraId="3CC80D2A" w14:textId="77777777" w:rsidR="00212774" w:rsidRPr="00C26620" w:rsidRDefault="00212774" w:rsidP="00365212">
            <w:pPr>
              <w:bidi/>
              <w:rPr>
                <w:sz w:val="28"/>
                <w:szCs w:val="22"/>
              </w:rPr>
            </w:pPr>
            <w:r w:rsidRPr="00C26620">
              <w:rPr>
                <w:sz w:val="28"/>
                <w:szCs w:val="22"/>
                <w:rtl/>
                <w:lang w:bidi="ar-SA"/>
              </w:rPr>
              <w:t>اليوئديبي</w:t>
            </w:r>
          </w:p>
        </w:tc>
        <w:tc>
          <w:tcPr>
            <w:tcW w:w="1214" w:type="dxa"/>
          </w:tcPr>
          <w:p w14:paraId="61ADDC99" w14:textId="77777777" w:rsidR="00212774" w:rsidRPr="00C26620" w:rsidRDefault="00212774" w:rsidP="00365212">
            <w:pPr>
              <w:bidi/>
              <w:jc w:val="right"/>
              <w:rPr>
                <w:sz w:val="28"/>
                <w:szCs w:val="22"/>
              </w:rPr>
            </w:pPr>
            <w:r w:rsidRPr="00C26620">
              <w:rPr>
                <w:sz w:val="28"/>
                <w:szCs w:val="22"/>
                <w:rtl/>
                <w:lang w:bidi="ar"/>
              </w:rPr>
              <w:t>71,500</w:t>
            </w:r>
          </w:p>
        </w:tc>
        <w:tc>
          <w:tcPr>
            <w:tcW w:w="1214" w:type="dxa"/>
          </w:tcPr>
          <w:p w14:paraId="65F4B957" w14:textId="77777777" w:rsidR="00212774" w:rsidRPr="00C26620" w:rsidRDefault="00212774" w:rsidP="00365212">
            <w:pPr>
              <w:bidi/>
              <w:jc w:val="right"/>
              <w:rPr>
                <w:sz w:val="28"/>
                <w:szCs w:val="22"/>
              </w:rPr>
            </w:pPr>
            <w:r w:rsidRPr="00C26620">
              <w:rPr>
                <w:sz w:val="28"/>
                <w:szCs w:val="22"/>
                <w:rtl/>
                <w:lang w:bidi="ar"/>
              </w:rPr>
              <w:t>169,000</w:t>
            </w:r>
          </w:p>
        </w:tc>
        <w:tc>
          <w:tcPr>
            <w:tcW w:w="1214" w:type="dxa"/>
          </w:tcPr>
          <w:p w14:paraId="78771DB0" w14:textId="77777777" w:rsidR="00212774" w:rsidRPr="00C26620" w:rsidRDefault="00212774" w:rsidP="00365212">
            <w:pPr>
              <w:bidi/>
              <w:jc w:val="right"/>
              <w:rPr>
                <w:sz w:val="28"/>
                <w:szCs w:val="22"/>
              </w:rPr>
            </w:pPr>
            <w:r w:rsidRPr="00C26620">
              <w:rPr>
                <w:sz w:val="28"/>
                <w:szCs w:val="22"/>
                <w:rtl/>
                <w:lang w:bidi="ar"/>
              </w:rPr>
              <w:t>72,500</w:t>
            </w:r>
          </w:p>
        </w:tc>
        <w:tc>
          <w:tcPr>
            <w:tcW w:w="1214" w:type="dxa"/>
          </w:tcPr>
          <w:p w14:paraId="0CBAD609" w14:textId="77777777" w:rsidR="00212774" w:rsidRPr="00C26620" w:rsidRDefault="00212774" w:rsidP="00365212">
            <w:pPr>
              <w:bidi/>
              <w:jc w:val="right"/>
              <w:rPr>
                <w:sz w:val="28"/>
                <w:szCs w:val="22"/>
              </w:rPr>
            </w:pPr>
            <w:r w:rsidRPr="00C26620">
              <w:rPr>
                <w:sz w:val="28"/>
                <w:szCs w:val="22"/>
                <w:rtl/>
                <w:lang w:bidi="ar"/>
              </w:rPr>
              <w:t>28,500</w:t>
            </w:r>
          </w:p>
        </w:tc>
        <w:tc>
          <w:tcPr>
            <w:tcW w:w="1214" w:type="dxa"/>
          </w:tcPr>
          <w:p w14:paraId="76B1DCBA" w14:textId="77777777" w:rsidR="00212774" w:rsidRPr="00C26620" w:rsidRDefault="00212774" w:rsidP="00365212">
            <w:pPr>
              <w:bidi/>
              <w:jc w:val="right"/>
              <w:rPr>
                <w:sz w:val="28"/>
                <w:szCs w:val="22"/>
              </w:rPr>
            </w:pPr>
            <w:r w:rsidRPr="00C26620">
              <w:rPr>
                <w:sz w:val="28"/>
                <w:szCs w:val="22"/>
                <w:rtl/>
                <w:lang w:bidi="ar"/>
              </w:rPr>
              <w:t>341,500</w:t>
            </w:r>
          </w:p>
        </w:tc>
      </w:tr>
      <w:tr w:rsidR="00212774" w:rsidRPr="00C26620" w14:paraId="01945E56" w14:textId="77777777" w:rsidTr="00365212">
        <w:trPr>
          <w:trHeight w:val="251"/>
        </w:trPr>
        <w:tc>
          <w:tcPr>
            <w:tcW w:w="3325" w:type="dxa"/>
          </w:tcPr>
          <w:p w14:paraId="2BA005C0" w14:textId="77777777" w:rsidR="00212774" w:rsidRPr="00C26620" w:rsidRDefault="00212774" w:rsidP="00365212">
            <w:pPr>
              <w:bidi/>
              <w:rPr>
                <w:sz w:val="28"/>
                <w:szCs w:val="22"/>
              </w:rPr>
            </w:pPr>
            <w:r w:rsidRPr="00C26620">
              <w:rPr>
                <w:sz w:val="28"/>
                <w:szCs w:val="22"/>
                <w:rtl/>
                <w:lang w:bidi="ar-SA"/>
              </w:rPr>
              <w:t>اليونيب</w:t>
            </w:r>
          </w:p>
        </w:tc>
        <w:tc>
          <w:tcPr>
            <w:tcW w:w="1214" w:type="dxa"/>
          </w:tcPr>
          <w:p w14:paraId="350959BD" w14:textId="77777777" w:rsidR="00212774" w:rsidRPr="00C26620" w:rsidRDefault="00212774" w:rsidP="00365212">
            <w:pPr>
              <w:bidi/>
              <w:jc w:val="right"/>
              <w:rPr>
                <w:sz w:val="28"/>
                <w:szCs w:val="22"/>
              </w:rPr>
            </w:pPr>
            <w:r w:rsidRPr="00C26620">
              <w:rPr>
                <w:sz w:val="28"/>
                <w:szCs w:val="22"/>
                <w:rtl/>
                <w:lang w:bidi="ar"/>
              </w:rPr>
              <w:t>55,000</w:t>
            </w:r>
          </w:p>
        </w:tc>
        <w:tc>
          <w:tcPr>
            <w:tcW w:w="1214" w:type="dxa"/>
          </w:tcPr>
          <w:p w14:paraId="42C469F9" w14:textId="77777777" w:rsidR="00212774" w:rsidRPr="00C26620" w:rsidRDefault="00212774" w:rsidP="00365212">
            <w:pPr>
              <w:bidi/>
              <w:jc w:val="right"/>
              <w:rPr>
                <w:sz w:val="28"/>
                <w:szCs w:val="22"/>
              </w:rPr>
            </w:pPr>
            <w:r w:rsidRPr="00C26620">
              <w:rPr>
                <w:sz w:val="28"/>
                <w:szCs w:val="22"/>
                <w:rtl/>
                <w:lang w:bidi="ar"/>
              </w:rPr>
              <w:t>47,000</w:t>
            </w:r>
          </w:p>
        </w:tc>
        <w:tc>
          <w:tcPr>
            <w:tcW w:w="1214" w:type="dxa"/>
          </w:tcPr>
          <w:p w14:paraId="042245C9" w14:textId="77777777" w:rsidR="00212774" w:rsidRPr="00C26620" w:rsidRDefault="00212774" w:rsidP="00365212">
            <w:pPr>
              <w:bidi/>
              <w:jc w:val="right"/>
              <w:rPr>
                <w:sz w:val="28"/>
                <w:szCs w:val="22"/>
              </w:rPr>
            </w:pPr>
            <w:r w:rsidRPr="00C26620">
              <w:rPr>
                <w:sz w:val="28"/>
                <w:szCs w:val="22"/>
                <w:rtl/>
                <w:lang w:bidi="ar"/>
              </w:rPr>
              <w:t>23,500</w:t>
            </w:r>
          </w:p>
        </w:tc>
        <w:tc>
          <w:tcPr>
            <w:tcW w:w="1214" w:type="dxa"/>
          </w:tcPr>
          <w:p w14:paraId="31DBD8B5" w14:textId="77777777" w:rsidR="00212774" w:rsidRPr="00C26620" w:rsidRDefault="00212774" w:rsidP="00365212">
            <w:pPr>
              <w:bidi/>
              <w:jc w:val="right"/>
              <w:rPr>
                <w:sz w:val="28"/>
                <w:szCs w:val="22"/>
              </w:rPr>
            </w:pPr>
            <w:r w:rsidRPr="00C26620">
              <w:rPr>
                <w:sz w:val="28"/>
                <w:szCs w:val="22"/>
                <w:rtl/>
                <w:lang w:bidi="ar"/>
              </w:rPr>
              <w:t>20,500</w:t>
            </w:r>
          </w:p>
        </w:tc>
        <w:tc>
          <w:tcPr>
            <w:tcW w:w="1214" w:type="dxa"/>
          </w:tcPr>
          <w:p w14:paraId="5A15636E" w14:textId="77777777" w:rsidR="00212774" w:rsidRPr="00C26620" w:rsidRDefault="00212774" w:rsidP="00365212">
            <w:pPr>
              <w:bidi/>
              <w:jc w:val="right"/>
              <w:rPr>
                <w:sz w:val="28"/>
                <w:szCs w:val="22"/>
              </w:rPr>
            </w:pPr>
            <w:r w:rsidRPr="00C26620">
              <w:rPr>
                <w:sz w:val="28"/>
                <w:szCs w:val="22"/>
                <w:rtl/>
                <w:lang w:bidi="ar"/>
              </w:rPr>
              <w:t>146,000</w:t>
            </w:r>
          </w:p>
        </w:tc>
      </w:tr>
      <w:tr w:rsidR="00212774" w:rsidRPr="00C26620" w14:paraId="10118070" w14:textId="77777777" w:rsidTr="00365212">
        <w:trPr>
          <w:trHeight w:val="251"/>
        </w:trPr>
        <w:tc>
          <w:tcPr>
            <w:tcW w:w="3325" w:type="dxa"/>
          </w:tcPr>
          <w:p w14:paraId="33F3C7E2" w14:textId="77777777" w:rsidR="00212774" w:rsidRPr="00C26620" w:rsidRDefault="00212774" w:rsidP="00365212">
            <w:pPr>
              <w:bidi/>
              <w:rPr>
                <w:b/>
                <w:sz w:val="28"/>
                <w:szCs w:val="22"/>
              </w:rPr>
            </w:pPr>
            <w:r w:rsidRPr="00C26620">
              <w:rPr>
                <w:b/>
                <w:bCs/>
                <w:sz w:val="28"/>
                <w:szCs w:val="22"/>
                <w:rtl/>
                <w:lang w:bidi="ar-SA"/>
              </w:rPr>
              <w:t>المجموع بعد التعديل</w:t>
            </w:r>
          </w:p>
        </w:tc>
        <w:tc>
          <w:tcPr>
            <w:tcW w:w="1214" w:type="dxa"/>
          </w:tcPr>
          <w:p w14:paraId="2A47FD40" w14:textId="77777777" w:rsidR="00212774" w:rsidRPr="00C26620" w:rsidRDefault="00212774" w:rsidP="00365212">
            <w:pPr>
              <w:bidi/>
              <w:jc w:val="right"/>
              <w:rPr>
                <w:b/>
                <w:sz w:val="28"/>
                <w:szCs w:val="22"/>
              </w:rPr>
            </w:pPr>
            <w:r w:rsidRPr="00C26620">
              <w:rPr>
                <w:b/>
                <w:bCs/>
                <w:sz w:val="28"/>
                <w:szCs w:val="22"/>
                <w:rtl/>
                <w:lang w:bidi="ar"/>
              </w:rPr>
              <w:t>126,500</w:t>
            </w:r>
          </w:p>
        </w:tc>
        <w:tc>
          <w:tcPr>
            <w:tcW w:w="1214" w:type="dxa"/>
          </w:tcPr>
          <w:p w14:paraId="26CB3E8E" w14:textId="77777777" w:rsidR="00212774" w:rsidRPr="00C26620" w:rsidRDefault="00212774" w:rsidP="00365212">
            <w:pPr>
              <w:bidi/>
              <w:jc w:val="right"/>
              <w:rPr>
                <w:b/>
                <w:sz w:val="28"/>
                <w:szCs w:val="22"/>
              </w:rPr>
            </w:pPr>
            <w:r w:rsidRPr="00C26620">
              <w:rPr>
                <w:b/>
                <w:bCs/>
                <w:sz w:val="28"/>
                <w:szCs w:val="22"/>
                <w:rtl/>
                <w:lang w:bidi="ar"/>
              </w:rPr>
              <w:t>216,000</w:t>
            </w:r>
          </w:p>
        </w:tc>
        <w:tc>
          <w:tcPr>
            <w:tcW w:w="1214" w:type="dxa"/>
          </w:tcPr>
          <w:p w14:paraId="5E2B958E" w14:textId="77777777" w:rsidR="00212774" w:rsidRPr="00C26620" w:rsidRDefault="00212774" w:rsidP="00365212">
            <w:pPr>
              <w:bidi/>
              <w:jc w:val="right"/>
              <w:rPr>
                <w:b/>
                <w:sz w:val="28"/>
                <w:szCs w:val="22"/>
              </w:rPr>
            </w:pPr>
            <w:r w:rsidRPr="00C26620">
              <w:rPr>
                <w:b/>
                <w:bCs/>
                <w:sz w:val="28"/>
                <w:szCs w:val="22"/>
                <w:rtl/>
                <w:lang w:bidi="ar"/>
              </w:rPr>
              <w:t>96,000</w:t>
            </w:r>
          </w:p>
        </w:tc>
        <w:tc>
          <w:tcPr>
            <w:tcW w:w="1214" w:type="dxa"/>
          </w:tcPr>
          <w:p w14:paraId="4915411D" w14:textId="77777777" w:rsidR="00212774" w:rsidRPr="00C26620" w:rsidRDefault="00212774" w:rsidP="00365212">
            <w:pPr>
              <w:bidi/>
              <w:jc w:val="right"/>
              <w:rPr>
                <w:b/>
                <w:sz w:val="28"/>
                <w:szCs w:val="22"/>
              </w:rPr>
            </w:pPr>
            <w:r w:rsidRPr="00C26620">
              <w:rPr>
                <w:b/>
                <w:bCs/>
                <w:sz w:val="28"/>
                <w:szCs w:val="22"/>
                <w:rtl/>
                <w:lang w:bidi="ar"/>
              </w:rPr>
              <w:t>49,000</w:t>
            </w:r>
          </w:p>
        </w:tc>
        <w:tc>
          <w:tcPr>
            <w:tcW w:w="1214" w:type="dxa"/>
          </w:tcPr>
          <w:p w14:paraId="4F6FD37F" w14:textId="77777777" w:rsidR="00212774" w:rsidRPr="00C26620" w:rsidRDefault="00212774" w:rsidP="00365212">
            <w:pPr>
              <w:bidi/>
              <w:jc w:val="right"/>
              <w:rPr>
                <w:b/>
                <w:sz w:val="28"/>
                <w:szCs w:val="22"/>
              </w:rPr>
            </w:pPr>
            <w:r w:rsidRPr="00C26620">
              <w:rPr>
                <w:b/>
                <w:bCs/>
                <w:sz w:val="28"/>
                <w:szCs w:val="22"/>
                <w:rtl/>
                <w:lang w:bidi="ar"/>
              </w:rPr>
              <w:t>487,500</w:t>
            </w:r>
          </w:p>
        </w:tc>
      </w:tr>
    </w:tbl>
    <w:p w14:paraId="0A78FF3D" w14:textId="77777777" w:rsidR="00212774" w:rsidRPr="00C26620" w:rsidRDefault="00212774" w:rsidP="00212774"/>
    <w:p w14:paraId="7369F693" w14:textId="77777777" w:rsidR="00C26620" w:rsidRDefault="00C26620" w:rsidP="00212774">
      <w:pPr>
        <w:keepNext/>
        <w:bidi/>
        <w:rPr>
          <w:sz w:val="30"/>
          <w:szCs w:val="26"/>
          <w:u w:val="single"/>
          <w:rtl/>
          <w:lang w:bidi="ar-SA"/>
        </w:rPr>
      </w:pPr>
    </w:p>
    <w:p w14:paraId="5EE483A0" w14:textId="293BBA61" w:rsidR="00212774" w:rsidRPr="00C26620" w:rsidRDefault="00212774" w:rsidP="00C26620">
      <w:pPr>
        <w:keepNext/>
        <w:bidi/>
        <w:rPr>
          <w:sz w:val="30"/>
          <w:szCs w:val="26"/>
          <w:u w:val="single"/>
        </w:rPr>
      </w:pPr>
      <w:bookmarkStart w:id="0" w:name="_GoBack"/>
      <w:bookmarkEnd w:id="0"/>
      <w:r w:rsidRPr="00C26620">
        <w:rPr>
          <w:sz w:val="30"/>
          <w:szCs w:val="26"/>
          <w:u w:val="single"/>
          <w:rtl/>
          <w:lang w:bidi="ar-SA"/>
        </w:rPr>
        <w:t>الأنشطة المخطط لها للشريحة الأولى</w:t>
      </w:r>
    </w:p>
    <w:p w14:paraId="7F9A815D" w14:textId="77777777" w:rsidR="00212774" w:rsidRPr="00C26620" w:rsidRDefault="00212774" w:rsidP="00212774">
      <w:pPr>
        <w:keepNext/>
        <w:rPr>
          <w:sz w:val="30"/>
          <w:szCs w:val="26"/>
        </w:rPr>
      </w:pPr>
    </w:p>
    <w:p w14:paraId="6561D0BB" w14:textId="77777777" w:rsidR="00212774" w:rsidRPr="00C26620" w:rsidRDefault="00212774" w:rsidP="00212774">
      <w:pPr>
        <w:pStyle w:val="Heading1"/>
        <w:keepNext/>
        <w:bidi/>
        <w:rPr>
          <w:sz w:val="30"/>
          <w:szCs w:val="26"/>
        </w:rPr>
      </w:pPr>
      <w:r w:rsidRPr="00C26620">
        <w:rPr>
          <w:sz w:val="30"/>
          <w:szCs w:val="26"/>
          <w:rtl/>
          <w:lang w:bidi="ar-SA"/>
        </w:rPr>
        <w:t xml:space="preserve">عُدِّل تمويل الشريحة الأولى وفقا للجدول </w:t>
      </w:r>
      <w:r w:rsidRPr="00C26620">
        <w:rPr>
          <w:sz w:val="30"/>
          <w:szCs w:val="26"/>
          <w:rtl/>
          <w:lang w:bidi="ar"/>
        </w:rPr>
        <w:t xml:space="preserve">5 </w:t>
      </w:r>
      <w:r w:rsidRPr="00C26620">
        <w:rPr>
          <w:sz w:val="30"/>
          <w:szCs w:val="26"/>
          <w:rtl/>
          <w:lang w:bidi="ar-SA"/>
        </w:rPr>
        <w:t>أعلاه</w:t>
      </w:r>
      <w:r w:rsidRPr="00C26620">
        <w:rPr>
          <w:sz w:val="30"/>
          <w:szCs w:val="26"/>
          <w:rtl/>
          <w:lang w:bidi="ar"/>
        </w:rPr>
        <w:t xml:space="preserve">. </w:t>
      </w:r>
      <w:r w:rsidRPr="00C26620">
        <w:rPr>
          <w:sz w:val="30"/>
          <w:szCs w:val="26"/>
          <w:rtl/>
          <w:lang w:bidi="ar-SA"/>
        </w:rPr>
        <w:t xml:space="preserve">بعد المناقشة مع اليوئنديبي، اتفق على تنفيذ الأنشطة المختلفة حتى ديسمبر </w:t>
      </w:r>
      <w:r w:rsidRPr="00C26620">
        <w:rPr>
          <w:sz w:val="30"/>
          <w:szCs w:val="26"/>
          <w:rtl/>
          <w:lang w:bidi="ar"/>
        </w:rPr>
        <w:t>/</w:t>
      </w:r>
      <w:r w:rsidRPr="00C26620">
        <w:rPr>
          <w:sz w:val="30"/>
          <w:szCs w:val="26"/>
          <w:rtl/>
          <w:lang w:bidi="ar-SA"/>
        </w:rPr>
        <w:t xml:space="preserve">كانون الأول </w:t>
      </w:r>
      <w:r w:rsidRPr="00C26620">
        <w:rPr>
          <w:sz w:val="30"/>
          <w:szCs w:val="26"/>
          <w:rtl/>
          <w:lang w:bidi="ar"/>
        </w:rPr>
        <w:t>2023</w:t>
      </w:r>
      <w:r w:rsidRPr="00C26620">
        <w:rPr>
          <w:sz w:val="30"/>
          <w:szCs w:val="26"/>
          <w:rtl/>
          <w:lang w:bidi="ar-SA"/>
        </w:rPr>
        <w:t>، وعُدل تمويلها على النحو التالي</w:t>
      </w:r>
      <w:r w:rsidRPr="00C26620">
        <w:rPr>
          <w:sz w:val="30"/>
          <w:szCs w:val="26"/>
          <w:rtl/>
          <w:lang w:bidi="ar"/>
        </w:rPr>
        <w:t xml:space="preserve">: </w:t>
      </w:r>
    </w:p>
    <w:p w14:paraId="74919130" w14:textId="77777777" w:rsidR="00212774" w:rsidRPr="00C26620" w:rsidRDefault="00212774" w:rsidP="00212774">
      <w:pPr>
        <w:pStyle w:val="Heading2"/>
        <w:bidi/>
        <w:rPr>
          <w:sz w:val="30"/>
          <w:szCs w:val="26"/>
        </w:rPr>
      </w:pPr>
      <w:r w:rsidRPr="00C26620">
        <w:rPr>
          <w:i/>
          <w:iCs/>
          <w:sz w:val="30"/>
          <w:szCs w:val="26"/>
          <w:rtl/>
          <w:lang w:bidi="ar-SA"/>
        </w:rPr>
        <w:t>التدابير القانونية والتنظيمية</w:t>
      </w:r>
      <w:r w:rsidRPr="00C26620">
        <w:rPr>
          <w:sz w:val="30"/>
          <w:szCs w:val="26"/>
          <w:rtl/>
          <w:lang w:bidi="ar"/>
        </w:rPr>
        <w:t xml:space="preserve">: </w:t>
      </w:r>
      <w:r w:rsidRPr="00C26620">
        <w:rPr>
          <w:sz w:val="30"/>
          <w:szCs w:val="26"/>
          <w:rtl/>
          <w:lang w:bidi="ar-SA"/>
        </w:rPr>
        <w:t xml:space="preserve">نفس الأنشطة المقدمة </w:t>
      </w:r>
      <w:r w:rsidRPr="00C26620">
        <w:rPr>
          <w:sz w:val="30"/>
          <w:szCs w:val="26"/>
          <w:rtl/>
          <w:lang w:bidi="ar"/>
        </w:rPr>
        <w:t xml:space="preserve">(21,500 </w:t>
      </w:r>
      <w:r w:rsidRPr="00C26620">
        <w:rPr>
          <w:sz w:val="30"/>
          <w:szCs w:val="26"/>
          <w:rtl/>
          <w:lang w:bidi="ar-SA"/>
        </w:rPr>
        <w:t>دولار أمريكي</w:t>
      </w:r>
      <w:r w:rsidRPr="00C26620">
        <w:rPr>
          <w:sz w:val="30"/>
          <w:szCs w:val="26"/>
          <w:rtl/>
          <w:lang w:bidi="ar"/>
        </w:rPr>
        <w:t>)</w:t>
      </w:r>
      <w:r w:rsidRPr="00C26620">
        <w:rPr>
          <w:sz w:val="30"/>
          <w:szCs w:val="26"/>
          <w:rtl/>
          <w:lang w:bidi="ar-SA"/>
        </w:rPr>
        <w:t xml:space="preserve">؛ </w:t>
      </w:r>
    </w:p>
    <w:p w14:paraId="0F7BD6ED" w14:textId="77777777" w:rsidR="00212774" w:rsidRPr="00C26620" w:rsidRDefault="00212774" w:rsidP="00212774">
      <w:pPr>
        <w:pStyle w:val="Heading2"/>
        <w:bidi/>
        <w:rPr>
          <w:sz w:val="30"/>
          <w:szCs w:val="26"/>
        </w:rPr>
      </w:pPr>
      <w:r w:rsidRPr="00C26620">
        <w:rPr>
          <w:i/>
          <w:iCs/>
          <w:sz w:val="30"/>
          <w:szCs w:val="26"/>
          <w:rtl/>
          <w:lang w:bidi="ar-SA"/>
        </w:rPr>
        <w:t>بناء قدرات موظفي الجمارك والإنفاذ</w:t>
      </w:r>
      <w:r w:rsidRPr="00C26620">
        <w:rPr>
          <w:sz w:val="30"/>
          <w:szCs w:val="26"/>
          <w:rtl/>
          <w:lang w:bidi="ar"/>
        </w:rPr>
        <w:t xml:space="preserve">: </w:t>
      </w:r>
      <w:r w:rsidRPr="00C26620">
        <w:rPr>
          <w:sz w:val="30"/>
          <w:szCs w:val="26"/>
          <w:rtl/>
          <w:lang w:bidi="ar-SA"/>
        </w:rPr>
        <w:t xml:space="preserve">نفس الأنشطة المقدمة </w:t>
      </w:r>
      <w:r w:rsidRPr="00C26620">
        <w:rPr>
          <w:sz w:val="30"/>
          <w:szCs w:val="26"/>
          <w:rtl/>
          <w:lang w:bidi="ar"/>
        </w:rPr>
        <w:t xml:space="preserve">(4,000 </w:t>
      </w:r>
      <w:r w:rsidRPr="00C26620">
        <w:rPr>
          <w:sz w:val="30"/>
          <w:szCs w:val="26"/>
          <w:rtl/>
          <w:lang w:bidi="ar-SA"/>
        </w:rPr>
        <w:t>دولار أمريكي</w:t>
      </w:r>
      <w:r w:rsidRPr="00C26620">
        <w:rPr>
          <w:sz w:val="30"/>
          <w:szCs w:val="26"/>
          <w:rtl/>
          <w:lang w:bidi="ar"/>
        </w:rPr>
        <w:t>)</w:t>
      </w:r>
      <w:r w:rsidRPr="00C26620">
        <w:rPr>
          <w:sz w:val="30"/>
          <w:szCs w:val="26"/>
          <w:rtl/>
          <w:lang w:bidi="ar-SA"/>
        </w:rPr>
        <w:t>؛</w:t>
      </w:r>
    </w:p>
    <w:p w14:paraId="1CF0F893" w14:textId="77777777" w:rsidR="00212774" w:rsidRPr="00C26620" w:rsidRDefault="00212774" w:rsidP="00212774">
      <w:pPr>
        <w:pStyle w:val="Heading2"/>
        <w:bidi/>
        <w:rPr>
          <w:sz w:val="30"/>
          <w:szCs w:val="26"/>
        </w:rPr>
      </w:pPr>
      <w:r w:rsidRPr="00C26620">
        <w:rPr>
          <w:i/>
          <w:iCs/>
          <w:sz w:val="30"/>
          <w:szCs w:val="26"/>
          <w:rtl/>
          <w:lang w:bidi="ar-SA"/>
        </w:rPr>
        <w:t>بناء قدرات فنيي التبريد ومفتشي البيئة</w:t>
      </w:r>
      <w:r w:rsidRPr="00C26620">
        <w:rPr>
          <w:sz w:val="30"/>
          <w:szCs w:val="26"/>
          <w:rtl/>
          <w:lang w:bidi="ar"/>
        </w:rPr>
        <w:t xml:space="preserve">: </w:t>
      </w:r>
      <w:r w:rsidRPr="00C26620">
        <w:rPr>
          <w:sz w:val="30"/>
          <w:szCs w:val="26"/>
          <w:rtl/>
          <w:lang w:bidi="ar-SA"/>
        </w:rPr>
        <w:t xml:space="preserve">نفس الأنشطة المقدمة </w:t>
      </w:r>
      <w:r w:rsidRPr="00C26620">
        <w:rPr>
          <w:sz w:val="30"/>
          <w:szCs w:val="26"/>
          <w:rtl/>
          <w:lang w:bidi="ar"/>
        </w:rPr>
        <w:t xml:space="preserve">(10,500 </w:t>
      </w:r>
      <w:r w:rsidRPr="00C26620">
        <w:rPr>
          <w:sz w:val="30"/>
          <w:szCs w:val="26"/>
          <w:rtl/>
          <w:lang w:bidi="ar-SA"/>
        </w:rPr>
        <w:t>دولار أمريكي</w:t>
      </w:r>
      <w:r w:rsidRPr="00C26620">
        <w:rPr>
          <w:sz w:val="30"/>
          <w:szCs w:val="26"/>
          <w:rtl/>
          <w:lang w:bidi="ar"/>
        </w:rPr>
        <w:t>)</w:t>
      </w:r>
      <w:r w:rsidRPr="00C26620">
        <w:rPr>
          <w:sz w:val="30"/>
          <w:szCs w:val="26"/>
          <w:rtl/>
          <w:lang w:bidi="ar-SA"/>
        </w:rPr>
        <w:t xml:space="preserve">؛ </w:t>
      </w:r>
    </w:p>
    <w:p w14:paraId="637CD4E6" w14:textId="4FC32124" w:rsidR="00212774" w:rsidRPr="00C26620" w:rsidRDefault="00212774" w:rsidP="00212774">
      <w:pPr>
        <w:pStyle w:val="Heading2"/>
        <w:bidi/>
        <w:rPr>
          <w:sz w:val="30"/>
          <w:szCs w:val="26"/>
        </w:rPr>
      </w:pPr>
      <w:r w:rsidRPr="00C26620">
        <w:rPr>
          <w:i/>
          <w:iCs/>
          <w:sz w:val="30"/>
          <w:szCs w:val="26"/>
          <w:rtl/>
          <w:lang w:bidi="ar-SA"/>
        </w:rPr>
        <w:lastRenderedPageBreak/>
        <w:t>دعم المعدات التي يستخدمها مفتشو البيئة لاكتشاف التسرب</w:t>
      </w:r>
      <w:r w:rsidRPr="00C26620">
        <w:rPr>
          <w:i/>
          <w:iCs/>
          <w:sz w:val="30"/>
          <w:szCs w:val="26"/>
          <w:rtl/>
          <w:lang w:bidi="ar"/>
        </w:rPr>
        <w:t xml:space="preserve">: </w:t>
      </w:r>
      <w:r w:rsidRPr="00C26620">
        <w:rPr>
          <w:sz w:val="30"/>
          <w:szCs w:val="26"/>
          <w:rtl/>
          <w:lang w:bidi="ar-SA"/>
        </w:rPr>
        <w:t xml:space="preserve">نفس الأنشطة المقدمة </w:t>
      </w:r>
      <w:r w:rsidRPr="00C26620">
        <w:rPr>
          <w:sz w:val="30"/>
          <w:szCs w:val="26"/>
          <w:rtl/>
          <w:lang w:bidi="ar"/>
        </w:rPr>
        <w:t xml:space="preserve">(10,000 </w:t>
      </w:r>
      <w:r w:rsidRPr="00C26620">
        <w:rPr>
          <w:sz w:val="30"/>
          <w:szCs w:val="26"/>
          <w:rtl/>
          <w:lang w:bidi="ar-SA"/>
        </w:rPr>
        <w:t>دولار أمريكي</w:t>
      </w:r>
      <w:r w:rsidRPr="00C26620">
        <w:rPr>
          <w:sz w:val="30"/>
          <w:szCs w:val="26"/>
          <w:rtl/>
          <w:lang w:bidi="ar"/>
        </w:rPr>
        <w:t>)</w:t>
      </w:r>
      <w:r w:rsidRPr="00C26620">
        <w:rPr>
          <w:sz w:val="30"/>
          <w:szCs w:val="26"/>
          <w:rtl/>
          <w:lang w:bidi="ar-SA"/>
        </w:rPr>
        <w:t>؛</w:t>
      </w:r>
    </w:p>
    <w:p w14:paraId="47006FEB" w14:textId="0BDB39AC" w:rsidR="00212774" w:rsidRPr="00C26620" w:rsidRDefault="00212774" w:rsidP="00212774">
      <w:pPr>
        <w:pStyle w:val="Heading2"/>
        <w:bidi/>
        <w:rPr>
          <w:sz w:val="30"/>
          <w:szCs w:val="26"/>
        </w:rPr>
      </w:pPr>
      <w:r w:rsidRPr="00C26620">
        <w:rPr>
          <w:i/>
          <w:iCs/>
          <w:sz w:val="30"/>
          <w:szCs w:val="26"/>
          <w:rtl/>
          <w:lang w:bidi="ar-SA"/>
        </w:rPr>
        <w:t>برنامج الاسترداد وإعادة التدوير والاستصلاح</w:t>
      </w:r>
      <w:r w:rsidRPr="00C26620">
        <w:rPr>
          <w:sz w:val="30"/>
          <w:szCs w:val="26"/>
          <w:rtl/>
          <w:lang w:bidi="ar"/>
        </w:rPr>
        <w:t xml:space="preserve">: </w:t>
      </w:r>
      <w:r w:rsidRPr="00C26620">
        <w:rPr>
          <w:sz w:val="30"/>
          <w:szCs w:val="26"/>
          <w:rtl/>
          <w:lang w:bidi="ar-SA"/>
        </w:rPr>
        <w:t xml:space="preserve">نفس الأنشطة المقدمة </w:t>
      </w:r>
      <w:r w:rsidRPr="00C26620">
        <w:rPr>
          <w:sz w:val="30"/>
          <w:szCs w:val="26"/>
          <w:rtl/>
          <w:lang w:bidi="ar"/>
        </w:rPr>
        <w:t xml:space="preserve">(45,000 </w:t>
      </w:r>
      <w:r w:rsidRPr="00C26620">
        <w:rPr>
          <w:sz w:val="30"/>
          <w:szCs w:val="26"/>
          <w:rtl/>
          <w:lang w:bidi="ar-SA"/>
        </w:rPr>
        <w:t>دولار أمريكي</w:t>
      </w:r>
      <w:r w:rsidRPr="00C26620">
        <w:rPr>
          <w:sz w:val="30"/>
          <w:szCs w:val="26"/>
          <w:rtl/>
          <w:lang w:bidi="ar"/>
        </w:rPr>
        <w:t>)</w:t>
      </w:r>
      <w:r w:rsidRPr="00C26620">
        <w:rPr>
          <w:sz w:val="30"/>
          <w:szCs w:val="26"/>
          <w:rtl/>
          <w:lang w:bidi="ar-SA"/>
        </w:rPr>
        <w:t>؛</w:t>
      </w:r>
    </w:p>
    <w:p w14:paraId="76D26794" w14:textId="77777777" w:rsidR="00212774" w:rsidRPr="00C26620" w:rsidRDefault="00212774" w:rsidP="00212774">
      <w:pPr>
        <w:pStyle w:val="Heading2"/>
        <w:bidi/>
        <w:rPr>
          <w:sz w:val="30"/>
          <w:szCs w:val="26"/>
        </w:rPr>
      </w:pPr>
      <w:r w:rsidRPr="00C26620">
        <w:rPr>
          <w:i/>
          <w:iCs/>
          <w:sz w:val="30"/>
          <w:szCs w:val="26"/>
          <w:rtl/>
          <w:lang w:bidi="ar-SA"/>
        </w:rPr>
        <w:t>تطوير وتنفيذ برنامج حوافز المعدات لاعتماد تكنولوجيات ذات قدرة منخفضة على إحداث الاحترار العالمي</w:t>
      </w:r>
      <w:r w:rsidRPr="00C26620">
        <w:rPr>
          <w:sz w:val="30"/>
          <w:szCs w:val="26"/>
          <w:rtl/>
          <w:lang w:bidi="ar-SA"/>
        </w:rPr>
        <w:t xml:space="preserve"> إجراء دراسة تحدد عدد المستفيدين النهائيين المهتمين</w:t>
      </w:r>
      <w:r w:rsidRPr="00C26620">
        <w:rPr>
          <w:sz w:val="30"/>
          <w:szCs w:val="26"/>
          <w:rtl/>
          <w:lang w:bidi="ar"/>
        </w:rPr>
        <w:t>/</w:t>
      </w:r>
      <w:r w:rsidRPr="00C26620">
        <w:rPr>
          <w:sz w:val="30"/>
          <w:szCs w:val="26"/>
          <w:rtl/>
          <w:lang w:bidi="ar-SA"/>
        </w:rPr>
        <w:t xml:space="preserve">المؤهلين الراغبين في المشاركة في برنامج الحوافز الرامي إلى توسيع نطاق التكنولوجيات المنخفضة القدرة على إحداث الاحترار العالمي في متاجر البقالة والتخزين البارد والقطاعات الصناعية؛ وإعداد وتنفيذ برنامج توعية لبرنامج الحوافز في القطاعات المعنية بما في ذلك تنظيم حلقة عمل بناء على نتائج الدراسة </w:t>
      </w:r>
      <w:r w:rsidRPr="00C26620">
        <w:rPr>
          <w:sz w:val="30"/>
          <w:szCs w:val="26"/>
          <w:rtl/>
          <w:lang w:bidi="ar"/>
        </w:rPr>
        <w:t xml:space="preserve">(16,500 </w:t>
      </w:r>
      <w:r w:rsidRPr="00C26620">
        <w:rPr>
          <w:sz w:val="30"/>
          <w:szCs w:val="26"/>
          <w:rtl/>
          <w:lang w:bidi="ar-SA"/>
        </w:rPr>
        <w:t>دولار أمريكي</w:t>
      </w:r>
      <w:r w:rsidRPr="00C26620">
        <w:rPr>
          <w:sz w:val="30"/>
          <w:szCs w:val="26"/>
          <w:rtl/>
          <w:lang w:bidi="ar"/>
        </w:rPr>
        <w:t>)</w:t>
      </w:r>
      <w:r w:rsidRPr="00C26620">
        <w:rPr>
          <w:sz w:val="30"/>
          <w:szCs w:val="26"/>
          <w:rtl/>
          <w:lang w:bidi="ar-SA"/>
        </w:rPr>
        <w:t xml:space="preserve">؛ </w:t>
      </w:r>
    </w:p>
    <w:p w14:paraId="00DC9779" w14:textId="3411E9AF" w:rsidR="00212774" w:rsidRPr="00C26620" w:rsidRDefault="00212774" w:rsidP="00212774">
      <w:pPr>
        <w:pStyle w:val="Heading2"/>
        <w:bidi/>
        <w:rPr>
          <w:sz w:val="30"/>
          <w:szCs w:val="26"/>
        </w:rPr>
      </w:pPr>
      <w:r w:rsidRPr="00C26620">
        <w:rPr>
          <w:i/>
          <w:iCs/>
          <w:sz w:val="30"/>
          <w:szCs w:val="26"/>
          <w:rtl/>
          <w:lang w:bidi="ar-SA"/>
        </w:rPr>
        <w:t>تعزيز الرابطة العامة لفنيي التبريد</w:t>
      </w:r>
      <w:r w:rsidRPr="00C26620">
        <w:rPr>
          <w:sz w:val="30"/>
          <w:szCs w:val="26"/>
          <w:rtl/>
          <w:lang w:bidi="ar"/>
        </w:rPr>
        <w:t xml:space="preserve">: </w:t>
      </w:r>
      <w:r w:rsidRPr="00C26620">
        <w:rPr>
          <w:sz w:val="30"/>
          <w:szCs w:val="26"/>
          <w:rtl/>
          <w:lang w:bidi="ar-SA"/>
        </w:rPr>
        <w:t>تحديث المعلومات التكنولوجية وترجمتها واستنساخها ونشرها؛ وعقد مائدة تكنولوجية مستديرة</w:t>
      </w:r>
      <w:r w:rsidRPr="00C26620">
        <w:rPr>
          <w:sz w:val="30"/>
          <w:szCs w:val="26"/>
          <w:rtl/>
          <w:lang w:bidi="ar"/>
        </w:rPr>
        <w:t>/</w:t>
      </w:r>
      <w:r w:rsidRPr="00C26620">
        <w:rPr>
          <w:sz w:val="30"/>
          <w:szCs w:val="26"/>
          <w:rtl/>
          <w:lang w:bidi="ar-SA"/>
        </w:rPr>
        <w:t xml:space="preserve">معرض حول عن بدائل الهيدروكلوروفلوروكربون </w:t>
      </w:r>
      <w:r w:rsidRPr="00C26620">
        <w:rPr>
          <w:sz w:val="30"/>
          <w:szCs w:val="26"/>
          <w:rtl/>
          <w:lang w:bidi="ar"/>
        </w:rPr>
        <w:t>(</w:t>
      </w:r>
      <w:r w:rsidRPr="00C26620">
        <w:rPr>
          <w:sz w:val="30"/>
          <w:szCs w:val="26"/>
          <w:rtl/>
          <w:lang w:bidi="ar-SA"/>
        </w:rPr>
        <w:t>حملات التوعية ونشر المعلومات بالطرق التكنولوجية</w:t>
      </w:r>
      <w:r w:rsidRPr="00C26620">
        <w:rPr>
          <w:sz w:val="30"/>
          <w:szCs w:val="26"/>
          <w:rtl/>
          <w:lang w:bidi="ar"/>
        </w:rPr>
        <w:t xml:space="preserve">) </w:t>
      </w:r>
      <w:r w:rsidRPr="00C26620">
        <w:rPr>
          <w:sz w:val="30"/>
          <w:szCs w:val="26"/>
          <w:rtl/>
          <w:lang w:bidi="ar-SA"/>
        </w:rPr>
        <w:t xml:space="preserve">التي نظمت بدعم من الرابطة العامة لفنيي التبريد، بالتعاون مع شركات قطاع الخدمات، وفنيي خدمات التدريب في المؤسسات التقنية، والمؤسسات التنظيمية التي تتعامل مع شركات الخدمات والمستفيدين النهائيين </w:t>
      </w:r>
      <w:r w:rsidRPr="00C26620">
        <w:rPr>
          <w:sz w:val="30"/>
          <w:szCs w:val="26"/>
          <w:rtl/>
          <w:lang w:bidi="ar"/>
        </w:rPr>
        <w:t xml:space="preserve">(6,000 </w:t>
      </w:r>
      <w:r w:rsidRPr="00C26620">
        <w:rPr>
          <w:sz w:val="30"/>
          <w:szCs w:val="26"/>
          <w:rtl/>
          <w:lang w:bidi="ar-SA"/>
        </w:rPr>
        <w:t>دولار أمريكي</w:t>
      </w:r>
      <w:r w:rsidRPr="00C26620">
        <w:rPr>
          <w:sz w:val="30"/>
          <w:szCs w:val="26"/>
          <w:rtl/>
          <w:lang w:bidi="ar"/>
        </w:rPr>
        <w:t>)</w:t>
      </w:r>
      <w:r w:rsidRPr="00C26620">
        <w:rPr>
          <w:sz w:val="30"/>
          <w:szCs w:val="26"/>
          <w:rtl/>
          <w:lang w:bidi="ar-SA"/>
        </w:rPr>
        <w:t>؛</w:t>
      </w:r>
    </w:p>
    <w:p w14:paraId="29ABB66E" w14:textId="77777777" w:rsidR="00212774" w:rsidRPr="00C26620" w:rsidRDefault="00212774" w:rsidP="00212774">
      <w:pPr>
        <w:pStyle w:val="Heading2"/>
        <w:bidi/>
        <w:rPr>
          <w:sz w:val="30"/>
          <w:szCs w:val="26"/>
        </w:rPr>
      </w:pPr>
      <w:r w:rsidRPr="00C26620">
        <w:rPr>
          <w:i/>
          <w:iCs/>
          <w:sz w:val="30"/>
          <w:szCs w:val="26"/>
          <w:rtl/>
          <w:lang w:bidi="ar-SA"/>
        </w:rPr>
        <w:t>تدابير تطوير القدرات التكنولوجية لاعتماد غازات التبريد المنخفضة القدرة على إحداث الاحترار العالمي والتوعية ونشر المعلومات</w:t>
      </w:r>
      <w:r w:rsidRPr="00C26620">
        <w:rPr>
          <w:sz w:val="30"/>
          <w:szCs w:val="26"/>
          <w:rtl/>
          <w:lang w:bidi="ar"/>
        </w:rPr>
        <w:t xml:space="preserve">: </w:t>
      </w:r>
      <w:r w:rsidRPr="00C26620">
        <w:rPr>
          <w:sz w:val="30"/>
          <w:szCs w:val="26"/>
          <w:rtl/>
          <w:lang w:bidi="ar-SA"/>
        </w:rPr>
        <w:t xml:space="preserve">وضع دراسة جدوى عن فوائد تحسين كفاءة التبريد والاستدامة، بما في ذلك التشاور مع أصحاب المصلحة؛ والتعاون مع هيئة الأرصاد الجوية المائية الحكومية بشأن مؤشر الأشعة فوق البنفسجية </w:t>
      </w:r>
      <w:r w:rsidRPr="00C26620">
        <w:rPr>
          <w:sz w:val="30"/>
          <w:szCs w:val="26"/>
          <w:rtl/>
          <w:lang w:bidi="ar"/>
        </w:rPr>
        <w:t xml:space="preserve">(10,000 </w:t>
      </w:r>
      <w:r w:rsidRPr="00C26620">
        <w:rPr>
          <w:sz w:val="30"/>
          <w:szCs w:val="26"/>
          <w:rtl/>
          <w:lang w:bidi="ar-SA"/>
        </w:rPr>
        <w:t>دولار أمريكي</w:t>
      </w:r>
      <w:r w:rsidRPr="00C26620">
        <w:rPr>
          <w:sz w:val="30"/>
          <w:szCs w:val="26"/>
          <w:rtl/>
          <w:lang w:bidi="ar"/>
        </w:rPr>
        <w:t>)</w:t>
      </w:r>
      <w:r w:rsidRPr="00C26620">
        <w:rPr>
          <w:sz w:val="30"/>
          <w:szCs w:val="26"/>
          <w:rtl/>
          <w:lang w:bidi="ar-SA"/>
        </w:rPr>
        <w:t>؛</w:t>
      </w:r>
    </w:p>
    <w:p w14:paraId="3B8259A7" w14:textId="77777777" w:rsidR="00212774" w:rsidRPr="00C26620" w:rsidRDefault="00212774" w:rsidP="00212774">
      <w:pPr>
        <w:pStyle w:val="Heading2"/>
        <w:bidi/>
        <w:rPr>
          <w:sz w:val="30"/>
          <w:szCs w:val="26"/>
        </w:rPr>
      </w:pPr>
      <w:r w:rsidRPr="00C26620">
        <w:rPr>
          <w:i/>
          <w:iCs/>
          <w:sz w:val="30"/>
          <w:szCs w:val="26"/>
          <w:rtl/>
          <w:lang w:bidi="ar-SA"/>
        </w:rPr>
        <w:t>التنسيق والإدارة والرصد</w:t>
      </w:r>
      <w:r w:rsidRPr="00C26620">
        <w:rPr>
          <w:sz w:val="30"/>
          <w:szCs w:val="26"/>
          <w:rtl/>
          <w:lang w:bidi="ar"/>
        </w:rPr>
        <w:t xml:space="preserve"> (</w:t>
      </w:r>
      <w:r w:rsidRPr="00C26620">
        <w:rPr>
          <w:sz w:val="30"/>
          <w:szCs w:val="26"/>
          <w:rtl/>
          <w:lang w:bidi="ar-SA"/>
        </w:rPr>
        <w:t>اليونيب</w:t>
      </w:r>
      <w:r w:rsidRPr="00C26620">
        <w:rPr>
          <w:sz w:val="30"/>
          <w:szCs w:val="26"/>
          <w:rtl/>
          <w:lang w:bidi="ar"/>
        </w:rPr>
        <w:t xml:space="preserve">) (3,000 </w:t>
      </w:r>
      <w:r w:rsidRPr="00C26620">
        <w:rPr>
          <w:sz w:val="30"/>
          <w:szCs w:val="26"/>
          <w:rtl/>
          <w:lang w:bidi="ar-SA"/>
        </w:rPr>
        <w:t>دولار أمريكي</w:t>
      </w:r>
      <w:r w:rsidRPr="00C26620">
        <w:rPr>
          <w:sz w:val="30"/>
          <w:szCs w:val="26"/>
          <w:rtl/>
          <w:lang w:bidi="ar"/>
        </w:rPr>
        <w:t xml:space="preserve">): </w:t>
      </w:r>
    </w:p>
    <w:p w14:paraId="12B629C9" w14:textId="77777777" w:rsidR="00212774" w:rsidRPr="00C26620" w:rsidRDefault="00212774" w:rsidP="00212774">
      <w:pPr>
        <w:pStyle w:val="Heading1"/>
        <w:keepNext/>
        <w:numPr>
          <w:ilvl w:val="0"/>
          <w:numId w:val="0"/>
        </w:numPr>
        <w:bidi/>
        <w:rPr>
          <w:sz w:val="30"/>
          <w:szCs w:val="26"/>
          <w:u w:val="single"/>
        </w:rPr>
      </w:pPr>
      <w:r w:rsidRPr="00C26620">
        <w:rPr>
          <w:sz w:val="30"/>
          <w:szCs w:val="26"/>
          <w:u w:val="single"/>
          <w:rtl/>
          <w:lang w:bidi="ar-SA"/>
        </w:rPr>
        <w:t>التكلفة الإجمالية للمشروع</w:t>
      </w:r>
    </w:p>
    <w:p w14:paraId="716DB22C" w14:textId="77777777" w:rsidR="00212774" w:rsidRPr="00C26620" w:rsidRDefault="00212774" w:rsidP="00212774">
      <w:pPr>
        <w:pStyle w:val="Heading1"/>
        <w:bidi/>
        <w:rPr>
          <w:sz w:val="30"/>
          <w:szCs w:val="26"/>
        </w:rPr>
      </w:pPr>
      <w:r w:rsidRPr="00C26620">
        <w:rPr>
          <w:sz w:val="30"/>
          <w:szCs w:val="26"/>
          <w:rtl/>
          <w:lang w:bidi="ar-SA"/>
        </w:rPr>
        <w:t xml:space="preserve">تصل التكلفة الإجمالية للمرحلة الثالثة من خطة إدارة إزالة المواد الهيدروكلوروفلوروكربونية إلى </w:t>
      </w:r>
      <w:r w:rsidRPr="00C26620">
        <w:rPr>
          <w:sz w:val="30"/>
          <w:szCs w:val="26"/>
          <w:rtl/>
          <w:lang w:bidi="ar"/>
        </w:rPr>
        <w:t xml:space="preserve">487,500 </w:t>
      </w:r>
      <w:r w:rsidRPr="00C26620">
        <w:rPr>
          <w:sz w:val="30"/>
          <w:szCs w:val="26"/>
          <w:rtl/>
          <w:lang w:bidi="ar-SA"/>
        </w:rPr>
        <w:t xml:space="preserve">دولار أمريكي، بناء على المقرر </w:t>
      </w:r>
      <w:r w:rsidRPr="00C26620">
        <w:rPr>
          <w:sz w:val="30"/>
          <w:szCs w:val="26"/>
          <w:rtl/>
          <w:lang w:bidi="ar"/>
        </w:rPr>
        <w:t>74/50 (</w:t>
      </w:r>
      <w:r w:rsidRPr="00C26620">
        <w:rPr>
          <w:sz w:val="30"/>
          <w:szCs w:val="26"/>
          <w:rtl/>
          <w:lang w:bidi="ar-SA"/>
        </w:rPr>
        <w:t>ج</w:t>
      </w:r>
      <w:r w:rsidRPr="00C26620">
        <w:rPr>
          <w:sz w:val="30"/>
          <w:szCs w:val="26"/>
          <w:rtl/>
          <w:lang w:bidi="ar"/>
        </w:rPr>
        <w:t xml:space="preserve">) "12". </w:t>
      </w:r>
    </w:p>
    <w:p w14:paraId="18593DFE" w14:textId="77777777" w:rsidR="00212774" w:rsidRPr="00C26620" w:rsidRDefault="00212774" w:rsidP="00212774">
      <w:pPr>
        <w:keepNext/>
        <w:bidi/>
        <w:spacing w:after="240"/>
        <w:rPr>
          <w:sz w:val="30"/>
          <w:szCs w:val="26"/>
          <w:u w:val="single"/>
        </w:rPr>
      </w:pPr>
      <w:r w:rsidRPr="00C26620">
        <w:rPr>
          <w:sz w:val="30"/>
          <w:szCs w:val="26"/>
          <w:u w:val="single"/>
          <w:rtl/>
          <w:lang w:bidi="ar-SA"/>
        </w:rPr>
        <w:t>تأثير جائحة كوفيد</w:t>
      </w:r>
      <w:r w:rsidRPr="00C26620">
        <w:rPr>
          <w:sz w:val="30"/>
          <w:szCs w:val="26"/>
          <w:u w:val="single"/>
          <w:rtl/>
          <w:lang w:bidi="ar"/>
        </w:rPr>
        <w:t xml:space="preserve">-19 </w:t>
      </w:r>
      <w:r w:rsidRPr="00C26620">
        <w:rPr>
          <w:sz w:val="30"/>
          <w:szCs w:val="26"/>
          <w:u w:val="single"/>
          <w:rtl/>
          <w:lang w:bidi="ar-SA"/>
        </w:rPr>
        <w:t xml:space="preserve">على تنفيذ خطة إدارة إزالة المواد الهيدروكلوروفلوروكربونية  </w:t>
      </w:r>
    </w:p>
    <w:p w14:paraId="32AC046D" w14:textId="5B803B10" w:rsidR="00212774" w:rsidRPr="00C26620" w:rsidRDefault="00212774" w:rsidP="00212774">
      <w:pPr>
        <w:pStyle w:val="Heading1"/>
        <w:bidi/>
        <w:rPr>
          <w:sz w:val="30"/>
          <w:szCs w:val="26"/>
        </w:rPr>
      </w:pPr>
      <w:r w:rsidRPr="00C26620">
        <w:rPr>
          <w:sz w:val="30"/>
          <w:szCs w:val="26"/>
          <w:rtl/>
          <w:lang w:bidi="ar-SA"/>
        </w:rPr>
        <w:t xml:space="preserve">في عام </w:t>
      </w:r>
      <w:r w:rsidRPr="00C26620">
        <w:rPr>
          <w:sz w:val="30"/>
          <w:szCs w:val="26"/>
          <w:rtl/>
          <w:lang w:bidi="ar"/>
        </w:rPr>
        <w:t>2020</w:t>
      </w:r>
      <w:r w:rsidRPr="00C26620">
        <w:rPr>
          <w:sz w:val="30"/>
          <w:szCs w:val="26"/>
          <w:rtl/>
          <w:lang w:bidi="ar-SA"/>
        </w:rPr>
        <w:t>، أثرت جائحة كوفيد</w:t>
      </w:r>
      <w:r w:rsidRPr="00C26620">
        <w:rPr>
          <w:sz w:val="30"/>
          <w:szCs w:val="26"/>
          <w:rtl/>
          <w:lang w:bidi="ar"/>
        </w:rPr>
        <w:t xml:space="preserve">-19 </w:t>
      </w:r>
      <w:r w:rsidRPr="00C26620">
        <w:rPr>
          <w:sz w:val="30"/>
          <w:szCs w:val="26"/>
          <w:rtl/>
          <w:lang w:bidi="ar-SA"/>
        </w:rPr>
        <w:t>على تنفيذ العديد من الأنشطة المدرجة في المرحلة الثانية من خطة إدارة إزالة المواد الهيدروكلوروفلوروكربونية</w:t>
      </w:r>
      <w:r w:rsidRPr="00C26620">
        <w:rPr>
          <w:sz w:val="30"/>
          <w:szCs w:val="26"/>
          <w:rtl/>
          <w:lang w:bidi="ar"/>
        </w:rPr>
        <w:t xml:space="preserve">. </w:t>
      </w:r>
      <w:r w:rsidRPr="00C26620">
        <w:rPr>
          <w:sz w:val="30"/>
          <w:szCs w:val="26"/>
          <w:rtl/>
          <w:lang w:bidi="ar-SA"/>
        </w:rPr>
        <w:t xml:space="preserve">وتقترح حكومة جمهورية مولدوفا استكمال الأنشطة المتبقية المتعلقة بتنفيذ التدابير التنظيمية، ووضع الصيغة النهائية لنظام ترخيص الهيدروكلوروفلوروكربون على شبكة الإنترنت للتنفيذ خلال المرحلة الثالثة، وتدريب فنيي الخدمة وموظفي الإنفاذ، والتوعية بالمعلومات بشأن ممارسات الخدمة الجيدة والاعتماد الآمن للبدائل الخالية من الهيدروكلوروفلوروكربون بحلول نهاية عام </w:t>
      </w:r>
      <w:r w:rsidRPr="00C26620">
        <w:rPr>
          <w:sz w:val="30"/>
          <w:szCs w:val="26"/>
          <w:rtl/>
          <w:lang w:bidi="ar"/>
        </w:rPr>
        <w:t xml:space="preserve">2021 </w:t>
      </w:r>
      <w:r w:rsidRPr="00C26620">
        <w:rPr>
          <w:sz w:val="30"/>
          <w:szCs w:val="26"/>
          <w:rtl/>
          <w:lang w:bidi="ar-SA"/>
        </w:rPr>
        <w:t>كما هو مخطط له</w:t>
      </w:r>
      <w:r w:rsidRPr="00C26620">
        <w:rPr>
          <w:sz w:val="30"/>
          <w:szCs w:val="26"/>
          <w:rtl/>
          <w:lang w:bidi="ar"/>
        </w:rPr>
        <w:t xml:space="preserve">. </w:t>
      </w:r>
      <w:r w:rsidRPr="00C26620">
        <w:rPr>
          <w:sz w:val="30"/>
          <w:szCs w:val="26"/>
          <w:rtl/>
          <w:lang w:bidi="ar-SA"/>
        </w:rPr>
        <w:t>وستشرع الحكومة أيضا في التخطيط الشامل للمشروع للمرحلة الثالثة، والتشاور مع أصحاب المصلحة بشأن تحديث اللوائح وتنفيذ نظام الترخيص</w:t>
      </w:r>
      <w:r w:rsidR="00C64C89" w:rsidRPr="00C26620">
        <w:rPr>
          <w:rFonts w:hint="cs"/>
          <w:sz w:val="30"/>
          <w:szCs w:val="26"/>
          <w:rtl/>
          <w:lang w:bidi="ar-SA"/>
        </w:rPr>
        <w:t>،</w:t>
      </w:r>
      <w:r w:rsidRPr="00C26620">
        <w:rPr>
          <w:sz w:val="30"/>
          <w:szCs w:val="26"/>
          <w:rtl/>
          <w:lang w:bidi="ar-SA"/>
        </w:rPr>
        <w:t xml:space="preserve"> وتنفيذ التدريب لموظفي الإنفاذ وقطاع الخدمات</w:t>
      </w:r>
      <w:r w:rsidR="00C64C89" w:rsidRPr="00C26620">
        <w:rPr>
          <w:rFonts w:hint="cs"/>
          <w:sz w:val="30"/>
          <w:szCs w:val="26"/>
          <w:rtl/>
          <w:lang w:bidi="ar-SA"/>
        </w:rPr>
        <w:t>،</w:t>
      </w:r>
      <w:r w:rsidRPr="00C26620">
        <w:rPr>
          <w:sz w:val="30"/>
          <w:szCs w:val="26"/>
          <w:rtl/>
          <w:lang w:bidi="ar-SA"/>
        </w:rPr>
        <w:t xml:space="preserve"> ووضع الدراسات لبرنامج حوافز المستفيد النهائي، وإعداد مواد التوعية ونشر المعلومات</w:t>
      </w:r>
      <w:r w:rsidRPr="00C26620">
        <w:rPr>
          <w:sz w:val="30"/>
          <w:szCs w:val="26"/>
          <w:rtl/>
          <w:lang w:bidi="ar"/>
        </w:rPr>
        <w:t xml:space="preserve">. </w:t>
      </w:r>
      <w:r w:rsidRPr="00C26620">
        <w:rPr>
          <w:sz w:val="30"/>
          <w:szCs w:val="26"/>
          <w:rtl/>
          <w:lang w:bidi="ar-SA"/>
        </w:rPr>
        <w:t>وقد وضعت خطة الشريحة الأولى من المرحلة الثالثة في الاعتبار القيود التي تعترض تنفيذ الأنشطة في الوقت المناسب</w:t>
      </w:r>
      <w:r w:rsidRPr="00C26620">
        <w:rPr>
          <w:sz w:val="30"/>
          <w:szCs w:val="26"/>
          <w:rtl/>
          <w:lang w:bidi="ar"/>
        </w:rPr>
        <w:t>.</w:t>
      </w:r>
    </w:p>
    <w:p w14:paraId="0C32AA8F" w14:textId="77777777" w:rsidR="00212774" w:rsidRPr="00C26620" w:rsidRDefault="00212774" w:rsidP="00212774">
      <w:pPr>
        <w:keepNext/>
        <w:bidi/>
        <w:spacing w:after="240"/>
        <w:rPr>
          <w:sz w:val="30"/>
          <w:szCs w:val="26"/>
          <w:u w:val="single"/>
        </w:rPr>
      </w:pPr>
      <w:r w:rsidRPr="00C26620">
        <w:rPr>
          <w:sz w:val="30"/>
          <w:szCs w:val="26"/>
          <w:u w:val="single"/>
          <w:rtl/>
          <w:lang w:bidi="ar-SA"/>
        </w:rPr>
        <w:lastRenderedPageBreak/>
        <w:t>التأثير على المناخ</w:t>
      </w:r>
    </w:p>
    <w:p w14:paraId="0EC5E514" w14:textId="77777777" w:rsidR="00212774" w:rsidRPr="00C26620" w:rsidRDefault="00212774" w:rsidP="00212774">
      <w:pPr>
        <w:pStyle w:val="Heading1"/>
        <w:bidi/>
        <w:rPr>
          <w:sz w:val="30"/>
          <w:szCs w:val="26"/>
        </w:rPr>
      </w:pPr>
      <w:r w:rsidRPr="00C26620">
        <w:rPr>
          <w:sz w:val="30"/>
          <w:szCs w:val="26"/>
          <w:rtl/>
          <w:lang w:bidi="ar-SA"/>
        </w:rPr>
        <w:t>ستؤدي الأنشطة المقترحة في قطاع الخدمة، التي تشمل تحسين احتواء غازات التبريد من خلال التدريب وتوفير المعدات، إلى تقليل كمية الهيدروكلوروفلوروكربون</w:t>
      </w:r>
      <w:r w:rsidRPr="00C26620">
        <w:rPr>
          <w:sz w:val="30"/>
          <w:szCs w:val="26"/>
          <w:rtl/>
          <w:lang w:bidi="ar"/>
        </w:rPr>
        <w:t xml:space="preserve">-22 </w:t>
      </w:r>
      <w:r w:rsidRPr="00C26620">
        <w:rPr>
          <w:sz w:val="30"/>
          <w:szCs w:val="26"/>
          <w:rtl/>
          <w:lang w:bidi="ar-SA"/>
        </w:rPr>
        <w:t>المستخدم في خدمة التبريد وتكييف الهواء</w:t>
      </w:r>
      <w:r w:rsidRPr="00C26620">
        <w:rPr>
          <w:sz w:val="30"/>
          <w:szCs w:val="26"/>
          <w:rtl/>
          <w:lang w:bidi="ar"/>
        </w:rPr>
        <w:t xml:space="preserve">. </w:t>
      </w:r>
      <w:r w:rsidRPr="00C26620">
        <w:rPr>
          <w:sz w:val="30"/>
          <w:szCs w:val="26"/>
          <w:rtl/>
          <w:lang w:bidi="ar-SA"/>
        </w:rPr>
        <w:t>فكل كيلوغرام من الهيدروكلوروفلولوكربون</w:t>
      </w:r>
      <w:r w:rsidRPr="00C26620">
        <w:rPr>
          <w:sz w:val="30"/>
          <w:szCs w:val="26"/>
          <w:rtl/>
          <w:lang w:bidi="ar"/>
        </w:rPr>
        <w:t xml:space="preserve">-22 </w:t>
      </w:r>
      <w:r w:rsidRPr="00C26620">
        <w:rPr>
          <w:sz w:val="30"/>
          <w:szCs w:val="26"/>
          <w:rtl/>
          <w:lang w:bidi="ar-SA"/>
        </w:rPr>
        <w:t xml:space="preserve">غير المنبعث بسبب تحسين ممارسات التبريد يؤدي إلى توفير حوالي </w:t>
      </w:r>
      <w:r w:rsidRPr="00C26620">
        <w:rPr>
          <w:sz w:val="30"/>
          <w:szCs w:val="26"/>
          <w:rtl/>
          <w:lang w:bidi="ar"/>
        </w:rPr>
        <w:t xml:space="preserve">1.8 </w:t>
      </w:r>
      <w:r w:rsidRPr="00C26620">
        <w:rPr>
          <w:sz w:val="30"/>
          <w:szCs w:val="26"/>
          <w:rtl/>
          <w:lang w:bidi="ar-SA"/>
        </w:rPr>
        <w:t>طن من مكافئ ثاني أكسيد الكربون</w:t>
      </w:r>
      <w:r w:rsidRPr="00C26620">
        <w:rPr>
          <w:sz w:val="30"/>
          <w:szCs w:val="26"/>
          <w:rtl/>
          <w:lang w:bidi="ar"/>
        </w:rPr>
        <w:t xml:space="preserve">. </w:t>
      </w:r>
      <w:r w:rsidRPr="00C26620">
        <w:rPr>
          <w:rFonts w:hint="cs"/>
          <w:sz w:val="30"/>
          <w:szCs w:val="26"/>
          <w:rtl/>
          <w:lang w:bidi="ar-SA"/>
        </w:rPr>
        <w:t>و</w:t>
      </w:r>
      <w:r w:rsidRPr="00C26620">
        <w:rPr>
          <w:sz w:val="30"/>
          <w:szCs w:val="26"/>
          <w:rtl/>
          <w:lang w:bidi="ar-SA"/>
        </w:rPr>
        <w:t>على الرغم من أن حساب التأثير على المناخ لم يدرج في خطة إدارة إزالة المواد الهيدروكلوروفلوروكربونية، فإن الأنشطة التي تخطط لها حكومة مولدوفا، ولا سيما جهودها لتعزيز البدائل المنخفضة القدرة على إحداث الاحترار العالمي، وكذلك الاسترداد وإعادة التدوير والاستصلاح، تشير إلى أن تنفيذ خطة إدارة إزالة المواد الهيدروكلوروفلوروكربونية سوف يقلل انبعاث غازات التبريد في الجو، مما يؤدي إلى تحقيق فوائد مناخية</w:t>
      </w:r>
      <w:r w:rsidRPr="00C26620">
        <w:rPr>
          <w:sz w:val="30"/>
          <w:szCs w:val="26"/>
          <w:rtl/>
          <w:lang w:bidi="ar"/>
        </w:rPr>
        <w:t>.</w:t>
      </w:r>
    </w:p>
    <w:p w14:paraId="58F1DB6C" w14:textId="77777777" w:rsidR="00212774" w:rsidRPr="00C26620" w:rsidRDefault="00212774" w:rsidP="00212774">
      <w:pPr>
        <w:pStyle w:val="Heading1"/>
        <w:keepNext/>
        <w:numPr>
          <w:ilvl w:val="0"/>
          <w:numId w:val="0"/>
        </w:numPr>
        <w:bidi/>
        <w:rPr>
          <w:b/>
          <w:sz w:val="30"/>
          <w:szCs w:val="26"/>
        </w:rPr>
      </w:pPr>
      <w:r w:rsidRPr="00C26620">
        <w:rPr>
          <w:b/>
          <w:bCs/>
          <w:sz w:val="30"/>
          <w:szCs w:val="26"/>
          <w:rtl/>
          <w:lang w:bidi="ar-SA"/>
        </w:rPr>
        <w:t>التمويل المشترك</w:t>
      </w:r>
    </w:p>
    <w:p w14:paraId="517BB00D" w14:textId="77777777" w:rsidR="00212774" w:rsidRPr="00C26620" w:rsidRDefault="00212774" w:rsidP="00212774">
      <w:pPr>
        <w:pStyle w:val="Heading1"/>
        <w:bidi/>
        <w:rPr>
          <w:sz w:val="30"/>
          <w:szCs w:val="26"/>
        </w:rPr>
      </w:pPr>
      <w:r w:rsidRPr="00C26620">
        <w:rPr>
          <w:sz w:val="30"/>
          <w:szCs w:val="26"/>
          <w:rtl/>
          <w:lang w:bidi="ar-SA"/>
        </w:rPr>
        <w:t xml:space="preserve">أوضح اليوئنديبي توفير ما لا يقل عن </w:t>
      </w:r>
      <w:r w:rsidRPr="00C26620">
        <w:rPr>
          <w:sz w:val="30"/>
          <w:szCs w:val="26"/>
          <w:rtl/>
          <w:lang w:bidi="ar"/>
        </w:rPr>
        <w:t xml:space="preserve">25 </w:t>
      </w:r>
      <w:r w:rsidRPr="00C26620">
        <w:rPr>
          <w:sz w:val="30"/>
          <w:szCs w:val="26"/>
          <w:rtl/>
          <w:lang w:bidi="ar-SA"/>
        </w:rPr>
        <w:t>في المائة من التمويل المشترك لبرنامج حوافز المستفيد النهائي المقترح في إطار المرحلة الثالثة؛ ولا توجد معلومات تمويل مشترك أخرى متاحة حول المشاريع المقترحة في هذه المرحلة؛ وستوفر معلومات إضافية تتعلق بالتمويل المشترك أثناء تنفيذ الشريحة في المستقبل</w:t>
      </w:r>
      <w:r w:rsidRPr="00C26620">
        <w:rPr>
          <w:sz w:val="30"/>
          <w:szCs w:val="26"/>
          <w:rtl/>
          <w:lang w:bidi="ar"/>
        </w:rPr>
        <w:t xml:space="preserve">. </w:t>
      </w:r>
    </w:p>
    <w:p w14:paraId="111DB931" w14:textId="77777777" w:rsidR="00212774" w:rsidRPr="00C26620" w:rsidRDefault="00212774" w:rsidP="00212774">
      <w:pPr>
        <w:pStyle w:val="Heading1"/>
        <w:keepNext/>
        <w:widowControl w:val="0"/>
        <w:numPr>
          <w:ilvl w:val="0"/>
          <w:numId w:val="0"/>
        </w:numPr>
        <w:bidi/>
        <w:rPr>
          <w:b/>
          <w:sz w:val="30"/>
          <w:szCs w:val="26"/>
        </w:rPr>
      </w:pPr>
      <w:r w:rsidRPr="00C26620">
        <w:rPr>
          <w:b/>
          <w:bCs/>
          <w:sz w:val="30"/>
          <w:szCs w:val="26"/>
          <w:rtl/>
          <w:lang w:bidi="ar-SA"/>
        </w:rPr>
        <w:t xml:space="preserve">مشروع خطة أعمال الصندوق المتعدد الأطراف للفترة </w:t>
      </w:r>
      <w:r w:rsidRPr="00C26620">
        <w:rPr>
          <w:b/>
          <w:bCs/>
          <w:sz w:val="30"/>
          <w:szCs w:val="26"/>
          <w:rtl/>
          <w:lang w:bidi="ar"/>
        </w:rPr>
        <w:t xml:space="preserve">2021-2023 </w:t>
      </w:r>
    </w:p>
    <w:p w14:paraId="3C5657CE" w14:textId="77777777" w:rsidR="00212774" w:rsidRPr="00C26620" w:rsidRDefault="00212774" w:rsidP="00212774">
      <w:pPr>
        <w:pStyle w:val="Heading1"/>
        <w:bidi/>
        <w:rPr>
          <w:sz w:val="30"/>
          <w:szCs w:val="26"/>
        </w:rPr>
      </w:pPr>
      <w:r w:rsidRPr="00C26620">
        <w:rPr>
          <w:sz w:val="30"/>
          <w:szCs w:val="26"/>
          <w:rtl/>
          <w:lang w:bidi="ar-SA"/>
        </w:rPr>
        <w:t xml:space="preserve">يطلب اليوئديبي واليونيب </w:t>
      </w:r>
      <w:r w:rsidRPr="00C26620">
        <w:rPr>
          <w:sz w:val="30"/>
          <w:szCs w:val="26"/>
          <w:rtl/>
          <w:lang w:bidi="ar"/>
        </w:rPr>
        <w:t xml:space="preserve">487,500 </w:t>
      </w:r>
      <w:r w:rsidRPr="00C26620">
        <w:rPr>
          <w:sz w:val="30"/>
          <w:szCs w:val="26"/>
          <w:rtl/>
          <w:lang w:bidi="ar-SA"/>
        </w:rPr>
        <w:t>دولاراً أمريكياً بالإضافة إلى تكاليف دعم الوكالة لتنفيذ المرحلة الثالثة من خطة إدارة إزالة المواد الهيدروكلوروفلوروكربونية لجمهورية مولدوفا</w:t>
      </w:r>
      <w:r w:rsidRPr="00C26620">
        <w:rPr>
          <w:sz w:val="30"/>
          <w:szCs w:val="26"/>
          <w:rtl/>
          <w:lang w:bidi="ar"/>
        </w:rPr>
        <w:t xml:space="preserve">. </w:t>
      </w:r>
      <w:r w:rsidRPr="00C26620">
        <w:rPr>
          <w:sz w:val="30"/>
          <w:szCs w:val="26"/>
          <w:rtl/>
          <w:lang w:bidi="ar-SA"/>
        </w:rPr>
        <w:t xml:space="preserve">والقيمة الإجمالية المطلوبة البالغة </w:t>
      </w:r>
      <w:r w:rsidRPr="00C26620">
        <w:rPr>
          <w:sz w:val="30"/>
          <w:szCs w:val="26"/>
          <w:rtl/>
          <w:lang w:bidi="ar"/>
        </w:rPr>
        <w:t xml:space="preserve">138,655 </w:t>
      </w:r>
      <w:r w:rsidRPr="00C26620">
        <w:rPr>
          <w:sz w:val="30"/>
          <w:szCs w:val="26"/>
          <w:rtl/>
          <w:lang w:bidi="ar-SA"/>
        </w:rPr>
        <w:t xml:space="preserve">دولاراً أمريكياً بما في ذلك تكاليف الدعم للفترة </w:t>
      </w:r>
      <w:r w:rsidRPr="00C26620">
        <w:rPr>
          <w:sz w:val="30"/>
          <w:szCs w:val="26"/>
          <w:rtl/>
          <w:lang w:bidi="ar"/>
        </w:rPr>
        <w:t>2021-2023</w:t>
      </w:r>
      <w:r w:rsidRPr="00C26620">
        <w:rPr>
          <w:sz w:val="30"/>
          <w:szCs w:val="26"/>
          <w:rtl/>
          <w:lang w:bidi="ar-SA"/>
        </w:rPr>
        <w:t xml:space="preserve">، هي أقل من القيمة المحددة في خطة الأعمال بمبلغ </w:t>
      </w:r>
      <w:r w:rsidRPr="00C26620">
        <w:rPr>
          <w:sz w:val="30"/>
          <w:szCs w:val="26"/>
          <w:rtl/>
          <w:lang w:bidi="ar"/>
        </w:rPr>
        <w:t xml:space="preserve">121,769 </w:t>
      </w:r>
      <w:r w:rsidRPr="00C26620">
        <w:rPr>
          <w:sz w:val="30"/>
          <w:szCs w:val="26"/>
          <w:rtl/>
          <w:lang w:bidi="ar-SA"/>
        </w:rPr>
        <w:t>دولاراً أمريكياً</w:t>
      </w:r>
      <w:r w:rsidRPr="00C26620">
        <w:rPr>
          <w:sz w:val="30"/>
          <w:szCs w:val="26"/>
          <w:rtl/>
          <w:lang w:bidi="ar"/>
        </w:rPr>
        <w:t>.</w:t>
      </w:r>
    </w:p>
    <w:p w14:paraId="57734CDB" w14:textId="77777777" w:rsidR="00212774" w:rsidRPr="00C26620" w:rsidRDefault="00212774" w:rsidP="00212774">
      <w:pPr>
        <w:pStyle w:val="Heading1"/>
        <w:numPr>
          <w:ilvl w:val="0"/>
          <w:numId w:val="0"/>
        </w:numPr>
        <w:bidi/>
        <w:rPr>
          <w:b/>
          <w:sz w:val="30"/>
          <w:szCs w:val="26"/>
        </w:rPr>
      </w:pPr>
      <w:r w:rsidRPr="00C26620">
        <w:rPr>
          <w:b/>
          <w:bCs/>
          <w:sz w:val="30"/>
          <w:szCs w:val="26"/>
          <w:rtl/>
          <w:lang w:bidi="ar-SA"/>
        </w:rPr>
        <w:t>مشروع ا</w:t>
      </w:r>
      <w:r w:rsidRPr="00C26620">
        <w:rPr>
          <w:b/>
          <w:bCs/>
          <w:sz w:val="30"/>
          <w:szCs w:val="26"/>
          <w:rtl/>
          <w:lang w:bidi="ar"/>
        </w:rPr>
        <w:t>ﻻﺗﻔﺎ</w:t>
      </w:r>
      <w:r w:rsidRPr="00C26620">
        <w:rPr>
          <w:b/>
          <w:bCs/>
          <w:sz w:val="30"/>
          <w:szCs w:val="26"/>
          <w:rtl/>
          <w:lang w:bidi="ar-SA"/>
        </w:rPr>
        <w:t xml:space="preserve">ق </w:t>
      </w:r>
    </w:p>
    <w:p w14:paraId="7D585149" w14:textId="77777777" w:rsidR="00212774" w:rsidRPr="00C26620" w:rsidRDefault="00212774" w:rsidP="00212774">
      <w:pPr>
        <w:pStyle w:val="Heading1"/>
        <w:bidi/>
        <w:rPr>
          <w:sz w:val="30"/>
          <w:szCs w:val="26"/>
        </w:rPr>
      </w:pPr>
      <w:r w:rsidRPr="00C26620">
        <w:rPr>
          <w:sz w:val="30"/>
          <w:szCs w:val="26"/>
          <w:rtl/>
          <w:lang w:bidi="ar-SA"/>
        </w:rPr>
        <w:t>يرد في المرفق الأول لهذه الوثيقة مشروع اتفاق بين حكومة مولدوفا واللجنة التنفيذية لإزالة المواد الهيدروكلوروفلوروكربونية في المرحلة الثانية من خطة إدارة إزالة المواد الهيدروكلوروفلوروكربونية</w:t>
      </w:r>
      <w:r w:rsidRPr="00C26620">
        <w:rPr>
          <w:sz w:val="30"/>
          <w:szCs w:val="26"/>
          <w:rtl/>
          <w:lang w:bidi="ar"/>
        </w:rPr>
        <w:t>.</w:t>
      </w:r>
    </w:p>
    <w:p w14:paraId="403354A8" w14:textId="77777777" w:rsidR="00212774" w:rsidRPr="00C26620" w:rsidRDefault="00212774" w:rsidP="00212774">
      <w:pPr>
        <w:pStyle w:val="Heading1"/>
        <w:keepNext/>
        <w:numPr>
          <w:ilvl w:val="0"/>
          <w:numId w:val="0"/>
        </w:numPr>
        <w:autoSpaceDE w:val="0"/>
        <w:autoSpaceDN w:val="0"/>
        <w:bidi/>
        <w:adjustRightInd w:val="0"/>
        <w:rPr>
          <w:b/>
          <w:sz w:val="30"/>
          <w:szCs w:val="26"/>
        </w:rPr>
      </w:pPr>
      <w:r w:rsidRPr="00C26620">
        <w:rPr>
          <w:b/>
          <w:bCs/>
          <w:sz w:val="30"/>
          <w:szCs w:val="26"/>
          <w:rtl/>
          <w:lang w:bidi="ar-SA"/>
        </w:rPr>
        <w:t>التوصية</w:t>
      </w:r>
    </w:p>
    <w:p w14:paraId="0C4383AE" w14:textId="77777777" w:rsidR="00212774" w:rsidRPr="00C26620" w:rsidRDefault="00212774" w:rsidP="00212774">
      <w:pPr>
        <w:pStyle w:val="Heading1"/>
        <w:bidi/>
        <w:rPr>
          <w:b/>
          <w:sz w:val="30"/>
          <w:szCs w:val="26"/>
        </w:rPr>
      </w:pPr>
      <w:r w:rsidRPr="00C26620">
        <w:rPr>
          <w:sz w:val="30"/>
          <w:szCs w:val="26"/>
          <w:rtl/>
          <w:lang w:bidi="ar-SA"/>
        </w:rPr>
        <w:t>قد ترغب اللجنة التنفيذية في النظر فيما يلي</w:t>
      </w:r>
      <w:r w:rsidRPr="00C26620">
        <w:rPr>
          <w:sz w:val="30"/>
          <w:szCs w:val="26"/>
          <w:rtl/>
          <w:lang w:bidi="ar"/>
        </w:rPr>
        <w:t>:</w:t>
      </w:r>
    </w:p>
    <w:p w14:paraId="151F6B1A" w14:textId="64C46AA7" w:rsidR="00212774" w:rsidRPr="00C26620" w:rsidRDefault="00212774" w:rsidP="00212774">
      <w:pPr>
        <w:pStyle w:val="Heading2"/>
        <w:numPr>
          <w:ilvl w:val="1"/>
          <w:numId w:val="24"/>
        </w:numPr>
        <w:tabs>
          <w:tab w:val="clear" w:pos="0"/>
        </w:tabs>
        <w:bidi/>
        <w:ind w:hanging="360"/>
        <w:rPr>
          <w:sz w:val="30"/>
          <w:szCs w:val="26"/>
        </w:rPr>
      </w:pPr>
      <w:r w:rsidRPr="00C26620">
        <w:rPr>
          <w:sz w:val="30"/>
          <w:szCs w:val="26"/>
          <w:rtl/>
          <w:lang w:bidi="ar-SA"/>
        </w:rPr>
        <w:t xml:space="preserve">أن توافق، من حيث المبدأ، على المرحلة الثالثة من خطة إدارة إزالة المواد الهيدروكلوروفلوروكربونية لجمهورية مولدوفا للفترة من </w:t>
      </w:r>
      <w:r w:rsidRPr="00C26620">
        <w:rPr>
          <w:sz w:val="30"/>
          <w:szCs w:val="26"/>
          <w:rtl/>
          <w:lang w:bidi="ar"/>
        </w:rPr>
        <w:t xml:space="preserve">2021 </w:t>
      </w:r>
      <w:r w:rsidRPr="00C26620">
        <w:rPr>
          <w:sz w:val="30"/>
          <w:szCs w:val="26"/>
          <w:rtl/>
          <w:lang w:bidi="ar-SA"/>
        </w:rPr>
        <w:t xml:space="preserve">إلى </w:t>
      </w:r>
      <w:r w:rsidRPr="00C26620">
        <w:rPr>
          <w:sz w:val="30"/>
          <w:szCs w:val="26"/>
          <w:rtl/>
          <w:lang w:bidi="ar"/>
        </w:rPr>
        <w:t xml:space="preserve">2030 </w:t>
      </w:r>
      <w:r w:rsidRPr="00C26620">
        <w:rPr>
          <w:sz w:val="30"/>
          <w:szCs w:val="26"/>
          <w:rtl/>
          <w:lang w:bidi="ar-SA"/>
        </w:rPr>
        <w:t xml:space="preserve">وذلك لإزالة كامل استهلاك الهيدروكلوروفلوروكربون، بمبلغ </w:t>
      </w:r>
      <w:r w:rsidRPr="00C26620">
        <w:rPr>
          <w:sz w:val="30"/>
          <w:szCs w:val="26"/>
          <w:rtl/>
          <w:lang w:bidi="ar"/>
        </w:rPr>
        <w:t xml:space="preserve">530,385 </w:t>
      </w:r>
      <w:r w:rsidRPr="00C26620">
        <w:rPr>
          <w:sz w:val="30"/>
          <w:szCs w:val="26"/>
          <w:rtl/>
          <w:lang w:bidi="ar-SA"/>
        </w:rPr>
        <w:t xml:space="preserve">دولاراً أمريكياً الذي </w:t>
      </w:r>
      <w:r w:rsidR="000021FE" w:rsidRPr="00C26620">
        <w:rPr>
          <w:rFonts w:hint="cs"/>
          <w:sz w:val="30"/>
          <w:szCs w:val="26"/>
          <w:rtl/>
          <w:lang w:bidi="ar-SA"/>
        </w:rPr>
        <w:t>ي</w:t>
      </w:r>
      <w:r w:rsidRPr="00C26620">
        <w:rPr>
          <w:sz w:val="30"/>
          <w:szCs w:val="26"/>
          <w:rtl/>
          <w:lang w:bidi="ar-SA"/>
        </w:rPr>
        <w:t xml:space="preserve">تألف من </w:t>
      </w:r>
      <w:r w:rsidRPr="00C26620">
        <w:rPr>
          <w:sz w:val="30"/>
          <w:szCs w:val="26"/>
          <w:rtl/>
          <w:lang w:bidi="ar"/>
        </w:rPr>
        <w:t xml:space="preserve">341,500 </w:t>
      </w:r>
      <w:r w:rsidRPr="00C26620">
        <w:rPr>
          <w:sz w:val="30"/>
          <w:szCs w:val="26"/>
          <w:rtl/>
          <w:lang w:bidi="ar-SA"/>
        </w:rPr>
        <w:t xml:space="preserve">دولاراً أمريكياً، بالإضافة إلى تكاليف دعم الوكالة بمبلغ </w:t>
      </w:r>
      <w:r w:rsidRPr="00C26620">
        <w:rPr>
          <w:sz w:val="30"/>
          <w:szCs w:val="26"/>
          <w:rtl/>
          <w:lang w:bidi="ar"/>
        </w:rPr>
        <w:t xml:space="preserve">23,905 </w:t>
      </w:r>
      <w:r w:rsidRPr="00C26620">
        <w:rPr>
          <w:sz w:val="30"/>
          <w:szCs w:val="26"/>
          <w:rtl/>
          <w:lang w:bidi="ar-SA"/>
        </w:rPr>
        <w:t>دولاراً أمريكياً لليوئنديبي، و</w:t>
      </w:r>
      <w:r w:rsidRPr="00C26620">
        <w:rPr>
          <w:sz w:val="30"/>
          <w:szCs w:val="26"/>
          <w:rtl/>
          <w:lang w:bidi="ar"/>
        </w:rPr>
        <w:t xml:space="preserve">146,000 </w:t>
      </w:r>
      <w:r w:rsidRPr="00C26620">
        <w:rPr>
          <w:sz w:val="30"/>
          <w:szCs w:val="26"/>
          <w:rtl/>
          <w:lang w:bidi="ar-SA"/>
        </w:rPr>
        <w:t xml:space="preserve">دولاراً أمريكياً، بالإضافة إلى تكاليف دعم الوكالة </w:t>
      </w:r>
      <w:r w:rsidR="000021FE" w:rsidRPr="00C26620">
        <w:rPr>
          <w:sz w:val="30"/>
          <w:szCs w:val="26"/>
          <w:rtl/>
          <w:lang w:bidi="ar-SA"/>
        </w:rPr>
        <w:t xml:space="preserve">بمبلغ </w:t>
      </w:r>
      <w:r w:rsidRPr="00C26620">
        <w:rPr>
          <w:sz w:val="30"/>
          <w:szCs w:val="26"/>
          <w:rtl/>
          <w:lang w:bidi="ar"/>
        </w:rPr>
        <w:t xml:space="preserve">18,980 </w:t>
      </w:r>
      <w:r w:rsidRPr="00C26620">
        <w:rPr>
          <w:sz w:val="30"/>
          <w:szCs w:val="26"/>
          <w:rtl/>
          <w:lang w:bidi="ar-SA"/>
        </w:rPr>
        <w:t xml:space="preserve">دولاراً أمريكياً لليونيب، وذلك على أساس عدم توفير مزيد من التمويل من الصندوق المتعدد الأطراف لإزالة </w:t>
      </w:r>
      <w:r w:rsidR="00A471B7" w:rsidRPr="00C26620">
        <w:rPr>
          <w:rFonts w:hint="cs"/>
          <w:sz w:val="30"/>
          <w:szCs w:val="26"/>
          <w:rtl/>
          <w:lang w:bidi="ar-SA"/>
        </w:rPr>
        <w:t>ال</w:t>
      </w:r>
      <w:r w:rsidRPr="00C26620">
        <w:rPr>
          <w:sz w:val="30"/>
          <w:szCs w:val="26"/>
          <w:rtl/>
          <w:lang w:bidi="ar-SA"/>
        </w:rPr>
        <w:t xml:space="preserve">مواد الهيدروكلوروفلوروكربونية؛ </w:t>
      </w:r>
    </w:p>
    <w:p w14:paraId="715C8375" w14:textId="787FCCF3" w:rsidR="00212774" w:rsidRPr="00C26620" w:rsidRDefault="00212774" w:rsidP="00212774">
      <w:pPr>
        <w:pStyle w:val="Heading2"/>
        <w:bidi/>
        <w:rPr>
          <w:sz w:val="30"/>
          <w:szCs w:val="26"/>
        </w:rPr>
      </w:pPr>
      <w:r w:rsidRPr="00C26620">
        <w:rPr>
          <w:sz w:val="30"/>
          <w:szCs w:val="26"/>
          <w:rtl/>
          <w:lang w:bidi="ar-SA"/>
        </w:rPr>
        <w:t xml:space="preserve">وأن </w:t>
      </w:r>
      <w:r w:rsidRPr="00C26620">
        <w:rPr>
          <w:rFonts w:hint="cs"/>
          <w:sz w:val="30"/>
          <w:szCs w:val="26"/>
          <w:rtl/>
          <w:lang w:bidi="ar-SA"/>
        </w:rPr>
        <w:t>تشير</w:t>
      </w:r>
      <w:r w:rsidRPr="00C26620">
        <w:rPr>
          <w:sz w:val="30"/>
          <w:szCs w:val="26"/>
          <w:rtl/>
          <w:lang w:bidi="ar"/>
        </w:rPr>
        <w:t xml:space="preserve"> </w:t>
      </w:r>
      <w:r w:rsidRPr="00C26620">
        <w:rPr>
          <w:rFonts w:hint="cs"/>
          <w:sz w:val="30"/>
          <w:szCs w:val="26"/>
          <w:rtl/>
          <w:lang w:bidi="ar-SA"/>
        </w:rPr>
        <w:t xml:space="preserve">إلى </w:t>
      </w:r>
      <w:r w:rsidRPr="00C26620">
        <w:rPr>
          <w:sz w:val="30"/>
          <w:szCs w:val="26"/>
          <w:rtl/>
          <w:lang w:bidi="ar-SA"/>
        </w:rPr>
        <w:t xml:space="preserve">التزام حكومة جمهورية مولدوفا بخفض استهلاك الهيدروكلوروفلوروكربون بنسبة </w:t>
      </w:r>
      <w:r w:rsidRPr="00C26620">
        <w:rPr>
          <w:sz w:val="30"/>
          <w:szCs w:val="26"/>
          <w:rtl/>
          <w:lang w:bidi="ar"/>
        </w:rPr>
        <w:t xml:space="preserve">35 </w:t>
      </w:r>
      <w:r w:rsidRPr="00C26620">
        <w:rPr>
          <w:sz w:val="30"/>
          <w:szCs w:val="26"/>
          <w:rtl/>
          <w:lang w:bidi="ar-SA"/>
        </w:rPr>
        <w:t xml:space="preserve">في المائة بحلول عام </w:t>
      </w:r>
      <w:r w:rsidRPr="00C26620">
        <w:rPr>
          <w:sz w:val="30"/>
          <w:szCs w:val="26"/>
          <w:rtl/>
          <w:lang w:bidi="ar"/>
        </w:rPr>
        <w:t>2021</w:t>
      </w:r>
      <w:r w:rsidRPr="00C26620">
        <w:rPr>
          <w:sz w:val="30"/>
          <w:szCs w:val="26"/>
          <w:rtl/>
          <w:lang w:bidi="ar-SA"/>
        </w:rPr>
        <w:t>، و</w:t>
      </w:r>
      <w:r w:rsidRPr="00C26620">
        <w:rPr>
          <w:sz w:val="30"/>
          <w:szCs w:val="26"/>
          <w:rtl/>
          <w:lang w:bidi="ar"/>
        </w:rPr>
        <w:t xml:space="preserve">42 </w:t>
      </w:r>
      <w:r w:rsidRPr="00C26620">
        <w:rPr>
          <w:sz w:val="30"/>
          <w:szCs w:val="26"/>
          <w:rtl/>
          <w:lang w:bidi="ar-SA"/>
        </w:rPr>
        <w:t xml:space="preserve">في المائة بحلول عام </w:t>
      </w:r>
      <w:r w:rsidRPr="00C26620">
        <w:rPr>
          <w:sz w:val="30"/>
          <w:szCs w:val="26"/>
          <w:rtl/>
          <w:lang w:bidi="ar"/>
        </w:rPr>
        <w:t>2022</w:t>
      </w:r>
      <w:r w:rsidRPr="00C26620">
        <w:rPr>
          <w:sz w:val="30"/>
          <w:szCs w:val="26"/>
          <w:rtl/>
          <w:lang w:bidi="ar-SA"/>
        </w:rPr>
        <w:t>، و</w:t>
      </w:r>
      <w:r w:rsidRPr="00C26620">
        <w:rPr>
          <w:sz w:val="30"/>
          <w:szCs w:val="26"/>
          <w:rtl/>
          <w:lang w:bidi="ar"/>
        </w:rPr>
        <w:t xml:space="preserve">50 </w:t>
      </w:r>
      <w:r w:rsidRPr="00C26620">
        <w:rPr>
          <w:sz w:val="30"/>
          <w:szCs w:val="26"/>
          <w:rtl/>
          <w:lang w:bidi="ar-SA"/>
        </w:rPr>
        <w:t xml:space="preserve">في المائة بحلول عام </w:t>
      </w:r>
      <w:r w:rsidRPr="00C26620">
        <w:rPr>
          <w:sz w:val="30"/>
          <w:szCs w:val="26"/>
          <w:rtl/>
          <w:lang w:bidi="ar"/>
        </w:rPr>
        <w:t>2023</w:t>
      </w:r>
      <w:r w:rsidRPr="00C26620">
        <w:rPr>
          <w:sz w:val="30"/>
          <w:szCs w:val="26"/>
          <w:rtl/>
          <w:lang w:bidi="ar-SA"/>
        </w:rPr>
        <w:t>، و</w:t>
      </w:r>
      <w:r w:rsidRPr="00C26620">
        <w:rPr>
          <w:sz w:val="30"/>
          <w:szCs w:val="26"/>
          <w:rtl/>
          <w:lang w:bidi="ar"/>
        </w:rPr>
        <w:t xml:space="preserve">57 </w:t>
      </w:r>
      <w:r w:rsidRPr="00C26620">
        <w:rPr>
          <w:sz w:val="30"/>
          <w:szCs w:val="26"/>
          <w:rtl/>
          <w:lang w:bidi="ar-SA"/>
        </w:rPr>
        <w:t xml:space="preserve">في المائة بحلول عام </w:t>
      </w:r>
      <w:r w:rsidRPr="00C26620">
        <w:rPr>
          <w:sz w:val="30"/>
          <w:szCs w:val="26"/>
          <w:rtl/>
          <w:lang w:bidi="ar"/>
        </w:rPr>
        <w:t>2024</w:t>
      </w:r>
      <w:r w:rsidRPr="00C26620">
        <w:rPr>
          <w:sz w:val="30"/>
          <w:szCs w:val="26"/>
          <w:rtl/>
          <w:lang w:bidi="ar-SA"/>
        </w:rPr>
        <w:t>، و</w:t>
      </w:r>
      <w:r w:rsidRPr="00C26620">
        <w:rPr>
          <w:sz w:val="30"/>
          <w:szCs w:val="26"/>
          <w:rtl/>
          <w:lang w:bidi="ar"/>
        </w:rPr>
        <w:t xml:space="preserve">67.5 </w:t>
      </w:r>
      <w:r w:rsidRPr="00C26620">
        <w:rPr>
          <w:sz w:val="30"/>
          <w:szCs w:val="26"/>
          <w:rtl/>
          <w:lang w:bidi="ar-SA"/>
        </w:rPr>
        <w:t xml:space="preserve">في المائة بحلول عام </w:t>
      </w:r>
      <w:r w:rsidRPr="00C26620">
        <w:rPr>
          <w:sz w:val="30"/>
          <w:szCs w:val="26"/>
          <w:rtl/>
          <w:lang w:bidi="ar"/>
        </w:rPr>
        <w:t>2025</w:t>
      </w:r>
      <w:r w:rsidRPr="00C26620">
        <w:rPr>
          <w:sz w:val="30"/>
          <w:szCs w:val="26"/>
          <w:rtl/>
          <w:lang w:bidi="ar-SA"/>
        </w:rPr>
        <w:t>، وإزالة المواد الهيدروكلوروفلوروكربونية تماما</w:t>
      </w:r>
      <w:r w:rsidR="00B5360E" w:rsidRPr="00C26620">
        <w:rPr>
          <w:rFonts w:hint="cs"/>
          <w:sz w:val="30"/>
          <w:szCs w:val="26"/>
          <w:rtl/>
          <w:lang w:bidi="ar-SA"/>
        </w:rPr>
        <w:t>ً</w:t>
      </w:r>
      <w:r w:rsidRPr="00C26620">
        <w:rPr>
          <w:sz w:val="30"/>
          <w:szCs w:val="26"/>
          <w:rtl/>
          <w:lang w:bidi="ar-SA"/>
        </w:rPr>
        <w:t xml:space="preserve"> بحلول </w:t>
      </w:r>
      <w:r w:rsidRPr="00C26620">
        <w:rPr>
          <w:sz w:val="30"/>
          <w:szCs w:val="26"/>
          <w:rtl/>
          <w:lang w:bidi="ar"/>
        </w:rPr>
        <w:t xml:space="preserve">1 </w:t>
      </w:r>
      <w:r w:rsidRPr="00C26620">
        <w:rPr>
          <w:sz w:val="30"/>
          <w:szCs w:val="26"/>
          <w:rtl/>
          <w:lang w:bidi="ar-SA"/>
        </w:rPr>
        <w:t>يناير</w:t>
      </w:r>
      <w:r w:rsidRPr="00C26620">
        <w:rPr>
          <w:sz w:val="30"/>
          <w:szCs w:val="26"/>
          <w:rtl/>
          <w:lang w:bidi="ar"/>
        </w:rPr>
        <w:t>/</w:t>
      </w:r>
      <w:r w:rsidRPr="00C26620">
        <w:rPr>
          <w:sz w:val="30"/>
          <w:szCs w:val="26"/>
          <w:rtl/>
          <w:lang w:bidi="ar-SA"/>
        </w:rPr>
        <w:t xml:space="preserve">كانون الثاني </w:t>
      </w:r>
      <w:r w:rsidRPr="00C26620">
        <w:rPr>
          <w:sz w:val="30"/>
          <w:szCs w:val="26"/>
          <w:rtl/>
          <w:lang w:bidi="ar"/>
        </w:rPr>
        <w:t>2030</w:t>
      </w:r>
      <w:r w:rsidRPr="00C26620">
        <w:rPr>
          <w:sz w:val="30"/>
          <w:szCs w:val="26"/>
          <w:rtl/>
          <w:lang w:bidi="ar-SA"/>
        </w:rPr>
        <w:t xml:space="preserve">، وعدم استيراد المواد </w:t>
      </w:r>
      <w:r w:rsidRPr="00C26620">
        <w:rPr>
          <w:sz w:val="30"/>
          <w:szCs w:val="26"/>
          <w:rtl/>
          <w:lang w:bidi="ar-SA"/>
        </w:rPr>
        <w:lastRenderedPageBreak/>
        <w:t xml:space="preserve">الهيدروكلوروفلوروكربونية بعد ذلك التاريخ، باستثناء تلك المسموح لها لخدمات الصيانة بين عامي </w:t>
      </w:r>
      <w:r w:rsidRPr="00C26620">
        <w:rPr>
          <w:sz w:val="30"/>
          <w:szCs w:val="26"/>
          <w:rtl/>
          <w:lang w:bidi="ar"/>
        </w:rPr>
        <w:t xml:space="preserve">2030 </w:t>
      </w:r>
      <w:r w:rsidRPr="00C26620">
        <w:rPr>
          <w:sz w:val="30"/>
          <w:szCs w:val="26"/>
          <w:rtl/>
          <w:lang w:bidi="ar-SA"/>
        </w:rPr>
        <w:t>و</w:t>
      </w:r>
      <w:r w:rsidRPr="00C26620">
        <w:rPr>
          <w:sz w:val="30"/>
          <w:szCs w:val="26"/>
          <w:rtl/>
          <w:lang w:bidi="ar"/>
        </w:rPr>
        <w:t xml:space="preserve">2040 </w:t>
      </w:r>
      <w:r w:rsidRPr="00C26620">
        <w:rPr>
          <w:sz w:val="30"/>
          <w:szCs w:val="26"/>
          <w:rtl/>
          <w:lang w:bidi="ar-SA"/>
        </w:rPr>
        <w:t>عند الاقتضاء، بما يتفق مع أحكام بروتوكول مونتريال؛</w:t>
      </w:r>
    </w:p>
    <w:p w14:paraId="052C167E" w14:textId="73CC8063" w:rsidR="00212774" w:rsidRPr="00C26620" w:rsidRDefault="00177724" w:rsidP="00212774">
      <w:pPr>
        <w:pStyle w:val="Heading2"/>
        <w:bidi/>
        <w:rPr>
          <w:sz w:val="30"/>
          <w:szCs w:val="26"/>
        </w:rPr>
      </w:pPr>
      <w:r w:rsidRPr="00C26620">
        <w:rPr>
          <w:rFonts w:hint="cs"/>
          <w:sz w:val="30"/>
          <w:szCs w:val="26"/>
          <w:rtl/>
          <w:lang w:bidi="ar-SA"/>
        </w:rPr>
        <w:t>و</w:t>
      </w:r>
      <w:r w:rsidR="00212774" w:rsidRPr="00C26620">
        <w:rPr>
          <w:sz w:val="30"/>
          <w:szCs w:val="26"/>
          <w:rtl/>
          <w:lang w:bidi="ar-SA"/>
        </w:rPr>
        <w:t xml:space="preserve">أن تخفض كمية من المواد الهيدروكلوروفلوروكربونية بمقدار </w:t>
      </w:r>
      <w:r w:rsidR="00212774" w:rsidRPr="00C26620">
        <w:rPr>
          <w:sz w:val="30"/>
          <w:szCs w:val="26"/>
          <w:rtl/>
          <w:lang w:bidi="ar"/>
        </w:rPr>
        <w:t xml:space="preserve">0.65 </w:t>
      </w:r>
      <w:r w:rsidR="00E00B2A" w:rsidRPr="00C26620">
        <w:rPr>
          <w:rFonts w:hint="cs"/>
          <w:sz w:val="30"/>
          <w:szCs w:val="26"/>
          <w:rtl/>
          <w:lang w:bidi="ar-SA"/>
        </w:rPr>
        <w:t xml:space="preserve">طن </w:t>
      </w:r>
      <w:r w:rsidR="00212774" w:rsidRPr="00C26620">
        <w:rPr>
          <w:sz w:val="30"/>
          <w:szCs w:val="26"/>
          <w:rtl/>
          <w:lang w:bidi="ar-SA"/>
        </w:rPr>
        <w:t>من قدرات استنفاد الأوزون من استهلاك الهيدروكلوروفلوروكربون المتبقي المؤهل للتمويل؛</w:t>
      </w:r>
    </w:p>
    <w:p w14:paraId="0767A456" w14:textId="0DBD4A2B" w:rsidR="00212774" w:rsidRPr="00C26620" w:rsidRDefault="00212774" w:rsidP="00212774">
      <w:pPr>
        <w:pStyle w:val="Heading2"/>
        <w:bidi/>
        <w:rPr>
          <w:sz w:val="30"/>
          <w:szCs w:val="26"/>
        </w:rPr>
      </w:pPr>
      <w:r w:rsidRPr="00C26620">
        <w:rPr>
          <w:sz w:val="30"/>
          <w:szCs w:val="26"/>
          <w:rtl/>
          <w:lang w:bidi="ar-SA"/>
        </w:rPr>
        <w:t xml:space="preserve">وأن توافق على مشروع الاتفاق </w:t>
      </w:r>
      <w:r w:rsidR="00177724" w:rsidRPr="00C26620">
        <w:rPr>
          <w:rFonts w:hint="cs"/>
          <w:sz w:val="30"/>
          <w:szCs w:val="26"/>
          <w:rtl/>
          <w:lang w:bidi="ar-SA"/>
        </w:rPr>
        <w:t xml:space="preserve">المقرر إبرامه </w:t>
      </w:r>
      <w:r w:rsidRPr="00C26620">
        <w:rPr>
          <w:sz w:val="30"/>
          <w:szCs w:val="26"/>
          <w:rtl/>
          <w:lang w:bidi="ar-SA"/>
        </w:rPr>
        <w:t xml:space="preserve">بين حكومة مولدوفا واللجنة التنفيذية لخفض استهلاك المواد الهيدروكلوروفلوروكربونية، وفقا للمرحلة الثالثة من خطة إدارة إزالة المواد الهيدروكلوروفلوروكربونية، الوارد في المرفق الأول بهذه الوثيقة؛ </w:t>
      </w:r>
    </w:p>
    <w:p w14:paraId="2E183270" w14:textId="77777777" w:rsidR="00212774" w:rsidRPr="00C26620" w:rsidRDefault="00212774" w:rsidP="00212774">
      <w:pPr>
        <w:pStyle w:val="Heading2"/>
        <w:widowControl/>
        <w:numPr>
          <w:ilvl w:val="1"/>
          <w:numId w:val="25"/>
        </w:numPr>
        <w:bidi/>
        <w:rPr>
          <w:sz w:val="30"/>
          <w:szCs w:val="26"/>
        </w:rPr>
      </w:pPr>
      <w:r w:rsidRPr="00C26620">
        <w:rPr>
          <w:sz w:val="30"/>
          <w:szCs w:val="26"/>
          <w:rtl/>
          <w:lang w:bidi="ar-SA"/>
        </w:rPr>
        <w:t>وأن تقدم حكومة جمهورية مولدوفا، للسماح بالنظر في الشريحة النهائية من خطة إدارة إزالة المواد الهيدروكلوروفلوروكربونية، ما يلي</w:t>
      </w:r>
      <w:r w:rsidRPr="00C26620">
        <w:rPr>
          <w:sz w:val="30"/>
          <w:szCs w:val="26"/>
          <w:rtl/>
          <w:lang w:bidi="ar"/>
        </w:rPr>
        <w:t>:</w:t>
      </w:r>
    </w:p>
    <w:p w14:paraId="7153B931" w14:textId="261F3E8E" w:rsidR="00212774" w:rsidRPr="00C26620" w:rsidRDefault="00212774" w:rsidP="006E1950">
      <w:pPr>
        <w:pStyle w:val="Heading3"/>
        <w:numPr>
          <w:ilvl w:val="2"/>
          <w:numId w:val="25"/>
        </w:numPr>
        <w:bidi/>
        <w:rPr>
          <w:sz w:val="30"/>
          <w:szCs w:val="26"/>
        </w:rPr>
      </w:pPr>
      <w:r w:rsidRPr="00C26620">
        <w:rPr>
          <w:sz w:val="30"/>
          <w:szCs w:val="26"/>
          <w:rtl/>
          <w:lang w:bidi="ar-SA"/>
        </w:rPr>
        <w:t xml:space="preserve">وصف تفصيلي للإطار التنظيمي والسياساتي المعمول به لتنفيذ التدابير الرامية إلى ضمان امتثال استهلاك الهيدروكلوروفلوروكربون للفقرة </w:t>
      </w:r>
      <w:r w:rsidRPr="00C26620">
        <w:rPr>
          <w:sz w:val="30"/>
          <w:szCs w:val="26"/>
          <w:rtl/>
          <w:lang w:bidi="ar"/>
        </w:rPr>
        <w:t xml:space="preserve">8 </w:t>
      </w:r>
      <w:r w:rsidR="0015275C" w:rsidRPr="00C26620">
        <w:rPr>
          <w:rFonts w:hint="cs"/>
          <w:sz w:val="30"/>
          <w:szCs w:val="26"/>
          <w:rtl/>
          <w:lang w:bidi="ar-SA"/>
        </w:rPr>
        <w:t xml:space="preserve">مكرراً </w:t>
      </w:r>
      <w:r w:rsidRPr="00C26620">
        <w:rPr>
          <w:sz w:val="30"/>
          <w:szCs w:val="26"/>
          <w:rtl/>
          <w:lang w:bidi="ar-SA"/>
        </w:rPr>
        <w:t>ثالثا</w:t>
      </w:r>
      <w:r w:rsidR="0015275C" w:rsidRPr="00C26620">
        <w:rPr>
          <w:rFonts w:hint="cs"/>
          <w:sz w:val="30"/>
          <w:szCs w:val="26"/>
          <w:rtl/>
          <w:lang w:bidi="ar-SA"/>
        </w:rPr>
        <w:t>ً</w:t>
      </w:r>
      <w:r w:rsidRPr="00C26620">
        <w:rPr>
          <w:sz w:val="30"/>
          <w:szCs w:val="26"/>
          <w:rtl/>
          <w:lang w:bidi="ar"/>
        </w:rPr>
        <w:t xml:space="preserve"> (</w:t>
      </w:r>
      <w:r w:rsidRPr="00C26620">
        <w:rPr>
          <w:sz w:val="30"/>
          <w:szCs w:val="26"/>
          <w:rtl/>
          <w:lang w:bidi="ar-SA"/>
        </w:rPr>
        <w:t>هـ</w:t>
      </w:r>
      <w:r w:rsidRPr="00C26620">
        <w:rPr>
          <w:sz w:val="30"/>
          <w:szCs w:val="26"/>
          <w:rtl/>
          <w:lang w:bidi="ar"/>
        </w:rPr>
        <w:t xml:space="preserve">) "1" </w:t>
      </w:r>
      <w:r w:rsidRPr="00C26620">
        <w:rPr>
          <w:sz w:val="30"/>
          <w:szCs w:val="26"/>
          <w:rtl/>
          <w:lang w:bidi="ar-SA"/>
        </w:rPr>
        <w:t xml:space="preserve">من المادة </w:t>
      </w:r>
      <w:r w:rsidRPr="00C26620">
        <w:rPr>
          <w:sz w:val="30"/>
          <w:szCs w:val="26"/>
          <w:rtl/>
          <w:lang w:bidi="ar"/>
        </w:rPr>
        <w:t xml:space="preserve">5 </w:t>
      </w:r>
      <w:r w:rsidRPr="00C26620">
        <w:rPr>
          <w:sz w:val="30"/>
          <w:szCs w:val="26"/>
          <w:rtl/>
          <w:lang w:bidi="ar-SA"/>
        </w:rPr>
        <w:t xml:space="preserve">من بروتوكول مونتريال للفترة </w:t>
      </w:r>
      <w:r w:rsidRPr="00C26620">
        <w:rPr>
          <w:sz w:val="30"/>
          <w:szCs w:val="26"/>
          <w:rtl/>
          <w:lang w:bidi="ar"/>
        </w:rPr>
        <w:t>2030-2040</w:t>
      </w:r>
      <w:r w:rsidRPr="00C26620">
        <w:rPr>
          <w:sz w:val="30"/>
          <w:szCs w:val="26"/>
          <w:rtl/>
          <w:lang w:bidi="ar-SA"/>
        </w:rPr>
        <w:t>؛</w:t>
      </w:r>
    </w:p>
    <w:p w14:paraId="33F48A15" w14:textId="62D8F14B" w:rsidR="00212774" w:rsidRPr="00C26620" w:rsidRDefault="00212774" w:rsidP="006E1950">
      <w:pPr>
        <w:pStyle w:val="Heading3"/>
        <w:numPr>
          <w:ilvl w:val="2"/>
          <w:numId w:val="25"/>
        </w:numPr>
        <w:bidi/>
        <w:rPr>
          <w:sz w:val="30"/>
          <w:szCs w:val="26"/>
        </w:rPr>
      </w:pPr>
      <w:r w:rsidRPr="00C26620">
        <w:rPr>
          <w:sz w:val="30"/>
          <w:szCs w:val="26"/>
          <w:rtl/>
          <w:lang w:bidi="ar-SA"/>
        </w:rPr>
        <w:t xml:space="preserve">الاستهلاك السنوي المتوقع من الهيدروكلوروفلوروكربون </w:t>
      </w:r>
      <w:r w:rsidR="007449F9" w:rsidRPr="00C26620">
        <w:rPr>
          <w:rFonts w:hint="cs"/>
          <w:sz w:val="30"/>
          <w:szCs w:val="26"/>
          <w:rtl/>
          <w:lang w:bidi="ar-SA"/>
        </w:rPr>
        <w:t xml:space="preserve">في </w:t>
      </w:r>
      <w:r w:rsidRPr="00C26620">
        <w:rPr>
          <w:sz w:val="30"/>
          <w:szCs w:val="26"/>
          <w:rtl/>
          <w:lang w:bidi="ar-SA"/>
        </w:rPr>
        <w:t xml:space="preserve">جمهورية مولدوفا للفترة </w:t>
      </w:r>
      <w:r w:rsidRPr="00C26620">
        <w:rPr>
          <w:sz w:val="30"/>
          <w:szCs w:val="26"/>
          <w:rtl/>
          <w:lang w:bidi="ar"/>
        </w:rPr>
        <w:t>2030-2040</w:t>
      </w:r>
      <w:r w:rsidRPr="00C26620">
        <w:rPr>
          <w:sz w:val="30"/>
          <w:szCs w:val="26"/>
          <w:rtl/>
          <w:lang w:bidi="ar-SA"/>
        </w:rPr>
        <w:t xml:space="preserve">؛ </w:t>
      </w:r>
    </w:p>
    <w:p w14:paraId="06F1BBD5" w14:textId="35D4E4D9" w:rsidR="007E5D09" w:rsidRPr="00C26620" w:rsidRDefault="006E1950" w:rsidP="006E1950">
      <w:pPr>
        <w:pStyle w:val="Heading2"/>
        <w:widowControl/>
        <w:numPr>
          <w:ilvl w:val="1"/>
          <w:numId w:val="25"/>
        </w:numPr>
        <w:bidi/>
        <w:rPr>
          <w:sz w:val="30"/>
          <w:szCs w:val="26"/>
          <w:lang w:val="en-US" w:bidi="ar"/>
        </w:rPr>
      </w:pPr>
      <w:r w:rsidRPr="00C26620">
        <w:rPr>
          <w:rFonts w:hint="cs"/>
          <w:sz w:val="30"/>
          <w:szCs w:val="26"/>
          <w:rtl/>
          <w:lang w:bidi="ar-SA"/>
        </w:rPr>
        <w:t>و</w:t>
      </w:r>
      <w:r w:rsidR="00212774" w:rsidRPr="00C26620">
        <w:rPr>
          <w:sz w:val="30"/>
          <w:szCs w:val="26"/>
          <w:rtl/>
          <w:lang w:bidi="ar-SA"/>
        </w:rPr>
        <w:t xml:space="preserve">أن توافق على الشريحة الأولى من المرحلة الثالثة من خطة إدارة إزالة المواد الهيدروكلوروفلوروكربونية لجمهورية مولدوفا، وخطط تنفيذ الشريحة المقابلة، بمبلغ </w:t>
      </w:r>
      <w:r w:rsidR="00212774" w:rsidRPr="00C26620">
        <w:rPr>
          <w:sz w:val="30"/>
          <w:szCs w:val="26"/>
          <w:rtl/>
          <w:lang w:bidi="ar"/>
        </w:rPr>
        <w:t xml:space="preserve">138,655 </w:t>
      </w:r>
      <w:r w:rsidR="00212774" w:rsidRPr="00C26620">
        <w:rPr>
          <w:sz w:val="30"/>
          <w:szCs w:val="26"/>
          <w:rtl/>
          <w:lang w:bidi="ar-SA"/>
        </w:rPr>
        <w:t xml:space="preserve">دولاراً أمريكياً يتألف من </w:t>
      </w:r>
      <w:r w:rsidR="00212774" w:rsidRPr="00C26620">
        <w:rPr>
          <w:sz w:val="30"/>
          <w:szCs w:val="26"/>
          <w:rtl/>
          <w:lang w:bidi="ar"/>
        </w:rPr>
        <w:t xml:space="preserve">71,500 </w:t>
      </w:r>
      <w:r w:rsidR="00212774" w:rsidRPr="00C26620">
        <w:rPr>
          <w:sz w:val="30"/>
          <w:szCs w:val="26"/>
          <w:rtl/>
          <w:lang w:bidi="ar-SA"/>
        </w:rPr>
        <w:t xml:space="preserve">دولاراً أمريكياً، بالإضافة إلى تكاليف دعم الوكالة البالغة </w:t>
      </w:r>
      <w:r w:rsidR="00212774" w:rsidRPr="00C26620">
        <w:rPr>
          <w:sz w:val="30"/>
          <w:szCs w:val="26"/>
          <w:rtl/>
          <w:lang w:bidi="ar"/>
        </w:rPr>
        <w:t xml:space="preserve">5,005 </w:t>
      </w:r>
      <w:r w:rsidR="00212774" w:rsidRPr="00C26620">
        <w:rPr>
          <w:sz w:val="30"/>
          <w:szCs w:val="26"/>
          <w:rtl/>
          <w:lang w:bidi="ar-SA"/>
        </w:rPr>
        <w:t>دولاراً أمريكياً لليوئنديبي، و</w:t>
      </w:r>
      <w:r w:rsidR="00212774" w:rsidRPr="00C26620">
        <w:rPr>
          <w:sz w:val="30"/>
          <w:szCs w:val="26"/>
          <w:rtl/>
          <w:lang w:bidi="ar"/>
        </w:rPr>
        <w:t xml:space="preserve">55,000 </w:t>
      </w:r>
      <w:r w:rsidR="00212774" w:rsidRPr="00C26620">
        <w:rPr>
          <w:sz w:val="30"/>
          <w:szCs w:val="26"/>
          <w:rtl/>
          <w:lang w:bidi="ar-SA"/>
        </w:rPr>
        <w:t xml:space="preserve">دولاراً أمريكياً، بالإضافة إلى تكاليف دعم الوكالة البالغة </w:t>
      </w:r>
      <w:r w:rsidR="00212774" w:rsidRPr="00C26620">
        <w:rPr>
          <w:sz w:val="30"/>
          <w:szCs w:val="26"/>
          <w:rtl/>
          <w:lang w:bidi="ar"/>
        </w:rPr>
        <w:t xml:space="preserve">7,150 </w:t>
      </w:r>
      <w:r w:rsidR="00212774" w:rsidRPr="00C26620">
        <w:rPr>
          <w:sz w:val="30"/>
          <w:szCs w:val="26"/>
          <w:rtl/>
          <w:lang w:bidi="ar-SA"/>
        </w:rPr>
        <w:t>دولاراً أمريكياً لليونيب</w:t>
      </w:r>
      <w:r w:rsidR="00212774" w:rsidRPr="00C26620">
        <w:rPr>
          <w:sz w:val="30"/>
          <w:szCs w:val="26"/>
          <w:rtl/>
          <w:lang w:bidi="ar"/>
        </w:rPr>
        <w:t>.</w:t>
      </w:r>
    </w:p>
    <w:p w14:paraId="07F45048" w14:textId="42616A0C" w:rsidR="007E5D09" w:rsidRPr="00C26620" w:rsidRDefault="00E1360E" w:rsidP="006E1950">
      <w:pPr>
        <w:pStyle w:val="Heading3"/>
        <w:ind w:left="1361" w:firstLine="720"/>
        <w:sectPr w:rsidR="007E5D09" w:rsidRPr="00C26620" w:rsidSect="00365212">
          <w:headerReference w:type="even" r:id="rId10"/>
          <w:headerReference w:type="default" r:id="rId11"/>
          <w:footerReference w:type="even" r:id="rId12"/>
          <w:footerReference w:type="default" r:id="rId13"/>
          <w:footerReference w:type="first" r:id="rId14"/>
          <w:pgSz w:w="12240" w:h="15840" w:code="1"/>
          <w:pgMar w:top="850" w:right="1440" w:bottom="1170" w:left="1440" w:header="720" w:footer="706" w:gutter="0"/>
          <w:cols w:space="720"/>
          <w:titlePg/>
        </w:sectPr>
      </w:pPr>
      <w:r w:rsidRPr="00C26620">
        <w:br w:type="page"/>
      </w:r>
    </w:p>
    <w:p w14:paraId="42B87FC6" w14:textId="77777777" w:rsidR="007E5D09" w:rsidRPr="00C26620" w:rsidRDefault="00E1360E">
      <w:pPr>
        <w:tabs>
          <w:tab w:val="left" w:pos="4095"/>
          <w:tab w:val="center" w:pos="4680"/>
        </w:tabs>
        <w:bidi/>
        <w:jc w:val="left"/>
        <w:rPr>
          <w:rFonts w:cs="Arabic Transparent"/>
          <w:b/>
          <w:bCs/>
          <w:sz w:val="26"/>
          <w:szCs w:val="26"/>
          <w:lang w:val="en-CA"/>
        </w:rPr>
      </w:pPr>
      <w:r w:rsidRPr="00C26620">
        <w:rPr>
          <w:rFonts w:cs="Arabic Transparent"/>
          <w:b/>
          <w:bCs/>
          <w:sz w:val="26"/>
          <w:szCs w:val="26"/>
          <w:rtl/>
        </w:rPr>
        <w:lastRenderedPageBreak/>
        <w:tab/>
      </w:r>
    </w:p>
    <w:p w14:paraId="547D5E63" w14:textId="77777777" w:rsidR="00350776" w:rsidRPr="00C26620" w:rsidRDefault="00E1360E" w:rsidP="00350776">
      <w:pPr>
        <w:bidi/>
        <w:jc w:val="center"/>
        <w:rPr>
          <w:b/>
          <w:bCs/>
          <w:sz w:val="26"/>
          <w:szCs w:val="26"/>
          <w:lang w:bidi="ar-SA"/>
        </w:rPr>
      </w:pPr>
      <w:r w:rsidRPr="00C26620">
        <w:rPr>
          <w:rFonts w:cs="Arabic Transparent"/>
          <w:b/>
          <w:bCs/>
          <w:sz w:val="26"/>
          <w:szCs w:val="26"/>
          <w:rtl/>
        </w:rPr>
        <w:tab/>
      </w:r>
    </w:p>
    <w:p w14:paraId="689AE7A2" w14:textId="77777777" w:rsidR="00350776" w:rsidRPr="00C26620" w:rsidRDefault="00350776" w:rsidP="00350776">
      <w:pPr>
        <w:bidi/>
        <w:jc w:val="center"/>
        <w:rPr>
          <w:b/>
          <w:bCs/>
          <w:sz w:val="26"/>
          <w:szCs w:val="26"/>
          <w:lang w:val="en-US"/>
        </w:rPr>
      </w:pPr>
      <w:r w:rsidRPr="00C26620">
        <w:rPr>
          <w:rFonts w:hint="cs"/>
          <w:b/>
          <w:bCs/>
          <w:sz w:val="26"/>
          <w:szCs w:val="26"/>
          <w:rtl/>
          <w:lang w:bidi="ar-SA"/>
        </w:rPr>
        <w:t>المرفق الأول</w:t>
      </w:r>
    </w:p>
    <w:p w14:paraId="19B532BB" w14:textId="77777777" w:rsidR="00350776" w:rsidRPr="00C26620" w:rsidRDefault="00350776" w:rsidP="00350776">
      <w:pPr>
        <w:tabs>
          <w:tab w:val="left" w:pos="4095"/>
          <w:tab w:val="center" w:pos="4680"/>
        </w:tabs>
        <w:bidi/>
        <w:jc w:val="center"/>
        <w:rPr>
          <w:b/>
          <w:bCs/>
          <w:sz w:val="26"/>
          <w:szCs w:val="26"/>
          <w:rtl/>
          <w:lang w:val="en-CA" w:bidi="ar-EG"/>
        </w:rPr>
      </w:pPr>
    </w:p>
    <w:p w14:paraId="5767F398" w14:textId="77777777" w:rsidR="00350776" w:rsidRPr="00C26620" w:rsidRDefault="00350776" w:rsidP="00350776">
      <w:pPr>
        <w:bidi/>
        <w:jc w:val="center"/>
        <w:rPr>
          <w:b/>
          <w:bCs/>
          <w:sz w:val="26"/>
          <w:szCs w:val="26"/>
          <w:rtl/>
          <w:lang w:val="fr-CA" w:bidi="ar-EG"/>
        </w:rPr>
      </w:pPr>
      <w:r w:rsidRPr="00C26620">
        <w:rPr>
          <w:rFonts w:hint="cs"/>
          <w:b/>
          <w:bCs/>
          <w:sz w:val="26"/>
          <w:szCs w:val="26"/>
          <w:rtl/>
          <w:lang w:val="fr-CA" w:bidi="ar-SY"/>
        </w:rPr>
        <w:t xml:space="preserve">مشروع </w:t>
      </w:r>
      <w:r w:rsidRPr="00C26620">
        <w:rPr>
          <w:b/>
          <w:bCs/>
          <w:sz w:val="26"/>
          <w:szCs w:val="26"/>
          <w:rtl/>
          <w:lang w:val="fr-CA" w:bidi="ar-SY"/>
        </w:rPr>
        <w:t xml:space="preserve">اتّفاق بين </w:t>
      </w:r>
      <w:r w:rsidRPr="00C26620">
        <w:rPr>
          <w:b/>
          <w:bCs/>
          <w:sz w:val="26"/>
          <w:szCs w:val="26"/>
          <w:rtl/>
          <w:lang w:val="fr-CA" w:bidi="ar-SA"/>
        </w:rPr>
        <w:t xml:space="preserve">حكومة </w:t>
      </w:r>
      <w:r w:rsidRPr="00C26620">
        <w:rPr>
          <w:rFonts w:hint="cs"/>
          <w:b/>
          <w:bCs/>
          <w:sz w:val="26"/>
          <w:szCs w:val="26"/>
          <w:rtl/>
          <w:lang w:bidi="ar-SA"/>
        </w:rPr>
        <w:t xml:space="preserve"> جمهورية مولدوفا وا</w:t>
      </w:r>
      <w:r w:rsidRPr="00C26620">
        <w:rPr>
          <w:b/>
          <w:bCs/>
          <w:sz w:val="26"/>
          <w:szCs w:val="26"/>
          <w:rtl/>
          <w:lang w:val="fr-CA" w:bidi="ar-SY"/>
        </w:rPr>
        <w:t>للجنة التنفيذية للصندوق المتعدد الأطراف</w:t>
      </w:r>
    </w:p>
    <w:p w14:paraId="49F8E8E2" w14:textId="77777777" w:rsidR="00350776" w:rsidRPr="00C26620" w:rsidRDefault="00350776" w:rsidP="00350776">
      <w:pPr>
        <w:tabs>
          <w:tab w:val="left" w:pos="4095"/>
          <w:tab w:val="center" w:pos="4680"/>
        </w:tabs>
        <w:bidi/>
        <w:jc w:val="center"/>
        <w:rPr>
          <w:b/>
          <w:bCs/>
          <w:sz w:val="26"/>
          <w:szCs w:val="26"/>
          <w:rtl/>
          <w:lang w:val="fr-CA" w:bidi="ar-SY"/>
        </w:rPr>
      </w:pPr>
      <w:r w:rsidRPr="00C26620">
        <w:rPr>
          <w:rFonts w:hint="cs"/>
          <w:b/>
          <w:bCs/>
          <w:sz w:val="26"/>
          <w:szCs w:val="26"/>
          <w:rtl/>
          <w:lang w:val="fr-CA" w:bidi="ar-EG"/>
        </w:rPr>
        <w:t>لخفض استهلاك المواد الهيدروكلوروفلوروكربونية وفقا ل</w:t>
      </w:r>
      <w:r w:rsidRPr="00C26620">
        <w:rPr>
          <w:rFonts w:hint="cs"/>
          <w:b/>
          <w:bCs/>
          <w:sz w:val="26"/>
          <w:szCs w:val="26"/>
          <w:rtl/>
          <w:lang w:val="fr-CA" w:bidi="ar-SY"/>
        </w:rPr>
        <w:t xml:space="preserve">لمرحلة الثالثة </w:t>
      </w:r>
    </w:p>
    <w:p w14:paraId="6D0AF7B2" w14:textId="77777777" w:rsidR="00350776" w:rsidRPr="00C26620" w:rsidRDefault="00350776" w:rsidP="00350776">
      <w:pPr>
        <w:tabs>
          <w:tab w:val="left" w:pos="4095"/>
          <w:tab w:val="center" w:pos="4680"/>
        </w:tabs>
        <w:bidi/>
        <w:jc w:val="center"/>
        <w:rPr>
          <w:sz w:val="26"/>
          <w:szCs w:val="26"/>
          <w:rtl/>
          <w:lang w:val="fr-CA" w:bidi="ar-SA"/>
        </w:rPr>
      </w:pPr>
      <w:r w:rsidRPr="00C26620">
        <w:rPr>
          <w:rFonts w:hint="cs"/>
          <w:b/>
          <w:bCs/>
          <w:sz w:val="26"/>
          <w:szCs w:val="26"/>
          <w:rtl/>
          <w:lang w:val="fr-CA" w:bidi="ar-SY"/>
        </w:rPr>
        <w:t>من خطة إدارة إزالة</w:t>
      </w:r>
      <w:r w:rsidRPr="00C26620">
        <w:rPr>
          <w:b/>
          <w:bCs/>
          <w:sz w:val="26"/>
          <w:szCs w:val="26"/>
          <w:rtl/>
          <w:lang w:val="fr-CA" w:bidi="ar-SY"/>
        </w:rPr>
        <w:t xml:space="preserve"> المواد الهيدرو</w:t>
      </w:r>
      <w:r w:rsidRPr="00C26620">
        <w:rPr>
          <w:b/>
          <w:bCs/>
          <w:sz w:val="26"/>
          <w:szCs w:val="26"/>
          <w:rtl/>
          <w:lang w:val="fr-CA" w:bidi="ar-EG"/>
        </w:rPr>
        <w:t>كلوروفلوروكربونية</w:t>
      </w:r>
    </w:p>
    <w:p w14:paraId="58CD6073" w14:textId="77777777" w:rsidR="00350776" w:rsidRPr="00C26620" w:rsidRDefault="00350776" w:rsidP="00350776">
      <w:pPr>
        <w:bidi/>
        <w:jc w:val="center"/>
        <w:rPr>
          <w:b/>
          <w:sz w:val="22"/>
          <w:szCs w:val="22"/>
          <w:rtl/>
          <w:lang w:bidi="ar-EG"/>
        </w:rPr>
      </w:pPr>
    </w:p>
    <w:p w14:paraId="59F9EE1F" w14:textId="77777777" w:rsidR="00350776" w:rsidRPr="00C26620" w:rsidRDefault="00350776" w:rsidP="00350776">
      <w:pPr>
        <w:bidi/>
        <w:spacing w:after="240"/>
        <w:rPr>
          <w:b/>
          <w:bCs/>
          <w:sz w:val="26"/>
          <w:szCs w:val="26"/>
          <w:lang w:bidi="ar-SA"/>
        </w:rPr>
      </w:pPr>
      <w:r w:rsidRPr="00C26620">
        <w:rPr>
          <w:rFonts w:hint="cs"/>
          <w:b/>
          <w:bCs/>
          <w:sz w:val="26"/>
          <w:szCs w:val="26"/>
          <w:rtl/>
          <w:lang w:bidi="ar-SA"/>
        </w:rPr>
        <w:t>الغرض</w:t>
      </w:r>
    </w:p>
    <w:p w14:paraId="64310D00" w14:textId="77777777" w:rsidR="00350776" w:rsidRPr="00C26620" w:rsidRDefault="00350776" w:rsidP="00892715">
      <w:pPr>
        <w:pStyle w:val="Heading1"/>
        <w:numPr>
          <w:ilvl w:val="0"/>
          <w:numId w:val="29"/>
        </w:numPr>
        <w:tabs>
          <w:tab w:val="num" w:pos="90"/>
        </w:tabs>
        <w:bidi/>
        <w:rPr>
          <w:sz w:val="26"/>
          <w:szCs w:val="26"/>
          <w:lang w:bidi="ar-SA"/>
        </w:rPr>
      </w:pPr>
      <w:r w:rsidRPr="00C26620">
        <w:rPr>
          <w:sz w:val="26"/>
          <w:szCs w:val="26"/>
          <w:rtl/>
          <w:lang w:bidi="ar-SA"/>
        </w:rPr>
        <w:t xml:space="preserve">يمثّل هذا الاتفاق التفاهم بين حكومة </w:t>
      </w:r>
      <w:r w:rsidRPr="00C26620">
        <w:rPr>
          <w:rFonts w:hint="cs"/>
          <w:sz w:val="26"/>
          <w:szCs w:val="26"/>
          <w:rtl/>
          <w:lang w:bidi="ar-SA"/>
        </w:rPr>
        <w:t xml:space="preserve">جمهورية مولدوفا </w:t>
      </w:r>
      <w:r w:rsidRPr="00C26620">
        <w:rPr>
          <w:sz w:val="26"/>
          <w:szCs w:val="26"/>
          <w:rtl/>
          <w:lang w:bidi="ar-SA"/>
        </w:rPr>
        <w:t xml:space="preserve">("البلد") واللجنة التنفيذية فيما يتعلق بإجراء تخفيض في الاستعمال المراقب للموادّ المستنفدة للأوزون المحدّدة في التذييل 1- ألف ("الموادّ") إلى كمية ثابتة قدرها </w:t>
      </w:r>
      <w:r w:rsidRPr="00C26620">
        <w:rPr>
          <w:rFonts w:hint="cs"/>
          <w:sz w:val="26"/>
          <w:szCs w:val="26"/>
          <w:rtl/>
          <w:lang w:bidi="ar-SA"/>
        </w:rPr>
        <w:t>صفر طن من</w:t>
      </w:r>
      <w:r w:rsidRPr="00C26620">
        <w:rPr>
          <w:sz w:val="26"/>
          <w:szCs w:val="26"/>
          <w:rtl/>
          <w:lang w:bidi="ar-SA"/>
        </w:rPr>
        <w:t xml:space="preserve"> قدرات استنفاد الأوزون بحلول 1 يناير / كانون الثاني</w:t>
      </w:r>
      <w:r w:rsidRPr="00C26620">
        <w:rPr>
          <w:rFonts w:hint="cs"/>
          <w:sz w:val="26"/>
          <w:szCs w:val="26"/>
          <w:rtl/>
          <w:lang w:bidi="ar-SA"/>
        </w:rPr>
        <w:t xml:space="preserve"> 2030</w:t>
      </w:r>
      <w:r w:rsidRPr="00C26620">
        <w:rPr>
          <w:sz w:val="26"/>
          <w:szCs w:val="26"/>
          <w:rtl/>
          <w:lang w:bidi="ar-SA"/>
        </w:rPr>
        <w:t xml:space="preserve"> بما يتماشى مع الجداول الزمنية لبروتوكول مونتريال.</w:t>
      </w:r>
    </w:p>
    <w:p w14:paraId="48CCAEDD" w14:textId="77777777" w:rsidR="00350776" w:rsidRPr="00C26620" w:rsidRDefault="00350776" w:rsidP="00350776">
      <w:pPr>
        <w:numPr>
          <w:ilvl w:val="0"/>
          <w:numId w:val="1"/>
        </w:numPr>
        <w:tabs>
          <w:tab w:val="num" w:pos="90"/>
        </w:tabs>
        <w:bidi/>
        <w:spacing w:after="240"/>
        <w:ind w:left="90"/>
        <w:outlineLvl w:val="0"/>
        <w:rPr>
          <w:sz w:val="26"/>
          <w:szCs w:val="26"/>
          <w:lang w:bidi="ar-SA"/>
        </w:rPr>
      </w:pPr>
      <w:r w:rsidRPr="00C26620">
        <w:rPr>
          <w:sz w:val="26"/>
          <w:szCs w:val="26"/>
          <w:rtl/>
          <w:lang w:bidi="ar-SA"/>
        </w:rPr>
        <w:t>يوافق البلـد على الالت</w:t>
      </w:r>
      <w:r w:rsidRPr="00C26620">
        <w:rPr>
          <w:rFonts w:hint="cs"/>
          <w:sz w:val="26"/>
          <w:szCs w:val="26"/>
          <w:rtl/>
          <w:lang w:bidi="ar-SA"/>
        </w:rPr>
        <w:t>ـ</w:t>
      </w:r>
      <w:r w:rsidRPr="00C26620">
        <w:rPr>
          <w:sz w:val="26"/>
          <w:szCs w:val="26"/>
          <w:rtl/>
          <w:lang w:bidi="ar-SA"/>
        </w:rPr>
        <w:t>زام بحدود الاسته</w:t>
      </w:r>
      <w:r w:rsidRPr="00C26620">
        <w:rPr>
          <w:rFonts w:hint="cs"/>
          <w:sz w:val="26"/>
          <w:szCs w:val="26"/>
          <w:rtl/>
          <w:lang w:bidi="ar-SA"/>
        </w:rPr>
        <w:t>ـ</w:t>
      </w:r>
      <w:r w:rsidRPr="00C26620">
        <w:rPr>
          <w:sz w:val="26"/>
          <w:szCs w:val="26"/>
          <w:rtl/>
          <w:lang w:bidi="ar-SA"/>
        </w:rPr>
        <w:t>لاك السنوي للم</w:t>
      </w:r>
      <w:r w:rsidRPr="00C26620">
        <w:rPr>
          <w:rFonts w:hint="cs"/>
          <w:sz w:val="26"/>
          <w:szCs w:val="26"/>
          <w:rtl/>
          <w:lang w:bidi="ar-SA"/>
        </w:rPr>
        <w:t>ـ</w:t>
      </w:r>
      <w:r w:rsidRPr="00C26620">
        <w:rPr>
          <w:sz w:val="26"/>
          <w:szCs w:val="26"/>
          <w:rtl/>
          <w:lang w:bidi="ar-SA"/>
        </w:rPr>
        <w:t xml:space="preserve">وادّ على النحو المبيّن في </w:t>
      </w:r>
      <w:r w:rsidRPr="00C26620">
        <w:rPr>
          <w:rFonts w:hint="cs"/>
          <w:sz w:val="26"/>
          <w:szCs w:val="26"/>
          <w:rtl/>
          <w:lang w:bidi="ar-SA"/>
        </w:rPr>
        <w:t xml:space="preserve">الصف </w:t>
      </w:r>
      <w:r w:rsidRPr="00C26620">
        <w:rPr>
          <w:sz w:val="26"/>
          <w:szCs w:val="26"/>
          <w:rtl/>
          <w:lang w:bidi="ar-SA"/>
        </w:rPr>
        <w:t>1-2</w:t>
      </w:r>
      <w:r w:rsidRPr="00C26620">
        <w:rPr>
          <w:rFonts w:hint="cs"/>
          <w:sz w:val="26"/>
          <w:szCs w:val="26"/>
          <w:rtl/>
          <w:lang w:bidi="ar-SA"/>
        </w:rPr>
        <w:t xml:space="preserve"> </w:t>
      </w:r>
      <w:r w:rsidRPr="00C26620">
        <w:rPr>
          <w:sz w:val="26"/>
          <w:szCs w:val="26"/>
          <w:rtl/>
          <w:lang w:bidi="ar-SA"/>
        </w:rPr>
        <w:t>من التذيي</w:t>
      </w:r>
      <w:r w:rsidRPr="00C26620">
        <w:rPr>
          <w:rFonts w:hint="cs"/>
          <w:sz w:val="26"/>
          <w:szCs w:val="26"/>
          <w:rtl/>
          <w:lang w:bidi="ar-SA"/>
        </w:rPr>
        <w:t>ـ</w:t>
      </w:r>
      <w:r w:rsidRPr="00C26620">
        <w:rPr>
          <w:sz w:val="26"/>
          <w:szCs w:val="26"/>
          <w:rtl/>
          <w:lang w:bidi="ar-SA"/>
        </w:rPr>
        <w:t>ل 2</w:t>
      </w:r>
      <w:r w:rsidRPr="00C26620">
        <w:rPr>
          <w:rFonts w:hint="cs"/>
          <w:sz w:val="26"/>
          <w:szCs w:val="26"/>
          <w:rtl/>
          <w:lang w:bidi="ar-SA"/>
        </w:rPr>
        <w:t>-</w:t>
      </w:r>
      <w:r w:rsidRPr="00C26620">
        <w:rPr>
          <w:sz w:val="26"/>
          <w:szCs w:val="26"/>
          <w:rtl/>
          <w:lang w:bidi="ar-SA"/>
        </w:rPr>
        <w:t xml:space="preserve">ألف ("الأهداف والتمويل") </w:t>
      </w:r>
      <w:r w:rsidRPr="00C26620">
        <w:rPr>
          <w:rFonts w:hint="cs"/>
          <w:sz w:val="26"/>
          <w:szCs w:val="26"/>
          <w:rtl/>
          <w:lang w:bidi="ar-SA"/>
        </w:rPr>
        <w:t xml:space="preserve">في هذا الاتفاق </w:t>
      </w:r>
      <w:r w:rsidRPr="00C26620">
        <w:rPr>
          <w:sz w:val="26"/>
          <w:szCs w:val="26"/>
          <w:rtl/>
          <w:lang w:bidi="ar-SA"/>
        </w:rPr>
        <w:t xml:space="preserve">فضلا عن الجدول الزمني للتخفيض ببروتوكول مونتريال لجميع المواد المشار إليها في التذييل 1-ألف. ويقبل البلد أنّه، بقبوله هذا الاتفاق ووفاء اللجنة التنفيذية بتعهّداتها بالتمويل المحدّدة في الفقرة 3، يفقد الحق في طلب أو تلقّي مزيد من التمويل من الصندوق المتعدّد الأطراف بالنسبة لأي استهلاك للمواد يتجاوز المستوى المحدد في </w:t>
      </w:r>
      <w:r w:rsidRPr="00C26620">
        <w:rPr>
          <w:rFonts w:hint="cs"/>
          <w:sz w:val="26"/>
          <w:szCs w:val="26"/>
          <w:rtl/>
          <w:lang w:bidi="ar-SA"/>
        </w:rPr>
        <w:t xml:space="preserve">الصف </w:t>
      </w:r>
      <w:r w:rsidRPr="00C26620">
        <w:rPr>
          <w:sz w:val="26"/>
          <w:szCs w:val="26"/>
          <w:rtl/>
          <w:lang w:bidi="ar-SA"/>
        </w:rPr>
        <w:t>1-2</w:t>
      </w:r>
      <w:r w:rsidRPr="00C26620">
        <w:rPr>
          <w:rFonts w:hint="cs"/>
          <w:sz w:val="26"/>
          <w:szCs w:val="26"/>
          <w:rtl/>
          <w:lang w:bidi="ar-SA"/>
        </w:rPr>
        <w:t xml:space="preserve"> </w:t>
      </w:r>
      <w:r w:rsidRPr="00C26620">
        <w:rPr>
          <w:sz w:val="26"/>
          <w:szCs w:val="26"/>
          <w:rtl/>
          <w:lang w:bidi="ar-SA"/>
        </w:rPr>
        <w:t>من التذييل 2-ألف باعتباره الخ</w:t>
      </w:r>
      <w:r w:rsidRPr="00C26620">
        <w:rPr>
          <w:sz w:val="26"/>
          <w:szCs w:val="26"/>
          <w:rtl/>
          <w:lang w:val="en-CA" w:bidi="ar-SA"/>
        </w:rPr>
        <w:t xml:space="preserve">طوة النهائية في التخفيضات بموجب هذا الاتفاق لجميع المواد المستنفدة للأوزون المحددة في التذييل </w:t>
      </w:r>
      <w:r w:rsidRPr="00C26620">
        <w:rPr>
          <w:sz w:val="26"/>
          <w:szCs w:val="26"/>
          <w:lang w:val="en-CA" w:bidi="ar-SA"/>
        </w:rPr>
        <w:t>1</w:t>
      </w:r>
      <w:r w:rsidRPr="00C26620">
        <w:rPr>
          <w:sz w:val="26"/>
          <w:szCs w:val="26"/>
          <w:rtl/>
          <w:lang w:val="en-CA" w:bidi="ar-SA"/>
        </w:rPr>
        <w:t xml:space="preserve">-ألف، وفيما يتعلق بأي استهلاك يتجاوز المستوى المحدد لكل مادة في </w:t>
      </w:r>
      <w:r w:rsidRPr="00C26620">
        <w:rPr>
          <w:rFonts w:hint="cs"/>
          <w:sz w:val="26"/>
          <w:szCs w:val="26"/>
          <w:rtl/>
          <w:lang w:val="en-CA" w:bidi="ar-SA"/>
        </w:rPr>
        <w:t xml:space="preserve">الصف </w:t>
      </w:r>
      <w:r w:rsidRPr="00C26620">
        <w:rPr>
          <w:sz w:val="26"/>
          <w:szCs w:val="26"/>
          <w:rtl/>
          <w:lang w:bidi="ar-SA"/>
        </w:rPr>
        <w:t>4-1-3</w:t>
      </w:r>
      <w:r w:rsidRPr="00C26620">
        <w:rPr>
          <w:rFonts w:hint="cs"/>
          <w:sz w:val="26"/>
          <w:szCs w:val="26"/>
          <w:rtl/>
          <w:lang w:val="en-CA" w:bidi="ar-SA"/>
        </w:rPr>
        <w:t xml:space="preserve"> </w:t>
      </w:r>
      <w:r w:rsidRPr="00C26620">
        <w:rPr>
          <w:sz w:val="26"/>
          <w:szCs w:val="26"/>
          <w:rtl/>
          <w:lang w:val="en-CA" w:bidi="ar-SA"/>
        </w:rPr>
        <w:t xml:space="preserve">(الاستهلاك المتبقي المؤهل </w:t>
      </w:r>
      <w:r w:rsidRPr="00C26620">
        <w:rPr>
          <w:rFonts w:hint="cs"/>
          <w:sz w:val="26"/>
          <w:szCs w:val="26"/>
          <w:rtl/>
          <w:lang w:val="en-CA" w:bidi="ar-SA"/>
        </w:rPr>
        <w:t>للتمويل</w:t>
      </w:r>
      <w:r w:rsidRPr="00C26620">
        <w:rPr>
          <w:sz w:val="26"/>
          <w:szCs w:val="26"/>
          <w:rtl/>
          <w:lang w:val="en-CA" w:bidi="ar-SA"/>
        </w:rPr>
        <w:t>).</w:t>
      </w:r>
    </w:p>
    <w:p w14:paraId="6F5D2368" w14:textId="77777777" w:rsidR="00350776" w:rsidRPr="00C26620" w:rsidRDefault="00350776" w:rsidP="00350776">
      <w:pPr>
        <w:numPr>
          <w:ilvl w:val="0"/>
          <w:numId w:val="1"/>
        </w:numPr>
        <w:tabs>
          <w:tab w:val="num" w:pos="90"/>
        </w:tabs>
        <w:bidi/>
        <w:spacing w:after="240"/>
        <w:ind w:left="90"/>
        <w:outlineLvl w:val="0"/>
        <w:rPr>
          <w:sz w:val="26"/>
          <w:szCs w:val="26"/>
          <w:lang w:bidi="ar-SA"/>
        </w:rPr>
      </w:pPr>
      <w:r w:rsidRPr="00C26620">
        <w:rPr>
          <w:sz w:val="26"/>
          <w:szCs w:val="26"/>
          <w:rtl/>
          <w:lang w:bidi="ar-SA"/>
        </w:rPr>
        <w:t>رهناً بامتثال البلد لالتزاماته المحددة في هذا الاتفاق، توافق اللجنة التنفيذية، من حيث المبدأ، على توفير التمويل المحدّد في الصف الأفقي</w:t>
      </w:r>
      <w:r w:rsidRPr="00C26620">
        <w:rPr>
          <w:sz w:val="26"/>
          <w:szCs w:val="26"/>
          <w:rtl/>
          <w:lang w:val="fr-CA" w:bidi="ar-SA"/>
        </w:rPr>
        <w:t xml:space="preserve"> 3-1</w:t>
      </w:r>
      <w:r w:rsidRPr="00C26620">
        <w:rPr>
          <w:sz w:val="26"/>
          <w:szCs w:val="26"/>
          <w:rtl/>
          <w:lang w:bidi="ar-SA"/>
        </w:rPr>
        <w:t xml:space="preserve"> من التذييل 2- ألف للبلد. وستوفر اللجنة التنفيذية هذا التمويل، من حيث المبدأ، في اجتماعات اللجنة التنفيذية المحدّدة في التذييل 3- ألف ("جدول زمني للموافقة على التمويل").</w:t>
      </w:r>
    </w:p>
    <w:p w14:paraId="632445CA" w14:textId="77777777" w:rsidR="00350776" w:rsidRPr="00C26620" w:rsidRDefault="00350776" w:rsidP="00350776">
      <w:pPr>
        <w:numPr>
          <w:ilvl w:val="0"/>
          <w:numId w:val="1"/>
        </w:numPr>
        <w:tabs>
          <w:tab w:val="num" w:pos="90"/>
        </w:tabs>
        <w:bidi/>
        <w:spacing w:after="240"/>
        <w:ind w:left="90"/>
        <w:outlineLvl w:val="0"/>
        <w:rPr>
          <w:sz w:val="26"/>
          <w:szCs w:val="26"/>
          <w:lang w:bidi="ar-SA"/>
        </w:rPr>
      </w:pPr>
      <w:r w:rsidRPr="00C26620">
        <w:rPr>
          <w:rFonts w:hint="cs"/>
          <w:sz w:val="26"/>
          <w:szCs w:val="26"/>
          <w:rtl/>
          <w:lang w:bidi="ar-SA"/>
        </w:rPr>
        <w:t>يوافق البلد على تنفيذ هذا الاتفاق وفقا للمرحلة الثانية من خطة إدارة إزالة المواد الهيدروكلوروفلوروكربونية الموافق عليها ("الخطة"). و</w:t>
      </w:r>
      <w:r w:rsidRPr="00C26620">
        <w:rPr>
          <w:sz w:val="26"/>
          <w:szCs w:val="26"/>
          <w:rtl/>
          <w:lang w:bidi="ar-SA"/>
        </w:rPr>
        <w:t xml:space="preserve">وفقا للفقرة الفرعية 5(ب) من هذا الاتفاق، سوف يقبل البلد إجراء تحقّق مستقلّ من تحقيق حدود الاستهلاك </w:t>
      </w:r>
      <w:r w:rsidRPr="00C26620">
        <w:rPr>
          <w:rFonts w:hint="cs"/>
          <w:sz w:val="26"/>
          <w:szCs w:val="26"/>
          <w:rtl/>
          <w:lang w:bidi="ar-SA"/>
        </w:rPr>
        <w:t xml:space="preserve">السنوي </w:t>
      </w:r>
      <w:r w:rsidRPr="00C26620">
        <w:rPr>
          <w:sz w:val="26"/>
          <w:szCs w:val="26"/>
          <w:rtl/>
          <w:lang w:bidi="ar-SA"/>
        </w:rPr>
        <w:t xml:space="preserve">المذكورة للمواد كما يأتي في </w:t>
      </w:r>
      <w:r w:rsidRPr="00C26620">
        <w:rPr>
          <w:rFonts w:hint="cs"/>
          <w:sz w:val="26"/>
          <w:szCs w:val="26"/>
          <w:rtl/>
          <w:lang w:bidi="ar-SA"/>
        </w:rPr>
        <w:t xml:space="preserve">الصف </w:t>
      </w:r>
      <w:r w:rsidRPr="00C26620">
        <w:rPr>
          <w:sz w:val="26"/>
          <w:szCs w:val="26"/>
          <w:rtl/>
          <w:lang w:bidi="ar-SA"/>
        </w:rPr>
        <w:t>1-2</w:t>
      </w:r>
      <w:r w:rsidRPr="00C26620">
        <w:rPr>
          <w:rFonts w:hint="cs"/>
          <w:sz w:val="26"/>
          <w:szCs w:val="26"/>
          <w:rtl/>
          <w:lang w:bidi="ar-SA"/>
        </w:rPr>
        <w:t xml:space="preserve"> </w:t>
      </w:r>
      <w:r w:rsidRPr="00C26620">
        <w:rPr>
          <w:sz w:val="26"/>
          <w:szCs w:val="26"/>
          <w:rtl/>
          <w:lang w:bidi="ar-SA"/>
        </w:rPr>
        <w:t xml:space="preserve">من التذييل 2-ألف من هذا الاتفاق. وسيجرى التحقيق المشار إليه أعلاه </w:t>
      </w:r>
      <w:r w:rsidRPr="00C26620">
        <w:rPr>
          <w:b/>
          <w:sz w:val="26"/>
          <w:szCs w:val="26"/>
          <w:rtl/>
        </w:rPr>
        <w:t>بتكليف من الوكالة الثنائية أو المنفّذة المعنية.</w:t>
      </w:r>
    </w:p>
    <w:p w14:paraId="01963DB7" w14:textId="77777777" w:rsidR="00350776" w:rsidRPr="00C26620" w:rsidRDefault="00350776" w:rsidP="00350776">
      <w:pPr>
        <w:bidi/>
        <w:spacing w:after="240"/>
        <w:ind w:left="90"/>
        <w:outlineLvl w:val="0"/>
        <w:rPr>
          <w:b/>
          <w:bCs/>
          <w:sz w:val="26"/>
          <w:szCs w:val="26"/>
          <w:lang w:bidi="ar-EG"/>
        </w:rPr>
      </w:pPr>
      <w:r w:rsidRPr="00C26620">
        <w:rPr>
          <w:rFonts w:hint="cs"/>
          <w:b/>
          <w:bCs/>
          <w:sz w:val="26"/>
          <w:szCs w:val="26"/>
          <w:rtl/>
          <w:lang w:bidi="ar-SA"/>
        </w:rPr>
        <w:t>شروط الإفراج عن التمويل</w:t>
      </w:r>
    </w:p>
    <w:p w14:paraId="7BCA3519" w14:textId="77777777" w:rsidR="00350776" w:rsidRPr="00C26620" w:rsidRDefault="00350776" w:rsidP="00350776">
      <w:pPr>
        <w:numPr>
          <w:ilvl w:val="0"/>
          <w:numId w:val="1"/>
        </w:numPr>
        <w:tabs>
          <w:tab w:val="num" w:pos="90"/>
        </w:tabs>
        <w:bidi/>
        <w:spacing w:after="240"/>
        <w:ind w:left="90"/>
        <w:outlineLvl w:val="0"/>
        <w:rPr>
          <w:sz w:val="26"/>
          <w:szCs w:val="26"/>
          <w:lang w:bidi="ar-SA"/>
        </w:rPr>
      </w:pPr>
      <w:r w:rsidRPr="00C26620">
        <w:rPr>
          <w:rFonts w:hint="cs"/>
          <w:sz w:val="26"/>
          <w:szCs w:val="26"/>
          <w:rtl/>
          <w:lang w:bidi="ar-SA"/>
        </w:rPr>
        <w:t>تقدم</w:t>
      </w:r>
      <w:r w:rsidRPr="00C26620">
        <w:rPr>
          <w:sz w:val="26"/>
          <w:szCs w:val="26"/>
          <w:rtl/>
          <w:lang w:bidi="ar-SA"/>
        </w:rPr>
        <w:t xml:space="preserve"> اللجنة التنفيذية التمويل </w:t>
      </w:r>
      <w:r w:rsidRPr="00C26620">
        <w:rPr>
          <w:rFonts w:hint="cs"/>
          <w:sz w:val="26"/>
          <w:szCs w:val="26"/>
          <w:rtl/>
          <w:lang w:bidi="ar-SA"/>
        </w:rPr>
        <w:t xml:space="preserve">فقط </w:t>
      </w:r>
      <w:r w:rsidRPr="00C26620">
        <w:rPr>
          <w:sz w:val="26"/>
          <w:szCs w:val="26"/>
          <w:rtl/>
          <w:lang w:bidi="ar-SA"/>
        </w:rPr>
        <w:t xml:space="preserve">وفقاً للجدول الزمني للموافقة على التمويل </w:t>
      </w:r>
      <w:r w:rsidRPr="00C26620">
        <w:rPr>
          <w:rFonts w:hint="cs"/>
          <w:sz w:val="26"/>
          <w:szCs w:val="26"/>
          <w:rtl/>
          <w:lang w:bidi="ar-SA"/>
        </w:rPr>
        <w:t>عندما يستوفى</w:t>
      </w:r>
      <w:r w:rsidRPr="00C26620">
        <w:rPr>
          <w:sz w:val="26"/>
          <w:szCs w:val="26"/>
          <w:rtl/>
          <w:lang w:bidi="ar-SA"/>
        </w:rPr>
        <w:t xml:space="preserve"> البلد الشروط التالية قبل </w:t>
      </w:r>
      <w:r w:rsidRPr="00C26620">
        <w:rPr>
          <w:rFonts w:hint="cs"/>
          <w:sz w:val="26"/>
          <w:szCs w:val="26"/>
          <w:rtl/>
          <w:lang w:bidi="ar-SA"/>
        </w:rPr>
        <w:t>ثمانية أسابيع</w:t>
      </w:r>
      <w:r w:rsidRPr="00C26620">
        <w:rPr>
          <w:sz w:val="26"/>
          <w:szCs w:val="26"/>
          <w:rtl/>
          <w:lang w:bidi="ar-SA"/>
        </w:rPr>
        <w:t xml:space="preserve"> </w:t>
      </w:r>
      <w:r w:rsidRPr="00C26620">
        <w:rPr>
          <w:rFonts w:hint="cs"/>
          <w:sz w:val="26"/>
          <w:szCs w:val="26"/>
          <w:rtl/>
          <w:lang w:bidi="ar-SA"/>
        </w:rPr>
        <w:t xml:space="preserve">على الأقل </w:t>
      </w:r>
      <w:r w:rsidRPr="00C26620">
        <w:rPr>
          <w:sz w:val="26"/>
          <w:szCs w:val="26"/>
          <w:rtl/>
          <w:lang w:bidi="ar-SA"/>
        </w:rPr>
        <w:t>من اجتماع اللجنة التنفيذية المحدد في الجدول الزمني للموافقة على التمويل:</w:t>
      </w:r>
    </w:p>
    <w:p w14:paraId="1763F2F3" w14:textId="77777777" w:rsidR="00350776" w:rsidRPr="00C26620" w:rsidRDefault="00350776" w:rsidP="00350776">
      <w:pPr>
        <w:widowControl w:val="0"/>
        <w:numPr>
          <w:ilvl w:val="1"/>
          <w:numId w:val="1"/>
        </w:numPr>
        <w:bidi/>
        <w:spacing w:after="240"/>
        <w:outlineLvl w:val="1"/>
        <w:rPr>
          <w:sz w:val="26"/>
          <w:szCs w:val="26"/>
          <w:lang w:bidi="ar-SA"/>
        </w:rPr>
      </w:pPr>
      <w:r w:rsidRPr="00C26620">
        <w:rPr>
          <w:sz w:val="26"/>
          <w:szCs w:val="26"/>
          <w:rtl/>
          <w:lang w:bidi="ar-SA"/>
        </w:rPr>
        <w:t>أن يكون البلد قد حقق الأهداف المحددة</w:t>
      </w:r>
      <w:r w:rsidRPr="00C26620">
        <w:rPr>
          <w:rFonts w:hint="cs"/>
          <w:sz w:val="26"/>
          <w:szCs w:val="26"/>
          <w:rtl/>
          <w:lang w:bidi="ar-SA"/>
        </w:rPr>
        <w:t xml:space="preserve"> </w:t>
      </w:r>
      <w:r w:rsidRPr="00C26620">
        <w:rPr>
          <w:sz w:val="26"/>
          <w:szCs w:val="26"/>
          <w:rtl/>
          <w:lang w:bidi="ar-SA"/>
        </w:rPr>
        <w:t xml:space="preserve">في </w:t>
      </w:r>
      <w:r w:rsidRPr="00C26620">
        <w:rPr>
          <w:rFonts w:hint="cs"/>
          <w:sz w:val="26"/>
          <w:szCs w:val="26"/>
          <w:rtl/>
          <w:lang w:bidi="ar-SA"/>
        </w:rPr>
        <w:t>الصف 1</w:t>
      </w:r>
      <w:r w:rsidRPr="00C26620">
        <w:rPr>
          <w:rFonts w:hint="cs"/>
          <w:sz w:val="26"/>
          <w:szCs w:val="26"/>
          <w:rtl/>
          <w:lang w:bidi="ar-SA"/>
        </w:rPr>
        <w:noBreakHyphen/>
        <w:t xml:space="preserve">2 </w:t>
      </w:r>
      <w:r w:rsidRPr="00C26620">
        <w:rPr>
          <w:sz w:val="26"/>
          <w:szCs w:val="26"/>
          <w:rtl/>
          <w:lang w:bidi="ar-SA"/>
        </w:rPr>
        <w:t xml:space="preserve">من التذييل 2-ألف لجميع السنوات المعنيّة. والسنوات المعنية هي جميع السنوات منذ السنة التي تمت فيها الموافقة على </w:t>
      </w:r>
      <w:r w:rsidRPr="00C26620">
        <w:rPr>
          <w:rFonts w:hint="cs"/>
          <w:sz w:val="26"/>
          <w:szCs w:val="26"/>
          <w:rtl/>
          <w:lang w:bidi="ar-SA"/>
        </w:rPr>
        <w:t>هذا الاتفاق</w:t>
      </w:r>
      <w:r w:rsidRPr="00C26620">
        <w:rPr>
          <w:sz w:val="26"/>
          <w:szCs w:val="26"/>
          <w:rtl/>
          <w:lang w:bidi="ar-SA"/>
        </w:rPr>
        <w:t xml:space="preserve">. وتستثنى السنوات التي </w:t>
      </w:r>
      <w:r w:rsidRPr="00C26620">
        <w:rPr>
          <w:rFonts w:hint="cs"/>
          <w:sz w:val="26"/>
          <w:szCs w:val="26"/>
          <w:rtl/>
          <w:lang w:bidi="ar-SA"/>
        </w:rPr>
        <w:t xml:space="preserve">لا </w:t>
      </w:r>
      <w:r w:rsidRPr="00C26620">
        <w:rPr>
          <w:sz w:val="26"/>
          <w:szCs w:val="26"/>
          <w:rtl/>
          <w:lang w:bidi="ar-SA"/>
        </w:rPr>
        <w:t xml:space="preserve">يوجد فيها </w:t>
      </w:r>
      <w:r w:rsidRPr="00C26620">
        <w:rPr>
          <w:rFonts w:hint="cs"/>
          <w:sz w:val="26"/>
          <w:szCs w:val="26"/>
          <w:rtl/>
          <w:lang w:bidi="ar-SA"/>
        </w:rPr>
        <w:t>تقارير عن تنفيذ</w:t>
      </w:r>
      <w:r w:rsidRPr="00C26620">
        <w:rPr>
          <w:sz w:val="26"/>
          <w:szCs w:val="26"/>
          <w:rtl/>
          <w:lang w:bidi="ar-SA"/>
        </w:rPr>
        <w:t xml:space="preserve"> البرامج القطرية </w:t>
      </w:r>
      <w:r w:rsidRPr="00C26620">
        <w:rPr>
          <w:rFonts w:hint="cs"/>
          <w:sz w:val="26"/>
          <w:szCs w:val="26"/>
          <w:rtl/>
          <w:lang w:bidi="ar-SA"/>
        </w:rPr>
        <w:t xml:space="preserve">يستحق تقديمها </w:t>
      </w:r>
      <w:r w:rsidRPr="00C26620">
        <w:rPr>
          <w:sz w:val="26"/>
          <w:szCs w:val="26"/>
          <w:rtl/>
          <w:lang w:bidi="ar-SA"/>
        </w:rPr>
        <w:t xml:space="preserve">في تاريخ انعقاد اجتماع اللجنة التنفيذية الذي يقدم فيه </w:t>
      </w:r>
      <w:r w:rsidRPr="00C26620">
        <w:rPr>
          <w:rFonts w:hint="cs"/>
          <w:sz w:val="26"/>
          <w:szCs w:val="26"/>
          <w:rtl/>
          <w:lang w:bidi="ar-SA"/>
        </w:rPr>
        <w:t>طلب التمويل</w:t>
      </w:r>
      <w:r w:rsidRPr="00C26620">
        <w:rPr>
          <w:sz w:val="26"/>
          <w:szCs w:val="26"/>
          <w:rtl/>
          <w:lang w:bidi="ar-SA"/>
        </w:rPr>
        <w:t>؛</w:t>
      </w:r>
    </w:p>
    <w:p w14:paraId="706C24D3" w14:textId="77777777" w:rsidR="00350776" w:rsidRPr="00C26620" w:rsidRDefault="00350776" w:rsidP="00350776">
      <w:pPr>
        <w:widowControl w:val="0"/>
        <w:numPr>
          <w:ilvl w:val="1"/>
          <w:numId w:val="1"/>
        </w:numPr>
        <w:bidi/>
        <w:spacing w:after="240"/>
        <w:outlineLvl w:val="1"/>
        <w:rPr>
          <w:sz w:val="26"/>
          <w:szCs w:val="26"/>
          <w:lang w:bidi="ar-SA"/>
        </w:rPr>
      </w:pPr>
      <w:r w:rsidRPr="00C26620">
        <w:rPr>
          <w:sz w:val="26"/>
          <w:szCs w:val="26"/>
          <w:rtl/>
          <w:lang w:bidi="ar-SA"/>
        </w:rPr>
        <w:t>أن يتم التحقق بشكل مستقل من تحقيق هذه الأهداف</w:t>
      </w:r>
      <w:r w:rsidRPr="00C26620">
        <w:rPr>
          <w:rFonts w:hint="cs"/>
          <w:sz w:val="26"/>
          <w:szCs w:val="26"/>
          <w:rtl/>
          <w:lang w:bidi="ar-SA"/>
        </w:rPr>
        <w:t xml:space="preserve"> لجميع السنوات ذات الصلة</w:t>
      </w:r>
      <w:r w:rsidRPr="00C26620">
        <w:rPr>
          <w:sz w:val="26"/>
          <w:szCs w:val="26"/>
          <w:rtl/>
          <w:lang w:bidi="ar-SA"/>
        </w:rPr>
        <w:t>، إلا إذا قررت اللجنة التنفيذية أن هذا التحقق غير مطلوب؛</w:t>
      </w:r>
    </w:p>
    <w:p w14:paraId="7FCD969A" w14:textId="77777777" w:rsidR="00350776" w:rsidRPr="00C26620" w:rsidRDefault="00350776" w:rsidP="00350776">
      <w:pPr>
        <w:widowControl w:val="0"/>
        <w:numPr>
          <w:ilvl w:val="1"/>
          <w:numId w:val="1"/>
        </w:numPr>
        <w:bidi/>
        <w:spacing w:after="240"/>
        <w:outlineLvl w:val="1"/>
        <w:rPr>
          <w:sz w:val="26"/>
          <w:szCs w:val="26"/>
          <w:rtl/>
          <w:lang w:bidi="ar-SA"/>
        </w:rPr>
      </w:pPr>
      <w:r w:rsidRPr="00C26620">
        <w:rPr>
          <w:sz w:val="26"/>
          <w:szCs w:val="26"/>
          <w:rtl/>
          <w:lang w:bidi="ar-SA"/>
        </w:rPr>
        <w:t xml:space="preserve">أن يكون البلد قد قدم </w:t>
      </w:r>
      <w:r w:rsidRPr="00C26620">
        <w:rPr>
          <w:rFonts w:hint="cs"/>
          <w:sz w:val="26"/>
          <w:szCs w:val="26"/>
          <w:rtl/>
          <w:lang w:bidi="ar-SA"/>
        </w:rPr>
        <w:t xml:space="preserve">تقريرا عن تنفيذ الشريحة </w:t>
      </w:r>
      <w:r w:rsidRPr="00C26620">
        <w:rPr>
          <w:sz w:val="26"/>
          <w:szCs w:val="26"/>
          <w:rtl/>
          <w:lang w:bidi="ar-SA"/>
        </w:rPr>
        <w:t>على هيئة التذييل 4-</w:t>
      </w:r>
      <w:r w:rsidRPr="00C26620">
        <w:rPr>
          <w:rFonts w:hint="cs"/>
          <w:sz w:val="26"/>
          <w:szCs w:val="26"/>
          <w:rtl/>
          <w:lang w:bidi="ar-SA"/>
        </w:rPr>
        <w:t xml:space="preserve"> </w:t>
      </w:r>
      <w:r w:rsidRPr="00C26620">
        <w:rPr>
          <w:sz w:val="26"/>
          <w:szCs w:val="26"/>
          <w:rtl/>
          <w:lang w:bidi="ar-SA"/>
        </w:rPr>
        <w:t xml:space="preserve">ألف ("شكل تقارير وخطط </w:t>
      </w:r>
      <w:r w:rsidRPr="00C26620">
        <w:rPr>
          <w:sz w:val="26"/>
          <w:szCs w:val="26"/>
          <w:rtl/>
          <w:lang w:bidi="ar-SA"/>
        </w:rPr>
        <w:lastRenderedPageBreak/>
        <w:t xml:space="preserve">التنفيذ") </w:t>
      </w:r>
      <w:r w:rsidRPr="00C26620">
        <w:rPr>
          <w:rFonts w:hint="cs"/>
          <w:sz w:val="26"/>
          <w:szCs w:val="26"/>
          <w:rtl/>
          <w:lang w:bidi="ar-SA"/>
        </w:rPr>
        <w:t>ي</w:t>
      </w:r>
      <w:r w:rsidRPr="00C26620">
        <w:rPr>
          <w:sz w:val="26"/>
          <w:szCs w:val="26"/>
          <w:rtl/>
          <w:lang w:bidi="ar-SA"/>
        </w:rPr>
        <w:t>غطي كل سنة من السنوات التقويمية السابقة، و</w:t>
      </w:r>
      <w:r w:rsidRPr="00C26620">
        <w:rPr>
          <w:rFonts w:hint="cs"/>
          <w:sz w:val="26"/>
          <w:szCs w:val="26"/>
          <w:rtl/>
          <w:lang w:bidi="ar-SA"/>
        </w:rPr>
        <w:t>ي</w:t>
      </w:r>
      <w:r w:rsidRPr="00C26620">
        <w:rPr>
          <w:sz w:val="26"/>
          <w:szCs w:val="26"/>
          <w:rtl/>
          <w:lang w:bidi="ar-SA"/>
        </w:rPr>
        <w:t>شير إلى أنه قد حقق مستوى متقدم من التنفيذ للأنشطة التي شُرع فيها في الشرائح الموافق عليها سابقا</w:t>
      </w:r>
      <w:r w:rsidRPr="00C26620">
        <w:rPr>
          <w:rFonts w:hint="cs"/>
          <w:sz w:val="26"/>
          <w:szCs w:val="26"/>
          <w:rtl/>
          <w:lang w:bidi="ar-SA"/>
        </w:rPr>
        <w:t>،</w:t>
      </w:r>
      <w:r w:rsidRPr="00C26620">
        <w:rPr>
          <w:sz w:val="26"/>
          <w:szCs w:val="26"/>
          <w:rtl/>
          <w:lang w:bidi="ar-SA"/>
        </w:rPr>
        <w:t xml:space="preserve"> وأن معدل صرف التمويل المتاح من الشريحة الموافق عليها سابقا يزيد عن 20 في المائة</w:t>
      </w:r>
      <w:r w:rsidRPr="00C26620">
        <w:rPr>
          <w:rFonts w:hint="cs"/>
          <w:sz w:val="26"/>
          <w:szCs w:val="26"/>
          <w:rtl/>
          <w:lang w:bidi="ar-SA"/>
        </w:rPr>
        <w:t>؛</w:t>
      </w:r>
    </w:p>
    <w:p w14:paraId="0D179E24" w14:textId="77777777" w:rsidR="00350776" w:rsidRPr="00C26620" w:rsidRDefault="00350776" w:rsidP="00350776">
      <w:pPr>
        <w:numPr>
          <w:ilvl w:val="1"/>
          <w:numId w:val="1"/>
        </w:numPr>
        <w:bidi/>
        <w:spacing w:after="240"/>
        <w:outlineLvl w:val="1"/>
        <w:rPr>
          <w:sz w:val="26"/>
          <w:szCs w:val="26"/>
          <w:lang w:bidi="ar-SA"/>
        </w:rPr>
      </w:pPr>
      <w:r w:rsidRPr="00C26620">
        <w:rPr>
          <w:sz w:val="26"/>
          <w:szCs w:val="26"/>
          <w:rtl/>
          <w:lang w:bidi="ar-SA"/>
        </w:rPr>
        <w:t xml:space="preserve">أن يكون البلد قد قدّم خطة تنفيذ </w:t>
      </w:r>
      <w:r w:rsidRPr="00C26620">
        <w:rPr>
          <w:rFonts w:hint="cs"/>
          <w:sz w:val="26"/>
          <w:szCs w:val="26"/>
          <w:rtl/>
          <w:lang w:bidi="ar-SA"/>
        </w:rPr>
        <w:t>الشريحة</w:t>
      </w:r>
      <w:r w:rsidRPr="00C26620">
        <w:rPr>
          <w:sz w:val="26"/>
          <w:szCs w:val="26"/>
          <w:rtl/>
          <w:lang w:bidi="ar-SA"/>
        </w:rPr>
        <w:t xml:space="preserve"> على هيئة التذييل 4- ألف تغطي كل سنة تقويمية حتى نهاية السنة التي يُطلب فيها تمويل الشريحة التالية بمقتضى الجدول الزمني للتمويل، أو حتى موعد اكتمال جميع الأنشطة الواردة فيه في حالة الشريحة الأخيرة</w:t>
      </w:r>
      <w:r w:rsidRPr="00C26620">
        <w:rPr>
          <w:rFonts w:hint="cs"/>
          <w:sz w:val="26"/>
          <w:szCs w:val="26"/>
          <w:rtl/>
          <w:lang w:bidi="ar-SA"/>
        </w:rPr>
        <w:t>.</w:t>
      </w:r>
    </w:p>
    <w:p w14:paraId="5E1A78DC" w14:textId="77777777" w:rsidR="00350776" w:rsidRPr="00C26620" w:rsidRDefault="00350776" w:rsidP="00350776">
      <w:pPr>
        <w:bidi/>
        <w:spacing w:after="240"/>
        <w:ind w:left="90"/>
        <w:outlineLvl w:val="0"/>
        <w:rPr>
          <w:b/>
          <w:bCs/>
          <w:sz w:val="26"/>
          <w:szCs w:val="26"/>
          <w:lang w:bidi="ar-SA"/>
        </w:rPr>
      </w:pPr>
      <w:r w:rsidRPr="00C26620">
        <w:rPr>
          <w:rFonts w:hint="cs"/>
          <w:b/>
          <w:bCs/>
          <w:sz w:val="26"/>
          <w:szCs w:val="26"/>
          <w:rtl/>
          <w:lang w:bidi="ar-SA"/>
        </w:rPr>
        <w:t>الرصد</w:t>
      </w:r>
    </w:p>
    <w:p w14:paraId="389B6916" w14:textId="77777777" w:rsidR="00350776" w:rsidRPr="00C26620" w:rsidRDefault="00350776" w:rsidP="00350776">
      <w:pPr>
        <w:numPr>
          <w:ilvl w:val="0"/>
          <w:numId w:val="1"/>
        </w:numPr>
        <w:tabs>
          <w:tab w:val="num" w:pos="90"/>
        </w:tabs>
        <w:bidi/>
        <w:spacing w:after="240"/>
        <w:ind w:left="90"/>
        <w:outlineLvl w:val="0"/>
        <w:rPr>
          <w:sz w:val="26"/>
          <w:szCs w:val="26"/>
          <w:lang w:bidi="ar-SA"/>
        </w:rPr>
      </w:pPr>
      <w:r w:rsidRPr="00C26620">
        <w:rPr>
          <w:rFonts w:hint="cs"/>
          <w:sz w:val="26"/>
          <w:szCs w:val="26"/>
          <w:rtl/>
          <w:lang w:bidi="ar-SA"/>
        </w:rPr>
        <w:t xml:space="preserve">سيؤكد </w:t>
      </w:r>
      <w:r w:rsidRPr="00C26620">
        <w:rPr>
          <w:sz w:val="26"/>
          <w:szCs w:val="26"/>
          <w:rtl/>
          <w:lang w:bidi="ar-SA"/>
        </w:rPr>
        <w:t xml:space="preserve">البلد أنه </w:t>
      </w:r>
      <w:r w:rsidRPr="00C26620">
        <w:rPr>
          <w:rFonts w:hint="cs"/>
          <w:sz w:val="26"/>
          <w:szCs w:val="26"/>
          <w:rtl/>
          <w:lang w:bidi="ar-SA"/>
        </w:rPr>
        <w:t>ي</w:t>
      </w:r>
      <w:r w:rsidRPr="00C26620">
        <w:rPr>
          <w:sz w:val="26"/>
          <w:szCs w:val="26"/>
          <w:rtl/>
          <w:lang w:bidi="ar-SA"/>
        </w:rPr>
        <w:t xml:space="preserve">جري رصد دقيق لأنشطته بموجب هذا الاتفاق. </w:t>
      </w:r>
      <w:r w:rsidRPr="00C26620">
        <w:rPr>
          <w:rFonts w:hint="cs"/>
          <w:sz w:val="26"/>
          <w:szCs w:val="26"/>
          <w:rtl/>
          <w:lang w:bidi="ar-SA"/>
        </w:rPr>
        <w:t xml:space="preserve">وسوف ترصد </w:t>
      </w:r>
      <w:r w:rsidRPr="00C26620">
        <w:rPr>
          <w:sz w:val="26"/>
          <w:szCs w:val="26"/>
          <w:rtl/>
          <w:lang w:bidi="ar-SA"/>
        </w:rPr>
        <w:t xml:space="preserve">المؤسسات </w:t>
      </w:r>
      <w:r w:rsidRPr="00C26620">
        <w:rPr>
          <w:rFonts w:hint="cs"/>
          <w:sz w:val="26"/>
          <w:szCs w:val="26"/>
          <w:rtl/>
          <w:lang w:bidi="ar-SA"/>
        </w:rPr>
        <w:t>المحددة</w:t>
      </w:r>
      <w:r w:rsidRPr="00C26620">
        <w:rPr>
          <w:sz w:val="26"/>
          <w:szCs w:val="26"/>
          <w:rtl/>
          <w:lang w:bidi="ar-SA"/>
        </w:rPr>
        <w:t xml:space="preserve"> في </w:t>
      </w:r>
      <w:r w:rsidRPr="00C26620">
        <w:rPr>
          <w:rFonts w:hint="cs"/>
          <w:sz w:val="26"/>
          <w:szCs w:val="26"/>
          <w:rtl/>
          <w:lang w:bidi="ar-SA"/>
        </w:rPr>
        <w:t>التذييل</w:t>
      </w:r>
      <w:r w:rsidRPr="00C26620">
        <w:rPr>
          <w:sz w:val="26"/>
          <w:szCs w:val="26"/>
          <w:rtl/>
          <w:lang w:bidi="ar-SA"/>
        </w:rPr>
        <w:t xml:space="preserve"> 5-</w:t>
      </w:r>
      <w:r w:rsidRPr="00C26620">
        <w:rPr>
          <w:rFonts w:hint="cs"/>
          <w:sz w:val="26"/>
          <w:szCs w:val="26"/>
          <w:rtl/>
          <w:lang w:bidi="ar-SA"/>
        </w:rPr>
        <w:t xml:space="preserve"> ألف</w:t>
      </w:r>
      <w:r w:rsidRPr="00C26620">
        <w:rPr>
          <w:sz w:val="26"/>
          <w:szCs w:val="26"/>
          <w:rtl/>
          <w:lang w:bidi="ar-SA"/>
        </w:rPr>
        <w:t xml:space="preserve"> ("مؤسسات </w:t>
      </w:r>
      <w:r w:rsidRPr="00C26620">
        <w:rPr>
          <w:rFonts w:hint="cs"/>
          <w:sz w:val="26"/>
          <w:szCs w:val="26"/>
          <w:rtl/>
          <w:lang w:bidi="ar-SA"/>
        </w:rPr>
        <w:t xml:space="preserve">الرصد </w:t>
      </w:r>
      <w:r w:rsidRPr="00C26620">
        <w:rPr>
          <w:sz w:val="26"/>
          <w:szCs w:val="26"/>
          <w:rtl/>
          <w:lang w:bidi="ar-SA"/>
        </w:rPr>
        <w:t xml:space="preserve">والأدوار") </w:t>
      </w:r>
      <w:r w:rsidRPr="00C26620">
        <w:rPr>
          <w:rFonts w:hint="cs"/>
          <w:sz w:val="26"/>
          <w:szCs w:val="26"/>
          <w:rtl/>
          <w:lang w:bidi="ar-SA"/>
        </w:rPr>
        <w:t>وتقدم تقارير</w:t>
      </w:r>
      <w:r w:rsidRPr="00C26620">
        <w:rPr>
          <w:sz w:val="26"/>
          <w:szCs w:val="26"/>
          <w:rtl/>
          <w:lang w:bidi="ar-SA"/>
        </w:rPr>
        <w:t xml:space="preserve"> عن تنفيذ الأنشطة الواردة في خطط تنفيذ الشريحة السابقة وفقا لأدوارها ومسؤولياتها </w:t>
      </w:r>
      <w:r w:rsidRPr="00C26620">
        <w:rPr>
          <w:rFonts w:hint="cs"/>
          <w:sz w:val="26"/>
          <w:szCs w:val="26"/>
          <w:rtl/>
          <w:lang w:bidi="ar-SA"/>
        </w:rPr>
        <w:t>المحددة</w:t>
      </w:r>
      <w:r w:rsidRPr="00C26620">
        <w:rPr>
          <w:sz w:val="26"/>
          <w:szCs w:val="26"/>
          <w:rtl/>
          <w:lang w:bidi="ar-SA"/>
        </w:rPr>
        <w:t xml:space="preserve"> في نفس التذييل.</w:t>
      </w:r>
      <w:r w:rsidRPr="00C26620">
        <w:rPr>
          <w:rFonts w:hint="cs"/>
          <w:sz w:val="26"/>
          <w:szCs w:val="26"/>
          <w:rtl/>
          <w:lang w:bidi="ar-SA"/>
        </w:rPr>
        <w:t xml:space="preserve"> </w:t>
      </w:r>
    </w:p>
    <w:p w14:paraId="3D1B50AD" w14:textId="77777777" w:rsidR="00350776" w:rsidRPr="00C26620" w:rsidRDefault="00350776" w:rsidP="00350776">
      <w:pPr>
        <w:bidi/>
        <w:spacing w:after="240"/>
        <w:ind w:left="90"/>
        <w:outlineLvl w:val="0"/>
        <w:rPr>
          <w:b/>
          <w:bCs/>
          <w:sz w:val="26"/>
          <w:szCs w:val="26"/>
          <w:lang w:bidi="ar-SA"/>
        </w:rPr>
      </w:pPr>
      <w:r w:rsidRPr="00C26620">
        <w:rPr>
          <w:rFonts w:hint="cs"/>
          <w:b/>
          <w:bCs/>
          <w:sz w:val="26"/>
          <w:szCs w:val="26"/>
          <w:rtl/>
          <w:lang w:bidi="ar-SA"/>
        </w:rPr>
        <w:t>المرونة في إعادة تخصيص الأموال</w:t>
      </w:r>
    </w:p>
    <w:p w14:paraId="5BF2D4F6" w14:textId="77777777" w:rsidR="00350776" w:rsidRPr="00C26620" w:rsidRDefault="00350776" w:rsidP="00350776">
      <w:pPr>
        <w:numPr>
          <w:ilvl w:val="0"/>
          <w:numId w:val="1"/>
        </w:numPr>
        <w:tabs>
          <w:tab w:val="num" w:pos="90"/>
        </w:tabs>
        <w:bidi/>
        <w:spacing w:after="240"/>
        <w:ind w:left="90"/>
        <w:outlineLvl w:val="0"/>
        <w:rPr>
          <w:sz w:val="26"/>
          <w:szCs w:val="26"/>
          <w:lang w:bidi="ar-SA"/>
        </w:rPr>
      </w:pPr>
      <w:r w:rsidRPr="00C26620">
        <w:rPr>
          <w:sz w:val="26"/>
          <w:szCs w:val="26"/>
          <w:rtl/>
          <w:lang w:bidi="ar-SA"/>
        </w:rPr>
        <w:t xml:space="preserve">توافق اللجنة التنفيذية على أن تكون لدى البلد مرونة في إعادة تخصيص </w:t>
      </w:r>
      <w:r w:rsidRPr="00C26620">
        <w:rPr>
          <w:rFonts w:hint="cs"/>
          <w:sz w:val="26"/>
          <w:szCs w:val="26"/>
          <w:rtl/>
          <w:lang w:bidi="ar-SA"/>
        </w:rPr>
        <w:t xml:space="preserve">كل </w:t>
      </w:r>
      <w:r w:rsidRPr="00C26620">
        <w:rPr>
          <w:sz w:val="26"/>
          <w:szCs w:val="26"/>
          <w:rtl/>
          <w:lang w:bidi="ar-SA"/>
        </w:rPr>
        <w:t xml:space="preserve">المبالغ الموافق عليها </w:t>
      </w:r>
      <w:r w:rsidRPr="00C26620">
        <w:rPr>
          <w:spacing w:val="20"/>
          <w:sz w:val="26"/>
          <w:szCs w:val="26"/>
          <w:rtl/>
          <w:lang w:bidi="ar-SA"/>
        </w:rPr>
        <w:t>أو جزء من</w:t>
      </w:r>
      <w:r w:rsidRPr="00C26620">
        <w:rPr>
          <w:rFonts w:hint="cs"/>
          <w:spacing w:val="20"/>
          <w:sz w:val="26"/>
          <w:szCs w:val="26"/>
          <w:rtl/>
          <w:lang w:bidi="ar-SA"/>
        </w:rPr>
        <w:t>ها</w:t>
      </w:r>
      <w:r w:rsidRPr="00C26620">
        <w:rPr>
          <w:rFonts w:hint="cs"/>
          <w:sz w:val="26"/>
          <w:szCs w:val="26"/>
          <w:rtl/>
          <w:lang w:bidi="ar-SA"/>
        </w:rPr>
        <w:t>،</w:t>
      </w:r>
      <w:r w:rsidRPr="00C26620">
        <w:rPr>
          <w:sz w:val="26"/>
          <w:szCs w:val="26"/>
          <w:rtl/>
          <w:lang w:bidi="ar-SA"/>
        </w:rPr>
        <w:t xml:space="preserve"> وفقاً لتغيّر الظروف، من أجل تحقيق أسلس خفض في الاسته</w:t>
      </w:r>
      <w:r w:rsidRPr="00C26620">
        <w:rPr>
          <w:rFonts w:hint="cs"/>
          <w:sz w:val="26"/>
          <w:szCs w:val="26"/>
          <w:rtl/>
          <w:lang w:bidi="ar-SA"/>
        </w:rPr>
        <w:t>ـ</w:t>
      </w:r>
      <w:r w:rsidRPr="00C26620">
        <w:rPr>
          <w:sz w:val="26"/>
          <w:szCs w:val="26"/>
          <w:rtl/>
          <w:lang w:bidi="ar-SA"/>
        </w:rPr>
        <w:t xml:space="preserve">لاك وإزالة </w:t>
      </w:r>
      <w:r w:rsidRPr="00C26620">
        <w:rPr>
          <w:rFonts w:hint="cs"/>
          <w:sz w:val="26"/>
          <w:szCs w:val="26"/>
          <w:rtl/>
          <w:lang w:bidi="ar-SA"/>
        </w:rPr>
        <w:t>ا</w:t>
      </w:r>
      <w:r w:rsidRPr="00C26620">
        <w:rPr>
          <w:sz w:val="26"/>
          <w:szCs w:val="26"/>
          <w:rtl/>
          <w:lang w:bidi="ar-SA"/>
        </w:rPr>
        <w:t>لم</w:t>
      </w:r>
      <w:r w:rsidRPr="00C26620">
        <w:rPr>
          <w:rFonts w:hint="cs"/>
          <w:sz w:val="26"/>
          <w:szCs w:val="26"/>
          <w:rtl/>
          <w:lang w:bidi="ar-SA"/>
        </w:rPr>
        <w:t>ـ</w:t>
      </w:r>
      <w:r w:rsidRPr="00C26620">
        <w:rPr>
          <w:sz w:val="26"/>
          <w:szCs w:val="26"/>
          <w:rtl/>
          <w:lang w:bidi="ar-SA"/>
        </w:rPr>
        <w:t>واد المحددة في التذيي</w:t>
      </w:r>
      <w:r w:rsidRPr="00C26620">
        <w:rPr>
          <w:rFonts w:hint="cs"/>
          <w:sz w:val="26"/>
          <w:szCs w:val="26"/>
          <w:rtl/>
          <w:lang w:bidi="ar-SA"/>
        </w:rPr>
        <w:t>ـ</w:t>
      </w:r>
      <w:r w:rsidRPr="00C26620">
        <w:rPr>
          <w:sz w:val="26"/>
          <w:szCs w:val="26"/>
          <w:rtl/>
          <w:lang w:bidi="ar-SA"/>
        </w:rPr>
        <w:t>ل 1-</w:t>
      </w:r>
      <w:r w:rsidRPr="00C26620">
        <w:rPr>
          <w:rFonts w:hint="cs"/>
          <w:sz w:val="26"/>
          <w:szCs w:val="26"/>
          <w:rtl/>
          <w:lang w:bidi="ar-SA"/>
        </w:rPr>
        <w:t xml:space="preserve"> </w:t>
      </w:r>
      <w:r w:rsidRPr="00C26620">
        <w:rPr>
          <w:sz w:val="26"/>
          <w:szCs w:val="26"/>
          <w:rtl/>
          <w:lang w:bidi="ar-SA"/>
        </w:rPr>
        <w:t>ألف:</w:t>
      </w:r>
    </w:p>
    <w:p w14:paraId="0DE0D296" w14:textId="77777777" w:rsidR="00350776" w:rsidRPr="00C26620" w:rsidRDefault="00350776" w:rsidP="00350776">
      <w:pPr>
        <w:widowControl w:val="0"/>
        <w:numPr>
          <w:ilvl w:val="1"/>
          <w:numId w:val="1"/>
        </w:numPr>
        <w:bidi/>
        <w:spacing w:after="240"/>
        <w:outlineLvl w:val="1"/>
        <w:rPr>
          <w:sz w:val="26"/>
          <w:szCs w:val="26"/>
          <w:lang w:bidi="ar-SA"/>
        </w:rPr>
      </w:pPr>
      <w:r w:rsidRPr="00C26620">
        <w:rPr>
          <w:rFonts w:hint="cs"/>
          <w:sz w:val="26"/>
          <w:szCs w:val="26"/>
          <w:rtl/>
          <w:lang w:bidi="ar-SA"/>
        </w:rPr>
        <w:t>عمليات إعادة</w:t>
      </w:r>
      <w:r w:rsidRPr="00C26620">
        <w:rPr>
          <w:sz w:val="26"/>
          <w:szCs w:val="26"/>
          <w:rtl/>
          <w:lang w:bidi="ar-SA"/>
        </w:rPr>
        <w:t xml:space="preserve"> التخصيص المصنّفة كتعديلات رئيسيّة يجب أن تُوًثَّق مسبقاً إما في خطة </w:t>
      </w:r>
      <w:r w:rsidRPr="00C26620">
        <w:rPr>
          <w:rFonts w:hint="cs"/>
          <w:sz w:val="26"/>
          <w:szCs w:val="26"/>
          <w:rtl/>
          <w:lang w:bidi="ar-SA"/>
        </w:rPr>
        <w:t>ال</w:t>
      </w:r>
      <w:r w:rsidRPr="00C26620">
        <w:rPr>
          <w:sz w:val="26"/>
          <w:szCs w:val="26"/>
          <w:rtl/>
          <w:lang w:bidi="ar-SA"/>
        </w:rPr>
        <w:t xml:space="preserve">تنفيذ </w:t>
      </w:r>
      <w:r w:rsidRPr="00C26620">
        <w:rPr>
          <w:rFonts w:hint="cs"/>
          <w:sz w:val="26"/>
          <w:szCs w:val="26"/>
          <w:rtl/>
          <w:lang w:bidi="ar-SA"/>
        </w:rPr>
        <w:t>السنوية</w:t>
      </w:r>
      <w:r w:rsidRPr="00C26620">
        <w:rPr>
          <w:sz w:val="26"/>
          <w:szCs w:val="26"/>
          <w:rtl/>
          <w:lang w:bidi="ar-SA"/>
        </w:rPr>
        <w:t xml:space="preserve"> مقدمة حسبما هو متوقع في الفقرة الفرعية 5 (د) أعلاه أو كتنقيح لخطة تنفيذ </w:t>
      </w:r>
      <w:r w:rsidRPr="00C26620">
        <w:rPr>
          <w:rFonts w:hint="cs"/>
          <w:sz w:val="26"/>
          <w:szCs w:val="26"/>
          <w:rtl/>
          <w:lang w:bidi="ar-SA"/>
        </w:rPr>
        <w:t>شريحة</w:t>
      </w:r>
      <w:r w:rsidRPr="00C26620">
        <w:rPr>
          <w:sz w:val="26"/>
          <w:szCs w:val="26"/>
          <w:rtl/>
          <w:lang w:bidi="ar-SA"/>
        </w:rPr>
        <w:t xml:space="preserve"> قائمة تقدم ثمانية أسابيع قبل أي اجتماع للجنة التنفيذية للموافقة عليها. وتتعلق التغييرات الرئيسية بما يلي:</w:t>
      </w:r>
    </w:p>
    <w:p w14:paraId="04FB8994" w14:textId="323547D9" w:rsidR="00350776" w:rsidRPr="00C26620" w:rsidRDefault="00350776" w:rsidP="00D67A17">
      <w:pPr>
        <w:pStyle w:val="ListParagraph"/>
        <w:widowControl w:val="0"/>
        <w:numPr>
          <w:ilvl w:val="0"/>
          <w:numId w:val="31"/>
        </w:numPr>
        <w:tabs>
          <w:tab w:val="num" w:pos="0"/>
        </w:tabs>
        <w:bidi/>
        <w:spacing w:after="240"/>
        <w:outlineLvl w:val="2"/>
        <w:rPr>
          <w:sz w:val="26"/>
          <w:szCs w:val="26"/>
        </w:rPr>
      </w:pPr>
      <w:r w:rsidRPr="00C26620">
        <w:rPr>
          <w:sz w:val="26"/>
          <w:szCs w:val="26"/>
          <w:rtl/>
        </w:rPr>
        <w:t xml:space="preserve">المسائل </w:t>
      </w:r>
      <w:r w:rsidRPr="00C26620">
        <w:rPr>
          <w:rFonts w:hint="cs"/>
          <w:sz w:val="26"/>
          <w:szCs w:val="26"/>
          <w:rtl/>
        </w:rPr>
        <w:t>التي يمكن أن تتعلق</w:t>
      </w:r>
      <w:r w:rsidRPr="00C26620">
        <w:rPr>
          <w:sz w:val="26"/>
          <w:szCs w:val="26"/>
          <w:rtl/>
        </w:rPr>
        <w:t xml:space="preserve"> بقواعد أو سياسات الصندوق المتعدد الأطراف؛</w:t>
      </w:r>
    </w:p>
    <w:p w14:paraId="41122759" w14:textId="77777777" w:rsidR="00D67A17" w:rsidRPr="00C26620" w:rsidRDefault="00D67A17" w:rsidP="00D67A17">
      <w:pPr>
        <w:pStyle w:val="ListParagraph"/>
        <w:widowControl w:val="0"/>
        <w:tabs>
          <w:tab w:val="num" w:pos="0"/>
        </w:tabs>
        <w:bidi/>
        <w:spacing w:after="240"/>
        <w:ind w:left="2160"/>
        <w:outlineLvl w:val="2"/>
        <w:rPr>
          <w:sz w:val="26"/>
          <w:szCs w:val="26"/>
        </w:rPr>
      </w:pPr>
    </w:p>
    <w:p w14:paraId="40D9B860" w14:textId="42CB1EB4" w:rsidR="00350776" w:rsidRPr="00C26620" w:rsidRDefault="00350776" w:rsidP="00D67A17">
      <w:pPr>
        <w:pStyle w:val="ListParagraph"/>
        <w:widowControl w:val="0"/>
        <w:numPr>
          <w:ilvl w:val="0"/>
          <w:numId w:val="31"/>
        </w:numPr>
        <w:tabs>
          <w:tab w:val="num" w:pos="0"/>
        </w:tabs>
        <w:bidi/>
        <w:spacing w:after="240"/>
        <w:outlineLvl w:val="2"/>
        <w:rPr>
          <w:sz w:val="26"/>
          <w:szCs w:val="26"/>
        </w:rPr>
      </w:pPr>
      <w:r w:rsidRPr="00C26620">
        <w:rPr>
          <w:sz w:val="26"/>
          <w:szCs w:val="26"/>
          <w:rtl/>
        </w:rPr>
        <w:t>التغييرات التي تؤدي إلى تعديل أي شرط من شروط هذا الاتفاق؛</w:t>
      </w:r>
    </w:p>
    <w:p w14:paraId="2EC8DBAA" w14:textId="77777777" w:rsidR="00D67A17" w:rsidRPr="00C26620" w:rsidRDefault="00D67A17" w:rsidP="00D67A17">
      <w:pPr>
        <w:pStyle w:val="ListParagraph"/>
        <w:rPr>
          <w:rFonts w:hint="cs"/>
          <w:sz w:val="26"/>
          <w:szCs w:val="26"/>
          <w:rtl/>
        </w:rPr>
      </w:pPr>
    </w:p>
    <w:p w14:paraId="7B830AE5" w14:textId="00F6BF3E" w:rsidR="00350776" w:rsidRPr="00C26620" w:rsidRDefault="00350776" w:rsidP="00D67A17">
      <w:pPr>
        <w:pStyle w:val="ListParagraph"/>
        <w:widowControl w:val="0"/>
        <w:numPr>
          <w:ilvl w:val="0"/>
          <w:numId w:val="31"/>
        </w:numPr>
        <w:tabs>
          <w:tab w:val="num" w:pos="0"/>
        </w:tabs>
        <w:bidi/>
        <w:spacing w:after="240"/>
        <w:outlineLvl w:val="2"/>
        <w:rPr>
          <w:sz w:val="26"/>
          <w:szCs w:val="26"/>
        </w:rPr>
      </w:pPr>
      <w:r w:rsidRPr="00C26620">
        <w:rPr>
          <w:sz w:val="26"/>
          <w:szCs w:val="26"/>
          <w:rtl/>
        </w:rPr>
        <w:t>التغييرات في المستويات السنوية للتمويل المخصص لفرادى الوكالات الثنائية أو المنفذة لمختلف الشرائح؛</w:t>
      </w:r>
    </w:p>
    <w:p w14:paraId="0357CE06" w14:textId="77777777" w:rsidR="00D67A17" w:rsidRPr="00C26620" w:rsidRDefault="00D67A17" w:rsidP="00D67A17">
      <w:pPr>
        <w:pStyle w:val="ListParagraph"/>
        <w:rPr>
          <w:rFonts w:hint="cs"/>
          <w:sz w:val="26"/>
          <w:szCs w:val="26"/>
          <w:rtl/>
        </w:rPr>
      </w:pPr>
    </w:p>
    <w:p w14:paraId="6D45F317" w14:textId="03EA5B9E" w:rsidR="00350776" w:rsidRPr="00C26620" w:rsidRDefault="00350776" w:rsidP="00D67A17">
      <w:pPr>
        <w:pStyle w:val="ListParagraph"/>
        <w:widowControl w:val="0"/>
        <w:numPr>
          <w:ilvl w:val="0"/>
          <w:numId w:val="31"/>
        </w:numPr>
        <w:tabs>
          <w:tab w:val="num" w:pos="0"/>
        </w:tabs>
        <w:bidi/>
        <w:spacing w:after="240"/>
        <w:outlineLvl w:val="2"/>
        <w:rPr>
          <w:sz w:val="26"/>
          <w:szCs w:val="26"/>
        </w:rPr>
      </w:pPr>
      <w:r w:rsidRPr="00C26620">
        <w:rPr>
          <w:sz w:val="26"/>
          <w:szCs w:val="26"/>
          <w:rtl/>
        </w:rPr>
        <w:t>تقديم تمويل إلى الأنشطة غير المدرجة في خطة تنفيذ ال</w:t>
      </w:r>
      <w:r w:rsidRPr="00C26620">
        <w:rPr>
          <w:rFonts w:hint="cs"/>
          <w:sz w:val="26"/>
          <w:szCs w:val="26"/>
          <w:rtl/>
        </w:rPr>
        <w:t>سنوية</w:t>
      </w:r>
      <w:r w:rsidRPr="00C26620">
        <w:rPr>
          <w:sz w:val="26"/>
          <w:szCs w:val="26"/>
          <w:rtl/>
        </w:rPr>
        <w:t xml:space="preserve"> المعتمدة الحالية، أو إزالة أي نشاط من خطة تنفيذ ال</w:t>
      </w:r>
      <w:r w:rsidRPr="00C26620">
        <w:rPr>
          <w:rFonts w:hint="cs"/>
          <w:sz w:val="26"/>
          <w:szCs w:val="26"/>
          <w:rtl/>
        </w:rPr>
        <w:t>شريحة</w:t>
      </w:r>
      <w:r w:rsidRPr="00C26620">
        <w:rPr>
          <w:sz w:val="26"/>
          <w:szCs w:val="26"/>
          <w:rtl/>
        </w:rPr>
        <w:t>، تزيد تكاليفه عن 30 في المائة من مجموع تكاليف آخر شريحة موافق عليها؛</w:t>
      </w:r>
    </w:p>
    <w:p w14:paraId="5A14944D" w14:textId="77777777" w:rsidR="00D67A17" w:rsidRPr="00C26620" w:rsidRDefault="00D67A17" w:rsidP="00D67A17">
      <w:pPr>
        <w:pStyle w:val="ListParagraph"/>
        <w:rPr>
          <w:rFonts w:hint="cs"/>
          <w:sz w:val="26"/>
          <w:szCs w:val="26"/>
          <w:rtl/>
        </w:rPr>
      </w:pPr>
    </w:p>
    <w:p w14:paraId="2F8BBBF5" w14:textId="77777777" w:rsidR="00350776" w:rsidRPr="00C26620" w:rsidRDefault="00350776" w:rsidP="00D67A17">
      <w:pPr>
        <w:pStyle w:val="ListParagraph"/>
        <w:widowControl w:val="0"/>
        <w:numPr>
          <w:ilvl w:val="0"/>
          <w:numId w:val="31"/>
        </w:numPr>
        <w:tabs>
          <w:tab w:val="num" w:pos="0"/>
        </w:tabs>
        <w:bidi/>
        <w:spacing w:after="240"/>
        <w:outlineLvl w:val="2"/>
        <w:rPr>
          <w:sz w:val="26"/>
          <w:szCs w:val="26"/>
        </w:rPr>
      </w:pPr>
      <w:r w:rsidRPr="00C26620">
        <w:rPr>
          <w:sz w:val="26"/>
          <w:szCs w:val="26"/>
          <w:rtl/>
          <w:lang w:bidi="ar-EG"/>
        </w:rPr>
        <w:t xml:space="preserve">أي تغييرات في التكنولوجيا البديلة، على أساس الفهم بأن أي تقديم لمثل هذا الطلب سيحدد التكاليف الإضافية المتصلة بها، والآثار المحتملة على المناخ، وأي فروق في حجم قدرات استنفاد الأوزون التي تزال إذا كان ذلك ينطبق، فضلا عن التأكيد بأن البلد يوافق على أن </w:t>
      </w:r>
      <w:r w:rsidRPr="00C26620">
        <w:rPr>
          <w:rFonts w:hint="cs"/>
          <w:sz w:val="26"/>
          <w:szCs w:val="26"/>
          <w:rtl/>
          <w:lang w:bidi="ar-EG"/>
        </w:rPr>
        <w:t>ت</w:t>
      </w:r>
      <w:r w:rsidRPr="00C26620">
        <w:rPr>
          <w:sz w:val="26"/>
          <w:szCs w:val="26"/>
          <w:rtl/>
          <w:lang w:bidi="ar-EG"/>
        </w:rPr>
        <w:t>ؤدي أي وفورات محتملة متصلة بتغيير التكنولوجيا إلى خفض مستوى التمويل الشامل بموجب هذا الاتفاق وفقا لذلك</w:t>
      </w:r>
      <w:r w:rsidRPr="00C26620">
        <w:rPr>
          <w:sz w:val="26"/>
          <w:szCs w:val="26"/>
          <w:rtl/>
        </w:rPr>
        <w:t>؛</w:t>
      </w:r>
    </w:p>
    <w:p w14:paraId="1EB6708F" w14:textId="77777777" w:rsidR="00350776" w:rsidRPr="00C26620" w:rsidRDefault="00350776" w:rsidP="00350776">
      <w:pPr>
        <w:widowControl w:val="0"/>
        <w:numPr>
          <w:ilvl w:val="1"/>
          <w:numId w:val="1"/>
        </w:numPr>
        <w:bidi/>
        <w:spacing w:after="240"/>
        <w:outlineLvl w:val="1"/>
        <w:rPr>
          <w:sz w:val="26"/>
          <w:szCs w:val="26"/>
          <w:lang w:bidi="ar-SA"/>
        </w:rPr>
      </w:pPr>
      <w:r w:rsidRPr="00C26620">
        <w:rPr>
          <w:rFonts w:hint="cs"/>
          <w:sz w:val="26"/>
          <w:szCs w:val="26"/>
          <w:rtl/>
          <w:lang w:bidi="ar-SA"/>
        </w:rPr>
        <w:t>عمليات إعادة</w:t>
      </w:r>
      <w:r w:rsidRPr="00C26620">
        <w:rPr>
          <w:sz w:val="26"/>
          <w:szCs w:val="26"/>
          <w:rtl/>
          <w:lang w:bidi="ar-SA"/>
        </w:rPr>
        <w:t xml:space="preserve"> التخصيص غير المصنّفة كتعديلات رئيسية، يمكن إدماجها في خطة التنفيذ السنوية الموافق عليها، والتي تكون عندئذ قيد التنفيذ، ويتمّ إبلاغ اللجنة التنفيذية بشأنها في تقرير التنفيذ السنوي اللاحق؛</w:t>
      </w:r>
    </w:p>
    <w:p w14:paraId="5808ED86" w14:textId="77777777" w:rsidR="00350776" w:rsidRPr="00C26620" w:rsidRDefault="00350776" w:rsidP="00350776">
      <w:pPr>
        <w:bidi/>
        <w:ind w:left="1440" w:hanging="720"/>
        <w:rPr>
          <w:sz w:val="26"/>
          <w:szCs w:val="26"/>
          <w:rtl/>
          <w:lang w:bidi="ar-SA"/>
        </w:rPr>
      </w:pPr>
      <w:r w:rsidRPr="00C26620">
        <w:rPr>
          <w:rFonts w:hint="cs"/>
          <w:sz w:val="26"/>
          <w:szCs w:val="26"/>
          <w:rtl/>
          <w:lang w:bidi="ar-SA"/>
        </w:rPr>
        <w:t xml:space="preserve"> (</w:t>
      </w:r>
      <w:r w:rsidRPr="00C26620">
        <w:rPr>
          <w:rFonts w:hint="cs"/>
          <w:sz w:val="26"/>
          <w:szCs w:val="26"/>
          <w:rtl/>
          <w:lang w:bidi="ar-SY"/>
        </w:rPr>
        <w:t>ج</w:t>
      </w:r>
      <w:r w:rsidRPr="00C26620">
        <w:rPr>
          <w:rFonts w:hint="cs"/>
          <w:sz w:val="26"/>
          <w:szCs w:val="26"/>
          <w:rtl/>
          <w:lang w:bidi="ar-SA"/>
        </w:rPr>
        <w:t>)</w:t>
      </w:r>
      <w:r w:rsidRPr="00C26620">
        <w:rPr>
          <w:rFonts w:hint="cs"/>
          <w:sz w:val="26"/>
          <w:szCs w:val="26"/>
          <w:rtl/>
          <w:lang w:bidi="ar-SA"/>
        </w:rPr>
        <w:tab/>
        <w:t>و</w:t>
      </w:r>
      <w:r w:rsidRPr="00C26620">
        <w:rPr>
          <w:sz w:val="26"/>
          <w:szCs w:val="26"/>
          <w:rtl/>
          <w:lang w:bidi="ar-SA"/>
        </w:rPr>
        <w:t xml:space="preserve">سيتم إرجاع أي أموال متبقية تحتفظ بها الوكالات الثنائية أو </w:t>
      </w:r>
      <w:r w:rsidRPr="00C26620">
        <w:rPr>
          <w:rFonts w:hint="cs"/>
          <w:sz w:val="26"/>
          <w:szCs w:val="26"/>
          <w:rtl/>
          <w:lang w:bidi="ar-SA"/>
        </w:rPr>
        <w:t>المنفذة</w:t>
      </w:r>
      <w:r w:rsidRPr="00C26620">
        <w:rPr>
          <w:sz w:val="26"/>
          <w:szCs w:val="26"/>
          <w:rtl/>
          <w:lang w:bidi="ar-SA"/>
        </w:rPr>
        <w:t xml:space="preserve"> أو البلد في إطار </w:t>
      </w:r>
      <w:r w:rsidRPr="00C26620">
        <w:rPr>
          <w:rFonts w:hint="cs"/>
          <w:sz w:val="26"/>
          <w:szCs w:val="26"/>
          <w:rtl/>
          <w:lang w:bidi="ar-SA"/>
        </w:rPr>
        <w:t>ال</w:t>
      </w:r>
      <w:r w:rsidRPr="00C26620">
        <w:rPr>
          <w:sz w:val="26"/>
          <w:szCs w:val="26"/>
          <w:rtl/>
          <w:lang w:bidi="ar-SA"/>
        </w:rPr>
        <w:t xml:space="preserve">خطة </w:t>
      </w:r>
      <w:r w:rsidRPr="00C26620">
        <w:rPr>
          <w:rFonts w:hint="cs"/>
          <w:sz w:val="26"/>
          <w:szCs w:val="26"/>
          <w:rtl/>
          <w:lang w:bidi="ar-SA"/>
        </w:rPr>
        <w:t>إلى ا</w:t>
      </w:r>
      <w:r w:rsidRPr="00C26620">
        <w:rPr>
          <w:sz w:val="26"/>
          <w:szCs w:val="26"/>
          <w:rtl/>
          <w:lang w:bidi="ar-SA"/>
        </w:rPr>
        <w:t xml:space="preserve">لصندوق المتعدد الأطراف </w:t>
      </w:r>
      <w:r w:rsidRPr="00C26620">
        <w:rPr>
          <w:rFonts w:hint="cs"/>
          <w:sz w:val="26"/>
          <w:szCs w:val="26"/>
          <w:rtl/>
          <w:lang w:bidi="ar-SA"/>
        </w:rPr>
        <w:t>بعد</w:t>
      </w:r>
      <w:r w:rsidRPr="00C26620">
        <w:rPr>
          <w:sz w:val="26"/>
          <w:szCs w:val="26"/>
          <w:rtl/>
          <w:lang w:bidi="ar-SA"/>
        </w:rPr>
        <w:t xml:space="preserve"> </w:t>
      </w:r>
      <w:r w:rsidRPr="00C26620">
        <w:rPr>
          <w:rFonts w:hint="cs"/>
          <w:sz w:val="26"/>
          <w:szCs w:val="26"/>
          <w:rtl/>
          <w:lang w:bidi="ar-SA"/>
        </w:rPr>
        <w:t>إنجاز</w:t>
      </w:r>
      <w:r w:rsidRPr="00C26620">
        <w:rPr>
          <w:sz w:val="26"/>
          <w:szCs w:val="26"/>
          <w:rtl/>
          <w:lang w:bidi="ar-SA"/>
        </w:rPr>
        <w:t xml:space="preserve"> الشريحة </w:t>
      </w:r>
      <w:r w:rsidRPr="00C26620">
        <w:rPr>
          <w:rFonts w:hint="cs"/>
          <w:sz w:val="26"/>
          <w:szCs w:val="26"/>
          <w:rtl/>
          <w:lang w:bidi="ar-SA"/>
        </w:rPr>
        <w:t>الأخيرة المنتظرة</w:t>
      </w:r>
      <w:r w:rsidRPr="00C26620">
        <w:rPr>
          <w:sz w:val="26"/>
          <w:szCs w:val="26"/>
          <w:rtl/>
          <w:lang w:bidi="ar-SA"/>
        </w:rPr>
        <w:t xml:space="preserve"> في إطار هذا الاتفاق.</w:t>
      </w:r>
    </w:p>
    <w:p w14:paraId="698D03C5" w14:textId="77777777" w:rsidR="00350776" w:rsidRPr="00C26620" w:rsidRDefault="00350776" w:rsidP="00350776">
      <w:pPr>
        <w:bidi/>
        <w:ind w:left="1440" w:hanging="720"/>
        <w:rPr>
          <w:sz w:val="22"/>
          <w:szCs w:val="22"/>
          <w:rtl/>
          <w:lang w:bidi="ar-SA"/>
        </w:rPr>
      </w:pPr>
    </w:p>
    <w:p w14:paraId="7F96F6C3" w14:textId="77777777" w:rsidR="00350776" w:rsidRPr="00C26620" w:rsidRDefault="00350776" w:rsidP="00350776">
      <w:pPr>
        <w:bidi/>
        <w:spacing w:after="240"/>
        <w:ind w:left="90"/>
        <w:outlineLvl w:val="0"/>
        <w:rPr>
          <w:b/>
          <w:bCs/>
          <w:sz w:val="26"/>
          <w:szCs w:val="26"/>
          <w:lang w:bidi="ar-SA"/>
        </w:rPr>
      </w:pPr>
      <w:r w:rsidRPr="00C26620">
        <w:rPr>
          <w:rFonts w:hint="cs"/>
          <w:b/>
          <w:bCs/>
          <w:sz w:val="26"/>
          <w:szCs w:val="26"/>
          <w:rtl/>
          <w:lang w:bidi="ar-SA"/>
        </w:rPr>
        <w:t>اعتبارات لقطاع خدمات التبريد</w:t>
      </w:r>
    </w:p>
    <w:p w14:paraId="5D859F0F" w14:textId="77777777" w:rsidR="00350776" w:rsidRPr="00C26620" w:rsidRDefault="00350776" w:rsidP="00350776">
      <w:pPr>
        <w:numPr>
          <w:ilvl w:val="0"/>
          <w:numId w:val="1"/>
        </w:numPr>
        <w:tabs>
          <w:tab w:val="num" w:pos="90"/>
        </w:tabs>
        <w:bidi/>
        <w:spacing w:after="240"/>
        <w:ind w:left="90"/>
        <w:outlineLvl w:val="0"/>
        <w:rPr>
          <w:sz w:val="26"/>
          <w:szCs w:val="26"/>
          <w:lang w:bidi="ar-SA"/>
        </w:rPr>
      </w:pPr>
      <w:r w:rsidRPr="00C26620">
        <w:rPr>
          <w:rFonts w:hint="cs"/>
          <w:sz w:val="26"/>
          <w:szCs w:val="26"/>
          <w:rtl/>
          <w:lang w:bidi="ar-SA"/>
        </w:rPr>
        <w:t>ي</w:t>
      </w:r>
      <w:r w:rsidRPr="00C26620">
        <w:rPr>
          <w:sz w:val="26"/>
          <w:szCs w:val="26"/>
          <w:rtl/>
          <w:lang w:bidi="ar-SA"/>
        </w:rPr>
        <w:t>ولى الاهتمام على وجه التحديد لتنفيذ الأنشطة في قطـاع خدمـات التبريـد، وبصفة خاصة لما يلي:</w:t>
      </w:r>
    </w:p>
    <w:p w14:paraId="6A33E4FA" w14:textId="77777777" w:rsidR="00350776" w:rsidRPr="00C26620" w:rsidRDefault="00350776" w:rsidP="00350776">
      <w:pPr>
        <w:widowControl w:val="0"/>
        <w:numPr>
          <w:ilvl w:val="1"/>
          <w:numId w:val="1"/>
        </w:numPr>
        <w:bidi/>
        <w:spacing w:after="240"/>
        <w:outlineLvl w:val="1"/>
        <w:rPr>
          <w:sz w:val="26"/>
          <w:szCs w:val="26"/>
          <w:lang w:bidi="ar-SA"/>
        </w:rPr>
      </w:pPr>
      <w:r w:rsidRPr="00C26620">
        <w:rPr>
          <w:sz w:val="26"/>
          <w:szCs w:val="26"/>
          <w:rtl/>
          <w:lang w:bidi="ar-SA"/>
        </w:rPr>
        <w:t>أن يستعمل البلد المرونة المتاحة بموجب هذا الاتفاق لمعالجة الاحتياجات الخاصّة التي قد تطرأ خلال تنفيذ المشروع؛</w:t>
      </w:r>
    </w:p>
    <w:p w14:paraId="63E4458D" w14:textId="77777777" w:rsidR="00350776" w:rsidRPr="00C26620" w:rsidRDefault="00350776" w:rsidP="00350776">
      <w:pPr>
        <w:widowControl w:val="0"/>
        <w:numPr>
          <w:ilvl w:val="1"/>
          <w:numId w:val="1"/>
        </w:numPr>
        <w:bidi/>
        <w:spacing w:after="240"/>
        <w:outlineLvl w:val="1"/>
        <w:rPr>
          <w:sz w:val="26"/>
          <w:szCs w:val="26"/>
          <w:lang w:bidi="ar-SA"/>
        </w:rPr>
      </w:pPr>
      <w:r w:rsidRPr="00C26620">
        <w:rPr>
          <w:sz w:val="26"/>
          <w:szCs w:val="26"/>
          <w:rtl/>
          <w:lang w:bidi="ar-SA"/>
        </w:rPr>
        <w:t xml:space="preserve">أن يأخذ البلد </w:t>
      </w:r>
      <w:r w:rsidRPr="00C26620">
        <w:rPr>
          <w:rFonts w:hint="cs"/>
          <w:sz w:val="26"/>
          <w:szCs w:val="26"/>
          <w:rtl/>
          <w:lang w:bidi="ar-SA"/>
        </w:rPr>
        <w:t>و</w:t>
      </w:r>
      <w:r w:rsidRPr="00C26620">
        <w:rPr>
          <w:sz w:val="26"/>
          <w:szCs w:val="26"/>
          <w:rtl/>
          <w:lang w:bidi="ar-SA"/>
        </w:rPr>
        <w:t>الوكالات الثنائية و</w:t>
      </w:r>
      <w:r w:rsidRPr="00C26620">
        <w:rPr>
          <w:rFonts w:hint="cs"/>
          <w:sz w:val="26"/>
          <w:szCs w:val="26"/>
          <w:rtl/>
          <w:lang w:bidi="ar-SA"/>
        </w:rPr>
        <w:t xml:space="preserve">/أو </w:t>
      </w:r>
      <w:r w:rsidRPr="00C26620">
        <w:rPr>
          <w:sz w:val="26"/>
          <w:szCs w:val="26"/>
          <w:rtl/>
          <w:lang w:bidi="ar-SA"/>
        </w:rPr>
        <w:t xml:space="preserve">المنفذة المعنية بعين الاعتبار </w:t>
      </w:r>
      <w:r w:rsidRPr="00C26620">
        <w:rPr>
          <w:rFonts w:hint="cs"/>
          <w:sz w:val="26"/>
          <w:szCs w:val="26"/>
          <w:rtl/>
          <w:lang w:bidi="ar-SA"/>
        </w:rPr>
        <w:t xml:space="preserve">المقررات ذات الصلة بشأن قطاع خدمات التبريد </w:t>
      </w:r>
      <w:r w:rsidRPr="00C26620">
        <w:rPr>
          <w:sz w:val="26"/>
          <w:szCs w:val="26"/>
          <w:rtl/>
          <w:lang w:bidi="ar-SA"/>
        </w:rPr>
        <w:t>خلال تنفيذ الخطة</w:t>
      </w:r>
      <w:r w:rsidRPr="00C26620">
        <w:rPr>
          <w:rFonts w:hint="cs"/>
          <w:sz w:val="26"/>
          <w:szCs w:val="26"/>
          <w:rtl/>
          <w:lang w:bidi="ar-SA"/>
        </w:rPr>
        <w:t>.</w:t>
      </w:r>
    </w:p>
    <w:p w14:paraId="474D204B" w14:textId="77777777" w:rsidR="00350776" w:rsidRPr="00C26620" w:rsidRDefault="00350776" w:rsidP="00350776">
      <w:pPr>
        <w:bidi/>
        <w:spacing w:after="240"/>
        <w:ind w:left="90"/>
        <w:outlineLvl w:val="0"/>
        <w:rPr>
          <w:b/>
          <w:bCs/>
          <w:sz w:val="26"/>
          <w:szCs w:val="26"/>
          <w:lang w:bidi="ar-SA"/>
        </w:rPr>
      </w:pPr>
      <w:r w:rsidRPr="00C26620">
        <w:rPr>
          <w:rFonts w:hint="cs"/>
          <w:b/>
          <w:bCs/>
          <w:sz w:val="26"/>
          <w:szCs w:val="26"/>
          <w:rtl/>
          <w:lang w:bidi="ar-SA"/>
        </w:rPr>
        <w:t>الوكالات الثنائية والمنفذة</w:t>
      </w:r>
    </w:p>
    <w:p w14:paraId="74DCB090" w14:textId="77777777" w:rsidR="00350776" w:rsidRPr="00C26620" w:rsidRDefault="00350776" w:rsidP="00350776">
      <w:pPr>
        <w:numPr>
          <w:ilvl w:val="0"/>
          <w:numId w:val="1"/>
        </w:numPr>
        <w:tabs>
          <w:tab w:val="num" w:pos="90"/>
        </w:tabs>
        <w:bidi/>
        <w:spacing w:after="240"/>
        <w:ind w:left="90"/>
        <w:outlineLvl w:val="0"/>
        <w:rPr>
          <w:sz w:val="26"/>
          <w:szCs w:val="26"/>
          <w:lang w:bidi="ar-SA"/>
        </w:rPr>
      </w:pPr>
      <w:r w:rsidRPr="00C26620">
        <w:rPr>
          <w:sz w:val="26"/>
          <w:szCs w:val="26"/>
          <w:rtl/>
        </w:rPr>
        <w:t xml:space="preserve">يوافق البلد على تحمل المسؤولية الشاملة </w:t>
      </w:r>
      <w:r w:rsidRPr="00C26620">
        <w:rPr>
          <w:rFonts w:hint="cs"/>
          <w:sz w:val="26"/>
          <w:szCs w:val="26"/>
          <w:rtl/>
        </w:rPr>
        <w:t>ل</w:t>
      </w:r>
      <w:r w:rsidRPr="00C26620">
        <w:rPr>
          <w:sz w:val="26"/>
          <w:szCs w:val="26"/>
          <w:rtl/>
        </w:rPr>
        <w:t xml:space="preserve">إدارة وتنفيذ هذا الاتفاق وجميع الأنشطة التي </w:t>
      </w:r>
      <w:r w:rsidRPr="00C26620">
        <w:rPr>
          <w:rFonts w:hint="cs"/>
          <w:sz w:val="26"/>
          <w:szCs w:val="26"/>
          <w:rtl/>
        </w:rPr>
        <w:t>يجريها</w:t>
      </w:r>
      <w:r w:rsidRPr="00C26620">
        <w:rPr>
          <w:sz w:val="26"/>
          <w:szCs w:val="26"/>
          <w:rtl/>
        </w:rPr>
        <w:t xml:space="preserve"> أو نيابة عنه </w:t>
      </w:r>
      <w:r w:rsidRPr="00C26620">
        <w:rPr>
          <w:rFonts w:hint="cs"/>
          <w:sz w:val="26"/>
          <w:szCs w:val="26"/>
          <w:rtl/>
        </w:rPr>
        <w:t>من أجل ا</w:t>
      </w:r>
      <w:r w:rsidRPr="00C26620">
        <w:rPr>
          <w:sz w:val="26"/>
          <w:szCs w:val="26"/>
          <w:rtl/>
        </w:rPr>
        <w:t xml:space="preserve">لوفاء بالالتزامات بموجب هذا الاتفاق. </w:t>
      </w:r>
      <w:r w:rsidRPr="00C26620">
        <w:rPr>
          <w:rFonts w:hint="cs"/>
          <w:sz w:val="26"/>
          <w:szCs w:val="26"/>
          <w:rtl/>
        </w:rPr>
        <w:t>و</w:t>
      </w:r>
      <w:r w:rsidRPr="00C26620">
        <w:rPr>
          <w:sz w:val="26"/>
          <w:szCs w:val="26"/>
          <w:rtl/>
        </w:rPr>
        <w:t xml:space="preserve">وافق </w:t>
      </w:r>
      <w:r w:rsidRPr="00C26620">
        <w:rPr>
          <w:rFonts w:hint="cs"/>
          <w:sz w:val="26"/>
          <w:szCs w:val="26"/>
          <w:rtl/>
        </w:rPr>
        <w:t>اليوئيديبي</w:t>
      </w:r>
      <w:r w:rsidRPr="00C26620">
        <w:rPr>
          <w:sz w:val="26"/>
          <w:szCs w:val="26"/>
          <w:rtl/>
        </w:rPr>
        <w:t xml:space="preserve"> </w:t>
      </w:r>
      <w:r w:rsidRPr="00C26620">
        <w:rPr>
          <w:rFonts w:hint="cs"/>
          <w:sz w:val="26"/>
          <w:szCs w:val="26"/>
          <w:rtl/>
        </w:rPr>
        <w:t xml:space="preserve">على </w:t>
      </w:r>
      <w:r w:rsidRPr="00C26620">
        <w:rPr>
          <w:sz w:val="26"/>
          <w:szCs w:val="26"/>
          <w:rtl/>
        </w:rPr>
        <w:t xml:space="preserve">أن </w:t>
      </w:r>
      <w:r w:rsidRPr="00C26620">
        <w:rPr>
          <w:rFonts w:hint="cs"/>
          <w:sz w:val="26"/>
          <w:szCs w:val="26"/>
          <w:rtl/>
        </w:rPr>
        <w:t>ي</w:t>
      </w:r>
      <w:r w:rsidRPr="00C26620">
        <w:rPr>
          <w:sz w:val="26"/>
          <w:szCs w:val="26"/>
          <w:rtl/>
        </w:rPr>
        <w:t xml:space="preserve">كون الوكالة المنفذة </w:t>
      </w:r>
      <w:r w:rsidRPr="00C26620">
        <w:rPr>
          <w:rFonts w:hint="cs"/>
          <w:sz w:val="26"/>
          <w:szCs w:val="26"/>
          <w:rtl/>
        </w:rPr>
        <w:t>الرئيسية</w:t>
      </w:r>
      <w:r w:rsidRPr="00C26620">
        <w:rPr>
          <w:sz w:val="26"/>
          <w:szCs w:val="26"/>
          <w:rtl/>
        </w:rPr>
        <w:t xml:space="preserve"> </w:t>
      </w:r>
      <w:r w:rsidRPr="00C26620">
        <w:rPr>
          <w:rFonts w:hint="cs"/>
          <w:sz w:val="26"/>
          <w:szCs w:val="26"/>
          <w:rtl/>
        </w:rPr>
        <w:t xml:space="preserve">("الوكالة المنفذة الرئيسية") </w:t>
      </w:r>
      <w:r w:rsidRPr="00C26620">
        <w:rPr>
          <w:sz w:val="26"/>
          <w:szCs w:val="26"/>
          <w:rtl/>
        </w:rPr>
        <w:t>و</w:t>
      </w:r>
      <w:r w:rsidRPr="00C26620">
        <w:rPr>
          <w:rFonts w:hint="cs"/>
          <w:sz w:val="26"/>
          <w:szCs w:val="26"/>
          <w:rtl/>
        </w:rPr>
        <w:t>وافقت اليونيب</w:t>
      </w:r>
      <w:r w:rsidRPr="00C26620">
        <w:rPr>
          <w:sz w:val="26"/>
          <w:szCs w:val="26"/>
          <w:rtl/>
        </w:rPr>
        <w:t xml:space="preserve"> على أن </w:t>
      </w:r>
      <w:r w:rsidRPr="00C26620">
        <w:rPr>
          <w:rFonts w:hint="cs"/>
          <w:sz w:val="26"/>
          <w:szCs w:val="26"/>
          <w:rtl/>
        </w:rPr>
        <w:t>ت</w:t>
      </w:r>
      <w:r w:rsidRPr="00C26620">
        <w:rPr>
          <w:sz w:val="26"/>
          <w:szCs w:val="26"/>
          <w:rtl/>
        </w:rPr>
        <w:t xml:space="preserve">كون </w:t>
      </w:r>
      <w:r w:rsidRPr="00C26620">
        <w:rPr>
          <w:rFonts w:hint="cs"/>
          <w:sz w:val="26"/>
          <w:szCs w:val="26"/>
          <w:rtl/>
        </w:rPr>
        <w:t>ال</w:t>
      </w:r>
      <w:r w:rsidRPr="00C26620">
        <w:rPr>
          <w:sz w:val="26"/>
          <w:szCs w:val="26"/>
          <w:rtl/>
        </w:rPr>
        <w:t>وكال</w:t>
      </w:r>
      <w:r w:rsidRPr="00C26620">
        <w:rPr>
          <w:rFonts w:hint="cs"/>
          <w:sz w:val="26"/>
          <w:szCs w:val="26"/>
          <w:rtl/>
        </w:rPr>
        <w:t>ة</w:t>
      </w:r>
      <w:r w:rsidRPr="00C26620">
        <w:rPr>
          <w:sz w:val="26"/>
          <w:szCs w:val="26"/>
          <w:rtl/>
        </w:rPr>
        <w:t xml:space="preserve"> المنفذة ال</w:t>
      </w:r>
      <w:r w:rsidRPr="00C26620">
        <w:rPr>
          <w:rFonts w:hint="cs"/>
          <w:sz w:val="26"/>
          <w:szCs w:val="26"/>
          <w:rtl/>
        </w:rPr>
        <w:t>م</w:t>
      </w:r>
      <w:r w:rsidRPr="00C26620">
        <w:rPr>
          <w:sz w:val="26"/>
          <w:szCs w:val="26"/>
          <w:rtl/>
        </w:rPr>
        <w:t>تعاون</w:t>
      </w:r>
      <w:r w:rsidRPr="00C26620">
        <w:rPr>
          <w:rFonts w:hint="cs"/>
          <w:sz w:val="26"/>
          <w:szCs w:val="26"/>
          <w:rtl/>
        </w:rPr>
        <w:t>ة</w:t>
      </w:r>
      <w:r w:rsidRPr="00C26620">
        <w:rPr>
          <w:sz w:val="26"/>
          <w:szCs w:val="26"/>
          <w:rtl/>
        </w:rPr>
        <w:t xml:space="preserve"> </w:t>
      </w:r>
      <w:r w:rsidRPr="00C26620">
        <w:rPr>
          <w:rFonts w:hint="cs"/>
          <w:sz w:val="26"/>
          <w:szCs w:val="26"/>
          <w:rtl/>
        </w:rPr>
        <w:t xml:space="preserve">("الوكالة المنفذة المتعاونة") </w:t>
      </w:r>
      <w:r w:rsidRPr="00C26620">
        <w:rPr>
          <w:sz w:val="26"/>
          <w:szCs w:val="26"/>
          <w:rtl/>
        </w:rPr>
        <w:t xml:space="preserve">تحت قيادة الوكالة المنفذة </w:t>
      </w:r>
      <w:r w:rsidRPr="00C26620">
        <w:rPr>
          <w:rFonts w:hint="cs"/>
          <w:sz w:val="26"/>
          <w:szCs w:val="26"/>
          <w:rtl/>
        </w:rPr>
        <w:t>الرئيسية</w:t>
      </w:r>
      <w:r w:rsidRPr="00C26620">
        <w:rPr>
          <w:sz w:val="26"/>
          <w:szCs w:val="26"/>
          <w:rtl/>
        </w:rPr>
        <w:t xml:space="preserve"> فيما يتعلق بأنشطة البلد </w:t>
      </w:r>
      <w:r w:rsidRPr="00C26620">
        <w:rPr>
          <w:rFonts w:hint="cs"/>
          <w:sz w:val="26"/>
          <w:szCs w:val="26"/>
          <w:rtl/>
        </w:rPr>
        <w:t>بموجب</w:t>
      </w:r>
      <w:r w:rsidRPr="00C26620">
        <w:rPr>
          <w:sz w:val="26"/>
          <w:szCs w:val="26"/>
          <w:rtl/>
        </w:rPr>
        <w:t xml:space="preserve"> هذا الاتفاق. </w:t>
      </w:r>
      <w:r w:rsidRPr="00C26620">
        <w:rPr>
          <w:rFonts w:hint="cs"/>
          <w:sz w:val="26"/>
          <w:szCs w:val="26"/>
          <w:rtl/>
        </w:rPr>
        <w:t>و</w:t>
      </w:r>
      <w:r w:rsidRPr="00C26620">
        <w:rPr>
          <w:sz w:val="26"/>
          <w:szCs w:val="26"/>
          <w:rtl/>
        </w:rPr>
        <w:t xml:space="preserve">يوافق البلد على عمليات التقييم، التي قد تتم في إطار برامج الرصد والتقييم للصندوق المتعدد الأطراف أو في إطار برنامج تقييم </w:t>
      </w:r>
      <w:r w:rsidRPr="00C26620">
        <w:rPr>
          <w:rFonts w:hint="cs"/>
          <w:sz w:val="26"/>
          <w:szCs w:val="26"/>
          <w:rtl/>
        </w:rPr>
        <w:t xml:space="preserve">برنامج </w:t>
      </w:r>
      <w:r w:rsidRPr="00C26620">
        <w:rPr>
          <w:sz w:val="26"/>
          <w:szCs w:val="26"/>
          <w:rtl/>
        </w:rPr>
        <w:t xml:space="preserve">الوكالة المنفذة </w:t>
      </w:r>
      <w:r w:rsidRPr="00C26620">
        <w:rPr>
          <w:rFonts w:hint="cs"/>
          <w:sz w:val="26"/>
          <w:szCs w:val="26"/>
          <w:rtl/>
        </w:rPr>
        <w:t>الرئيسية</w:t>
      </w:r>
      <w:r w:rsidRPr="00C26620">
        <w:rPr>
          <w:sz w:val="26"/>
          <w:szCs w:val="26"/>
          <w:rtl/>
        </w:rPr>
        <w:t xml:space="preserve"> و</w:t>
      </w:r>
      <w:r w:rsidRPr="00C26620">
        <w:rPr>
          <w:rFonts w:hint="cs"/>
          <w:sz w:val="26"/>
          <w:szCs w:val="26"/>
          <w:rtl/>
        </w:rPr>
        <w:t> ال</w:t>
      </w:r>
      <w:r w:rsidRPr="00C26620">
        <w:rPr>
          <w:sz w:val="26"/>
          <w:szCs w:val="26"/>
          <w:rtl/>
        </w:rPr>
        <w:t>وكالة</w:t>
      </w:r>
      <w:r w:rsidRPr="00C26620">
        <w:rPr>
          <w:rFonts w:hint="cs"/>
          <w:sz w:val="26"/>
          <w:szCs w:val="26"/>
          <w:rtl/>
        </w:rPr>
        <w:t xml:space="preserve"> </w:t>
      </w:r>
      <w:r w:rsidRPr="00C26620">
        <w:rPr>
          <w:sz w:val="26"/>
          <w:szCs w:val="26"/>
          <w:rtl/>
        </w:rPr>
        <w:t>المنفذة ال</w:t>
      </w:r>
      <w:r w:rsidRPr="00C26620">
        <w:rPr>
          <w:rFonts w:hint="cs"/>
          <w:sz w:val="26"/>
          <w:szCs w:val="26"/>
          <w:rtl/>
        </w:rPr>
        <w:t>م</w:t>
      </w:r>
      <w:r w:rsidRPr="00C26620">
        <w:rPr>
          <w:sz w:val="26"/>
          <w:szCs w:val="26"/>
          <w:rtl/>
        </w:rPr>
        <w:t>تعاون</w:t>
      </w:r>
      <w:r w:rsidRPr="00C26620">
        <w:rPr>
          <w:rFonts w:hint="cs"/>
          <w:sz w:val="26"/>
          <w:szCs w:val="26"/>
          <w:rtl/>
        </w:rPr>
        <w:t xml:space="preserve">ة </w:t>
      </w:r>
      <w:r w:rsidRPr="00C26620">
        <w:rPr>
          <w:sz w:val="26"/>
          <w:szCs w:val="26"/>
          <w:rtl/>
        </w:rPr>
        <w:t>المشاركة في هذا الاتفاق.</w:t>
      </w:r>
    </w:p>
    <w:p w14:paraId="516E83EA" w14:textId="77777777" w:rsidR="00350776" w:rsidRPr="00C26620" w:rsidRDefault="00350776" w:rsidP="00350776">
      <w:pPr>
        <w:numPr>
          <w:ilvl w:val="0"/>
          <w:numId w:val="1"/>
        </w:numPr>
        <w:tabs>
          <w:tab w:val="num" w:pos="90"/>
        </w:tabs>
        <w:bidi/>
        <w:spacing w:after="240"/>
        <w:ind w:left="90"/>
        <w:outlineLvl w:val="0"/>
        <w:rPr>
          <w:sz w:val="26"/>
          <w:szCs w:val="26"/>
          <w:lang w:bidi="ar-SA"/>
        </w:rPr>
      </w:pPr>
      <w:r w:rsidRPr="00C26620">
        <w:rPr>
          <w:sz w:val="26"/>
          <w:szCs w:val="26"/>
          <w:rtl/>
          <w:lang w:bidi="ar-SA"/>
        </w:rPr>
        <w:t xml:space="preserve">ستكون الوكالة المنفذة الرئيسية مسؤولة عن ضمان التخطيط المنسق لجميع الأنشطة وتنفيذها والإبلاغ عنها بموجب هذا الاتفاق، بما في ذلك على سبيل المثال لا الحصر التحقق المستقل وفقا للفقرة الفرعية 5 (ب). </w:t>
      </w:r>
      <w:r w:rsidRPr="00C26620">
        <w:rPr>
          <w:rFonts w:hint="cs"/>
          <w:sz w:val="26"/>
          <w:szCs w:val="26"/>
          <w:rtl/>
          <w:lang w:bidi="ar-SA"/>
        </w:rPr>
        <w:t xml:space="preserve">وستدعم الوكالة المنفذة المتعاونة الوكالة المنفذة الرئيسيـة من خلال تنفيـذ الخطة في إطار التنسيق الشامل للوكالة المنفذة الرئيسية. وترد أدوار الوكالة المنفذة الرئيسية والوكالة المنفذة المتعاونة في التذييل 6- ألف والتذييل 6- باء، على التوالي. </w:t>
      </w:r>
      <w:r w:rsidRPr="00C26620">
        <w:rPr>
          <w:rFonts w:hint="cs"/>
          <w:sz w:val="26"/>
          <w:szCs w:val="26"/>
          <w:rtl/>
          <w:lang w:bidi="ar-EG"/>
        </w:rPr>
        <w:t>وتوافق اللجنة التنفيذية، من حيث المبدأ، على إمداد الوكالة المنفذة الرئيسية [والوكالة المنفذة المتعاونة] بالرسوم المحددة في الصف2-2 في التذييل 2- ألف.</w:t>
      </w:r>
    </w:p>
    <w:p w14:paraId="17C78EBD" w14:textId="77777777" w:rsidR="00350776" w:rsidRPr="00C26620" w:rsidRDefault="00350776" w:rsidP="00350776">
      <w:pPr>
        <w:keepNext/>
        <w:bidi/>
        <w:spacing w:after="240"/>
        <w:ind w:left="86"/>
        <w:outlineLvl w:val="0"/>
        <w:rPr>
          <w:b/>
          <w:bCs/>
          <w:sz w:val="26"/>
          <w:szCs w:val="26"/>
          <w:lang w:bidi="ar-SA"/>
        </w:rPr>
      </w:pPr>
      <w:r w:rsidRPr="00C26620">
        <w:rPr>
          <w:rFonts w:hint="cs"/>
          <w:b/>
          <w:bCs/>
          <w:sz w:val="26"/>
          <w:szCs w:val="26"/>
          <w:rtl/>
          <w:lang w:bidi="ar-SA"/>
        </w:rPr>
        <w:t>عدم الامتثال للاتفاق</w:t>
      </w:r>
    </w:p>
    <w:p w14:paraId="5DBB9D42" w14:textId="77777777" w:rsidR="00350776" w:rsidRPr="00C26620" w:rsidRDefault="00350776" w:rsidP="00350776">
      <w:pPr>
        <w:numPr>
          <w:ilvl w:val="0"/>
          <w:numId w:val="1"/>
        </w:numPr>
        <w:tabs>
          <w:tab w:val="num" w:pos="90"/>
        </w:tabs>
        <w:bidi/>
        <w:spacing w:after="240"/>
        <w:ind w:left="90"/>
        <w:outlineLvl w:val="0"/>
        <w:rPr>
          <w:sz w:val="26"/>
          <w:szCs w:val="26"/>
          <w:rtl/>
          <w:lang w:bidi="ar-SA"/>
        </w:rPr>
      </w:pPr>
      <w:r w:rsidRPr="00C26620">
        <w:rPr>
          <w:sz w:val="26"/>
          <w:szCs w:val="26"/>
          <w:rtl/>
          <w:lang w:bidi="ar-SA"/>
        </w:rPr>
        <w:t>في حال عدم تمكّن البلد، لأي سبب من الأسباب، من تحقيق الأهداف المتعلقة بإزالة المواد المحددة في الصف الأفقي 1-2 من التذييل 2-ألف، أو عجزه على أي وجه آخر عن الامتثال لهذا الاتفاق، فعندئذ يقبل البلد بأنه لن يحقّ له الحصول على التمويل وفقاً لجدول الموافقة على التمويل. ويحق للجنة التنفيذية، حسب تقديرها، أن تعيد التمويل إلى وضعه وفقاً لجدول زمني منقح للموافقة على التمويل تحدّده اللجنة التنفيذية بعد أن يبرهن البلد على وفائه بكافة التزاماته التي كان من المقرر أن تتحقق قبل تسلم شريحة التمويل التالية في إطار جدول الموافقة على التمويل. ويعترف البلد بأنه يجوز للجنة التنفيذية أن تخفض قيمة التمويل بالقيمة المحدّدة في التذييل 7- ألف ("تخفيضات في التمويل بسبب عدم الامتثال")، عن كّل كيلوغرام من</w:t>
      </w:r>
      <w:r w:rsidRPr="00C26620">
        <w:rPr>
          <w:rFonts w:hint="cs"/>
          <w:sz w:val="26"/>
          <w:szCs w:val="26"/>
          <w:rtl/>
          <w:lang w:bidi="ar-SA"/>
        </w:rPr>
        <w:t xml:space="preserve"> قدرات استنفاذ الأوزون</w:t>
      </w:r>
      <w:r w:rsidRPr="00C26620">
        <w:rPr>
          <w:sz w:val="26"/>
          <w:szCs w:val="26"/>
          <w:rtl/>
          <w:lang w:bidi="ar-SA"/>
        </w:rPr>
        <w:t xml:space="preserve"> </w:t>
      </w:r>
      <w:r w:rsidRPr="00C26620">
        <w:rPr>
          <w:rFonts w:hint="cs"/>
          <w:sz w:val="26"/>
          <w:szCs w:val="26"/>
          <w:rtl/>
          <w:lang w:bidi="ar-SA"/>
        </w:rPr>
        <w:t xml:space="preserve">من </w:t>
      </w:r>
      <w:r w:rsidRPr="00C26620">
        <w:rPr>
          <w:sz w:val="26"/>
          <w:szCs w:val="26"/>
          <w:rtl/>
          <w:lang w:bidi="ar-SA"/>
        </w:rPr>
        <w:t xml:space="preserve">تخفيضات الاستهلاك غير المُنجزة في أي سنة من السنوات، وسوف تناقش اللجنة التنفيذية كل حالة من حالات عدم امتثال البلد لهذا الاتفاق على حدة، وتتخذ قرارات </w:t>
      </w:r>
      <w:r w:rsidRPr="00C26620">
        <w:rPr>
          <w:rFonts w:hint="cs"/>
          <w:sz w:val="26"/>
          <w:szCs w:val="26"/>
          <w:rtl/>
          <w:lang w:bidi="ar-SA"/>
        </w:rPr>
        <w:t>بشأنها</w:t>
      </w:r>
      <w:r w:rsidRPr="00C26620">
        <w:rPr>
          <w:sz w:val="26"/>
          <w:szCs w:val="26"/>
          <w:rtl/>
          <w:lang w:bidi="ar-SA"/>
        </w:rPr>
        <w:t>. وبعد اتخاذ هذه القرارات، لن تشكل حالة</w:t>
      </w:r>
      <w:r w:rsidRPr="00C26620">
        <w:rPr>
          <w:rFonts w:hint="cs"/>
          <w:sz w:val="26"/>
          <w:szCs w:val="26"/>
          <w:rtl/>
          <w:lang w:bidi="ar-SA"/>
        </w:rPr>
        <w:t xml:space="preserve"> عدم الامتثال المعنية لهذا الاتفاق</w:t>
      </w:r>
      <w:r w:rsidRPr="00C26620">
        <w:rPr>
          <w:sz w:val="26"/>
          <w:szCs w:val="26"/>
          <w:rtl/>
          <w:lang w:bidi="ar-SA"/>
        </w:rPr>
        <w:t xml:space="preserve"> عائقا أمام</w:t>
      </w:r>
      <w:r w:rsidRPr="00C26620">
        <w:rPr>
          <w:rFonts w:hint="cs"/>
          <w:sz w:val="26"/>
          <w:szCs w:val="26"/>
          <w:rtl/>
          <w:lang w:bidi="ar-SA"/>
        </w:rPr>
        <w:t xml:space="preserve"> تقديم</w:t>
      </w:r>
      <w:r w:rsidRPr="00C26620">
        <w:rPr>
          <w:sz w:val="26"/>
          <w:szCs w:val="26"/>
          <w:rtl/>
          <w:lang w:bidi="ar-SA"/>
        </w:rPr>
        <w:t xml:space="preserve"> </w:t>
      </w:r>
      <w:r w:rsidRPr="00C26620">
        <w:rPr>
          <w:rFonts w:hint="cs"/>
          <w:sz w:val="26"/>
          <w:szCs w:val="26"/>
          <w:rtl/>
          <w:lang w:bidi="ar-SA"/>
        </w:rPr>
        <w:t>التمويل</w:t>
      </w:r>
      <w:r w:rsidRPr="00C26620">
        <w:rPr>
          <w:sz w:val="26"/>
          <w:szCs w:val="26"/>
          <w:rtl/>
          <w:lang w:bidi="ar-SA"/>
        </w:rPr>
        <w:t xml:space="preserve"> </w:t>
      </w:r>
      <w:r w:rsidRPr="00C26620">
        <w:rPr>
          <w:rFonts w:hint="cs"/>
          <w:sz w:val="26"/>
          <w:szCs w:val="26"/>
          <w:rtl/>
          <w:lang w:bidi="ar-SA"/>
        </w:rPr>
        <w:t>لل</w:t>
      </w:r>
      <w:r w:rsidRPr="00C26620">
        <w:rPr>
          <w:sz w:val="26"/>
          <w:szCs w:val="26"/>
          <w:rtl/>
          <w:lang w:bidi="ar-SA"/>
        </w:rPr>
        <w:t>شرائح</w:t>
      </w:r>
      <w:r w:rsidRPr="00C26620">
        <w:rPr>
          <w:rFonts w:hint="cs"/>
          <w:sz w:val="26"/>
          <w:szCs w:val="26"/>
          <w:rtl/>
          <w:lang w:bidi="ar-SA"/>
        </w:rPr>
        <w:t xml:space="preserve"> المستقبلية</w:t>
      </w:r>
      <w:r w:rsidRPr="00C26620">
        <w:rPr>
          <w:sz w:val="26"/>
          <w:szCs w:val="26"/>
          <w:rtl/>
          <w:lang w:bidi="ar-SA"/>
        </w:rPr>
        <w:t xml:space="preserve"> وفقا للفقرة 5 </w:t>
      </w:r>
      <w:r w:rsidRPr="00C26620">
        <w:rPr>
          <w:rFonts w:hint="cs"/>
          <w:sz w:val="26"/>
          <w:szCs w:val="26"/>
          <w:rtl/>
          <w:lang w:bidi="ar-SA"/>
        </w:rPr>
        <w:t xml:space="preserve">المذكورة </w:t>
      </w:r>
      <w:r w:rsidRPr="00C26620">
        <w:rPr>
          <w:sz w:val="26"/>
          <w:szCs w:val="26"/>
          <w:rtl/>
          <w:lang w:bidi="ar-SA"/>
        </w:rPr>
        <w:t>أعلاه.</w:t>
      </w:r>
    </w:p>
    <w:p w14:paraId="018CDA73" w14:textId="77777777" w:rsidR="00350776" w:rsidRPr="00C26620" w:rsidRDefault="00350776" w:rsidP="00350776">
      <w:pPr>
        <w:numPr>
          <w:ilvl w:val="0"/>
          <w:numId w:val="1"/>
        </w:numPr>
        <w:tabs>
          <w:tab w:val="num" w:pos="90"/>
        </w:tabs>
        <w:bidi/>
        <w:spacing w:after="240"/>
        <w:ind w:left="90"/>
        <w:outlineLvl w:val="0"/>
        <w:rPr>
          <w:sz w:val="26"/>
          <w:szCs w:val="26"/>
          <w:rtl/>
          <w:lang w:bidi="ar-SA"/>
        </w:rPr>
      </w:pPr>
      <w:r w:rsidRPr="00C26620">
        <w:rPr>
          <w:sz w:val="26"/>
          <w:szCs w:val="26"/>
          <w:rtl/>
          <w:lang w:bidi="ar-SA"/>
        </w:rPr>
        <w:t xml:space="preserve">لن تخضع عناصر تمويل هذا الاتفاق للتعديل على أساس أي </w:t>
      </w:r>
      <w:r w:rsidRPr="00C26620">
        <w:rPr>
          <w:rFonts w:hint="cs"/>
          <w:sz w:val="26"/>
          <w:szCs w:val="26"/>
          <w:rtl/>
          <w:lang w:bidi="ar-SA"/>
        </w:rPr>
        <w:t>مقررات</w:t>
      </w:r>
      <w:r w:rsidRPr="00C26620">
        <w:rPr>
          <w:sz w:val="26"/>
          <w:szCs w:val="26"/>
          <w:rtl/>
          <w:lang w:bidi="ar-SA"/>
        </w:rPr>
        <w:t xml:space="preserve"> للجنة التنفيذية في المستقبل قد </w:t>
      </w:r>
      <w:r w:rsidRPr="00C26620">
        <w:rPr>
          <w:rFonts w:hint="cs"/>
          <w:sz w:val="26"/>
          <w:szCs w:val="26"/>
          <w:rtl/>
          <w:lang w:bidi="ar-SA"/>
        </w:rPr>
        <w:t>ت</w:t>
      </w:r>
      <w:r w:rsidRPr="00C26620">
        <w:rPr>
          <w:sz w:val="26"/>
          <w:szCs w:val="26"/>
          <w:rtl/>
          <w:lang w:bidi="ar-SA"/>
        </w:rPr>
        <w:t>ؤثر على تمويل أية مشروعات أخرى في قطاعات الاستهلاك أو أي أنشطة أخرى ذات صلة في البلد</w:t>
      </w:r>
      <w:r w:rsidRPr="00C26620">
        <w:rPr>
          <w:rFonts w:hint="cs"/>
          <w:sz w:val="26"/>
          <w:szCs w:val="26"/>
          <w:rtl/>
          <w:lang w:bidi="ar-SA"/>
        </w:rPr>
        <w:t>.</w:t>
      </w:r>
    </w:p>
    <w:p w14:paraId="13A52FB8" w14:textId="77777777" w:rsidR="00350776" w:rsidRPr="00C26620" w:rsidRDefault="00350776" w:rsidP="00350776">
      <w:pPr>
        <w:numPr>
          <w:ilvl w:val="0"/>
          <w:numId w:val="1"/>
        </w:numPr>
        <w:tabs>
          <w:tab w:val="num" w:pos="90"/>
        </w:tabs>
        <w:bidi/>
        <w:spacing w:after="240"/>
        <w:ind w:left="90"/>
        <w:outlineLvl w:val="0"/>
        <w:rPr>
          <w:sz w:val="26"/>
          <w:szCs w:val="26"/>
          <w:lang w:bidi="ar-SA"/>
        </w:rPr>
      </w:pPr>
      <w:r w:rsidRPr="00C26620">
        <w:rPr>
          <w:sz w:val="26"/>
          <w:szCs w:val="26"/>
          <w:rtl/>
          <w:lang w:bidi="ar-SA"/>
        </w:rPr>
        <w:t>سوف يستجيب البلد لأي طلب معقول من اللجنة التنفيذية</w:t>
      </w:r>
      <w:r w:rsidRPr="00C26620">
        <w:rPr>
          <w:rFonts w:hint="cs"/>
          <w:sz w:val="26"/>
          <w:szCs w:val="26"/>
          <w:rtl/>
          <w:lang w:bidi="ar-SA"/>
        </w:rPr>
        <w:t xml:space="preserve"> و</w:t>
      </w:r>
      <w:r w:rsidRPr="00C26620">
        <w:rPr>
          <w:sz w:val="26"/>
          <w:szCs w:val="26"/>
          <w:rtl/>
          <w:lang w:bidi="ar-SA"/>
        </w:rPr>
        <w:t xml:space="preserve">الوكالة المنفذة الرئيسية </w:t>
      </w:r>
      <w:r w:rsidRPr="00C26620">
        <w:rPr>
          <w:rFonts w:hint="cs"/>
          <w:sz w:val="26"/>
          <w:szCs w:val="26"/>
          <w:rtl/>
          <w:lang w:bidi="ar-SA"/>
        </w:rPr>
        <w:t xml:space="preserve">والوكالة المنفذة المتعاونة </w:t>
      </w:r>
      <w:r w:rsidRPr="00C26620">
        <w:rPr>
          <w:sz w:val="26"/>
          <w:szCs w:val="26"/>
          <w:rtl/>
          <w:lang w:bidi="ar-SA"/>
        </w:rPr>
        <w:t>لتيسير تنفيذ هذا الاتفاق. وبنوع خاص</w:t>
      </w:r>
      <w:r w:rsidRPr="00C26620">
        <w:rPr>
          <w:rFonts w:hint="cs"/>
          <w:sz w:val="26"/>
          <w:szCs w:val="26"/>
          <w:rtl/>
          <w:lang w:bidi="ar-SA"/>
        </w:rPr>
        <w:t>،</w:t>
      </w:r>
      <w:r w:rsidRPr="00C26620">
        <w:rPr>
          <w:sz w:val="26"/>
          <w:szCs w:val="26"/>
          <w:rtl/>
          <w:lang w:bidi="ar-SA"/>
        </w:rPr>
        <w:t xml:space="preserve"> عليه أن يتيح للوكالة المنفذة الرئيسية </w:t>
      </w:r>
      <w:r w:rsidRPr="00C26620">
        <w:rPr>
          <w:rFonts w:hint="cs"/>
          <w:sz w:val="26"/>
          <w:szCs w:val="26"/>
          <w:rtl/>
          <w:lang w:bidi="ar-SA"/>
        </w:rPr>
        <w:t>والوكالة المنفذة المتعاونة الاطلاع</w:t>
      </w:r>
      <w:r w:rsidRPr="00C26620">
        <w:rPr>
          <w:sz w:val="26"/>
          <w:szCs w:val="26"/>
          <w:rtl/>
          <w:lang w:bidi="ar-SA"/>
        </w:rPr>
        <w:t xml:space="preserve"> على المعلومات الضرورية للتحقق من الامتثال لهذا الاتفاق.</w:t>
      </w:r>
    </w:p>
    <w:p w14:paraId="639D864E" w14:textId="77777777" w:rsidR="00350776" w:rsidRPr="00C26620" w:rsidRDefault="00350776" w:rsidP="00350776">
      <w:pPr>
        <w:bidi/>
        <w:spacing w:after="240"/>
        <w:ind w:left="90"/>
        <w:outlineLvl w:val="0"/>
        <w:rPr>
          <w:b/>
          <w:bCs/>
          <w:sz w:val="26"/>
          <w:szCs w:val="26"/>
          <w:lang w:bidi="ar-SA"/>
        </w:rPr>
      </w:pPr>
      <w:r w:rsidRPr="00C26620">
        <w:rPr>
          <w:rFonts w:hint="cs"/>
          <w:b/>
          <w:bCs/>
          <w:sz w:val="26"/>
          <w:szCs w:val="26"/>
          <w:rtl/>
          <w:lang w:bidi="ar-SA"/>
        </w:rPr>
        <w:lastRenderedPageBreak/>
        <w:t>تاريخ الإنجاز</w:t>
      </w:r>
    </w:p>
    <w:p w14:paraId="2D365D1E" w14:textId="77777777" w:rsidR="00350776" w:rsidRPr="00C26620" w:rsidRDefault="00350776" w:rsidP="00350776">
      <w:pPr>
        <w:numPr>
          <w:ilvl w:val="0"/>
          <w:numId w:val="1"/>
        </w:numPr>
        <w:tabs>
          <w:tab w:val="num" w:pos="90"/>
        </w:tabs>
        <w:bidi/>
        <w:spacing w:after="240"/>
        <w:ind w:left="90"/>
        <w:outlineLvl w:val="0"/>
        <w:rPr>
          <w:sz w:val="26"/>
          <w:szCs w:val="26"/>
          <w:rtl/>
          <w:lang w:bidi="ar-SA"/>
        </w:rPr>
      </w:pPr>
      <w:r w:rsidRPr="00C26620">
        <w:rPr>
          <w:sz w:val="26"/>
          <w:szCs w:val="26"/>
          <w:rtl/>
          <w:lang w:bidi="ar-SA"/>
        </w:rPr>
        <w:t xml:space="preserve">يتم إنجاز </w:t>
      </w:r>
      <w:r w:rsidRPr="00C26620">
        <w:rPr>
          <w:rFonts w:hint="cs"/>
          <w:sz w:val="26"/>
          <w:szCs w:val="26"/>
          <w:rtl/>
          <w:lang w:bidi="ar-SA"/>
        </w:rPr>
        <w:t>ال</w:t>
      </w:r>
      <w:r w:rsidRPr="00C26620">
        <w:rPr>
          <w:sz w:val="26"/>
          <w:szCs w:val="26"/>
          <w:rtl/>
          <w:lang w:bidi="ar-SA"/>
        </w:rPr>
        <w:t xml:space="preserve">خطة والاتفاق المقترن بها في نهاية السنة التالية لآخر سنة يحدد فيها حد أقصى مسموح به لإجمالي الاستهلاك في التذييل 2-ألف. وفي حالة بقاء أنشطة معلقة جرى التنبؤ بها في </w:t>
      </w:r>
      <w:r w:rsidRPr="00C26620">
        <w:rPr>
          <w:rFonts w:hint="cs"/>
          <w:sz w:val="26"/>
          <w:szCs w:val="26"/>
          <w:rtl/>
          <w:lang w:bidi="ar-SA"/>
        </w:rPr>
        <w:t xml:space="preserve">آخر شريحة لتنفيذ </w:t>
      </w:r>
      <w:r w:rsidRPr="00C26620">
        <w:rPr>
          <w:sz w:val="26"/>
          <w:szCs w:val="26"/>
          <w:rtl/>
          <w:lang w:bidi="ar-SA"/>
        </w:rPr>
        <w:t>الخطة والتنقيحات التالية عليها وفقا للفقرة الفرعية 5(د) والفقرة 7، فسيرجأ إتمام</w:t>
      </w:r>
      <w:r w:rsidRPr="00C26620">
        <w:rPr>
          <w:rFonts w:hint="cs"/>
          <w:sz w:val="26"/>
          <w:szCs w:val="26"/>
          <w:rtl/>
          <w:lang w:bidi="ar-SA"/>
        </w:rPr>
        <w:t xml:space="preserve"> الخطة</w:t>
      </w:r>
      <w:r w:rsidRPr="00C26620">
        <w:rPr>
          <w:sz w:val="26"/>
          <w:szCs w:val="26"/>
          <w:rtl/>
          <w:lang w:bidi="ar-SA"/>
        </w:rPr>
        <w:t xml:space="preserve"> حتى نهاية السنة المالية لتنفيذ الأنشطة المتبقية. وتستمر أنشطة الإبلاغ المنصوص عليها في الفقرات الفرعية 1(أ) و1(ب) و1(د) و1(ﻫ) من التذييل 4-ألف إلى حين إتمام</w:t>
      </w:r>
      <w:r w:rsidRPr="00C26620">
        <w:rPr>
          <w:rFonts w:hint="cs"/>
          <w:sz w:val="26"/>
          <w:szCs w:val="26"/>
          <w:rtl/>
          <w:lang w:bidi="ar-SA"/>
        </w:rPr>
        <w:t xml:space="preserve"> الخطة</w:t>
      </w:r>
      <w:r w:rsidRPr="00C26620">
        <w:rPr>
          <w:sz w:val="26"/>
          <w:szCs w:val="26"/>
          <w:rtl/>
          <w:lang w:bidi="ar-SA"/>
        </w:rPr>
        <w:t xml:space="preserve"> إلا إذا حددت اللجنة التنفيذية خلاف ذلك.</w:t>
      </w:r>
    </w:p>
    <w:p w14:paraId="199F0844" w14:textId="77777777" w:rsidR="00350776" w:rsidRPr="00C26620" w:rsidRDefault="00350776" w:rsidP="00350776">
      <w:pPr>
        <w:bidi/>
        <w:spacing w:after="240"/>
        <w:rPr>
          <w:b/>
          <w:bCs/>
          <w:sz w:val="26"/>
          <w:szCs w:val="26"/>
          <w:lang w:bidi="ar-SA"/>
        </w:rPr>
      </w:pPr>
      <w:r w:rsidRPr="00C26620">
        <w:rPr>
          <w:rFonts w:hint="cs"/>
          <w:b/>
          <w:bCs/>
          <w:sz w:val="26"/>
          <w:szCs w:val="26"/>
          <w:rtl/>
          <w:lang w:bidi="ar-SA"/>
        </w:rPr>
        <w:t>صحة الاتفاق</w:t>
      </w:r>
    </w:p>
    <w:p w14:paraId="050CCD4F" w14:textId="77777777" w:rsidR="00350776" w:rsidRPr="00C26620" w:rsidRDefault="00350776" w:rsidP="00350776">
      <w:pPr>
        <w:numPr>
          <w:ilvl w:val="0"/>
          <w:numId w:val="1"/>
        </w:numPr>
        <w:tabs>
          <w:tab w:val="num" w:pos="90"/>
        </w:tabs>
        <w:bidi/>
        <w:spacing w:after="240"/>
        <w:ind w:left="90"/>
        <w:outlineLvl w:val="0"/>
        <w:rPr>
          <w:sz w:val="26"/>
          <w:szCs w:val="26"/>
          <w:lang w:bidi="ar-SA"/>
        </w:rPr>
      </w:pPr>
      <w:r w:rsidRPr="00C26620">
        <w:rPr>
          <w:sz w:val="26"/>
          <w:szCs w:val="26"/>
          <w:rtl/>
          <w:lang w:bidi="ar-SA"/>
        </w:rPr>
        <w:t xml:space="preserve">تنفذ جميع الشروط المحدّدة في هذا الاتفاق </w:t>
      </w:r>
      <w:r w:rsidRPr="00C26620">
        <w:rPr>
          <w:rFonts w:hint="cs"/>
          <w:sz w:val="26"/>
          <w:szCs w:val="26"/>
          <w:rtl/>
          <w:lang w:bidi="ar-SA"/>
        </w:rPr>
        <w:t>على حدة</w:t>
      </w:r>
      <w:r w:rsidRPr="00C26620">
        <w:rPr>
          <w:sz w:val="26"/>
          <w:szCs w:val="26"/>
          <w:rtl/>
          <w:lang w:bidi="ar-SA"/>
        </w:rPr>
        <w:t xml:space="preserve"> ضمن سياق بروتوكول مونتريال وعلى النحو المبيّن في هذا الاتفاق. وكافة المصطلحات المستعملة في هذا الاتفاق لها المعنى المنسوب إليها في بروتوكول</w:t>
      </w:r>
      <w:r w:rsidRPr="00C26620">
        <w:rPr>
          <w:rFonts w:hint="cs"/>
          <w:sz w:val="26"/>
          <w:szCs w:val="26"/>
          <w:rtl/>
          <w:lang w:bidi="ar-SA"/>
        </w:rPr>
        <w:t xml:space="preserve"> مونتريال</w:t>
      </w:r>
      <w:r w:rsidRPr="00C26620">
        <w:rPr>
          <w:sz w:val="26"/>
          <w:szCs w:val="26"/>
          <w:rtl/>
          <w:lang w:bidi="ar-SA"/>
        </w:rPr>
        <w:t>، ما لم تحدد اللجنة التنفيذية غير ذلك</w:t>
      </w:r>
      <w:r w:rsidRPr="00C26620">
        <w:rPr>
          <w:rFonts w:hint="cs"/>
          <w:sz w:val="26"/>
          <w:szCs w:val="26"/>
          <w:rtl/>
          <w:lang w:bidi="ar-SA"/>
        </w:rPr>
        <w:t>.</w:t>
      </w:r>
    </w:p>
    <w:p w14:paraId="572CF071" w14:textId="77777777" w:rsidR="00350776" w:rsidRPr="00C26620" w:rsidRDefault="00350776" w:rsidP="00350776">
      <w:pPr>
        <w:numPr>
          <w:ilvl w:val="0"/>
          <w:numId w:val="1"/>
        </w:numPr>
        <w:tabs>
          <w:tab w:val="num" w:pos="90"/>
        </w:tabs>
        <w:bidi/>
        <w:spacing w:after="240"/>
        <w:ind w:left="90"/>
        <w:outlineLvl w:val="0"/>
        <w:rPr>
          <w:sz w:val="26"/>
          <w:szCs w:val="26"/>
          <w:lang w:bidi="ar-SA"/>
        </w:rPr>
      </w:pPr>
      <w:r w:rsidRPr="00C26620">
        <w:rPr>
          <w:sz w:val="26"/>
          <w:szCs w:val="26"/>
          <w:rtl/>
          <w:lang w:bidi="ar-EG"/>
        </w:rPr>
        <w:t>يمكن تعديل هذا الاتفاق أو إلغائه فقط بالموافقة المتبادلة المكتوبة للبلد واللجنة التنفيذية للصندوق المتعدد الأطراف</w:t>
      </w:r>
      <w:r w:rsidRPr="00C26620">
        <w:rPr>
          <w:sz w:val="26"/>
          <w:szCs w:val="26"/>
          <w:rtl/>
          <w:lang w:bidi="ar-SA"/>
        </w:rPr>
        <w:t>.</w:t>
      </w:r>
    </w:p>
    <w:p w14:paraId="72110759" w14:textId="77777777" w:rsidR="00350776" w:rsidRPr="00C26620" w:rsidRDefault="00350776" w:rsidP="00350776">
      <w:pPr>
        <w:bidi/>
        <w:rPr>
          <w:sz w:val="22"/>
          <w:szCs w:val="22"/>
          <w:lang w:val="en-CA" w:bidi="ar-SA"/>
        </w:rPr>
      </w:pPr>
    </w:p>
    <w:p w14:paraId="1253DB8B" w14:textId="77777777" w:rsidR="00350776" w:rsidRPr="00C26620" w:rsidRDefault="00350776" w:rsidP="00350776">
      <w:pPr>
        <w:jc w:val="left"/>
        <w:rPr>
          <w:bCs/>
          <w:sz w:val="26"/>
          <w:szCs w:val="26"/>
          <w:rtl/>
          <w:lang w:bidi="ar-EG"/>
        </w:rPr>
      </w:pPr>
      <w:r w:rsidRPr="00C26620">
        <w:rPr>
          <w:bCs/>
          <w:sz w:val="26"/>
          <w:szCs w:val="26"/>
          <w:rtl/>
          <w:lang w:bidi="ar-EG"/>
        </w:rPr>
        <w:br w:type="page"/>
      </w:r>
    </w:p>
    <w:p w14:paraId="361A20DD" w14:textId="77777777" w:rsidR="00350776" w:rsidRPr="00C26620" w:rsidRDefault="00350776" w:rsidP="00350776">
      <w:pPr>
        <w:bidi/>
        <w:spacing w:after="120"/>
        <w:jc w:val="left"/>
        <w:rPr>
          <w:bCs/>
          <w:sz w:val="26"/>
          <w:szCs w:val="26"/>
          <w:rtl/>
          <w:lang w:val="en-CA" w:bidi="ar-EG"/>
        </w:rPr>
      </w:pPr>
      <w:r w:rsidRPr="00C26620">
        <w:rPr>
          <w:rFonts w:hint="cs"/>
          <w:bCs/>
          <w:sz w:val="26"/>
          <w:szCs w:val="26"/>
          <w:rtl/>
          <w:lang w:bidi="ar-EG"/>
        </w:rPr>
        <w:lastRenderedPageBreak/>
        <w:t>الت</w:t>
      </w:r>
      <w:r w:rsidRPr="00C26620">
        <w:rPr>
          <w:bCs/>
          <w:sz w:val="26"/>
          <w:szCs w:val="26"/>
          <w:rtl/>
          <w:lang w:bidi="ar-SA"/>
        </w:rPr>
        <w:t>ذييلات</w:t>
      </w:r>
    </w:p>
    <w:p w14:paraId="236B8F0F" w14:textId="77777777" w:rsidR="00350776" w:rsidRPr="00C26620" w:rsidRDefault="00350776" w:rsidP="00350776">
      <w:pPr>
        <w:bidi/>
        <w:jc w:val="left"/>
        <w:rPr>
          <w:sz w:val="20"/>
          <w:rtl/>
          <w:lang w:bidi="ar-SA"/>
        </w:rPr>
      </w:pPr>
      <w:r w:rsidRPr="00C26620">
        <w:rPr>
          <w:bCs/>
          <w:sz w:val="26"/>
          <w:szCs w:val="26"/>
          <w:rtl/>
          <w:lang w:bidi="ar-SA"/>
        </w:rPr>
        <w:t>التذييل 1- ألف: المـواد</w:t>
      </w:r>
    </w:p>
    <w:p w14:paraId="705C04F1" w14:textId="77777777" w:rsidR="00350776" w:rsidRPr="00C26620" w:rsidRDefault="00350776" w:rsidP="00350776">
      <w:pPr>
        <w:keepNext/>
        <w:spacing w:after="240"/>
        <w:outlineLvl w:val="0"/>
        <w:rPr>
          <w:b/>
          <w:sz w:val="22"/>
          <w:szCs w:val="22"/>
          <w:lang w:bidi="ar-SA"/>
        </w:rPr>
      </w:pPr>
    </w:p>
    <w:tbl>
      <w:tblPr>
        <w:bidiVisual/>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1"/>
        <w:gridCol w:w="798"/>
        <w:gridCol w:w="836"/>
        <w:gridCol w:w="4455"/>
      </w:tblGrid>
      <w:tr w:rsidR="00350776" w:rsidRPr="00C26620" w14:paraId="2B4CCC56" w14:textId="77777777" w:rsidTr="00365212">
        <w:tc>
          <w:tcPr>
            <w:tcW w:w="3271" w:type="dxa"/>
          </w:tcPr>
          <w:p w14:paraId="1536913B" w14:textId="77777777" w:rsidR="00350776" w:rsidRPr="00C26620" w:rsidRDefault="00350776" w:rsidP="00350776">
            <w:pPr>
              <w:keepNext/>
              <w:bidi/>
              <w:rPr>
                <w:b/>
                <w:bCs/>
                <w:sz w:val="22"/>
                <w:szCs w:val="22"/>
                <w:lang w:bidi="ar-SA"/>
              </w:rPr>
            </w:pPr>
            <w:r w:rsidRPr="00C26620">
              <w:rPr>
                <w:b/>
                <w:bCs/>
                <w:sz w:val="22"/>
                <w:szCs w:val="22"/>
                <w:rtl/>
                <w:lang w:bidi="ar-SA"/>
              </w:rPr>
              <w:t>المادة</w:t>
            </w:r>
          </w:p>
        </w:tc>
        <w:tc>
          <w:tcPr>
            <w:tcW w:w="798" w:type="dxa"/>
          </w:tcPr>
          <w:p w14:paraId="696E4BB0" w14:textId="77777777" w:rsidR="00350776" w:rsidRPr="00C26620" w:rsidRDefault="00350776" w:rsidP="00350776">
            <w:pPr>
              <w:keepNext/>
              <w:bidi/>
              <w:jc w:val="center"/>
              <w:rPr>
                <w:b/>
                <w:bCs/>
                <w:sz w:val="22"/>
                <w:szCs w:val="22"/>
                <w:lang w:bidi="ar-SA"/>
              </w:rPr>
            </w:pPr>
            <w:r w:rsidRPr="00C26620">
              <w:rPr>
                <w:b/>
                <w:bCs/>
                <w:sz w:val="22"/>
                <w:szCs w:val="22"/>
                <w:rtl/>
                <w:lang w:bidi="ar-SA"/>
              </w:rPr>
              <w:t>المرفق</w:t>
            </w:r>
          </w:p>
        </w:tc>
        <w:tc>
          <w:tcPr>
            <w:tcW w:w="836" w:type="dxa"/>
          </w:tcPr>
          <w:p w14:paraId="475A952D" w14:textId="77777777" w:rsidR="00350776" w:rsidRPr="00C26620" w:rsidRDefault="00350776" w:rsidP="00350776">
            <w:pPr>
              <w:keepNext/>
              <w:autoSpaceDE w:val="0"/>
              <w:autoSpaceDN w:val="0"/>
              <w:bidi/>
              <w:adjustRightInd w:val="0"/>
              <w:jc w:val="center"/>
              <w:rPr>
                <w:b/>
                <w:bCs/>
                <w:sz w:val="22"/>
                <w:szCs w:val="22"/>
                <w:lang w:bidi="ar-SA"/>
              </w:rPr>
            </w:pPr>
            <w:r w:rsidRPr="00C26620">
              <w:rPr>
                <w:b/>
                <w:bCs/>
                <w:sz w:val="22"/>
                <w:szCs w:val="22"/>
                <w:rtl/>
                <w:lang w:bidi="ar-SA"/>
              </w:rPr>
              <w:t>المجموعة</w:t>
            </w:r>
          </w:p>
        </w:tc>
        <w:tc>
          <w:tcPr>
            <w:tcW w:w="4455" w:type="dxa"/>
          </w:tcPr>
          <w:p w14:paraId="7919AAF2" w14:textId="77777777" w:rsidR="00350776" w:rsidRPr="00C26620" w:rsidRDefault="00350776" w:rsidP="00350776">
            <w:pPr>
              <w:keepNext/>
              <w:autoSpaceDE w:val="0"/>
              <w:autoSpaceDN w:val="0"/>
              <w:bidi/>
              <w:adjustRightInd w:val="0"/>
              <w:rPr>
                <w:b/>
                <w:bCs/>
                <w:sz w:val="22"/>
                <w:szCs w:val="22"/>
                <w:rtl/>
                <w:lang w:eastAsia="en-CA" w:bidi="ar-SA"/>
              </w:rPr>
            </w:pPr>
            <w:r w:rsidRPr="00C26620">
              <w:rPr>
                <w:b/>
                <w:bCs/>
                <w:sz w:val="22"/>
                <w:szCs w:val="22"/>
                <w:rtl/>
                <w:lang w:eastAsia="en-CA" w:bidi="ar-SA"/>
              </w:rPr>
              <w:t>نقطة البدء لإجمالي التخفيضات في الاستهلاك</w:t>
            </w:r>
          </w:p>
          <w:p w14:paraId="68C010AE" w14:textId="77777777" w:rsidR="00350776" w:rsidRPr="00C26620" w:rsidRDefault="00350776" w:rsidP="00350776">
            <w:pPr>
              <w:keepNext/>
              <w:autoSpaceDE w:val="0"/>
              <w:autoSpaceDN w:val="0"/>
              <w:bidi/>
              <w:adjustRightInd w:val="0"/>
              <w:rPr>
                <w:b/>
                <w:bCs/>
                <w:sz w:val="22"/>
                <w:szCs w:val="22"/>
                <w:lang w:bidi="ar-SA"/>
              </w:rPr>
            </w:pPr>
            <w:r w:rsidRPr="00C26620">
              <w:rPr>
                <w:b/>
                <w:bCs/>
                <w:sz w:val="22"/>
                <w:szCs w:val="22"/>
                <w:rtl/>
                <w:lang w:eastAsia="en-CA" w:bidi="ar-SA"/>
              </w:rPr>
              <w:t>(بأطنان قدرات استنفاد الأوزون)</w:t>
            </w:r>
          </w:p>
        </w:tc>
      </w:tr>
      <w:tr w:rsidR="00350776" w:rsidRPr="00C26620" w14:paraId="4B8FD6F4" w14:textId="77777777" w:rsidTr="00365212">
        <w:tc>
          <w:tcPr>
            <w:tcW w:w="3271" w:type="dxa"/>
          </w:tcPr>
          <w:p w14:paraId="3C47D303" w14:textId="77777777" w:rsidR="00350776" w:rsidRPr="00C26620" w:rsidRDefault="00350776" w:rsidP="00350776">
            <w:pPr>
              <w:keepNext/>
              <w:bidi/>
              <w:rPr>
                <w:sz w:val="22"/>
                <w:szCs w:val="22"/>
                <w:rtl/>
                <w:lang w:bidi="ar-SA"/>
              </w:rPr>
            </w:pPr>
            <w:r w:rsidRPr="00C26620">
              <w:rPr>
                <w:sz w:val="22"/>
                <w:szCs w:val="22"/>
                <w:rtl/>
                <w:lang w:bidi="ar-SA"/>
              </w:rPr>
              <w:t>الهيدروكلوروفلوروكربون-22</w:t>
            </w:r>
          </w:p>
        </w:tc>
        <w:tc>
          <w:tcPr>
            <w:tcW w:w="798" w:type="dxa"/>
          </w:tcPr>
          <w:p w14:paraId="2A76F6C7" w14:textId="77777777" w:rsidR="00350776" w:rsidRPr="00C26620" w:rsidRDefault="00350776" w:rsidP="00350776">
            <w:pPr>
              <w:keepNext/>
              <w:bidi/>
              <w:jc w:val="center"/>
              <w:rPr>
                <w:sz w:val="22"/>
                <w:szCs w:val="22"/>
                <w:lang w:bidi="ar-SA"/>
              </w:rPr>
            </w:pPr>
            <w:r w:rsidRPr="00C26620">
              <w:rPr>
                <w:sz w:val="22"/>
                <w:szCs w:val="22"/>
                <w:rtl/>
                <w:lang w:bidi="ar-SA"/>
              </w:rPr>
              <w:t>جيم</w:t>
            </w:r>
          </w:p>
        </w:tc>
        <w:tc>
          <w:tcPr>
            <w:tcW w:w="836" w:type="dxa"/>
          </w:tcPr>
          <w:p w14:paraId="30E5FE38" w14:textId="77777777" w:rsidR="00350776" w:rsidRPr="00C26620" w:rsidRDefault="00350776" w:rsidP="00350776">
            <w:pPr>
              <w:keepNext/>
              <w:autoSpaceDE w:val="0"/>
              <w:autoSpaceDN w:val="0"/>
              <w:bidi/>
              <w:adjustRightInd w:val="0"/>
              <w:jc w:val="center"/>
              <w:rPr>
                <w:sz w:val="22"/>
                <w:szCs w:val="22"/>
                <w:lang w:bidi="ar-SA"/>
              </w:rPr>
            </w:pPr>
            <w:r w:rsidRPr="00C26620">
              <w:rPr>
                <w:sz w:val="22"/>
                <w:szCs w:val="22"/>
                <w:rtl/>
                <w:lang w:bidi="ar-SA"/>
              </w:rPr>
              <w:t>الأولى</w:t>
            </w:r>
          </w:p>
        </w:tc>
        <w:tc>
          <w:tcPr>
            <w:tcW w:w="4455" w:type="dxa"/>
            <w:shd w:val="clear" w:color="auto" w:fill="auto"/>
          </w:tcPr>
          <w:p w14:paraId="02568097" w14:textId="77777777" w:rsidR="00350776" w:rsidRPr="00C26620" w:rsidRDefault="00350776" w:rsidP="00350776">
            <w:pPr>
              <w:keepNext/>
              <w:keepLines/>
              <w:jc w:val="right"/>
              <w:rPr>
                <w:sz w:val="20"/>
                <w:szCs w:val="22"/>
                <w:lang w:bidi="ar-SA"/>
              </w:rPr>
            </w:pPr>
            <w:r w:rsidRPr="00C26620">
              <w:rPr>
                <w:sz w:val="20"/>
                <w:szCs w:val="22"/>
                <w:lang w:bidi="ar-SA"/>
              </w:rPr>
              <w:t>1.00</w:t>
            </w:r>
          </w:p>
        </w:tc>
      </w:tr>
    </w:tbl>
    <w:p w14:paraId="68362E06" w14:textId="77777777" w:rsidR="00350776" w:rsidRPr="00C26620" w:rsidRDefault="00350776" w:rsidP="00350776">
      <w:pPr>
        <w:rPr>
          <w:sz w:val="22"/>
          <w:szCs w:val="22"/>
          <w:lang w:bidi="ar-SA"/>
        </w:rPr>
      </w:pPr>
    </w:p>
    <w:p w14:paraId="019095CB" w14:textId="77777777" w:rsidR="00350776" w:rsidRPr="00C26620" w:rsidRDefault="00350776" w:rsidP="00350776">
      <w:pPr>
        <w:spacing w:after="240"/>
        <w:jc w:val="right"/>
        <w:outlineLvl w:val="0"/>
        <w:rPr>
          <w:b/>
          <w:sz w:val="22"/>
          <w:szCs w:val="22"/>
          <w:lang w:bidi="ar-SA"/>
        </w:rPr>
      </w:pPr>
      <w:r w:rsidRPr="00C26620">
        <w:rPr>
          <w:bCs/>
          <w:sz w:val="26"/>
          <w:szCs w:val="26"/>
          <w:rtl/>
          <w:lang w:bidi="ar-SA"/>
        </w:rPr>
        <w:t>التذييل 2- ألف: الأهداف والتمويل</w:t>
      </w:r>
    </w:p>
    <w:tbl>
      <w:tblPr>
        <w:bidiVisual/>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45"/>
        <w:gridCol w:w="1880"/>
        <w:gridCol w:w="752"/>
        <w:gridCol w:w="754"/>
        <w:gridCol w:w="754"/>
        <w:gridCol w:w="754"/>
        <w:gridCol w:w="754"/>
        <w:gridCol w:w="754"/>
        <w:gridCol w:w="754"/>
        <w:gridCol w:w="754"/>
        <w:gridCol w:w="900"/>
      </w:tblGrid>
      <w:tr w:rsidR="00350776" w:rsidRPr="00C26620" w14:paraId="31094BFE" w14:textId="77777777" w:rsidTr="00365212">
        <w:trPr>
          <w:trHeight w:val="98"/>
          <w:tblHeader/>
        </w:trPr>
        <w:tc>
          <w:tcPr>
            <w:tcW w:w="291" w:type="pct"/>
            <w:shd w:val="clear" w:color="auto" w:fill="auto"/>
            <w:vAlign w:val="center"/>
            <w:hideMark/>
          </w:tcPr>
          <w:p w14:paraId="22CF38A8" w14:textId="77777777" w:rsidR="00350776" w:rsidRPr="00C26620" w:rsidRDefault="00350776" w:rsidP="00350776">
            <w:pPr>
              <w:bidi/>
              <w:jc w:val="left"/>
              <w:rPr>
                <w:b/>
                <w:bCs/>
                <w:color w:val="000000"/>
                <w:sz w:val="16"/>
                <w:szCs w:val="16"/>
                <w:lang w:eastAsia="en-CA" w:bidi="ar-SA"/>
              </w:rPr>
            </w:pPr>
            <w:r w:rsidRPr="00C26620">
              <w:rPr>
                <w:b/>
                <w:bCs/>
                <w:sz w:val="16"/>
                <w:szCs w:val="16"/>
                <w:rtl/>
                <w:lang w:eastAsia="en-CA" w:bidi="ar-SA"/>
              </w:rPr>
              <w:t>الصف</w:t>
            </w:r>
          </w:p>
        </w:tc>
        <w:tc>
          <w:tcPr>
            <w:tcW w:w="1005" w:type="pct"/>
            <w:shd w:val="clear" w:color="auto" w:fill="auto"/>
            <w:vAlign w:val="center"/>
            <w:hideMark/>
          </w:tcPr>
          <w:p w14:paraId="02BD4972" w14:textId="77777777" w:rsidR="00350776" w:rsidRPr="00C26620" w:rsidRDefault="00350776" w:rsidP="00350776">
            <w:pPr>
              <w:bidi/>
              <w:jc w:val="left"/>
              <w:rPr>
                <w:b/>
                <w:bCs/>
                <w:color w:val="000000"/>
                <w:sz w:val="16"/>
                <w:szCs w:val="16"/>
                <w:lang w:eastAsia="en-CA" w:bidi="ar-SA"/>
              </w:rPr>
            </w:pPr>
            <w:r w:rsidRPr="00C26620">
              <w:rPr>
                <w:b/>
                <w:bCs/>
                <w:sz w:val="16"/>
                <w:szCs w:val="16"/>
                <w:rtl/>
                <w:lang w:eastAsia="en-CA" w:bidi="ar-SA"/>
              </w:rPr>
              <w:t>ال</w:t>
            </w:r>
            <w:r w:rsidRPr="00C26620">
              <w:rPr>
                <w:b/>
                <w:bCs/>
                <w:sz w:val="16"/>
                <w:szCs w:val="16"/>
                <w:rtl/>
                <w:lang w:eastAsia="en-CA" w:bidi="ar-EG"/>
              </w:rPr>
              <w:t>و</w:t>
            </w:r>
            <w:r w:rsidRPr="00C26620">
              <w:rPr>
                <w:b/>
                <w:bCs/>
                <w:sz w:val="16"/>
                <w:szCs w:val="16"/>
                <w:rtl/>
                <w:lang w:eastAsia="en-CA" w:bidi="ar-SA"/>
              </w:rPr>
              <w:t>صف</w:t>
            </w:r>
          </w:p>
        </w:tc>
        <w:tc>
          <w:tcPr>
            <w:tcW w:w="402" w:type="pct"/>
            <w:shd w:val="clear" w:color="auto" w:fill="auto"/>
            <w:tcMar>
              <w:left w:w="14" w:type="dxa"/>
              <w:right w:w="29" w:type="dxa"/>
            </w:tcMar>
            <w:hideMark/>
          </w:tcPr>
          <w:p w14:paraId="32B7532C" w14:textId="77777777" w:rsidR="00350776" w:rsidRPr="00C26620" w:rsidRDefault="00350776" w:rsidP="00350776">
            <w:pPr>
              <w:keepNext/>
              <w:keepLines/>
              <w:jc w:val="center"/>
              <w:rPr>
                <w:b/>
                <w:bCs/>
                <w:sz w:val="20"/>
                <w:lang w:eastAsia="en-CA" w:bidi="ar-SA"/>
              </w:rPr>
            </w:pPr>
            <w:r w:rsidRPr="00C26620">
              <w:rPr>
                <w:b/>
                <w:bCs/>
                <w:sz w:val="20"/>
                <w:lang w:eastAsia="en-CA" w:bidi="ar-SA"/>
              </w:rPr>
              <w:t>2021</w:t>
            </w:r>
          </w:p>
        </w:tc>
        <w:tc>
          <w:tcPr>
            <w:tcW w:w="403" w:type="pct"/>
            <w:shd w:val="clear" w:color="auto" w:fill="auto"/>
            <w:tcMar>
              <w:left w:w="14" w:type="dxa"/>
              <w:right w:w="29" w:type="dxa"/>
            </w:tcMar>
            <w:hideMark/>
          </w:tcPr>
          <w:p w14:paraId="3DFE9C63" w14:textId="77777777" w:rsidR="00350776" w:rsidRPr="00C26620" w:rsidRDefault="00350776" w:rsidP="00350776">
            <w:pPr>
              <w:keepNext/>
              <w:keepLines/>
              <w:jc w:val="center"/>
              <w:rPr>
                <w:b/>
                <w:bCs/>
                <w:sz w:val="20"/>
                <w:lang w:eastAsia="en-CA" w:bidi="ar-SA"/>
              </w:rPr>
            </w:pPr>
            <w:r w:rsidRPr="00C26620">
              <w:rPr>
                <w:b/>
                <w:bCs/>
                <w:sz w:val="20"/>
                <w:lang w:eastAsia="en-CA" w:bidi="ar-SA"/>
              </w:rPr>
              <w:t>2022</w:t>
            </w:r>
          </w:p>
        </w:tc>
        <w:tc>
          <w:tcPr>
            <w:tcW w:w="403" w:type="pct"/>
            <w:shd w:val="clear" w:color="auto" w:fill="auto"/>
            <w:tcMar>
              <w:left w:w="14" w:type="dxa"/>
              <w:right w:w="29" w:type="dxa"/>
            </w:tcMar>
            <w:hideMark/>
          </w:tcPr>
          <w:p w14:paraId="6BC2492F" w14:textId="77777777" w:rsidR="00350776" w:rsidRPr="00C26620" w:rsidRDefault="00350776" w:rsidP="00350776">
            <w:pPr>
              <w:keepNext/>
              <w:keepLines/>
              <w:jc w:val="center"/>
              <w:rPr>
                <w:b/>
                <w:bCs/>
                <w:sz w:val="20"/>
                <w:lang w:eastAsia="en-CA" w:bidi="ar-SA"/>
              </w:rPr>
            </w:pPr>
            <w:r w:rsidRPr="00C26620">
              <w:rPr>
                <w:b/>
                <w:bCs/>
                <w:sz w:val="20"/>
                <w:lang w:eastAsia="en-CA" w:bidi="ar-SA"/>
              </w:rPr>
              <w:t>2023</w:t>
            </w:r>
          </w:p>
        </w:tc>
        <w:tc>
          <w:tcPr>
            <w:tcW w:w="403" w:type="pct"/>
            <w:shd w:val="clear" w:color="auto" w:fill="auto"/>
            <w:tcMar>
              <w:left w:w="14" w:type="dxa"/>
              <w:right w:w="29" w:type="dxa"/>
            </w:tcMar>
            <w:hideMark/>
          </w:tcPr>
          <w:p w14:paraId="177E6FAF" w14:textId="77777777" w:rsidR="00350776" w:rsidRPr="00C26620" w:rsidRDefault="00350776" w:rsidP="00350776">
            <w:pPr>
              <w:keepNext/>
              <w:keepLines/>
              <w:jc w:val="center"/>
              <w:rPr>
                <w:b/>
                <w:bCs/>
                <w:sz w:val="20"/>
                <w:lang w:eastAsia="en-CA" w:bidi="ar-SA"/>
              </w:rPr>
            </w:pPr>
            <w:r w:rsidRPr="00C26620">
              <w:rPr>
                <w:b/>
                <w:bCs/>
                <w:sz w:val="20"/>
                <w:lang w:eastAsia="en-CA" w:bidi="ar-SA"/>
              </w:rPr>
              <w:t>2024</w:t>
            </w:r>
          </w:p>
        </w:tc>
        <w:tc>
          <w:tcPr>
            <w:tcW w:w="403" w:type="pct"/>
            <w:shd w:val="clear" w:color="auto" w:fill="auto"/>
            <w:tcMar>
              <w:left w:w="14" w:type="dxa"/>
              <w:right w:w="29" w:type="dxa"/>
            </w:tcMar>
            <w:hideMark/>
          </w:tcPr>
          <w:p w14:paraId="688F5DB8" w14:textId="77777777" w:rsidR="00350776" w:rsidRPr="00C26620" w:rsidRDefault="00350776" w:rsidP="00350776">
            <w:pPr>
              <w:keepNext/>
              <w:keepLines/>
              <w:jc w:val="center"/>
              <w:rPr>
                <w:b/>
                <w:bCs/>
                <w:sz w:val="20"/>
                <w:lang w:eastAsia="en-CA" w:bidi="ar-SA"/>
              </w:rPr>
            </w:pPr>
            <w:r w:rsidRPr="00C26620">
              <w:rPr>
                <w:b/>
                <w:bCs/>
                <w:sz w:val="20"/>
                <w:lang w:eastAsia="en-CA" w:bidi="ar-SA"/>
              </w:rPr>
              <w:t>2025-2026</w:t>
            </w:r>
          </w:p>
        </w:tc>
        <w:tc>
          <w:tcPr>
            <w:tcW w:w="403" w:type="pct"/>
            <w:tcMar>
              <w:left w:w="14" w:type="dxa"/>
              <w:right w:w="29" w:type="dxa"/>
            </w:tcMar>
          </w:tcPr>
          <w:p w14:paraId="5F0B512E" w14:textId="77777777" w:rsidR="00350776" w:rsidRPr="00C26620" w:rsidRDefault="00350776" w:rsidP="00350776">
            <w:pPr>
              <w:keepNext/>
              <w:keepLines/>
              <w:jc w:val="center"/>
              <w:rPr>
                <w:b/>
                <w:bCs/>
                <w:sz w:val="20"/>
                <w:lang w:eastAsia="en-CA" w:bidi="ar-SA"/>
              </w:rPr>
            </w:pPr>
            <w:r w:rsidRPr="00C26620">
              <w:rPr>
                <w:b/>
                <w:bCs/>
                <w:sz w:val="20"/>
                <w:lang w:eastAsia="en-CA" w:bidi="ar-SA"/>
              </w:rPr>
              <w:t>2027</w:t>
            </w:r>
          </w:p>
        </w:tc>
        <w:tc>
          <w:tcPr>
            <w:tcW w:w="403" w:type="pct"/>
            <w:tcMar>
              <w:left w:w="14" w:type="dxa"/>
              <w:right w:w="29" w:type="dxa"/>
            </w:tcMar>
          </w:tcPr>
          <w:p w14:paraId="50363CC8" w14:textId="77777777" w:rsidR="00350776" w:rsidRPr="00C26620" w:rsidRDefault="00350776" w:rsidP="00350776">
            <w:pPr>
              <w:keepNext/>
              <w:keepLines/>
              <w:jc w:val="center"/>
              <w:rPr>
                <w:b/>
                <w:bCs/>
                <w:sz w:val="20"/>
                <w:lang w:eastAsia="en-CA" w:bidi="ar-SA"/>
              </w:rPr>
            </w:pPr>
            <w:r w:rsidRPr="00C26620">
              <w:rPr>
                <w:b/>
                <w:bCs/>
                <w:sz w:val="20"/>
                <w:lang w:eastAsia="en-CA" w:bidi="ar-SA"/>
              </w:rPr>
              <w:t>2028-2029</w:t>
            </w:r>
          </w:p>
        </w:tc>
        <w:tc>
          <w:tcPr>
            <w:tcW w:w="403" w:type="pct"/>
            <w:tcMar>
              <w:left w:w="14" w:type="dxa"/>
              <w:right w:w="29" w:type="dxa"/>
            </w:tcMar>
          </w:tcPr>
          <w:p w14:paraId="4BC6B426" w14:textId="77777777" w:rsidR="00350776" w:rsidRPr="00C26620" w:rsidRDefault="00350776" w:rsidP="00350776">
            <w:pPr>
              <w:keepNext/>
              <w:keepLines/>
              <w:jc w:val="center"/>
              <w:rPr>
                <w:b/>
                <w:bCs/>
                <w:sz w:val="20"/>
                <w:lang w:eastAsia="en-CA" w:bidi="ar-SA"/>
              </w:rPr>
            </w:pPr>
            <w:r w:rsidRPr="00C26620">
              <w:rPr>
                <w:b/>
                <w:bCs/>
                <w:sz w:val="20"/>
                <w:lang w:eastAsia="en-CA" w:bidi="ar-SA"/>
              </w:rPr>
              <w:t>2030</w:t>
            </w:r>
          </w:p>
        </w:tc>
        <w:tc>
          <w:tcPr>
            <w:tcW w:w="481" w:type="pct"/>
            <w:shd w:val="clear" w:color="auto" w:fill="auto"/>
            <w:tcMar>
              <w:left w:w="14" w:type="dxa"/>
              <w:right w:w="29" w:type="dxa"/>
            </w:tcMar>
            <w:hideMark/>
          </w:tcPr>
          <w:p w14:paraId="20F9FA70" w14:textId="77777777" w:rsidR="00350776" w:rsidRPr="00C26620" w:rsidRDefault="00350776" w:rsidP="00350776">
            <w:pPr>
              <w:keepNext/>
              <w:keepLines/>
              <w:jc w:val="center"/>
              <w:rPr>
                <w:b/>
                <w:bCs/>
                <w:sz w:val="20"/>
                <w:lang w:eastAsia="en-CA" w:bidi="ar-SA"/>
              </w:rPr>
            </w:pPr>
            <w:r w:rsidRPr="00C26620">
              <w:rPr>
                <w:rFonts w:hint="cs"/>
                <w:b/>
                <w:bCs/>
                <w:sz w:val="20"/>
                <w:rtl/>
                <w:lang w:bidi="ar-SA"/>
              </w:rPr>
              <w:t>المجموع</w:t>
            </w:r>
          </w:p>
        </w:tc>
      </w:tr>
      <w:tr w:rsidR="00350776" w:rsidRPr="00C26620" w14:paraId="177D1786" w14:textId="77777777" w:rsidTr="00365212">
        <w:trPr>
          <w:trHeight w:val="408"/>
        </w:trPr>
        <w:tc>
          <w:tcPr>
            <w:tcW w:w="291" w:type="pct"/>
            <w:shd w:val="clear" w:color="auto" w:fill="auto"/>
            <w:hideMark/>
          </w:tcPr>
          <w:p w14:paraId="4CB516AE" w14:textId="77777777" w:rsidR="00350776" w:rsidRPr="00C26620" w:rsidRDefault="00350776" w:rsidP="00350776">
            <w:pPr>
              <w:keepNext/>
              <w:keepLines/>
              <w:jc w:val="right"/>
              <w:rPr>
                <w:color w:val="000000"/>
                <w:sz w:val="18"/>
                <w:szCs w:val="18"/>
                <w:lang w:eastAsia="en-CA" w:bidi="ar-SA"/>
              </w:rPr>
            </w:pPr>
            <w:r w:rsidRPr="00C26620">
              <w:rPr>
                <w:color w:val="000000"/>
                <w:sz w:val="18"/>
                <w:szCs w:val="18"/>
                <w:lang w:eastAsia="en-CA" w:bidi="ar-SA"/>
              </w:rPr>
              <w:t>1.1</w:t>
            </w:r>
          </w:p>
        </w:tc>
        <w:tc>
          <w:tcPr>
            <w:tcW w:w="1005" w:type="pct"/>
            <w:shd w:val="clear" w:color="auto" w:fill="auto"/>
            <w:hideMark/>
          </w:tcPr>
          <w:p w14:paraId="5A33EF05" w14:textId="77777777" w:rsidR="00350776" w:rsidRPr="00C26620" w:rsidRDefault="00350776" w:rsidP="00350776">
            <w:pPr>
              <w:bidi/>
              <w:jc w:val="left"/>
              <w:rPr>
                <w:sz w:val="18"/>
                <w:szCs w:val="18"/>
                <w:lang w:bidi="ar-SA"/>
              </w:rPr>
            </w:pPr>
            <w:r w:rsidRPr="00C26620">
              <w:rPr>
                <w:sz w:val="18"/>
                <w:szCs w:val="18"/>
                <w:rtl/>
                <w:lang w:bidi="ar-SA"/>
              </w:rPr>
              <w:t xml:space="preserve">جدول تخفيضات بروتوكول مونتريال لمواد المرفق جيم، المجموعة الأولى (أطنان </w:t>
            </w:r>
            <w:r w:rsidRPr="00C26620">
              <w:rPr>
                <w:rFonts w:hint="cs"/>
                <w:sz w:val="18"/>
                <w:szCs w:val="18"/>
                <w:rtl/>
                <w:lang w:bidi="ar-SA"/>
              </w:rPr>
              <w:t xml:space="preserve">من </w:t>
            </w:r>
            <w:r w:rsidRPr="00C26620">
              <w:rPr>
                <w:sz w:val="18"/>
                <w:szCs w:val="18"/>
                <w:rtl/>
                <w:lang w:bidi="ar-SA"/>
              </w:rPr>
              <w:t>قدرات استهلاك الأوزون)</w:t>
            </w:r>
          </w:p>
        </w:tc>
        <w:tc>
          <w:tcPr>
            <w:tcW w:w="402" w:type="pct"/>
            <w:shd w:val="clear" w:color="auto" w:fill="auto"/>
            <w:tcMar>
              <w:left w:w="14" w:type="dxa"/>
              <w:right w:w="29" w:type="dxa"/>
            </w:tcMar>
          </w:tcPr>
          <w:p w14:paraId="15657C8B" w14:textId="77777777" w:rsidR="00350776" w:rsidRPr="00C26620" w:rsidRDefault="00350776" w:rsidP="00350776">
            <w:pPr>
              <w:tabs>
                <w:tab w:val="left" w:pos="8280"/>
              </w:tabs>
              <w:spacing w:after="60"/>
              <w:jc w:val="right"/>
              <w:rPr>
                <w:sz w:val="20"/>
                <w:lang w:bidi="ar-SA"/>
              </w:rPr>
            </w:pPr>
            <w:r w:rsidRPr="00C26620">
              <w:rPr>
                <w:sz w:val="20"/>
                <w:lang w:bidi="ar-SA"/>
              </w:rPr>
              <w:t>0.65</w:t>
            </w:r>
          </w:p>
        </w:tc>
        <w:tc>
          <w:tcPr>
            <w:tcW w:w="403" w:type="pct"/>
            <w:shd w:val="clear" w:color="auto" w:fill="auto"/>
            <w:tcMar>
              <w:left w:w="14" w:type="dxa"/>
              <w:right w:w="29" w:type="dxa"/>
            </w:tcMar>
          </w:tcPr>
          <w:p w14:paraId="71679F49" w14:textId="77777777" w:rsidR="00350776" w:rsidRPr="00C26620" w:rsidRDefault="00350776" w:rsidP="00350776">
            <w:pPr>
              <w:tabs>
                <w:tab w:val="left" w:pos="8280"/>
              </w:tabs>
              <w:spacing w:after="60"/>
              <w:jc w:val="right"/>
              <w:rPr>
                <w:sz w:val="20"/>
                <w:lang w:bidi="ar-SA"/>
              </w:rPr>
            </w:pPr>
            <w:r w:rsidRPr="00C26620">
              <w:rPr>
                <w:sz w:val="20"/>
                <w:lang w:bidi="ar-SA"/>
              </w:rPr>
              <w:t>0.65</w:t>
            </w:r>
          </w:p>
        </w:tc>
        <w:tc>
          <w:tcPr>
            <w:tcW w:w="403" w:type="pct"/>
            <w:shd w:val="clear" w:color="auto" w:fill="auto"/>
            <w:tcMar>
              <w:left w:w="14" w:type="dxa"/>
              <w:right w:w="29" w:type="dxa"/>
            </w:tcMar>
          </w:tcPr>
          <w:p w14:paraId="2F56959A" w14:textId="77777777" w:rsidR="00350776" w:rsidRPr="00C26620" w:rsidRDefault="00350776" w:rsidP="00350776">
            <w:pPr>
              <w:tabs>
                <w:tab w:val="left" w:pos="8280"/>
              </w:tabs>
              <w:spacing w:after="60"/>
              <w:jc w:val="right"/>
              <w:rPr>
                <w:sz w:val="20"/>
                <w:lang w:bidi="ar-SA"/>
              </w:rPr>
            </w:pPr>
            <w:r w:rsidRPr="00C26620">
              <w:rPr>
                <w:sz w:val="20"/>
                <w:lang w:bidi="ar-SA"/>
              </w:rPr>
              <w:t>0.65</w:t>
            </w:r>
          </w:p>
        </w:tc>
        <w:tc>
          <w:tcPr>
            <w:tcW w:w="403" w:type="pct"/>
            <w:shd w:val="clear" w:color="auto" w:fill="auto"/>
            <w:tcMar>
              <w:left w:w="14" w:type="dxa"/>
              <w:right w:w="29" w:type="dxa"/>
            </w:tcMar>
          </w:tcPr>
          <w:p w14:paraId="27B605F2" w14:textId="77777777" w:rsidR="00350776" w:rsidRPr="00C26620" w:rsidRDefault="00350776" w:rsidP="00350776">
            <w:pPr>
              <w:tabs>
                <w:tab w:val="left" w:pos="8280"/>
              </w:tabs>
              <w:spacing w:after="60"/>
              <w:jc w:val="right"/>
              <w:rPr>
                <w:sz w:val="20"/>
                <w:lang w:bidi="ar-SA"/>
              </w:rPr>
            </w:pPr>
            <w:r w:rsidRPr="00C26620">
              <w:rPr>
                <w:sz w:val="20"/>
                <w:lang w:bidi="ar-SA"/>
              </w:rPr>
              <w:t>0.65</w:t>
            </w:r>
          </w:p>
        </w:tc>
        <w:tc>
          <w:tcPr>
            <w:tcW w:w="403" w:type="pct"/>
            <w:shd w:val="clear" w:color="auto" w:fill="auto"/>
            <w:tcMar>
              <w:left w:w="14" w:type="dxa"/>
              <w:right w:w="29" w:type="dxa"/>
            </w:tcMar>
          </w:tcPr>
          <w:p w14:paraId="0D0ED5F5" w14:textId="77777777" w:rsidR="00350776" w:rsidRPr="00C26620" w:rsidRDefault="00350776" w:rsidP="00350776">
            <w:pPr>
              <w:tabs>
                <w:tab w:val="left" w:pos="8280"/>
              </w:tabs>
              <w:spacing w:after="60"/>
              <w:jc w:val="right"/>
              <w:rPr>
                <w:sz w:val="20"/>
                <w:lang w:bidi="ar-SA"/>
              </w:rPr>
            </w:pPr>
            <w:r w:rsidRPr="00C26620">
              <w:rPr>
                <w:sz w:val="20"/>
                <w:lang w:bidi="ar-SA"/>
              </w:rPr>
              <w:t>0.33</w:t>
            </w:r>
          </w:p>
        </w:tc>
        <w:tc>
          <w:tcPr>
            <w:tcW w:w="403" w:type="pct"/>
            <w:shd w:val="clear" w:color="auto" w:fill="auto"/>
            <w:tcMar>
              <w:left w:w="14" w:type="dxa"/>
              <w:right w:w="29" w:type="dxa"/>
            </w:tcMar>
          </w:tcPr>
          <w:p w14:paraId="0D32BE98" w14:textId="77777777" w:rsidR="00350776" w:rsidRPr="00C26620" w:rsidRDefault="00350776" w:rsidP="00350776">
            <w:pPr>
              <w:tabs>
                <w:tab w:val="left" w:pos="8280"/>
              </w:tabs>
              <w:spacing w:after="60"/>
              <w:jc w:val="right"/>
              <w:rPr>
                <w:sz w:val="20"/>
                <w:lang w:bidi="ar-SA"/>
              </w:rPr>
            </w:pPr>
            <w:r w:rsidRPr="00C26620">
              <w:rPr>
                <w:sz w:val="20"/>
                <w:lang w:bidi="ar-SA"/>
              </w:rPr>
              <w:t>0.33</w:t>
            </w:r>
          </w:p>
        </w:tc>
        <w:tc>
          <w:tcPr>
            <w:tcW w:w="403" w:type="pct"/>
            <w:shd w:val="clear" w:color="auto" w:fill="auto"/>
            <w:tcMar>
              <w:left w:w="14" w:type="dxa"/>
              <w:right w:w="29" w:type="dxa"/>
            </w:tcMar>
          </w:tcPr>
          <w:p w14:paraId="6EC69599" w14:textId="77777777" w:rsidR="00350776" w:rsidRPr="00C26620" w:rsidRDefault="00350776" w:rsidP="00350776">
            <w:pPr>
              <w:tabs>
                <w:tab w:val="left" w:pos="8280"/>
              </w:tabs>
              <w:spacing w:after="60"/>
              <w:jc w:val="right"/>
              <w:rPr>
                <w:sz w:val="20"/>
                <w:lang w:bidi="ar-SA"/>
              </w:rPr>
            </w:pPr>
            <w:r w:rsidRPr="00C26620">
              <w:rPr>
                <w:sz w:val="20"/>
                <w:lang w:bidi="ar-SA"/>
              </w:rPr>
              <w:t>0.33</w:t>
            </w:r>
          </w:p>
        </w:tc>
        <w:tc>
          <w:tcPr>
            <w:tcW w:w="403" w:type="pct"/>
            <w:shd w:val="clear" w:color="auto" w:fill="auto"/>
            <w:tcMar>
              <w:left w:w="14" w:type="dxa"/>
              <w:right w:w="29" w:type="dxa"/>
            </w:tcMar>
          </w:tcPr>
          <w:p w14:paraId="5365FA41" w14:textId="77777777" w:rsidR="00350776" w:rsidRPr="00C26620" w:rsidRDefault="00350776" w:rsidP="00350776">
            <w:pPr>
              <w:tabs>
                <w:tab w:val="left" w:pos="8280"/>
              </w:tabs>
              <w:spacing w:after="60"/>
              <w:jc w:val="right"/>
              <w:rPr>
                <w:sz w:val="20"/>
                <w:lang w:bidi="ar-SA"/>
              </w:rPr>
            </w:pPr>
            <w:r w:rsidRPr="00C26620">
              <w:rPr>
                <w:sz w:val="20"/>
                <w:lang w:bidi="ar-SA"/>
              </w:rPr>
              <w:t>0.00</w:t>
            </w:r>
          </w:p>
        </w:tc>
        <w:tc>
          <w:tcPr>
            <w:tcW w:w="481" w:type="pct"/>
            <w:shd w:val="clear" w:color="auto" w:fill="auto"/>
            <w:tcMar>
              <w:left w:w="14" w:type="dxa"/>
              <w:right w:w="29" w:type="dxa"/>
            </w:tcMar>
          </w:tcPr>
          <w:p w14:paraId="0A3E6A35" w14:textId="77777777" w:rsidR="00350776" w:rsidRPr="00C26620" w:rsidRDefault="00350776" w:rsidP="00350776">
            <w:pPr>
              <w:jc w:val="right"/>
              <w:rPr>
                <w:sz w:val="22"/>
                <w:szCs w:val="22"/>
                <w:lang w:bidi="ar-SA"/>
              </w:rPr>
            </w:pPr>
            <w:r w:rsidRPr="00C26620">
              <w:rPr>
                <w:rFonts w:hint="cs"/>
                <w:sz w:val="20"/>
                <w:rtl/>
                <w:lang w:eastAsia="en-CA" w:bidi="ar-SA"/>
              </w:rPr>
              <w:t>لا ينطبق</w:t>
            </w:r>
          </w:p>
        </w:tc>
      </w:tr>
      <w:tr w:rsidR="00350776" w:rsidRPr="00C26620" w14:paraId="0810662D" w14:textId="77777777" w:rsidTr="00365212">
        <w:trPr>
          <w:trHeight w:val="408"/>
        </w:trPr>
        <w:tc>
          <w:tcPr>
            <w:tcW w:w="291" w:type="pct"/>
            <w:shd w:val="clear" w:color="auto" w:fill="auto"/>
            <w:hideMark/>
          </w:tcPr>
          <w:p w14:paraId="34FC1FDC" w14:textId="77777777" w:rsidR="00350776" w:rsidRPr="00C26620" w:rsidRDefault="00350776" w:rsidP="00350776">
            <w:pPr>
              <w:jc w:val="right"/>
              <w:rPr>
                <w:color w:val="000000"/>
                <w:sz w:val="18"/>
                <w:szCs w:val="18"/>
                <w:lang w:val="en-US" w:eastAsia="en-CA" w:bidi="ar-SA"/>
              </w:rPr>
            </w:pPr>
            <w:r w:rsidRPr="00C26620">
              <w:rPr>
                <w:color w:val="000000"/>
                <w:sz w:val="18"/>
                <w:szCs w:val="18"/>
                <w:lang w:val="en-US" w:eastAsia="en-CA" w:bidi="ar-SA"/>
              </w:rPr>
              <w:t>2.1</w:t>
            </w:r>
          </w:p>
        </w:tc>
        <w:tc>
          <w:tcPr>
            <w:tcW w:w="1005" w:type="pct"/>
            <w:shd w:val="clear" w:color="auto" w:fill="auto"/>
            <w:hideMark/>
          </w:tcPr>
          <w:p w14:paraId="475F0CE5" w14:textId="77777777" w:rsidR="00350776" w:rsidRPr="00C26620" w:rsidRDefault="00350776" w:rsidP="00350776">
            <w:pPr>
              <w:bidi/>
              <w:jc w:val="left"/>
              <w:rPr>
                <w:sz w:val="18"/>
                <w:szCs w:val="18"/>
                <w:lang w:bidi="ar-SA"/>
              </w:rPr>
            </w:pPr>
            <w:r w:rsidRPr="00C26620">
              <w:rPr>
                <w:sz w:val="18"/>
                <w:szCs w:val="18"/>
                <w:rtl/>
                <w:lang w:bidi="ar-SA"/>
              </w:rPr>
              <w:t xml:space="preserve">الحد الأقصى المسموح به للاستهلاك الكلي من مواد المرفق جيم، المجموعة الأولى (أطنان </w:t>
            </w:r>
            <w:r w:rsidRPr="00C26620">
              <w:rPr>
                <w:rFonts w:hint="cs"/>
                <w:sz w:val="18"/>
                <w:szCs w:val="18"/>
                <w:rtl/>
                <w:lang w:bidi="ar-SA"/>
              </w:rPr>
              <w:t xml:space="preserve">من </w:t>
            </w:r>
            <w:r w:rsidRPr="00C26620">
              <w:rPr>
                <w:sz w:val="18"/>
                <w:szCs w:val="18"/>
                <w:rtl/>
                <w:lang w:bidi="ar-SA"/>
              </w:rPr>
              <w:t xml:space="preserve">قدرات استهلاك الأوزون) </w:t>
            </w:r>
          </w:p>
        </w:tc>
        <w:tc>
          <w:tcPr>
            <w:tcW w:w="402" w:type="pct"/>
            <w:shd w:val="clear" w:color="auto" w:fill="auto"/>
            <w:tcMar>
              <w:left w:w="14" w:type="dxa"/>
              <w:right w:w="29" w:type="dxa"/>
            </w:tcMar>
          </w:tcPr>
          <w:p w14:paraId="247E7C18" w14:textId="77777777" w:rsidR="00350776" w:rsidRPr="00C26620" w:rsidRDefault="00350776" w:rsidP="00350776">
            <w:pPr>
              <w:tabs>
                <w:tab w:val="left" w:pos="8280"/>
              </w:tabs>
              <w:spacing w:after="60"/>
              <w:jc w:val="right"/>
              <w:rPr>
                <w:sz w:val="20"/>
                <w:lang w:bidi="ar-SA"/>
              </w:rPr>
            </w:pPr>
            <w:r w:rsidRPr="00C26620">
              <w:rPr>
                <w:sz w:val="20"/>
                <w:lang w:bidi="ar-SA"/>
              </w:rPr>
              <w:t>0.65</w:t>
            </w:r>
          </w:p>
        </w:tc>
        <w:tc>
          <w:tcPr>
            <w:tcW w:w="403" w:type="pct"/>
            <w:shd w:val="clear" w:color="auto" w:fill="auto"/>
            <w:tcMar>
              <w:left w:w="14" w:type="dxa"/>
              <w:right w:w="29" w:type="dxa"/>
            </w:tcMar>
          </w:tcPr>
          <w:p w14:paraId="236B6276" w14:textId="77777777" w:rsidR="00350776" w:rsidRPr="00C26620" w:rsidRDefault="00350776" w:rsidP="00350776">
            <w:pPr>
              <w:tabs>
                <w:tab w:val="left" w:pos="8280"/>
              </w:tabs>
              <w:spacing w:after="60"/>
              <w:jc w:val="right"/>
              <w:rPr>
                <w:sz w:val="20"/>
                <w:lang w:bidi="ar-SA"/>
              </w:rPr>
            </w:pPr>
            <w:r w:rsidRPr="00C26620">
              <w:rPr>
                <w:sz w:val="20"/>
                <w:lang w:bidi="ar-SA"/>
              </w:rPr>
              <w:t>0.58</w:t>
            </w:r>
          </w:p>
        </w:tc>
        <w:tc>
          <w:tcPr>
            <w:tcW w:w="403" w:type="pct"/>
            <w:shd w:val="clear" w:color="auto" w:fill="auto"/>
            <w:tcMar>
              <w:left w:w="14" w:type="dxa"/>
              <w:right w:w="29" w:type="dxa"/>
            </w:tcMar>
          </w:tcPr>
          <w:p w14:paraId="69AD161E" w14:textId="77777777" w:rsidR="00350776" w:rsidRPr="00C26620" w:rsidRDefault="00350776" w:rsidP="00350776">
            <w:pPr>
              <w:tabs>
                <w:tab w:val="left" w:pos="8280"/>
              </w:tabs>
              <w:spacing w:after="60"/>
              <w:jc w:val="right"/>
              <w:rPr>
                <w:sz w:val="20"/>
                <w:lang w:bidi="ar-SA"/>
              </w:rPr>
            </w:pPr>
            <w:r w:rsidRPr="00C26620">
              <w:rPr>
                <w:sz w:val="20"/>
                <w:lang w:bidi="ar-SA"/>
              </w:rPr>
              <w:t>0.50</w:t>
            </w:r>
          </w:p>
        </w:tc>
        <w:tc>
          <w:tcPr>
            <w:tcW w:w="403" w:type="pct"/>
            <w:shd w:val="clear" w:color="auto" w:fill="auto"/>
            <w:tcMar>
              <w:left w:w="14" w:type="dxa"/>
              <w:right w:w="29" w:type="dxa"/>
            </w:tcMar>
          </w:tcPr>
          <w:p w14:paraId="30366127" w14:textId="77777777" w:rsidR="00350776" w:rsidRPr="00C26620" w:rsidRDefault="00350776" w:rsidP="00350776">
            <w:pPr>
              <w:tabs>
                <w:tab w:val="left" w:pos="8280"/>
              </w:tabs>
              <w:spacing w:after="60"/>
              <w:jc w:val="right"/>
              <w:rPr>
                <w:sz w:val="20"/>
                <w:lang w:bidi="ar-SA"/>
              </w:rPr>
            </w:pPr>
            <w:r w:rsidRPr="00C26620">
              <w:rPr>
                <w:sz w:val="20"/>
                <w:lang w:bidi="ar-SA"/>
              </w:rPr>
              <w:t>0.43</w:t>
            </w:r>
          </w:p>
        </w:tc>
        <w:tc>
          <w:tcPr>
            <w:tcW w:w="403" w:type="pct"/>
            <w:shd w:val="clear" w:color="auto" w:fill="auto"/>
            <w:tcMar>
              <w:left w:w="14" w:type="dxa"/>
              <w:right w:w="29" w:type="dxa"/>
            </w:tcMar>
          </w:tcPr>
          <w:p w14:paraId="3139F05B" w14:textId="77777777" w:rsidR="00350776" w:rsidRPr="00C26620" w:rsidRDefault="00350776" w:rsidP="00350776">
            <w:pPr>
              <w:tabs>
                <w:tab w:val="left" w:pos="8280"/>
              </w:tabs>
              <w:spacing w:after="60"/>
              <w:jc w:val="right"/>
              <w:rPr>
                <w:sz w:val="20"/>
                <w:lang w:bidi="ar-SA"/>
              </w:rPr>
            </w:pPr>
            <w:r w:rsidRPr="00C26620">
              <w:rPr>
                <w:sz w:val="20"/>
                <w:lang w:bidi="ar-SA"/>
              </w:rPr>
              <w:t>0.33</w:t>
            </w:r>
          </w:p>
        </w:tc>
        <w:tc>
          <w:tcPr>
            <w:tcW w:w="403" w:type="pct"/>
            <w:shd w:val="clear" w:color="auto" w:fill="auto"/>
            <w:tcMar>
              <w:left w:w="14" w:type="dxa"/>
              <w:right w:w="29" w:type="dxa"/>
            </w:tcMar>
          </w:tcPr>
          <w:p w14:paraId="16C6AF13" w14:textId="77777777" w:rsidR="00350776" w:rsidRPr="00C26620" w:rsidRDefault="00350776" w:rsidP="00350776">
            <w:pPr>
              <w:tabs>
                <w:tab w:val="left" w:pos="8280"/>
              </w:tabs>
              <w:spacing w:after="60"/>
              <w:jc w:val="right"/>
              <w:rPr>
                <w:sz w:val="20"/>
                <w:lang w:bidi="ar-SA"/>
              </w:rPr>
            </w:pPr>
            <w:r w:rsidRPr="00C26620">
              <w:rPr>
                <w:sz w:val="20"/>
                <w:lang w:bidi="ar-SA"/>
              </w:rPr>
              <w:t>0.33</w:t>
            </w:r>
          </w:p>
        </w:tc>
        <w:tc>
          <w:tcPr>
            <w:tcW w:w="403" w:type="pct"/>
            <w:shd w:val="clear" w:color="auto" w:fill="auto"/>
            <w:tcMar>
              <w:left w:w="14" w:type="dxa"/>
              <w:right w:w="29" w:type="dxa"/>
            </w:tcMar>
          </w:tcPr>
          <w:p w14:paraId="5F372179" w14:textId="77777777" w:rsidR="00350776" w:rsidRPr="00C26620" w:rsidRDefault="00350776" w:rsidP="00350776">
            <w:pPr>
              <w:tabs>
                <w:tab w:val="left" w:pos="8280"/>
              </w:tabs>
              <w:spacing w:after="60"/>
              <w:jc w:val="right"/>
              <w:rPr>
                <w:sz w:val="20"/>
                <w:lang w:bidi="ar-SA"/>
              </w:rPr>
            </w:pPr>
            <w:r w:rsidRPr="00C26620">
              <w:rPr>
                <w:sz w:val="20"/>
                <w:lang w:bidi="ar-SA"/>
              </w:rPr>
              <w:t>0.33</w:t>
            </w:r>
          </w:p>
        </w:tc>
        <w:tc>
          <w:tcPr>
            <w:tcW w:w="403" w:type="pct"/>
            <w:shd w:val="clear" w:color="auto" w:fill="auto"/>
            <w:tcMar>
              <w:left w:w="14" w:type="dxa"/>
              <w:right w:w="29" w:type="dxa"/>
            </w:tcMar>
          </w:tcPr>
          <w:p w14:paraId="610C1A4A" w14:textId="77777777" w:rsidR="00350776" w:rsidRPr="00C26620" w:rsidRDefault="00350776" w:rsidP="00350776">
            <w:pPr>
              <w:tabs>
                <w:tab w:val="left" w:pos="8280"/>
              </w:tabs>
              <w:spacing w:after="60"/>
              <w:jc w:val="right"/>
              <w:rPr>
                <w:sz w:val="20"/>
                <w:lang w:bidi="ar-SA"/>
              </w:rPr>
            </w:pPr>
            <w:r w:rsidRPr="00C26620">
              <w:rPr>
                <w:sz w:val="20"/>
                <w:lang w:bidi="ar-SA"/>
              </w:rPr>
              <w:t>0.00</w:t>
            </w:r>
          </w:p>
        </w:tc>
        <w:tc>
          <w:tcPr>
            <w:tcW w:w="481" w:type="pct"/>
            <w:shd w:val="clear" w:color="auto" w:fill="auto"/>
            <w:tcMar>
              <w:left w:w="14" w:type="dxa"/>
              <w:right w:w="29" w:type="dxa"/>
            </w:tcMar>
          </w:tcPr>
          <w:p w14:paraId="285961F9" w14:textId="77777777" w:rsidR="00350776" w:rsidRPr="00C26620" w:rsidRDefault="00350776" w:rsidP="00350776">
            <w:pPr>
              <w:jc w:val="right"/>
              <w:rPr>
                <w:sz w:val="22"/>
                <w:szCs w:val="22"/>
                <w:lang w:bidi="ar-SA"/>
              </w:rPr>
            </w:pPr>
            <w:r w:rsidRPr="00C26620">
              <w:rPr>
                <w:rFonts w:hint="cs"/>
                <w:sz w:val="20"/>
                <w:rtl/>
                <w:lang w:eastAsia="en-CA" w:bidi="ar-SA"/>
              </w:rPr>
              <w:t>لا ينطبق</w:t>
            </w:r>
          </w:p>
        </w:tc>
      </w:tr>
      <w:tr w:rsidR="00350776" w:rsidRPr="00C26620" w14:paraId="2FA94068" w14:textId="77777777" w:rsidTr="00365212">
        <w:trPr>
          <w:trHeight w:val="116"/>
        </w:trPr>
        <w:tc>
          <w:tcPr>
            <w:tcW w:w="291" w:type="pct"/>
            <w:shd w:val="clear" w:color="auto" w:fill="auto"/>
            <w:hideMark/>
          </w:tcPr>
          <w:p w14:paraId="782C8238" w14:textId="77777777" w:rsidR="00350776" w:rsidRPr="00C26620" w:rsidRDefault="00350776" w:rsidP="00350776">
            <w:pPr>
              <w:jc w:val="right"/>
              <w:rPr>
                <w:color w:val="000000"/>
                <w:sz w:val="18"/>
                <w:szCs w:val="18"/>
                <w:lang w:eastAsia="en-CA" w:bidi="ar-SA"/>
              </w:rPr>
            </w:pPr>
            <w:r w:rsidRPr="00C26620">
              <w:rPr>
                <w:color w:val="000000"/>
                <w:sz w:val="18"/>
                <w:szCs w:val="18"/>
                <w:lang w:eastAsia="en-CA" w:bidi="ar-SA"/>
              </w:rPr>
              <w:t>1.2</w:t>
            </w:r>
          </w:p>
        </w:tc>
        <w:tc>
          <w:tcPr>
            <w:tcW w:w="1005" w:type="pct"/>
            <w:shd w:val="clear" w:color="auto" w:fill="auto"/>
            <w:hideMark/>
          </w:tcPr>
          <w:p w14:paraId="5E8C8F2F" w14:textId="77777777" w:rsidR="00350776" w:rsidRPr="00C26620" w:rsidRDefault="00350776" w:rsidP="00350776">
            <w:pPr>
              <w:jc w:val="right"/>
              <w:rPr>
                <w:color w:val="000000"/>
                <w:sz w:val="18"/>
                <w:szCs w:val="18"/>
                <w:lang w:eastAsia="en-CA" w:bidi="ar-SA"/>
              </w:rPr>
            </w:pPr>
            <w:r w:rsidRPr="00C26620">
              <w:rPr>
                <w:sz w:val="18"/>
                <w:szCs w:val="18"/>
                <w:rtl/>
                <w:lang w:bidi="ar-SA"/>
              </w:rPr>
              <w:t>التمويل المتفق عليه للوكالة المنفذة الرئيسية (</w:t>
            </w:r>
            <w:r w:rsidRPr="00C26620">
              <w:rPr>
                <w:rFonts w:hint="cs"/>
                <w:sz w:val="18"/>
                <w:szCs w:val="18"/>
                <w:rtl/>
                <w:lang w:bidi="ar-SA"/>
              </w:rPr>
              <w:t>اليوئنديبي</w:t>
            </w:r>
            <w:r w:rsidRPr="00C26620">
              <w:rPr>
                <w:sz w:val="18"/>
                <w:szCs w:val="18"/>
                <w:rtl/>
                <w:lang w:bidi="ar-SA"/>
              </w:rPr>
              <w:t>) (دولار أمريكي)</w:t>
            </w:r>
          </w:p>
        </w:tc>
        <w:tc>
          <w:tcPr>
            <w:tcW w:w="402" w:type="pct"/>
            <w:shd w:val="clear" w:color="auto" w:fill="auto"/>
            <w:tcMar>
              <w:left w:w="14" w:type="dxa"/>
              <w:right w:w="29" w:type="dxa"/>
            </w:tcMar>
          </w:tcPr>
          <w:p w14:paraId="515DED31" w14:textId="77777777" w:rsidR="00350776" w:rsidRPr="00C26620" w:rsidRDefault="00350776" w:rsidP="00350776">
            <w:pPr>
              <w:tabs>
                <w:tab w:val="left" w:pos="8280"/>
              </w:tabs>
              <w:spacing w:after="60"/>
              <w:jc w:val="right"/>
              <w:rPr>
                <w:sz w:val="20"/>
                <w:lang w:val="en-CA" w:bidi="ar-SA"/>
              </w:rPr>
            </w:pPr>
            <w:r w:rsidRPr="00C26620">
              <w:rPr>
                <w:sz w:val="20"/>
                <w:lang w:val="en-CA" w:bidi="ar-SA"/>
              </w:rPr>
              <w:t>71,500</w:t>
            </w:r>
          </w:p>
        </w:tc>
        <w:tc>
          <w:tcPr>
            <w:tcW w:w="403" w:type="pct"/>
            <w:shd w:val="clear" w:color="auto" w:fill="auto"/>
            <w:tcMar>
              <w:left w:w="14" w:type="dxa"/>
              <w:right w:w="29" w:type="dxa"/>
            </w:tcMar>
          </w:tcPr>
          <w:p w14:paraId="1B6158F4" w14:textId="77777777" w:rsidR="00350776" w:rsidRPr="00C26620" w:rsidRDefault="00350776" w:rsidP="00350776">
            <w:pPr>
              <w:tabs>
                <w:tab w:val="left" w:pos="8280"/>
              </w:tabs>
              <w:spacing w:after="60"/>
              <w:jc w:val="right"/>
              <w:rPr>
                <w:sz w:val="20"/>
                <w:lang w:val="en-CA" w:bidi="ar-SA"/>
              </w:rPr>
            </w:pPr>
            <w:r w:rsidRPr="00C26620">
              <w:rPr>
                <w:sz w:val="20"/>
                <w:lang w:val="en-CA" w:bidi="ar-SA"/>
              </w:rPr>
              <w:t>0</w:t>
            </w:r>
          </w:p>
        </w:tc>
        <w:tc>
          <w:tcPr>
            <w:tcW w:w="403" w:type="pct"/>
            <w:shd w:val="clear" w:color="auto" w:fill="auto"/>
            <w:tcMar>
              <w:left w:w="14" w:type="dxa"/>
              <w:right w:w="29" w:type="dxa"/>
            </w:tcMar>
          </w:tcPr>
          <w:p w14:paraId="009E4E8E" w14:textId="77777777" w:rsidR="00350776" w:rsidRPr="00C26620" w:rsidRDefault="00350776" w:rsidP="00350776">
            <w:pPr>
              <w:tabs>
                <w:tab w:val="left" w:pos="8280"/>
              </w:tabs>
              <w:spacing w:after="60"/>
              <w:jc w:val="right"/>
              <w:rPr>
                <w:sz w:val="20"/>
                <w:lang w:val="en-CA" w:bidi="ar-SA"/>
              </w:rPr>
            </w:pPr>
            <w:r w:rsidRPr="00C26620">
              <w:rPr>
                <w:sz w:val="20"/>
                <w:lang w:val="en-CA" w:bidi="ar-SA"/>
              </w:rPr>
              <w:t>0</w:t>
            </w:r>
          </w:p>
        </w:tc>
        <w:tc>
          <w:tcPr>
            <w:tcW w:w="403" w:type="pct"/>
            <w:shd w:val="clear" w:color="auto" w:fill="auto"/>
            <w:tcMar>
              <w:left w:w="14" w:type="dxa"/>
              <w:right w:w="29" w:type="dxa"/>
            </w:tcMar>
          </w:tcPr>
          <w:p w14:paraId="54383CC1" w14:textId="77777777" w:rsidR="00350776" w:rsidRPr="00C26620" w:rsidRDefault="00350776" w:rsidP="00350776">
            <w:pPr>
              <w:tabs>
                <w:tab w:val="left" w:pos="8280"/>
              </w:tabs>
              <w:spacing w:after="60"/>
              <w:jc w:val="right"/>
              <w:rPr>
                <w:sz w:val="20"/>
                <w:lang w:val="en-CA" w:bidi="ar-SA"/>
              </w:rPr>
            </w:pPr>
            <w:r w:rsidRPr="00C26620">
              <w:rPr>
                <w:sz w:val="20"/>
                <w:lang w:val="en-CA" w:bidi="ar-SA"/>
              </w:rPr>
              <w:t>169,000</w:t>
            </w:r>
          </w:p>
        </w:tc>
        <w:tc>
          <w:tcPr>
            <w:tcW w:w="403" w:type="pct"/>
            <w:shd w:val="clear" w:color="auto" w:fill="auto"/>
            <w:tcMar>
              <w:left w:w="14" w:type="dxa"/>
              <w:right w:w="29" w:type="dxa"/>
            </w:tcMar>
          </w:tcPr>
          <w:p w14:paraId="0C7FA789" w14:textId="77777777" w:rsidR="00350776" w:rsidRPr="00C26620" w:rsidRDefault="00350776" w:rsidP="00350776">
            <w:pPr>
              <w:tabs>
                <w:tab w:val="left" w:pos="8280"/>
              </w:tabs>
              <w:spacing w:after="60"/>
              <w:jc w:val="right"/>
              <w:rPr>
                <w:sz w:val="20"/>
                <w:lang w:val="en-CA" w:bidi="ar-SA"/>
              </w:rPr>
            </w:pPr>
            <w:r w:rsidRPr="00C26620">
              <w:rPr>
                <w:sz w:val="20"/>
                <w:lang w:val="en-CA" w:bidi="ar-SA"/>
              </w:rPr>
              <w:t>0</w:t>
            </w:r>
          </w:p>
        </w:tc>
        <w:tc>
          <w:tcPr>
            <w:tcW w:w="403" w:type="pct"/>
            <w:shd w:val="clear" w:color="auto" w:fill="auto"/>
            <w:tcMar>
              <w:left w:w="14" w:type="dxa"/>
              <w:right w:w="29" w:type="dxa"/>
            </w:tcMar>
          </w:tcPr>
          <w:p w14:paraId="184AF589" w14:textId="77777777" w:rsidR="00350776" w:rsidRPr="00C26620" w:rsidRDefault="00350776" w:rsidP="00350776">
            <w:pPr>
              <w:tabs>
                <w:tab w:val="left" w:pos="8280"/>
              </w:tabs>
              <w:spacing w:after="60"/>
              <w:jc w:val="right"/>
              <w:rPr>
                <w:sz w:val="20"/>
                <w:lang w:val="en-CA" w:bidi="ar-SA"/>
              </w:rPr>
            </w:pPr>
            <w:r w:rsidRPr="00C26620">
              <w:rPr>
                <w:sz w:val="20"/>
                <w:lang w:val="en-CA" w:bidi="ar-SA"/>
              </w:rPr>
              <w:t>72,500</w:t>
            </w:r>
          </w:p>
        </w:tc>
        <w:tc>
          <w:tcPr>
            <w:tcW w:w="403" w:type="pct"/>
            <w:shd w:val="clear" w:color="auto" w:fill="auto"/>
            <w:tcMar>
              <w:left w:w="14" w:type="dxa"/>
              <w:right w:w="29" w:type="dxa"/>
            </w:tcMar>
          </w:tcPr>
          <w:p w14:paraId="0EBA362E" w14:textId="77777777" w:rsidR="00350776" w:rsidRPr="00C26620" w:rsidRDefault="00350776" w:rsidP="00350776">
            <w:pPr>
              <w:tabs>
                <w:tab w:val="left" w:pos="8280"/>
              </w:tabs>
              <w:spacing w:after="60"/>
              <w:jc w:val="right"/>
              <w:rPr>
                <w:sz w:val="20"/>
                <w:lang w:val="en-CA" w:bidi="ar-SA"/>
              </w:rPr>
            </w:pPr>
            <w:r w:rsidRPr="00C26620">
              <w:rPr>
                <w:sz w:val="20"/>
                <w:lang w:val="en-CA" w:bidi="ar-SA"/>
              </w:rPr>
              <w:t>0</w:t>
            </w:r>
          </w:p>
        </w:tc>
        <w:tc>
          <w:tcPr>
            <w:tcW w:w="403" w:type="pct"/>
            <w:shd w:val="clear" w:color="auto" w:fill="auto"/>
            <w:tcMar>
              <w:left w:w="14" w:type="dxa"/>
              <w:right w:w="29" w:type="dxa"/>
            </w:tcMar>
          </w:tcPr>
          <w:p w14:paraId="18BD3909" w14:textId="77777777" w:rsidR="00350776" w:rsidRPr="00C26620" w:rsidRDefault="00350776" w:rsidP="00350776">
            <w:pPr>
              <w:tabs>
                <w:tab w:val="left" w:pos="8280"/>
              </w:tabs>
              <w:spacing w:after="60"/>
              <w:jc w:val="right"/>
              <w:rPr>
                <w:sz w:val="20"/>
                <w:lang w:val="en-CA" w:bidi="ar-SA"/>
              </w:rPr>
            </w:pPr>
            <w:r w:rsidRPr="00C26620">
              <w:rPr>
                <w:sz w:val="20"/>
                <w:lang w:val="en-CA" w:bidi="ar-SA"/>
              </w:rPr>
              <w:t>28,500</w:t>
            </w:r>
          </w:p>
        </w:tc>
        <w:tc>
          <w:tcPr>
            <w:tcW w:w="481" w:type="pct"/>
            <w:shd w:val="clear" w:color="auto" w:fill="auto"/>
            <w:tcMar>
              <w:left w:w="14" w:type="dxa"/>
              <w:right w:w="29" w:type="dxa"/>
            </w:tcMar>
          </w:tcPr>
          <w:p w14:paraId="2E41DC32" w14:textId="77777777" w:rsidR="00350776" w:rsidRPr="00C26620" w:rsidRDefault="00350776" w:rsidP="00350776">
            <w:pPr>
              <w:tabs>
                <w:tab w:val="left" w:pos="8280"/>
              </w:tabs>
              <w:spacing w:after="60"/>
              <w:jc w:val="right"/>
              <w:rPr>
                <w:sz w:val="20"/>
                <w:lang w:val="en-CA" w:bidi="ar-SA"/>
              </w:rPr>
            </w:pPr>
            <w:r w:rsidRPr="00C26620">
              <w:rPr>
                <w:sz w:val="20"/>
                <w:lang w:bidi="ar-SA"/>
              </w:rPr>
              <w:t>341,500</w:t>
            </w:r>
          </w:p>
        </w:tc>
      </w:tr>
      <w:tr w:rsidR="00350776" w:rsidRPr="00C26620" w14:paraId="53185D83" w14:textId="77777777" w:rsidTr="00365212">
        <w:trPr>
          <w:trHeight w:val="56"/>
        </w:trPr>
        <w:tc>
          <w:tcPr>
            <w:tcW w:w="291" w:type="pct"/>
            <w:shd w:val="clear" w:color="auto" w:fill="auto"/>
            <w:hideMark/>
          </w:tcPr>
          <w:p w14:paraId="0B18B23F" w14:textId="77777777" w:rsidR="00350776" w:rsidRPr="00C26620" w:rsidRDefault="00350776" w:rsidP="00350776">
            <w:pPr>
              <w:jc w:val="right"/>
              <w:rPr>
                <w:color w:val="000000"/>
                <w:sz w:val="18"/>
                <w:szCs w:val="18"/>
                <w:lang w:eastAsia="en-CA" w:bidi="ar-SA"/>
              </w:rPr>
            </w:pPr>
            <w:r w:rsidRPr="00C26620">
              <w:rPr>
                <w:color w:val="000000"/>
                <w:sz w:val="18"/>
                <w:szCs w:val="18"/>
                <w:lang w:eastAsia="en-CA" w:bidi="ar-SA"/>
              </w:rPr>
              <w:t>2.2</w:t>
            </w:r>
          </w:p>
        </w:tc>
        <w:tc>
          <w:tcPr>
            <w:tcW w:w="1005" w:type="pct"/>
            <w:shd w:val="clear" w:color="auto" w:fill="auto"/>
            <w:hideMark/>
          </w:tcPr>
          <w:p w14:paraId="4D7AD3E8" w14:textId="77777777" w:rsidR="00350776" w:rsidRPr="00C26620" w:rsidRDefault="00350776" w:rsidP="00350776">
            <w:pPr>
              <w:bidi/>
              <w:jc w:val="left"/>
              <w:rPr>
                <w:sz w:val="18"/>
                <w:szCs w:val="18"/>
                <w:lang w:bidi="ar-SA"/>
              </w:rPr>
            </w:pPr>
            <w:r w:rsidRPr="00C26620">
              <w:rPr>
                <w:sz w:val="18"/>
                <w:szCs w:val="18"/>
                <w:rtl/>
                <w:lang w:bidi="ar-SA"/>
              </w:rPr>
              <w:t>تكاليف دعم الوكالة المنفذة الرئيسية</w:t>
            </w:r>
            <w:r w:rsidRPr="00C26620">
              <w:rPr>
                <w:rFonts w:hint="cs"/>
                <w:sz w:val="18"/>
                <w:szCs w:val="18"/>
                <w:rtl/>
                <w:lang w:bidi="ar-SA"/>
              </w:rPr>
              <w:t xml:space="preserve"> </w:t>
            </w:r>
            <w:r w:rsidRPr="00C26620">
              <w:rPr>
                <w:sz w:val="18"/>
                <w:szCs w:val="18"/>
                <w:rtl/>
                <w:lang w:bidi="ar-SA"/>
              </w:rPr>
              <w:t xml:space="preserve">(دولار أمريكي) </w:t>
            </w:r>
          </w:p>
        </w:tc>
        <w:tc>
          <w:tcPr>
            <w:tcW w:w="402" w:type="pct"/>
            <w:shd w:val="clear" w:color="auto" w:fill="auto"/>
            <w:tcMar>
              <w:left w:w="14" w:type="dxa"/>
              <w:right w:w="29" w:type="dxa"/>
            </w:tcMar>
          </w:tcPr>
          <w:p w14:paraId="7C204DE2" w14:textId="77777777" w:rsidR="00350776" w:rsidRPr="00C26620" w:rsidRDefault="00350776" w:rsidP="00350776">
            <w:pPr>
              <w:tabs>
                <w:tab w:val="left" w:pos="8280"/>
              </w:tabs>
              <w:spacing w:after="60"/>
              <w:jc w:val="right"/>
              <w:rPr>
                <w:sz w:val="20"/>
                <w:lang w:val="en-CA" w:bidi="ar-SA"/>
              </w:rPr>
            </w:pPr>
            <w:r w:rsidRPr="00C26620">
              <w:rPr>
                <w:sz w:val="20"/>
                <w:lang w:val="en-CA" w:bidi="ar-SA"/>
              </w:rPr>
              <w:t>5,005</w:t>
            </w:r>
          </w:p>
        </w:tc>
        <w:tc>
          <w:tcPr>
            <w:tcW w:w="403" w:type="pct"/>
            <w:shd w:val="clear" w:color="auto" w:fill="auto"/>
            <w:tcMar>
              <w:left w:w="14" w:type="dxa"/>
              <w:right w:w="29" w:type="dxa"/>
            </w:tcMar>
          </w:tcPr>
          <w:p w14:paraId="7E58D8CD" w14:textId="77777777" w:rsidR="00350776" w:rsidRPr="00C26620" w:rsidRDefault="00350776" w:rsidP="00350776">
            <w:pPr>
              <w:tabs>
                <w:tab w:val="left" w:pos="8280"/>
              </w:tabs>
              <w:spacing w:after="60"/>
              <w:jc w:val="right"/>
              <w:rPr>
                <w:sz w:val="20"/>
                <w:lang w:val="en-CA" w:bidi="ar-SA"/>
              </w:rPr>
            </w:pPr>
            <w:r w:rsidRPr="00C26620">
              <w:rPr>
                <w:sz w:val="20"/>
                <w:lang w:bidi="ar-SA"/>
              </w:rPr>
              <w:t>0</w:t>
            </w:r>
          </w:p>
        </w:tc>
        <w:tc>
          <w:tcPr>
            <w:tcW w:w="403" w:type="pct"/>
            <w:shd w:val="clear" w:color="auto" w:fill="auto"/>
            <w:tcMar>
              <w:left w:w="14" w:type="dxa"/>
              <w:right w:w="29" w:type="dxa"/>
            </w:tcMar>
          </w:tcPr>
          <w:p w14:paraId="31821A7F" w14:textId="77777777" w:rsidR="00350776" w:rsidRPr="00C26620" w:rsidRDefault="00350776" w:rsidP="00350776">
            <w:pPr>
              <w:tabs>
                <w:tab w:val="left" w:pos="8280"/>
              </w:tabs>
              <w:spacing w:after="60"/>
              <w:jc w:val="right"/>
              <w:rPr>
                <w:sz w:val="20"/>
                <w:lang w:val="en-CA" w:bidi="ar-SA"/>
              </w:rPr>
            </w:pPr>
            <w:r w:rsidRPr="00C26620">
              <w:rPr>
                <w:sz w:val="20"/>
                <w:lang w:bidi="ar-SA"/>
              </w:rPr>
              <w:t>0</w:t>
            </w:r>
          </w:p>
        </w:tc>
        <w:tc>
          <w:tcPr>
            <w:tcW w:w="403" w:type="pct"/>
            <w:shd w:val="clear" w:color="auto" w:fill="auto"/>
            <w:tcMar>
              <w:left w:w="14" w:type="dxa"/>
              <w:right w:w="29" w:type="dxa"/>
            </w:tcMar>
          </w:tcPr>
          <w:p w14:paraId="673F54DF" w14:textId="77777777" w:rsidR="00350776" w:rsidRPr="00C26620" w:rsidRDefault="00350776" w:rsidP="00350776">
            <w:pPr>
              <w:tabs>
                <w:tab w:val="left" w:pos="8280"/>
              </w:tabs>
              <w:spacing w:after="60"/>
              <w:jc w:val="right"/>
              <w:rPr>
                <w:sz w:val="20"/>
                <w:lang w:val="en-CA" w:bidi="ar-SA"/>
              </w:rPr>
            </w:pPr>
            <w:r w:rsidRPr="00C26620">
              <w:rPr>
                <w:sz w:val="20"/>
                <w:lang w:val="en-CA" w:bidi="ar-SA"/>
              </w:rPr>
              <w:t>11,830</w:t>
            </w:r>
          </w:p>
        </w:tc>
        <w:tc>
          <w:tcPr>
            <w:tcW w:w="403" w:type="pct"/>
            <w:shd w:val="clear" w:color="auto" w:fill="auto"/>
            <w:tcMar>
              <w:left w:w="14" w:type="dxa"/>
              <w:right w:w="29" w:type="dxa"/>
            </w:tcMar>
          </w:tcPr>
          <w:p w14:paraId="03A7EDF2" w14:textId="77777777" w:rsidR="00350776" w:rsidRPr="00C26620" w:rsidRDefault="00350776" w:rsidP="00350776">
            <w:pPr>
              <w:tabs>
                <w:tab w:val="left" w:pos="8280"/>
              </w:tabs>
              <w:spacing w:after="60"/>
              <w:jc w:val="right"/>
              <w:rPr>
                <w:sz w:val="20"/>
                <w:lang w:val="en-CA" w:bidi="ar-SA"/>
              </w:rPr>
            </w:pPr>
            <w:r w:rsidRPr="00C26620">
              <w:rPr>
                <w:sz w:val="20"/>
                <w:lang w:bidi="ar-SA"/>
              </w:rPr>
              <w:t>0</w:t>
            </w:r>
          </w:p>
        </w:tc>
        <w:tc>
          <w:tcPr>
            <w:tcW w:w="403" w:type="pct"/>
            <w:shd w:val="clear" w:color="auto" w:fill="auto"/>
            <w:tcMar>
              <w:left w:w="14" w:type="dxa"/>
              <w:right w:w="29" w:type="dxa"/>
            </w:tcMar>
          </w:tcPr>
          <w:p w14:paraId="5C6004D9" w14:textId="77777777" w:rsidR="00350776" w:rsidRPr="00C26620" w:rsidRDefault="00350776" w:rsidP="00350776">
            <w:pPr>
              <w:tabs>
                <w:tab w:val="left" w:pos="8280"/>
              </w:tabs>
              <w:spacing w:after="60"/>
              <w:jc w:val="right"/>
              <w:rPr>
                <w:sz w:val="20"/>
                <w:lang w:val="en-CA" w:bidi="ar-SA"/>
              </w:rPr>
            </w:pPr>
            <w:r w:rsidRPr="00C26620">
              <w:rPr>
                <w:sz w:val="20"/>
                <w:lang w:val="en-CA" w:bidi="ar-SA"/>
              </w:rPr>
              <w:t>5,075</w:t>
            </w:r>
          </w:p>
        </w:tc>
        <w:tc>
          <w:tcPr>
            <w:tcW w:w="403" w:type="pct"/>
            <w:shd w:val="clear" w:color="auto" w:fill="auto"/>
            <w:tcMar>
              <w:left w:w="14" w:type="dxa"/>
              <w:right w:w="29" w:type="dxa"/>
            </w:tcMar>
          </w:tcPr>
          <w:p w14:paraId="6AA6F1EA" w14:textId="77777777" w:rsidR="00350776" w:rsidRPr="00C26620" w:rsidRDefault="00350776" w:rsidP="00350776">
            <w:pPr>
              <w:tabs>
                <w:tab w:val="left" w:pos="8280"/>
              </w:tabs>
              <w:spacing w:after="60"/>
              <w:jc w:val="right"/>
              <w:rPr>
                <w:sz w:val="20"/>
                <w:lang w:val="en-CA" w:bidi="ar-SA"/>
              </w:rPr>
            </w:pPr>
            <w:r w:rsidRPr="00C26620">
              <w:rPr>
                <w:sz w:val="20"/>
                <w:lang w:bidi="ar-SA"/>
              </w:rPr>
              <w:t>0</w:t>
            </w:r>
          </w:p>
        </w:tc>
        <w:tc>
          <w:tcPr>
            <w:tcW w:w="403" w:type="pct"/>
            <w:shd w:val="clear" w:color="auto" w:fill="auto"/>
            <w:tcMar>
              <w:left w:w="14" w:type="dxa"/>
              <w:right w:w="29" w:type="dxa"/>
            </w:tcMar>
          </w:tcPr>
          <w:p w14:paraId="219B8C3B" w14:textId="77777777" w:rsidR="00350776" w:rsidRPr="00C26620" w:rsidRDefault="00350776" w:rsidP="00350776">
            <w:pPr>
              <w:tabs>
                <w:tab w:val="left" w:pos="8280"/>
              </w:tabs>
              <w:spacing w:after="60"/>
              <w:jc w:val="right"/>
              <w:rPr>
                <w:sz w:val="20"/>
                <w:lang w:val="en-CA" w:bidi="ar-SA"/>
              </w:rPr>
            </w:pPr>
            <w:r w:rsidRPr="00C26620">
              <w:rPr>
                <w:sz w:val="20"/>
                <w:lang w:val="en-CA" w:bidi="ar-SA"/>
              </w:rPr>
              <w:t>1,995</w:t>
            </w:r>
          </w:p>
        </w:tc>
        <w:tc>
          <w:tcPr>
            <w:tcW w:w="481" w:type="pct"/>
            <w:shd w:val="clear" w:color="auto" w:fill="auto"/>
            <w:tcMar>
              <w:left w:w="14" w:type="dxa"/>
              <w:right w:w="29" w:type="dxa"/>
            </w:tcMar>
          </w:tcPr>
          <w:p w14:paraId="675F6E53" w14:textId="77777777" w:rsidR="00350776" w:rsidRPr="00C26620" w:rsidRDefault="00350776" w:rsidP="00350776">
            <w:pPr>
              <w:tabs>
                <w:tab w:val="left" w:pos="8280"/>
              </w:tabs>
              <w:spacing w:after="60"/>
              <w:jc w:val="right"/>
              <w:rPr>
                <w:sz w:val="20"/>
                <w:lang w:val="en-CA" w:bidi="ar-SA"/>
              </w:rPr>
            </w:pPr>
            <w:r w:rsidRPr="00C26620">
              <w:rPr>
                <w:sz w:val="20"/>
                <w:lang w:bidi="ar-SA"/>
              </w:rPr>
              <w:t>23,905</w:t>
            </w:r>
          </w:p>
        </w:tc>
      </w:tr>
      <w:tr w:rsidR="00350776" w:rsidRPr="00C26620" w14:paraId="0E5DBFAE" w14:textId="77777777" w:rsidTr="00365212">
        <w:trPr>
          <w:trHeight w:val="161"/>
        </w:trPr>
        <w:tc>
          <w:tcPr>
            <w:tcW w:w="291" w:type="pct"/>
            <w:shd w:val="clear" w:color="auto" w:fill="auto"/>
            <w:hideMark/>
          </w:tcPr>
          <w:p w14:paraId="68C851FD" w14:textId="77777777" w:rsidR="00350776" w:rsidRPr="00C26620" w:rsidRDefault="00350776" w:rsidP="00350776">
            <w:pPr>
              <w:jc w:val="right"/>
              <w:rPr>
                <w:color w:val="000000"/>
                <w:sz w:val="18"/>
                <w:szCs w:val="18"/>
                <w:lang w:eastAsia="en-CA" w:bidi="ar-SA"/>
              </w:rPr>
            </w:pPr>
            <w:r w:rsidRPr="00C26620">
              <w:rPr>
                <w:color w:val="000000"/>
                <w:sz w:val="18"/>
                <w:szCs w:val="18"/>
                <w:lang w:eastAsia="en-CA" w:bidi="ar-SA"/>
              </w:rPr>
              <w:t>3.2</w:t>
            </w:r>
          </w:p>
        </w:tc>
        <w:tc>
          <w:tcPr>
            <w:tcW w:w="1005" w:type="pct"/>
            <w:shd w:val="clear" w:color="auto" w:fill="auto"/>
            <w:hideMark/>
          </w:tcPr>
          <w:p w14:paraId="67FE4A39" w14:textId="77777777" w:rsidR="00350776" w:rsidRPr="00C26620" w:rsidRDefault="00350776" w:rsidP="00350776">
            <w:pPr>
              <w:jc w:val="right"/>
              <w:rPr>
                <w:color w:val="000000"/>
                <w:sz w:val="18"/>
                <w:szCs w:val="18"/>
                <w:lang w:eastAsia="en-CA" w:bidi="ar-SA"/>
              </w:rPr>
            </w:pPr>
            <w:r w:rsidRPr="00C26620">
              <w:rPr>
                <w:rFonts w:hint="cs"/>
                <w:sz w:val="18"/>
                <w:szCs w:val="18"/>
                <w:rtl/>
                <w:lang w:bidi="ar-SA"/>
              </w:rPr>
              <w:t>التمويل الموافق عليه ل</w:t>
            </w:r>
            <w:r w:rsidRPr="00C26620">
              <w:rPr>
                <w:sz w:val="18"/>
                <w:szCs w:val="18"/>
                <w:rtl/>
                <w:lang w:bidi="ar-SA"/>
              </w:rPr>
              <w:t xml:space="preserve">لوكالة المنفذة </w:t>
            </w:r>
            <w:r w:rsidRPr="00C26620">
              <w:rPr>
                <w:rFonts w:hint="cs"/>
                <w:sz w:val="18"/>
                <w:szCs w:val="18"/>
                <w:rtl/>
                <w:lang w:bidi="ar-SA"/>
              </w:rPr>
              <w:t>المتعاونة (اليونيب)</w:t>
            </w:r>
            <w:r w:rsidRPr="00C26620">
              <w:rPr>
                <w:sz w:val="18"/>
                <w:szCs w:val="18"/>
                <w:rtl/>
                <w:lang w:bidi="ar-SA"/>
              </w:rPr>
              <w:t xml:space="preserve"> (دولار أمريكي)</w:t>
            </w:r>
          </w:p>
        </w:tc>
        <w:tc>
          <w:tcPr>
            <w:tcW w:w="402" w:type="pct"/>
            <w:shd w:val="clear" w:color="auto" w:fill="auto"/>
            <w:tcMar>
              <w:left w:w="14" w:type="dxa"/>
              <w:right w:w="29" w:type="dxa"/>
            </w:tcMar>
          </w:tcPr>
          <w:p w14:paraId="21725B74" w14:textId="77777777" w:rsidR="00350776" w:rsidRPr="00C26620" w:rsidRDefault="00350776" w:rsidP="00350776">
            <w:pPr>
              <w:tabs>
                <w:tab w:val="left" w:pos="8280"/>
              </w:tabs>
              <w:spacing w:after="60"/>
              <w:jc w:val="right"/>
              <w:rPr>
                <w:sz w:val="20"/>
                <w:lang w:val="en-CA" w:bidi="ar-SA"/>
              </w:rPr>
            </w:pPr>
            <w:r w:rsidRPr="00C26620">
              <w:rPr>
                <w:sz w:val="20"/>
                <w:lang w:val="en-CA" w:bidi="ar-SA"/>
              </w:rPr>
              <w:t>55,000</w:t>
            </w:r>
          </w:p>
        </w:tc>
        <w:tc>
          <w:tcPr>
            <w:tcW w:w="403" w:type="pct"/>
            <w:shd w:val="clear" w:color="auto" w:fill="auto"/>
            <w:tcMar>
              <w:left w:w="14" w:type="dxa"/>
              <w:right w:w="29" w:type="dxa"/>
            </w:tcMar>
          </w:tcPr>
          <w:p w14:paraId="3B2B3673" w14:textId="77777777" w:rsidR="00350776" w:rsidRPr="00C26620" w:rsidRDefault="00350776" w:rsidP="00350776">
            <w:pPr>
              <w:tabs>
                <w:tab w:val="left" w:pos="8280"/>
              </w:tabs>
              <w:spacing w:after="60"/>
              <w:jc w:val="right"/>
              <w:rPr>
                <w:sz w:val="20"/>
                <w:lang w:val="en-CA" w:bidi="ar-SA"/>
              </w:rPr>
            </w:pPr>
            <w:r w:rsidRPr="00C26620">
              <w:rPr>
                <w:sz w:val="20"/>
                <w:lang w:val="en-CA" w:bidi="ar-SA"/>
              </w:rPr>
              <w:t>0</w:t>
            </w:r>
          </w:p>
        </w:tc>
        <w:tc>
          <w:tcPr>
            <w:tcW w:w="403" w:type="pct"/>
            <w:shd w:val="clear" w:color="auto" w:fill="auto"/>
            <w:tcMar>
              <w:left w:w="14" w:type="dxa"/>
              <w:right w:w="29" w:type="dxa"/>
            </w:tcMar>
          </w:tcPr>
          <w:p w14:paraId="03D4B44B" w14:textId="77777777" w:rsidR="00350776" w:rsidRPr="00C26620" w:rsidRDefault="00350776" w:rsidP="00350776">
            <w:pPr>
              <w:tabs>
                <w:tab w:val="left" w:pos="8280"/>
              </w:tabs>
              <w:spacing w:after="60"/>
              <w:jc w:val="right"/>
              <w:rPr>
                <w:sz w:val="20"/>
                <w:lang w:val="en-CA" w:bidi="ar-SA"/>
              </w:rPr>
            </w:pPr>
            <w:r w:rsidRPr="00C26620">
              <w:rPr>
                <w:sz w:val="20"/>
                <w:lang w:val="en-CA" w:bidi="ar-SA"/>
              </w:rPr>
              <w:t>0</w:t>
            </w:r>
          </w:p>
        </w:tc>
        <w:tc>
          <w:tcPr>
            <w:tcW w:w="403" w:type="pct"/>
            <w:shd w:val="clear" w:color="auto" w:fill="auto"/>
            <w:tcMar>
              <w:left w:w="14" w:type="dxa"/>
              <w:right w:w="29" w:type="dxa"/>
            </w:tcMar>
          </w:tcPr>
          <w:p w14:paraId="121564E9" w14:textId="77777777" w:rsidR="00350776" w:rsidRPr="00C26620" w:rsidRDefault="00350776" w:rsidP="00350776">
            <w:pPr>
              <w:tabs>
                <w:tab w:val="left" w:pos="8280"/>
              </w:tabs>
              <w:spacing w:after="60"/>
              <w:jc w:val="right"/>
              <w:rPr>
                <w:sz w:val="20"/>
                <w:lang w:val="en-CA" w:bidi="ar-SA"/>
              </w:rPr>
            </w:pPr>
            <w:r w:rsidRPr="00C26620">
              <w:rPr>
                <w:sz w:val="20"/>
                <w:lang w:val="en-CA" w:bidi="ar-SA"/>
              </w:rPr>
              <w:t>47,000</w:t>
            </w:r>
          </w:p>
        </w:tc>
        <w:tc>
          <w:tcPr>
            <w:tcW w:w="403" w:type="pct"/>
            <w:shd w:val="clear" w:color="auto" w:fill="auto"/>
            <w:tcMar>
              <w:left w:w="14" w:type="dxa"/>
              <w:right w:w="29" w:type="dxa"/>
            </w:tcMar>
          </w:tcPr>
          <w:p w14:paraId="59CCF2F1" w14:textId="77777777" w:rsidR="00350776" w:rsidRPr="00C26620" w:rsidRDefault="00350776" w:rsidP="00350776">
            <w:pPr>
              <w:tabs>
                <w:tab w:val="left" w:pos="8280"/>
              </w:tabs>
              <w:spacing w:after="60"/>
              <w:jc w:val="right"/>
              <w:rPr>
                <w:sz w:val="20"/>
                <w:lang w:val="en-CA" w:bidi="ar-SA"/>
              </w:rPr>
            </w:pPr>
            <w:r w:rsidRPr="00C26620">
              <w:rPr>
                <w:sz w:val="20"/>
                <w:lang w:val="en-CA" w:bidi="ar-SA"/>
              </w:rPr>
              <w:t>0</w:t>
            </w:r>
          </w:p>
        </w:tc>
        <w:tc>
          <w:tcPr>
            <w:tcW w:w="403" w:type="pct"/>
            <w:shd w:val="clear" w:color="auto" w:fill="auto"/>
            <w:tcMar>
              <w:left w:w="14" w:type="dxa"/>
              <w:right w:w="29" w:type="dxa"/>
            </w:tcMar>
          </w:tcPr>
          <w:p w14:paraId="2690FF83" w14:textId="77777777" w:rsidR="00350776" w:rsidRPr="00C26620" w:rsidRDefault="00350776" w:rsidP="00350776">
            <w:pPr>
              <w:tabs>
                <w:tab w:val="left" w:pos="8280"/>
              </w:tabs>
              <w:spacing w:after="60"/>
              <w:jc w:val="right"/>
              <w:rPr>
                <w:sz w:val="20"/>
                <w:lang w:val="en-CA" w:bidi="ar-SA"/>
              </w:rPr>
            </w:pPr>
            <w:r w:rsidRPr="00C26620">
              <w:rPr>
                <w:sz w:val="20"/>
                <w:lang w:val="en-CA" w:bidi="ar-SA"/>
              </w:rPr>
              <w:t>23,500</w:t>
            </w:r>
          </w:p>
        </w:tc>
        <w:tc>
          <w:tcPr>
            <w:tcW w:w="403" w:type="pct"/>
            <w:shd w:val="clear" w:color="auto" w:fill="auto"/>
            <w:tcMar>
              <w:left w:w="14" w:type="dxa"/>
              <w:right w:w="29" w:type="dxa"/>
            </w:tcMar>
          </w:tcPr>
          <w:p w14:paraId="23A71703" w14:textId="77777777" w:rsidR="00350776" w:rsidRPr="00C26620" w:rsidRDefault="00350776" w:rsidP="00350776">
            <w:pPr>
              <w:tabs>
                <w:tab w:val="left" w:pos="8280"/>
              </w:tabs>
              <w:spacing w:after="60"/>
              <w:jc w:val="right"/>
              <w:rPr>
                <w:sz w:val="20"/>
                <w:lang w:val="en-CA" w:bidi="ar-SA"/>
              </w:rPr>
            </w:pPr>
            <w:r w:rsidRPr="00C26620">
              <w:rPr>
                <w:sz w:val="20"/>
                <w:lang w:val="en-CA" w:bidi="ar-SA"/>
              </w:rPr>
              <w:t>0</w:t>
            </w:r>
          </w:p>
        </w:tc>
        <w:tc>
          <w:tcPr>
            <w:tcW w:w="403" w:type="pct"/>
            <w:shd w:val="clear" w:color="auto" w:fill="auto"/>
            <w:tcMar>
              <w:left w:w="14" w:type="dxa"/>
              <w:right w:w="29" w:type="dxa"/>
            </w:tcMar>
          </w:tcPr>
          <w:p w14:paraId="5C2AA06F" w14:textId="77777777" w:rsidR="00350776" w:rsidRPr="00C26620" w:rsidRDefault="00350776" w:rsidP="00350776">
            <w:pPr>
              <w:tabs>
                <w:tab w:val="left" w:pos="8280"/>
              </w:tabs>
              <w:spacing w:after="60"/>
              <w:jc w:val="right"/>
              <w:rPr>
                <w:sz w:val="20"/>
                <w:lang w:val="en-CA" w:bidi="ar-SA"/>
              </w:rPr>
            </w:pPr>
            <w:r w:rsidRPr="00C26620">
              <w:rPr>
                <w:sz w:val="20"/>
                <w:lang w:val="en-CA" w:bidi="ar-SA"/>
              </w:rPr>
              <w:t>20,500</w:t>
            </w:r>
          </w:p>
        </w:tc>
        <w:tc>
          <w:tcPr>
            <w:tcW w:w="481" w:type="pct"/>
            <w:shd w:val="clear" w:color="auto" w:fill="auto"/>
            <w:tcMar>
              <w:left w:w="14" w:type="dxa"/>
              <w:right w:w="29" w:type="dxa"/>
            </w:tcMar>
          </w:tcPr>
          <w:p w14:paraId="6A59B410" w14:textId="77777777" w:rsidR="00350776" w:rsidRPr="00C26620" w:rsidRDefault="00350776" w:rsidP="00350776">
            <w:pPr>
              <w:tabs>
                <w:tab w:val="left" w:pos="8280"/>
              </w:tabs>
              <w:spacing w:after="60"/>
              <w:jc w:val="right"/>
              <w:rPr>
                <w:sz w:val="20"/>
                <w:lang w:val="en-CA" w:bidi="ar-SA"/>
              </w:rPr>
            </w:pPr>
            <w:r w:rsidRPr="00C26620">
              <w:rPr>
                <w:sz w:val="20"/>
                <w:lang w:val="en-CA" w:bidi="ar-SA"/>
              </w:rPr>
              <w:t>146,000</w:t>
            </w:r>
          </w:p>
        </w:tc>
      </w:tr>
      <w:tr w:rsidR="00350776" w:rsidRPr="00C26620" w14:paraId="4F44BD91" w14:textId="77777777" w:rsidTr="00365212">
        <w:trPr>
          <w:trHeight w:val="60"/>
        </w:trPr>
        <w:tc>
          <w:tcPr>
            <w:tcW w:w="291" w:type="pct"/>
            <w:shd w:val="clear" w:color="auto" w:fill="auto"/>
            <w:hideMark/>
          </w:tcPr>
          <w:p w14:paraId="3D8F1EF9" w14:textId="77777777" w:rsidR="00350776" w:rsidRPr="00C26620" w:rsidRDefault="00350776" w:rsidP="00350776">
            <w:pPr>
              <w:jc w:val="right"/>
              <w:rPr>
                <w:color w:val="000000"/>
                <w:sz w:val="18"/>
                <w:szCs w:val="18"/>
                <w:lang w:eastAsia="en-CA" w:bidi="ar-SA"/>
              </w:rPr>
            </w:pPr>
            <w:r w:rsidRPr="00C26620">
              <w:rPr>
                <w:color w:val="000000"/>
                <w:sz w:val="18"/>
                <w:szCs w:val="18"/>
                <w:lang w:eastAsia="en-CA" w:bidi="ar-SA"/>
              </w:rPr>
              <w:t>4.2</w:t>
            </w:r>
          </w:p>
        </w:tc>
        <w:tc>
          <w:tcPr>
            <w:tcW w:w="1005" w:type="pct"/>
            <w:shd w:val="clear" w:color="auto" w:fill="auto"/>
            <w:hideMark/>
          </w:tcPr>
          <w:p w14:paraId="36A4091B" w14:textId="77777777" w:rsidR="00350776" w:rsidRPr="00C26620" w:rsidRDefault="00350776" w:rsidP="00350776">
            <w:pPr>
              <w:bidi/>
              <w:jc w:val="left"/>
              <w:rPr>
                <w:sz w:val="18"/>
                <w:szCs w:val="18"/>
                <w:lang w:bidi="ar-SA"/>
              </w:rPr>
            </w:pPr>
            <w:r w:rsidRPr="00C26620">
              <w:rPr>
                <w:sz w:val="18"/>
                <w:szCs w:val="18"/>
                <w:rtl/>
                <w:lang w:bidi="ar-SA"/>
              </w:rPr>
              <w:t xml:space="preserve">تكاليف دعم الوكالة المنفذة </w:t>
            </w:r>
            <w:r w:rsidRPr="00C26620">
              <w:rPr>
                <w:rFonts w:hint="cs"/>
                <w:sz w:val="18"/>
                <w:szCs w:val="18"/>
                <w:rtl/>
                <w:lang w:bidi="ar-SA"/>
              </w:rPr>
              <w:t>المتعاونة (</w:t>
            </w:r>
            <w:r w:rsidRPr="00C26620">
              <w:rPr>
                <w:sz w:val="18"/>
                <w:szCs w:val="18"/>
                <w:rtl/>
                <w:lang w:bidi="ar-SA"/>
              </w:rPr>
              <w:t>دولار أمريكي)</w:t>
            </w:r>
          </w:p>
        </w:tc>
        <w:tc>
          <w:tcPr>
            <w:tcW w:w="402" w:type="pct"/>
            <w:shd w:val="clear" w:color="auto" w:fill="auto"/>
            <w:tcMar>
              <w:left w:w="14" w:type="dxa"/>
              <w:right w:w="29" w:type="dxa"/>
            </w:tcMar>
          </w:tcPr>
          <w:p w14:paraId="4DFE11B2" w14:textId="77777777" w:rsidR="00350776" w:rsidRPr="00C26620" w:rsidRDefault="00350776" w:rsidP="00350776">
            <w:pPr>
              <w:tabs>
                <w:tab w:val="left" w:pos="8280"/>
              </w:tabs>
              <w:spacing w:after="60"/>
              <w:jc w:val="right"/>
              <w:rPr>
                <w:sz w:val="20"/>
                <w:lang w:val="en-CA" w:bidi="ar-SA"/>
              </w:rPr>
            </w:pPr>
            <w:r w:rsidRPr="00C26620">
              <w:rPr>
                <w:sz w:val="20"/>
                <w:lang w:bidi="ar-SA"/>
              </w:rPr>
              <w:t>7,150</w:t>
            </w:r>
          </w:p>
        </w:tc>
        <w:tc>
          <w:tcPr>
            <w:tcW w:w="403" w:type="pct"/>
            <w:shd w:val="clear" w:color="auto" w:fill="auto"/>
            <w:tcMar>
              <w:left w:w="14" w:type="dxa"/>
              <w:right w:w="29" w:type="dxa"/>
            </w:tcMar>
          </w:tcPr>
          <w:p w14:paraId="26F9BF0B" w14:textId="77777777" w:rsidR="00350776" w:rsidRPr="00C26620" w:rsidRDefault="00350776" w:rsidP="00350776">
            <w:pPr>
              <w:tabs>
                <w:tab w:val="left" w:pos="8280"/>
              </w:tabs>
              <w:spacing w:after="60"/>
              <w:jc w:val="right"/>
              <w:rPr>
                <w:sz w:val="20"/>
                <w:lang w:val="en-CA" w:bidi="ar-SA"/>
              </w:rPr>
            </w:pPr>
            <w:r w:rsidRPr="00C26620">
              <w:rPr>
                <w:sz w:val="20"/>
                <w:lang w:bidi="ar-SA"/>
              </w:rPr>
              <w:t>0</w:t>
            </w:r>
          </w:p>
        </w:tc>
        <w:tc>
          <w:tcPr>
            <w:tcW w:w="403" w:type="pct"/>
            <w:shd w:val="clear" w:color="auto" w:fill="auto"/>
            <w:tcMar>
              <w:left w:w="14" w:type="dxa"/>
              <w:right w:w="29" w:type="dxa"/>
            </w:tcMar>
          </w:tcPr>
          <w:p w14:paraId="5622D99E" w14:textId="77777777" w:rsidR="00350776" w:rsidRPr="00C26620" w:rsidRDefault="00350776" w:rsidP="00350776">
            <w:pPr>
              <w:tabs>
                <w:tab w:val="left" w:pos="8280"/>
              </w:tabs>
              <w:spacing w:after="60"/>
              <w:jc w:val="right"/>
              <w:rPr>
                <w:sz w:val="20"/>
                <w:lang w:val="en-CA" w:bidi="ar-SA"/>
              </w:rPr>
            </w:pPr>
            <w:r w:rsidRPr="00C26620">
              <w:rPr>
                <w:sz w:val="20"/>
                <w:lang w:bidi="ar-SA"/>
              </w:rPr>
              <w:t>0</w:t>
            </w:r>
          </w:p>
        </w:tc>
        <w:tc>
          <w:tcPr>
            <w:tcW w:w="403" w:type="pct"/>
            <w:shd w:val="clear" w:color="auto" w:fill="auto"/>
            <w:tcMar>
              <w:left w:w="14" w:type="dxa"/>
              <w:right w:w="29" w:type="dxa"/>
            </w:tcMar>
          </w:tcPr>
          <w:p w14:paraId="12036D53" w14:textId="77777777" w:rsidR="00350776" w:rsidRPr="00C26620" w:rsidRDefault="00350776" w:rsidP="00350776">
            <w:pPr>
              <w:tabs>
                <w:tab w:val="left" w:pos="8280"/>
              </w:tabs>
              <w:spacing w:after="60"/>
              <w:jc w:val="right"/>
              <w:rPr>
                <w:sz w:val="20"/>
                <w:lang w:val="en-CA" w:bidi="ar-SA"/>
              </w:rPr>
            </w:pPr>
            <w:r w:rsidRPr="00C26620">
              <w:rPr>
                <w:sz w:val="20"/>
                <w:lang w:bidi="ar-SA"/>
              </w:rPr>
              <w:t>6,110</w:t>
            </w:r>
          </w:p>
        </w:tc>
        <w:tc>
          <w:tcPr>
            <w:tcW w:w="403" w:type="pct"/>
            <w:shd w:val="clear" w:color="auto" w:fill="auto"/>
            <w:tcMar>
              <w:left w:w="14" w:type="dxa"/>
              <w:right w:w="29" w:type="dxa"/>
            </w:tcMar>
          </w:tcPr>
          <w:p w14:paraId="2885C459" w14:textId="77777777" w:rsidR="00350776" w:rsidRPr="00C26620" w:rsidRDefault="00350776" w:rsidP="00350776">
            <w:pPr>
              <w:tabs>
                <w:tab w:val="left" w:pos="8280"/>
              </w:tabs>
              <w:spacing w:after="60"/>
              <w:jc w:val="right"/>
              <w:rPr>
                <w:sz w:val="20"/>
                <w:lang w:val="en-CA" w:bidi="ar-SA"/>
              </w:rPr>
            </w:pPr>
            <w:r w:rsidRPr="00C26620">
              <w:rPr>
                <w:sz w:val="20"/>
                <w:lang w:bidi="ar-SA"/>
              </w:rPr>
              <w:t>0</w:t>
            </w:r>
          </w:p>
        </w:tc>
        <w:tc>
          <w:tcPr>
            <w:tcW w:w="403" w:type="pct"/>
            <w:shd w:val="clear" w:color="auto" w:fill="auto"/>
            <w:tcMar>
              <w:left w:w="14" w:type="dxa"/>
              <w:right w:w="29" w:type="dxa"/>
            </w:tcMar>
          </w:tcPr>
          <w:p w14:paraId="2ECA50D7" w14:textId="77777777" w:rsidR="00350776" w:rsidRPr="00C26620" w:rsidRDefault="00350776" w:rsidP="00350776">
            <w:pPr>
              <w:tabs>
                <w:tab w:val="left" w:pos="8280"/>
              </w:tabs>
              <w:spacing w:after="60"/>
              <w:jc w:val="right"/>
              <w:rPr>
                <w:sz w:val="20"/>
                <w:lang w:val="en-CA" w:bidi="ar-SA"/>
              </w:rPr>
            </w:pPr>
            <w:r w:rsidRPr="00C26620">
              <w:rPr>
                <w:sz w:val="20"/>
                <w:lang w:bidi="ar-SA"/>
              </w:rPr>
              <w:t>3,055</w:t>
            </w:r>
          </w:p>
        </w:tc>
        <w:tc>
          <w:tcPr>
            <w:tcW w:w="403" w:type="pct"/>
            <w:shd w:val="clear" w:color="auto" w:fill="auto"/>
            <w:tcMar>
              <w:left w:w="14" w:type="dxa"/>
              <w:right w:w="29" w:type="dxa"/>
            </w:tcMar>
          </w:tcPr>
          <w:p w14:paraId="228C1F06" w14:textId="77777777" w:rsidR="00350776" w:rsidRPr="00C26620" w:rsidRDefault="00350776" w:rsidP="00350776">
            <w:pPr>
              <w:tabs>
                <w:tab w:val="left" w:pos="8280"/>
              </w:tabs>
              <w:spacing w:after="60"/>
              <w:jc w:val="right"/>
              <w:rPr>
                <w:sz w:val="20"/>
                <w:lang w:val="en-CA" w:bidi="ar-SA"/>
              </w:rPr>
            </w:pPr>
            <w:r w:rsidRPr="00C26620">
              <w:rPr>
                <w:sz w:val="20"/>
                <w:lang w:bidi="ar-SA"/>
              </w:rPr>
              <w:t>0</w:t>
            </w:r>
          </w:p>
        </w:tc>
        <w:tc>
          <w:tcPr>
            <w:tcW w:w="403" w:type="pct"/>
            <w:shd w:val="clear" w:color="auto" w:fill="auto"/>
            <w:tcMar>
              <w:left w:w="14" w:type="dxa"/>
              <w:right w:w="29" w:type="dxa"/>
            </w:tcMar>
          </w:tcPr>
          <w:p w14:paraId="748EF7A0" w14:textId="77777777" w:rsidR="00350776" w:rsidRPr="00C26620" w:rsidRDefault="00350776" w:rsidP="00350776">
            <w:pPr>
              <w:tabs>
                <w:tab w:val="left" w:pos="8280"/>
              </w:tabs>
              <w:spacing w:after="60"/>
              <w:jc w:val="right"/>
              <w:rPr>
                <w:sz w:val="20"/>
                <w:lang w:val="en-CA" w:bidi="ar-SA"/>
              </w:rPr>
            </w:pPr>
            <w:r w:rsidRPr="00C26620">
              <w:rPr>
                <w:sz w:val="20"/>
                <w:lang w:bidi="ar-SA"/>
              </w:rPr>
              <w:t>2,665</w:t>
            </w:r>
          </w:p>
        </w:tc>
        <w:tc>
          <w:tcPr>
            <w:tcW w:w="481" w:type="pct"/>
            <w:shd w:val="clear" w:color="auto" w:fill="auto"/>
            <w:tcMar>
              <w:left w:w="14" w:type="dxa"/>
              <w:right w:w="29" w:type="dxa"/>
            </w:tcMar>
          </w:tcPr>
          <w:p w14:paraId="2BBEBC26" w14:textId="77777777" w:rsidR="00350776" w:rsidRPr="00C26620" w:rsidRDefault="00350776" w:rsidP="00350776">
            <w:pPr>
              <w:tabs>
                <w:tab w:val="left" w:pos="8280"/>
              </w:tabs>
              <w:spacing w:after="60"/>
              <w:jc w:val="right"/>
              <w:rPr>
                <w:sz w:val="20"/>
                <w:lang w:val="en-CA" w:bidi="ar-SA"/>
              </w:rPr>
            </w:pPr>
            <w:r w:rsidRPr="00C26620">
              <w:rPr>
                <w:sz w:val="20"/>
                <w:lang w:bidi="ar-SA"/>
              </w:rPr>
              <w:t>18,980</w:t>
            </w:r>
          </w:p>
        </w:tc>
      </w:tr>
      <w:tr w:rsidR="00350776" w:rsidRPr="00C26620" w14:paraId="4943B806" w14:textId="77777777" w:rsidTr="00365212">
        <w:trPr>
          <w:trHeight w:val="62"/>
        </w:trPr>
        <w:tc>
          <w:tcPr>
            <w:tcW w:w="291" w:type="pct"/>
            <w:shd w:val="clear" w:color="auto" w:fill="auto"/>
            <w:hideMark/>
          </w:tcPr>
          <w:p w14:paraId="1B29539F" w14:textId="77777777" w:rsidR="00350776" w:rsidRPr="00C26620" w:rsidRDefault="00350776" w:rsidP="00350776">
            <w:pPr>
              <w:jc w:val="right"/>
              <w:rPr>
                <w:color w:val="000000"/>
                <w:sz w:val="18"/>
                <w:szCs w:val="18"/>
                <w:lang w:eastAsia="en-CA" w:bidi="ar-SA"/>
              </w:rPr>
            </w:pPr>
            <w:r w:rsidRPr="00C26620">
              <w:rPr>
                <w:color w:val="000000"/>
                <w:sz w:val="18"/>
                <w:szCs w:val="18"/>
                <w:lang w:eastAsia="en-CA" w:bidi="ar-SA"/>
              </w:rPr>
              <w:t>1.3</w:t>
            </w:r>
          </w:p>
        </w:tc>
        <w:tc>
          <w:tcPr>
            <w:tcW w:w="1005" w:type="pct"/>
            <w:shd w:val="clear" w:color="auto" w:fill="auto"/>
            <w:hideMark/>
          </w:tcPr>
          <w:p w14:paraId="1B79BC7A" w14:textId="77777777" w:rsidR="00350776" w:rsidRPr="00C26620" w:rsidRDefault="00350776" w:rsidP="00350776">
            <w:pPr>
              <w:bidi/>
              <w:jc w:val="left"/>
              <w:rPr>
                <w:sz w:val="18"/>
                <w:szCs w:val="18"/>
                <w:lang w:bidi="ar-SA"/>
              </w:rPr>
            </w:pPr>
            <w:r w:rsidRPr="00C26620">
              <w:rPr>
                <w:rFonts w:hint="cs"/>
                <w:sz w:val="18"/>
                <w:szCs w:val="18"/>
                <w:rtl/>
                <w:lang w:bidi="ar-SA"/>
              </w:rPr>
              <w:t xml:space="preserve">إجمالي التمويل الموافق عليه </w:t>
            </w:r>
            <w:r w:rsidRPr="00C26620">
              <w:rPr>
                <w:sz w:val="18"/>
                <w:szCs w:val="18"/>
                <w:rtl/>
                <w:lang w:bidi="ar-SA"/>
              </w:rPr>
              <w:t>(دولار أمريكي)</w:t>
            </w:r>
          </w:p>
        </w:tc>
        <w:tc>
          <w:tcPr>
            <w:tcW w:w="402" w:type="pct"/>
            <w:shd w:val="clear" w:color="auto" w:fill="auto"/>
            <w:tcMar>
              <w:left w:w="14" w:type="dxa"/>
              <w:right w:w="29" w:type="dxa"/>
            </w:tcMar>
          </w:tcPr>
          <w:p w14:paraId="28405343" w14:textId="77777777" w:rsidR="00350776" w:rsidRPr="00C26620" w:rsidRDefault="00350776" w:rsidP="00350776">
            <w:pPr>
              <w:tabs>
                <w:tab w:val="left" w:pos="8280"/>
              </w:tabs>
              <w:spacing w:after="60"/>
              <w:jc w:val="right"/>
              <w:rPr>
                <w:sz w:val="20"/>
                <w:lang w:val="en-CA" w:bidi="ar-SA"/>
              </w:rPr>
            </w:pPr>
            <w:r w:rsidRPr="00C26620">
              <w:rPr>
                <w:sz w:val="20"/>
                <w:lang w:val="en-CA" w:bidi="ar-SA"/>
              </w:rPr>
              <w:t>126,500</w:t>
            </w:r>
          </w:p>
        </w:tc>
        <w:tc>
          <w:tcPr>
            <w:tcW w:w="403" w:type="pct"/>
            <w:shd w:val="clear" w:color="auto" w:fill="auto"/>
            <w:tcMar>
              <w:left w:w="14" w:type="dxa"/>
              <w:right w:w="29" w:type="dxa"/>
            </w:tcMar>
          </w:tcPr>
          <w:p w14:paraId="46C6FAFF" w14:textId="77777777" w:rsidR="00350776" w:rsidRPr="00C26620" w:rsidRDefault="00350776" w:rsidP="00350776">
            <w:pPr>
              <w:tabs>
                <w:tab w:val="left" w:pos="8280"/>
              </w:tabs>
              <w:spacing w:after="60"/>
              <w:jc w:val="right"/>
              <w:rPr>
                <w:sz w:val="20"/>
                <w:lang w:val="en-CA" w:bidi="ar-SA"/>
              </w:rPr>
            </w:pPr>
            <w:r w:rsidRPr="00C26620">
              <w:rPr>
                <w:sz w:val="20"/>
                <w:lang w:val="en-CA" w:bidi="ar-SA"/>
              </w:rPr>
              <w:t>0</w:t>
            </w:r>
          </w:p>
        </w:tc>
        <w:tc>
          <w:tcPr>
            <w:tcW w:w="403" w:type="pct"/>
            <w:shd w:val="clear" w:color="auto" w:fill="auto"/>
            <w:tcMar>
              <w:left w:w="14" w:type="dxa"/>
              <w:right w:w="29" w:type="dxa"/>
            </w:tcMar>
          </w:tcPr>
          <w:p w14:paraId="5A97D151" w14:textId="77777777" w:rsidR="00350776" w:rsidRPr="00C26620" w:rsidRDefault="00350776" w:rsidP="00350776">
            <w:pPr>
              <w:tabs>
                <w:tab w:val="left" w:pos="8280"/>
              </w:tabs>
              <w:spacing w:after="60"/>
              <w:jc w:val="right"/>
              <w:rPr>
                <w:sz w:val="20"/>
                <w:lang w:val="en-CA" w:bidi="ar-SA"/>
              </w:rPr>
            </w:pPr>
            <w:r w:rsidRPr="00C26620">
              <w:rPr>
                <w:sz w:val="20"/>
                <w:lang w:val="en-CA" w:bidi="ar-SA"/>
              </w:rPr>
              <w:t>0</w:t>
            </w:r>
          </w:p>
        </w:tc>
        <w:tc>
          <w:tcPr>
            <w:tcW w:w="403" w:type="pct"/>
            <w:shd w:val="clear" w:color="auto" w:fill="auto"/>
            <w:tcMar>
              <w:left w:w="14" w:type="dxa"/>
              <w:right w:w="29" w:type="dxa"/>
            </w:tcMar>
          </w:tcPr>
          <w:p w14:paraId="0D45F19C" w14:textId="77777777" w:rsidR="00350776" w:rsidRPr="00C26620" w:rsidRDefault="00350776" w:rsidP="00350776">
            <w:pPr>
              <w:tabs>
                <w:tab w:val="left" w:pos="8280"/>
              </w:tabs>
              <w:spacing w:after="60"/>
              <w:jc w:val="right"/>
              <w:rPr>
                <w:sz w:val="20"/>
                <w:lang w:val="en-CA" w:bidi="ar-SA"/>
              </w:rPr>
            </w:pPr>
            <w:r w:rsidRPr="00C26620">
              <w:rPr>
                <w:sz w:val="20"/>
                <w:lang w:val="en-CA" w:bidi="ar-SA"/>
              </w:rPr>
              <w:t>216,000</w:t>
            </w:r>
          </w:p>
        </w:tc>
        <w:tc>
          <w:tcPr>
            <w:tcW w:w="403" w:type="pct"/>
            <w:shd w:val="clear" w:color="auto" w:fill="auto"/>
            <w:tcMar>
              <w:left w:w="14" w:type="dxa"/>
              <w:right w:w="29" w:type="dxa"/>
            </w:tcMar>
          </w:tcPr>
          <w:p w14:paraId="4F52B7B3" w14:textId="77777777" w:rsidR="00350776" w:rsidRPr="00C26620" w:rsidRDefault="00350776" w:rsidP="00350776">
            <w:pPr>
              <w:tabs>
                <w:tab w:val="left" w:pos="8280"/>
              </w:tabs>
              <w:spacing w:after="60"/>
              <w:jc w:val="right"/>
              <w:rPr>
                <w:sz w:val="20"/>
                <w:lang w:val="en-CA" w:bidi="ar-SA"/>
              </w:rPr>
            </w:pPr>
            <w:r w:rsidRPr="00C26620">
              <w:rPr>
                <w:sz w:val="20"/>
                <w:lang w:val="en-CA" w:bidi="ar-SA"/>
              </w:rPr>
              <w:t>0</w:t>
            </w:r>
          </w:p>
        </w:tc>
        <w:tc>
          <w:tcPr>
            <w:tcW w:w="403" w:type="pct"/>
            <w:shd w:val="clear" w:color="auto" w:fill="auto"/>
            <w:tcMar>
              <w:left w:w="14" w:type="dxa"/>
              <w:right w:w="29" w:type="dxa"/>
            </w:tcMar>
          </w:tcPr>
          <w:p w14:paraId="335E398D" w14:textId="77777777" w:rsidR="00350776" w:rsidRPr="00C26620" w:rsidRDefault="00350776" w:rsidP="00350776">
            <w:pPr>
              <w:tabs>
                <w:tab w:val="left" w:pos="8280"/>
              </w:tabs>
              <w:spacing w:after="60"/>
              <w:jc w:val="right"/>
              <w:rPr>
                <w:sz w:val="20"/>
                <w:lang w:val="en-CA" w:bidi="ar-SA"/>
              </w:rPr>
            </w:pPr>
            <w:r w:rsidRPr="00C26620">
              <w:rPr>
                <w:sz w:val="20"/>
                <w:lang w:val="en-CA" w:bidi="ar-SA"/>
              </w:rPr>
              <w:t>96,000</w:t>
            </w:r>
          </w:p>
        </w:tc>
        <w:tc>
          <w:tcPr>
            <w:tcW w:w="403" w:type="pct"/>
            <w:shd w:val="clear" w:color="auto" w:fill="auto"/>
            <w:tcMar>
              <w:left w:w="14" w:type="dxa"/>
              <w:right w:w="29" w:type="dxa"/>
            </w:tcMar>
          </w:tcPr>
          <w:p w14:paraId="40D2A2CD" w14:textId="77777777" w:rsidR="00350776" w:rsidRPr="00C26620" w:rsidRDefault="00350776" w:rsidP="00350776">
            <w:pPr>
              <w:tabs>
                <w:tab w:val="left" w:pos="8280"/>
              </w:tabs>
              <w:spacing w:after="60"/>
              <w:jc w:val="right"/>
              <w:rPr>
                <w:sz w:val="20"/>
                <w:lang w:val="en-CA" w:bidi="ar-SA"/>
              </w:rPr>
            </w:pPr>
            <w:r w:rsidRPr="00C26620">
              <w:rPr>
                <w:sz w:val="20"/>
                <w:lang w:val="en-CA" w:bidi="ar-SA"/>
              </w:rPr>
              <w:t>0</w:t>
            </w:r>
          </w:p>
        </w:tc>
        <w:tc>
          <w:tcPr>
            <w:tcW w:w="403" w:type="pct"/>
            <w:shd w:val="clear" w:color="auto" w:fill="auto"/>
            <w:tcMar>
              <w:left w:w="14" w:type="dxa"/>
              <w:right w:w="29" w:type="dxa"/>
            </w:tcMar>
          </w:tcPr>
          <w:p w14:paraId="6BBC5E5F" w14:textId="77777777" w:rsidR="00350776" w:rsidRPr="00C26620" w:rsidRDefault="00350776" w:rsidP="00350776">
            <w:pPr>
              <w:tabs>
                <w:tab w:val="left" w:pos="8280"/>
              </w:tabs>
              <w:spacing w:after="60"/>
              <w:jc w:val="right"/>
              <w:rPr>
                <w:sz w:val="20"/>
                <w:lang w:val="en-CA" w:bidi="ar-SA"/>
              </w:rPr>
            </w:pPr>
            <w:r w:rsidRPr="00C26620">
              <w:rPr>
                <w:sz w:val="20"/>
                <w:lang w:bidi="ar-SA"/>
              </w:rPr>
              <w:t>49,000</w:t>
            </w:r>
          </w:p>
        </w:tc>
        <w:tc>
          <w:tcPr>
            <w:tcW w:w="481" w:type="pct"/>
            <w:shd w:val="clear" w:color="auto" w:fill="auto"/>
            <w:tcMar>
              <w:left w:w="14" w:type="dxa"/>
              <w:right w:w="29" w:type="dxa"/>
            </w:tcMar>
          </w:tcPr>
          <w:p w14:paraId="347D62CA" w14:textId="77777777" w:rsidR="00350776" w:rsidRPr="00C26620" w:rsidRDefault="00350776" w:rsidP="00350776">
            <w:pPr>
              <w:tabs>
                <w:tab w:val="left" w:pos="8280"/>
              </w:tabs>
              <w:spacing w:after="60"/>
              <w:jc w:val="right"/>
              <w:rPr>
                <w:sz w:val="20"/>
                <w:lang w:val="en-CA" w:bidi="ar-SA"/>
              </w:rPr>
            </w:pPr>
            <w:r w:rsidRPr="00C26620">
              <w:rPr>
                <w:sz w:val="20"/>
                <w:lang w:val="en-CA" w:bidi="ar-SA"/>
              </w:rPr>
              <w:t>487,500</w:t>
            </w:r>
          </w:p>
        </w:tc>
      </w:tr>
      <w:tr w:rsidR="00350776" w:rsidRPr="00C26620" w14:paraId="7049EE72" w14:textId="77777777" w:rsidTr="00365212">
        <w:trPr>
          <w:trHeight w:val="62"/>
        </w:trPr>
        <w:tc>
          <w:tcPr>
            <w:tcW w:w="291" w:type="pct"/>
            <w:shd w:val="clear" w:color="auto" w:fill="auto"/>
            <w:hideMark/>
          </w:tcPr>
          <w:p w14:paraId="45F79373" w14:textId="77777777" w:rsidR="00350776" w:rsidRPr="00C26620" w:rsidRDefault="00350776" w:rsidP="00350776">
            <w:pPr>
              <w:jc w:val="right"/>
              <w:rPr>
                <w:color w:val="000000"/>
                <w:sz w:val="18"/>
                <w:szCs w:val="18"/>
                <w:lang w:eastAsia="en-CA" w:bidi="ar-SA"/>
              </w:rPr>
            </w:pPr>
            <w:r w:rsidRPr="00C26620">
              <w:rPr>
                <w:color w:val="000000"/>
                <w:sz w:val="18"/>
                <w:szCs w:val="18"/>
                <w:lang w:eastAsia="en-CA" w:bidi="ar-SA"/>
              </w:rPr>
              <w:t>2.3</w:t>
            </w:r>
          </w:p>
        </w:tc>
        <w:tc>
          <w:tcPr>
            <w:tcW w:w="1005" w:type="pct"/>
            <w:shd w:val="clear" w:color="auto" w:fill="auto"/>
            <w:hideMark/>
          </w:tcPr>
          <w:p w14:paraId="45E07161" w14:textId="77777777" w:rsidR="00350776" w:rsidRPr="00C26620" w:rsidRDefault="00350776" w:rsidP="00350776">
            <w:pPr>
              <w:bidi/>
              <w:jc w:val="left"/>
              <w:rPr>
                <w:sz w:val="18"/>
                <w:szCs w:val="18"/>
                <w:lang w:bidi="ar-SA"/>
              </w:rPr>
            </w:pPr>
            <w:r w:rsidRPr="00C26620">
              <w:rPr>
                <w:rFonts w:hint="cs"/>
                <w:sz w:val="18"/>
                <w:szCs w:val="18"/>
                <w:rtl/>
                <w:lang w:bidi="ar-SA"/>
              </w:rPr>
              <w:t xml:space="preserve">إجمالي </w:t>
            </w:r>
            <w:r w:rsidRPr="00C26620">
              <w:rPr>
                <w:sz w:val="18"/>
                <w:szCs w:val="18"/>
                <w:rtl/>
                <w:lang w:bidi="ar-SA"/>
              </w:rPr>
              <w:t xml:space="preserve">تكاليف </w:t>
            </w:r>
            <w:r w:rsidRPr="00C26620">
              <w:rPr>
                <w:rFonts w:hint="cs"/>
                <w:sz w:val="18"/>
                <w:szCs w:val="18"/>
                <w:rtl/>
                <w:lang w:bidi="ar-SA"/>
              </w:rPr>
              <w:t>ال</w:t>
            </w:r>
            <w:r w:rsidRPr="00C26620">
              <w:rPr>
                <w:sz w:val="18"/>
                <w:szCs w:val="18"/>
                <w:rtl/>
                <w:lang w:bidi="ar-SA"/>
              </w:rPr>
              <w:t xml:space="preserve">دعم </w:t>
            </w:r>
            <w:r w:rsidRPr="00C26620">
              <w:rPr>
                <w:rFonts w:hint="cs"/>
                <w:sz w:val="18"/>
                <w:szCs w:val="18"/>
                <w:rtl/>
                <w:lang w:bidi="ar-SA"/>
              </w:rPr>
              <w:t>الموافق عليها</w:t>
            </w:r>
            <w:r w:rsidRPr="00C26620">
              <w:rPr>
                <w:sz w:val="18"/>
                <w:szCs w:val="18"/>
                <w:rtl/>
                <w:lang w:bidi="ar-SA"/>
              </w:rPr>
              <w:t xml:space="preserve"> (دولار أمريكي) </w:t>
            </w:r>
          </w:p>
        </w:tc>
        <w:tc>
          <w:tcPr>
            <w:tcW w:w="402" w:type="pct"/>
            <w:shd w:val="clear" w:color="auto" w:fill="auto"/>
            <w:tcMar>
              <w:left w:w="14" w:type="dxa"/>
              <w:right w:w="29" w:type="dxa"/>
            </w:tcMar>
          </w:tcPr>
          <w:p w14:paraId="4E6A5E78" w14:textId="77777777" w:rsidR="00350776" w:rsidRPr="00C26620" w:rsidRDefault="00350776" w:rsidP="00350776">
            <w:pPr>
              <w:tabs>
                <w:tab w:val="left" w:pos="8280"/>
              </w:tabs>
              <w:spacing w:after="60"/>
              <w:jc w:val="right"/>
              <w:rPr>
                <w:sz w:val="20"/>
                <w:lang w:val="en-CA" w:bidi="ar-SA"/>
              </w:rPr>
            </w:pPr>
            <w:r w:rsidRPr="00C26620">
              <w:rPr>
                <w:sz w:val="20"/>
                <w:lang w:val="en-CA" w:bidi="ar-SA"/>
              </w:rPr>
              <w:t>12,155</w:t>
            </w:r>
          </w:p>
        </w:tc>
        <w:tc>
          <w:tcPr>
            <w:tcW w:w="403" w:type="pct"/>
            <w:shd w:val="clear" w:color="auto" w:fill="auto"/>
            <w:tcMar>
              <w:left w:w="14" w:type="dxa"/>
              <w:right w:w="29" w:type="dxa"/>
            </w:tcMar>
          </w:tcPr>
          <w:p w14:paraId="61B6FF54" w14:textId="77777777" w:rsidR="00350776" w:rsidRPr="00C26620" w:rsidRDefault="00350776" w:rsidP="00350776">
            <w:pPr>
              <w:tabs>
                <w:tab w:val="left" w:pos="8280"/>
              </w:tabs>
              <w:spacing w:after="60"/>
              <w:jc w:val="right"/>
              <w:rPr>
                <w:sz w:val="20"/>
                <w:lang w:val="en-CA" w:bidi="ar-SA"/>
              </w:rPr>
            </w:pPr>
            <w:r w:rsidRPr="00C26620">
              <w:rPr>
                <w:sz w:val="20"/>
                <w:lang w:bidi="ar-SA"/>
              </w:rPr>
              <w:t>0</w:t>
            </w:r>
          </w:p>
        </w:tc>
        <w:tc>
          <w:tcPr>
            <w:tcW w:w="403" w:type="pct"/>
            <w:shd w:val="clear" w:color="auto" w:fill="auto"/>
            <w:tcMar>
              <w:left w:w="14" w:type="dxa"/>
              <w:right w:w="29" w:type="dxa"/>
            </w:tcMar>
          </w:tcPr>
          <w:p w14:paraId="446E1C45" w14:textId="77777777" w:rsidR="00350776" w:rsidRPr="00C26620" w:rsidRDefault="00350776" w:rsidP="00350776">
            <w:pPr>
              <w:tabs>
                <w:tab w:val="left" w:pos="8280"/>
              </w:tabs>
              <w:spacing w:after="60"/>
              <w:jc w:val="right"/>
              <w:rPr>
                <w:sz w:val="20"/>
                <w:lang w:val="en-CA" w:bidi="ar-SA"/>
              </w:rPr>
            </w:pPr>
            <w:r w:rsidRPr="00C26620">
              <w:rPr>
                <w:sz w:val="20"/>
                <w:lang w:bidi="ar-SA"/>
              </w:rPr>
              <w:t>0</w:t>
            </w:r>
          </w:p>
        </w:tc>
        <w:tc>
          <w:tcPr>
            <w:tcW w:w="403" w:type="pct"/>
            <w:shd w:val="clear" w:color="auto" w:fill="auto"/>
            <w:tcMar>
              <w:left w:w="14" w:type="dxa"/>
              <w:right w:w="29" w:type="dxa"/>
            </w:tcMar>
          </w:tcPr>
          <w:p w14:paraId="4F3F6C57" w14:textId="77777777" w:rsidR="00350776" w:rsidRPr="00C26620" w:rsidRDefault="00350776" w:rsidP="00350776">
            <w:pPr>
              <w:tabs>
                <w:tab w:val="left" w:pos="8280"/>
              </w:tabs>
              <w:spacing w:after="60"/>
              <w:jc w:val="right"/>
              <w:rPr>
                <w:sz w:val="20"/>
                <w:lang w:val="en-CA" w:bidi="ar-SA"/>
              </w:rPr>
            </w:pPr>
            <w:r w:rsidRPr="00C26620">
              <w:rPr>
                <w:sz w:val="20"/>
                <w:lang w:val="en-CA" w:bidi="ar-SA"/>
              </w:rPr>
              <w:t>17,940</w:t>
            </w:r>
          </w:p>
        </w:tc>
        <w:tc>
          <w:tcPr>
            <w:tcW w:w="403" w:type="pct"/>
            <w:shd w:val="clear" w:color="auto" w:fill="auto"/>
            <w:tcMar>
              <w:left w:w="14" w:type="dxa"/>
              <w:right w:w="29" w:type="dxa"/>
            </w:tcMar>
          </w:tcPr>
          <w:p w14:paraId="4F2C2750" w14:textId="77777777" w:rsidR="00350776" w:rsidRPr="00C26620" w:rsidRDefault="00350776" w:rsidP="00350776">
            <w:pPr>
              <w:tabs>
                <w:tab w:val="left" w:pos="8280"/>
              </w:tabs>
              <w:spacing w:after="60"/>
              <w:jc w:val="right"/>
              <w:rPr>
                <w:sz w:val="20"/>
                <w:lang w:val="en-CA" w:bidi="ar-SA"/>
              </w:rPr>
            </w:pPr>
            <w:r w:rsidRPr="00C26620">
              <w:rPr>
                <w:sz w:val="20"/>
                <w:lang w:bidi="ar-SA"/>
              </w:rPr>
              <w:t>0</w:t>
            </w:r>
          </w:p>
        </w:tc>
        <w:tc>
          <w:tcPr>
            <w:tcW w:w="403" w:type="pct"/>
            <w:shd w:val="clear" w:color="auto" w:fill="auto"/>
            <w:tcMar>
              <w:left w:w="14" w:type="dxa"/>
              <w:right w:w="29" w:type="dxa"/>
            </w:tcMar>
          </w:tcPr>
          <w:p w14:paraId="6BECFC81" w14:textId="77777777" w:rsidR="00350776" w:rsidRPr="00C26620" w:rsidRDefault="00350776" w:rsidP="00350776">
            <w:pPr>
              <w:tabs>
                <w:tab w:val="left" w:pos="8280"/>
              </w:tabs>
              <w:spacing w:after="60"/>
              <w:jc w:val="right"/>
              <w:rPr>
                <w:sz w:val="20"/>
                <w:lang w:val="en-CA" w:bidi="ar-SA"/>
              </w:rPr>
            </w:pPr>
            <w:r w:rsidRPr="00C26620">
              <w:rPr>
                <w:sz w:val="20"/>
                <w:lang w:val="en-CA" w:bidi="ar-SA"/>
              </w:rPr>
              <w:t>8,130</w:t>
            </w:r>
          </w:p>
        </w:tc>
        <w:tc>
          <w:tcPr>
            <w:tcW w:w="403" w:type="pct"/>
            <w:shd w:val="clear" w:color="auto" w:fill="auto"/>
            <w:tcMar>
              <w:left w:w="14" w:type="dxa"/>
              <w:right w:w="29" w:type="dxa"/>
            </w:tcMar>
          </w:tcPr>
          <w:p w14:paraId="7D9FD5E6" w14:textId="77777777" w:rsidR="00350776" w:rsidRPr="00C26620" w:rsidRDefault="00350776" w:rsidP="00350776">
            <w:pPr>
              <w:tabs>
                <w:tab w:val="left" w:pos="8280"/>
              </w:tabs>
              <w:spacing w:after="60"/>
              <w:jc w:val="right"/>
              <w:rPr>
                <w:sz w:val="20"/>
                <w:lang w:val="en-CA" w:bidi="ar-SA"/>
              </w:rPr>
            </w:pPr>
            <w:r w:rsidRPr="00C26620">
              <w:rPr>
                <w:sz w:val="20"/>
                <w:lang w:bidi="ar-SA"/>
              </w:rPr>
              <w:t>0</w:t>
            </w:r>
          </w:p>
        </w:tc>
        <w:tc>
          <w:tcPr>
            <w:tcW w:w="403" w:type="pct"/>
            <w:shd w:val="clear" w:color="auto" w:fill="auto"/>
            <w:tcMar>
              <w:left w:w="14" w:type="dxa"/>
              <w:right w:w="29" w:type="dxa"/>
            </w:tcMar>
          </w:tcPr>
          <w:p w14:paraId="77DDCE44" w14:textId="77777777" w:rsidR="00350776" w:rsidRPr="00C26620" w:rsidRDefault="00350776" w:rsidP="00350776">
            <w:pPr>
              <w:tabs>
                <w:tab w:val="left" w:pos="8280"/>
              </w:tabs>
              <w:spacing w:after="60"/>
              <w:jc w:val="right"/>
              <w:rPr>
                <w:sz w:val="20"/>
                <w:lang w:val="en-CA" w:bidi="ar-SA"/>
              </w:rPr>
            </w:pPr>
            <w:r w:rsidRPr="00C26620">
              <w:rPr>
                <w:sz w:val="20"/>
                <w:lang w:val="en-CA" w:bidi="ar-SA"/>
              </w:rPr>
              <w:t>4,660</w:t>
            </w:r>
          </w:p>
        </w:tc>
        <w:tc>
          <w:tcPr>
            <w:tcW w:w="481" w:type="pct"/>
            <w:shd w:val="clear" w:color="auto" w:fill="auto"/>
            <w:tcMar>
              <w:left w:w="14" w:type="dxa"/>
              <w:right w:w="29" w:type="dxa"/>
            </w:tcMar>
          </w:tcPr>
          <w:p w14:paraId="133EEE55" w14:textId="77777777" w:rsidR="00350776" w:rsidRPr="00C26620" w:rsidRDefault="00350776" w:rsidP="00350776">
            <w:pPr>
              <w:tabs>
                <w:tab w:val="left" w:pos="8280"/>
              </w:tabs>
              <w:spacing w:after="60"/>
              <w:jc w:val="right"/>
              <w:rPr>
                <w:sz w:val="20"/>
                <w:lang w:val="en-CA" w:bidi="ar-SA"/>
              </w:rPr>
            </w:pPr>
            <w:r w:rsidRPr="00C26620">
              <w:rPr>
                <w:sz w:val="20"/>
                <w:lang w:val="en-CA" w:bidi="ar-SA"/>
              </w:rPr>
              <w:t>42,885</w:t>
            </w:r>
          </w:p>
        </w:tc>
      </w:tr>
      <w:tr w:rsidR="00350776" w:rsidRPr="00C26620" w14:paraId="609B6B6E" w14:textId="77777777" w:rsidTr="00365212">
        <w:trPr>
          <w:trHeight w:val="53"/>
        </w:trPr>
        <w:tc>
          <w:tcPr>
            <w:tcW w:w="291" w:type="pct"/>
            <w:shd w:val="clear" w:color="auto" w:fill="auto"/>
            <w:hideMark/>
          </w:tcPr>
          <w:p w14:paraId="5F4D74C3" w14:textId="77777777" w:rsidR="00350776" w:rsidRPr="00C26620" w:rsidRDefault="00350776" w:rsidP="00350776">
            <w:pPr>
              <w:jc w:val="right"/>
              <w:rPr>
                <w:color w:val="000000"/>
                <w:sz w:val="18"/>
                <w:szCs w:val="18"/>
                <w:lang w:eastAsia="en-CA" w:bidi="ar-SA"/>
              </w:rPr>
            </w:pPr>
            <w:r w:rsidRPr="00C26620">
              <w:rPr>
                <w:color w:val="000000"/>
                <w:sz w:val="18"/>
                <w:szCs w:val="18"/>
                <w:lang w:eastAsia="en-CA" w:bidi="ar-SA"/>
              </w:rPr>
              <w:t>3.3</w:t>
            </w:r>
          </w:p>
        </w:tc>
        <w:tc>
          <w:tcPr>
            <w:tcW w:w="1005" w:type="pct"/>
            <w:shd w:val="clear" w:color="auto" w:fill="auto"/>
            <w:hideMark/>
          </w:tcPr>
          <w:p w14:paraId="398545AA" w14:textId="77777777" w:rsidR="00350776" w:rsidRPr="00C26620" w:rsidRDefault="00350776" w:rsidP="00350776">
            <w:pPr>
              <w:bidi/>
              <w:jc w:val="left"/>
              <w:rPr>
                <w:sz w:val="18"/>
                <w:szCs w:val="18"/>
                <w:rtl/>
                <w:lang w:bidi="ar-SA"/>
              </w:rPr>
            </w:pPr>
            <w:r w:rsidRPr="00C26620">
              <w:rPr>
                <w:rFonts w:hint="cs"/>
                <w:sz w:val="18"/>
                <w:szCs w:val="18"/>
                <w:rtl/>
                <w:lang w:bidi="ar-SA"/>
              </w:rPr>
              <w:t>إجمالي التكاليف المتفق عليها</w:t>
            </w:r>
            <w:r w:rsidRPr="00C26620">
              <w:rPr>
                <w:sz w:val="18"/>
                <w:szCs w:val="18"/>
                <w:rtl/>
                <w:lang w:bidi="ar-SA"/>
              </w:rPr>
              <w:t xml:space="preserve"> (دولار أمريكي)</w:t>
            </w:r>
          </w:p>
        </w:tc>
        <w:tc>
          <w:tcPr>
            <w:tcW w:w="402" w:type="pct"/>
            <w:shd w:val="clear" w:color="auto" w:fill="auto"/>
            <w:tcMar>
              <w:left w:w="14" w:type="dxa"/>
              <w:right w:w="29" w:type="dxa"/>
            </w:tcMar>
          </w:tcPr>
          <w:p w14:paraId="48CE6904" w14:textId="77777777" w:rsidR="00350776" w:rsidRPr="00C26620" w:rsidRDefault="00350776" w:rsidP="00350776">
            <w:pPr>
              <w:tabs>
                <w:tab w:val="left" w:pos="8280"/>
              </w:tabs>
              <w:spacing w:after="60"/>
              <w:jc w:val="right"/>
              <w:rPr>
                <w:sz w:val="20"/>
                <w:lang w:val="en-CA" w:bidi="ar-SA"/>
              </w:rPr>
            </w:pPr>
            <w:r w:rsidRPr="00C26620">
              <w:rPr>
                <w:sz w:val="20"/>
                <w:lang w:val="en-CA" w:bidi="ar-SA"/>
              </w:rPr>
              <w:t>138,655</w:t>
            </w:r>
          </w:p>
        </w:tc>
        <w:tc>
          <w:tcPr>
            <w:tcW w:w="403" w:type="pct"/>
            <w:shd w:val="clear" w:color="auto" w:fill="auto"/>
            <w:tcMar>
              <w:left w:w="14" w:type="dxa"/>
              <w:right w:w="29" w:type="dxa"/>
            </w:tcMar>
          </w:tcPr>
          <w:p w14:paraId="319FABA0" w14:textId="77777777" w:rsidR="00350776" w:rsidRPr="00C26620" w:rsidRDefault="00350776" w:rsidP="00350776">
            <w:pPr>
              <w:tabs>
                <w:tab w:val="left" w:pos="8280"/>
              </w:tabs>
              <w:spacing w:after="60"/>
              <w:jc w:val="right"/>
              <w:rPr>
                <w:sz w:val="20"/>
                <w:lang w:val="en-CA" w:bidi="ar-SA"/>
              </w:rPr>
            </w:pPr>
            <w:r w:rsidRPr="00C26620">
              <w:rPr>
                <w:sz w:val="20"/>
                <w:lang w:bidi="ar-SA"/>
              </w:rPr>
              <w:t>0</w:t>
            </w:r>
          </w:p>
        </w:tc>
        <w:tc>
          <w:tcPr>
            <w:tcW w:w="403" w:type="pct"/>
            <w:shd w:val="clear" w:color="auto" w:fill="auto"/>
            <w:tcMar>
              <w:left w:w="14" w:type="dxa"/>
              <w:right w:w="29" w:type="dxa"/>
            </w:tcMar>
          </w:tcPr>
          <w:p w14:paraId="5587E58D" w14:textId="77777777" w:rsidR="00350776" w:rsidRPr="00C26620" w:rsidRDefault="00350776" w:rsidP="00350776">
            <w:pPr>
              <w:tabs>
                <w:tab w:val="left" w:pos="8280"/>
              </w:tabs>
              <w:spacing w:after="60"/>
              <w:jc w:val="right"/>
              <w:rPr>
                <w:sz w:val="20"/>
                <w:lang w:val="en-CA" w:bidi="ar-SA"/>
              </w:rPr>
            </w:pPr>
            <w:r w:rsidRPr="00C26620">
              <w:rPr>
                <w:sz w:val="20"/>
                <w:lang w:bidi="ar-SA"/>
              </w:rPr>
              <w:t>0</w:t>
            </w:r>
          </w:p>
        </w:tc>
        <w:tc>
          <w:tcPr>
            <w:tcW w:w="403" w:type="pct"/>
            <w:shd w:val="clear" w:color="auto" w:fill="auto"/>
            <w:tcMar>
              <w:left w:w="14" w:type="dxa"/>
              <w:right w:w="29" w:type="dxa"/>
            </w:tcMar>
          </w:tcPr>
          <w:p w14:paraId="597E368D" w14:textId="77777777" w:rsidR="00350776" w:rsidRPr="00C26620" w:rsidRDefault="00350776" w:rsidP="00350776">
            <w:pPr>
              <w:tabs>
                <w:tab w:val="left" w:pos="8280"/>
              </w:tabs>
              <w:spacing w:after="60"/>
              <w:jc w:val="right"/>
              <w:rPr>
                <w:sz w:val="20"/>
                <w:lang w:val="en-CA" w:bidi="ar-SA"/>
              </w:rPr>
            </w:pPr>
            <w:r w:rsidRPr="00C26620">
              <w:rPr>
                <w:sz w:val="20"/>
                <w:lang w:val="en-CA" w:bidi="ar-SA"/>
              </w:rPr>
              <w:t>233,940</w:t>
            </w:r>
          </w:p>
        </w:tc>
        <w:tc>
          <w:tcPr>
            <w:tcW w:w="403" w:type="pct"/>
            <w:shd w:val="clear" w:color="auto" w:fill="auto"/>
            <w:tcMar>
              <w:left w:w="14" w:type="dxa"/>
              <w:right w:w="29" w:type="dxa"/>
            </w:tcMar>
          </w:tcPr>
          <w:p w14:paraId="59FFA161" w14:textId="77777777" w:rsidR="00350776" w:rsidRPr="00C26620" w:rsidRDefault="00350776" w:rsidP="00350776">
            <w:pPr>
              <w:tabs>
                <w:tab w:val="left" w:pos="8280"/>
              </w:tabs>
              <w:spacing w:after="60"/>
              <w:jc w:val="right"/>
              <w:rPr>
                <w:sz w:val="20"/>
                <w:lang w:val="en-CA" w:bidi="ar-SA"/>
              </w:rPr>
            </w:pPr>
            <w:r w:rsidRPr="00C26620">
              <w:rPr>
                <w:sz w:val="20"/>
                <w:lang w:bidi="ar-SA"/>
              </w:rPr>
              <w:t>0</w:t>
            </w:r>
          </w:p>
        </w:tc>
        <w:tc>
          <w:tcPr>
            <w:tcW w:w="403" w:type="pct"/>
            <w:shd w:val="clear" w:color="auto" w:fill="auto"/>
            <w:tcMar>
              <w:left w:w="14" w:type="dxa"/>
              <w:right w:w="29" w:type="dxa"/>
            </w:tcMar>
          </w:tcPr>
          <w:p w14:paraId="3EDEDE21" w14:textId="77777777" w:rsidR="00350776" w:rsidRPr="00C26620" w:rsidRDefault="00350776" w:rsidP="00350776">
            <w:pPr>
              <w:tabs>
                <w:tab w:val="left" w:pos="8280"/>
              </w:tabs>
              <w:spacing w:after="60"/>
              <w:jc w:val="right"/>
              <w:rPr>
                <w:sz w:val="20"/>
                <w:lang w:val="en-CA" w:bidi="ar-SA"/>
              </w:rPr>
            </w:pPr>
            <w:r w:rsidRPr="00C26620">
              <w:rPr>
                <w:sz w:val="20"/>
                <w:lang w:val="en-CA" w:bidi="ar-SA"/>
              </w:rPr>
              <w:t>104,130</w:t>
            </w:r>
          </w:p>
        </w:tc>
        <w:tc>
          <w:tcPr>
            <w:tcW w:w="403" w:type="pct"/>
            <w:shd w:val="clear" w:color="auto" w:fill="auto"/>
            <w:tcMar>
              <w:left w:w="14" w:type="dxa"/>
              <w:right w:w="29" w:type="dxa"/>
            </w:tcMar>
          </w:tcPr>
          <w:p w14:paraId="06FC744E" w14:textId="77777777" w:rsidR="00350776" w:rsidRPr="00C26620" w:rsidRDefault="00350776" w:rsidP="00350776">
            <w:pPr>
              <w:tabs>
                <w:tab w:val="left" w:pos="8280"/>
              </w:tabs>
              <w:spacing w:after="60"/>
              <w:jc w:val="right"/>
              <w:rPr>
                <w:sz w:val="20"/>
                <w:lang w:val="en-CA" w:bidi="ar-SA"/>
              </w:rPr>
            </w:pPr>
            <w:r w:rsidRPr="00C26620">
              <w:rPr>
                <w:sz w:val="20"/>
                <w:lang w:bidi="ar-SA"/>
              </w:rPr>
              <w:t>0</w:t>
            </w:r>
          </w:p>
        </w:tc>
        <w:tc>
          <w:tcPr>
            <w:tcW w:w="403" w:type="pct"/>
            <w:shd w:val="clear" w:color="auto" w:fill="auto"/>
            <w:tcMar>
              <w:left w:w="14" w:type="dxa"/>
              <w:right w:w="29" w:type="dxa"/>
            </w:tcMar>
          </w:tcPr>
          <w:p w14:paraId="1E067F6C" w14:textId="77777777" w:rsidR="00350776" w:rsidRPr="00C26620" w:rsidRDefault="00350776" w:rsidP="00350776">
            <w:pPr>
              <w:tabs>
                <w:tab w:val="left" w:pos="8280"/>
              </w:tabs>
              <w:spacing w:after="60"/>
              <w:jc w:val="right"/>
              <w:rPr>
                <w:sz w:val="20"/>
                <w:lang w:val="en-CA" w:bidi="ar-SA"/>
              </w:rPr>
            </w:pPr>
            <w:r w:rsidRPr="00C26620">
              <w:rPr>
                <w:sz w:val="20"/>
                <w:lang w:val="en-CA" w:bidi="ar-SA"/>
              </w:rPr>
              <w:t>53,660</w:t>
            </w:r>
          </w:p>
        </w:tc>
        <w:tc>
          <w:tcPr>
            <w:tcW w:w="481" w:type="pct"/>
            <w:shd w:val="clear" w:color="auto" w:fill="auto"/>
            <w:tcMar>
              <w:left w:w="14" w:type="dxa"/>
              <w:right w:w="29" w:type="dxa"/>
            </w:tcMar>
          </w:tcPr>
          <w:p w14:paraId="7A5316B7" w14:textId="77777777" w:rsidR="00350776" w:rsidRPr="00C26620" w:rsidRDefault="00350776" w:rsidP="00350776">
            <w:pPr>
              <w:tabs>
                <w:tab w:val="left" w:pos="8280"/>
              </w:tabs>
              <w:spacing w:after="60"/>
              <w:jc w:val="right"/>
              <w:rPr>
                <w:sz w:val="20"/>
                <w:lang w:val="en-CA" w:bidi="ar-SA"/>
              </w:rPr>
            </w:pPr>
            <w:r w:rsidRPr="00C26620">
              <w:rPr>
                <w:sz w:val="20"/>
                <w:lang w:val="en-CA" w:bidi="ar-SA"/>
              </w:rPr>
              <w:t>530,385</w:t>
            </w:r>
          </w:p>
        </w:tc>
      </w:tr>
      <w:tr w:rsidR="00350776" w:rsidRPr="00C26620" w14:paraId="62178A76" w14:textId="77777777" w:rsidTr="00365212">
        <w:trPr>
          <w:trHeight w:val="53"/>
        </w:trPr>
        <w:tc>
          <w:tcPr>
            <w:tcW w:w="291" w:type="pct"/>
            <w:shd w:val="clear" w:color="auto" w:fill="auto"/>
            <w:hideMark/>
          </w:tcPr>
          <w:p w14:paraId="45754C07" w14:textId="77777777" w:rsidR="00350776" w:rsidRPr="00C26620" w:rsidRDefault="00350776" w:rsidP="00350776">
            <w:pPr>
              <w:rPr>
                <w:sz w:val="20"/>
                <w:lang w:bidi="ar-SA"/>
              </w:rPr>
            </w:pPr>
            <w:r w:rsidRPr="00C26620">
              <w:rPr>
                <w:sz w:val="20"/>
                <w:lang w:bidi="ar-SA"/>
              </w:rPr>
              <w:t>1.1.4</w:t>
            </w:r>
          </w:p>
        </w:tc>
        <w:tc>
          <w:tcPr>
            <w:tcW w:w="4228" w:type="pct"/>
            <w:gridSpan w:val="9"/>
            <w:shd w:val="clear" w:color="auto" w:fill="auto"/>
            <w:hideMark/>
          </w:tcPr>
          <w:p w14:paraId="3FF2860E" w14:textId="77777777" w:rsidR="00350776" w:rsidRPr="00C26620" w:rsidRDefault="00350776" w:rsidP="00350776">
            <w:pPr>
              <w:tabs>
                <w:tab w:val="center" w:pos="4"/>
              </w:tabs>
              <w:bidi/>
              <w:jc w:val="left"/>
              <w:rPr>
                <w:sz w:val="20"/>
                <w:rtl/>
                <w:lang w:bidi="ar-EG"/>
              </w:rPr>
            </w:pPr>
            <w:r w:rsidRPr="00C26620">
              <w:rPr>
                <w:rFonts w:hint="cs"/>
                <w:sz w:val="20"/>
                <w:rtl/>
                <w:lang w:bidi="ar-EG"/>
              </w:rPr>
              <w:t>الكمية الإجمالية من الهيدروكلوروفلوروكربون-22 المقرر إزالتها بموجب هذا الاتفاق (طن من قدرات استنفاد الأوزون)</w:t>
            </w:r>
          </w:p>
        </w:tc>
        <w:tc>
          <w:tcPr>
            <w:tcW w:w="481" w:type="pct"/>
            <w:shd w:val="clear" w:color="auto" w:fill="auto"/>
          </w:tcPr>
          <w:p w14:paraId="560D94EF" w14:textId="77777777" w:rsidR="00350776" w:rsidRPr="00C26620" w:rsidRDefault="00350776" w:rsidP="00350776">
            <w:pPr>
              <w:jc w:val="right"/>
              <w:rPr>
                <w:sz w:val="20"/>
                <w:lang w:eastAsia="en-CA" w:bidi="ar-SA"/>
              </w:rPr>
            </w:pPr>
            <w:r w:rsidRPr="00C26620">
              <w:rPr>
                <w:sz w:val="20"/>
                <w:lang w:eastAsia="en-CA" w:bidi="ar-SA"/>
              </w:rPr>
              <w:t>0.65</w:t>
            </w:r>
          </w:p>
        </w:tc>
      </w:tr>
      <w:tr w:rsidR="00350776" w:rsidRPr="00C26620" w14:paraId="58542B62" w14:textId="77777777" w:rsidTr="00365212">
        <w:trPr>
          <w:trHeight w:val="116"/>
        </w:trPr>
        <w:tc>
          <w:tcPr>
            <w:tcW w:w="291" w:type="pct"/>
            <w:shd w:val="clear" w:color="auto" w:fill="auto"/>
            <w:hideMark/>
          </w:tcPr>
          <w:p w14:paraId="3C27B173" w14:textId="77777777" w:rsidR="00350776" w:rsidRPr="00C26620" w:rsidRDefault="00350776" w:rsidP="00350776">
            <w:pPr>
              <w:rPr>
                <w:sz w:val="20"/>
                <w:lang w:bidi="ar-SA"/>
              </w:rPr>
            </w:pPr>
            <w:r w:rsidRPr="00C26620">
              <w:rPr>
                <w:sz w:val="20"/>
                <w:lang w:bidi="ar-SA"/>
              </w:rPr>
              <w:t>2.1.4</w:t>
            </w:r>
          </w:p>
        </w:tc>
        <w:tc>
          <w:tcPr>
            <w:tcW w:w="4228" w:type="pct"/>
            <w:gridSpan w:val="9"/>
            <w:shd w:val="clear" w:color="auto" w:fill="auto"/>
            <w:hideMark/>
          </w:tcPr>
          <w:p w14:paraId="59CF67C9" w14:textId="77777777" w:rsidR="00350776" w:rsidRPr="00C26620" w:rsidRDefault="00350776" w:rsidP="00350776">
            <w:pPr>
              <w:tabs>
                <w:tab w:val="center" w:pos="4"/>
              </w:tabs>
              <w:bidi/>
              <w:jc w:val="left"/>
              <w:rPr>
                <w:sz w:val="20"/>
                <w:rtl/>
                <w:lang w:bidi="ar-EG"/>
              </w:rPr>
            </w:pPr>
            <w:r w:rsidRPr="00C26620">
              <w:rPr>
                <w:rFonts w:hint="cs"/>
                <w:sz w:val="20"/>
                <w:rtl/>
                <w:lang w:bidi="ar-EG"/>
              </w:rPr>
              <w:t>كمية الهيدروكلوروفلوروكربون-22 المتوقع إزالتها بموجب المرحلة السابقة (طن من قدرات استنفاد الأوزون)</w:t>
            </w:r>
          </w:p>
        </w:tc>
        <w:tc>
          <w:tcPr>
            <w:tcW w:w="481" w:type="pct"/>
            <w:shd w:val="clear" w:color="auto" w:fill="auto"/>
          </w:tcPr>
          <w:p w14:paraId="04CD7027" w14:textId="77777777" w:rsidR="00350776" w:rsidRPr="00C26620" w:rsidRDefault="00350776" w:rsidP="00350776">
            <w:pPr>
              <w:jc w:val="right"/>
              <w:rPr>
                <w:sz w:val="20"/>
                <w:lang w:eastAsia="en-CA" w:bidi="ar-SA"/>
              </w:rPr>
            </w:pPr>
            <w:r w:rsidRPr="00C26620">
              <w:rPr>
                <w:sz w:val="20"/>
                <w:lang w:eastAsia="en-CA" w:bidi="ar-SA"/>
              </w:rPr>
              <w:t>0.35</w:t>
            </w:r>
          </w:p>
        </w:tc>
      </w:tr>
      <w:tr w:rsidR="00350776" w:rsidRPr="00C26620" w14:paraId="41E1D455" w14:textId="77777777" w:rsidTr="00365212">
        <w:trPr>
          <w:trHeight w:val="98"/>
        </w:trPr>
        <w:tc>
          <w:tcPr>
            <w:tcW w:w="291" w:type="pct"/>
            <w:shd w:val="clear" w:color="auto" w:fill="auto"/>
            <w:hideMark/>
          </w:tcPr>
          <w:p w14:paraId="301136AE" w14:textId="77777777" w:rsidR="00350776" w:rsidRPr="00C26620" w:rsidRDefault="00350776" w:rsidP="00350776">
            <w:pPr>
              <w:rPr>
                <w:sz w:val="20"/>
                <w:lang w:bidi="ar-SA"/>
              </w:rPr>
            </w:pPr>
            <w:r w:rsidRPr="00C26620">
              <w:rPr>
                <w:sz w:val="20"/>
                <w:lang w:bidi="ar-SA"/>
              </w:rPr>
              <w:t>3.1.4</w:t>
            </w:r>
          </w:p>
        </w:tc>
        <w:tc>
          <w:tcPr>
            <w:tcW w:w="4228" w:type="pct"/>
            <w:gridSpan w:val="9"/>
            <w:shd w:val="clear" w:color="auto" w:fill="auto"/>
            <w:hideMark/>
          </w:tcPr>
          <w:p w14:paraId="1F6B7027" w14:textId="77777777" w:rsidR="00350776" w:rsidRPr="00C26620" w:rsidRDefault="00350776" w:rsidP="00350776">
            <w:pPr>
              <w:tabs>
                <w:tab w:val="center" w:pos="4"/>
              </w:tabs>
              <w:bidi/>
              <w:jc w:val="left"/>
              <w:rPr>
                <w:sz w:val="20"/>
                <w:rtl/>
                <w:lang w:bidi="ar-EG"/>
              </w:rPr>
            </w:pPr>
            <w:r w:rsidRPr="00C26620">
              <w:rPr>
                <w:rFonts w:hint="cs"/>
                <w:sz w:val="20"/>
                <w:rtl/>
                <w:lang w:bidi="ar-EG"/>
              </w:rPr>
              <w:t>استهلاك الهيدروكلوروفلوروكربون-22 المتبقي المؤهل للتمويل (طن من قدرات استنفاد الأوزون)</w:t>
            </w:r>
          </w:p>
        </w:tc>
        <w:tc>
          <w:tcPr>
            <w:tcW w:w="481" w:type="pct"/>
            <w:shd w:val="clear" w:color="auto" w:fill="auto"/>
          </w:tcPr>
          <w:p w14:paraId="77BA51D2" w14:textId="77777777" w:rsidR="00350776" w:rsidRPr="00C26620" w:rsidRDefault="00350776" w:rsidP="00350776">
            <w:pPr>
              <w:jc w:val="right"/>
              <w:rPr>
                <w:sz w:val="20"/>
                <w:lang w:eastAsia="en-CA" w:bidi="ar-SA"/>
              </w:rPr>
            </w:pPr>
            <w:r w:rsidRPr="00C26620">
              <w:rPr>
                <w:sz w:val="20"/>
                <w:lang w:eastAsia="en-CA" w:bidi="ar-SA"/>
              </w:rPr>
              <w:t>0.00</w:t>
            </w:r>
          </w:p>
        </w:tc>
      </w:tr>
    </w:tbl>
    <w:p w14:paraId="0F9BA237" w14:textId="77777777" w:rsidR="00350776" w:rsidRPr="00C26620" w:rsidRDefault="00350776" w:rsidP="00350776">
      <w:pPr>
        <w:bidi/>
        <w:jc w:val="left"/>
        <w:rPr>
          <w:bCs/>
          <w:sz w:val="26"/>
          <w:szCs w:val="26"/>
          <w:rtl/>
          <w:lang w:bidi="ar-EG"/>
        </w:rPr>
      </w:pPr>
      <w:r w:rsidRPr="00C26620">
        <w:rPr>
          <w:rFonts w:hint="cs"/>
          <w:b/>
          <w:sz w:val="26"/>
          <w:szCs w:val="26"/>
          <w:vertAlign w:val="superscript"/>
          <w:rtl/>
          <w:lang w:val="en-US" w:bidi="ar-SA"/>
        </w:rPr>
        <w:t xml:space="preserve">* </w:t>
      </w:r>
      <w:r w:rsidRPr="00C26620">
        <w:rPr>
          <w:rFonts w:hint="cs"/>
          <w:b/>
          <w:sz w:val="20"/>
          <w:rtl/>
          <w:lang w:val="en-US" w:bidi="ar-SA"/>
        </w:rPr>
        <w:t xml:space="preserve">تاريخ إنجاز المرحلة الأولى </w:t>
      </w:r>
      <w:r w:rsidRPr="00C26620">
        <w:rPr>
          <w:rFonts w:hint="cs"/>
          <w:b/>
          <w:sz w:val="20"/>
          <w:rtl/>
          <w:lang w:val="en-US" w:bidi="ar-EG"/>
        </w:rPr>
        <w:t>حسب اتفاق المرحلة الأولى: 31 ديسمبر 2021</w:t>
      </w:r>
    </w:p>
    <w:p w14:paraId="60AAC995" w14:textId="77777777" w:rsidR="00350776" w:rsidRPr="00C26620" w:rsidRDefault="00350776" w:rsidP="00350776">
      <w:pPr>
        <w:bidi/>
        <w:jc w:val="left"/>
        <w:rPr>
          <w:bCs/>
          <w:sz w:val="26"/>
          <w:szCs w:val="26"/>
          <w:lang w:val="en-US" w:bidi="ar-SA"/>
        </w:rPr>
      </w:pPr>
    </w:p>
    <w:p w14:paraId="13043C69" w14:textId="77777777" w:rsidR="00350776" w:rsidRPr="00C26620" w:rsidRDefault="00350776" w:rsidP="00350776">
      <w:pPr>
        <w:bidi/>
        <w:rPr>
          <w:bCs/>
          <w:sz w:val="26"/>
          <w:szCs w:val="26"/>
          <w:rtl/>
          <w:lang w:val="en-CA" w:bidi="ar-EG"/>
        </w:rPr>
      </w:pPr>
      <w:r w:rsidRPr="00C26620">
        <w:rPr>
          <w:bCs/>
          <w:sz w:val="26"/>
          <w:szCs w:val="26"/>
          <w:rtl/>
          <w:lang w:bidi="ar-SA"/>
        </w:rPr>
        <w:t>التذييل 3- ألف: الجدول الزمني للموافقة على التمويل</w:t>
      </w:r>
    </w:p>
    <w:p w14:paraId="248E5579" w14:textId="77777777" w:rsidR="00350776" w:rsidRPr="00C26620" w:rsidRDefault="00350776" w:rsidP="00350776">
      <w:pPr>
        <w:bidi/>
        <w:rPr>
          <w:sz w:val="26"/>
          <w:szCs w:val="26"/>
          <w:rtl/>
          <w:lang w:bidi="ar-SA"/>
        </w:rPr>
      </w:pPr>
    </w:p>
    <w:p w14:paraId="0371C7D2" w14:textId="77777777" w:rsidR="00350776" w:rsidRPr="00C26620" w:rsidRDefault="00350776" w:rsidP="00350776">
      <w:pPr>
        <w:numPr>
          <w:ilvl w:val="0"/>
          <w:numId w:val="24"/>
        </w:numPr>
        <w:tabs>
          <w:tab w:val="num" w:pos="90"/>
        </w:tabs>
        <w:bidi/>
        <w:spacing w:after="240"/>
        <w:ind w:left="90"/>
        <w:outlineLvl w:val="0"/>
        <w:rPr>
          <w:sz w:val="26"/>
          <w:szCs w:val="26"/>
          <w:lang w:bidi="ar-SA"/>
        </w:rPr>
      </w:pPr>
      <w:r w:rsidRPr="00C26620">
        <w:rPr>
          <w:sz w:val="26"/>
          <w:szCs w:val="26"/>
          <w:rtl/>
          <w:lang w:bidi="ar-SA"/>
        </w:rPr>
        <w:t>سيجري النظر في تمويل الشرائح المقبلة للموافقة عليه في الاجتم</w:t>
      </w:r>
      <w:r w:rsidRPr="00C26620">
        <w:rPr>
          <w:rFonts w:hint="cs"/>
          <w:sz w:val="26"/>
          <w:szCs w:val="26"/>
          <w:rtl/>
          <w:lang w:bidi="ar-SA"/>
        </w:rPr>
        <w:t>ـ</w:t>
      </w:r>
      <w:r w:rsidRPr="00C26620">
        <w:rPr>
          <w:sz w:val="26"/>
          <w:szCs w:val="26"/>
          <w:rtl/>
          <w:lang w:bidi="ar-SA"/>
        </w:rPr>
        <w:t xml:space="preserve">اع </w:t>
      </w:r>
      <w:r w:rsidRPr="00C26620">
        <w:rPr>
          <w:rFonts w:hint="cs"/>
          <w:sz w:val="26"/>
          <w:szCs w:val="26"/>
          <w:rtl/>
          <w:lang w:bidi="ar-SA"/>
        </w:rPr>
        <w:t>الأول</w:t>
      </w:r>
      <w:r w:rsidRPr="00C26620">
        <w:rPr>
          <w:sz w:val="26"/>
          <w:szCs w:val="26"/>
          <w:rtl/>
          <w:lang w:bidi="ar-SA"/>
        </w:rPr>
        <w:t xml:space="preserve"> في السن</w:t>
      </w:r>
      <w:r w:rsidRPr="00C26620">
        <w:rPr>
          <w:rFonts w:hint="cs"/>
          <w:sz w:val="26"/>
          <w:szCs w:val="26"/>
          <w:rtl/>
          <w:lang w:bidi="ar-SA"/>
        </w:rPr>
        <w:t>ـ</w:t>
      </w:r>
      <w:r w:rsidRPr="00C26620">
        <w:rPr>
          <w:sz w:val="26"/>
          <w:szCs w:val="26"/>
          <w:rtl/>
          <w:lang w:bidi="ar-SA"/>
        </w:rPr>
        <w:t>ة المحددة في التذيي</w:t>
      </w:r>
      <w:r w:rsidRPr="00C26620">
        <w:rPr>
          <w:rFonts w:hint="cs"/>
          <w:sz w:val="26"/>
          <w:szCs w:val="26"/>
          <w:rtl/>
          <w:lang w:bidi="ar-SA"/>
        </w:rPr>
        <w:t>ـ</w:t>
      </w:r>
      <w:r w:rsidRPr="00C26620">
        <w:rPr>
          <w:sz w:val="26"/>
          <w:szCs w:val="26"/>
          <w:rtl/>
          <w:lang w:bidi="ar-SA"/>
        </w:rPr>
        <w:t>ل 2-ألف.</w:t>
      </w:r>
    </w:p>
    <w:p w14:paraId="3F0B73FE" w14:textId="77777777" w:rsidR="00350776" w:rsidRPr="00C26620" w:rsidRDefault="00350776" w:rsidP="00350776">
      <w:pPr>
        <w:keepNext/>
        <w:keepLines/>
        <w:bidi/>
        <w:jc w:val="left"/>
        <w:rPr>
          <w:bCs/>
          <w:sz w:val="26"/>
          <w:szCs w:val="26"/>
          <w:rtl/>
          <w:lang w:bidi="ar-SA"/>
        </w:rPr>
      </w:pPr>
      <w:r w:rsidRPr="00C26620">
        <w:rPr>
          <w:bCs/>
          <w:sz w:val="26"/>
          <w:szCs w:val="26"/>
          <w:rtl/>
          <w:lang w:bidi="ar-SA"/>
        </w:rPr>
        <w:lastRenderedPageBreak/>
        <w:t>التذييل 4- ألف : شكل تقارير وخطط التنفيذ</w:t>
      </w:r>
    </w:p>
    <w:p w14:paraId="356DB3A9" w14:textId="77777777" w:rsidR="00350776" w:rsidRPr="00C26620" w:rsidRDefault="00350776" w:rsidP="00350776">
      <w:pPr>
        <w:keepNext/>
        <w:keepLines/>
        <w:tabs>
          <w:tab w:val="left" w:pos="1900"/>
        </w:tabs>
        <w:bidi/>
        <w:rPr>
          <w:b/>
          <w:bCs/>
          <w:sz w:val="26"/>
          <w:szCs w:val="26"/>
          <w:rtl/>
          <w:lang w:bidi="ar-SA"/>
        </w:rPr>
      </w:pPr>
    </w:p>
    <w:p w14:paraId="4C9232CF" w14:textId="77777777" w:rsidR="00350776" w:rsidRPr="00C26620" w:rsidRDefault="00350776" w:rsidP="00350776">
      <w:pPr>
        <w:keepNext/>
        <w:keepLines/>
        <w:numPr>
          <w:ilvl w:val="0"/>
          <w:numId w:val="24"/>
        </w:numPr>
        <w:tabs>
          <w:tab w:val="num" w:pos="90"/>
        </w:tabs>
        <w:bidi/>
        <w:spacing w:after="240"/>
        <w:ind w:left="90"/>
        <w:outlineLvl w:val="0"/>
        <w:rPr>
          <w:sz w:val="26"/>
          <w:szCs w:val="26"/>
          <w:lang w:bidi="ar-SA"/>
        </w:rPr>
      </w:pPr>
      <w:r w:rsidRPr="00C26620">
        <w:rPr>
          <w:sz w:val="26"/>
          <w:szCs w:val="26"/>
          <w:rtl/>
          <w:lang w:bidi="ar-SA"/>
        </w:rPr>
        <w:t>سوف يتألف تقرير التنفيذ وخطة التنفيذ لطلب كل شريحة من خمسة أجزاء:</w:t>
      </w:r>
    </w:p>
    <w:p w14:paraId="1FB415EE" w14:textId="77777777" w:rsidR="00350776" w:rsidRPr="00C26620" w:rsidRDefault="00350776" w:rsidP="00350776">
      <w:pPr>
        <w:keepNext/>
        <w:keepLines/>
        <w:numPr>
          <w:ilvl w:val="1"/>
          <w:numId w:val="1"/>
        </w:numPr>
        <w:bidi/>
        <w:spacing w:after="240"/>
        <w:outlineLvl w:val="1"/>
        <w:rPr>
          <w:sz w:val="26"/>
          <w:szCs w:val="26"/>
          <w:lang w:bidi="ar-SA"/>
        </w:rPr>
      </w:pPr>
      <w:r w:rsidRPr="00C26620">
        <w:rPr>
          <w:sz w:val="26"/>
          <w:szCs w:val="26"/>
          <w:rtl/>
          <w:lang w:bidi="ar-SA"/>
        </w:rPr>
        <w:t xml:space="preserve">تقرير </w:t>
      </w:r>
      <w:r w:rsidRPr="00C26620">
        <w:rPr>
          <w:rFonts w:hint="cs"/>
          <w:sz w:val="26"/>
          <w:szCs w:val="26"/>
          <w:rtl/>
          <w:lang w:bidi="ar-SA"/>
        </w:rPr>
        <w:t>سردي</w:t>
      </w:r>
      <w:r w:rsidRPr="00C26620">
        <w:rPr>
          <w:sz w:val="26"/>
          <w:szCs w:val="26"/>
          <w:rtl/>
          <w:lang w:bidi="ar-SA"/>
        </w:rPr>
        <w:t xml:space="preserve">، </w:t>
      </w:r>
      <w:r w:rsidRPr="00C26620">
        <w:rPr>
          <w:rFonts w:hint="cs"/>
          <w:sz w:val="26"/>
          <w:szCs w:val="26"/>
          <w:rtl/>
          <w:lang w:bidi="ar-SA"/>
        </w:rPr>
        <w:t>تقدم فيه البيانات حسب الشريحة، تصف</w:t>
      </w:r>
      <w:r w:rsidRPr="00C26620">
        <w:rPr>
          <w:sz w:val="26"/>
          <w:szCs w:val="26"/>
          <w:rtl/>
          <w:lang w:bidi="ar-SA"/>
        </w:rPr>
        <w:t xml:space="preserve"> التقدم المحرز منذ </w:t>
      </w:r>
      <w:r w:rsidRPr="00C26620">
        <w:rPr>
          <w:rFonts w:hint="cs"/>
          <w:sz w:val="26"/>
          <w:szCs w:val="26"/>
          <w:rtl/>
          <w:lang w:bidi="ar-SA"/>
        </w:rPr>
        <w:t>التقرير السابق، وي</w:t>
      </w:r>
      <w:r w:rsidRPr="00C26620">
        <w:rPr>
          <w:sz w:val="26"/>
          <w:szCs w:val="26"/>
          <w:rtl/>
          <w:lang w:bidi="ar-SA"/>
        </w:rPr>
        <w:t xml:space="preserve">عكس حالة البلد فيما يتعلق </w:t>
      </w:r>
      <w:r w:rsidRPr="00C26620">
        <w:rPr>
          <w:rFonts w:hint="cs"/>
          <w:sz w:val="26"/>
          <w:szCs w:val="26"/>
          <w:rtl/>
          <w:lang w:bidi="ar-SA"/>
        </w:rPr>
        <w:t xml:space="preserve">بإزالة هذه </w:t>
      </w:r>
      <w:r w:rsidRPr="00C26620">
        <w:rPr>
          <w:sz w:val="26"/>
          <w:szCs w:val="26"/>
          <w:rtl/>
          <w:lang w:bidi="ar-SA"/>
        </w:rPr>
        <w:t>المواد، وكيف</w:t>
      </w:r>
      <w:r w:rsidRPr="00C26620">
        <w:rPr>
          <w:rFonts w:hint="cs"/>
          <w:sz w:val="26"/>
          <w:szCs w:val="26"/>
          <w:rtl/>
          <w:lang w:bidi="ar-SA"/>
        </w:rPr>
        <w:t xml:space="preserve"> تسهم مختلف الأنشطة فيها</w:t>
      </w:r>
      <w:r w:rsidRPr="00C26620">
        <w:rPr>
          <w:sz w:val="26"/>
          <w:szCs w:val="26"/>
          <w:rtl/>
          <w:lang w:bidi="ar-SA"/>
        </w:rPr>
        <w:t>، وكيف</w:t>
      </w:r>
      <w:r w:rsidRPr="00C26620">
        <w:rPr>
          <w:rFonts w:hint="cs"/>
          <w:sz w:val="26"/>
          <w:szCs w:val="26"/>
          <w:rtl/>
          <w:lang w:bidi="ar-SA"/>
        </w:rPr>
        <w:t xml:space="preserve"> تتصل ب</w:t>
      </w:r>
      <w:r w:rsidRPr="00C26620">
        <w:rPr>
          <w:sz w:val="26"/>
          <w:szCs w:val="26"/>
          <w:rtl/>
          <w:lang w:bidi="ar-SA"/>
        </w:rPr>
        <w:t xml:space="preserve">بعضها البعض. </w:t>
      </w:r>
      <w:r w:rsidRPr="00C26620">
        <w:rPr>
          <w:rFonts w:hint="cs"/>
          <w:sz w:val="26"/>
          <w:szCs w:val="26"/>
          <w:rtl/>
          <w:lang w:bidi="ar-SA"/>
        </w:rPr>
        <w:t>و</w:t>
      </w:r>
      <w:r w:rsidRPr="00C26620">
        <w:rPr>
          <w:sz w:val="26"/>
          <w:szCs w:val="26"/>
          <w:rtl/>
          <w:lang w:bidi="ar-SA"/>
        </w:rPr>
        <w:t xml:space="preserve">ينبغي أن يتضمن التقرير </w:t>
      </w:r>
      <w:r w:rsidRPr="00C26620">
        <w:rPr>
          <w:rFonts w:hint="cs"/>
          <w:sz w:val="26"/>
          <w:szCs w:val="26"/>
          <w:rtl/>
          <w:lang w:bidi="ar-SA"/>
        </w:rPr>
        <w:t xml:space="preserve">كمية </w:t>
      </w:r>
      <w:r w:rsidRPr="00C26620">
        <w:rPr>
          <w:sz w:val="26"/>
          <w:szCs w:val="26"/>
          <w:rtl/>
          <w:lang w:bidi="ar-SA"/>
        </w:rPr>
        <w:t xml:space="preserve">المواد المستنفدة للأوزون </w:t>
      </w:r>
      <w:r w:rsidRPr="00C26620">
        <w:rPr>
          <w:rFonts w:hint="cs"/>
          <w:sz w:val="26"/>
          <w:szCs w:val="26"/>
          <w:rtl/>
          <w:lang w:bidi="ar-SA"/>
        </w:rPr>
        <w:t>المزالة كنتيجة</w:t>
      </w:r>
      <w:r w:rsidRPr="00C26620">
        <w:rPr>
          <w:sz w:val="26"/>
          <w:szCs w:val="26"/>
          <w:rtl/>
          <w:lang w:bidi="ar-SA"/>
        </w:rPr>
        <w:t xml:space="preserve"> مباشرة </w:t>
      </w:r>
      <w:r w:rsidRPr="00C26620">
        <w:rPr>
          <w:rFonts w:hint="cs"/>
          <w:sz w:val="26"/>
          <w:szCs w:val="26"/>
          <w:rtl/>
          <w:lang w:bidi="ar-SA"/>
        </w:rPr>
        <w:t>ع</w:t>
      </w:r>
      <w:r w:rsidRPr="00C26620">
        <w:rPr>
          <w:sz w:val="26"/>
          <w:szCs w:val="26"/>
          <w:rtl/>
          <w:lang w:bidi="ar-SA"/>
        </w:rPr>
        <w:t xml:space="preserve">ن تنفيذ الأنشطة، </w:t>
      </w:r>
      <w:r w:rsidRPr="00C26620">
        <w:rPr>
          <w:rFonts w:hint="cs"/>
          <w:sz w:val="26"/>
          <w:szCs w:val="26"/>
          <w:rtl/>
          <w:lang w:bidi="ar-SA"/>
        </w:rPr>
        <w:t>حسب المادة</w:t>
      </w:r>
      <w:r w:rsidRPr="00C26620">
        <w:rPr>
          <w:sz w:val="26"/>
          <w:szCs w:val="26"/>
          <w:rtl/>
          <w:lang w:bidi="ar-SA"/>
        </w:rPr>
        <w:t xml:space="preserve">، والتكنولوجيا البديلة المستخدمة </w:t>
      </w:r>
      <w:r w:rsidRPr="00C26620">
        <w:rPr>
          <w:rFonts w:hint="cs"/>
          <w:sz w:val="26"/>
          <w:szCs w:val="26"/>
          <w:rtl/>
          <w:lang w:bidi="ar-SA"/>
        </w:rPr>
        <w:t>والإدخال ذي الصلة ل</w:t>
      </w:r>
      <w:r w:rsidRPr="00C26620">
        <w:rPr>
          <w:sz w:val="26"/>
          <w:szCs w:val="26"/>
          <w:rtl/>
          <w:lang w:bidi="ar-SA"/>
        </w:rPr>
        <w:t xml:space="preserve">لبدائل، للسماح للأمانة </w:t>
      </w:r>
      <w:r w:rsidRPr="00C26620">
        <w:rPr>
          <w:rFonts w:hint="cs"/>
          <w:sz w:val="26"/>
          <w:szCs w:val="26"/>
          <w:rtl/>
          <w:lang w:bidi="ar-SA"/>
        </w:rPr>
        <w:t>بتقديم معلومات</w:t>
      </w:r>
      <w:r w:rsidRPr="00C26620">
        <w:rPr>
          <w:sz w:val="26"/>
          <w:szCs w:val="26"/>
          <w:rtl/>
          <w:lang w:bidi="ar-SA"/>
        </w:rPr>
        <w:t xml:space="preserve"> إلى اللجنة التنفيذية </w:t>
      </w:r>
      <w:r w:rsidRPr="00C26620">
        <w:rPr>
          <w:rFonts w:hint="cs"/>
          <w:sz w:val="26"/>
          <w:szCs w:val="26"/>
          <w:rtl/>
          <w:lang w:bidi="ar-SA"/>
        </w:rPr>
        <w:t>عن</w:t>
      </w:r>
      <w:r w:rsidRPr="00C26620">
        <w:rPr>
          <w:sz w:val="26"/>
          <w:szCs w:val="26"/>
          <w:rtl/>
          <w:lang w:bidi="ar-SA"/>
        </w:rPr>
        <w:t xml:space="preserve"> التغير الناتج </w:t>
      </w:r>
      <w:r w:rsidRPr="00C26620">
        <w:rPr>
          <w:rFonts w:hint="cs"/>
          <w:sz w:val="26"/>
          <w:szCs w:val="26"/>
          <w:rtl/>
          <w:lang w:bidi="ar-SA"/>
        </w:rPr>
        <w:t>في</w:t>
      </w:r>
      <w:r w:rsidRPr="00C26620">
        <w:rPr>
          <w:sz w:val="26"/>
          <w:szCs w:val="26"/>
          <w:rtl/>
          <w:lang w:bidi="ar-SA"/>
        </w:rPr>
        <w:t xml:space="preserve"> الانبعاثات ذات الصلة بالمناخ. </w:t>
      </w:r>
      <w:r w:rsidRPr="00C26620">
        <w:rPr>
          <w:rFonts w:hint="cs"/>
          <w:sz w:val="26"/>
          <w:szCs w:val="26"/>
          <w:rtl/>
          <w:lang w:bidi="ar-SA"/>
        </w:rPr>
        <w:t xml:space="preserve">كما ينبغي أن يسلط </w:t>
      </w:r>
      <w:r w:rsidRPr="00C26620">
        <w:rPr>
          <w:sz w:val="26"/>
          <w:szCs w:val="26"/>
          <w:rtl/>
          <w:lang w:bidi="ar-SA"/>
        </w:rPr>
        <w:t>التقرير الضوء على النجاحات والخبرات والتحديات المتصلة ب</w:t>
      </w:r>
      <w:r w:rsidRPr="00C26620">
        <w:rPr>
          <w:rFonts w:hint="cs"/>
          <w:sz w:val="26"/>
          <w:szCs w:val="26"/>
          <w:rtl/>
          <w:lang w:bidi="ar-SA"/>
        </w:rPr>
        <w:t>ال</w:t>
      </w:r>
      <w:r w:rsidRPr="00C26620">
        <w:rPr>
          <w:sz w:val="26"/>
          <w:szCs w:val="26"/>
          <w:rtl/>
          <w:lang w:bidi="ar-SA"/>
        </w:rPr>
        <w:t xml:space="preserve">أنشطة </w:t>
      </w:r>
      <w:r w:rsidRPr="00C26620">
        <w:rPr>
          <w:rFonts w:hint="cs"/>
          <w:sz w:val="26"/>
          <w:szCs w:val="26"/>
          <w:rtl/>
          <w:lang w:bidi="ar-SA"/>
        </w:rPr>
        <w:t>ال</w:t>
      </w:r>
      <w:r w:rsidRPr="00C26620">
        <w:rPr>
          <w:sz w:val="26"/>
          <w:szCs w:val="26"/>
          <w:rtl/>
          <w:lang w:bidi="ar-SA"/>
        </w:rPr>
        <w:t xml:space="preserve">مختلفة المدرجة في الخطة، </w:t>
      </w:r>
      <w:r w:rsidRPr="00C26620">
        <w:rPr>
          <w:rFonts w:hint="cs"/>
          <w:sz w:val="26"/>
          <w:szCs w:val="26"/>
          <w:rtl/>
          <w:lang w:bidi="ar-SA"/>
        </w:rPr>
        <w:t>وأن</w:t>
      </w:r>
      <w:r w:rsidRPr="00C26620">
        <w:rPr>
          <w:sz w:val="26"/>
          <w:szCs w:val="26"/>
          <w:rtl/>
          <w:lang w:bidi="ar-SA"/>
        </w:rPr>
        <w:t xml:space="preserve"> يعكس أية تغييرات في الظروف السائدة في البلد، و</w:t>
      </w:r>
      <w:r w:rsidRPr="00C26620">
        <w:rPr>
          <w:rFonts w:hint="cs"/>
          <w:sz w:val="26"/>
          <w:szCs w:val="26"/>
          <w:rtl/>
          <w:lang w:bidi="ar-SA"/>
        </w:rPr>
        <w:t>أن يوفر</w:t>
      </w:r>
      <w:r w:rsidRPr="00C26620">
        <w:rPr>
          <w:sz w:val="26"/>
          <w:szCs w:val="26"/>
          <w:rtl/>
          <w:lang w:bidi="ar-SA"/>
        </w:rPr>
        <w:t xml:space="preserve"> المعلومات الأخرى ذات الصلة. </w:t>
      </w:r>
      <w:r w:rsidRPr="00C26620">
        <w:rPr>
          <w:rFonts w:hint="cs"/>
          <w:sz w:val="26"/>
          <w:szCs w:val="26"/>
          <w:rtl/>
          <w:lang w:bidi="ar-SA"/>
        </w:rPr>
        <w:t>و</w:t>
      </w:r>
      <w:r w:rsidRPr="00C26620">
        <w:rPr>
          <w:sz w:val="26"/>
          <w:szCs w:val="26"/>
          <w:rtl/>
          <w:lang w:bidi="ar-SA"/>
        </w:rPr>
        <w:t xml:space="preserve">ينبغي أن يتضمن التقرير أيضا معلومات عن أية تغييرات </w:t>
      </w:r>
      <w:r w:rsidRPr="00C26620">
        <w:rPr>
          <w:rFonts w:hint="cs"/>
          <w:sz w:val="26"/>
          <w:szCs w:val="26"/>
          <w:rtl/>
          <w:lang w:bidi="ar-SA"/>
        </w:rPr>
        <w:t>مقارنة ب</w:t>
      </w:r>
      <w:r w:rsidRPr="00C26620">
        <w:rPr>
          <w:sz w:val="26"/>
          <w:szCs w:val="26"/>
          <w:rtl/>
          <w:lang w:bidi="ar-SA"/>
        </w:rPr>
        <w:t xml:space="preserve">خطة </w:t>
      </w:r>
      <w:r w:rsidRPr="00C26620">
        <w:rPr>
          <w:rFonts w:hint="cs"/>
          <w:sz w:val="26"/>
          <w:szCs w:val="26"/>
          <w:rtl/>
          <w:lang w:bidi="ar-SA"/>
        </w:rPr>
        <w:t xml:space="preserve">(خطط) </w:t>
      </w:r>
      <w:r w:rsidRPr="00C26620">
        <w:rPr>
          <w:sz w:val="26"/>
          <w:szCs w:val="26"/>
          <w:rtl/>
          <w:lang w:bidi="ar-SA"/>
        </w:rPr>
        <w:t>التنفيذ السنوي المقدم</w:t>
      </w:r>
      <w:r w:rsidRPr="00C26620">
        <w:rPr>
          <w:rFonts w:hint="cs"/>
          <w:sz w:val="26"/>
          <w:szCs w:val="26"/>
          <w:rtl/>
          <w:lang w:bidi="ar-SA"/>
        </w:rPr>
        <w:t>ة</w:t>
      </w:r>
      <w:r w:rsidRPr="00C26620">
        <w:rPr>
          <w:sz w:val="26"/>
          <w:szCs w:val="26"/>
          <w:rtl/>
          <w:lang w:bidi="ar-SA"/>
        </w:rPr>
        <w:t xml:space="preserve"> من قبل </w:t>
      </w:r>
      <w:r w:rsidRPr="00C26620">
        <w:rPr>
          <w:rFonts w:hint="cs"/>
          <w:sz w:val="26"/>
          <w:szCs w:val="26"/>
          <w:rtl/>
          <w:lang w:bidi="ar-SA"/>
        </w:rPr>
        <w:t>وما يبرر هذه التغييرات</w:t>
      </w:r>
      <w:r w:rsidRPr="00C26620">
        <w:rPr>
          <w:sz w:val="26"/>
          <w:szCs w:val="26"/>
          <w:rtl/>
          <w:lang w:bidi="ar-SA"/>
        </w:rPr>
        <w:t>، مثل التأخير</w:t>
      </w:r>
      <w:r w:rsidRPr="00C26620">
        <w:rPr>
          <w:rFonts w:hint="cs"/>
          <w:sz w:val="26"/>
          <w:szCs w:val="26"/>
          <w:rtl/>
          <w:lang w:bidi="ar-SA"/>
        </w:rPr>
        <w:t>ات</w:t>
      </w:r>
      <w:r w:rsidRPr="00C26620">
        <w:rPr>
          <w:sz w:val="26"/>
          <w:szCs w:val="26"/>
          <w:rtl/>
          <w:lang w:bidi="ar-SA"/>
        </w:rPr>
        <w:t xml:space="preserve">، </w:t>
      </w:r>
      <w:r w:rsidRPr="00C26620">
        <w:rPr>
          <w:rFonts w:hint="cs"/>
          <w:sz w:val="26"/>
          <w:szCs w:val="26"/>
          <w:rtl/>
          <w:lang w:bidi="ar-SA"/>
        </w:rPr>
        <w:t xml:space="preserve">واستخدام بند </w:t>
      </w:r>
      <w:r w:rsidRPr="00C26620">
        <w:rPr>
          <w:sz w:val="26"/>
          <w:szCs w:val="26"/>
          <w:rtl/>
          <w:lang w:bidi="ar-SA"/>
        </w:rPr>
        <w:t>المرونة لإعادة تخصيص الأموال خلال تنفيذ الشريحة، على النحو المنصوص عليه في الفقرة</w:t>
      </w:r>
      <w:r w:rsidRPr="00C26620">
        <w:rPr>
          <w:rFonts w:hint="cs"/>
          <w:sz w:val="26"/>
          <w:szCs w:val="26"/>
          <w:rtl/>
          <w:lang w:bidi="ar-SA"/>
        </w:rPr>
        <w:t> </w:t>
      </w:r>
      <w:r w:rsidRPr="00C26620">
        <w:rPr>
          <w:sz w:val="26"/>
          <w:szCs w:val="26"/>
          <w:rtl/>
          <w:lang w:bidi="ar-SA"/>
        </w:rPr>
        <w:t xml:space="preserve">7 من هذا الاتفاق، أو </w:t>
      </w:r>
      <w:r w:rsidRPr="00C26620">
        <w:rPr>
          <w:rFonts w:hint="cs"/>
          <w:sz w:val="26"/>
          <w:szCs w:val="26"/>
          <w:rtl/>
          <w:lang w:bidi="ar-SA"/>
        </w:rPr>
        <w:t xml:space="preserve">أي </w:t>
      </w:r>
      <w:r w:rsidRPr="00C26620">
        <w:rPr>
          <w:sz w:val="26"/>
          <w:szCs w:val="26"/>
          <w:rtl/>
          <w:lang w:bidi="ar-SA"/>
        </w:rPr>
        <w:t>تغييرات أخرى</w:t>
      </w:r>
      <w:r w:rsidRPr="00C26620">
        <w:rPr>
          <w:rFonts w:hint="cs"/>
          <w:sz w:val="26"/>
          <w:szCs w:val="26"/>
          <w:rtl/>
          <w:lang w:bidi="ar-SA"/>
        </w:rPr>
        <w:t>؛</w:t>
      </w:r>
    </w:p>
    <w:p w14:paraId="5ABA000F" w14:textId="77777777" w:rsidR="00350776" w:rsidRPr="00C26620" w:rsidRDefault="00350776" w:rsidP="00350776">
      <w:pPr>
        <w:numPr>
          <w:ilvl w:val="1"/>
          <w:numId w:val="1"/>
        </w:numPr>
        <w:bidi/>
        <w:spacing w:after="240"/>
        <w:outlineLvl w:val="1"/>
        <w:rPr>
          <w:sz w:val="26"/>
          <w:szCs w:val="26"/>
          <w:rtl/>
          <w:lang w:bidi="ar-SA"/>
        </w:rPr>
      </w:pPr>
      <w:r w:rsidRPr="00C26620">
        <w:rPr>
          <w:sz w:val="26"/>
          <w:szCs w:val="26"/>
          <w:rtl/>
          <w:lang w:bidi="ar-SA"/>
        </w:rPr>
        <w:t xml:space="preserve">تقرير تحقق </w:t>
      </w:r>
      <w:r w:rsidRPr="00C26620">
        <w:rPr>
          <w:rFonts w:hint="cs"/>
          <w:sz w:val="26"/>
          <w:szCs w:val="26"/>
          <w:rtl/>
          <w:lang w:bidi="ar-SA"/>
        </w:rPr>
        <w:t>مستقل ل</w:t>
      </w:r>
      <w:r w:rsidRPr="00C26620">
        <w:rPr>
          <w:sz w:val="26"/>
          <w:szCs w:val="26"/>
          <w:rtl/>
          <w:lang w:bidi="ar-SA"/>
        </w:rPr>
        <w:t xml:space="preserve">نتائج خطة إدارة إزالة المواد الهيدروكلوروفلوروكربونية واستهلاك المواد، </w:t>
      </w:r>
      <w:r w:rsidRPr="00C26620">
        <w:rPr>
          <w:rFonts w:hint="cs"/>
          <w:sz w:val="26"/>
          <w:szCs w:val="26"/>
          <w:rtl/>
          <w:lang w:bidi="ar-SA"/>
        </w:rPr>
        <w:t>وفقا</w:t>
      </w:r>
      <w:r w:rsidRPr="00C26620">
        <w:rPr>
          <w:sz w:val="26"/>
          <w:szCs w:val="26"/>
          <w:rtl/>
          <w:lang w:bidi="ar-SA"/>
        </w:rPr>
        <w:t xml:space="preserve"> </w:t>
      </w:r>
      <w:r w:rsidRPr="00C26620">
        <w:rPr>
          <w:rFonts w:hint="cs"/>
          <w:sz w:val="26"/>
          <w:szCs w:val="26"/>
          <w:rtl/>
          <w:lang w:bidi="ar-SA"/>
        </w:rPr>
        <w:t>ل</w:t>
      </w:r>
      <w:r w:rsidRPr="00C26620">
        <w:rPr>
          <w:sz w:val="26"/>
          <w:szCs w:val="26"/>
          <w:rtl/>
          <w:lang w:bidi="ar-SA"/>
        </w:rPr>
        <w:t xml:space="preserve">لفقرة الفرعية 5(ب) </w:t>
      </w:r>
      <w:r w:rsidRPr="00C26620">
        <w:rPr>
          <w:rFonts w:hint="cs"/>
          <w:sz w:val="26"/>
          <w:szCs w:val="26"/>
          <w:rtl/>
          <w:lang w:bidi="ar-SA"/>
        </w:rPr>
        <w:t>في</w:t>
      </w:r>
      <w:r w:rsidRPr="00C26620">
        <w:rPr>
          <w:sz w:val="26"/>
          <w:szCs w:val="26"/>
          <w:rtl/>
          <w:lang w:bidi="ar-SA"/>
        </w:rPr>
        <w:t xml:space="preserve"> الاتفاق. وما لم تقرر اللجنة التنفيذية خلاف ذلك، يتعين تقديم هذا التحقق مع كل طلب خاص بشريحة من الشرائح ويتعين أن يقدم التحقق من الاستهلاك لجميع السنوات ذات الصلة على النحو المحدد في الفقرة الفرعية 5(أ) من الاتفاق التي لم تشر اللجنة إلى تسلم تقرير تحقق عنها؛</w:t>
      </w:r>
    </w:p>
    <w:p w14:paraId="2CA12CEC" w14:textId="77777777" w:rsidR="00350776" w:rsidRPr="00C26620" w:rsidRDefault="00350776" w:rsidP="00350776">
      <w:pPr>
        <w:numPr>
          <w:ilvl w:val="1"/>
          <w:numId w:val="1"/>
        </w:numPr>
        <w:bidi/>
        <w:spacing w:after="240"/>
        <w:outlineLvl w:val="1"/>
        <w:rPr>
          <w:sz w:val="26"/>
          <w:szCs w:val="26"/>
          <w:rtl/>
          <w:lang w:bidi="ar-SA"/>
        </w:rPr>
      </w:pPr>
      <w:r w:rsidRPr="00C26620">
        <w:rPr>
          <w:sz w:val="26"/>
          <w:szCs w:val="26"/>
          <w:rtl/>
          <w:lang w:bidi="ar-SA"/>
        </w:rPr>
        <w:t xml:space="preserve">وصف خطي للنشاطات التي سيُضطلع بها </w:t>
      </w:r>
      <w:r w:rsidRPr="00C26620">
        <w:rPr>
          <w:rFonts w:hint="cs"/>
          <w:sz w:val="26"/>
          <w:szCs w:val="26"/>
          <w:rtl/>
          <w:lang w:bidi="ar-SA"/>
        </w:rPr>
        <w:t xml:space="preserve">خلال الفترة المشمولة بالشريحة المطلوبة، </w:t>
      </w:r>
      <w:r w:rsidRPr="00C26620">
        <w:rPr>
          <w:sz w:val="26"/>
          <w:szCs w:val="26"/>
          <w:rtl/>
          <w:lang w:bidi="ar-SA"/>
        </w:rPr>
        <w:t xml:space="preserve">مع إبراز </w:t>
      </w:r>
      <w:r w:rsidRPr="00C26620">
        <w:rPr>
          <w:rFonts w:hint="cs"/>
          <w:sz w:val="26"/>
          <w:szCs w:val="26"/>
          <w:rtl/>
          <w:lang w:bidi="ar-SA"/>
        </w:rPr>
        <w:t>المعالم الرئيسية للتنفيذ، ووقت الإتمام و</w:t>
      </w:r>
      <w:r w:rsidRPr="00C26620">
        <w:rPr>
          <w:sz w:val="26"/>
          <w:szCs w:val="26"/>
          <w:rtl/>
          <w:lang w:bidi="ar-SA"/>
        </w:rPr>
        <w:t>الترابط بين</w:t>
      </w:r>
      <w:r w:rsidRPr="00C26620">
        <w:rPr>
          <w:rFonts w:hint="cs"/>
          <w:sz w:val="26"/>
          <w:szCs w:val="26"/>
          <w:rtl/>
          <w:lang w:bidi="ar-SA"/>
        </w:rPr>
        <w:t xml:space="preserve"> الأنشطة،</w:t>
      </w:r>
      <w:r w:rsidRPr="00C26620">
        <w:rPr>
          <w:sz w:val="26"/>
          <w:szCs w:val="26"/>
          <w:rtl/>
          <w:lang w:bidi="ar-SA"/>
        </w:rPr>
        <w:t xml:space="preserve"> و</w:t>
      </w:r>
      <w:r w:rsidRPr="00C26620">
        <w:rPr>
          <w:rFonts w:hint="cs"/>
          <w:sz w:val="26"/>
          <w:szCs w:val="26"/>
          <w:rtl/>
          <w:lang w:bidi="ar-SA"/>
        </w:rPr>
        <w:t xml:space="preserve">مع </w:t>
      </w:r>
      <w:r w:rsidRPr="00C26620">
        <w:rPr>
          <w:sz w:val="26"/>
          <w:szCs w:val="26"/>
          <w:rtl/>
          <w:lang w:bidi="ar-SA"/>
        </w:rPr>
        <w:t>أخذ التجارب المكتسبة والتقدم المحرز في تنفيذ الشرائح السابقة بعين الاعتبار</w:t>
      </w:r>
      <w:r w:rsidRPr="00C26620">
        <w:rPr>
          <w:rFonts w:hint="cs"/>
          <w:sz w:val="26"/>
          <w:szCs w:val="26"/>
          <w:rtl/>
          <w:lang w:bidi="ar-SA"/>
        </w:rPr>
        <w:t>؛ وستقدم البيانات الواردة في الخطة حسب السنة التقويمية</w:t>
      </w:r>
      <w:r w:rsidRPr="00C26620">
        <w:rPr>
          <w:sz w:val="26"/>
          <w:szCs w:val="26"/>
          <w:rtl/>
          <w:lang w:bidi="ar-SA"/>
        </w:rPr>
        <w:t xml:space="preserve">. وينبغي أن يتضمن الوصف أيضا الإشارة إلى الخطة الشاملة والتقدم المحرز، فضلا عن أي تغييرات ممكنة من المنظور أن تطرأ على الخطة الشاملة. كما ينبغي أن يحدد الوصف </w:t>
      </w:r>
      <w:r w:rsidRPr="00C26620">
        <w:rPr>
          <w:rFonts w:hint="cs"/>
          <w:sz w:val="26"/>
          <w:szCs w:val="26"/>
          <w:rtl/>
          <w:lang w:bidi="ar-SA"/>
        </w:rPr>
        <w:t>بالتفصيل التغييرات التي أدخلت</w:t>
      </w:r>
      <w:r w:rsidRPr="00C26620">
        <w:rPr>
          <w:sz w:val="26"/>
          <w:szCs w:val="26"/>
          <w:rtl/>
          <w:lang w:bidi="ar-SA"/>
        </w:rPr>
        <w:t xml:space="preserve"> على الخطة الشاملة وأن يقدم تفسيرا لها</w:t>
      </w:r>
      <w:r w:rsidRPr="00C26620">
        <w:rPr>
          <w:rFonts w:hint="cs"/>
          <w:sz w:val="26"/>
          <w:szCs w:val="26"/>
          <w:rtl/>
          <w:lang w:bidi="ar-SA"/>
        </w:rPr>
        <w:t>. ويمكن تقديم وصف الأنشطة المستقبلية كجزء من نفس الوثيقة بوصفه التقرير السردي بموجب الفقرة الفرعية (ب) أعلاه</w:t>
      </w:r>
      <w:r w:rsidRPr="00C26620">
        <w:rPr>
          <w:sz w:val="26"/>
          <w:szCs w:val="26"/>
          <w:rtl/>
          <w:lang w:bidi="ar-SA"/>
        </w:rPr>
        <w:t>؛</w:t>
      </w:r>
    </w:p>
    <w:p w14:paraId="3E451BAC" w14:textId="77777777" w:rsidR="00350776" w:rsidRPr="00C26620" w:rsidRDefault="00350776" w:rsidP="00350776">
      <w:pPr>
        <w:numPr>
          <w:ilvl w:val="1"/>
          <w:numId w:val="1"/>
        </w:numPr>
        <w:bidi/>
        <w:spacing w:after="240"/>
        <w:outlineLvl w:val="1"/>
        <w:rPr>
          <w:sz w:val="26"/>
          <w:szCs w:val="26"/>
          <w:rtl/>
          <w:lang w:bidi="ar-SA"/>
        </w:rPr>
      </w:pPr>
      <w:r w:rsidRPr="00C26620">
        <w:rPr>
          <w:sz w:val="26"/>
          <w:szCs w:val="26"/>
          <w:rtl/>
          <w:lang w:bidi="ar-SA"/>
        </w:rPr>
        <w:t xml:space="preserve">مجموعة من المعلومات الكمية الخاصة </w:t>
      </w:r>
      <w:r w:rsidRPr="00C26620">
        <w:rPr>
          <w:rFonts w:hint="cs"/>
          <w:sz w:val="26"/>
          <w:szCs w:val="26"/>
          <w:rtl/>
          <w:lang w:bidi="ar-SA"/>
        </w:rPr>
        <w:t>بجميع تقارير التنفيذ السنوية</w:t>
      </w:r>
      <w:r w:rsidRPr="00C26620">
        <w:rPr>
          <w:sz w:val="26"/>
          <w:szCs w:val="26"/>
          <w:rtl/>
          <w:lang w:bidi="ar-SA"/>
        </w:rPr>
        <w:t xml:space="preserve"> </w:t>
      </w:r>
      <w:r w:rsidRPr="00C26620">
        <w:rPr>
          <w:rFonts w:hint="cs"/>
          <w:sz w:val="26"/>
          <w:szCs w:val="26"/>
          <w:rtl/>
          <w:lang w:bidi="ar-SA"/>
        </w:rPr>
        <w:t>و</w:t>
      </w:r>
      <w:r w:rsidRPr="00C26620">
        <w:rPr>
          <w:sz w:val="26"/>
          <w:szCs w:val="26"/>
          <w:rtl/>
          <w:lang w:bidi="ar-SA"/>
        </w:rPr>
        <w:t>خط</w:t>
      </w:r>
      <w:r w:rsidRPr="00C26620">
        <w:rPr>
          <w:rFonts w:hint="cs"/>
          <w:sz w:val="26"/>
          <w:szCs w:val="26"/>
          <w:rtl/>
          <w:lang w:bidi="ar-SA"/>
        </w:rPr>
        <w:t xml:space="preserve">ط التنفيذ السنوية المقدمة من خلال </w:t>
      </w:r>
      <w:r w:rsidRPr="00C26620">
        <w:rPr>
          <w:sz w:val="26"/>
          <w:szCs w:val="26"/>
          <w:rtl/>
          <w:lang w:bidi="ar-SA"/>
        </w:rPr>
        <w:t>قاعدة بيانات</w:t>
      </w:r>
      <w:r w:rsidRPr="00C26620">
        <w:rPr>
          <w:rFonts w:hint="cs"/>
          <w:sz w:val="26"/>
          <w:szCs w:val="26"/>
          <w:rtl/>
          <w:lang w:bidi="ar-SA"/>
        </w:rPr>
        <w:t xml:space="preserve"> على الإنترنت</w:t>
      </w:r>
      <w:r w:rsidRPr="00C26620">
        <w:rPr>
          <w:sz w:val="26"/>
          <w:szCs w:val="26"/>
          <w:rtl/>
          <w:lang w:bidi="ar-SA"/>
        </w:rPr>
        <w:t>؛</w:t>
      </w:r>
    </w:p>
    <w:p w14:paraId="7C436953" w14:textId="77777777" w:rsidR="00350776" w:rsidRPr="00C26620" w:rsidRDefault="00350776" w:rsidP="00350776">
      <w:pPr>
        <w:keepNext/>
        <w:keepLines/>
        <w:bidi/>
        <w:spacing w:after="240"/>
        <w:ind w:left="720"/>
        <w:outlineLvl w:val="1"/>
        <w:rPr>
          <w:sz w:val="26"/>
          <w:szCs w:val="26"/>
          <w:rtl/>
          <w:lang w:bidi="ar-SA"/>
        </w:rPr>
      </w:pPr>
      <w:r w:rsidRPr="00C26620">
        <w:rPr>
          <w:sz w:val="26"/>
          <w:szCs w:val="26"/>
          <w:rtl/>
          <w:lang w:bidi="ar-SA"/>
        </w:rPr>
        <w:t>(ﻫ)</w:t>
      </w:r>
      <w:r w:rsidRPr="00C26620">
        <w:rPr>
          <w:sz w:val="26"/>
          <w:szCs w:val="26"/>
          <w:rtl/>
          <w:lang w:bidi="ar-SA"/>
        </w:rPr>
        <w:tab/>
        <w:t>موجز تنفيذي من حوالي خمس فقرات، يلخص الفقرات الفرعية من 1(أ) إلى 1(د) أعلاه.</w:t>
      </w:r>
    </w:p>
    <w:p w14:paraId="412C9F2C" w14:textId="77777777" w:rsidR="00350776" w:rsidRPr="00C26620" w:rsidRDefault="00350776" w:rsidP="00350776">
      <w:pPr>
        <w:keepNext/>
        <w:keepLines/>
        <w:bidi/>
        <w:spacing w:after="240"/>
        <w:rPr>
          <w:sz w:val="26"/>
          <w:szCs w:val="26"/>
          <w:rtl/>
          <w:lang w:bidi="ar-SA"/>
        </w:rPr>
      </w:pPr>
      <w:r w:rsidRPr="00C26620">
        <w:rPr>
          <w:rFonts w:hint="cs"/>
          <w:sz w:val="26"/>
          <w:szCs w:val="26"/>
          <w:rtl/>
          <w:lang w:bidi="ar-SA"/>
        </w:rPr>
        <w:t>2.</w:t>
      </w:r>
      <w:r w:rsidRPr="00C26620">
        <w:rPr>
          <w:rFonts w:hint="cs"/>
          <w:sz w:val="26"/>
          <w:szCs w:val="26"/>
          <w:rtl/>
          <w:lang w:bidi="ar-SA"/>
        </w:rPr>
        <w:tab/>
        <w:t>في حال وجود مرحلتين لخطة إدارة إزالة المواد الهيدروكلوروفلوروكربونية في سنة معينة واحدة تنفذ بشكل متوازي، ينبغي أخذ الاعتبارات التالية في الحسبان عند إعداد تقارير تنفيذ الشريحة والخطط:</w:t>
      </w:r>
    </w:p>
    <w:p w14:paraId="67E324F0" w14:textId="77777777" w:rsidR="00350776" w:rsidRPr="00C26620" w:rsidRDefault="00350776" w:rsidP="00350776">
      <w:pPr>
        <w:bidi/>
        <w:spacing w:after="240"/>
        <w:ind w:left="1440" w:hanging="720"/>
        <w:rPr>
          <w:sz w:val="26"/>
          <w:szCs w:val="26"/>
          <w:rtl/>
          <w:lang w:bidi="ar-SA"/>
        </w:rPr>
      </w:pPr>
      <w:r w:rsidRPr="00C26620">
        <w:rPr>
          <w:rFonts w:hint="cs"/>
          <w:sz w:val="26"/>
          <w:szCs w:val="26"/>
          <w:rtl/>
          <w:lang w:bidi="ar-SA"/>
        </w:rPr>
        <w:t>(أ)</w:t>
      </w:r>
      <w:r w:rsidRPr="00C26620">
        <w:rPr>
          <w:rFonts w:hint="cs"/>
          <w:sz w:val="26"/>
          <w:szCs w:val="26"/>
          <w:rtl/>
          <w:lang w:bidi="ar-SA"/>
        </w:rPr>
        <w:tab/>
        <w:t>تقارير عن تنفيذ الشريحة والخطط المشار إليها كجزء من هذا الاتفاق، ستشير بشكل حصري إلى الأنشطة والأموال المشمولة بهذا الاتفاق؛</w:t>
      </w:r>
    </w:p>
    <w:p w14:paraId="100CEFBF" w14:textId="77777777" w:rsidR="00350776" w:rsidRPr="00C26620" w:rsidRDefault="00350776" w:rsidP="00350776">
      <w:pPr>
        <w:bidi/>
        <w:spacing w:after="240"/>
        <w:ind w:left="1440" w:hanging="720"/>
        <w:rPr>
          <w:sz w:val="26"/>
          <w:szCs w:val="26"/>
          <w:rtl/>
          <w:lang w:bidi="ar-SA"/>
        </w:rPr>
      </w:pPr>
      <w:r w:rsidRPr="00C26620">
        <w:rPr>
          <w:rFonts w:hint="cs"/>
          <w:sz w:val="26"/>
          <w:szCs w:val="26"/>
          <w:rtl/>
          <w:lang w:bidi="ar-SA"/>
        </w:rPr>
        <w:t>(ب)</w:t>
      </w:r>
      <w:r w:rsidRPr="00C26620">
        <w:rPr>
          <w:rFonts w:hint="cs"/>
          <w:sz w:val="26"/>
          <w:szCs w:val="26"/>
          <w:rtl/>
          <w:lang w:bidi="ar-SA"/>
        </w:rPr>
        <w:tab/>
        <w:t>وإذا كانت المراحل قيد التنفيذ لها أهداف استهلاك مختلفة للمواد الهيدروكلوروفلوروكربونية في إطار التذييل 2-ألف في كل اتفاق في سنة معينة، فإن هدف استهلاك المواد الهيدروكلوروفلوروكربونية الأقل سيستخدم كمرجع للامتثال لهذه الاتفاقات وسيشكل الأساس للتحقيق المستقل.</w:t>
      </w:r>
    </w:p>
    <w:p w14:paraId="5B561CB8" w14:textId="77777777" w:rsidR="00350776" w:rsidRPr="00C26620" w:rsidRDefault="00350776" w:rsidP="00350776">
      <w:pPr>
        <w:keepNext/>
        <w:bidi/>
        <w:rPr>
          <w:bCs/>
          <w:sz w:val="26"/>
          <w:szCs w:val="26"/>
          <w:rtl/>
          <w:lang w:bidi="ar-SA"/>
        </w:rPr>
      </w:pPr>
      <w:r w:rsidRPr="00C26620">
        <w:rPr>
          <w:bCs/>
          <w:sz w:val="26"/>
          <w:szCs w:val="26"/>
          <w:rtl/>
          <w:lang w:bidi="ar-SA"/>
        </w:rPr>
        <w:lastRenderedPageBreak/>
        <w:t>التذييل 5- ألف: مؤسّسات الرصد والأدوار المتعلقة به</w:t>
      </w:r>
    </w:p>
    <w:p w14:paraId="1198B0BD" w14:textId="77777777" w:rsidR="00350776" w:rsidRPr="00C26620" w:rsidRDefault="00350776" w:rsidP="00350776">
      <w:pPr>
        <w:keepNext/>
        <w:bidi/>
        <w:rPr>
          <w:sz w:val="26"/>
          <w:szCs w:val="26"/>
          <w:lang w:val="en-US" w:bidi="ar-SA"/>
        </w:rPr>
      </w:pPr>
    </w:p>
    <w:p w14:paraId="29C0F9BC" w14:textId="4894BAF4" w:rsidR="00350776" w:rsidRPr="00C26620" w:rsidRDefault="00350776" w:rsidP="00D67A17">
      <w:pPr>
        <w:pStyle w:val="Heading1"/>
        <w:numPr>
          <w:ilvl w:val="0"/>
          <w:numId w:val="32"/>
        </w:numPr>
        <w:tabs>
          <w:tab w:val="num" w:pos="90"/>
        </w:tabs>
        <w:bidi/>
        <w:rPr>
          <w:sz w:val="26"/>
          <w:szCs w:val="26"/>
          <w:rtl/>
          <w:lang w:bidi="ar-SA"/>
        </w:rPr>
      </w:pPr>
      <w:r w:rsidRPr="00C26620">
        <w:rPr>
          <w:rFonts w:hint="cs"/>
          <w:sz w:val="26"/>
          <w:szCs w:val="26"/>
          <w:rtl/>
          <w:lang w:bidi="ar-SY"/>
        </w:rPr>
        <w:t xml:space="preserve">تقوم وحدة بروتوكول مونتريال الوطنية التابعة للمؤسسة العامة "وحدة تنفيذ المشاريع البيئية" الخاضعة لوزارة الزراعة والتنمية الإقليمية والبيئة في جمهورية </w:t>
      </w:r>
      <w:r w:rsidRPr="00C26620">
        <w:rPr>
          <w:rFonts w:hint="cs"/>
          <w:sz w:val="26"/>
          <w:szCs w:val="26"/>
          <w:rtl/>
          <w:lang w:bidi="ar-SA"/>
        </w:rPr>
        <w:t>مولدوفا بتنفيذ الخطة وذلك بدعم من الوكالة المنفذة الرئيسية والوكالة المنفذة المعاونة. كما تتولى وحدة بروتوكول مونتريال التابعة للمؤسسة العامة "وحدة تنفيذ المشاريع البيئية" تنسيق جميع أنشطة المشاريع الواردة في الخطة.</w:t>
      </w:r>
    </w:p>
    <w:p w14:paraId="145E801C" w14:textId="77777777" w:rsidR="00350776" w:rsidRPr="00C26620" w:rsidRDefault="00350776" w:rsidP="00350776">
      <w:pPr>
        <w:numPr>
          <w:ilvl w:val="0"/>
          <w:numId w:val="1"/>
        </w:numPr>
        <w:tabs>
          <w:tab w:val="num" w:pos="90"/>
        </w:tabs>
        <w:bidi/>
        <w:spacing w:after="240"/>
        <w:ind w:left="90"/>
        <w:outlineLvl w:val="0"/>
        <w:rPr>
          <w:sz w:val="26"/>
          <w:szCs w:val="26"/>
          <w:rtl/>
          <w:lang w:bidi="ar-SA"/>
        </w:rPr>
      </w:pPr>
      <w:r w:rsidRPr="00C26620">
        <w:rPr>
          <w:rFonts w:hint="cs"/>
          <w:sz w:val="26"/>
          <w:szCs w:val="26"/>
          <w:rtl/>
          <w:lang w:bidi="ar-SA"/>
        </w:rPr>
        <w:t>تطبق الوكالات المنفذة إجراءاتها الإدارية الخاصة بتنفيذ الخطة. وتعمل الوكالة المنفذة الرئيسية على أساس منهجية التنفيذ الوطنية القائمة على إعداد خطط عمل سنوية والاستعانة بوظيفة الشراء للوكالة المنفذة الرئيسية لتوريد المعدات والأدوات الملحوظ توريدها في الخطة. أما الوكالة المنفذة المعاونة فتعمل على أساس إجراءات التشغيل الأساسية الخاصة باتفاقات التمويل الصغيرة الحجم مع وحدة بروتوكول مونتريال التابعة للمؤسسة العامة "وحدة تنفيذ المشاريع البيئية". وتتولى الوكالتان المنفذتان رصد الامتثال لخطط العمل بانتظام.</w:t>
      </w:r>
    </w:p>
    <w:p w14:paraId="08656C18" w14:textId="77777777" w:rsidR="00350776" w:rsidRPr="00C26620" w:rsidRDefault="00350776" w:rsidP="00350776">
      <w:pPr>
        <w:bidi/>
        <w:rPr>
          <w:sz w:val="26"/>
          <w:szCs w:val="26"/>
          <w:lang w:bidi="ar-SA"/>
        </w:rPr>
      </w:pPr>
    </w:p>
    <w:p w14:paraId="35F097DB" w14:textId="77777777" w:rsidR="00350776" w:rsidRPr="00C26620" w:rsidRDefault="00350776" w:rsidP="00350776">
      <w:pPr>
        <w:bidi/>
        <w:jc w:val="left"/>
        <w:rPr>
          <w:bCs/>
          <w:sz w:val="26"/>
          <w:szCs w:val="26"/>
          <w:rtl/>
          <w:lang w:bidi="ar-SA"/>
        </w:rPr>
      </w:pPr>
      <w:r w:rsidRPr="00C26620">
        <w:rPr>
          <w:bCs/>
          <w:sz w:val="26"/>
          <w:szCs w:val="26"/>
          <w:rtl/>
          <w:lang w:bidi="ar-SA"/>
        </w:rPr>
        <w:t>التذييل 6- ألف: دور الوكالة المنفذة الرئيسية</w:t>
      </w:r>
    </w:p>
    <w:p w14:paraId="69FE7CCE" w14:textId="77777777" w:rsidR="00350776" w:rsidRPr="00C26620" w:rsidRDefault="00350776" w:rsidP="00350776">
      <w:pPr>
        <w:bidi/>
        <w:rPr>
          <w:bCs/>
          <w:sz w:val="26"/>
          <w:szCs w:val="26"/>
          <w:lang w:bidi="ar-SA"/>
        </w:rPr>
      </w:pPr>
    </w:p>
    <w:p w14:paraId="6306D947" w14:textId="0587010C" w:rsidR="00350776" w:rsidRPr="00C26620" w:rsidRDefault="00350776" w:rsidP="00D67A17">
      <w:pPr>
        <w:pStyle w:val="Heading1"/>
        <w:numPr>
          <w:ilvl w:val="0"/>
          <w:numId w:val="34"/>
        </w:numPr>
        <w:tabs>
          <w:tab w:val="num" w:pos="90"/>
        </w:tabs>
        <w:bidi/>
        <w:rPr>
          <w:sz w:val="26"/>
          <w:szCs w:val="26"/>
          <w:lang w:bidi="ar-SA"/>
        </w:rPr>
      </w:pPr>
      <w:r w:rsidRPr="00C26620">
        <w:rPr>
          <w:sz w:val="26"/>
          <w:szCs w:val="26"/>
          <w:rtl/>
          <w:lang w:bidi="ar-SA"/>
        </w:rPr>
        <w:t>ستكـون الوكالـة الرئيسيـة مسؤولة عن مجموعـة من الأنشطة</w:t>
      </w:r>
      <w:r w:rsidRPr="00C26620">
        <w:rPr>
          <w:rFonts w:hint="cs"/>
          <w:sz w:val="26"/>
          <w:szCs w:val="26"/>
          <w:rtl/>
          <w:lang w:bidi="ar-SA"/>
        </w:rPr>
        <w:t xml:space="preserve"> </w:t>
      </w:r>
      <w:r w:rsidRPr="00C26620">
        <w:rPr>
          <w:sz w:val="26"/>
          <w:szCs w:val="26"/>
          <w:rtl/>
          <w:lang w:bidi="ar-SA"/>
        </w:rPr>
        <w:t>تشمل على الأقل ما يلي:</w:t>
      </w:r>
    </w:p>
    <w:p w14:paraId="18CA6EF5" w14:textId="77777777" w:rsidR="00350776" w:rsidRPr="00C26620" w:rsidRDefault="00350776" w:rsidP="00350776">
      <w:pPr>
        <w:numPr>
          <w:ilvl w:val="1"/>
          <w:numId w:val="1"/>
        </w:numPr>
        <w:bidi/>
        <w:spacing w:after="240"/>
        <w:outlineLvl w:val="1"/>
        <w:rPr>
          <w:sz w:val="26"/>
          <w:szCs w:val="26"/>
          <w:lang w:bidi="ar-SA"/>
        </w:rPr>
      </w:pPr>
      <w:r w:rsidRPr="00C26620">
        <w:rPr>
          <w:sz w:val="26"/>
          <w:szCs w:val="26"/>
          <w:rtl/>
          <w:lang w:bidi="ar-SA"/>
        </w:rPr>
        <w:t>ضمان التحقّق من الأداء والتحقّق المالي بمقتضى هذا الاتفاق والإجراءات والمتطلّبات الداخلية الخاصّة به، على النحو المبيّن في خطة إدارة إزالة المواد الهيدروكلوروفلوروكربونية الخاصّة بالبلد؛</w:t>
      </w:r>
    </w:p>
    <w:p w14:paraId="290F71A4" w14:textId="77777777" w:rsidR="00350776" w:rsidRPr="00C26620" w:rsidRDefault="00350776" w:rsidP="00350776">
      <w:pPr>
        <w:numPr>
          <w:ilvl w:val="1"/>
          <w:numId w:val="1"/>
        </w:numPr>
        <w:bidi/>
        <w:spacing w:after="240"/>
        <w:outlineLvl w:val="1"/>
        <w:rPr>
          <w:spacing w:val="12"/>
          <w:sz w:val="26"/>
          <w:szCs w:val="26"/>
          <w:lang w:bidi="ar-SA"/>
        </w:rPr>
      </w:pPr>
      <w:r w:rsidRPr="00C26620">
        <w:rPr>
          <w:spacing w:val="12"/>
          <w:sz w:val="26"/>
          <w:szCs w:val="26"/>
          <w:rtl/>
          <w:lang w:bidi="ar-SA"/>
        </w:rPr>
        <w:t xml:space="preserve">مساعدة البلد في إعـداد خطط </w:t>
      </w:r>
      <w:r w:rsidRPr="00C26620">
        <w:rPr>
          <w:rFonts w:hint="cs"/>
          <w:spacing w:val="12"/>
          <w:sz w:val="26"/>
          <w:szCs w:val="26"/>
          <w:rtl/>
          <w:lang w:bidi="ar-SA"/>
        </w:rPr>
        <w:t>ال</w:t>
      </w:r>
      <w:r w:rsidRPr="00C26620">
        <w:rPr>
          <w:spacing w:val="12"/>
          <w:sz w:val="26"/>
          <w:szCs w:val="26"/>
          <w:rtl/>
          <w:lang w:bidi="ar-SA"/>
        </w:rPr>
        <w:t xml:space="preserve">تنفيذ </w:t>
      </w:r>
      <w:r w:rsidRPr="00C26620">
        <w:rPr>
          <w:rFonts w:hint="cs"/>
          <w:spacing w:val="12"/>
          <w:sz w:val="26"/>
          <w:szCs w:val="26"/>
          <w:rtl/>
          <w:lang w:bidi="ar-SA"/>
        </w:rPr>
        <w:t xml:space="preserve">السنوية </w:t>
      </w:r>
      <w:r w:rsidRPr="00C26620">
        <w:rPr>
          <w:spacing w:val="12"/>
          <w:sz w:val="26"/>
          <w:szCs w:val="26"/>
          <w:rtl/>
          <w:lang w:bidi="ar-SA"/>
        </w:rPr>
        <w:t>والتقاريـر اللاحقة على النحو المبيـن في التذييل 4-ألف؛</w:t>
      </w:r>
    </w:p>
    <w:p w14:paraId="508762BD" w14:textId="77777777" w:rsidR="00350776" w:rsidRPr="00C26620" w:rsidRDefault="00350776" w:rsidP="00350776">
      <w:pPr>
        <w:widowControl w:val="0"/>
        <w:numPr>
          <w:ilvl w:val="1"/>
          <w:numId w:val="1"/>
        </w:numPr>
        <w:bidi/>
        <w:spacing w:after="240"/>
        <w:outlineLvl w:val="1"/>
        <w:rPr>
          <w:sz w:val="26"/>
          <w:szCs w:val="26"/>
          <w:lang w:bidi="ar-SA"/>
        </w:rPr>
      </w:pPr>
      <w:r w:rsidRPr="00C26620">
        <w:rPr>
          <w:sz w:val="26"/>
          <w:szCs w:val="26"/>
          <w:rtl/>
          <w:lang w:bidi="ar-SA"/>
        </w:rPr>
        <w:t xml:space="preserve">تقديم تحقّق </w:t>
      </w:r>
      <w:r w:rsidRPr="00C26620">
        <w:rPr>
          <w:rFonts w:hint="cs"/>
          <w:sz w:val="26"/>
          <w:szCs w:val="26"/>
          <w:rtl/>
          <w:lang w:bidi="ar-SA"/>
        </w:rPr>
        <w:t xml:space="preserve">مستقل </w:t>
      </w:r>
      <w:r w:rsidRPr="00C26620">
        <w:rPr>
          <w:sz w:val="26"/>
          <w:szCs w:val="26"/>
          <w:rtl/>
          <w:lang w:bidi="ar-SA"/>
        </w:rPr>
        <w:t xml:space="preserve">إلى اللجنة التنفيذية من أن الأهداف قد تحققت وأن الأنشطة </w:t>
      </w:r>
      <w:r w:rsidRPr="00C26620">
        <w:rPr>
          <w:rFonts w:hint="cs"/>
          <w:sz w:val="26"/>
          <w:szCs w:val="26"/>
          <w:rtl/>
          <w:lang w:bidi="ar-SA"/>
        </w:rPr>
        <w:t>الشرائح</w:t>
      </w:r>
      <w:r w:rsidRPr="00C26620">
        <w:rPr>
          <w:sz w:val="26"/>
          <w:szCs w:val="26"/>
          <w:rtl/>
          <w:lang w:bidi="ar-SA"/>
        </w:rPr>
        <w:t xml:space="preserve"> المرتبطة بها قد أُكملت على النحو المبيّن في خطة تنفيذ </w:t>
      </w:r>
      <w:r w:rsidRPr="00C26620">
        <w:rPr>
          <w:rFonts w:hint="cs"/>
          <w:sz w:val="26"/>
          <w:szCs w:val="26"/>
          <w:rtl/>
          <w:lang w:bidi="ar-SA"/>
        </w:rPr>
        <w:t xml:space="preserve">الشرائح </w:t>
      </w:r>
      <w:r w:rsidRPr="00C26620">
        <w:rPr>
          <w:sz w:val="26"/>
          <w:szCs w:val="26"/>
          <w:rtl/>
          <w:lang w:bidi="ar-SA"/>
        </w:rPr>
        <w:t>بما يتمشى مع التذييل 4-ألف؛</w:t>
      </w:r>
    </w:p>
    <w:p w14:paraId="74E3D568" w14:textId="77777777" w:rsidR="00350776" w:rsidRPr="00C26620" w:rsidRDefault="00350776" w:rsidP="00350776">
      <w:pPr>
        <w:widowControl w:val="0"/>
        <w:numPr>
          <w:ilvl w:val="1"/>
          <w:numId w:val="1"/>
        </w:numPr>
        <w:bidi/>
        <w:spacing w:after="240"/>
        <w:outlineLvl w:val="1"/>
        <w:rPr>
          <w:sz w:val="26"/>
          <w:szCs w:val="26"/>
          <w:lang w:bidi="ar-SA"/>
        </w:rPr>
      </w:pPr>
      <w:r w:rsidRPr="00C26620">
        <w:rPr>
          <w:sz w:val="26"/>
          <w:szCs w:val="26"/>
          <w:rtl/>
          <w:lang w:bidi="ar-SA"/>
        </w:rPr>
        <w:t>التأكّد من أخذ التجارب المكتسبة والتقدم المحرز بعين الاعتبار في استكمالات الخطة الشاملة وفي خطط التنفيذ السنوية المقبلة تمشيا مع الفقرتين الفرعيتين 1(ج) و1(د) من التذييل 4-ألف؛</w:t>
      </w:r>
    </w:p>
    <w:p w14:paraId="637EF46F" w14:textId="77777777" w:rsidR="00350776" w:rsidRPr="00C26620" w:rsidRDefault="00350776" w:rsidP="00350776">
      <w:pPr>
        <w:bidi/>
        <w:spacing w:after="280"/>
        <w:ind w:left="1440" w:hanging="720"/>
        <w:outlineLvl w:val="1"/>
        <w:rPr>
          <w:sz w:val="26"/>
          <w:szCs w:val="26"/>
          <w:lang w:bidi="ar-SA"/>
        </w:rPr>
      </w:pPr>
      <w:r w:rsidRPr="00C26620">
        <w:rPr>
          <w:rFonts w:hint="cs"/>
          <w:sz w:val="26"/>
          <w:szCs w:val="26"/>
          <w:rtl/>
          <w:lang w:bidi="ar-SA"/>
        </w:rPr>
        <w:t>(ﻫ)</w:t>
      </w:r>
      <w:r w:rsidRPr="00C26620">
        <w:rPr>
          <w:rFonts w:hint="cs"/>
          <w:sz w:val="26"/>
          <w:szCs w:val="26"/>
          <w:rtl/>
          <w:lang w:bidi="ar-SA"/>
        </w:rPr>
        <w:tab/>
      </w:r>
      <w:r w:rsidRPr="00C26620">
        <w:rPr>
          <w:sz w:val="26"/>
          <w:szCs w:val="26"/>
          <w:rtl/>
          <w:lang w:bidi="ar-SA"/>
        </w:rPr>
        <w:t xml:space="preserve">الوفاء بمتطلبات الإبلاغ الخاصة بتقارير </w:t>
      </w:r>
      <w:r w:rsidRPr="00C26620">
        <w:rPr>
          <w:rFonts w:hint="cs"/>
          <w:sz w:val="26"/>
          <w:szCs w:val="26"/>
          <w:rtl/>
          <w:lang w:bidi="ar-SA"/>
        </w:rPr>
        <w:t>ال</w:t>
      </w:r>
      <w:r w:rsidRPr="00C26620">
        <w:rPr>
          <w:sz w:val="26"/>
          <w:szCs w:val="26"/>
          <w:rtl/>
          <w:lang w:bidi="ar-SA"/>
        </w:rPr>
        <w:t xml:space="preserve">تنفيذ </w:t>
      </w:r>
      <w:r w:rsidRPr="00C26620">
        <w:rPr>
          <w:rFonts w:hint="cs"/>
          <w:sz w:val="26"/>
          <w:szCs w:val="26"/>
          <w:rtl/>
          <w:lang w:bidi="ar-SA"/>
        </w:rPr>
        <w:t>السنوية</w:t>
      </w:r>
      <w:r w:rsidRPr="00C26620">
        <w:rPr>
          <w:sz w:val="26"/>
          <w:szCs w:val="26"/>
          <w:rtl/>
          <w:lang w:bidi="ar-SA"/>
        </w:rPr>
        <w:t xml:space="preserve"> وخطط التنفيذ والخطة الشاملة على النحو المحدد في التذييل 4-</w:t>
      </w:r>
      <w:r w:rsidRPr="00C26620">
        <w:rPr>
          <w:rFonts w:hint="cs"/>
          <w:sz w:val="26"/>
          <w:szCs w:val="26"/>
          <w:rtl/>
          <w:lang w:bidi="ar-SA"/>
        </w:rPr>
        <w:t xml:space="preserve"> </w:t>
      </w:r>
      <w:r w:rsidRPr="00C26620">
        <w:rPr>
          <w:sz w:val="26"/>
          <w:szCs w:val="26"/>
          <w:rtl/>
          <w:lang w:bidi="ar-SA"/>
        </w:rPr>
        <w:t>ألف لتقديمها إلى اللجنة التنفيذية</w:t>
      </w:r>
      <w:r w:rsidRPr="00C26620">
        <w:rPr>
          <w:rFonts w:hint="cs"/>
          <w:sz w:val="26"/>
          <w:szCs w:val="26"/>
          <w:rtl/>
          <w:lang w:bidi="ar-SA"/>
        </w:rPr>
        <w:t>. ومتطلبات الإبلاغ تشمل الإبلاغ عن الأنشطة التي تنفذها الوكالة المنفذة المتعاونة</w:t>
      </w:r>
      <w:r w:rsidRPr="00C26620">
        <w:rPr>
          <w:sz w:val="26"/>
          <w:szCs w:val="26"/>
          <w:rtl/>
          <w:lang w:bidi="ar-SA"/>
        </w:rPr>
        <w:t>؛</w:t>
      </w:r>
    </w:p>
    <w:p w14:paraId="187437B2" w14:textId="77777777" w:rsidR="00350776" w:rsidRPr="00C26620" w:rsidRDefault="00350776" w:rsidP="00350776">
      <w:pPr>
        <w:widowControl w:val="0"/>
        <w:bidi/>
        <w:spacing w:after="280"/>
        <w:ind w:left="1440" w:hanging="720"/>
        <w:outlineLvl w:val="1"/>
        <w:rPr>
          <w:sz w:val="26"/>
          <w:szCs w:val="26"/>
          <w:rtl/>
          <w:lang w:bidi="ar-SA"/>
        </w:rPr>
      </w:pPr>
      <w:r w:rsidRPr="00C26620">
        <w:rPr>
          <w:rFonts w:hint="cs"/>
          <w:sz w:val="26"/>
          <w:szCs w:val="26"/>
          <w:rtl/>
          <w:lang w:bidi="ar-SA"/>
        </w:rPr>
        <w:t>(و)</w:t>
      </w:r>
      <w:r w:rsidRPr="00C26620">
        <w:rPr>
          <w:rFonts w:hint="cs"/>
          <w:sz w:val="26"/>
          <w:szCs w:val="26"/>
          <w:rtl/>
          <w:lang w:bidi="ar-SA"/>
        </w:rPr>
        <w:tab/>
        <w:t>في حال طلب التمويل للشريحة الأخيرة قبل سنة أو أكثر من السنة الأخيرة التي تم تحديد هدف للاستهلاك فيها، ينبغي تقديم تقارير تنفيذ الشريحة السنوية، وحسب الاقتضاء، تقارير التحقق عن المرحلة الجارية من الخطة إلى أن يتم إتمام جميع الأنشطة المتوقعة والوفاء بأهداف استهلاك الهيدروكلوروفلوروكربون؛</w:t>
      </w:r>
    </w:p>
    <w:p w14:paraId="3D895452" w14:textId="77777777" w:rsidR="00350776" w:rsidRPr="00C26620" w:rsidRDefault="00350776" w:rsidP="00350776">
      <w:pPr>
        <w:widowControl w:val="0"/>
        <w:bidi/>
        <w:spacing w:after="280"/>
        <w:ind w:left="1440" w:hanging="720"/>
        <w:outlineLvl w:val="1"/>
        <w:rPr>
          <w:sz w:val="26"/>
          <w:szCs w:val="26"/>
          <w:lang w:bidi="ar-SA"/>
        </w:rPr>
      </w:pPr>
      <w:r w:rsidRPr="00C26620">
        <w:rPr>
          <w:rFonts w:hint="cs"/>
          <w:sz w:val="26"/>
          <w:szCs w:val="26"/>
          <w:rtl/>
          <w:lang w:bidi="ar-SA"/>
        </w:rPr>
        <w:t>(ز)</w:t>
      </w:r>
      <w:r w:rsidRPr="00C26620">
        <w:rPr>
          <w:rFonts w:hint="cs"/>
          <w:sz w:val="26"/>
          <w:szCs w:val="26"/>
          <w:rtl/>
          <w:lang w:bidi="ar-SA"/>
        </w:rPr>
        <w:tab/>
      </w:r>
      <w:r w:rsidRPr="00C26620">
        <w:rPr>
          <w:sz w:val="26"/>
          <w:szCs w:val="26"/>
          <w:rtl/>
          <w:lang w:bidi="ar-SA"/>
        </w:rPr>
        <w:t>ضمان تنفيذ الخبراء التقنيين المستقلين المؤهّلين للمراجعات التقنيَّة؛</w:t>
      </w:r>
    </w:p>
    <w:p w14:paraId="5874B184" w14:textId="77777777" w:rsidR="00350776" w:rsidRPr="00C26620" w:rsidRDefault="00350776" w:rsidP="00350776">
      <w:pPr>
        <w:widowControl w:val="0"/>
        <w:bidi/>
        <w:spacing w:after="280"/>
        <w:ind w:left="1440" w:hanging="720"/>
        <w:outlineLvl w:val="1"/>
        <w:rPr>
          <w:sz w:val="26"/>
          <w:szCs w:val="26"/>
          <w:lang w:bidi="ar-SA"/>
        </w:rPr>
      </w:pPr>
      <w:r w:rsidRPr="00C26620">
        <w:rPr>
          <w:rFonts w:hint="cs"/>
          <w:sz w:val="26"/>
          <w:szCs w:val="26"/>
          <w:rtl/>
          <w:lang w:bidi="ar-SA"/>
        </w:rPr>
        <w:t>(ح)</w:t>
      </w:r>
      <w:r w:rsidRPr="00C26620">
        <w:rPr>
          <w:rFonts w:hint="cs"/>
          <w:sz w:val="26"/>
          <w:szCs w:val="26"/>
          <w:rtl/>
          <w:lang w:bidi="ar-SA"/>
        </w:rPr>
        <w:tab/>
      </w:r>
      <w:r w:rsidRPr="00C26620">
        <w:rPr>
          <w:sz w:val="26"/>
          <w:szCs w:val="26"/>
          <w:rtl/>
          <w:lang w:bidi="ar-SA"/>
        </w:rPr>
        <w:t>إجراء مهامّ الإشراف المطلوبة؛</w:t>
      </w:r>
    </w:p>
    <w:p w14:paraId="0FCB0C18" w14:textId="77777777" w:rsidR="00350776" w:rsidRPr="00C26620" w:rsidRDefault="00350776" w:rsidP="00350776">
      <w:pPr>
        <w:widowControl w:val="0"/>
        <w:bidi/>
        <w:spacing w:after="280"/>
        <w:ind w:left="1440" w:hanging="720"/>
        <w:outlineLvl w:val="1"/>
        <w:rPr>
          <w:sz w:val="26"/>
          <w:szCs w:val="26"/>
          <w:rtl/>
          <w:lang w:bidi="ar-SA"/>
        </w:rPr>
      </w:pPr>
      <w:r w:rsidRPr="00C26620">
        <w:rPr>
          <w:rFonts w:hint="cs"/>
          <w:sz w:val="26"/>
          <w:szCs w:val="26"/>
          <w:rtl/>
          <w:lang w:bidi="ar-SA"/>
        </w:rPr>
        <w:t>(ط)</w:t>
      </w:r>
      <w:r w:rsidRPr="00C26620">
        <w:rPr>
          <w:rFonts w:hint="cs"/>
          <w:sz w:val="26"/>
          <w:szCs w:val="26"/>
          <w:rtl/>
          <w:lang w:bidi="ar-SA"/>
        </w:rPr>
        <w:tab/>
      </w:r>
      <w:r w:rsidRPr="00C26620">
        <w:rPr>
          <w:sz w:val="26"/>
          <w:szCs w:val="26"/>
          <w:rtl/>
          <w:lang w:bidi="ar-SA"/>
        </w:rPr>
        <w:t>ضمان وجود آليّة تشغيلية تمكّن من تنفيذ خطة التنفيذ بطريقة فعالة ومتسمة بالشفافية والإبلاغ الدقيق عن البيانات؛</w:t>
      </w:r>
    </w:p>
    <w:p w14:paraId="7B9BA0D9" w14:textId="77777777" w:rsidR="00350776" w:rsidRPr="00C26620" w:rsidRDefault="00350776" w:rsidP="00350776">
      <w:pPr>
        <w:widowControl w:val="0"/>
        <w:bidi/>
        <w:spacing w:after="280"/>
        <w:ind w:left="1440" w:hanging="720"/>
        <w:outlineLvl w:val="1"/>
        <w:rPr>
          <w:sz w:val="26"/>
          <w:szCs w:val="26"/>
          <w:lang w:bidi="ar-SA"/>
        </w:rPr>
      </w:pPr>
      <w:r w:rsidRPr="00C26620">
        <w:rPr>
          <w:rFonts w:hint="cs"/>
          <w:sz w:val="26"/>
          <w:szCs w:val="26"/>
          <w:rtl/>
          <w:lang w:bidi="ar-SA"/>
        </w:rPr>
        <w:lastRenderedPageBreak/>
        <w:t>(ي)</w:t>
      </w:r>
      <w:r w:rsidRPr="00C26620">
        <w:rPr>
          <w:rFonts w:hint="cs"/>
          <w:sz w:val="26"/>
          <w:szCs w:val="26"/>
          <w:rtl/>
          <w:lang w:bidi="ar-SA"/>
        </w:rPr>
        <w:tab/>
        <w:t>تنسيق أنشطة الوكالة المنفذة المتعاونة، وضمان التسلسل المناسب للأنشطة؛</w:t>
      </w:r>
    </w:p>
    <w:p w14:paraId="1C76A483" w14:textId="77777777" w:rsidR="00350776" w:rsidRPr="00C26620" w:rsidRDefault="00350776" w:rsidP="00350776">
      <w:pPr>
        <w:widowControl w:val="0"/>
        <w:bidi/>
        <w:spacing w:after="280"/>
        <w:ind w:left="1440" w:hanging="720"/>
        <w:outlineLvl w:val="1"/>
        <w:rPr>
          <w:sz w:val="26"/>
          <w:szCs w:val="26"/>
          <w:lang w:bidi="ar-SA"/>
        </w:rPr>
      </w:pPr>
      <w:r w:rsidRPr="00C26620">
        <w:rPr>
          <w:rFonts w:hint="cs"/>
          <w:sz w:val="26"/>
          <w:szCs w:val="26"/>
          <w:rtl/>
          <w:lang w:bidi="ar-SA"/>
        </w:rPr>
        <w:t>(ك)</w:t>
      </w:r>
      <w:r w:rsidRPr="00C26620">
        <w:rPr>
          <w:rFonts w:hint="cs"/>
          <w:sz w:val="26"/>
          <w:szCs w:val="26"/>
          <w:rtl/>
          <w:lang w:bidi="ar-SA"/>
        </w:rPr>
        <w:tab/>
      </w:r>
      <w:r w:rsidRPr="00C26620">
        <w:rPr>
          <w:sz w:val="26"/>
          <w:szCs w:val="26"/>
          <w:rtl/>
          <w:lang w:bidi="ar-SA"/>
        </w:rPr>
        <w:t xml:space="preserve">في حالة خفض التمويل نتيجة عدم الامتثال وفقا للفقرة 11 من الاتفاق، تحديد، بالتشاور مع البلد، </w:t>
      </w:r>
      <w:r w:rsidRPr="00C26620">
        <w:rPr>
          <w:rFonts w:hint="cs"/>
          <w:sz w:val="26"/>
          <w:szCs w:val="26"/>
          <w:rtl/>
          <w:lang w:bidi="ar-SA"/>
        </w:rPr>
        <w:t xml:space="preserve">والوكالة المنفذة المتعاونة، </w:t>
      </w:r>
      <w:r w:rsidRPr="00C26620">
        <w:rPr>
          <w:sz w:val="26"/>
          <w:szCs w:val="26"/>
          <w:rtl/>
          <w:lang w:bidi="ar-SA"/>
        </w:rPr>
        <w:t xml:space="preserve">تخصيص التخفيضات لمختلف بنود الميزانية ولتمويل </w:t>
      </w:r>
      <w:r w:rsidRPr="00C26620">
        <w:rPr>
          <w:rFonts w:hint="cs"/>
          <w:sz w:val="26"/>
          <w:szCs w:val="26"/>
          <w:rtl/>
          <w:lang w:bidi="ar-SA"/>
        </w:rPr>
        <w:t>ال</w:t>
      </w:r>
      <w:r w:rsidRPr="00C26620">
        <w:rPr>
          <w:sz w:val="26"/>
          <w:szCs w:val="26"/>
          <w:rtl/>
          <w:lang w:bidi="ar-SA"/>
        </w:rPr>
        <w:t xml:space="preserve">وكالة </w:t>
      </w:r>
      <w:r w:rsidRPr="00C26620">
        <w:rPr>
          <w:rFonts w:hint="cs"/>
          <w:sz w:val="26"/>
          <w:szCs w:val="26"/>
          <w:rtl/>
          <w:lang w:bidi="ar-SA"/>
        </w:rPr>
        <w:t>ال</w:t>
      </w:r>
      <w:r w:rsidRPr="00C26620">
        <w:rPr>
          <w:sz w:val="26"/>
          <w:szCs w:val="26"/>
          <w:rtl/>
          <w:lang w:bidi="ar-SA"/>
        </w:rPr>
        <w:t xml:space="preserve">منفذة </w:t>
      </w:r>
      <w:r w:rsidRPr="00C26620">
        <w:rPr>
          <w:rFonts w:hint="cs"/>
          <w:sz w:val="26"/>
          <w:szCs w:val="26"/>
          <w:rtl/>
          <w:lang w:bidi="ar-SA"/>
        </w:rPr>
        <w:t>الرئيسية و</w:t>
      </w:r>
      <w:r w:rsidRPr="00C26620">
        <w:rPr>
          <w:sz w:val="26"/>
          <w:szCs w:val="26"/>
          <w:rtl/>
          <w:lang w:bidi="ar-SA"/>
        </w:rPr>
        <w:t xml:space="preserve"> </w:t>
      </w:r>
      <w:r w:rsidRPr="00C26620">
        <w:rPr>
          <w:rFonts w:hint="cs"/>
          <w:sz w:val="26"/>
          <w:szCs w:val="26"/>
          <w:rtl/>
          <w:lang w:bidi="ar-SA"/>
        </w:rPr>
        <w:t>الوكالة منفذة متعاونة</w:t>
      </w:r>
      <w:r w:rsidRPr="00C26620">
        <w:rPr>
          <w:sz w:val="26"/>
          <w:szCs w:val="26"/>
          <w:rtl/>
          <w:lang w:bidi="ar-SA"/>
        </w:rPr>
        <w:t xml:space="preserve"> معنية؛</w:t>
      </w:r>
    </w:p>
    <w:p w14:paraId="0E91FCDA" w14:textId="77777777" w:rsidR="00350776" w:rsidRPr="00C26620" w:rsidRDefault="00350776" w:rsidP="00350776">
      <w:pPr>
        <w:widowControl w:val="0"/>
        <w:bidi/>
        <w:spacing w:after="280"/>
        <w:ind w:left="1440" w:hanging="720"/>
        <w:outlineLvl w:val="1"/>
        <w:rPr>
          <w:sz w:val="26"/>
          <w:szCs w:val="26"/>
          <w:lang w:bidi="ar-SA"/>
        </w:rPr>
      </w:pPr>
      <w:r w:rsidRPr="00C26620">
        <w:rPr>
          <w:rFonts w:hint="cs"/>
          <w:sz w:val="26"/>
          <w:szCs w:val="26"/>
          <w:rtl/>
          <w:lang w:bidi="ar-SA"/>
        </w:rPr>
        <w:t>(ل)</w:t>
      </w:r>
      <w:r w:rsidRPr="00C26620">
        <w:rPr>
          <w:rFonts w:hint="cs"/>
          <w:sz w:val="26"/>
          <w:szCs w:val="26"/>
          <w:rtl/>
          <w:lang w:bidi="ar-SA"/>
        </w:rPr>
        <w:tab/>
      </w:r>
      <w:r w:rsidRPr="00C26620">
        <w:rPr>
          <w:sz w:val="26"/>
          <w:szCs w:val="26"/>
          <w:rtl/>
          <w:lang w:bidi="ar-SA"/>
        </w:rPr>
        <w:t>ضمان أنَّ المبالغ المدفوعة للبلد ي</w:t>
      </w:r>
      <w:r w:rsidRPr="00C26620">
        <w:rPr>
          <w:rFonts w:hint="cs"/>
          <w:sz w:val="26"/>
          <w:szCs w:val="26"/>
          <w:rtl/>
          <w:lang w:bidi="ar-SA"/>
        </w:rPr>
        <w:t>ُ</w:t>
      </w:r>
      <w:r w:rsidRPr="00C26620">
        <w:rPr>
          <w:sz w:val="26"/>
          <w:szCs w:val="26"/>
          <w:rtl/>
          <w:lang w:bidi="ar-SA"/>
        </w:rPr>
        <w:t>ستند فيها إلى استعمال المؤشرات؛</w:t>
      </w:r>
    </w:p>
    <w:p w14:paraId="119DE0B5" w14:textId="77777777" w:rsidR="00350776" w:rsidRPr="00C26620" w:rsidRDefault="00350776" w:rsidP="00350776">
      <w:pPr>
        <w:widowControl w:val="0"/>
        <w:bidi/>
        <w:spacing w:after="280"/>
        <w:ind w:left="1440" w:hanging="720"/>
        <w:outlineLvl w:val="1"/>
        <w:rPr>
          <w:sz w:val="26"/>
          <w:szCs w:val="26"/>
          <w:rtl/>
          <w:lang w:bidi="ar-SA"/>
        </w:rPr>
      </w:pPr>
      <w:r w:rsidRPr="00C26620">
        <w:rPr>
          <w:rFonts w:hint="cs"/>
          <w:sz w:val="26"/>
          <w:szCs w:val="26"/>
          <w:rtl/>
          <w:lang w:bidi="ar-SA"/>
        </w:rPr>
        <w:t>(م)</w:t>
      </w:r>
      <w:r w:rsidRPr="00C26620">
        <w:rPr>
          <w:rFonts w:hint="cs"/>
          <w:sz w:val="26"/>
          <w:szCs w:val="26"/>
          <w:rtl/>
          <w:lang w:bidi="ar-SA"/>
        </w:rPr>
        <w:tab/>
      </w:r>
      <w:r w:rsidRPr="00C26620">
        <w:rPr>
          <w:sz w:val="26"/>
          <w:szCs w:val="26"/>
          <w:rtl/>
          <w:lang w:bidi="ar-SA"/>
        </w:rPr>
        <w:t>تقديم المساعدة فيما يتعلق بدعم السياسات العامة والدعم الإداري والتقني عند الطلب.</w:t>
      </w:r>
    </w:p>
    <w:p w14:paraId="70C24B5B" w14:textId="77777777" w:rsidR="00350776" w:rsidRPr="00C26620" w:rsidRDefault="00350776" w:rsidP="00350776">
      <w:pPr>
        <w:bidi/>
        <w:spacing w:after="240"/>
        <w:ind w:left="1440" w:hanging="720"/>
        <w:rPr>
          <w:sz w:val="26"/>
          <w:szCs w:val="26"/>
          <w:rtl/>
          <w:lang w:bidi="ar-SA"/>
        </w:rPr>
      </w:pPr>
      <w:r w:rsidRPr="00C26620">
        <w:rPr>
          <w:rFonts w:hint="cs"/>
          <w:sz w:val="26"/>
          <w:szCs w:val="26"/>
          <w:rtl/>
          <w:lang w:bidi="ar-SA"/>
        </w:rPr>
        <w:t>(ن)</w:t>
      </w:r>
      <w:r w:rsidRPr="00C26620">
        <w:rPr>
          <w:rFonts w:hint="cs"/>
          <w:sz w:val="26"/>
          <w:szCs w:val="26"/>
          <w:rtl/>
          <w:lang w:bidi="ar-SA"/>
        </w:rPr>
        <w:tab/>
        <w:t>التوصل إلى توافق في الآراء مع الوكالة المنفذة المتعاونة بشأن أي ترتيبات للتخطيط والتنسيق والإبلاغ لازمة لتيسير تنفيذ الخطة؛</w:t>
      </w:r>
    </w:p>
    <w:p w14:paraId="68D1C676" w14:textId="77777777" w:rsidR="00350776" w:rsidRPr="00C26620" w:rsidRDefault="00350776" w:rsidP="00350776">
      <w:pPr>
        <w:bidi/>
        <w:spacing w:after="240"/>
        <w:ind w:left="1440" w:hanging="720"/>
        <w:rPr>
          <w:sz w:val="26"/>
          <w:szCs w:val="26"/>
          <w:lang w:bidi="ar-SA"/>
        </w:rPr>
      </w:pPr>
      <w:r w:rsidRPr="00C26620">
        <w:rPr>
          <w:rFonts w:hint="cs"/>
          <w:sz w:val="26"/>
          <w:szCs w:val="26"/>
          <w:rtl/>
          <w:lang w:bidi="ar-SA"/>
        </w:rPr>
        <w:t>(س)</w:t>
      </w:r>
      <w:r w:rsidRPr="00C26620">
        <w:rPr>
          <w:rFonts w:hint="cs"/>
          <w:sz w:val="26"/>
          <w:szCs w:val="26"/>
          <w:rtl/>
          <w:lang w:bidi="ar-SA"/>
        </w:rPr>
        <w:tab/>
        <w:t>الإفراج الآني للأموال إلى البلد المشارك / المنشآت المشاركة لاستكمال الأنشطة المتصلة بالمشروع.</w:t>
      </w:r>
    </w:p>
    <w:p w14:paraId="52B785FE" w14:textId="77777777" w:rsidR="00350776" w:rsidRPr="00C26620" w:rsidRDefault="00350776" w:rsidP="00350776">
      <w:pPr>
        <w:numPr>
          <w:ilvl w:val="0"/>
          <w:numId w:val="1"/>
        </w:numPr>
        <w:tabs>
          <w:tab w:val="num" w:pos="90"/>
        </w:tabs>
        <w:bidi/>
        <w:spacing w:after="280"/>
        <w:ind w:left="90"/>
        <w:outlineLvl w:val="0"/>
        <w:rPr>
          <w:sz w:val="26"/>
          <w:szCs w:val="26"/>
          <w:rtl/>
          <w:lang w:bidi="ar-SA"/>
        </w:rPr>
      </w:pPr>
      <w:r w:rsidRPr="00C26620">
        <w:rPr>
          <w:sz w:val="26"/>
          <w:szCs w:val="26"/>
          <w:rtl/>
          <w:lang w:bidi="ar-SA"/>
        </w:rPr>
        <w:t>بعد التشاور مع البلد وأخذ أي آراء يعرَب عنها بعين الاعتبار، ستقوم الوكالة المنفذة الرئيسية باختيار منظمة مستقلة وتكليفها بإجراء التحقق من نتائج خطة إدارة إزالة المواد الهيدروكلوروفلوروكربونية واستهلاك المواد المذكورة في التذييل 1-ألف، وفقا لما جاء بالفق</w:t>
      </w:r>
      <w:r w:rsidRPr="00C26620">
        <w:rPr>
          <w:rFonts w:hint="cs"/>
          <w:sz w:val="26"/>
          <w:szCs w:val="26"/>
          <w:rtl/>
          <w:lang w:bidi="ar-SA"/>
        </w:rPr>
        <w:t>ـ</w:t>
      </w:r>
      <w:r w:rsidRPr="00C26620">
        <w:rPr>
          <w:sz w:val="26"/>
          <w:szCs w:val="26"/>
          <w:rtl/>
          <w:lang w:bidi="ar-SA"/>
        </w:rPr>
        <w:t>رة الفرعي</w:t>
      </w:r>
      <w:r w:rsidRPr="00C26620">
        <w:rPr>
          <w:rFonts w:hint="cs"/>
          <w:sz w:val="26"/>
          <w:szCs w:val="26"/>
          <w:rtl/>
          <w:lang w:bidi="ar-SA"/>
        </w:rPr>
        <w:t>ـ</w:t>
      </w:r>
      <w:r w:rsidRPr="00C26620">
        <w:rPr>
          <w:sz w:val="26"/>
          <w:szCs w:val="26"/>
          <w:rtl/>
          <w:lang w:bidi="ar-SA"/>
        </w:rPr>
        <w:t>ة 5(ب) من الاتف</w:t>
      </w:r>
      <w:r w:rsidRPr="00C26620">
        <w:rPr>
          <w:rFonts w:hint="cs"/>
          <w:sz w:val="26"/>
          <w:szCs w:val="26"/>
          <w:rtl/>
          <w:lang w:bidi="ar-SA"/>
        </w:rPr>
        <w:t>ـ</w:t>
      </w:r>
      <w:r w:rsidRPr="00C26620">
        <w:rPr>
          <w:sz w:val="26"/>
          <w:szCs w:val="26"/>
          <w:rtl/>
          <w:lang w:bidi="ar-SA"/>
        </w:rPr>
        <w:t>اق والفقرة الفرعي</w:t>
      </w:r>
      <w:r w:rsidRPr="00C26620">
        <w:rPr>
          <w:rFonts w:hint="cs"/>
          <w:sz w:val="26"/>
          <w:szCs w:val="26"/>
          <w:rtl/>
          <w:lang w:bidi="ar-SA"/>
        </w:rPr>
        <w:t>ـ</w:t>
      </w:r>
      <w:r w:rsidRPr="00C26620">
        <w:rPr>
          <w:sz w:val="26"/>
          <w:szCs w:val="26"/>
          <w:rtl/>
          <w:lang w:bidi="ar-SA"/>
        </w:rPr>
        <w:t>ة 1(ب) من التذيي</w:t>
      </w:r>
      <w:r w:rsidRPr="00C26620">
        <w:rPr>
          <w:rFonts w:hint="cs"/>
          <w:sz w:val="26"/>
          <w:szCs w:val="26"/>
          <w:rtl/>
          <w:lang w:bidi="ar-SA"/>
        </w:rPr>
        <w:t>ـ</w:t>
      </w:r>
      <w:r w:rsidRPr="00C26620">
        <w:rPr>
          <w:sz w:val="26"/>
          <w:szCs w:val="26"/>
          <w:rtl/>
          <w:lang w:bidi="ar-SA"/>
        </w:rPr>
        <w:t>ل 4-ألف.</w:t>
      </w:r>
    </w:p>
    <w:p w14:paraId="659C350B" w14:textId="77777777" w:rsidR="00350776" w:rsidRPr="00C26620" w:rsidRDefault="00350776" w:rsidP="00350776">
      <w:pPr>
        <w:bidi/>
        <w:jc w:val="left"/>
        <w:rPr>
          <w:sz w:val="22"/>
          <w:szCs w:val="22"/>
          <w:rtl/>
          <w:lang w:val="en-CA" w:bidi="ar-EG"/>
        </w:rPr>
      </w:pPr>
    </w:p>
    <w:p w14:paraId="34ABC3AF" w14:textId="77777777" w:rsidR="00350776" w:rsidRPr="00C26620" w:rsidRDefault="00350776" w:rsidP="00350776">
      <w:pPr>
        <w:bidi/>
        <w:spacing w:after="280"/>
        <w:jc w:val="left"/>
        <w:rPr>
          <w:b/>
          <w:bCs/>
          <w:sz w:val="26"/>
          <w:szCs w:val="26"/>
          <w:rtl/>
          <w:lang w:val="en-CA" w:bidi="ar-EG"/>
        </w:rPr>
      </w:pPr>
      <w:r w:rsidRPr="00C26620">
        <w:rPr>
          <w:rFonts w:hint="cs"/>
          <w:b/>
          <w:bCs/>
          <w:sz w:val="26"/>
          <w:szCs w:val="26"/>
          <w:rtl/>
          <w:lang w:bidi="ar-EG"/>
        </w:rPr>
        <w:t>التذييل 6- باء: دور الوكالات المنفذة المتعاونة</w:t>
      </w:r>
    </w:p>
    <w:p w14:paraId="3C7EDE80" w14:textId="77777777" w:rsidR="00350776" w:rsidRPr="00C26620" w:rsidRDefault="00350776" w:rsidP="00350776">
      <w:pPr>
        <w:numPr>
          <w:ilvl w:val="0"/>
          <w:numId w:val="28"/>
        </w:numPr>
        <w:bidi/>
        <w:spacing w:after="280"/>
        <w:ind w:left="0" w:firstLine="0"/>
        <w:rPr>
          <w:sz w:val="26"/>
          <w:szCs w:val="26"/>
          <w:lang w:bidi="ar-SA"/>
        </w:rPr>
      </w:pPr>
      <w:r w:rsidRPr="00C26620">
        <w:rPr>
          <w:rFonts w:hint="cs"/>
          <w:sz w:val="26"/>
          <w:szCs w:val="26"/>
          <w:rtl/>
          <w:lang w:bidi="ar-EG"/>
        </w:rPr>
        <w:t xml:space="preserve">ستكون الوكالة المنفذة المتعاونة مسؤولة عن </w:t>
      </w:r>
      <w:r w:rsidRPr="00C26620">
        <w:rPr>
          <w:sz w:val="26"/>
          <w:szCs w:val="26"/>
          <w:rtl/>
          <w:lang w:bidi="ar-SA"/>
        </w:rPr>
        <w:t>مجموعـة من الأنشطة</w:t>
      </w:r>
      <w:r w:rsidRPr="00C26620">
        <w:rPr>
          <w:rFonts w:hint="cs"/>
          <w:sz w:val="26"/>
          <w:szCs w:val="26"/>
          <w:rtl/>
          <w:lang w:bidi="ar-SA"/>
        </w:rPr>
        <w:t xml:space="preserve">. وهذه الأنشطة محددة في الخطة الشاملة، وتشمل </w:t>
      </w:r>
      <w:r w:rsidRPr="00C26620">
        <w:rPr>
          <w:sz w:val="26"/>
          <w:szCs w:val="26"/>
          <w:rtl/>
          <w:lang w:bidi="ar-SA"/>
        </w:rPr>
        <w:t>على الأقل ما يلي:</w:t>
      </w:r>
    </w:p>
    <w:p w14:paraId="6A2AAABD" w14:textId="77777777" w:rsidR="00350776" w:rsidRPr="00C26620" w:rsidRDefault="00350776" w:rsidP="00350776">
      <w:pPr>
        <w:bidi/>
        <w:spacing w:after="280"/>
        <w:ind w:left="1440" w:hanging="720"/>
        <w:rPr>
          <w:sz w:val="26"/>
          <w:szCs w:val="26"/>
          <w:rtl/>
          <w:lang w:bidi="ar-SA"/>
        </w:rPr>
      </w:pPr>
      <w:r w:rsidRPr="00C26620">
        <w:rPr>
          <w:rFonts w:hint="cs"/>
          <w:sz w:val="26"/>
          <w:szCs w:val="26"/>
          <w:rtl/>
          <w:lang w:bidi="ar-SA"/>
        </w:rPr>
        <w:t>(أ)</w:t>
      </w:r>
      <w:r w:rsidRPr="00C26620">
        <w:rPr>
          <w:rFonts w:hint="cs"/>
          <w:sz w:val="26"/>
          <w:szCs w:val="26"/>
          <w:rtl/>
          <w:lang w:bidi="ar-SA"/>
        </w:rPr>
        <w:tab/>
        <w:t>تقديم المساعدة لوضع السياسات العامة عند الطلب؛</w:t>
      </w:r>
    </w:p>
    <w:p w14:paraId="01E5177D" w14:textId="77777777" w:rsidR="00350776" w:rsidRPr="00C26620" w:rsidRDefault="00350776" w:rsidP="00350776">
      <w:pPr>
        <w:bidi/>
        <w:spacing w:after="280"/>
        <w:ind w:left="1440" w:hanging="720"/>
        <w:rPr>
          <w:sz w:val="26"/>
          <w:szCs w:val="26"/>
          <w:rtl/>
          <w:lang w:bidi="ar-SA"/>
        </w:rPr>
      </w:pPr>
      <w:r w:rsidRPr="00C26620">
        <w:rPr>
          <w:rFonts w:hint="cs"/>
          <w:sz w:val="26"/>
          <w:szCs w:val="26"/>
          <w:rtl/>
          <w:lang w:bidi="ar-SA"/>
        </w:rPr>
        <w:t>(ب)</w:t>
      </w:r>
      <w:r w:rsidRPr="00C26620">
        <w:rPr>
          <w:rFonts w:hint="cs"/>
          <w:sz w:val="26"/>
          <w:szCs w:val="26"/>
          <w:rtl/>
          <w:lang w:bidi="ar-SA"/>
        </w:rPr>
        <w:tab/>
        <w:t>مساعدة البلد في تنفيذ وتقييم الأنشطة التي تمولها الوكالة المنفذة المتعاونة، والرجوع إلى الوكالة المنفذة الرئيسية لضمان تنسيق التتابع في الأنشطة؛</w:t>
      </w:r>
    </w:p>
    <w:p w14:paraId="4CC2CF6E" w14:textId="77777777" w:rsidR="00350776" w:rsidRPr="00C26620" w:rsidRDefault="00350776" w:rsidP="00350776">
      <w:pPr>
        <w:bidi/>
        <w:spacing w:after="280"/>
        <w:ind w:left="1440" w:hanging="720"/>
        <w:rPr>
          <w:sz w:val="26"/>
          <w:szCs w:val="26"/>
          <w:rtl/>
          <w:lang w:bidi="ar-SA"/>
        </w:rPr>
      </w:pPr>
      <w:r w:rsidRPr="00C26620">
        <w:rPr>
          <w:rFonts w:hint="cs"/>
          <w:sz w:val="26"/>
          <w:szCs w:val="26"/>
          <w:rtl/>
          <w:lang w:bidi="ar-SA"/>
        </w:rPr>
        <w:t>(ج)</w:t>
      </w:r>
      <w:r w:rsidRPr="00C26620">
        <w:rPr>
          <w:rFonts w:hint="cs"/>
          <w:sz w:val="26"/>
          <w:szCs w:val="26"/>
          <w:rtl/>
          <w:lang w:bidi="ar-SA"/>
        </w:rPr>
        <w:tab/>
        <w:t>تقديم تقارير عن هذه الأنشطة إلى الوكالة المنفذة الرئيسية، لإدراجها في التقارير المجمعة على النحو الوارد في التذييل 4-ألف؛</w:t>
      </w:r>
    </w:p>
    <w:p w14:paraId="689C9191" w14:textId="77777777" w:rsidR="00350776" w:rsidRPr="00C26620" w:rsidRDefault="00350776" w:rsidP="00350776">
      <w:pPr>
        <w:bidi/>
        <w:spacing w:after="280"/>
        <w:ind w:left="1440" w:hanging="720"/>
        <w:rPr>
          <w:sz w:val="26"/>
          <w:szCs w:val="26"/>
          <w:rtl/>
          <w:lang w:bidi="ar-SA"/>
        </w:rPr>
      </w:pPr>
      <w:r w:rsidRPr="00C26620">
        <w:rPr>
          <w:rFonts w:hint="cs"/>
          <w:sz w:val="26"/>
          <w:szCs w:val="26"/>
          <w:rtl/>
          <w:lang w:bidi="ar-SA"/>
        </w:rPr>
        <w:t>(د)</w:t>
      </w:r>
      <w:r w:rsidRPr="00C26620">
        <w:rPr>
          <w:rFonts w:hint="cs"/>
          <w:sz w:val="26"/>
          <w:szCs w:val="26"/>
          <w:rtl/>
          <w:lang w:bidi="ar-SA"/>
        </w:rPr>
        <w:tab/>
        <w:t>والتوصل إلى توافق في الآراء مع الوكالة المنفذة الرئيسية بشأن أي ترتيبات للتخطيط والتنسيق والإبلاغ لازمة لتيسير تنفيذ الخطة.</w:t>
      </w:r>
    </w:p>
    <w:p w14:paraId="59895A04" w14:textId="77777777" w:rsidR="00350776" w:rsidRPr="00C26620" w:rsidRDefault="00350776" w:rsidP="00350776">
      <w:pPr>
        <w:bidi/>
        <w:jc w:val="left"/>
        <w:rPr>
          <w:bCs/>
          <w:sz w:val="26"/>
          <w:szCs w:val="26"/>
          <w:rtl/>
          <w:lang w:val="en-CA" w:bidi="ar-EG"/>
        </w:rPr>
      </w:pPr>
      <w:r w:rsidRPr="00C26620">
        <w:rPr>
          <w:bCs/>
          <w:sz w:val="26"/>
          <w:szCs w:val="26"/>
          <w:rtl/>
          <w:lang w:bidi="ar-SA"/>
        </w:rPr>
        <w:t>التذييل 7- ألف: تخفيضات في التمويل بسبب عدم الامتثال</w:t>
      </w:r>
    </w:p>
    <w:p w14:paraId="054F2C57" w14:textId="77777777" w:rsidR="00350776" w:rsidRPr="00C26620" w:rsidRDefault="00350776" w:rsidP="00350776">
      <w:pPr>
        <w:bidi/>
        <w:rPr>
          <w:sz w:val="32"/>
          <w:szCs w:val="32"/>
          <w:lang w:bidi="ar-SA"/>
        </w:rPr>
      </w:pPr>
    </w:p>
    <w:p w14:paraId="4964B3C3" w14:textId="77777777" w:rsidR="00350776" w:rsidRPr="00C26620" w:rsidRDefault="00350776" w:rsidP="00350776">
      <w:pPr>
        <w:numPr>
          <w:ilvl w:val="0"/>
          <w:numId w:val="24"/>
        </w:numPr>
        <w:tabs>
          <w:tab w:val="num" w:pos="90"/>
        </w:tabs>
        <w:bidi/>
        <w:spacing w:after="240"/>
        <w:ind w:left="90"/>
        <w:outlineLvl w:val="0"/>
        <w:rPr>
          <w:sz w:val="26"/>
          <w:szCs w:val="26"/>
          <w:lang w:bidi="ar-SA"/>
        </w:rPr>
      </w:pPr>
      <w:r w:rsidRPr="00C26620">
        <w:rPr>
          <w:sz w:val="26"/>
          <w:szCs w:val="26"/>
          <w:rtl/>
          <w:lang w:bidi="ar-SA"/>
        </w:rPr>
        <w:t xml:space="preserve">وفقا للفقرة 11 من هذا الاتفاق، يمكن تخفيض مبلغ التمويل المخصّص بمقدار </w:t>
      </w:r>
      <w:r w:rsidRPr="00C26620">
        <w:rPr>
          <w:sz w:val="26"/>
          <w:szCs w:val="26"/>
          <w:lang w:bidi="ar-SA"/>
        </w:rPr>
        <w:t>180</w:t>
      </w:r>
      <w:r w:rsidRPr="00C26620">
        <w:rPr>
          <w:rFonts w:hint="cs"/>
          <w:sz w:val="26"/>
          <w:szCs w:val="26"/>
          <w:rtl/>
          <w:lang w:bidi="ar-SA"/>
        </w:rPr>
        <w:t xml:space="preserve">  </w:t>
      </w:r>
      <w:r w:rsidRPr="00C26620">
        <w:rPr>
          <w:sz w:val="26"/>
          <w:szCs w:val="26"/>
          <w:rtl/>
        </w:rPr>
        <w:t>دولار</w:t>
      </w:r>
      <w:r w:rsidRPr="00C26620">
        <w:rPr>
          <w:rFonts w:hint="cs"/>
          <w:sz w:val="26"/>
          <w:szCs w:val="26"/>
          <w:rtl/>
        </w:rPr>
        <w:t>ا</w:t>
      </w:r>
      <w:r w:rsidRPr="00C26620">
        <w:rPr>
          <w:sz w:val="26"/>
          <w:szCs w:val="26"/>
          <w:rtl/>
        </w:rPr>
        <w:t xml:space="preserve"> أمريكي</w:t>
      </w:r>
      <w:r w:rsidRPr="00C26620">
        <w:rPr>
          <w:rFonts w:hint="cs"/>
          <w:sz w:val="26"/>
          <w:szCs w:val="26"/>
          <w:rtl/>
        </w:rPr>
        <w:t>ا</w:t>
      </w:r>
      <w:r w:rsidRPr="00C26620">
        <w:rPr>
          <w:sz w:val="26"/>
          <w:szCs w:val="26"/>
          <w:rtl/>
          <w:lang w:bidi="ar-SA"/>
        </w:rPr>
        <w:t xml:space="preserve"> عن كلّ كيلوغرام </w:t>
      </w:r>
      <w:r w:rsidRPr="00C26620">
        <w:rPr>
          <w:rFonts w:hint="cs"/>
          <w:sz w:val="26"/>
          <w:szCs w:val="26"/>
          <w:rtl/>
          <w:lang w:bidi="ar-SA"/>
        </w:rPr>
        <w:t xml:space="preserve">من أطنان قدرات استنفاد الأوزون </w:t>
      </w:r>
      <w:r w:rsidRPr="00C26620">
        <w:rPr>
          <w:sz w:val="26"/>
          <w:szCs w:val="26"/>
          <w:rtl/>
          <w:lang w:bidi="ar-SA"/>
        </w:rPr>
        <w:t xml:space="preserve">من الاستهلاك الذي يتجاوز المستوى المحدد في </w:t>
      </w:r>
      <w:r w:rsidRPr="00C26620">
        <w:rPr>
          <w:rFonts w:hint="cs"/>
          <w:sz w:val="26"/>
          <w:szCs w:val="26"/>
          <w:rtl/>
          <w:lang w:bidi="ar-SA"/>
        </w:rPr>
        <w:t>الصف</w:t>
      </w:r>
      <w:r w:rsidRPr="00C26620">
        <w:rPr>
          <w:sz w:val="26"/>
          <w:szCs w:val="26"/>
          <w:rtl/>
          <w:lang w:bidi="ar-SA"/>
        </w:rPr>
        <w:t xml:space="preserve"> </w:t>
      </w:r>
      <w:r w:rsidRPr="00C26620">
        <w:rPr>
          <w:rFonts w:hint="cs"/>
          <w:sz w:val="26"/>
          <w:szCs w:val="26"/>
          <w:rtl/>
          <w:lang w:bidi="ar-SA"/>
        </w:rPr>
        <w:t>1</w:t>
      </w:r>
      <w:r w:rsidRPr="00C26620">
        <w:rPr>
          <w:rFonts w:hint="cs"/>
          <w:sz w:val="26"/>
          <w:szCs w:val="26"/>
          <w:rtl/>
          <w:lang w:bidi="ar-SA"/>
        </w:rPr>
        <w:noBreakHyphen/>
        <w:t xml:space="preserve">2 </w:t>
      </w:r>
      <w:r w:rsidRPr="00C26620">
        <w:rPr>
          <w:sz w:val="26"/>
          <w:szCs w:val="26"/>
          <w:rtl/>
          <w:lang w:bidi="ar-SA"/>
        </w:rPr>
        <w:t>من التذييل 2</w:t>
      </w:r>
      <w:r w:rsidRPr="00C26620">
        <w:rPr>
          <w:rFonts w:hint="cs"/>
          <w:sz w:val="26"/>
          <w:szCs w:val="26"/>
          <w:rtl/>
          <w:lang w:bidi="ar-SA"/>
        </w:rPr>
        <w:noBreakHyphen/>
      </w:r>
      <w:r w:rsidRPr="00C26620">
        <w:rPr>
          <w:sz w:val="26"/>
          <w:szCs w:val="26"/>
          <w:rtl/>
          <w:lang w:bidi="ar-SA"/>
        </w:rPr>
        <w:t>ألف لكل سنة لم يتحقق فيها الهدف المحدد في الصف</w:t>
      </w:r>
      <w:r w:rsidRPr="00C26620">
        <w:rPr>
          <w:rFonts w:hint="cs"/>
          <w:sz w:val="26"/>
          <w:szCs w:val="26"/>
          <w:rtl/>
          <w:lang w:bidi="ar-SA"/>
        </w:rPr>
        <w:t xml:space="preserve"> 1</w:t>
      </w:r>
      <w:r w:rsidRPr="00C26620">
        <w:rPr>
          <w:rFonts w:hint="cs"/>
          <w:sz w:val="26"/>
          <w:szCs w:val="26"/>
          <w:rtl/>
          <w:lang w:bidi="ar-SA"/>
        </w:rPr>
        <w:noBreakHyphen/>
        <w:t xml:space="preserve">2 </w:t>
      </w:r>
      <w:r w:rsidRPr="00C26620">
        <w:rPr>
          <w:sz w:val="26"/>
          <w:szCs w:val="26"/>
          <w:rtl/>
          <w:lang w:bidi="ar-SA"/>
        </w:rPr>
        <w:t>من التذييل 2-</w:t>
      </w:r>
      <w:r w:rsidRPr="00C26620">
        <w:rPr>
          <w:rFonts w:hint="cs"/>
          <w:sz w:val="26"/>
          <w:szCs w:val="26"/>
          <w:rtl/>
          <w:lang w:bidi="ar-SA"/>
        </w:rPr>
        <w:t xml:space="preserve"> </w:t>
      </w:r>
      <w:r w:rsidRPr="00C26620">
        <w:rPr>
          <w:sz w:val="26"/>
          <w:szCs w:val="26"/>
          <w:rtl/>
          <w:lang w:bidi="ar-SA"/>
        </w:rPr>
        <w:t>ألف</w:t>
      </w:r>
      <w:r w:rsidRPr="00C26620">
        <w:rPr>
          <w:rFonts w:hint="cs"/>
          <w:sz w:val="26"/>
          <w:szCs w:val="26"/>
          <w:rtl/>
          <w:lang w:bidi="ar-SA"/>
        </w:rPr>
        <w:t>، على أساس الفهم بأن الحد الأقصى من خفض التمويل لن يتجاوز مستوى تمويل الشريحة التي يتم طلبها. ويمكن النظر في تدابير إضافية في الحالات التي يمتد فيها عدم الامتثال لسنتين متعاقبتين.</w:t>
      </w:r>
    </w:p>
    <w:p w14:paraId="3751157C" w14:textId="77777777" w:rsidR="00350776" w:rsidRPr="00C26620" w:rsidRDefault="00350776" w:rsidP="00350776">
      <w:pPr>
        <w:numPr>
          <w:ilvl w:val="0"/>
          <w:numId w:val="24"/>
        </w:numPr>
        <w:tabs>
          <w:tab w:val="num" w:pos="90"/>
        </w:tabs>
        <w:bidi/>
        <w:spacing w:after="240"/>
        <w:ind w:left="90"/>
        <w:outlineLvl w:val="0"/>
        <w:rPr>
          <w:sz w:val="26"/>
          <w:szCs w:val="26"/>
          <w:lang w:bidi="ar-SA"/>
        </w:rPr>
      </w:pPr>
      <w:r w:rsidRPr="00C26620">
        <w:rPr>
          <w:rFonts w:hint="cs"/>
          <w:sz w:val="26"/>
          <w:szCs w:val="26"/>
          <w:rtl/>
          <w:lang w:bidi="ar-SA"/>
        </w:rPr>
        <w:lastRenderedPageBreak/>
        <w:t>وفي حالة وجود تطبيق الجزاء لسنة يوجد فيها اتفاقين ساريان (مرحلتين من خطة إدارة إزالة المواد الهيدروكلوروفلوروكربونية يتم تنفيذهما بالتوازي) مع مستويات جزاء مختلفة، فإن تطبيق الجزاء سيتقرر على أساس كل حالة على حدة مع مراعاة القطاعات المحددة التي تؤدي إلى عدم الامتثال. وإذا لم يكن من الممكن تقرير قطاع ما، أو إذا كانت كلتا المرحلتين يعالجان نفس القطاع، فإن مستوى الجزاء المطبق سيكون الأكبر.</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7E5D09" w14:paraId="3415409A" w14:textId="77777777">
        <w:tc>
          <w:tcPr>
            <w:tcW w:w="1915" w:type="dxa"/>
          </w:tcPr>
          <w:p w14:paraId="69A446F2" w14:textId="77777777" w:rsidR="007E5D09" w:rsidRDefault="007E5D09">
            <w:pPr>
              <w:rPr>
                <w:lang w:val="en-CA"/>
              </w:rPr>
            </w:pPr>
          </w:p>
        </w:tc>
        <w:tc>
          <w:tcPr>
            <w:tcW w:w="1915" w:type="dxa"/>
          </w:tcPr>
          <w:p w14:paraId="5E42A9DF" w14:textId="77777777" w:rsidR="007E5D09" w:rsidRDefault="007E5D09">
            <w:pPr>
              <w:rPr>
                <w:lang w:val="en-CA"/>
              </w:rPr>
            </w:pPr>
          </w:p>
        </w:tc>
        <w:tc>
          <w:tcPr>
            <w:tcW w:w="1915" w:type="dxa"/>
            <w:tcBorders>
              <w:bottom w:val="single" w:sz="4" w:space="0" w:color="auto"/>
            </w:tcBorders>
          </w:tcPr>
          <w:p w14:paraId="3E7BC8CC" w14:textId="77777777" w:rsidR="007E5D09" w:rsidRDefault="007E5D09">
            <w:pPr>
              <w:rPr>
                <w:b/>
                <w:bCs/>
                <w:lang w:val="en-CA"/>
              </w:rPr>
            </w:pPr>
          </w:p>
        </w:tc>
        <w:tc>
          <w:tcPr>
            <w:tcW w:w="1915" w:type="dxa"/>
          </w:tcPr>
          <w:p w14:paraId="2DD30C75" w14:textId="77777777" w:rsidR="007E5D09" w:rsidRDefault="007E5D09">
            <w:pPr>
              <w:rPr>
                <w:lang w:val="en-CA"/>
              </w:rPr>
            </w:pPr>
          </w:p>
        </w:tc>
        <w:tc>
          <w:tcPr>
            <w:tcW w:w="1916" w:type="dxa"/>
          </w:tcPr>
          <w:p w14:paraId="1491AFE2" w14:textId="77777777" w:rsidR="007E5D09" w:rsidRDefault="007E5D09">
            <w:pPr>
              <w:rPr>
                <w:lang w:val="en-CA"/>
              </w:rPr>
            </w:pPr>
          </w:p>
        </w:tc>
      </w:tr>
    </w:tbl>
    <w:p w14:paraId="2E5C2312" w14:textId="77777777" w:rsidR="007E5D09" w:rsidRPr="00B245DB" w:rsidRDefault="007E5D09">
      <w:pPr>
        <w:rPr>
          <w:rtl/>
          <w:lang w:val="en-US"/>
        </w:rPr>
      </w:pPr>
    </w:p>
    <w:sectPr w:rsidR="007E5D09" w:rsidRPr="00B245DB">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065F2" w14:textId="77777777" w:rsidR="00783390" w:rsidRDefault="00783390">
      <w:r>
        <w:separator/>
      </w:r>
    </w:p>
  </w:endnote>
  <w:endnote w:type="continuationSeparator" w:id="0">
    <w:p w14:paraId="051FE90F" w14:textId="77777777" w:rsidR="00783390" w:rsidRDefault="0078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Dubai Medium"/>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57C3B" w14:textId="64B77343" w:rsidR="00365212" w:rsidRDefault="00365212">
    <w:pPr>
      <w:pStyle w:val="Footer"/>
      <w:jc w:val="center"/>
    </w:pPr>
    <w:r>
      <w:rPr>
        <w:rStyle w:val="PageNumber"/>
      </w:rPr>
      <w:fldChar w:fldCharType="begin"/>
    </w:r>
    <w:r>
      <w:rPr>
        <w:rStyle w:val="PageNumber"/>
      </w:rPr>
      <w:instrText xml:space="preserve"> PAGE </w:instrText>
    </w:r>
    <w:r>
      <w:rPr>
        <w:rStyle w:val="PageNumber"/>
      </w:rPr>
      <w:fldChar w:fldCharType="separate"/>
    </w:r>
    <w:r w:rsidR="00C26620">
      <w:rPr>
        <w:rStyle w:val="PageNumber"/>
        <w:noProof/>
      </w:rPr>
      <w:t>16</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9C669" w14:textId="1C597D33" w:rsidR="00365212" w:rsidRDefault="00365212">
    <w:pPr>
      <w:jc w:val="center"/>
    </w:pPr>
    <w:r>
      <w:rPr>
        <w:rStyle w:val="PageNumber"/>
      </w:rPr>
      <w:fldChar w:fldCharType="begin"/>
    </w:r>
    <w:r>
      <w:rPr>
        <w:rStyle w:val="PageNumber"/>
      </w:rPr>
      <w:instrText xml:space="preserve"> PAGE </w:instrText>
    </w:r>
    <w:r>
      <w:rPr>
        <w:rStyle w:val="PageNumber"/>
      </w:rPr>
      <w:fldChar w:fldCharType="separate"/>
    </w:r>
    <w:r w:rsidR="00C26620">
      <w:rPr>
        <w:rStyle w:val="PageNumber"/>
        <w:noProof/>
      </w:rPr>
      <w:t>15</w:t>
    </w:r>
    <w:r>
      <w:rPr>
        <w:rStyle w:val="PageNumber"/>
      </w:rPr>
      <w:fldChar w:fldCharType="end"/>
    </w:r>
  </w:p>
  <w:p w14:paraId="73FD8973" w14:textId="77777777" w:rsidR="00365212" w:rsidRDefault="0036521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B4742" w14:textId="77777777" w:rsidR="00365212" w:rsidRDefault="00365212">
    <w:pPr>
      <w:pBdr>
        <w:top w:val="single" w:sz="4" w:space="1" w:color="auto"/>
        <w:left w:val="single" w:sz="4" w:space="0" w:color="auto"/>
        <w:bottom w:val="single" w:sz="4" w:space="1" w:color="auto"/>
        <w:right w:val="single" w:sz="4" w:space="0" w:color="auto"/>
      </w:pBdr>
      <w:bidi/>
      <w:jc w:val="center"/>
      <w:rPr>
        <w:rFonts w:cs="Arabic Transparent"/>
        <w:rtl/>
      </w:rPr>
    </w:pPr>
    <w:r>
      <w:rPr>
        <w:rFonts w:cs="Arabic Transparent" w:hint="cs"/>
        <w:rtl/>
      </w:rPr>
      <w:t>إن وثائق ما قبل دورات اللجنة التنفيذية للصندوق المتعدد الأطراف لتنفيذ بروتوكول مونتريال</w:t>
    </w:r>
    <w:r>
      <w:rPr>
        <w:rFonts w:cs="Arabic Transparent"/>
      </w:rPr>
      <w:t xml:space="preserve"> </w:t>
    </w:r>
  </w:p>
  <w:p w14:paraId="45B999AD" w14:textId="77777777" w:rsidR="00365212" w:rsidRDefault="00365212">
    <w:pPr>
      <w:pBdr>
        <w:top w:val="single" w:sz="4" w:space="1" w:color="auto"/>
        <w:left w:val="single" w:sz="4" w:space="0" w:color="auto"/>
        <w:bottom w:val="single" w:sz="4" w:space="1" w:color="auto"/>
        <w:right w:val="single" w:sz="4" w:space="0" w:color="auto"/>
      </w:pBdr>
      <w:bidi/>
      <w:jc w:val="center"/>
      <w:rPr>
        <w:rFonts w:cs="Arabic Transparent"/>
      </w:rPr>
    </w:pPr>
    <w:r>
      <w:rPr>
        <w:rFonts w:cs="Arabic Transparent" w:hint="cs"/>
        <w:rtl/>
      </w:rPr>
      <w:t>قد تصدر دون إخلال بأي قرار تتخذه اللجنة التنفيذية بعد صدورها.</w:t>
    </w:r>
    <w:r>
      <w:rPr>
        <w:rFonts w:cs="Arabic Transparent"/>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35FCA" w14:textId="422D54F3" w:rsidR="00365212" w:rsidRDefault="00365212">
    <w:pPr>
      <w:jc w:val="center"/>
    </w:pPr>
    <w:r>
      <w:fldChar w:fldCharType="begin"/>
    </w:r>
    <w:r>
      <w:instrText xml:space="preserve"> PAGE </w:instrText>
    </w:r>
    <w:r>
      <w:fldChar w:fldCharType="separate"/>
    </w:r>
    <w:r w:rsidR="00C26620">
      <w:rPr>
        <w:noProof/>
      </w:rPr>
      <w:t>8</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BD4E7" w14:textId="3B3F61AA" w:rsidR="00365212" w:rsidRDefault="00365212">
    <w:pPr>
      <w:jc w:val="center"/>
    </w:pPr>
    <w:r>
      <w:fldChar w:fldCharType="begin"/>
    </w:r>
    <w:r>
      <w:instrText xml:space="preserve"> PAGE </w:instrText>
    </w:r>
    <w:r>
      <w:fldChar w:fldCharType="separate"/>
    </w:r>
    <w:r w:rsidR="00C26620">
      <w:rPr>
        <w:noProof/>
      </w:rPr>
      <w:t>7</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752022"/>
      <w:docPartObj>
        <w:docPartGallery w:val="Page Numbers (Bottom of Page)"/>
        <w:docPartUnique/>
      </w:docPartObj>
    </w:sdtPr>
    <w:sdtEndPr>
      <w:rPr>
        <w:noProof/>
      </w:rPr>
    </w:sdtEndPr>
    <w:sdtContent>
      <w:p w14:paraId="0B0B3958" w14:textId="117BC575" w:rsidR="00365212" w:rsidRDefault="00365212">
        <w:pPr>
          <w:pStyle w:val="Footer"/>
          <w:jc w:val="center"/>
        </w:pPr>
        <w:r>
          <w:fldChar w:fldCharType="begin"/>
        </w:r>
        <w:r>
          <w:instrText xml:space="preserve"> PAGE   \* MERGEFORMAT </w:instrText>
        </w:r>
        <w:r>
          <w:fldChar w:fldCharType="separate"/>
        </w:r>
        <w:r w:rsidR="00C26620">
          <w:rPr>
            <w:noProof/>
          </w:rPr>
          <w:t>1</w:t>
        </w:r>
        <w:r>
          <w:rPr>
            <w:noProof/>
          </w:rPr>
          <w:fldChar w:fldCharType="end"/>
        </w:r>
      </w:p>
    </w:sdtContent>
  </w:sdt>
  <w:p w14:paraId="48A3979F" w14:textId="77777777" w:rsidR="00365212" w:rsidRDefault="003652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B5536" w14:textId="77777777" w:rsidR="00783390" w:rsidRDefault="00783390">
      <w:r>
        <w:separator/>
      </w:r>
    </w:p>
  </w:footnote>
  <w:footnote w:type="continuationSeparator" w:id="0">
    <w:p w14:paraId="4989CA83" w14:textId="77777777" w:rsidR="00783390" w:rsidRDefault="00783390">
      <w:r>
        <w:continuationSeparator/>
      </w:r>
    </w:p>
  </w:footnote>
  <w:footnote w:id="1">
    <w:p w14:paraId="6A26D398" w14:textId="14E261DA" w:rsidR="00365212" w:rsidRPr="00C0337B" w:rsidRDefault="00365212" w:rsidP="00983FD1">
      <w:pPr>
        <w:pStyle w:val="FootnoteText"/>
        <w:bidi/>
        <w:jc w:val="left"/>
        <w:rPr>
          <w:rtl/>
          <w:lang w:val="en-US" w:bidi="ar-SY"/>
        </w:rPr>
      </w:pPr>
      <w:r>
        <w:rPr>
          <w:rStyle w:val="FootnoteReference"/>
        </w:rPr>
        <w:footnoteRef/>
      </w:r>
      <w:r>
        <w:rPr>
          <w:lang w:val="en-US" w:bidi="ar-BH"/>
        </w:rPr>
        <w:t xml:space="preserve"> </w:t>
      </w:r>
      <w:r>
        <w:rPr>
          <w:rFonts w:hint="cs"/>
          <w:rtl/>
          <w:lang w:val="en-US" w:bidi="ar-SY"/>
        </w:rPr>
        <w:t xml:space="preserve"> </w:t>
      </w:r>
      <w:r>
        <w:rPr>
          <w:rFonts w:hint="cs"/>
          <w:rtl/>
          <w:lang w:val="en-US" w:bidi="ar-BH"/>
        </w:rPr>
        <w:t xml:space="preserve">ستعقد اجتماعات عبر الإنترنت وعملية الموافقة فيما بين الدورات </w:t>
      </w:r>
      <w:r>
        <w:rPr>
          <w:rFonts w:hint="cs"/>
          <w:rtl/>
          <w:lang w:val="en-US" w:bidi="ar-SA"/>
        </w:rPr>
        <w:t>في يونيه/ حزيران ويوليه/ تموز 2021 بسبب فيروس كورونا (كوفيد-19)</w:t>
      </w:r>
    </w:p>
  </w:footnote>
  <w:footnote w:id="2">
    <w:p w14:paraId="4557585C" w14:textId="58A1B4EC" w:rsidR="00365212" w:rsidRPr="00FE3307" w:rsidRDefault="00365212" w:rsidP="00212774">
      <w:pPr>
        <w:pStyle w:val="FootnoteText"/>
        <w:bidi/>
        <w:rPr>
          <w:rtl/>
          <w:lang w:bidi="ar-EG"/>
        </w:rPr>
      </w:pPr>
      <w:r>
        <w:rPr>
          <w:rStyle w:val="FootnoteReference"/>
        </w:rPr>
        <w:footnoteRef/>
      </w:r>
      <w:r>
        <w:rPr>
          <w:rtl/>
          <w:lang w:bidi="ar-SA"/>
        </w:rPr>
        <w:t xml:space="preserve"> وفقا</w:t>
      </w:r>
      <w:r>
        <w:rPr>
          <w:rFonts w:hint="cs"/>
          <w:rtl/>
          <w:lang w:bidi="ar-SA"/>
        </w:rPr>
        <w:t>ً</w:t>
      </w:r>
      <w:r>
        <w:rPr>
          <w:rtl/>
          <w:lang w:bidi="ar-SA"/>
        </w:rPr>
        <w:t xml:space="preserve"> للرسالة المؤرخة </w:t>
      </w:r>
      <w:r>
        <w:rPr>
          <w:rtl/>
          <w:lang w:bidi="ar"/>
        </w:rPr>
        <w:t xml:space="preserve">16 </w:t>
      </w:r>
      <w:r>
        <w:rPr>
          <w:rtl/>
          <w:lang w:bidi="ar-SA"/>
        </w:rPr>
        <w:t>مارس</w:t>
      </w:r>
      <w:r>
        <w:rPr>
          <w:rtl/>
          <w:lang w:bidi="ar"/>
        </w:rPr>
        <w:t>/</w:t>
      </w:r>
      <w:r>
        <w:rPr>
          <w:rtl/>
          <w:lang w:bidi="ar-SA"/>
        </w:rPr>
        <w:t xml:space="preserve">آذار </w:t>
      </w:r>
      <w:r>
        <w:rPr>
          <w:rtl/>
          <w:lang w:bidi="ar"/>
        </w:rPr>
        <w:t xml:space="preserve">2021 </w:t>
      </w:r>
      <w:r>
        <w:rPr>
          <w:rtl/>
          <w:lang w:bidi="ar-SA"/>
        </w:rPr>
        <w:t>الموجهة من وزارة الزراعة والتنمية الإقليمية والبيئة في جمهورية مولدوفا إلى اليوئديبي</w:t>
      </w:r>
      <w:r>
        <w:rPr>
          <w:rtl/>
          <w:lang w:bidi="ar"/>
        </w:rPr>
        <w:t>.</w:t>
      </w:r>
    </w:p>
  </w:footnote>
  <w:footnote w:id="3">
    <w:p w14:paraId="281CC1E6" w14:textId="42EFEACB" w:rsidR="00365212" w:rsidRPr="00731499" w:rsidRDefault="00365212" w:rsidP="00731499">
      <w:pPr>
        <w:pStyle w:val="FootnoteText"/>
        <w:bidi/>
        <w:rPr>
          <w:rtl/>
          <w:lang w:bidi="ar-EG"/>
        </w:rPr>
      </w:pPr>
      <w:r>
        <w:rPr>
          <w:rStyle w:val="FootnoteReference"/>
        </w:rPr>
        <w:footnoteRef/>
      </w:r>
      <w:r>
        <w:rPr>
          <w:rFonts w:hint="cs"/>
          <w:rtl/>
          <w:lang w:val="en-US" w:bidi="ar-EG"/>
        </w:rPr>
        <w:t xml:space="preserve"> الو</w:t>
      </w:r>
      <w:r w:rsidRPr="00E024E5">
        <w:rPr>
          <w:rFonts w:hint="cs"/>
          <w:rtl/>
          <w:lang w:bidi="ar-SA"/>
        </w:rPr>
        <w:t xml:space="preserve">ثيقة </w:t>
      </w:r>
      <w:r w:rsidRPr="00E024E5">
        <w:rPr>
          <w:lang w:bidi="ar"/>
        </w:rPr>
        <w:t xml:space="preserve"> </w:t>
      </w:r>
      <w:r>
        <w:rPr>
          <w:lang w:bidi="ar"/>
        </w:rPr>
        <w:t xml:space="preserve"> </w:t>
      </w:r>
      <w:r w:rsidRPr="00E024E5">
        <w:rPr>
          <w:lang w:bidi="ar"/>
        </w:rPr>
        <w:t>UNEP/OzL.Pro/ExCom/63/49</w:t>
      </w:r>
    </w:p>
  </w:footnote>
  <w:footnote w:id="4">
    <w:p w14:paraId="31F72591" w14:textId="16C4A77A" w:rsidR="00365212" w:rsidRPr="00E024E5" w:rsidRDefault="00365212" w:rsidP="00745B43">
      <w:pPr>
        <w:pStyle w:val="FootnoteText"/>
        <w:bidi/>
        <w:rPr>
          <w:rtl/>
          <w:lang w:val="en-US" w:bidi="ar-EG"/>
        </w:rPr>
      </w:pPr>
      <w:r>
        <w:rPr>
          <w:rStyle w:val="FootnoteReference"/>
        </w:rPr>
        <w:footnoteRef/>
      </w:r>
      <w:r>
        <w:t xml:space="preserve"> </w:t>
      </w:r>
      <w:r>
        <w:rPr>
          <w:rFonts w:hint="cs"/>
          <w:rtl/>
          <w:lang w:bidi="ar-EG"/>
        </w:rPr>
        <w:t xml:space="preserve"> </w:t>
      </w:r>
      <w:r w:rsidRPr="00745B43">
        <w:rPr>
          <w:rtl/>
          <w:lang w:bidi="ar-EG"/>
        </w:rPr>
        <w:t>الملحق الثامن عشر من الوثيقة</w:t>
      </w:r>
      <w:r w:rsidRPr="00745B43">
        <w:rPr>
          <w:lang w:bidi="ar-EG"/>
        </w:rPr>
        <w:t>UNEP/OzL.Pro/ExCom/74/56</w:t>
      </w:r>
      <w:r>
        <w:rPr>
          <w:lang w:val="en-US" w:bidi="ar-EG"/>
        </w:rPr>
        <w:t xml:space="preserve"> </w:t>
      </w:r>
    </w:p>
  </w:footnote>
  <w:footnote w:id="5">
    <w:p w14:paraId="38EA8607" w14:textId="52E92010" w:rsidR="00365212" w:rsidRPr="00680357" w:rsidRDefault="00365212" w:rsidP="00724808">
      <w:pPr>
        <w:pStyle w:val="FootnoteText"/>
        <w:bidi/>
        <w:rPr>
          <w:rtl/>
          <w:lang w:bidi="ar-EG"/>
        </w:rPr>
      </w:pPr>
      <w:r>
        <w:rPr>
          <w:rStyle w:val="FootnoteReference"/>
        </w:rPr>
        <w:footnoteRef/>
      </w:r>
      <w:r>
        <w:rPr>
          <w:rFonts w:hint="cs"/>
          <w:rtl/>
          <w:lang w:bidi="ar-EG"/>
        </w:rPr>
        <w:t xml:space="preserve"> الوثيقة </w:t>
      </w:r>
      <w:r>
        <w:t xml:space="preserve"> </w:t>
      </w:r>
      <w:r w:rsidRPr="00680357">
        <w:rPr>
          <w:lang w:bidi="ar-EG"/>
        </w:rPr>
        <w:t>UNEP/OzL.Pro/ExCom/77/58</w:t>
      </w:r>
      <w:r w:rsidRPr="00680357">
        <w:rPr>
          <w:rtl/>
          <w:lang w:bidi="ar-EG"/>
        </w:rPr>
        <w:t xml:space="preserve">والمرفق الثالث والعشرون من الوثيقة </w:t>
      </w:r>
      <w:r w:rsidRPr="00680357">
        <w:rPr>
          <w:lang w:bidi="ar-EG"/>
        </w:rPr>
        <w:t>UNEP/OzL.Pro/ExCom/77/76</w:t>
      </w:r>
    </w:p>
  </w:footnote>
  <w:footnote w:id="6">
    <w:p w14:paraId="42E5A18E" w14:textId="77777777" w:rsidR="00365212" w:rsidRPr="00337319" w:rsidRDefault="00365212" w:rsidP="00212774">
      <w:pPr>
        <w:pStyle w:val="FootnoteText"/>
        <w:bidi/>
      </w:pPr>
      <w:r>
        <w:rPr>
          <w:rStyle w:val="FootnoteReference"/>
        </w:rPr>
        <w:footnoteRef/>
      </w:r>
      <w:r>
        <w:rPr>
          <w:rtl/>
          <w:lang w:bidi="ar-SA"/>
        </w:rPr>
        <w:t xml:space="preserve"> اعتمد القرار الحكومي رقم </w:t>
      </w:r>
      <w:r>
        <w:rPr>
          <w:rtl/>
          <w:lang w:bidi="ar"/>
        </w:rPr>
        <w:t xml:space="preserve">589 </w:t>
      </w:r>
      <w:r>
        <w:rPr>
          <w:rtl/>
          <w:lang w:bidi="ar-SA"/>
        </w:rPr>
        <w:t xml:space="preserve">بتاريخ </w:t>
      </w:r>
      <w:r>
        <w:rPr>
          <w:rtl/>
          <w:lang w:bidi="ar"/>
        </w:rPr>
        <w:t xml:space="preserve">21 </w:t>
      </w:r>
      <w:r>
        <w:rPr>
          <w:rtl/>
          <w:lang w:bidi="ar-SA"/>
        </w:rPr>
        <w:t>يونيه</w:t>
      </w:r>
      <w:r>
        <w:rPr>
          <w:rtl/>
          <w:lang w:bidi="ar"/>
        </w:rPr>
        <w:t>/</w:t>
      </w:r>
      <w:r>
        <w:rPr>
          <w:rtl/>
          <w:lang w:bidi="ar-SA"/>
        </w:rPr>
        <w:t xml:space="preserve">حزيران </w:t>
      </w:r>
      <w:r>
        <w:rPr>
          <w:rtl/>
          <w:lang w:bidi="ar"/>
        </w:rPr>
        <w:t>2018.</w:t>
      </w:r>
    </w:p>
  </w:footnote>
  <w:footnote w:id="7">
    <w:p w14:paraId="7281A538" w14:textId="77777777" w:rsidR="00365212" w:rsidRPr="000D1ED0" w:rsidRDefault="00365212" w:rsidP="008D2A2F">
      <w:pPr>
        <w:pStyle w:val="FootnoteText"/>
        <w:bidi/>
      </w:pPr>
      <w:r>
        <w:rPr>
          <w:rStyle w:val="FootnoteReference"/>
        </w:rPr>
        <w:footnoteRef/>
      </w:r>
      <w:r>
        <w:rPr>
          <w:rtl/>
          <w:lang w:bidi="ar-SA"/>
        </w:rPr>
        <w:t xml:space="preserve"> يحتوي مزيح الهيدروفلورو كربون على </w:t>
      </w:r>
      <w:r>
        <w:t>HFC-125</w:t>
      </w:r>
      <w:r>
        <w:rPr>
          <w:rtl/>
          <w:lang w:bidi="ar-SA"/>
        </w:rPr>
        <w:t xml:space="preserve"> و</w:t>
      </w:r>
      <w:r>
        <w:t>HFC-134a</w:t>
      </w:r>
      <w:r>
        <w:rPr>
          <w:rtl/>
          <w:lang w:bidi="ar-SA"/>
        </w:rPr>
        <w:t xml:space="preserve"> و</w:t>
      </w:r>
      <w:r>
        <w:t>R-600a</w:t>
      </w:r>
      <w:r>
        <w:rPr>
          <w:rtl/>
          <w:lang w:bidi="ar"/>
        </w:rPr>
        <w:t xml:space="preserve">. </w:t>
      </w:r>
    </w:p>
  </w:footnote>
  <w:footnote w:id="8">
    <w:p w14:paraId="18F5DDED" w14:textId="7AE3525A" w:rsidR="00365212" w:rsidRPr="000442D7" w:rsidRDefault="00365212" w:rsidP="00212774">
      <w:pPr>
        <w:pStyle w:val="FootnoteText"/>
        <w:bidi/>
      </w:pPr>
      <w:r>
        <w:rPr>
          <w:rStyle w:val="FootnoteReference"/>
        </w:rPr>
        <w:footnoteRef/>
      </w:r>
      <w:r>
        <w:rPr>
          <w:rtl/>
          <w:lang w:bidi="ar-SA"/>
        </w:rPr>
        <w:t xml:space="preserve"> طُلب في </w:t>
      </w:r>
      <w:r>
        <w:rPr>
          <w:rFonts w:hint="cs"/>
          <w:rtl/>
          <w:lang w:bidi="ar-SA"/>
        </w:rPr>
        <w:t>المقرر</w:t>
      </w:r>
      <w:r>
        <w:rPr>
          <w:rtl/>
          <w:lang w:bidi="ar"/>
        </w:rPr>
        <w:t xml:space="preserve"> 84/92 (</w:t>
      </w:r>
      <w:r>
        <w:rPr>
          <w:rtl/>
          <w:lang w:bidi="ar-SA"/>
        </w:rPr>
        <w:t>د</w:t>
      </w:r>
      <w:r>
        <w:rPr>
          <w:rtl/>
          <w:lang w:bidi="ar"/>
        </w:rPr>
        <w:t xml:space="preserve">) </w:t>
      </w:r>
      <w:r>
        <w:rPr>
          <w:rtl/>
          <w:lang w:bidi="ar-SA"/>
        </w:rPr>
        <w:t>من الوكالات الثنائية والمنفذة تطبيق سياسة تشغيل</w:t>
      </w:r>
      <w:r>
        <w:rPr>
          <w:rFonts w:hint="cs"/>
          <w:rtl/>
          <w:lang w:bidi="ar-SA"/>
        </w:rPr>
        <w:t>ية</w:t>
      </w:r>
      <w:r>
        <w:rPr>
          <w:rtl/>
          <w:lang w:bidi="ar"/>
        </w:rPr>
        <w:t xml:space="preserve"> </w:t>
      </w:r>
      <w:r>
        <w:rPr>
          <w:rFonts w:hint="cs"/>
          <w:rtl/>
          <w:lang w:bidi="ar-SA"/>
        </w:rPr>
        <w:t xml:space="preserve">تكفل </w:t>
      </w:r>
      <w:r>
        <w:rPr>
          <w:rtl/>
          <w:lang w:bidi="ar-SA"/>
        </w:rPr>
        <w:t>تعميم مراعاة المنظور الجنساني في جميع مراحل دورة المشروع</w:t>
      </w:r>
      <w:r>
        <w:rPr>
          <w:rtl/>
          <w:lang w:bidi="ar"/>
        </w:rPr>
        <w:t>.</w:t>
      </w:r>
    </w:p>
  </w:footnote>
  <w:footnote w:id="9">
    <w:p w14:paraId="2B4F8CB7" w14:textId="77777777" w:rsidR="00365212" w:rsidRPr="00016AE6" w:rsidRDefault="00365212" w:rsidP="00212774">
      <w:pPr>
        <w:pStyle w:val="FootnoteText"/>
        <w:bidi/>
      </w:pPr>
      <w:r>
        <w:rPr>
          <w:rStyle w:val="FootnoteReference"/>
        </w:rPr>
        <w:footnoteRef/>
      </w:r>
      <w:r>
        <w:rPr>
          <w:rtl/>
          <w:lang w:bidi="ar-SA"/>
        </w:rPr>
        <w:t xml:space="preserve"> قد يتجاوز استهلاك الهيدروكلوروفلوروكربون الصفر في أي سنة ما دام أن مجموع المستويات المحسوبة لاستهلاكه خلال فترة العشر سنوات من </w:t>
      </w:r>
      <w:r>
        <w:rPr>
          <w:rtl/>
          <w:lang w:bidi="ar"/>
        </w:rPr>
        <w:t xml:space="preserve">1 </w:t>
      </w:r>
      <w:r>
        <w:rPr>
          <w:rtl/>
          <w:lang w:bidi="ar-SA"/>
        </w:rPr>
        <w:t>يناير</w:t>
      </w:r>
      <w:r>
        <w:rPr>
          <w:rtl/>
          <w:lang w:bidi="ar"/>
        </w:rPr>
        <w:t>/</w:t>
      </w:r>
      <w:r>
        <w:rPr>
          <w:rtl/>
          <w:lang w:bidi="ar-SA"/>
        </w:rPr>
        <w:t xml:space="preserve">كانون الثاني </w:t>
      </w:r>
      <w:r>
        <w:rPr>
          <w:rtl/>
          <w:lang w:bidi="ar"/>
        </w:rPr>
        <w:t xml:space="preserve">2030 </w:t>
      </w:r>
      <w:r>
        <w:rPr>
          <w:rtl/>
          <w:lang w:bidi="ar-SA"/>
        </w:rPr>
        <w:t xml:space="preserve">إلى </w:t>
      </w:r>
      <w:r>
        <w:rPr>
          <w:rtl/>
          <w:lang w:bidi="ar"/>
        </w:rPr>
        <w:t xml:space="preserve">1 </w:t>
      </w:r>
      <w:r>
        <w:rPr>
          <w:rtl/>
          <w:lang w:bidi="ar-SA"/>
        </w:rPr>
        <w:t>يناير</w:t>
      </w:r>
      <w:r>
        <w:rPr>
          <w:rtl/>
          <w:lang w:bidi="ar"/>
        </w:rPr>
        <w:t>/</w:t>
      </w:r>
      <w:r>
        <w:rPr>
          <w:rtl/>
          <w:lang w:bidi="ar-SA"/>
        </w:rPr>
        <w:t xml:space="preserve">كانون الثاني </w:t>
      </w:r>
      <w:r>
        <w:rPr>
          <w:rtl/>
          <w:lang w:bidi="ar"/>
        </w:rPr>
        <w:t xml:space="preserve">2040 </w:t>
      </w:r>
      <w:r>
        <w:rPr>
          <w:rtl/>
          <w:lang w:bidi="ar-SA"/>
        </w:rPr>
        <w:t xml:space="preserve">مقسوما على </w:t>
      </w:r>
      <w:r>
        <w:rPr>
          <w:rtl/>
          <w:lang w:bidi="ar"/>
        </w:rPr>
        <w:t xml:space="preserve">10 </w:t>
      </w:r>
      <w:r>
        <w:rPr>
          <w:rtl/>
          <w:lang w:bidi="ar-SA"/>
        </w:rPr>
        <w:t xml:space="preserve">لا يتجاوز </w:t>
      </w:r>
      <w:r>
        <w:rPr>
          <w:rtl/>
          <w:lang w:bidi="ar"/>
        </w:rPr>
        <w:t xml:space="preserve">2.5 </w:t>
      </w:r>
      <w:r>
        <w:rPr>
          <w:rtl/>
          <w:lang w:bidi="ar-SA"/>
        </w:rPr>
        <w:t>في المائة من خط الأساس للهيدروكلوروفلوروكربون</w:t>
      </w:r>
      <w:r>
        <w:rPr>
          <w:rtl/>
          <w:lang w:bidi="ar"/>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7BB66" w14:textId="16827177" w:rsidR="00365212" w:rsidRDefault="00365212" w:rsidP="00374400">
    <w:pPr>
      <w:jc w:val="left"/>
    </w:pPr>
    <w:fldSimple w:instr=" DOCPROPERTY &quot;Document number&quot;  \* MERGEFORMAT ">
      <w:r>
        <w:t>UNEP/OzL.Pro/ExCom/87/35</w:t>
      </w:r>
    </w:fldSimple>
  </w:p>
  <w:p w14:paraId="36ECF652" w14:textId="77777777" w:rsidR="00365212" w:rsidRDefault="00365212"/>
  <w:p w14:paraId="3BB27F75" w14:textId="77777777" w:rsidR="00365212" w:rsidRDefault="0036521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3274" w14:textId="6E993211" w:rsidR="00365212" w:rsidRDefault="00365212" w:rsidP="00374400">
    <w:pPr>
      <w:jc w:val="right"/>
    </w:pPr>
    <w:fldSimple w:instr=" DOCPROPERTY &quot;Document number&quot;  \* MERGEFORMAT ">
      <w:r>
        <w:t>UNEP/OzL.Pro/ExCom/87/35</w:t>
      </w:r>
    </w:fldSimple>
  </w:p>
  <w:p w14:paraId="79FD75DC" w14:textId="77777777" w:rsidR="00365212" w:rsidRDefault="00365212"/>
  <w:p w14:paraId="0B9F8471" w14:textId="77777777" w:rsidR="00365212" w:rsidRDefault="00365212">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5575F" w14:textId="08049C19" w:rsidR="00365212" w:rsidRDefault="00365212" w:rsidP="006D3F68">
    <w:pPr>
      <w:jc w:val="right"/>
    </w:pPr>
    <w:fldSimple w:instr=" DOCPROPERTY &quot;Document number&quot;  \* MERGEFORMAT ">
      <w:r>
        <w:t>UNEP/OzL.Pro/ExCom/87/35</w:t>
      </w:r>
    </w:fldSimple>
  </w:p>
  <w:p w14:paraId="1C05AD75" w14:textId="5AFA3465" w:rsidR="00365212" w:rsidRDefault="006D3F68" w:rsidP="006D3F68">
    <w:pPr>
      <w:jc w:val="right"/>
    </w:pPr>
    <w:r>
      <w:t>Annex I</w:t>
    </w:r>
  </w:p>
  <w:p w14:paraId="20DC2218" w14:textId="77777777" w:rsidR="00365212" w:rsidRDefault="0036521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5B7D1" w14:textId="56579607" w:rsidR="00365212" w:rsidRDefault="00365212" w:rsidP="006D3F68">
    <w:pPr>
      <w:jc w:val="left"/>
    </w:pPr>
    <w:fldSimple w:instr=" DOCPROPERTY &quot;Document number&quot;  \* MERGEFORMAT ">
      <w:r>
        <w:t>UNEP/OzL.Pro/ExCom/87/35</w:t>
      </w:r>
    </w:fldSimple>
  </w:p>
  <w:p w14:paraId="3AE98FFD" w14:textId="377090AB" w:rsidR="00365212" w:rsidRDefault="006D3F68" w:rsidP="006D3F68">
    <w:pPr>
      <w:jc w:val="left"/>
    </w:pPr>
    <w:r>
      <w:t>Annex I</w:t>
    </w:r>
  </w:p>
  <w:p w14:paraId="2D45A631" w14:textId="77777777" w:rsidR="00365212" w:rsidRDefault="00365212">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9BE99" w14:textId="010B6311" w:rsidR="00365212" w:rsidRDefault="00365212">
    <w:pPr>
      <w:jc w:val="left"/>
    </w:pPr>
    <w:fldSimple w:instr=" DOCPROPERTY &quot;Document number&quot;  \* MERGEFORMAT ">
      <w:r>
        <w:t>UNEP/OzL.Pro/ExCom/87/35</w:t>
      </w:r>
    </w:fldSimple>
  </w:p>
  <w:p w14:paraId="4411F715" w14:textId="77777777" w:rsidR="00365212" w:rsidRDefault="00365212">
    <w:r>
      <w:t>Annex I</w:t>
    </w:r>
  </w:p>
  <w:p w14:paraId="0040B215" w14:textId="77777777" w:rsidR="00365212" w:rsidRDefault="003652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22C3B04"/>
    <w:lvl w:ilvl="0">
      <w:start w:val="1"/>
      <w:numFmt w:val="decimal"/>
      <w:pStyle w:val="Heading1"/>
      <w:lvlText w:val="%1."/>
      <w:lvlJc w:val="left"/>
      <w:pPr>
        <w:tabs>
          <w:tab w:val="num" w:pos="180"/>
        </w:tabs>
        <w:ind w:left="180" w:firstLine="0"/>
      </w:pPr>
    </w:lvl>
    <w:lvl w:ilvl="1">
      <w:start w:val="1"/>
      <w:numFmt w:val="arabicAbjad"/>
      <w:pStyle w:val="Heading2"/>
      <w:lvlText w:val="(%2)"/>
      <w:lvlJc w:val="left"/>
      <w:pPr>
        <w:tabs>
          <w:tab w:val="num" w:pos="0"/>
        </w:tabs>
        <w:ind w:left="1440" w:hanging="720"/>
      </w:pPr>
      <w:rPr>
        <w:rFonts w:hint="default"/>
      </w:rPr>
    </w:lvl>
    <w:lvl w:ilvl="2">
      <w:start w:val="1"/>
      <w:numFmt w:val="decimal"/>
      <w:lvlText w:val="’%3‘"/>
      <w:lvlJc w:val="righ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1140707"/>
    <w:multiLevelType w:val="hybridMultilevel"/>
    <w:tmpl w:val="AB5C67D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0648386C"/>
    <w:multiLevelType w:val="hybridMultilevel"/>
    <w:tmpl w:val="EACA04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B79588C"/>
    <w:multiLevelType w:val="hybridMultilevel"/>
    <w:tmpl w:val="8E8E6E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15:restartNumberingAfterBreak="0">
    <w:nsid w:val="7FCB5795"/>
    <w:multiLevelType w:val="hybridMultilevel"/>
    <w:tmpl w:val="8BA4AB8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8"/>
  </w:num>
  <w:num w:numId="19">
    <w:abstractNumId w:val="21"/>
  </w:num>
  <w:num w:numId="20">
    <w:abstractNumId w:val="16"/>
  </w:num>
  <w:num w:numId="21">
    <w:abstractNumId w:val="13"/>
  </w:num>
  <w:num w:numId="22">
    <w:abstractNumId w:val="15"/>
  </w:num>
  <w:num w:numId="23">
    <w:abstractNumId w:val="1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68"/>
    <w:rsid w:val="000021FE"/>
    <w:rsid w:val="00013372"/>
    <w:rsid w:val="00017133"/>
    <w:rsid w:val="0004254A"/>
    <w:rsid w:val="000861FE"/>
    <w:rsid w:val="000C2FE8"/>
    <w:rsid w:val="000C3D65"/>
    <w:rsid w:val="00113597"/>
    <w:rsid w:val="00113B98"/>
    <w:rsid w:val="0015275C"/>
    <w:rsid w:val="00171D34"/>
    <w:rsid w:val="001733D0"/>
    <w:rsid w:val="00177724"/>
    <w:rsid w:val="00177C69"/>
    <w:rsid w:val="001A32A9"/>
    <w:rsid w:val="00212774"/>
    <w:rsid w:val="002315A3"/>
    <w:rsid w:val="00251509"/>
    <w:rsid w:val="002E6A6F"/>
    <w:rsid w:val="002E7EF7"/>
    <w:rsid w:val="002F505F"/>
    <w:rsid w:val="00343A98"/>
    <w:rsid w:val="00350776"/>
    <w:rsid w:val="00365212"/>
    <w:rsid w:val="00374400"/>
    <w:rsid w:val="003C4815"/>
    <w:rsid w:val="003F2852"/>
    <w:rsid w:val="004C5B74"/>
    <w:rsid w:val="004E6724"/>
    <w:rsid w:val="0053182A"/>
    <w:rsid w:val="005444A6"/>
    <w:rsid w:val="00551635"/>
    <w:rsid w:val="00590281"/>
    <w:rsid w:val="005B65DF"/>
    <w:rsid w:val="005C2CD3"/>
    <w:rsid w:val="005C7D4A"/>
    <w:rsid w:val="005E1030"/>
    <w:rsid w:val="006001CE"/>
    <w:rsid w:val="006237B6"/>
    <w:rsid w:val="00662A73"/>
    <w:rsid w:val="00680357"/>
    <w:rsid w:val="00695D18"/>
    <w:rsid w:val="00697004"/>
    <w:rsid w:val="006B287A"/>
    <w:rsid w:val="006C142F"/>
    <w:rsid w:val="006D3E4C"/>
    <w:rsid w:val="006D3F68"/>
    <w:rsid w:val="006E08C2"/>
    <w:rsid w:val="006E1950"/>
    <w:rsid w:val="006F2A2C"/>
    <w:rsid w:val="006F6868"/>
    <w:rsid w:val="006F6C26"/>
    <w:rsid w:val="00724808"/>
    <w:rsid w:val="00731499"/>
    <w:rsid w:val="007449F9"/>
    <w:rsid w:val="00745B43"/>
    <w:rsid w:val="00783390"/>
    <w:rsid w:val="00786775"/>
    <w:rsid w:val="007D567C"/>
    <w:rsid w:val="007E5D09"/>
    <w:rsid w:val="0083470E"/>
    <w:rsid w:val="008561D9"/>
    <w:rsid w:val="00892715"/>
    <w:rsid w:val="008D2A2F"/>
    <w:rsid w:val="008E3DF3"/>
    <w:rsid w:val="00983FD1"/>
    <w:rsid w:val="009C46B2"/>
    <w:rsid w:val="00A44778"/>
    <w:rsid w:val="00A471B7"/>
    <w:rsid w:val="00A801C4"/>
    <w:rsid w:val="00AA1482"/>
    <w:rsid w:val="00AB4886"/>
    <w:rsid w:val="00AF60AE"/>
    <w:rsid w:val="00B11DB6"/>
    <w:rsid w:val="00B245DB"/>
    <w:rsid w:val="00B40E87"/>
    <w:rsid w:val="00B5360E"/>
    <w:rsid w:val="00B65750"/>
    <w:rsid w:val="00B674BE"/>
    <w:rsid w:val="00B81E83"/>
    <w:rsid w:val="00C0337B"/>
    <w:rsid w:val="00C26620"/>
    <w:rsid w:val="00C4383C"/>
    <w:rsid w:val="00C55EF2"/>
    <w:rsid w:val="00C636B9"/>
    <w:rsid w:val="00C64C89"/>
    <w:rsid w:val="00C814C4"/>
    <w:rsid w:val="00C865F6"/>
    <w:rsid w:val="00D303D7"/>
    <w:rsid w:val="00D45C4D"/>
    <w:rsid w:val="00D67A17"/>
    <w:rsid w:val="00E00B2A"/>
    <w:rsid w:val="00E024E5"/>
    <w:rsid w:val="00E11B9E"/>
    <w:rsid w:val="00E1360E"/>
    <w:rsid w:val="00EB1CAA"/>
    <w:rsid w:val="00EC0B51"/>
    <w:rsid w:val="00EC108E"/>
    <w:rsid w:val="00F4289D"/>
    <w:rsid w:val="00F54D5A"/>
    <w:rsid w:val="00F93C63"/>
    <w:rsid w:val="00FD1529"/>
    <w:rsid w:val="00FF70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F49C0"/>
  <w15:docId w15:val="{F7C993FD-AAF2-48DE-B6DF-11EEFB97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Heading 2 Char2"/>
    <w:basedOn w:val="Normal"/>
    <w:next w:val="Normal"/>
    <w:qFormat/>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pPr>
      <w:widowControl w:val="0"/>
      <w:spacing w:after="240"/>
      <w:outlineLvl w:val="2"/>
    </w:pPr>
  </w:style>
  <w:style w:type="paragraph" w:styleId="Heading4">
    <w:name w:val="heading 4"/>
    <w:aliases w:val="Heading 11,para 4,Título 41,heading 4,Heading 41,标题 4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paragraph" w:styleId="FootnoteText">
    <w:name w:val="footnote text"/>
    <w:aliases w:val="Char1,Char1 Char Char,single space,Fußnote,Footnote,WB-Fußnotentext,WB-Fußnotentext Char Char,Fußnotentext Char,Footnote Text Char Char Char,Footnote Text Char Char,Geneva 9,Font: Geneva 9,Boston 10,f,fn,FOOTNOTES,Footnote Text Blue,A"/>
    <w:basedOn w:val="Normal"/>
    <w:link w:val="FootnoteTextChar"/>
    <w:uiPriority w:val="99"/>
    <w:unhideWhenUsed/>
    <w:qFormat/>
    <w:rsid w:val="00C0337B"/>
    <w:rPr>
      <w:sz w:val="20"/>
    </w:rPr>
  </w:style>
  <w:style w:type="character" w:customStyle="1" w:styleId="FootnoteTextChar">
    <w:name w:val="Footnote Text Char"/>
    <w:aliases w:val="Char1 Char,Char1 Char Char Char,single space Char,Fußnote Char,Footnote Char,WB-Fußnotentext Char,WB-Fußnotentext Char Char Char,Fußnotentext Char Char,Footnote Text Char Char Char Char,Footnote Text Char Char Char1,Geneva 9 Char"/>
    <w:basedOn w:val="DefaultParagraphFont"/>
    <w:link w:val="FootnoteText"/>
    <w:uiPriority w:val="99"/>
    <w:rsid w:val="00C0337B"/>
    <w:rPr>
      <w:lang w:val="en-GB" w:bidi="ar-DZ"/>
    </w:rPr>
  </w:style>
  <w:style w:type="character" w:styleId="FootnoteReference">
    <w:name w:val="footnote reference"/>
    <w:aliases w:val="ftref,16 Point,Superscript 6 Point,Superscript 6 Point + 11 pt,BVI fnr,BVI fnr Car Car,BVI fnr Car,BVI fnr Car Car Car Car,Footnote text,Footnotes refss,Footnote Reference1,Footnote Reference Number,Footnote Reference_LVL6,fr,number"/>
    <w:basedOn w:val="DefaultParagraphFont"/>
    <w:uiPriority w:val="99"/>
    <w:unhideWhenUsed/>
    <w:rsid w:val="00C0337B"/>
    <w:rPr>
      <w:vertAlign w:val="superscript"/>
    </w:rPr>
  </w:style>
  <w:style w:type="paragraph" w:styleId="ListParagraph">
    <w:name w:val="List Paragraph"/>
    <w:basedOn w:val="Normal"/>
    <w:link w:val="ListParagraphChar"/>
    <w:uiPriority w:val="34"/>
    <w:qFormat/>
    <w:rsid w:val="006F6868"/>
    <w:pPr>
      <w:ind w:left="720"/>
      <w:contextualSpacing/>
    </w:pPr>
    <w:rPr>
      <w:sz w:val="22"/>
      <w:szCs w:val="22"/>
      <w:lang w:bidi="ar-SA"/>
    </w:rPr>
  </w:style>
  <w:style w:type="character" w:customStyle="1" w:styleId="ListParagraphChar">
    <w:name w:val="List Paragraph Char"/>
    <w:basedOn w:val="DefaultParagraphFont"/>
    <w:link w:val="ListParagraph"/>
    <w:uiPriority w:val="34"/>
    <w:locked/>
    <w:rsid w:val="006F6868"/>
    <w:rPr>
      <w:sz w:val="22"/>
      <w:szCs w:val="22"/>
      <w:lang w:val="en-GB"/>
    </w:rPr>
  </w:style>
  <w:style w:type="table" w:customStyle="1" w:styleId="TableGrid10">
    <w:name w:val="Table Grid1"/>
    <w:basedOn w:val="TableNormal"/>
    <w:next w:val="TableGrid"/>
    <w:uiPriority w:val="59"/>
    <w:rsid w:val="00212774"/>
    <w:pPr>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2774"/>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hi\OneDrive\Desktop\UNEP%20June%20and%20July%202021\A87-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344F64B3C0BD4E94486C1C70C35CAD" ma:contentTypeVersion="2" ma:contentTypeDescription="Create a new document." ma:contentTypeScope="" ma:versionID="01cbea7de0b77e343a564bcfd9a09bdc">
  <xsd:schema xmlns:xsd="http://www.w3.org/2001/XMLSchema" xmlns:p="http://schemas.microsoft.com/office/2006/metadata/properties" xmlns:ns2="ca155cdd-9bf1-4174-8a2d-8747f528ddda" xmlns:ns3="48d2d36d-b4e3-478b-a344-cdbeebaca89a" targetNamespace="http://schemas.microsoft.com/office/2006/metadata/properties" ma:root="true" ma:fieldsID="53ffe79d91a16ddf248dfa0cc0f22a42"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UNEP/OzL.Pro/ExCom/87/35</Document_x0020_Number>
    <DocumentType xmlns="48d2d36d-b4e3-478b-a344-cdbeebaca89a">Pre-session</DocumentType>
  </documentManagement>
</p:properties>
</file>

<file path=customXml/itemProps1.xml><?xml version="1.0" encoding="utf-8"?>
<ds:datastoreItem xmlns:ds="http://schemas.openxmlformats.org/officeDocument/2006/customXml" ds:itemID="{713C79BE-E791-4520-B03D-AAE3BBBE5E4C}"/>
</file>

<file path=customXml/itemProps2.xml><?xml version="1.0" encoding="utf-8"?>
<ds:datastoreItem xmlns:ds="http://schemas.openxmlformats.org/officeDocument/2006/customXml" ds:itemID="{A492ED21-1F39-4DAC-9AF1-DDB8376EDBAB}"/>
</file>

<file path=customXml/itemProps3.xml><?xml version="1.0" encoding="utf-8"?>
<ds:datastoreItem xmlns:ds="http://schemas.openxmlformats.org/officeDocument/2006/customXml" ds:itemID="{17A8E8D4-BE8D-4334-9266-B92809853DAF}"/>
</file>

<file path=customXml/itemProps4.xml><?xml version="1.0" encoding="utf-8"?>
<ds:datastoreItem xmlns:ds="http://schemas.openxmlformats.org/officeDocument/2006/customXml" ds:itemID="{801A7CC5-DD0E-4835-89A8-72573FD69C8F}"/>
</file>

<file path=docProps/app.xml><?xml version="1.0" encoding="utf-8"?>
<Properties xmlns="http://schemas.openxmlformats.org/officeDocument/2006/extended-properties" xmlns:vt="http://schemas.openxmlformats.org/officeDocument/2006/docPropsVTypes">
  <Template>A87-template</Template>
  <TotalTime>105</TotalTime>
  <Pages>1</Pages>
  <Words>8699</Words>
  <Characters>49588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مقترح مشروع: جمهورية مولدوفا</vt:lpstr>
    </vt:vector>
  </TitlesOfParts>
  <Company>UNMFS</Company>
  <LinksUpToDate>false</LinksUpToDate>
  <CharactersWithSpaces>58171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مشروع: جمهورية مولدوفا</dc:title>
  <dc:creator>Fathi</dc:creator>
  <cp:lastModifiedBy>HB</cp:lastModifiedBy>
  <cp:revision>64</cp:revision>
  <cp:lastPrinted>2001-05-26T16:40:00Z</cp:lastPrinted>
  <dcterms:created xsi:type="dcterms:W3CDTF">2021-06-20T07:39:00Z</dcterms:created>
  <dcterms:modified xsi:type="dcterms:W3CDTF">2021-07-21T03:07:00Z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UNEP/OzL.Pro/ExCom/87/35</vt:lpwstr>
  </property>
  <property fmtid="{D5CDD505-2E9C-101B-9397-08002B2CF9AE}" pid="3" name="Revision date">
    <vt:lpwstr>6/9/2021</vt:lpwstr>
  </property>
  <property fmtid="{D5CDD505-2E9C-101B-9397-08002B2CF9AE}" pid="4" name="ContentTypeId">
    <vt:lpwstr>0x010100B3344F64B3C0BD4E94486C1C70C35CAD</vt:lpwstr>
  </property>
</Properties>
</file>