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74C263EA" w14:textId="77777777">
        <w:trPr>
          <w:trHeight w:val="720"/>
        </w:trPr>
        <w:tc>
          <w:tcPr>
            <w:tcW w:w="4410" w:type="dxa"/>
            <w:gridSpan w:val="2"/>
            <w:tcBorders>
              <w:bottom w:val="single" w:sz="18" w:space="0" w:color="auto"/>
            </w:tcBorders>
          </w:tcPr>
          <w:p w14:paraId="6BF1BA8B" w14:textId="77777777" w:rsidR="007E5D09" w:rsidRDefault="00E1360E">
            <w:pPr>
              <w:jc w:val="left"/>
              <w:rPr>
                <w:rFonts w:asciiTheme="minorBidi" w:hAnsiTheme="minorBidi" w:cstheme="minorBidi"/>
                <w:b/>
                <w:bCs/>
                <w:lang w:val="en-US"/>
              </w:rPr>
            </w:pPr>
            <w:bookmarkStart w:id="0" w:name="_GoBack"/>
            <w:bookmarkEnd w:id="0"/>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338E4A3A"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50125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608007D5" w14:textId="77777777"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14:anchorId="726BC009" wp14:editId="2AB3101C">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9264" behindDoc="1" locked="0" layoutInCell="0" allowOverlap="1" wp14:anchorId="327DB8F2" wp14:editId="1C2CED4A">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2AB97216" w14:textId="77777777" w:rsidR="007E5D09" w:rsidRDefault="00E1360E">
            <w:pPr>
              <w:spacing w:before="120"/>
              <w:jc w:val="left"/>
              <w:rPr>
                <w:lang w:val="en-US"/>
              </w:rPr>
            </w:pPr>
            <w:r>
              <w:rPr>
                <w:lang w:val="en-US"/>
              </w:rPr>
              <w:t>GENERAL</w:t>
            </w:r>
          </w:p>
          <w:p w14:paraId="275A8B90" w14:textId="77777777" w:rsidR="007E5D09" w:rsidRDefault="007E5D09">
            <w:pPr>
              <w:spacing w:before="120"/>
              <w:jc w:val="left"/>
              <w:rPr>
                <w:lang w:val="en-US"/>
              </w:rPr>
            </w:pPr>
          </w:p>
          <w:p w14:paraId="43F3BC51" w14:textId="63407F3F" w:rsidR="00A27C66" w:rsidRPr="009B0D30" w:rsidRDefault="00B72D88" w:rsidP="00A27C66">
            <w:pPr>
              <w:spacing w:after="240"/>
            </w:pPr>
            <w:r>
              <w:fldChar w:fldCharType="begin"/>
            </w:r>
            <w:r>
              <w:instrText xml:space="preserve"> DOCPROPERTY "Document number"  \* MERGEFORMAT </w:instrText>
            </w:r>
            <w:r>
              <w:fldChar w:fldCharType="separate"/>
            </w:r>
            <w:r w:rsidR="00A27C66">
              <w:t>UNEP/</w:t>
            </w:r>
            <w:proofErr w:type="spellStart"/>
            <w:r w:rsidR="00A27C66">
              <w:t>OzL.Pro</w:t>
            </w:r>
            <w:proofErr w:type="spellEnd"/>
            <w:r w:rsidR="00A27C66">
              <w:t>/</w:t>
            </w:r>
            <w:proofErr w:type="spellStart"/>
            <w:r w:rsidR="00A27C66">
              <w:t>ExCom</w:t>
            </w:r>
            <w:proofErr w:type="spellEnd"/>
            <w:r w:rsidR="00A27C66">
              <w:t>/87/34</w:t>
            </w:r>
            <w:r>
              <w:fldChar w:fldCharType="end"/>
            </w:r>
          </w:p>
          <w:p w14:paraId="238DD07F" w14:textId="61E725C2" w:rsidR="00A27C66" w:rsidRPr="009B0D30" w:rsidRDefault="00A27C66" w:rsidP="00A27C66">
            <w:r w:rsidRPr="009B0D30">
              <w:fldChar w:fldCharType="begin"/>
            </w:r>
            <w:r w:rsidRPr="009B0D30">
              <w:instrText xml:space="preserve"> DOCPROPERTY "Revision date" \@ "d MMMM YYYY"  \* MERGEFORMAT </w:instrText>
            </w:r>
            <w:r w:rsidRPr="009B0D30">
              <w:fldChar w:fldCharType="separate"/>
            </w:r>
            <w:r>
              <w:t>18 June 2021</w:t>
            </w:r>
            <w:r w:rsidRPr="009B0D30">
              <w:fldChar w:fldCharType="end"/>
            </w:r>
          </w:p>
          <w:p w14:paraId="27E19734" w14:textId="77777777" w:rsidR="00662A73" w:rsidRDefault="00662A73">
            <w:pPr>
              <w:spacing w:before="120"/>
              <w:jc w:val="left"/>
              <w:rPr>
                <w:rtl/>
                <w:lang w:val="en-US" w:bidi="ar-AE"/>
              </w:rPr>
            </w:pPr>
          </w:p>
          <w:p w14:paraId="14727A90" w14:textId="77777777" w:rsidR="007E5D09" w:rsidRDefault="00E1360E">
            <w:pPr>
              <w:spacing w:before="120"/>
              <w:jc w:val="left"/>
              <w:rPr>
                <w:lang w:val="en-US"/>
              </w:rPr>
            </w:pPr>
            <w:r>
              <w:rPr>
                <w:lang w:val="en-US"/>
              </w:rPr>
              <w:t>ARABIC</w:t>
            </w:r>
          </w:p>
          <w:p w14:paraId="06D4A388"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26925B3F"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57C33443"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76B8C6E7"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29B38095"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6658A6EC" w14:textId="77777777" w:rsidR="007E5D09" w:rsidRDefault="007E5D09">
            <w:pPr>
              <w:rPr>
                <w:caps/>
                <w:lang w:val="en-US"/>
              </w:rPr>
            </w:pPr>
          </w:p>
          <w:p w14:paraId="7208A0EB" w14:textId="77777777" w:rsidR="007E5D09" w:rsidRDefault="007E5D09">
            <w:pPr>
              <w:rPr>
                <w:lang w:val="en-US"/>
              </w:rPr>
            </w:pPr>
          </w:p>
        </w:tc>
      </w:tr>
    </w:tbl>
    <w:p w14:paraId="6B34EE75" w14:textId="77777777" w:rsidR="007E5D09" w:rsidRDefault="007E5D09">
      <w:pPr>
        <w:pStyle w:val="Caption"/>
        <w:spacing w:line="200" w:lineRule="exact"/>
        <w:ind w:left="187" w:right="187" w:hanging="187"/>
        <w:jc w:val="both"/>
        <w:rPr>
          <w:rFonts w:cs="Akhbar MT"/>
          <w:b/>
          <w:bCs/>
          <w:sz w:val="28"/>
          <w:szCs w:val="28"/>
          <w:rtl/>
        </w:rPr>
      </w:pPr>
    </w:p>
    <w:p w14:paraId="68ACE959"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4C80FC6F"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0B6106E5"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C0337B">
        <w:rPr>
          <w:rFonts w:hint="cs"/>
          <w:sz w:val="28"/>
          <w:szCs w:val="28"/>
          <w:rtl/>
          <w:lang w:val="en-US" w:eastAsia="en-CA"/>
        </w:rPr>
        <w:t>الس</w:t>
      </w:r>
      <w:r w:rsidR="006F2A2C">
        <w:rPr>
          <w:rFonts w:hint="cs"/>
          <w:sz w:val="28"/>
          <w:szCs w:val="28"/>
          <w:rtl/>
          <w:lang w:val="en-US" w:eastAsia="en-CA"/>
        </w:rPr>
        <w:t xml:space="preserve">ابع </w:t>
      </w:r>
      <w:r w:rsidR="00786775">
        <w:rPr>
          <w:rFonts w:hint="cs"/>
          <w:sz w:val="28"/>
          <w:szCs w:val="28"/>
          <w:rtl/>
          <w:lang w:val="en-US" w:eastAsia="en-CA"/>
        </w:rPr>
        <w:t>و</w:t>
      </w:r>
      <w:r>
        <w:rPr>
          <w:rFonts w:hint="cs"/>
          <w:sz w:val="28"/>
          <w:szCs w:val="28"/>
          <w:rtl/>
          <w:lang w:val="en-US" w:eastAsia="en-CA"/>
        </w:rPr>
        <w:t>الثمانون</w:t>
      </w:r>
    </w:p>
    <w:p w14:paraId="24522721" w14:textId="4BBEC1D5" w:rsidR="007E5D09" w:rsidRDefault="00E1360E" w:rsidP="008E3DF3">
      <w:pPr>
        <w:pStyle w:val="0Heading0"/>
        <w:bidi/>
        <w:ind w:left="4"/>
        <w:rPr>
          <w:rFonts w:cs="Arabic Transparent"/>
          <w:sz w:val="28"/>
          <w:szCs w:val="28"/>
          <w:lang w:bidi="ar-DZ"/>
        </w:rPr>
      </w:pPr>
      <w:r>
        <w:rPr>
          <w:rFonts w:hint="cs"/>
          <w:sz w:val="28"/>
          <w:szCs w:val="28"/>
          <w:rtl/>
        </w:rPr>
        <w:t>مونتريال</w:t>
      </w:r>
      <w:r>
        <w:rPr>
          <w:sz w:val="28"/>
          <w:szCs w:val="28"/>
          <w:rtl/>
        </w:rPr>
        <w:t>،</w:t>
      </w:r>
      <w:r w:rsidR="00C0337B">
        <w:rPr>
          <w:rFonts w:hint="cs"/>
          <w:sz w:val="28"/>
          <w:szCs w:val="28"/>
          <w:rtl/>
        </w:rPr>
        <w:t xml:space="preserve">  من 28 </w:t>
      </w:r>
      <w:r w:rsidR="00EE3C03">
        <w:rPr>
          <w:rFonts w:hint="cs"/>
          <w:sz w:val="28"/>
          <w:szCs w:val="28"/>
          <w:rtl/>
          <w:lang w:bidi="ar-EG"/>
        </w:rPr>
        <w:t>يونيه</w:t>
      </w:r>
      <w:r w:rsidR="00C0337B" w:rsidRPr="00DB2568">
        <w:rPr>
          <w:rFonts w:asciiTheme="majorBidi" w:hAnsiTheme="majorBidi" w:cstheme="majorBidi" w:hint="cs"/>
          <w:sz w:val="26"/>
          <w:szCs w:val="26"/>
          <w:rtl/>
          <w:lang w:bidi="ar-SY"/>
        </w:rPr>
        <w:t>/</w:t>
      </w:r>
      <w:r w:rsidR="00C0337B">
        <w:rPr>
          <w:rFonts w:hint="cs"/>
          <w:sz w:val="26"/>
          <w:szCs w:val="26"/>
          <w:rtl/>
        </w:rPr>
        <w:t>ح</w:t>
      </w:r>
      <w:r w:rsidR="00C0337B">
        <w:rPr>
          <w:rFonts w:hint="cs"/>
          <w:sz w:val="26"/>
          <w:szCs w:val="26"/>
          <w:rtl/>
          <w:lang w:val="en-US" w:bidi="ar-SY"/>
        </w:rPr>
        <w:t xml:space="preserve">زيران </w:t>
      </w:r>
      <w:r>
        <w:rPr>
          <w:rFonts w:hint="cs"/>
          <w:sz w:val="28"/>
          <w:szCs w:val="28"/>
          <w:rtl/>
        </w:rPr>
        <w:t xml:space="preserve">إلى </w:t>
      </w:r>
      <w:r w:rsidR="006F2A2C">
        <w:rPr>
          <w:rFonts w:hint="cs"/>
          <w:sz w:val="28"/>
          <w:szCs w:val="28"/>
          <w:rtl/>
        </w:rPr>
        <w:t>2</w:t>
      </w:r>
      <w:r w:rsidR="00013372">
        <w:rPr>
          <w:sz w:val="28"/>
          <w:szCs w:val="28"/>
        </w:rPr>
        <w:t xml:space="preserve"> </w:t>
      </w:r>
      <w:r w:rsidR="00A44778">
        <w:rPr>
          <w:rFonts w:hint="cs"/>
          <w:sz w:val="28"/>
          <w:szCs w:val="28"/>
          <w:rtl/>
        </w:rPr>
        <w:t xml:space="preserve"> </w:t>
      </w:r>
      <w:r w:rsidR="008E3DF3">
        <w:rPr>
          <w:rFonts w:hint="cs"/>
          <w:sz w:val="28"/>
          <w:szCs w:val="28"/>
          <w:rtl/>
        </w:rPr>
        <w:t>يو</w:t>
      </w:r>
      <w:r w:rsidR="00C0337B">
        <w:rPr>
          <w:rFonts w:asciiTheme="majorBidi" w:hAnsiTheme="majorBidi" w:cstheme="majorBidi" w:hint="cs"/>
          <w:sz w:val="26"/>
          <w:szCs w:val="26"/>
          <w:rtl/>
          <w:lang w:bidi="ar-SY"/>
        </w:rPr>
        <w:t>لي</w:t>
      </w:r>
      <w:r w:rsidR="008E3DF3">
        <w:rPr>
          <w:rFonts w:asciiTheme="majorBidi" w:hAnsiTheme="majorBidi" w:cstheme="majorBidi" w:hint="cs"/>
          <w:sz w:val="26"/>
          <w:szCs w:val="26"/>
          <w:rtl/>
          <w:lang w:bidi="ar-SY"/>
        </w:rPr>
        <w:t>و</w:t>
      </w:r>
      <w:r w:rsidR="006F2A2C" w:rsidRPr="00DB2568">
        <w:rPr>
          <w:rFonts w:asciiTheme="majorBidi" w:hAnsiTheme="majorBidi" w:cstheme="majorBidi" w:hint="cs"/>
          <w:sz w:val="26"/>
          <w:szCs w:val="26"/>
          <w:rtl/>
          <w:lang w:bidi="ar-SY"/>
        </w:rPr>
        <w:t>/</w:t>
      </w:r>
      <w:r w:rsidR="006F2A2C" w:rsidRPr="00DB2568">
        <w:rPr>
          <w:rFonts w:hint="cs"/>
          <w:sz w:val="26"/>
          <w:szCs w:val="26"/>
          <w:rtl/>
        </w:rPr>
        <w:t xml:space="preserve"> </w:t>
      </w:r>
      <w:r w:rsidR="00C0337B">
        <w:rPr>
          <w:rFonts w:hint="cs"/>
          <w:sz w:val="26"/>
          <w:szCs w:val="26"/>
          <w:rtl/>
        </w:rPr>
        <w:t>تموز</w:t>
      </w:r>
      <w:r w:rsidR="006F2A2C" w:rsidRPr="00DB2568">
        <w:rPr>
          <w:rFonts w:hint="cs"/>
          <w:sz w:val="28"/>
          <w:szCs w:val="28"/>
          <w:rtl/>
        </w:rPr>
        <w:t xml:space="preserve"> </w:t>
      </w:r>
      <w:r w:rsidR="00C0337B">
        <w:rPr>
          <w:rFonts w:asciiTheme="majorBidi" w:hAnsiTheme="majorBidi" w:cstheme="majorBidi" w:hint="cs"/>
          <w:sz w:val="26"/>
          <w:szCs w:val="26"/>
          <w:rtl/>
          <w:lang w:bidi="ar-SY"/>
        </w:rPr>
        <w:t xml:space="preserve">2021 </w:t>
      </w:r>
      <w:r w:rsidR="00C0337B">
        <w:rPr>
          <w:rStyle w:val="FootnoteReference"/>
          <w:rFonts w:asciiTheme="majorBidi" w:hAnsiTheme="majorBidi" w:cstheme="majorBidi"/>
          <w:sz w:val="26"/>
          <w:szCs w:val="26"/>
          <w:rtl/>
          <w:lang w:bidi="ar-SY"/>
        </w:rPr>
        <w:footnoteReference w:id="1"/>
      </w:r>
    </w:p>
    <w:p w14:paraId="7EB3EFB5" w14:textId="1FAE45C8" w:rsidR="007E5D09" w:rsidRDefault="007E5D09">
      <w:pPr>
        <w:pStyle w:val="Heading2"/>
        <w:numPr>
          <w:ilvl w:val="0"/>
          <w:numId w:val="0"/>
        </w:numPr>
        <w:ind w:left="4"/>
        <w:rPr>
          <w:lang w:val="en-CA"/>
        </w:rPr>
      </w:pPr>
    </w:p>
    <w:p w14:paraId="5488FFE2" w14:textId="4F3CF462" w:rsidR="00781AEC" w:rsidRPr="009C0DF4" w:rsidRDefault="00781AEC" w:rsidP="00781AEC">
      <w:pPr>
        <w:pStyle w:val="StyleHeader4Para4Left0Firstline0"/>
        <w:numPr>
          <w:ilvl w:val="0"/>
          <w:numId w:val="0"/>
        </w:numPr>
        <w:bidi/>
        <w:jc w:val="center"/>
        <w:rPr>
          <w:b/>
          <w:bCs/>
          <w:sz w:val="28"/>
          <w:szCs w:val="28"/>
          <w:rtl/>
          <w:lang w:val="en-US" w:bidi="ar-EG"/>
        </w:rPr>
      </w:pPr>
      <w:r>
        <w:rPr>
          <w:rFonts w:hint="cs"/>
          <w:b/>
          <w:bCs/>
          <w:sz w:val="28"/>
          <w:szCs w:val="28"/>
          <w:rtl/>
          <w:lang w:bidi="ar-SA"/>
        </w:rPr>
        <w:t xml:space="preserve">مقترح مشروع: </w:t>
      </w:r>
      <w:r w:rsidR="004A29FE">
        <w:rPr>
          <w:rFonts w:hint="cs"/>
          <w:b/>
          <w:bCs/>
          <w:sz w:val="28"/>
          <w:szCs w:val="28"/>
          <w:rtl/>
          <w:lang w:bidi="ar-EG"/>
        </w:rPr>
        <w:t>قطر</w:t>
      </w:r>
    </w:p>
    <w:p w14:paraId="26CD5E8A" w14:textId="77777777" w:rsidR="00781AEC" w:rsidRDefault="00781AEC" w:rsidP="00781AEC">
      <w:pPr>
        <w:pStyle w:val="StyleHeader4Para4Left0Firstline0"/>
        <w:numPr>
          <w:ilvl w:val="0"/>
          <w:numId w:val="0"/>
        </w:numPr>
        <w:bidi/>
        <w:rPr>
          <w:sz w:val="26"/>
          <w:szCs w:val="26"/>
          <w:rtl/>
          <w:lang w:bidi="ar-SA"/>
        </w:rPr>
      </w:pPr>
    </w:p>
    <w:p w14:paraId="2FB09B04" w14:textId="77777777" w:rsidR="00781AEC" w:rsidRPr="00010740" w:rsidRDefault="00781AEC" w:rsidP="00781AEC">
      <w:pPr>
        <w:pStyle w:val="StyleHeader4Para4Left0Firstline0"/>
        <w:numPr>
          <w:ilvl w:val="0"/>
          <w:numId w:val="0"/>
        </w:numPr>
        <w:bidi/>
        <w:rPr>
          <w:sz w:val="26"/>
          <w:szCs w:val="26"/>
          <w:rtl/>
          <w:lang w:bidi="ar-SA"/>
        </w:rPr>
      </w:pPr>
      <w:r w:rsidRPr="00010740">
        <w:rPr>
          <w:rFonts w:hint="cs"/>
          <w:sz w:val="26"/>
          <w:szCs w:val="26"/>
          <w:rtl/>
          <w:lang w:bidi="ar-SA"/>
        </w:rPr>
        <w:t>تتألف هذه الوثيقة من تعليقات وتوصي</w:t>
      </w:r>
      <w:r>
        <w:rPr>
          <w:rFonts w:hint="cs"/>
          <w:sz w:val="26"/>
          <w:szCs w:val="26"/>
          <w:rtl/>
          <w:lang w:bidi="ar-SA"/>
        </w:rPr>
        <w:t>ة</w:t>
      </w:r>
      <w:r w:rsidRPr="00010740">
        <w:rPr>
          <w:rFonts w:hint="cs"/>
          <w:sz w:val="26"/>
          <w:szCs w:val="26"/>
          <w:rtl/>
          <w:lang w:bidi="ar-SA"/>
        </w:rPr>
        <w:t xml:space="preserve"> الأمانة بشأن مقترح المشروع التالي: </w:t>
      </w:r>
    </w:p>
    <w:p w14:paraId="2537BBDA" w14:textId="77777777" w:rsidR="00781AEC" w:rsidRPr="00010740" w:rsidRDefault="00781AEC" w:rsidP="00781AEC">
      <w:pPr>
        <w:pStyle w:val="StyleHeader4Para4Left0Firstline0"/>
        <w:numPr>
          <w:ilvl w:val="0"/>
          <w:numId w:val="0"/>
        </w:numPr>
        <w:bidi/>
        <w:rPr>
          <w:sz w:val="26"/>
          <w:szCs w:val="26"/>
          <w:rtl/>
          <w:lang w:bidi="ar-SA"/>
        </w:rPr>
      </w:pPr>
    </w:p>
    <w:p w14:paraId="662E540A" w14:textId="77777777" w:rsidR="00781AEC" w:rsidRPr="00010740" w:rsidRDefault="00781AEC" w:rsidP="00781AEC">
      <w:pPr>
        <w:pStyle w:val="StyleHeader4Para4Left0Firstline0"/>
        <w:numPr>
          <w:ilvl w:val="0"/>
          <w:numId w:val="0"/>
        </w:numPr>
        <w:bidi/>
        <w:rPr>
          <w:sz w:val="26"/>
          <w:szCs w:val="26"/>
          <w:u w:val="single"/>
          <w:rtl/>
          <w:lang w:bidi="ar-SA"/>
        </w:rPr>
      </w:pPr>
      <w:r>
        <w:rPr>
          <w:rFonts w:hint="cs"/>
          <w:sz w:val="26"/>
          <w:szCs w:val="26"/>
          <w:u w:val="single"/>
          <w:rtl/>
          <w:lang w:bidi="ar-EG"/>
        </w:rPr>
        <w:t>الإزالة</w:t>
      </w:r>
    </w:p>
    <w:tbl>
      <w:tblPr>
        <w:tblStyle w:val="TableGrid"/>
        <w:bidiVisual/>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254"/>
      </w:tblGrid>
      <w:tr w:rsidR="00781AEC" w:rsidRPr="00010740" w14:paraId="2EDDC132" w14:textId="77777777" w:rsidTr="00245558">
        <w:tc>
          <w:tcPr>
            <w:tcW w:w="7362" w:type="dxa"/>
          </w:tcPr>
          <w:p w14:paraId="1A5AE62B" w14:textId="7B56232D" w:rsidR="00781AEC" w:rsidRPr="0041204A" w:rsidRDefault="00781AEC" w:rsidP="00781AEC">
            <w:pPr>
              <w:pStyle w:val="StyleHeader4Para4Left0Firstline0"/>
              <w:numPr>
                <w:ilvl w:val="0"/>
                <w:numId w:val="23"/>
              </w:numPr>
              <w:bidi/>
              <w:rPr>
                <w:sz w:val="24"/>
                <w:szCs w:val="24"/>
                <w:rtl/>
                <w:lang w:bidi="ar-SA"/>
              </w:rPr>
            </w:pPr>
            <w:r w:rsidRPr="00DB721A">
              <w:rPr>
                <w:rFonts w:hint="cs"/>
                <w:sz w:val="24"/>
                <w:szCs w:val="24"/>
                <w:rtl/>
                <w:lang w:bidi="ar-SA"/>
              </w:rPr>
              <w:t xml:space="preserve">خطة إدارة إزالة المواد الهيدروكلوروفلوروكربونية (المرحلة </w:t>
            </w:r>
            <w:r>
              <w:rPr>
                <w:rFonts w:hint="cs"/>
                <w:sz w:val="24"/>
                <w:szCs w:val="24"/>
                <w:rtl/>
                <w:lang w:bidi="ar-SA"/>
              </w:rPr>
              <w:t>الثانية</w:t>
            </w:r>
            <w:r w:rsidRPr="00DB721A">
              <w:rPr>
                <w:rFonts w:hint="cs"/>
                <w:sz w:val="24"/>
                <w:szCs w:val="24"/>
                <w:rtl/>
                <w:lang w:bidi="ar-SA"/>
              </w:rPr>
              <w:t xml:space="preserve">، </w:t>
            </w:r>
            <w:r>
              <w:rPr>
                <w:rFonts w:hint="cs"/>
                <w:sz w:val="24"/>
                <w:szCs w:val="24"/>
                <w:rtl/>
                <w:lang w:bidi="ar-SA"/>
              </w:rPr>
              <w:t>الشريحة الأولى</w:t>
            </w:r>
            <w:r w:rsidRPr="00DB721A">
              <w:rPr>
                <w:rFonts w:hint="cs"/>
                <w:sz w:val="24"/>
                <w:szCs w:val="24"/>
                <w:rtl/>
                <w:lang w:bidi="ar-SA"/>
              </w:rPr>
              <w:t>)</w:t>
            </w:r>
          </w:p>
        </w:tc>
        <w:tc>
          <w:tcPr>
            <w:tcW w:w="2254" w:type="dxa"/>
          </w:tcPr>
          <w:p w14:paraId="2C3CADA1" w14:textId="3CE79713" w:rsidR="00781AEC" w:rsidRPr="007770C7" w:rsidRDefault="004A29FE" w:rsidP="00245558">
            <w:pPr>
              <w:pStyle w:val="StyleHeader4Para4Left0Firstline0"/>
              <w:numPr>
                <w:ilvl w:val="0"/>
                <w:numId w:val="0"/>
              </w:numPr>
              <w:bidi/>
              <w:jc w:val="right"/>
              <w:rPr>
                <w:sz w:val="26"/>
                <w:szCs w:val="26"/>
                <w:lang w:val="en-US" w:bidi="ar-EG"/>
              </w:rPr>
            </w:pPr>
            <w:r>
              <w:rPr>
                <w:rFonts w:hint="cs"/>
                <w:sz w:val="26"/>
                <w:szCs w:val="26"/>
                <w:rtl/>
                <w:lang w:bidi="ar-SA"/>
              </w:rPr>
              <w:t xml:space="preserve">يونيدو </w:t>
            </w:r>
            <w:r w:rsidR="007A1D38">
              <w:rPr>
                <w:rFonts w:hint="cs"/>
                <w:sz w:val="26"/>
                <w:szCs w:val="26"/>
                <w:rtl/>
                <w:lang w:bidi="ar-EG"/>
              </w:rPr>
              <w:t>ويونيب</w:t>
            </w:r>
            <w:r>
              <w:rPr>
                <w:rFonts w:hint="cs"/>
                <w:sz w:val="26"/>
                <w:szCs w:val="26"/>
                <w:rtl/>
                <w:lang w:bidi="ar-SA"/>
              </w:rPr>
              <w:t xml:space="preserve"> </w:t>
            </w:r>
          </w:p>
        </w:tc>
      </w:tr>
    </w:tbl>
    <w:p w14:paraId="7BB7C838" w14:textId="77777777" w:rsidR="00781AEC" w:rsidRPr="00781AEC" w:rsidRDefault="00781AEC" w:rsidP="00781AEC">
      <w:pPr>
        <w:rPr>
          <w:rtl/>
          <w:lang w:val="en-CA"/>
        </w:rPr>
      </w:pPr>
    </w:p>
    <w:p w14:paraId="57FFE0F9" w14:textId="77777777" w:rsidR="007E5D09" w:rsidRDefault="007E5D09">
      <w:pPr>
        <w:pStyle w:val="StyleHeader4Para4Left0Firstline0"/>
        <w:numPr>
          <w:ilvl w:val="0"/>
          <w:numId w:val="0"/>
        </w:numPr>
      </w:pPr>
    </w:p>
    <w:p w14:paraId="0E6691CB" w14:textId="77777777" w:rsidR="007E5D09" w:rsidRDefault="00E1360E">
      <w:pPr>
        <w:pStyle w:val="StyleHeader4Para4Left0Firstline0"/>
        <w:numPr>
          <w:ilvl w:val="0"/>
          <w:numId w:val="0"/>
        </w:numPr>
      </w:pPr>
      <w:r>
        <w:br w:type="page"/>
      </w:r>
    </w:p>
    <w:p w14:paraId="3CB8B445" w14:textId="77777777" w:rsidR="007D1FB7" w:rsidRDefault="007D1FB7" w:rsidP="007D1FB7">
      <w:pPr>
        <w:pStyle w:val="StyleHeader4Para4Left0Firstline0"/>
        <w:numPr>
          <w:ilvl w:val="0"/>
          <w:numId w:val="0"/>
        </w:numPr>
        <w:bidi/>
        <w:spacing w:after="0"/>
        <w:jc w:val="center"/>
        <w:rPr>
          <w:b/>
          <w:bCs/>
          <w:sz w:val="28"/>
          <w:szCs w:val="28"/>
          <w:rtl/>
          <w:lang w:bidi="ar-EG"/>
        </w:rPr>
      </w:pPr>
      <w:r w:rsidRPr="00010740">
        <w:rPr>
          <w:rFonts w:hint="cs"/>
          <w:b/>
          <w:bCs/>
          <w:sz w:val="28"/>
          <w:szCs w:val="28"/>
          <w:rtl/>
          <w:lang w:bidi="ar-SA"/>
        </w:rPr>
        <w:lastRenderedPageBreak/>
        <w:t xml:space="preserve">ورقة تقييم المشروع </w:t>
      </w:r>
      <w:r w:rsidRPr="00010740">
        <w:rPr>
          <w:b/>
          <w:bCs/>
          <w:sz w:val="28"/>
          <w:szCs w:val="28"/>
          <w:rtl/>
          <w:lang w:bidi="ar-SA"/>
        </w:rPr>
        <w:t>–</w:t>
      </w:r>
      <w:r w:rsidRPr="00010740">
        <w:rPr>
          <w:rFonts w:hint="cs"/>
          <w:b/>
          <w:bCs/>
          <w:sz w:val="28"/>
          <w:szCs w:val="28"/>
          <w:rtl/>
          <w:lang w:bidi="ar-SA"/>
        </w:rPr>
        <w:t xml:space="preserve"> </w:t>
      </w:r>
      <w:r>
        <w:rPr>
          <w:rFonts w:hint="cs"/>
          <w:b/>
          <w:bCs/>
          <w:sz w:val="28"/>
          <w:szCs w:val="28"/>
          <w:rtl/>
          <w:lang w:bidi="ar-EG"/>
        </w:rPr>
        <w:t>مشروعات متعددة السنوات</w:t>
      </w:r>
    </w:p>
    <w:p w14:paraId="14E89BF4" w14:textId="33F7E3C7" w:rsidR="007D1FB7" w:rsidRPr="000C27D4" w:rsidRDefault="00AA0F63" w:rsidP="007D1FB7">
      <w:pPr>
        <w:bidi/>
        <w:jc w:val="center"/>
        <w:rPr>
          <w:b/>
          <w:bCs/>
          <w:sz w:val="28"/>
          <w:szCs w:val="28"/>
          <w:lang w:val="en-US" w:bidi="ar-EG"/>
        </w:rPr>
      </w:pPr>
      <w:r>
        <w:rPr>
          <w:rFonts w:hint="cs"/>
          <w:b/>
          <w:bCs/>
          <w:sz w:val="28"/>
          <w:szCs w:val="28"/>
          <w:rtl/>
          <w:lang w:bidi="ar-EG"/>
        </w:rPr>
        <w:t>قطر</w:t>
      </w:r>
    </w:p>
    <w:p w14:paraId="3AB38DCC" w14:textId="77777777" w:rsidR="007D1FB7" w:rsidRPr="008769F2" w:rsidRDefault="007D1FB7" w:rsidP="007D1FB7">
      <w:pPr>
        <w:bidi/>
        <w:jc w:val="center"/>
        <w:rPr>
          <w:lang w:val="en-CA"/>
        </w:rPr>
      </w:pPr>
    </w:p>
    <w:tbl>
      <w:tblPr>
        <w:tblStyle w:val="TableGrid"/>
        <w:bidiVisual/>
        <w:tblW w:w="1017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391"/>
        <w:gridCol w:w="4780"/>
      </w:tblGrid>
      <w:tr w:rsidR="007D1FB7" w:rsidRPr="00436E4A" w14:paraId="1DACA16C" w14:textId="77777777" w:rsidTr="007A1D38">
        <w:trPr>
          <w:trHeight w:val="240"/>
          <w:jc w:val="center"/>
        </w:trPr>
        <w:tc>
          <w:tcPr>
            <w:tcW w:w="5391" w:type="dxa"/>
            <w:shd w:val="clear" w:color="auto" w:fill="auto"/>
          </w:tcPr>
          <w:p w14:paraId="1553A0C1" w14:textId="77777777" w:rsidR="007D1FB7" w:rsidRPr="00436E4A" w:rsidRDefault="007D1FB7" w:rsidP="007D1FB7">
            <w:pPr>
              <w:bidi/>
              <w:spacing w:after="80"/>
              <w:jc w:val="left"/>
              <w:rPr>
                <w:bCs/>
                <w:sz w:val="18"/>
                <w:szCs w:val="18"/>
                <w:lang w:val="en-CA"/>
              </w:rPr>
            </w:pPr>
            <w:r w:rsidRPr="00436E4A">
              <w:rPr>
                <w:rFonts w:hint="cs"/>
                <w:bCs/>
                <w:sz w:val="18"/>
                <w:szCs w:val="18"/>
                <w:rtl/>
                <w:lang w:val="en-CA"/>
              </w:rPr>
              <w:t>(1) عنوان المشروع</w:t>
            </w:r>
          </w:p>
        </w:tc>
        <w:tc>
          <w:tcPr>
            <w:tcW w:w="4780" w:type="dxa"/>
            <w:shd w:val="clear" w:color="auto" w:fill="auto"/>
          </w:tcPr>
          <w:p w14:paraId="444AD731" w14:textId="77777777" w:rsidR="007D1FB7" w:rsidRPr="00436E4A" w:rsidRDefault="007D1FB7" w:rsidP="007D1FB7">
            <w:pPr>
              <w:bidi/>
              <w:spacing w:after="80"/>
              <w:jc w:val="center"/>
              <w:rPr>
                <w:bCs/>
                <w:sz w:val="18"/>
                <w:szCs w:val="18"/>
                <w:lang w:val="en-CA"/>
              </w:rPr>
            </w:pPr>
            <w:r w:rsidRPr="00436E4A">
              <w:rPr>
                <w:rFonts w:hint="cs"/>
                <w:bCs/>
                <w:sz w:val="18"/>
                <w:szCs w:val="18"/>
                <w:rtl/>
                <w:lang w:val="en-CA"/>
              </w:rPr>
              <w:t>الوكالة</w:t>
            </w:r>
          </w:p>
        </w:tc>
      </w:tr>
      <w:tr w:rsidR="007D1FB7" w:rsidRPr="00436E4A" w14:paraId="3682E7F4" w14:textId="77777777" w:rsidTr="007A1D38">
        <w:trPr>
          <w:trHeight w:val="240"/>
          <w:jc w:val="center"/>
        </w:trPr>
        <w:tc>
          <w:tcPr>
            <w:tcW w:w="5391" w:type="dxa"/>
            <w:shd w:val="clear" w:color="auto" w:fill="auto"/>
          </w:tcPr>
          <w:p w14:paraId="20B88B54" w14:textId="035A8777" w:rsidR="007D1FB7" w:rsidRPr="00436E4A" w:rsidRDefault="007D1FB7" w:rsidP="00D42331">
            <w:pPr>
              <w:bidi/>
              <w:spacing w:after="80"/>
              <w:jc w:val="center"/>
              <w:rPr>
                <w:sz w:val="18"/>
                <w:szCs w:val="18"/>
                <w:lang w:val="en-CA"/>
              </w:rPr>
            </w:pPr>
            <w:r w:rsidRPr="00436E4A">
              <w:rPr>
                <w:rFonts w:hint="cs"/>
                <w:sz w:val="18"/>
                <w:szCs w:val="18"/>
                <w:rtl/>
                <w:lang w:val="en-CA"/>
              </w:rPr>
              <w:t>خطة إزالة المواد الهيدروكلوروفلوروكربونية</w:t>
            </w:r>
            <w:r w:rsidR="00D42331">
              <w:rPr>
                <w:rFonts w:hint="cs"/>
                <w:sz w:val="18"/>
                <w:szCs w:val="18"/>
                <w:rtl/>
                <w:lang w:val="en-CA"/>
              </w:rPr>
              <w:t xml:space="preserve"> </w:t>
            </w:r>
            <w:r w:rsidRPr="00436E4A">
              <w:rPr>
                <w:rFonts w:hint="cs"/>
                <w:sz w:val="18"/>
                <w:szCs w:val="18"/>
                <w:rtl/>
                <w:lang w:val="en-CA"/>
              </w:rPr>
              <w:t xml:space="preserve">(المرحلة </w:t>
            </w:r>
            <w:r>
              <w:rPr>
                <w:rFonts w:hint="cs"/>
                <w:sz w:val="18"/>
                <w:szCs w:val="18"/>
                <w:rtl/>
                <w:lang w:val="en-CA"/>
              </w:rPr>
              <w:t>الثانية</w:t>
            </w:r>
            <w:r w:rsidRPr="00436E4A">
              <w:rPr>
                <w:rFonts w:hint="cs"/>
                <w:sz w:val="18"/>
                <w:szCs w:val="18"/>
                <w:rtl/>
                <w:lang w:val="en-CA"/>
              </w:rPr>
              <w:t>)</w:t>
            </w:r>
          </w:p>
        </w:tc>
        <w:tc>
          <w:tcPr>
            <w:tcW w:w="4780" w:type="dxa"/>
            <w:shd w:val="clear" w:color="auto" w:fill="auto"/>
          </w:tcPr>
          <w:p w14:paraId="5BFB5B92" w14:textId="047ADED5" w:rsidR="007D1FB7" w:rsidRPr="00436E4A" w:rsidRDefault="004A29FE" w:rsidP="007D1FB7">
            <w:pPr>
              <w:bidi/>
              <w:spacing w:after="80"/>
              <w:jc w:val="center"/>
              <w:rPr>
                <w:sz w:val="18"/>
                <w:szCs w:val="18"/>
                <w:lang w:val="en-CA" w:bidi="ar-EG"/>
              </w:rPr>
            </w:pPr>
            <w:r>
              <w:rPr>
                <w:rFonts w:hint="cs"/>
                <w:sz w:val="18"/>
                <w:szCs w:val="18"/>
                <w:rtl/>
                <w:lang w:val="en-CA" w:bidi="ar-EG"/>
              </w:rPr>
              <w:t>يونيدو</w:t>
            </w:r>
            <w:r w:rsidR="007D1FB7">
              <w:rPr>
                <w:rFonts w:hint="cs"/>
                <w:sz w:val="18"/>
                <w:szCs w:val="18"/>
                <w:rtl/>
                <w:lang w:val="en-CA" w:bidi="ar-EG"/>
              </w:rPr>
              <w:t xml:space="preserve"> (رئيسية)</w:t>
            </w:r>
            <w:r w:rsidR="00EE3C03">
              <w:rPr>
                <w:rFonts w:hint="cs"/>
                <w:sz w:val="18"/>
                <w:szCs w:val="18"/>
                <w:rtl/>
                <w:lang w:val="en-CA" w:bidi="ar-EG"/>
              </w:rPr>
              <w:t xml:space="preserve"> يونيب</w:t>
            </w:r>
          </w:p>
        </w:tc>
      </w:tr>
    </w:tbl>
    <w:p w14:paraId="57095E65" w14:textId="77777777" w:rsidR="007D1FB7" w:rsidRPr="00436E4A" w:rsidRDefault="007D1FB7" w:rsidP="007D1FB7">
      <w:pPr>
        <w:spacing w:after="60"/>
        <w:jc w:val="center"/>
        <w:rPr>
          <w:sz w:val="18"/>
          <w:szCs w:val="18"/>
          <w:lang w:val="en-CA"/>
        </w:rPr>
      </w:pPr>
    </w:p>
    <w:tbl>
      <w:tblPr>
        <w:tblStyle w:val="TableGrid"/>
        <w:bidiVisual/>
        <w:tblW w:w="10182" w:type="dxa"/>
        <w:tblInd w:w="-51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47"/>
        <w:gridCol w:w="1800"/>
        <w:gridCol w:w="3435"/>
      </w:tblGrid>
      <w:tr w:rsidR="007D1FB7" w:rsidRPr="00436E4A" w14:paraId="79FBB206" w14:textId="77777777" w:rsidTr="00AA0F63">
        <w:trPr>
          <w:trHeight w:val="240"/>
        </w:trPr>
        <w:tc>
          <w:tcPr>
            <w:tcW w:w="4947" w:type="dxa"/>
            <w:shd w:val="clear" w:color="auto" w:fill="auto"/>
          </w:tcPr>
          <w:p w14:paraId="1D7731F8" w14:textId="77777777" w:rsidR="007D1FB7" w:rsidRPr="00436E4A" w:rsidRDefault="007D1FB7" w:rsidP="00245558">
            <w:pPr>
              <w:bidi/>
              <w:spacing w:after="60"/>
              <w:jc w:val="left"/>
              <w:rPr>
                <w:bCs/>
                <w:sz w:val="18"/>
                <w:szCs w:val="18"/>
                <w:lang w:val="en-CA"/>
              </w:rPr>
            </w:pPr>
            <w:r w:rsidRPr="00436E4A">
              <w:rPr>
                <w:rFonts w:hint="cs"/>
                <w:bCs/>
                <w:sz w:val="18"/>
                <w:szCs w:val="18"/>
                <w:rtl/>
                <w:lang w:val="en-CA"/>
              </w:rPr>
              <w:t>(2) أحدث بيانات المادة 7 (المرفق جيم المجموعة الأولى)</w:t>
            </w:r>
          </w:p>
        </w:tc>
        <w:tc>
          <w:tcPr>
            <w:tcW w:w="1800" w:type="dxa"/>
            <w:shd w:val="clear" w:color="auto" w:fill="auto"/>
          </w:tcPr>
          <w:p w14:paraId="00C4B271" w14:textId="2B098ADD" w:rsidR="007D1FB7" w:rsidRPr="00436E4A" w:rsidRDefault="007D1FB7" w:rsidP="00245558">
            <w:pPr>
              <w:spacing w:after="60"/>
              <w:jc w:val="center"/>
              <w:rPr>
                <w:sz w:val="18"/>
                <w:szCs w:val="18"/>
                <w:lang w:val="en-CA" w:bidi="ar-EG"/>
              </w:rPr>
            </w:pPr>
            <w:r w:rsidRPr="00331595">
              <w:rPr>
                <w:rFonts w:hint="cs"/>
                <w:sz w:val="18"/>
                <w:szCs w:val="18"/>
                <w:rtl/>
                <w:lang w:val="en-CA"/>
              </w:rPr>
              <w:t>السنة</w:t>
            </w:r>
            <w:r w:rsidRPr="00436E4A">
              <w:rPr>
                <w:rFonts w:hint="cs"/>
                <w:sz w:val="18"/>
                <w:szCs w:val="18"/>
                <w:rtl/>
                <w:lang w:val="en-CA"/>
              </w:rPr>
              <w:t xml:space="preserve">: </w:t>
            </w:r>
            <w:r w:rsidR="004A29FE">
              <w:rPr>
                <w:rFonts w:hint="cs"/>
                <w:sz w:val="18"/>
                <w:szCs w:val="18"/>
                <w:rtl/>
                <w:lang w:val="en-CA" w:bidi="ar-EG"/>
              </w:rPr>
              <w:t>2019</w:t>
            </w:r>
          </w:p>
        </w:tc>
        <w:tc>
          <w:tcPr>
            <w:tcW w:w="3435" w:type="dxa"/>
            <w:shd w:val="clear" w:color="auto" w:fill="auto"/>
          </w:tcPr>
          <w:p w14:paraId="14FE4722" w14:textId="21083689" w:rsidR="007D1FB7" w:rsidRPr="00436E4A" w:rsidRDefault="007D1FB7" w:rsidP="00245558">
            <w:pPr>
              <w:bidi/>
              <w:spacing w:after="60"/>
              <w:jc w:val="left"/>
              <w:rPr>
                <w:sz w:val="18"/>
                <w:szCs w:val="18"/>
                <w:lang w:val="en-CA"/>
              </w:rPr>
            </w:pPr>
            <w:r>
              <w:rPr>
                <w:sz w:val="18"/>
                <w:szCs w:val="18"/>
                <w:lang w:val="en-US" w:bidi="ar-EG"/>
              </w:rPr>
              <w:t xml:space="preserve"> </w:t>
            </w:r>
            <w:r w:rsidR="004A29FE">
              <w:rPr>
                <w:sz w:val="18"/>
                <w:szCs w:val="18"/>
                <w:lang w:val="en-US" w:bidi="ar-EG"/>
              </w:rPr>
              <w:t>69.52</w:t>
            </w:r>
            <w:r w:rsidRPr="00436E4A">
              <w:rPr>
                <w:rFonts w:hint="cs"/>
                <w:sz w:val="18"/>
                <w:szCs w:val="18"/>
                <w:rtl/>
                <w:lang w:val="en-CA"/>
              </w:rPr>
              <w:t>(طن من قدرات استنفاد الأوزون)</w:t>
            </w:r>
          </w:p>
        </w:tc>
      </w:tr>
    </w:tbl>
    <w:p w14:paraId="47E9913E" w14:textId="77777777" w:rsidR="007D1FB7" w:rsidRPr="001955AB" w:rsidRDefault="007D1FB7" w:rsidP="007D1FB7">
      <w:pPr>
        <w:spacing w:after="60"/>
        <w:jc w:val="center"/>
        <w:rPr>
          <w:sz w:val="16"/>
          <w:szCs w:val="16"/>
          <w:rtl/>
          <w:lang w:val="en-CA"/>
        </w:rPr>
      </w:pPr>
    </w:p>
    <w:tbl>
      <w:tblPr>
        <w:tblStyle w:val="TableGrid"/>
        <w:bidiVisual/>
        <w:tblW w:w="5433" w:type="pct"/>
        <w:tblInd w:w="-47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81"/>
        <w:gridCol w:w="1107"/>
        <w:gridCol w:w="764"/>
        <w:gridCol w:w="683"/>
        <w:gridCol w:w="760"/>
        <w:gridCol w:w="666"/>
        <w:gridCol w:w="732"/>
        <w:gridCol w:w="630"/>
        <w:gridCol w:w="1006"/>
        <w:gridCol w:w="1331"/>
      </w:tblGrid>
      <w:tr w:rsidR="007D1FB7" w:rsidRPr="003814E6" w14:paraId="5AA6D6AE" w14:textId="77777777" w:rsidTr="00AA0F63">
        <w:trPr>
          <w:trHeight w:val="240"/>
        </w:trPr>
        <w:tc>
          <w:tcPr>
            <w:tcW w:w="3848" w:type="pct"/>
            <w:gridSpan w:val="8"/>
            <w:shd w:val="clear" w:color="auto" w:fill="auto"/>
          </w:tcPr>
          <w:p w14:paraId="6675DFE6" w14:textId="77777777" w:rsidR="007D1FB7" w:rsidRPr="0051140D" w:rsidRDefault="007D1FB7" w:rsidP="00245558">
            <w:pPr>
              <w:bidi/>
              <w:spacing w:after="60"/>
              <w:jc w:val="left"/>
              <w:rPr>
                <w:bCs/>
                <w:sz w:val="18"/>
                <w:szCs w:val="18"/>
                <w:lang w:val="en-US"/>
              </w:rPr>
            </w:pPr>
            <w:r w:rsidRPr="0051140D">
              <w:rPr>
                <w:rFonts w:hint="cs"/>
                <w:bCs/>
                <w:sz w:val="18"/>
                <w:szCs w:val="18"/>
                <w:rtl/>
                <w:lang w:val="en-US"/>
              </w:rPr>
              <w:t>(3) أحدث البيانات القطاعية للبرنامج القطري (طن من قدرات استنفاد الأوزون)</w:t>
            </w:r>
          </w:p>
        </w:tc>
        <w:tc>
          <w:tcPr>
            <w:tcW w:w="1152" w:type="pct"/>
            <w:gridSpan w:val="2"/>
            <w:shd w:val="clear" w:color="auto" w:fill="auto"/>
          </w:tcPr>
          <w:p w14:paraId="531B555E" w14:textId="0A7535E3" w:rsidR="007D1FB7" w:rsidRPr="0051140D" w:rsidRDefault="007D1FB7" w:rsidP="00245558">
            <w:pPr>
              <w:spacing w:after="60"/>
              <w:jc w:val="right"/>
              <w:rPr>
                <w:bCs/>
                <w:sz w:val="18"/>
                <w:szCs w:val="18"/>
                <w:rtl/>
                <w:lang w:val="en-US" w:bidi="ar-EG"/>
              </w:rPr>
            </w:pPr>
            <w:r w:rsidRPr="0051140D">
              <w:rPr>
                <w:rFonts w:hint="cs"/>
                <w:bCs/>
                <w:sz w:val="18"/>
                <w:szCs w:val="18"/>
                <w:rtl/>
                <w:lang w:val="en-US"/>
              </w:rPr>
              <w:t>السنة:</w:t>
            </w:r>
            <w:r>
              <w:rPr>
                <w:rFonts w:hint="cs"/>
                <w:bCs/>
                <w:sz w:val="18"/>
                <w:szCs w:val="18"/>
                <w:rtl/>
                <w:lang w:val="en-US"/>
              </w:rPr>
              <w:t xml:space="preserve"> </w:t>
            </w:r>
            <w:r w:rsidR="00EE3C03">
              <w:rPr>
                <w:rFonts w:hint="cs"/>
                <w:bCs/>
                <w:sz w:val="18"/>
                <w:szCs w:val="18"/>
                <w:rtl/>
                <w:lang w:val="en-US" w:bidi="ar-EG"/>
              </w:rPr>
              <w:t>2020</w:t>
            </w:r>
          </w:p>
        </w:tc>
      </w:tr>
      <w:tr w:rsidR="007D1FB7" w:rsidRPr="003814E6" w14:paraId="77E59612" w14:textId="77777777" w:rsidTr="00AA0F63">
        <w:trPr>
          <w:trHeight w:val="240"/>
        </w:trPr>
        <w:tc>
          <w:tcPr>
            <w:tcW w:w="1221" w:type="pct"/>
            <w:shd w:val="clear" w:color="auto" w:fill="auto"/>
          </w:tcPr>
          <w:p w14:paraId="4D86C1C1" w14:textId="77777777" w:rsidR="007D1FB7" w:rsidRPr="00830A12" w:rsidRDefault="007D1FB7" w:rsidP="00245558">
            <w:pPr>
              <w:bidi/>
              <w:spacing w:after="60"/>
              <w:jc w:val="center"/>
              <w:rPr>
                <w:sz w:val="18"/>
              </w:rPr>
            </w:pPr>
            <w:r>
              <w:rPr>
                <w:rFonts w:hint="cs"/>
                <w:sz w:val="18"/>
                <w:rtl/>
              </w:rPr>
              <w:t>كيميائي</w:t>
            </w:r>
          </w:p>
        </w:tc>
        <w:tc>
          <w:tcPr>
            <w:tcW w:w="545" w:type="pct"/>
            <w:shd w:val="clear" w:color="auto" w:fill="auto"/>
          </w:tcPr>
          <w:p w14:paraId="45C3DC35" w14:textId="77777777" w:rsidR="007D1FB7" w:rsidRPr="00830A12" w:rsidRDefault="007D1FB7" w:rsidP="00245558">
            <w:pPr>
              <w:bidi/>
              <w:spacing w:after="60"/>
              <w:jc w:val="center"/>
              <w:rPr>
                <w:sz w:val="18"/>
              </w:rPr>
            </w:pPr>
            <w:r>
              <w:rPr>
                <w:rFonts w:hint="cs"/>
                <w:sz w:val="18"/>
                <w:rtl/>
              </w:rPr>
              <w:t>الإيروصولات</w:t>
            </w:r>
          </w:p>
        </w:tc>
        <w:tc>
          <w:tcPr>
            <w:tcW w:w="376" w:type="pct"/>
            <w:shd w:val="clear" w:color="auto" w:fill="auto"/>
          </w:tcPr>
          <w:p w14:paraId="05E3C7F5" w14:textId="77777777" w:rsidR="007D1FB7" w:rsidRPr="00830A12" w:rsidRDefault="007D1FB7" w:rsidP="00245558">
            <w:pPr>
              <w:bidi/>
              <w:spacing w:after="60"/>
              <w:jc w:val="center"/>
              <w:rPr>
                <w:sz w:val="18"/>
              </w:rPr>
            </w:pPr>
            <w:r>
              <w:rPr>
                <w:rFonts w:hint="cs"/>
                <w:sz w:val="18"/>
                <w:rtl/>
              </w:rPr>
              <w:t>الرغاوي</w:t>
            </w:r>
          </w:p>
        </w:tc>
        <w:tc>
          <w:tcPr>
            <w:tcW w:w="336" w:type="pct"/>
            <w:shd w:val="clear" w:color="auto" w:fill="auto"/>
          </w:tcPr>
          <w:p w14:paraId="0E7AA84C" w14:textId="77777777" w:rsidR="007D1FB7" w:rsidRPr="00830A12" w:rsidRDefault="007D1FB7" w:rsidP="00245558">
            <w:pPr>
              <w:bidi/>
              <w:spacing w:after="60"/>
              <w:jc w:val="center"/>
              <w:rPr>
                <w:sz w:val="18"/>
              </w:rPr>
            </w:pPr>
            <w:r>
              <w:rPr>
                <w:rFonts w:hint="cs"/>
                <w:sz w:val="18"/>
                <w:rtl/>
              </w:rPr>
              <w:t>مكافحة الحريق</w:t>
            </w:r>
          </w:p>
        </w:tc>
        <w:tc>
          <w:tcPr>
            <w:tcW w:w="701" w:type="pct"/>
            <w:gridSpan w:val="2"/>
            <w:shd w:val="clear" w:color="auto" w:fill="auto"/>
          </w:tcPr>
          <w:p w14:paraId="1297181F" w14:textId="77777777" w:rsidR="007D1FB7" w:rsidRPr="00830A12" w:rsidRDefault="007D1FB7" w:rsidP="00245558">
            <w:pPr>
              <w:bidi/>
              <w:spacing w:after="60"/>
              <w:jc w:val="center"/>
              <w:rPr>
                <w:sz w:val="18"/>
              </w:rPr>
            </w:pPr>
            <w:r>
              <w:rPr>
                <w:rFonts w:hint="cs"/>
                <w:sz w:val="18"/>
                <w:rtl/>
              </w:rPr>
              <w:t>التبريد</w:t>
            </w:r>
          </w:p>
        </w:tc>
        <w:tc>
          <w:tcPr>
            <w:tcW w:w="360" w:type="pct"/>
            <w:shd w:val="clear" w:color="auto" w:fill="auto"/>
          </w:tcPr>
          <w:p w14:paraId="49850CB1" w14:textId="77777777" w:rsidR="007D1FB7" w:rsidRPr="00830A12" w:rsidRDefault="007D1FB7" w:rsidP="00245558">
            <w:pPr>
              <w:bidi/>
              <w:spacing w:after="60"/>
              <w:jc w:val="center"/>
              <w:rPr>
                <w:sz w:val="18"/>
              </w:rPr>
            </w:pPr>
            <w:r>
              <w:rPr>
                <w:rFonts w:hint="cs"/>
                <w:sz w:val="18"/>
                <w:rtl/>
              </w:rPr>
              <w:t>المذيبات</w:t>
            </w:r>
          </w:p>
        </w:tc>
        <w:tc>
          <w:tcPr>
            <w:tcW w:w="310" w:type="pct"/>
            <w:shd w:val="clear" w:color="auto" w:fill="auto"/>
          </w:tcPr>
          <w:p w14:paraId="1044BB52" w14:textId="77777777" w:rsidR="007D1FB7" w:rsidRPr="00830A12" w:rsidRDefault="007D1FB7" w:rsidP="00245558">
            <w:pPr>
              <w:bidi/>
              <w:spacing w:after="60"/>
              <w:jc w:val="center"/>
              <w:rPr>
                <w:sz w:val="18"/>
              </w:rPr>
            </w:pPr>
            <w:r>
              <w:rPr>
                <w:rFonts w:hint="cs"/>
                <w:sz w:val="18"/>
                <w:rtl/>
              </w:rPr>
              <w:t>عامل تصنيع</w:t>
            </w:r>
          </w:p>
        </w:tc>
        <w:tc>
          <w:tcPr>
            <w:tcW w:w="495" w:type="pct"/>
            <w:shd w:val="clear" w:color="auto" w:fill="auto"/>
          </w:tcPr>
          <w:p w14:paraId="37D2E42C" w14:textId="77777777" w:rsidR="007D1FB7" w:rsidRPr="00830A12" w:rsidRDefault="007D1FB7" w:rsidP="00245558">
            <w:pPr>
              <w:bidi/>
              <w:spacing w:after="60"/>
              <w:jc w:val="center"/>
              <w:rPr>
                <w:sz w:val="18"/>
              </w:rPr>
            </w:pPr>
            <w:r>
              <w:rPr>
                <w:rFonts w:hint="cs"/>
                <w:sz w:val="18"/>
                <w:rtl/>
              </w:rPr>
              <w:t>الاستخدامات المعملية</w:t>
            </w:r>
          </w:p>
        </w:tc>
        <w:tc>
          <w:tcPr>
            <w:tcW w:w="658" w:type="pct"/>
            <w:shd w:val="clear" w:color="auto" w:fill="auto"/>
          </w:tcPr>
          <w:p w14:paraId="30884C58" w14:textId="77777777" w:rsidR="007D1FB7" w:rsidRPr="00830A12" w:rsidRDefault="007D1FB7" w:rsidP="00245558">
            <w:pPr>
              <w:bidi/>
              <w:spacing w:after="60"/>
              <w:jc w:val="center"/>
              <w:rPr>
                <w:sz w:val="18"/>
              </w:rPr>
            </w:pPr>
            <w:r>
              <w:rPr>
                <w:rFonts w:hint="cs"/>
                <w:sz w:val="18"/>
                <w:rtl/>
              </w:rPr>
              <w:t>إجمالي استهلاك القطاع</w:t>
            </w:r>
          </w:p>
        </w:tc>
      </w:tr>
      <w:tr w:rsidR="007D1FB7" w:rsidRPr="003814E6" w14:paraId="6089974A" w14:textId="77777777" w:rsidTr="00AA0F63">
        <w:trPr>
          <w:trHeight w:val="240"/>
        </w:trPr>
        <w:tc>
          <w:tcPr>
            <w:tcW w:w="2477" w:type="pct"/>
            <w:gridSpan w:val="4"/>
            <w:shd w:val="clear" w:color="auto" w:fill="auto"/>
          </w:tcPr>
          <w:p w14:paraId="3DBB2308" w14:textId="77777777" w:rsidR="007D1FB7" w:rsidRPr="00830A12" w:rsidRDefault="007D1FB7" w:rsidP="00245558">
            <w:pPr>
              <w:bidi/>
              <w:spacing w:after="60"/>
              <w:rPr>
                <w:sz w:val="18"/>
              </w:rPr>
            </w:pPr>
            <w:r w:rsidRPr="00830A12">
              <w:rPr>
                <w:sz w:val="18"/>
              </w:rPr>
              <w:t xml:space="preserve"> </w:t>
            </w:r>
          </w:p>
        </w:tc>
        <w:tc>
          <w:tcPr>
            <w:tcW w:w="374" w:type="pct"/>
            <w:shd w:val="clear" w:color="auto" w:fill="auto"/>
          </w:tcPr>
          <w:p w14:paraId="4F3BB25C" w14:textId="77777777" w:rsidR="007D1FB7" w:rsidRPr="00830A12" w:rsidRDefault="007D1FB7" w:rsidP="00245558">
            <w:pPr>
              <w:bidi/>
              <w:spacing w:after="60"/>
              <w:rPr>
                <w:sz w:val="18"/>
              </w:rPr>
            </w:pPr>
            <w:r>
              <w:rPr>
                <w:rFonts w:hint="cs"/>
                <w:sz w:val="18"/>
                <w:rtl/>
              </w:rPr>
              <w:t>التصنيع</w:t>
            </w:r>
          </w:p>
        </w:tc>
        <w:tc>
          <w:tcPr>
            <w:tcW w:w="328" w:type="pct"/>
            <w:shd w:val="clear" w:color="auto" w:fill="auto"/>
          </w:tcPr>
          <w:p w14:paraId="40366610" w14:textId="77777777" w:rsidR="007D1FB7" w:rsidRPr="00830A12" w:rsidRDefault="007D1FB7" w:rsidP="00245558">
            <w:pPr>
              <w:bidi/>
              <w:spacing w:after="60"/>
              <w:rPr>
                <w:sz w:val="18"/>
              </w:rPr>
            </w:pPr>
            <w:r>
              <w:rPr>
                <w:rFonts w:hint="cs"/>
                <w:sz w:val="18"/>
                <w:rtl/>
              </w:rPr>
              <w:t>الخدمة</w:t>
            </w:r>
          </w:p>
        </w:tc>
        <w:tc>
          <w:tcPr>
            <w:tcW w:w="1822" w:type="pct"/>
            <w:gridSpan w:val="4"/>
            <w:shd w:val="clear" w:color="auto" w:fill="auto"/>
          </w:tcPr>
          <w:p w14:paraId="01F64A35" w14:textId="77777777" w:rsidR="007D1FB7" w:rsidRPr="00830A12" w:rsidRDefault="007D1FB7" w:rsidP="00245558">
            <w:pPr>
              <w:bidi/>
              <w:spacing w:after="60"/>
              <w:rPr>
                <w:sz w:val="18"/>
              </w:rPr>
            </w:pPr>
          </w:p>
        </w:tc>
      </w:tr>
      <w:tr w:rsidR="004A29FE" w:rsidRPr="003814E6" w14:paraId="7C9EAC54" w14:textId="77777777" w:rsidTr="00AA0F63">
        <w:trPr>
          <w:trHeight w:val="240"/>
        </w:trPr>
        <w:tc>
          <w:tcPr>
            <w:tcW w:w="1221" w:type="pct"/>
            <w:shd w:val="clear" w:color="auto" w:fill="auto"/>
          </w:tcPr>
          <w:p w14:paraId="197DC908" w14:textId="77777777" w:rsidR="004A29FE" w:rsidRDefault="004A29FE" w:rsidP="004A29FE">
            <w:pPr>
              <w:bidi/>
              <w:spacing w:after="60"/>
              <w:jc w:val="left"/>
              <w:rPr>
                <w:sz w:val="18"/>
                <w:szCs w:val="18"/>
                <w:rtl/>
                <w:lang w:val="en-US"/>
              </w:rPr>
            </w:pPr>
            <w:r>
              <w:rPr>
                <w:rFonts w:hint="cs"/>
                <w:sz w:val="18"/>
                <w:szCs w:val="18"/>
                <w:rtl/>
                <w:lang w:val="en-US"/>
              </w:rPr>
              <w:t>الهيدروكلوروفلوروكربون-22</w:t>
            </w:r>
          </w:p>
        </w:tc>
        <w:tc>
          <w:tcPr>
            <w:tcW w:w="545" w:type="pct"/>
            <w:shd w:val="clear" w:color="auto" w:fill="auto"/>
          </w:tcPr>
          <w:p w14:paraId="0995E58B" w14:textId="77777777" w:rsidR="004A29FE" w:rsidRPr="009836EB" w:rsidRDefault="004A29FE" w:rsidP="004A29FE">
            <w:pPr>
              <w:spacing w:after="60"/>
              <w:jc w:val="right"/>
              <w:rPr>
                <w:sz w:val="16"/>
                <w:szCs w:val="16"/>
                <w:lang w:val="en-CA"/>
              </w:rPr>
            </w:pPr>
          </w:p>
        </w:tc>
        <w:tc>
          <w:tcPr>
            <w:tcW w:w="376" w:type="pct"/>
            <w:shd w:val="clear" w:color="auto" w:fill="auto"/>
          </w:tcPr>
          <w:p w14:paraId="5693AA5C" w14:textId="77777777" w:rsidR="004A29FE" w:rsidRPr="009836EB" w:rsidRDefault="004A29FE" w:rsidP="004A29FE">
            <w:pPr>
              <w:spacing w:after="60"/>
              <w:jc w:val="right"/>
              <w:rPr>
                <w:sz w:val="16"/>
                <w:szCs w:val="16"/>
                <w:lang w:val="en-CA"/>
              </w:rPr>
            </w:pPr>
          </w:p>
        </w:tc>
        <w:tc>
          <w:tcPr>
            <w:tcW w:w="336" w:type="pct"/>
            <w:shd w:val="clear" w:color="auto" w:fill="auto"/>
          </w:tcPr>
          <w:p w14:paraId="79FB7358" w14:textId="77777777" w:rsidR="004A29FE" w:rsidRPr="009836EB" w:rsidRDefault="004A29FE" w:rsidP="004A29FE">
            <w:pPr>
              <w:spacing w:after="60"/>
              <w:jc w:val="right"/>
              <w:rPr>
                <w:sz w:val="16"/>
                <w:szCs w:val="16"/>
                <w:lang w:val="en-CA"/>
              </w:rPr>
            </w:pPr>
          </w:p>
        </w:tc>
        <w:tc>
          <w:tcPr>
            <w:tcW w:w="374" w:type="pct"/>
            <w:shd w:val="clear" w:color="auto" w:fill="auto"/>
          </w:tcPr>
          <w:p w14:paraId="3E84F4B3" w14:textId="3932605A" w:rsidR="004A29FE" w:rsidRPr="009836EB" w:rsidRDefault="004A29FE" w:rsidP="004A29FE">
            <w:pPr>
              <w:spacing w:after="60"/>
              <w:jc w:val="right"/>
              <w:rPr>
                <w:sz w:val="16"/>
                <w:szCs w:val="16"/>
                <w:lang w:val="en-CA"/>
              </w:rPr>
            </w:pPr>
          </w:p>
        </w:tc>
        <w:tc>
          <w:tcPr>
            <w:tcW w:w="328" w:type="pct"/>
            <w:shd w:val="clear" w:color="auto" w:fill="auto"/>
          </w:tcPr>
          <w:p w14:paraId="0DAC4914" w14:textId="144BC9CF" w:rsidR="004A29FE" w:rsidRPr="009836EB" w:rsidRDefault="004A29FE" w:rsidP="004A29FE">
            <w:pPr>
              <w:spacing w:after="60"/>
              <w:jc w:val="right"/>
              <w:rPr>
                <w:sz w:val="16"/>
                <w:szCs w:val="16"/>
                <w:lang w:val="en-CA"/>
              </w:rPr>
            </w:pPr>
            <w:r w:rsidRPr="00526C51">
              <w:rPr>
                <w:sz w:val="20"/>
                <w:lang w:val="en-CA"/>
              </w:rPr>
              <w:t>56.43</w:t>
            </w:r>
          </w:p>
        </w:tc>
        <w:tc>
          <w:tcPr>
            <w:tcW w:w="360" w:type="pct"/>
            <w:shd w:val="clear" w:color="auto" w:fill="auto"/>
          </w:tcPr>
          <w:p w14:paraId="257C33C6" w14:textId="77777777" w:rsidR="004A29FE" w:rsidRPr="009836EB" w:rsidRDefault="004A29FE" w:rsidP="004A29FE">
            <w:pPr>
              <w:spacing w:after="60"/>
              <w:jc w:val="right"/>
              <w:rPr>
                <w:sz w:val="16"/>
                <w:szCs w:val="16"/>
                <w:lang w:val="en-CA"/>
              </w:rPr>
            </w:pPr>
          </w:p>
        </w:tc>
        <w:tc>
          <w:tcPr>
            <w:tcW w:w="310" w:type="pct"/>
            <w:shd w:val="clear" w:color="auto" w:fill="auto"/>
          </w:tcPr>
          <w:p w14:paraId="28DAEC8D" w14:textId="77777777" w:rsidR="004A29FE" w:rsidRPr="009836EB" w:rsidRDefault="004A29FE" w:rsidP="004A29FE">
            <w:pPr>
              <w:spacing w:after="60"/>
              <w:jc w:val="right"/>
              <w:rPr>
                <w:sz w:val="16"/>
                <w:szCs w:val="16"/>
                <w:lang w:val="en-CA"/>
              </w:rPr>
            </w:pPr>
          </w:p>
        </w:tc>
        <w:tc>
          <w:tcPr>
            <w:tcW w:w="495" w:type="pct"/>
            <w:shd w:val="clear" w:color="auto" w:fill="auto"/>
          </w:tcPr>
          <w:p w14:paraId="71B1AAD8" w14:textId="77777777" w:rsidR="004A29FE" w:rsidRPr="009836EB" w:rsidRDefault="004A29FE" w:rsidP="004A29FE">
            <w:pPr>
              <w:spacing w:after="60"/>
              <w:jc w:val="right"/>
              <w:rPr>
                <w:sz w:val="16"/>
                <w:szCs w:val="16"/>
                <w:lang w:val="en-CA"/>
              </w:rPr>
            </w:pPr>
          </w:p>
        </w:tc>
        <w:tc>
          <w:tcPr>
            <w:tcW w:w="658" w:type="pct"/>
            <w:shd w:val="clear" w:color="auto" w:fill="auto"/>
          </w:tcPr>
          <w:p w14:paraId="47F42790" w14:textId="52A2D77B" w:rsidR="004A29FE" w:rsidRPr="009836EB" w:rsidRDefault="004A29FE" w:rsidP="004A29FE">
            <w:pPr>
              <w:spacing w:after="60"/>
              <w:jc w:val="right"/>
              <w:rPr>
                <w:sz w:val="16"/>
                <w:szCs w:val="16"/>
                <w:lang w:val="en-CA"/>
              </w:rPr>
            </w:pPr>
            <w:r w:rsidRPr="00526C51">
              <w:rPr>
                <w:sz w:val="20"/>
                <w:lang w:val="en-CA"/>
              </w:rPr>
              <w:t>56.43</w:t>
            </w:r>
          </w:p>
        </w:tc>
      </w:tr>
      <w:tr w:rsidR="00AA0F63" w:rsidRPr="003814E6" w14:paraId="16573022" w14:textId="77777777" w:rsidTr="00AA0F63">
        <w:trPr>
          <w:trHeight w:val="240"/>
        </w:trPr>
        <w:tc>
          <w:tcPr>
            <w:tcW w:w="1221" w:type="pct"/>
            <w:shd w:val="clear" w:color="auto" w:fill="auto"/>
          </w:tcPr>
          <w:p w14:paraId="2959A422" w14:textId="5D1BA055" w:rsidR="00AA0F63" w:rsidRDefault="00AA0F63" w:rsidP="00AA0F63">
            <w:pPr>
              <w:bidi/>
              <w:spacing w:after="60"/>
              <w:jc w:val="left"/>
              <w:rPr>
                <w:sz w:val="18"/>
                <w:szCs w:val="18"/>
                <w:rtl/>
                <w:lang w:val="en-US" w:bidi="ar-EG"/>
              </w:rPr>
            </w:pPr>
            <w:r>
              <w:rPr>
                <w:rFonts w:hint="cs"/>
                <w:sz w:val="18"/>
                <w:szCs w:val="18"/>
                <w:rtl/>
                <w:lang w:val="en-US"/>
              </w:rPr>
              <w:t>الهيدروكلوروفلوروكربون-</w:t>
            </w:r>
            <w:r>
              <w:rPr>
                <w:rFonts w:hint="cs"/>
                <w:sz w:val="18"/>
                <w:szCs w:val="18"/>
                <w:rtl/>
                <w:lang w:val="en-US" w:bidi="ar-EG"/>
              </w:rPr>
              <w:t>141 ب في البوليولات المستوردة سابقة الخلط</w:t>
            </w:r>
          </w:p>
        </w:tc>
        <w:tc>
          <w:tcPr>
            <w:tcW w:w="545" w:type="pct"/>
            <w:shd w:val="clear" w:color="auto" w:fill="auto"/>
          </w:tcPr>
          <w:p w14:paraId="6EFA751B" w14:textId="77777777" w:rsidR="00AA0F63" w:rsidRPr="009836EB" w:rsidRDefault="00AA0F63" w:rsidP="00AA0F63">
            <w:pPr>
              <w:spacing w:after="60"/>
              <w:jc w:val="right"/>
              <w:rPr>
                <w:sz w:val="16"/>
                <w:szCs w:val="16"/>
                <w:lang w:val="en-CA"/>
              </w:rPr>
            </w:pPr>
          </w:p>
        </w:tc>
        <w:tc>
          <w:tcPr>
            <w:tcW w:w="376" w:type="pct"/>
            <w:shd w:val="clear" w:color="auto" w:fill="auto"/>
          </w:tcPr>
          <w:p w14:paraId="196B74F6" w14:textId="4C317D26" w:rsidR="00AA0F63" w:rsidRPr="009836EB" w:rsidRDefault="00AA0F63" w:rsidP="00AA0F63">
            <w:pPr>
              <w:spacing w:after="60"/>
              <w:jc w:val="right"/>
              <w:rPr>
                <w:sz w:val="16"/>
                <w:szCs w:val="16"/>
                <w:lang w:val="en-CA"/>
              </w:rPr>
            </w:pPr>
            <w:r w:rsidRPr="00526C51">
              <w:rPr>
                <w:sz w:val="20"/>
                <w:lang w:val="en-CA"/>
              </w:rPr>
              <w:t>42.35</w:t>
            </w:r>
          </w:p>
        </w:tc>
        <w:tc>
          <w:tcPr>
            <w:tcW w:w="336" w:type="pct"/>
            <w:shd w:val="clear" w:color="auto" w:fill="auto"/>
          </w:tcPr>
          <w:p w14:paraId="4A72C76D" w14:textId="77777777" w:rsidR="00AA0F63" w:rsidRPr="009836EB" w:rsidRDefault="00AA0F63" w:rsidP="00AA0F63">
            <w:pPr>
              <w:spacing w:after="60"/>
              <w:jc w:val="right"/>
              <w:rPr>
                <w:sz w:val="16"/>
                <w:szCs w:val="16"/>
                <w:lang w:val="en-CA"/>
              </w:rPr>
            </w:pPr>
          </w:p>
        </w:tc>
        <w:tc>
          <w:tcPr>
            <w:tcW w:w="374" w:type="pct"/>
            <w:shd w:val="clear" w:color="auto" w:fill="auto"/>
          </w:tcPr>
          <w:p w14:paraId="30597412" w14:textId="77777777" w:rsidR="00AA0F63" w:rsidRDefault="00AA0F63" w:rsidP="00AA0F63">
            <w:pPr>
              <w:spacing w:after="60"/>
              <w:jc w:val="right"/>
              <w:rPr>
                <w:sz w:val="20"/>
                <w:lang w:val="en-CA"/>
              </w:rPr>
            </w:pPr>
          </w:p>
        </w:tc>
        <w:tc>
          <w:tcPr>
            <w:tcW w:w="328" w:type="pct"/>
            <w:shd w:val="clear" w:color="auto" w:fill="auto"/>
          </w:tcPr>
          <w:p w14:paraId="72C69759" w14:textId="77777777" w:rsidR="00AA0F63" w:rsidRDefault="00AA0F63" w:rsidP="00AA0F63">
            <w:pPr>
              <w:spacing w:after="60"/>
              <w:jc w:val="right"/>
              <w:rPr>
                <w:sz w:val="20"/>
                <w:lang w:val="en-CA"/>
              </w:rPr>
            </w:pPr>
          </w:p>
        </w:tc>
        <w:tc>
          <w:tcPr>
            <w:tcW w:w="360" w:type="pct"/>
            <w:shd w:val="clear" w:color="auto" w:fill="auto"/>
          </w:tcPr>
          <w:p w14:paraId="47A9361B" w14:textId="77777777" w:rsidR="00AA0F63" w:rsidRPr="009836EB" w:rsidRDefault="00AA0F63" w:rsidP="00AA0F63">
            <w:pPr>
              <w:spacing w:after="60"/>
              <w:jc w:val="right"/>
              <w:rPr>
                <w:sz w:val="16"/>
                <w:szCs w:val="16"/>
                <w:lang w:val="en-CA"/>
              </w:rPr>
            </w:pPr>
          </w:p>
        </w:tc>
        <w:tc>
          <w:tcPr>
            <w:tcW w:w="310" w:type="pct"/>
            <w:shd w:val="clear" w:color="auto" w:fill="auto"/>
          </w:tcPr>
          <w:p w14:paraId="418D7E8D" w14:textId="77777777" w:rsidR="00AA0F63" w:rsidRPr="009836EB" w:rsidRDefault="00AA0F63" w:rsidP="00AA0F63">
            <w:pPr>
              <w:spacing w:after="60"/>
              <w:jc w:val="right"/>
              <w:rPr>
                <w:sz w:val="16"/>
                <w:szCs w:val="16"/>
                <w:lang w:val="en-CA"/>
              </w:rPr>
            </w:pPr>
          </w:p>
        </w:tc>
        <w:tc>
          <w:tcPr>
            <w:tcW w:w="495" w:type="pct"/>
            <w:shd w:val="clear" w:color="auto" w:fill="auto"/>
          </w:tcPr>
          <w:p w14:paraId="6C3CD1C5" w14:textId="77777777" w:rsidR="00AA0F63" w:rsidRPr="009836EB" w:rsidRDefault="00AA0F63" w:rsidP="00AA0F63">
            <w:pPr>
              <w:spacing w:after="60"/>
              <w:jc w:val="right"/>
              <w:rPr>
                <w:sz w:val="16"/>
                <w:szCs w:val="16"/>
                <w:lang w:val="en-CA"/>
              </w:rPr>
            </w:pPr>
          </w:p>
        </w:tc>
        <w:tc>
          <w:tcPr>
            <w:tcW w:w="658" w:type="pct"/>
            <w:shd w:val="clear" w:color="auto" w:fill="auto"/>
          </w:tcPr>
          <w:p w14:paraId="744857A4" w14:textId="219AF120" w:rsidR="00AA0F63" w:rsidRDefault="00AA0F63" w:rsidP="00AA0F63">
            <w:pPr>
              <w:spacing w:after="60"/>
              <w:jc w:val="right"/>
              <w:rPr>
                <w:color w:val="000000" w:themeColor="text1"/>
                <w:sz w:val="20"/>
                <w:lang w:val="en-CA"/>
              </w:rPr>
            </w:pPr>
            <w:r w:rsidRPr="00526C51">
              <w:rPr>
                <w:sz w:val="20"/>
                <w:lang w:val="en-CA"/>
              </w:rPr>
              <w:t>42.35</w:t>
            </w:r>
          </w:p>
        </w:tc>
      </w:tr>
    </w:tbl>
    <w:p w14:paraId="5426616A" w14:textId="77777777" w:rsidR="007D1FB7" w:rsidRPr="003814E6" w:rsidRDefault="007D1FB7" w:rsidP="007D1FB7">
      <w:pPr>
        <w:spacing w:after="60"/>
        <w:jc w:val="center"/>
        <w:rPr>
          <w:sz w:val="18"/>
          <w:szCs w:val="18"/>
          <w:lang w:val="en-US"/>
        </w:rPr>
      </w:pPr>
    </w:p>
    <w:tbl>
      <w:tblPr>
        <w:tblStyle w:val="TableGrid"/>
        <w:bidiVisual/>
        <w:tblW w:w="5435" w:type="pct"/>
        <w:tblInd w:w="-48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92"/>
        <w:gridCol w:w="754"/>
        <w:gridCol w:w="5332"/>
        <w:gridCol w:w="1085"/>
      </w:tblGrid>
      <w:tr w:rsidR="007D1FB7" w:rsidRPr="003814E6" w14:paraId="012B863F" w14:textId="77777777" w:rsidTr="00245558">
        <w:trPr>
          <w:trHeight w:val="240"/>
        </w:trPr>
        <w:tc>
          <w:tcPr>
            <w:tcW w:w="5000" w:type="pct"/>
            <w:gridSpan w:val="4"/>
            <w:shd w:val="clear" w:color="auto" w:fill="auto"/>
          </w:tcPr>
          <w:p w14:paraId="5F740688" w14:textId="77777777" w:rsidR="007D1FB7" w:rsidRPr="0051140D" w:rsidRDefault="007D1FB7" w:rsidP="00245558">
            <w:pPr>
              <w:bidi/>
              <w:spacing w:after="60"/>
              <w:jc w:val="left"/>
              <w:rPr>
                <w:bCs/>
                <w:sz w:val="18"/>
                <w:szCs w:val="18"/>
                <w:lang w:val="en-US"/>
              </w:rPr>
            </w:pPr>
            <w:r w:rsidRPr="0051140D">
              <w:rPr>
                <w:rFonts w:hint="cs"/>
                <w:bCs/>
                <w:sz w:val="18"/>
                <w:szCs w:val="18"/>
                <w:rtl/>
                <w:lang w:val="en-US"/>
              </w:rPr>
              <w:t>(4) بيانات الاستهلاك (طن من قدرات استنفاد الأوزون)</w:t>
            </w:r>
          </w:p>
        </w:tc>
      </w:tr>
      <w:tr w:rsidR="00AA0F63" w:rsidRPr="003814E6" w14:paraId="249B8049" w14:textId="77777777" w:rsidTr="00245558">
        <w:trPr>
          <w:trHeight w:val="240"/>
        </w:trPr>
        <w:tc>
          <w:tcPr>
            <w:tcW w:w="1472" w:type="pct"/>
            <w:shd w:val="clear" w:color="auto" w:fill="auto"/>
          </w:tcPr>
          <w:p w14:paraId="7DC9D582" w14:textId="77777777" w:rsidR="00AA0F63" w:rsidRPr="003814E6" w:rsidRDefault="00AA0F63" w:rsidP="00AA0F63">
            <w:pPr>
              <w:spacing w:after="60"/>
              <w:jc w:val="center"/>
              <w:rPr>
                <w:sz w:val="18"/>
                <w:szCs w:val="18"/>
                <w:lang w:val="en-US"/>
              </w:rPr>
            </w:pPr>
            <w:r>
              <w:rPr>
                <w:rFonts w:hint="cs"/>
                <w:sz w:val="18"/>
                <w:szCs w:val="18"/>
                <w:rtl/>
                <w:lang w:val="en-US"/>
              </w:rPr>
              <w:t>خط الأساس للفترة 2009-2010</w:t>
            </w:r>
          </w:p>
        </w:tc>
        <w:tc>
          <w:tcPr>
            <w:tcW w:w="371" w:type="pct"/>
            <w:shd w:val="clear" w:color="auto" w:fill="auto"/>
          </w:tcPr>
          <w:p w14:paraId="4310C607" w14:textId="642854D6" w:rsidR="00AA0F63" w:rsidRPr="003367ED" w:rsidRDefault="00AA0F63" w:rsidP="00AA0F63">
            <w:pPr>
              <w:spacing w:after="60"/>
              <w:jc w:val="right"/>
              <w:rPr>
                <w:sz w:val="18"/>
                <w:lang w:val="en-CA" w:bidi="ar-SA"/>
              </w:rPr>
            </w:pPr>
            <w:r w:rsidRPr="00526C51">
              <w:rPr>
                <w:color w:val="000000" w:themeColor="text1"/>
                <w:sz w:val="20"/>
                <w:lang w:val="en-CA"/>
              </w:rPr>
              <w:t>86.90</w:t>
            </w:r>
          </w:p>
        </w:tc>
        <w:tc>
          <w:tcPr>
            <w:tcW w:w="2623" w:type="pct"/>
            <w:shd w:val="clear" w:color="auto" w:fill="auto"/>
          </w:tcPr>
          <w:p w14:paraId="7589CBD6" w14:textId="77777777" w:rsidR="00AA0F63" w:rsidRPr="003814E6" w:rsidRDefault="00AA0F63" w:rsidP="00AA0F63">
            <w:pPr>
              <w:spacing w:after="60"/>
              <w:jc w:val="center"/>
              <w:rPr>
                <w:sz w:val="18"/>
                <w:szCs w:val="18"/>
                <w:lang w:val="en-US"/>
              </w:rPr>
            </w:pPr>
            <w:r>
              <w:rPr>
                <w:rFonts w:hint="cs"/>
                <w:sz w:val="18"/>
                <w:szCs w:val="18"/>
                <w:rtl/>
                <w:lang w:val="en-US"/>
              </w:rPr>
              <w:t>نقطة البداية للتخفيضات المجمعة المستدامة</w:t>
            </w:r>
          </w:p>
        </w:tc>
        <w:tc>
          <w:tcPr>
            <w:tcW w:w="534" w:type="pct"/>
            <w:shd w:val="clear" w:color="auto" w:fill="auto"/>
          </w:tcPr>
          <w:p w14:paraId="425DD404" w14:textId="7F5E054F" w:rsidR="00AA0F63" w:rsidRPr="003814E6" w:rsidRDefault="00AA0F63" w:rsidP="00AA0F63">
            <w:pPr>
              <w:spacing w:after="60"/>
              <w:jc w:val="right"/>
              <w:rPr>
                <w:sz w:val="18"/>
                <w:szCs w:val="18"/>
                <w:lang w:val="en-US"/>
              </w:rPr>
            </w:pPr>
            <w:r w:rsidRPr="00526C51">
              <w:rPr>
                <w:color w:val="000000" w:themeColor="text1"/>
                <w:sz w:val="20"/>
                <w:lang w:val="en-CA"/>
              </w:rPr>
              <w:t>86.08</w:t>
            </w:r>
          </w:p>
        </w:tc>
      </w:tr>
      <w:tr w:rsidR="007D1FB7" w:rsidRPr="003814E6" w14:paraId="03EE38A5" w14:textId="77777777" w:rsidTr="00245558">
        <w:trPr>
          <w:trHeight w:val="240"/>
        </w:trPr>
        <w:tc>
          <w:tcPr>
            <w:tcW w:w="5000" w:type="pct"/>
            <w:gridSpan w:val="4"/>
            <w:shd w:val="clear" w:color="auto" w:fill="auto"/>
          </w:tcPr>
          <w:p w14:paraId="7C953A65" w14:textId="77777777" w:rsidR="007D1FB7" w:rsidRPr="0051140D" w:rsidRDefault="007D1FB7" w:rsidP="00245558">
            <w:pPr>
              <w:spacing w:after="60"/>
              <w:jc w:val="center"/>
              <w:rPr>
                <w:bCs/>
                <w:sz w:val="18"/>
                <w:szCs w:val="18"/>
                <w:lang w:val="en-US"/>
              </w:rPr>
            </w:pPr>
            <w:r w:rsidRPr="0051140D">
              <w:rPr>
                <w:rFonts w:hint="cs"/>
                <w:bCs/>
                <w:sz w:val="18"/>
                <w:szCs w:val="18"/>
                <w:rtl/>
                <w:lang w:val="en-US"/>
              </w:rPr>
              <w:t>الاستهلاك المؤهل للتمويل (طن من قدرات استنفاد الأوزون)</w:t>
            </w:r>
          </w:p>
        </w:tc>
      </w:tr>
      <w:tr w:rsidR="00AA0F63" w:rsidRPr="003814E6" w14:paraId="32FB01DA" w14:textId="77777777" w:rsidTr="00245558">
        <w:trPr>
          <w:trHeight w:val="240"/>
        </w:trPr>
        <w:tc>
          <w:tcPr>
            <w:tcW w:w="1472" w:type="pct"/>
            <w:shd w:val="clear" w:color="auto" w:fill="auto"/>
          </w:tcPr>
          <w:p w14:paraId="64FFC078" w14:textId="77777777" w:rsidR="00AA0F63" w:rsidRPr="003814E6" w:rsidRDefault="00AA0F63" w:rsidP="00AA0F63">
            <w:pPr>
              <w:spacing w:after="60"/>
              <w:jc w:val="center"/>
              <w:rPr>
                <w:sz w:val="18"/>
                <w:szCs w:val="18"/>
                <w:lang w:val="en-US"/>
              </w:rPr>
            </w:pPr>
            <w:r>
              <w:rPr>
                <w:rFonts w:hint="cs"/>
                <w:sz w:val="18"/>
                <w:szCs w:val="18"/>
                <w:rtl/>
                <w:lang w:val="en-US"/>
              </w:rPr>
              <w:t>موافق عليه بالفعل:</w:t>
            </w:r>
          </w:p>
        </w:tc>
        <w:tc>
          <w:tcPr>
            <w:tcW w:w="371" w:type="pct"/>
            <w:shd w:val="clear" w:color="auto" w:fill="auto"/>
          </w:tcPr>
          <w:p w14:paraId="4287B414" w14:textId="39188F08" w:rsidR="00AA0F63" w:rsidRPr="0071098A" w:rsidRDefault="00AA0F63" w:rsidP="00AA0F63">
            <w:pPr>
              <w:spacing w:after="60"/>
              <w:jc w:val="right"/>
              <w:rPr>
                <w:sz w:val="18"/>
                <w:lang w:val="en-CA"/>
              </w:rPr>
            </w:pPr>
            <w:r w:rsidRPr="00526C51">
              <w:rPr>
                <w:color w:val="000000" w:themeColor="text1"/>
                <w:sz w:val="20"/>
                <w:lang w:val="en-CA"/>
              </w:rPr>
              <w:t>57.86</w:t>
            </w:r>
          </w:p>
        </w:tc>
        <w:tc>
          <w:tcPr>
            <w:tcW w:w="2623" w:type="pct"/>
            <w:shd w:val="clear" w:color="auto" w:fill="auto"/>
          </w:tcPr>
          <w:p w14:paraId="6B144019" w14:textId="77777777" w:rsidR="00AA0F63" w:rsidRPr="003814E6" w:rsidRDefault="00AA0F63" w:rsidP="00AA0F63">
            <w:pPr>
              <w:spacing w:after="60"/>
              <w:jc w:val="center"/>
              <w:rPr>
                <w:sz w:val="18"/>
                <w:szCs w:val="18"/>
                <w:lang w:val="en-US"/>
              </w:rPr>
            </w:pPr>
            <w:r>
              <w:rPr>
                <w:rFonts w:hint="cs"/>
                <w:sz w:val="18"/>
                <w:szCs w:val="18"/>
                <w:rtl/>
                <w:lang w:val="en-US"/>
              </w:rPr>
              <w:t>المتبقي</w:t>
            </w:r>
          </w:p>
        </w:tc>
        <w:tc>
          <w:tcPr>
            <w:tcW w:w="534" w:type="pct"/>
            <w:shd w:val="clear" w:color="auto" w:fill="auto"/>
          </w:tcPr>
          <w:p w14:paraId="02EC0150" w14:textId="491FD7D4" w:rsidR="00AA0F63" w:rsidRPr="00DB5B83" w:rsidRDefault="00AA0F63" w:rsidP="00AA0F63">
            <w:pPr>
              <w:spacing w:after="60"/>
              <w:jc w:val="right"/>
              <w:rPr>
                <w:sz w:val="18"/>
                <w:lang w:val="pl-PL"/>
              </w:rPr>
            </w:pPr>
            <w:r w:rsidRPr="00526C51">
              <w:rPr>
                <w:color w:val="000000" w:themeColor="text1"/>
                <w:sz w:val="20"/>
                <w:lang w:val="en-CA"/>
              </w:rPr>
              <w:t>28.22</w:t>
            </w:r>
          </w:p>
        </w:tc>
      </w:tr>
    </w:tbl>
    <w:p w14:paraId="6282CCFB" w14:textId="6DDA065D" w:rsidR="007D1FB7" w:rsidRDefault="007D1FB7" w:rsidP="007D1FB7">
      <w:pPr>
        <w:spacing w:after="60"/>
        <w:jc w:val="center"/>
        <w:rPr>
          <w:sz w:val="18"/>
          <w:szCs w:val="18"/>
          <w:lang w:val="en-US"/>
        </w:rPr>
      </w:pPr>
    </w:p>
    <w:tbl>
      <w:tblPr>
        <w:tblStyle w:val="TableGrid"/>
        <w:bidiVisual/>
        <w:tblW w:w="5384" w:type="pct"/>
        <w:tblInd w:w="-427" w:type="dxa"/>
        <w:tblLook w:val="04A0" w:firstRow="1" w:lastRow="0" w:firstColumn="1" w:lastColumn="0" w:noHBand="0" w:noVBand="1"/>
      </w:tblPr>
      <w:tblGrid>
        <w:gridCol w:w="1513"/>
        <w:gridCol w:w="4149"/>
        <w:gridCol w:w="1102"/>
        <w:gridCol w:w="1102"/>
        <w:gridCol w:w="1101"/>
        <w:gridCol w:w="1101"/>
      </w:tblGrid>
      <w:tr w:rsidR="00D42331" w:rsidRPr="008A29DA" w14:paraId="670B7C48" w14:textId="77777777" w:rsidTr="00AA0F63">
        <w:trPr>
          <w:trHeight w:val="323"/>
        </w:trPr>
        <w:tc>
          <w:tcPr>
            <w:tcW w:w="2811" w:type="pct"/>
            <w:gridSpan w:val="2"/>
            <w:shd w:val="clear" w:color="auto" w:fill="auto"/>
          </w:tcPr>
          <w:p w14:paraId="29D38BEA" w14:textId="447B44A7" w:rsidR="00B10937" w:rsidRPr="008A29DA" w:rsidRDefault="00B10937" w:rsidP="00B10937">
            <w:pPr>
              <w:bidi/>
              <w:spacing w:after="60"/>
              <w:jc w:val="left"/>
              <w:rPr>
                <w:b/>
                <w:sz w:val="20"/>
                <w:lang w:val="en-CA"/>
              </w:rPr>
            </w:pPr>
            <w:r w:rsidRPr="0051140D">
              <w:rPr>
                <w:rFonts w:hint="cs"/>
                <w:bCs/>
                <w:color w:val="000000" w:themeColor="text1"/>
                <w:sz w:val="18"/>
                <w:szCs w:val="18"/>
                <w:rtl/>
              </w:rPr>
              <w:t>(5) خطة الأعمال</w:t>
            </w:r>
          </w:p>
        </w:tc>
        <w:tc>
          <w:tcPr>
            <w:tcW w:w="547" w:type="pct"/>
          </w:tcPr>
          <w:p w14:paraId="33AB4EB9" w14:textId="77777777" w:rsidR="00B10937" w:rsidRPr="008A29DA" w:rsidRDefault="00B10937" w:rsidP="00B10937">
            <w:pPr>
              <w:spacing w:after="60"/>
              <w:jc w:val="center"/>
              <w:rPr>
                <w:b/>
                <w:sz w:val="20"/>
                <w:lang w:val="en-CA"/>
              </w:rPr>
            </w:pPr>
            <w:r w:rsidRPr="008A29DA">
              <w:rPr>
                <w:b/>
                <w:sz w:val="20"/>
                <w:lang w:val="en-CA"/>
              </w:rPr>
              <w:t>202</w:t>
            </w:r>
            <w:r>
              <w:rPr>
                <w:b/>
                <w:sz w:val="20"/>
                <w:lang w:val="en-CA"/>
              </w:rPr>
              <w:t>1</w:t>
            </w:r>
          </w:p>
        </w:tc>
        <w:tc>
          <w:tcPr>
            <w:tcW w:w="547" w:type="pct"/>
          </w:tcPr>
          <w:p w14:paraId="4DF7EA52" w14:textId="77777777" w:rsidR="00B10937" w:rsidRPr="008A29DA" w:rsidRDefault="00B10937" w:rsidP="00B10937">
            <w:pPr>
              <w:spacing w:after="60"/>
              <w:jc w:val="center"/>
              <w:rPr>
                <w:b/>
                <w:sz w:val="20"/>
                <w:lang w:val="en-CA"/>
              </w:rPr>
            </w:pPr>
            <w:r w:rsidRPr="008A29DA">
              <w:rPr>
                <w:b/>
                <w:sz w:val="20"/>
                <w:lang w:val="en-CA"/>
              </w:rPr>
              <w:t>202</w:t>
            </w:r>
            <w:r>
              <w:rPr>
                <w:b/>
                <w:sz w:val="20"/>
                <w:lang w:val="en-CA"/>
              </w:rPr>
              <w:t>2</w:t>
            </w:r>
          </w:p>
        </w:tc>
        <w:tc>
          <w:tcPr>
            <w:tcW w:w="547" w:type="pct"/>
          </w:tcPr>
          <w:p w14:paraId="3AE520D5" w14:textId="77777777" w:rsidR="00B10937" w:rsidRPr="008A29DA" w:rsidRDefault="00B10937" w:rsidP="00B10937">
            <w:pPr>
              <w:spacing w:after="60"/>
              <w:jc w:val="center"/>
              <w:rPr>
                <w:b/>
                <w:sz w:val="20"/>
                <w:lang w:val="en-CA"/>
              </w:rPr>
            </w:pPr>
            <w:r>
              <w:rPr>
                <w:b/>
                <w:sz w:val="20"/>
                <w:lang w:val="en-CA"/>
              </w:rPr>
              <w:t>2023</w:t>
            </w:r>
          </w:p>
        </w:tc>
        <w:tc>
          <w:tcPr>
            <w:tcW w:w="547" w:type="pct"/>
            <w:shd w:val="clear" w:color="auto" w:fill="auto"/>
          </w:tcPr>
          <w:p w14:paraId="03296B71" w14:textId="0F7B0546" w:rsidR="00B10937" w:rsidRPr="00B10937" w:rsidRDefault="00B10937" w:rsidP="00B10937">
            <w:pPr>
              <w:spacing w:after="60"/>
              <w:jc w:val="center"/>
              <w:rPr>
                <w:bCs/>
                <w:sz w:val="20"/>
                <w:lang w:val="en-CA"/>
              </w:rPr>
            </w:pPr>
            <w:r w:rsidRPr="00B10937">
              <w:rPr>
                <w:rFonts w:hint="cs"/>
                <w:bCs/>
                <w:sz w:val="20"/>
                <w:rtl/>
                <w:lang w:val="en-CA"/>
              </w:rPr>
              <w:t>المجموع</w:t>
            </w:r>
          </w:p>
        </w:tc>
      </w:tr>
      <w:tr w:rsidR="00AA0F63" w:rsidRPr="008A5A35" w14:paraId="09B64A04" w14:textId="77777777" w:rsidTr="00AA0F63">
        <w:trPr>
          <w:trHeight w:val="258"/>
        </w:trPr>
        <w:tc>
          <w:tcPr>
            <w:tcW w:w="751" w:type="pct"/>
            <w:vMerge w:val="restart"/>
            <w:shd w:val="clear" w:color="auto" w:fill="auto"/>
            <w:vAlign w:val="center"/>
          </w:tcPr>
          <w:p w14:paraId="3EABB2C5" w14:textId="1529E421" w:rsidR="00AA0F63" w:rsidRPr="008A5A35" w:rsidRDefault="00AA0F63" w:rsidP="00AA0F63">
            <w:pPr>
              <w:jc w:val="center"/>
              <w:rPr>
                <w:sz w:val="20"/>
                <w:lang w:val="en-CA"/>
              </w:rPr>
            </w:pPr>
            <w:r>
              <w:rPr>
                <w:rFonts w:hint="cs"/>
                <w:color w:val="000000" w:themeColor="text1"/>
                <w:sz w:val="18"/>
                <w:szCs w:val="18"/>
                <w:rtl/>
                <w:lang w:bidi="ar-EG"/>
              </w:rPr>
              <w:t>يونيدو</w:t>
            </w:r>
          </w:p>
        </w:tc>
        <w:tc>
          <w:tcPr>
            <w:tcW w:w="2060" w:type="pct"/>
            <w:shd w:val="clear" w:color="auto" w:fill="auto"/>
          </w:tcPr>
          <w:p w14:paraId="5BF60D86" w14:textId="3C184DE6" w:rsidR="00AA0F63" w:rsidRPr="008A5A35" w:rsidRDefault="00AA0F63" w:rsidP="00AA0F63">
            <w:pPr>
              <w:bidi/>
              <w:jc w:val="left"/>
              <w:rPr>
                <w:sz w:val="20"/>
                <w:lang w:val="en-CA"/>
              </w:rPr>
            </w:pPr>
            <w:r>
              <w:rPr>
                <w:rFonts w:hint="cs"/>
                <w:color w:val="000000" w:themeColor="text1"/>
                <w:sz w:val="18"/>
                <w:szCs w:val="18"/>
                <w:rtl/>
              </w:rPr>
              <w:t>إزالة المواد المستنفدة للأوزون (طن من قدرات استنفاد الأوزون)</w:t>
            </w:r>
          </w:p>
        </w:tc>
        <w:tc>
          <w:tcPr>
            <w:tcW w:w="547" w:type="pct"/>
            <w:shd w:val="clear" w:color="auto" w:fill="auto"/>
          </w:tcPr>
          <w:p w14:paraId="0971C558" w14:textId="19114713" w:rsidR="00AA0F63" w:rsidRPr="008A5A35" w:rsidRDefault="00AA0F63" w:rsidP="00AA0F63">
            <w:pPr>
              <w:jc w:val="right"/>
              <w:rPr>
                <w:sz w:val="20"/>
                <w:lang w:val="en-CA"/>
              </w:rPr>
            </w:pPr>
            <w:r w:rsidRPr="00526C51">
              <w:rPr>
                <w:sz w:val="20"/>
                <w:lang w:val="en-CA"/>
              </w:rPr>
              <w:t>2.35</w:t>
            </w:r>
          </w:p>
        </w:tc>
        <w:tc>
          <w:tcPr>
            <w:tcW w:w="547" w:type="pct"/>
          </w:tcPr>
          <w:p w14:paraId="6CAC7784" w14:textId="2A6D746B" w:rsidR="00AA0F63" w:rsidRPr="008A5A35" w:rsidRDefault="00AA0F63" w:rsidP="00AA0F63">
            <w:pPr>
              <w:jc w:val="right"/>
              <w:rPr>
                <w:sz w:val="20"/>
                <w:lang w:val="en-CA"/>
              </w:rPr>
            </w:pPr>
            <w:r w:rsidRPr="00526C51">
              <w:rPr>
                <w:sz w:val="20"/>
                <w:lang w:val="en-CA"/>
              </w:rPr>
              <w:t>0.00</w:t>
            </w:r>
          </w:p>
        </w:tc>
        <w:tc>
          <w:tcPr>
            <w:tcW w:w="547" w:type="pct"/>
            <w:shd w:val="clear" w:color="auto" w:fill="auto"/>
          </w:tcPr>
          <w:p w14:paraId="2F71E5C9" w14:textId="63FADD02" w:rsidR="00AA0F63" w:rsidRPr="008A5A35" w:rsidRDefault="00AA0F63" w:rsidP="00AA0F63">
            <w:pPr>
              <w:jc w:val="right"/>
              <w:rPr>
                <w:sz w:val="20"/>
                <w:lang w:val="en-CA"/>
              </w:rPr>
            </w:pPr>
            <w:r w:rsidRPr="00526C51">
              <w:rPr>
                <w:sz w:val="20"/>
                <w:lang w:val="en-CA"/>
              </w:rPr>
              <w:t>1.15</w:t>
            </w:r>
          </w:p>
        </w:tc>
        <w:tc>
          <w:tcPr>
            <w:tcW w:w="547" w:type="pct"/>
            <w:shd w:val="clear" w:color="auto" w:fill="auto"/>
          </w:tcPr>
          <w:p w14:paraId="3F8919F9" w14:textId="7F9BC692" w:rsidR="00AA0F63" w:rsidRPr="008A5A35" w:rsidRDefault="00AA0F63" w:rsidP="00AA0F63">
            <w:pPr>
              <w:jc w:val="right"/>
              <w:rPr>
                <w:sz w:val="20"/>
                <w:lang w:val="en-CA"/>
              </w:rPr>
            </w:pPr>
            <w:r w:rsidRPr="00526C51">
              <w:rPr>
                <w:sz w:val="20"/>
                <w:lang w:val="en-CA"/>
              </w:rPr>
              <w:t>3.50</w:t>
            </w:r>
          </w:p>
        </w:tc>
      </w:tr>
      <w:tr w:rsidR="00AA0F63" w:rsidRPr="008A5A35" w14:paraId="7FBA3E92" w14:textId="77777777" w:rsidTr="00AA0F63">
        <w:trPr>
          <w:trHeight w:val="258"/>
        </w:trPr>
        <w:tc>
          <w:tcPr>
            <w:tcW w:w="751" w:type="pct"/>
            <w:vMerge/>
            <w:shd w:val="clear" w:color="auto" w:fill="auto"/>
            <w:vAlign w:val="center"/>
          </w:tcPr>
          <w:p w14:paraId="314225CA" w14:textId="77777777" w:rsidR="00AA0F63" w:rsidRPr="008A5A35" w:rsidRDefault="00AA0F63" w:rsidP="00AA0F63">
            <w:pPr>
              <w:jc w:val="center"/>
              <w:rPr>
                <w:sz w:val="20"/>
                <w:lang w:val="en-CA"/>
              </w:rPr>
            </w:pPr>
          </w:p>
        </w:tc>
        <w:tc>
          <w:tcPr>
            <w:tcW w:w="2060" w:type="pct"/>
            <w:shd w:val="clear" w:color="auto" w:fill="auto"/>
          </w:tcPr>
          <w:p w14:paraId="51B081E9" w14:textId="12CFE6EC" w:rsidR="00AA0F63" w:rsidRPr="008A5A35" w:rsidRDefault="00AA0F63" w:rsidP="00AA0F63">
            <w:pPr>
              <w:bidi/>
              <w:jc w:val="left"/>
              <w:rPr>
                <w:sz w:val="20"/>
                <w:lang w:val="en-CA"/>
              </w:rPr>
            </w:pPr>
            <w:r>
              <w:rPr>
                <w:rFonts w:hint="cs"/>
                <w:color w:val="000000" w:themeColor="text1"/>
                <w:sz w:val="18"/>
                <w:szCs w:val="18"/>
                <w:rtl/>
              </w:rPr>
              <w:t>التمويل (دولار أمريكي)</w:t>
            </w:r>
          </w:p>
        </w:tc>
        <w:tc>
          <w:tcPr>
            <w:tcW w:w="547" w:type="pct"/>
            <w:shd w:val="clear" w:color="auto" w:fill="auto"/>
          </w:tcPr>
          <w:p w14:paraId="7B74A514" w14:textId="0FAA3A73" w:rsidR="00AA0F63" w:rsidRPr="008A5A35" w:rsidRDefault="00AA0F63" w:rsidP="00AA0F63">
            <w:pPr>
              <w:jc w:val="right"/>
              <w:rPr>
                <w:sz w:val="20"/>
                <w:lang w:val="en-CA"/>
              </w:rPr>
            </w:pPr>
            <w:r w:rsidRPr="00526C51">
              <w:rPr>
                <w:sz w:val="20"/>
                <w:lang w:val="en-CA"/>
              </w:rPr>
              <w:t>219,350</w:t>
            </w:r>
          </w:p>
        </w:tc>
        <w:tc>
          <w:tcPr>
            <w:tcW w:w="547" w:type="pct"/>
          </w:tcPr>
          <w:p w14:paraId="44EDDD83" w14:textId="27D5762C" w:rsidR="00AA0F63" w:rsidRPr="008A5A35" w:rsidRDefault="00AA0F63" w:rsidP="00AA0F63">
            <w:pPr>
              <w:jc w:val="right"/>
              <w:rPr>
                <w:sz w:val="20"/>
                <w:lang w:val="en-CA"/>
              </w:rPr>
            </w:pPr>
            <w:r w:rsidRPr="00526C51">
              <w:rPr>
                <w:sz w:val="20"/>
                <w:lang w:val="en-CA"/>
              </w:rPr>
              <w:t>0</w:t>
            </w:r>
          </w:p>
        </w:tc>
        <w:tc>
          <w:tcPr>
            <w:tcW w:w="547" w:type="pct"/>
            <w:shd w:val="clear" w:color="auto" w:fill="auto"/>
          </w:tcPr>
          <w:p w14:paraId="7457BE22" w14:textId="3A899C8B" w:rsidR="00AA0F63" w:rsidRPr="008A5A35" w:rsidRDefault="00AA0F63" w:rsidP="00AA0F63">
            <w:pPr>
              <w:jc w:val="right"/>
              <w:rPr>
                <w:sz w:val="20"/>
                <w:lang w:val="en-CA"/>
              </w:rPr>
            </w:pPr>
            <w:r w:rsidRPr="00526C51">
              <w:rPr>
                <w:sz w:val="20"/>
                <w:lang w:val="en-CA"/>
              </w:rPr>
              <w:t>107,000</w:t>
            </w:r>
          </w:p>
        </w:tc>
        <w:tc>
          <w:tcPr>
            <w:tcW w:w="547" w:type="pct"/>
            <w:shd w:val="clear" w:color="auto" w:fill="auto"/>
          </w:tcPr>
          <w:p w14:paraId="65260C7F" w14:textId="68028B2E" w:rsidR="00AA0F63" w:rsidRPr="008A5A35" w:rsidRDefault="00AA0F63" w:rsidP="00AA0F63">
            <w:pPr>
              <w:jc w:val="right"/>
              <w:rPr>
                <w:sz w:val="20"/>
                <w:lang w:val="en-CA"/>
              </w:rPr>
            </w:pPr>
            <w:r w:rsidRPr="00526C51">
              <w:rPr>
                <w:sz w:val="20"/>
                <w:lang w:val="en-CA"/>
              </w:rPr>
              <w:t>326,350</w:t>
            </w:r>
          </w:p>
        </w:tc>
      </w:tr>
      <w:tr w:rsidR="00AA0F63" w:rsidRPr="008A5A35" w14:paraId="3DA1561D" w14:textId="77777777" w:rsidTr="00AA0F63">
        <w:trPr>
          <w:trHeight w:val="258"/>
        </w:trPr>
        <w:tc>
          <w:tcPr>
            <w:tcW w:w="751" w:type="pct"/>
            <w:vMerge w:val="restart"/>
            <w:shd w:val="clear" w:color="auto" w:fill="auto"/>
            <w:vAlign w:val="center"/>
          </w:tcPr>
          <w:p w14:paraId="26FF7076" w14:textId="5932103B" w:rsidR="00AA0F63" w:rsidRPr="008A5A35" w:rsidRDefault="00AA0F63" w:rsidP="00AA0F63">
            <w:pPr>
              <w:jc w:val="center"/>
              <w:rPr>
                <w:sz w:val="20"/>
                <w:lang w:val="en-CA"/>
              </w:rPr>
            </w:pPr>
            <w:r>
              <w:rPr>
                <w:rFonts w:hint="cs"/>
                <w:color w:val="000000" w:themeColor="text1"/>
                <w:sz w:val="18"/>
                <w:szCs w:val="18"/>
                <w:rtl/>
                <w:lang w:bidi="ar-EG"/>
              </w:rPr>
              <w:t>يونيب</w:t>
            </w:r>
          </w:p>
        </w:tc>
        <w:tc>
          <w:tcPr>
            <w:tcW w:w="2060" w:type="pct"/>
            <w:shd w:val="clear" w:color="auto" w:fill="auto"/>
          </w:tcPr>
          <w:p w14:paraId="308A1770" w14:textId="78997D9E" w:rsidR="00AA0F63" w:rsidRPr="008A5A35" w:rsidRDefault="00AA0F63" w:rsidP="00AA0F63">
            <w:pPr>
              <w:bidi/>
              <w:jc w:val="left"/>
              <w:rPr>
                <w:sz w:val="20"/>
                <w:lang w:val="en-CA"/>
              </w:rPr>
            </w:pPr>
            <w:r>
              <w:rPr>
                <w:rFonts w:hint="cs"/>
                <w:color w:val="000000" w:themeColor="text1"/>
                <w:sz w:val="18"/>
                <w:szCs w:val="18"/>
                <w:rtl/>
              </w:rPr>
              <w:t>إزالة المواد المستنفدة للأوزون (طن من قدرات استنفاد الأوزون)</w:t>
            </w:r>
          </w:p>
        </w:tc>
        <w:tc>
          <w:tcPr>
            <w:tcW w:w="547" w:type="pct"/>
            <w:shd w:val="clear" w:color="auto" w:fill="auto"/>
          </w:tcPr>
          <w:p w14:paraId="3CB202D9" w14:textId="2230D897" w:rsidR="00AA0F63" w:rsidRPr="008A5A35" w:rsidRDefault="00AA0F63" w:rsidP="00AA0F63">
            <w:pPr>
              <w:jc w:val="right"/>
              <w:rPr>
                <w:sz w:val="20"/>
                <w:lang w:val="en-CA"/>
              </w:rPr>
            </w:pPr>
            <w:r w:rsidRPr="00526C51">
              <w:rPr>
                <w:sz w:val="20"/>
                <w:lang w:val="en-CA"/>
              </w:rPr>
              <w:t>1.81</w:t>
            </w:r>
          </w:p>
        </w:tc>
        <w:tc>
          <w:tcPr>
            <w:tcW w:w="547" w:type="pct"/>
          </w:tcPr>
          <w:p w14:paraId="14240C89" w14:textId="49071EB6" w:rsidR="00AA0F63" w:rsidRPr="008A5A35" w:rsidRDefault="00AA0F63" w:rsidP="00AA0F63">
            <w:pPr>
              <w:jc w:val="right"/>
              <w:rPr>
                <w:sz w:val="20"/>
                <w:lang w:val="en-CA"/>
              </w:rPr>
            </w:pPr>
            <w:r w:rsidRPr="00526C51">
              <w:rPr>
                <w:sz w:val="20"/>
                <w:lang w:val="en-CA"/>
              </w:rPr>
              <w:t>0.00</w:t>
            </w:r>
          </w:p>
        </w:tc>
        <w:tc>
          <w:tcPr>
            <w:tcW w:w="547" w:type="pct"/>
            <w:shd w:val="clear" w:color="auto" w:fill="auto"/>
          </w:tcPr>
          <w:p w14:paraId="4601A51B" w14:textId="64A5D5FF" w:rsidR="00AA0F63" w:rsidRPr="008A5A35" w:rsidRDefault="00AA0F63" w:rsidP="00AA0F63">
            <w:pPr>
              <w:jc w:val="right"/>
              <w:rPr>
                <w:sz w:val="20"/>
                <w:lang w:val="en-CA"/>
              </w:rPr>
            </w:pPr>
            <w:r w:rsidRPr="00526C51">
              <w:rPr>
                <w:sz w:val="20"/>
                <w:lang w:val="en-CA"/>
              </w:rPr>
              <w:t>1.87</w:t>
            </w:r>
          </w:p>
        </w:tc>
        <w:tc>
          <w:tcPr>
            <w:tcW w:w="547" w:type="pct"/>
            <w:shd w:val="clear" w:color="auto" w:fill="auto"/>
          </w:tcPr>
          <w:p w14:paraId="4827E5A2" w14:textId="737524FA" w:rsidR="00AA0F63" w:rsidRPr="008A5A35" w:rsidRDefault="00AA0F63" w:rsidP="00AA0F63">
            <w:pPr>
              <w:jc w:val="right"/>
              <w:rPr>
                <w:sz w:val="20"/>
                <w:lang w:val="en-CA"/>
              </w:rPr>
            </w:pPr>
            <w:r w:rsidRPr="00526C51">
              <w:rPr>
                <w:sz w:val="20"/>
                <w:lang w:val="en-CA"/>
              </w:rPr>
              <w:t>3.68</w:t>
            </w:r>
          </w:p>
        </w:tc>
      </w:tr>
      <w:tr w:rsidR="00AA0F63" w:rsidRPr="008A5A35" w14:paraId="0B0B2E2C" w14:textId="77777777" w:rsidTr="00AA0F63">
        <w:trPr>
          <w:trHeight w:val="258"/>
        </w:trPr>
        <w:tc>
          <w:tcPr>
            <w:tcW w:w="751" w:type="pct"/>
            <w:vMerge/>
            <w:shd w:val="clear" w:color="auto" w:fill="auto"/>
          </w:tcPr>
          <w:p w14:paraId="71715D57" w14:textId="77777777" w:rsidR="00AA0F63" w:rsidRPr="008A5A35" w:rsidRDefault="00AA0F63" w:rsidP="00AA0F63">
            <w:pPr>
              <w:jc w:val="center"/>
              <w:rPr>
                <w:sz w:val="20"/>
                <w:lang w:val="en-CA"/>
              </w:rPr>
            </w:pPr>
          </w:p>
        </w:tc>
        <w:tc>
          <w:tcPr>
            <w:tcW w:w="2060" w:type="pct"/>
            <w:shd w:val="clear" w:color="auto" w:fill="auto"/>
          </w:tcPr>
          <w:p w14:paraId="2516C566" w14:textId="2A648C90" w:rsidR="00AA0F63" w:rsidRPr="008A5A35" w:rsidRDefault="00AA0F63" w:rsidP="00AA0F63">
            <w:pPr>
              <w:bidi/>
              <w:jc w:val="left"/>
              <w:rPr>
                <w:sz w:val="20"/>
                <w:lang w:val="en-CA"/>
              </w:rPr>
            </w:pPr>
            <w:r>
              <w:rPr>
                <w:rFonts w:hint="cs"/>
                <w:color w:val="000000" w:themeColor="text1"/>
                <w:sz w:val="18"/>
                <w:szCs w:val="18"/>
                <w:rtl/>
              </w:rPr>
              <w:t>التمويل (دولار أمريكي)</w:t>
            </w:r>
          </w:p>
        </w:tc>
        <w:tc>
          <w:tcPr>
            <w:tcW w:w="547" w:type="pct"/>
            <w:shd w:val="clear" w:color="auto" w:fill="auto"/>
          </w:tcPr>
          <w:p w14:paraId="759F9804" w14:textId="7716284F" w:rsidR="00AA0F63" w:rsidRPr="008A5A35" w:rsidRDefault="00AA0F63" w:rsidP="00AA0F63">
            <w:pPr>
              <w:jc w:val="right"/>
              <w:rPr>
                <w:sz w:val="20"/>
                <w:lang w:val="en-CA"/>
              </w:rPr>
            </w:pPr>
            <w:r w:rsidRPr="00526C51">
              <w:rPr>
                <w:sz w:val="20"/>
                <w:lang w:val="en-CA"/>
              </w:rPr>
              <w:t>157,635</w:t>
            </w:r>
          </w:p>
        </w:tc>
        <w:tc>
          <w:tcPr>
            <w:tcW w:w="547" w:type="pct"/>
          </w:tcPr>
          <w:p w14:paraId="0697D9FA" w14:textId="53FB374A" w:rsidR="00AA0F63" w:rsidRPr="008A5A35" w:rsidRDefault="00AA0F63" w:rsidP="00AA0F63">
            <w:pPr>
              <w:jc w:val="right"/>
              <w:rPr>
                <w:sz w:val="20"/>
                <w:lang w:val="en-CA"/>
              </w:rPr>
            </w:pPr>
            <w:r w:rsidRPr="00526C51">
              <w:rPr>
                <w:sz w:val="20"/>
                <w:lang w:val="en-CA"/>
              </w:rPr>
              <w:t>0</w:t>
            </w:r>
          </w:p>
        </w:tc>
        <w:tc>
          <w:tcPr>
            <w:tcW w:w="547" w:type="pct"/>
            <w:shd w:val="clear" w:color="auto" w:fill="auto"/>
          </w:tcPr>
          <w:p w14:paraId="0A91FD80" w14:textId="71E68348" w:rsidR="00AA0F63" w:rsidRPr="008A5A35" w:rsidRDefault="00AA0F63" w:rsidP="00AA0F63">
            <w:pPr>
              <w:jc w:val="right"/>
              <w:rPr>
                <w:sz w:val="20"/>
                <w:lang w:val="en-CA"/>
              </w:rPr>
            </w:pPr>
            <w:r w:rsidRPr="00526C51">
              <w:rPr>
                <w:sz w:val="20"/>
                <w:lang w:val="en-CA"/>
              </w:rPr>
              <w:t>163,285</w:t>
            </w:r>
          </w:p>
        </w:tc>
        <w:tc>
          <w:tcPr>
            <w:tcW w:w="547" w:type="pct"/>
            <w:shd w:val="clear" w:color="auto" w:fill="auto"/>
          </w:tcPr>
          <w:p w14:paraId="1DB6DB63" w14:textId="519D588E" w:rsidR="00AA0F63" w:rsidRPr="008A5A35" w:rsidRDefault="00AA0F63" w:rsidP="00AA0F63">
            <w:pPr>
              <w:jc w:val="right"/>
              <w:rPr>
                <w:sz w:val="20"/>
                <w:lang w:val="en-CA"/>
              </w:rPr>
            </w:pPr>
            <w:r w:rsidRPr="00526C51">
              <w:rPr>
                <w:sz w:val="20"/>
                <w:lang w:val="en-CA"/>
              </w:rPr>
              <w:t>320,920</w:t>
            </w:r>
          </w:p>
        </w:tc>
      </w:tr>
    </w:tbl>
    <w:p w14:paraId="6033154B" w14:textId="563BFB17" w:rsidR="00B10937" w:rsidRDefault="00B10937" w:rsidP="00D42331">
      <w:pPr>
        <w:jc w:val="center"/>
        <w:rPr>
          <w:sz w:val="18"/>
          <w:szCs w:val="18"/>
          <w:rtl/>
          <w:lang w:val="en-US"/>
        </w:rPr>
      </w:pPr>
    </w:p>
    <w:tbl>
      <w:tblPr>
        <w:tblStyle w:val="TableGrid"/>
        <w:bidiVisual/>
        <w:tblW w:w="5391" w:type="pct"/>
        <w:tblInd w:w="-443" w:type="dxa"/>
        <w:tblLayout w:type="fixed"/>
        <w:tblCellMar>
          <w:left w:w="43" w:type="dxa"/>
          <w:right w:w="43" w:type="dxa"/>
        </w:tblCellMar>
        <w:tblLook w:val="04A0" w:firstRow="1" w:lastRow="0" w:firstColumn="1" w:lastColumn="0" w:noHBand="0" w:noVBand="1"/>
      </w:tblPr>
      <w:tblGrid>
        <w:gridCol w:w="1890"/>
        <w:gridCol w:w="813"/>
        <w:gridCol w:w="1522"/>
        <w:gridCol w:w="976"/>
        <w:gridCol w:w="976"/>
        <w:gridCol w:w="976"/>
        <w:gridCol w:w="976"/>
        <w:gridCol w:w="976"/>
        <w:gridCol w:w="976"/>
      </w:tblGrid>
      <w:tr w:rsidR="00AA0F63" w:rsidRPr="003731FD" w14:paraId="6D396F75" w14:textId="77777777" w:rsidTr="00AA0F63">
        <w:trPr>
          <w:trHeight w:val="157"/>
        </w:trPr>
        <w:tc>
          <w:tcPr>
            <w:tcW w:w="2096" w:type="pct"/>
            <w:gridSpan w:val="3"/>
            <w:shd w:val="clear" w:color="auto" w:fill="auto"/>
          </w:tcPr>
          <w:p w14:paraId="1DDA1CE6" w14:textId="3CD7F1BF" w:rsidR="00AA0F63" w:rsidRPr="003731FD" w:rsidRDefault="00AA0F63" w:rsidP="00AA0F63">
            <w:pPr>
              <w:bidi/>
              <w:jc w:val="left"/>
              <w:rPr>
                <w:b/>
                <w:sz w:val="18"/>
                <w:szCs w:val="18"/>
                <w:lang w:val="en-CA"/>
              </w:rPr>
            </w:pPr>
            <w:r w:rsidRPr="004A5C58">
              <w:rPr>
                <w:rFonts w:hint="cs"/>
                <w:bCs/>
                <w:sz w:val="17"/>
                <w:szCs w:val="17"/>
                <w:rtl/>
                <w:lang w:val="en-CA"/>
              </w:rPr>
              <w:t>(6) بيانات المشروع</w:t>
            </w:r>
          </w:p>
        </w:tc>
        <w:tc>
          <w:tcPr>
            <w:tcW w:w="484" w:type="pct"/>
            <w:shd w:val="clear" w:color="auto" w:fill="auto"/>
          </w:tcPr>
          <w:p w14:paraId="5393657E" w14:textId="180A28F7" w:rsidR="00AA0F63" w:rsidRPr="003731FD" w:rsidRDefault="00AA0F63" w:rsidP="00AA0F63">
            <w:pPr>
              <w:jc w:val="center"/>
              <w:rPr>
                <w:b/>
                <w:sz w:val="18"/>
                <w:szCs w:val="18"/>
                <w:lang w:val="en-CA"/>
              </w:rPr>
            </w:pPr>
            <w:r w:rsidRPr="00526C51">
              <w:rPr>
                <w:b/>
                <w:sz w:val="20"/>
                <w:lang w:val="en-CA"/>
              </w:rPr>
              <w:t>2021</w:t>
            </w:r>
          </w:p>
        </w:tc>
        <w:tc>
          <w:tcPr>
            <w:tcW w:w="484" w:type="pct"/>
            <w:shd w:val="clear" w:color="auto" w:fill="auto"/>
          </w:tcPr>
          <w:p w14:paraId="58A9669E" w14:textId="58D258D5" w:rsidR="00AA0F63" w:rsidRPr="003731FD" w:rsidRDefault="00AA0F63" w:rsidP="00AA0F63">
            <w:pPr>
              <w:jc w:val="center"/>
              <w:rPr>
                <w:b/>
                <w:sz w:val="18"/>
                <w:szCs w:val="18"/>
                <w:lang w:val="en-CA"/>
              </w:rPr>
            </w:pPr>
            <w:r w:rsidRPr="00526C51">
              <w:rPr>
                <w:b/>
                <w:sz w:val="20"/>
                <w:lang w:val="en-CA"/>
              </w:rPr>
              <w:t>2022</w:t>
            </w:r>
          </w:p>
        </w:tc>
        <w:tc>
          <w:tcPr>
            <w:tcW w:w="484" w:type="pct"/>
          </w:tcPr>
          <w:p w14:paraId="75D29F0D" w14:textId="18A6B9B3" w:rsidR="00AA0F63" w:rsidRPr="003731FD" w:rsidRDefault="00AA0F63" w:rsidP="00AA0F63">
            <w:pPr>
              <w:jc w:val="center"/>
              <w:rPr>
                <w:b/>
                <w:sz w:val="18"/>
                <w:szCs w:val="18"/>
                <w:lang w:val="en-CA"/>
              </w:rPr>
            </w:pPr>
            <w:r w:rsidRPr="00526C51">
              <w:rPr>
                <w:b/>
                <w:sz w:val="20"/>
                <w:lang w:val="en-CA"/>
              </w:rPr>
              <w:t>2023</w:t>
            </w:r>
          </w:p>
        </w:tc>
        <w:tc>
          <w:tcPr>
            <w:tcW w:w="484" w:type="pct"/>
          </w:tcPr>
          <w:p w14:paraId="2C2CA5E4" w14:textId="4F2EC518" w:rsidR="00AA0F63" w:rsidRPr="003731FD" w:rsidRDefault="00AA0F63" w:rsidP="00AA0F63">
            <w:pPr>
              <w:jc w:val="center"/>
              <w:rPr>
                <w:b/>
                <w:sz w:val="18"/>
                <w:szCs w:val="18"/>
                <w:lang w:val="en-CA"/>
              </w:rPr>
            </w:pPr>
            <w:r w:rsidRPr="00526C51">
              <w:rPr>
                <w:b/>
                <w:sz w:val="20"/>
                <w:lang w:val="en-CA"/>
              </w:rPr>
              <w:t>2024</w:t>
            </w:r>
          </w:p>
        </w:tc>
        <w:tc>
          <w:tcPr>
            <w:tcW w:w="484" w:type="pct"/>
            <w:shd w:val="clear" w:color="auto" w:fill="auto"/>
          </w:tcPr>
          <w:p w14:paraId="47E4F285" w14:textId="504C04FB" w:rsidR="00AA0F63" w:rsidRPr="00BB123B" w:rsidRDefault="00AA0F63" w:rsidP="00AA0F63">
            <w:pPr>
              <w:jc w:val="center"/>
              <w:rPr>
                <w:b/>
                <w:sz w:val="18"/>
                <w:szCs w:val="18"/>
                <w:lang w:val="en-CA"/>
              </w:rPr>
            </w:pPr>
            <w:r w:rsidRPr="00526C51">
              <w:rPr>
                <w:b/>
                <w:sz w:val="20"/>
                <w:lang w:val="en-CA"/>
              </w:rPr>
              <w:t>2025</w:t>
            </w:r>
          </w:p>
        </w:tc>
        <w:tc>
          <w:tcPr>
            <w:tcW w:w="484" w:type="pct"/>
            <w:shd w:val="clear" w:color="auto" w:fill="auto"/>
          </w:tcPr>
          <w:p w14:paraId="152FFE3F" w14:textId="58874CE6" w:rsidR="00AA0F63" w:rsidRPr="00D42331" w:rsidRDefault="00AA0F63" w:rsidP="00AA0F63">
            <w:pPr>
              <w:jc w:val="center"/>
              <w:rPr>
                <w:bCs/>
                <w:sz w:val="18"/>
                <w:szCs w:val="18"/>
                <w:lang w:val="en-CA"/>
              </w:rPr>
            </w:pPr>
            <w:r w:rsidRPr="00D42331">
              <w:rPr>
                <w:rFonts w:hint="cs"/>
                <w:bCs/>
                <w:sz w:val="18"/>
                <w:szCs w:val="18"/>
                <w:rtl/>
                <w:lang w:val="en-CA"/>
              </w:rPr>
              <w:t>المجموع</w:t>
            </w:r>
          </w:p>
        </w:tc>
      </w:tr>
      <w:tr w:rsidR="00AA0F63" w:rsidRPr="003731FD" w14:paraId="4461DC34" w14:textId="77777777" w:rsidTr="00AA0F63">
        <w:trPr>
          <w:trHeight w:val="48"/>
        </w:trPr>
        <w:tc>
          <w:tcPr>
            <w:tcW w:w="2096" w:type="pct"/>
            <w:gridSpan w:val="3"/>
            <w:shd w:val="clear" w:color="auto" w:fill="auto"/>
          </w:tcPr>
          <w:p w14:paraId="4F75BAAA" w14:textId="220BB6F4" w:rsidR="00AA0F63" w:rsidRPr="00456256" w:rsidRDefault="00AA0F63" w:rsidP="00AA0F63">
            <w:pPr>
              <w:tabs>
                <w:tab w:val="left" w:pos="8280"/>
              </w:tabs>
              <w:bidi/>
              <w:spacing w:after="60"/>
              <w:jc w:val="left"/>
              <w:rPr>
                <w:sz w:val="18"/>
                <w:szCs w:val="18"/>
                <w:lang w:val="en-CA"/>
              </w:rPr>
            </w:pPr>
            <w:r w:rsidRPr="00551ABA">
              <w:rPr>
                <w:rFonts w:hint="cs"/>
                <w:color w:val="000000" w:themeColor="text1"/>
                <w:sz w:val="17"/>
                <w:szCs w:val="17"/>
                <w:rtl/>
              </w:rPr>
              <w:t>حدود الاستهلاك في بروتوكول مونتريال</w:t>
            </w:r>
          </w:p>
        </w:tc>
        <w:tc>
          <w:tcPr>
            <w:tcW w:w="484" w:type="pct"/>
            <w:shd w:val="clear" w:color="auto" w:fill="auto"/>
          </w:tcPr>
          <w:p w14:paraId="7286D99B" w14:textId="1103A17A" w:rsidR="00AA0F63" w:rsidRPr="00456256" w:rsidRDefault="00AA0F63" w:rsidP="00AA0F63">
            <w:pPr>
              <w:tabs>
                <w:tab w:val="left" w:pos="8280"/>
              </w:tabs>
              <w:spacing w:after="60"/>
              <w:jc w:val="right"/>
              <w:rPr>
                <w:sz w:val="18"/>
                <w:szCs w:val="18"/>
                <w:lang w:val="en-CA"/>
              </w:rPr>
            </w:pPr>
            <w:r w:rsidRPr="00526C51">
              <w:rPr>
                <w:rFonts w:cs="Calibri"/>
                <w:color w:val="000000"/>
                <w:sz w:val="20"/>
                <w:lang w:val="en-CA"/>
              </w:rPr>
              <w:t>56.49</w:t>
            </w:r>
          </w:p>
        </w:tc>
        <w:tc>
          <w:tcPr>
            <w:tcW w:w="484" w:type="pct"/>
            <w:shd w:val="clear" w:color="auto" w:fill="auto"/>
          </w:tcPr>
          <w:p w14:paraId="3A5704F2" w14:textId="3736FDDA" w:rsidR="00AA0F63" w:rsidRPr="00456256" w:rsidRDefault="00AA0F63" w:rsidP="00AA0F63">
            <w:pPr>
              <w:tabs>
                <w:tab w:val="left" w:pos="8280"/>
              </w:tabs>
              <w:spacing w:after="60"/>
              <w:jc w:val="right"/>
              <w:rPr>
                <w:sz w:val="18"/>
                <w:szCs w:val="18"/>
                <w:lang w:val="en-CA"/>
              </w:rPr>
            </w:pPr>
            <w:r w:rsidRPr="00526C51">
              <w:rPr>
                <w:rFonts w:cs="Calibri"/>
                <w:color w:val="000000"/>
                <w:sz w:val="20"/>
                <w:lang w:val="en-CA"/>
              </w:rPr>
              <w:t>56.49</w:t>
            </w:r>
          </w:p>
        </w:tc>
        <w:tc>
          <w:tcPr>
            <w:tcW w:w="484" w:type="pct"/>
            <w:shd w:val="clear" w:color="auto" w:fill="auto"/>
          </w:tcPr>
          <w:p w14:paraId="376598A6" w14:textId="709BF456" w:rsidR="00AA0F63" w:rsidRPr="00456256" w:rsidRDefault="00AA0F63" w:rsidP="00AA0F63">
            <w:pPr>
              <w:tabs>
                <w:tab w:val="left" w:pos="8280"/>
              </w:tabs>
              <w:spacing w:after="60"/>
              <w:jc w:val="right"/>
              <w:rPr>
                <w:sz w:val="18"/>
                <w:szCs w:val="18"/>
                <w:lang w:val="en-CA"/>
              </w:rPr>
            </w:pPr>
            <w:r w:rsidRPr="00526C51">
              <w:rPr>
                <w:rFonts w:cs="Calibri"/>
                <w:color w:val="000000"/>
                <w:sz w:val="20"/>
                <w:lang w:val="en-CA"/>
              </w:rPr>
              <w:t>56.49</w:t>
            </w:r>
          </w:p>
        </w:tc>
        <w:tc>
          <w:tcPr>
            <w:tcW w:w="484" w:type="pct"/>
            <w:shd w:val="clear" w:color="auto" w:fill="auto"/>
          </w:tcPr>
          <w:p w14:paraId="4F9DDEE3" w14:textId="65636B6F" w:rsidR="00AA0F63" w:rsidRPr="00456256" w:rsidRDefault="00AA0F63" w:rsidP="00AA0F63">
            <w:pPr>
              <w:tabs>
                <w:tab w:val="left" w:pos="8280"/>
              </w:tabs>
              <w:spacing w:after="60"/>
              <w:jc w:val="right"/>
              <w:rPr>
                <w:sz w:val="18"/>
                <w:szCs w:val="18"/>
                <w:lang w:val="en-CA"/>
              </w:rPr>
            </w:pPr>
            <w:r w:rsidRPr="00526C51">
              <w:rPr>
                <w:rFonts w:cs="Calibri"/>
                <w:color w:val="000000"/>
                <w:sz w:val="20"/>
                <w:lang w:val="en-CA"/>
              </w:rPr>
              <w:t>56.49</w:t>
            </w:r>
          </w:p>
        </w:tc>
        <w:tc>
          <w:tcPr>
            <w:tcW w:w="484" w:type="pct"/>
            <w:shd w:val="clear" w:color="auto" w:fill="auto"/>
          </w:tcPr>
          <w:p w14:paraId="767C8859" w14:textId="2E9AA543" w:rsidR="00AA0F63" w:rsidRPr="00456256" w:rsidRDefault="00AA0F63" w:rsidP="00AA0F63">
            <w:pPr>
              <w:tabs>
                <w:tab w:val="left" w:pos="8280"/>
              </w:tabs>
              <w:spacing w:after="60"/>
              <w:jc w:val="right"/>
              <w:rPr>
                <w:sz w:val="18"/>
                <w:szCs w:val="18"/>
                <w:lang w:val="en-CA"/>
              </w:rPr>
            </w:pPr>
            <w:r w:rsidRPr="00526C51">
              <w:rPr>
                <w:color w:val="000000"/>
                <w:sz w:val="20"/>
                <w:lang w:val="en-CA"/>
              </w:rPr>
              <w:t>28.24</w:t>
            </w:r>
          </w:p>
        </w:tc>
        <w:tc>
          <w:tcPr>
            <w:tcW w:w="484" w:type="pct"/>
            <w:shd w:val="clear" w:color="auto" w:fill="auto"/>
          </w:tcPr>
          <w:p w14:paraId="0061D62B" w14:textId="2A51941D" w:rsidR="00AA0F63" w:rsidRPr="00456256" w:rsidRDefault="00AA0F63" w:rsidP="00AA0F63">
            <w:pPr>
              <w:tabs>
                <w:tab w:val="left" w:pos="8280"/>
              </w:tabs>
              <w:spacing w:after="60"/>
              <w:jc w:val="right"/>
              <w:rPr>
                <w:sz w:val="18"/>
                <w:szCs w:val="18"/>
                <w:lang w:val="en-CA"/>
              </w:rPr>
            </w:pPr>
            <w:r>
              <w:rPr>
                <w:rFonts w:cs="Calibri" w:hint="cs"/>
                <w:color w:val="000000"/>
                <w:sz w:val="20"/>
                <w:rtl/>
                <w:lang w:val="en-CA"/>
              </w:rPr>
              <w:t>لا ينطبق</w:t>
            </w:r>
          </w:p>
        </w:tc>
      </w:tr>
      <w:tr w:rsidR="00AA0F63" w:rsidRPr="003731FD" w14:paraId="33096090" w14:textId="77777777" w:rsidTr="00AA0F63">
        <w:trPr>
          <w:trHeight w:val="48"/>
        </w:trPr>
        <w:tc>
          <w:tcPr>
            <w:tcW w:w="2096" w:type="pct"/>
            <w:gridSpan w:val="3"/>
            <w:shd w:val="clear" w:color="auto" w:fill="auto"/>
          </w:tcPr>
          <w:p w14:paraId="794993A6" w14:textId="237F0A42" w:rsidR="00AA0F63" w:rsidRPr="00456256" w:rsidRDefault="00AA0F63" w:rsidP="00AA0F63">
            <w:pPr>
              <w:tabs>
                <w:tab w:val="left" w:pos="8280"/>
              </w:tabs>
              <w:bidi/>
              <w:spacing w:after="60"/>
              <w:jc w:val="left"/>
              <w:rPr>
                <w:sz w:val="18"/>
                <w:szCs w:val="18"/>
                <w:lang w:val="en-CA"/>
              </w:rPr>
            </w:pPr>
            <w:r w:rsidRPr="00551ABA">
              <w:rPr>
                <w:rFonts w:hint="cs"/>
                <w:color w:val="000000" w:themeColor="text1"/>
                <w:sz w:val="17"/>
                <w:szCs w:val="17"/>
                <w:rtl/>
              </w:rPr>
              <w:t>الحد الأقصى للاستهلاك المسموح به (طن من قدرات استنفاد الأوزون)</w:t>
            </w:r>
          </w:p>
        </w:tc>
        <w:tc>
          <w:tcPr>
            <w:tcW w:w="484" w:type="pct"/>
            <w:shd w:val="clear" w:color="auto" w:fill="auto"/>
          </w:tcPr>
          <w:p w14:paraId="16B250F3" w14:textId="017B37CA" w:rsidR="00AA0F63" w:rsidRPr="00456256" w:rsidRDefault="00AA0F63" w:rsidP="00AA0F63">
            <w:pPr>
              <w:tabs>
                <w:tab w:val="left" w:pos="8280"/>
              </w:tabs>
              <w:spacing w:after="60"/>
              <w:jc w:val="right"/>
              <w:rPr>
                <w:sz w:val="18"/>
                <w:szCs w:val="18"/>
                <w:lang w:val="en-CA"/>
              </w:rPr>
            </w:pPr>
            <w:r w:rsidRPr="00526C51">
              <w:rPr>
                <w:rFonts w:cs="Calibri"/>
                <w:color w:val="000000"/>
                <w:sz w:val="20"/>
                <w:lang w:val="en-CA"/>
              </w:rPr>
              <w:t>56.49</w:t>
            </w:r>
          </w:p>
        </w:tc>
        <w:tc>
          <w:tcPr>
            <w:tcW w:w="484" w:type="pct"/>
            <w:shd w:val="clear" w:color="auto" w:fill="auto"/>
          </w:tcPr>
          <w:p w14:paraId="51D847AD" w14:textId="0315FD10" w:rsidR="00AA0F63" w:rsidRPr="00456256" w:rsidRDefault="00AA0F63" w:rsidP="00AA0F63">
            <w:pPr>
              <w:tabs>
                <w:tab w:val="left" w:pos="8280"/>
              </w:tabs>
              <w:spacing w:after="60"/>
              <w:jc w:val="right"/>
              <w:rPr>
                <w:sz w:val="18"/>
                <w:szCs w:val="18"/>
                <w:lang w:val="en-CA"/>
              </w:rPr>
            </w:pPr>
            <w:r w:rsidRPr="00526C51">
              <w:rPr>
                <w:rFonts w:cs="Calibri"/>
                <w:color w:val="000000"/>
                <w:sz w:val="20"/>
                <w:lang w:val="en-CA"/>
              </w:rPr>
              <w:t>56.49</w:t>
            </w:r>
          </w:p>
        </w:tc>
        <w:tc>
          <w:tcPr>
            <w:tcW w:w="484" w:type="pct"/>
            <w:shd w:val="clear" w:color="auto" w:fill="auto"/>
          </w:tcPr>
          <w:p w14:paraId="7142AA09" w14:textId="18D51CDF" w:rsidR="00AA0F63" w:rsidRPr="00456256" w:rsidRDefault="00AA0F63" w:rsidP="00AA0F63">
            <w:pPr>
              <w:tabs>
                <w:tab w:val="left" w:pos="8280"/>
              </w:tabs>
              <w:spacing w:after="60"/>
              <w:jc w:val="right"/>
              <w:rPr>
                <w:sz w:val="18"/>
                <w:szCs w:val="18"/>
                <w:lang w:val="en-CA"/>
              </w:rPr>
            </w:pPr>
            <w:r w:rsidRPr="00526C51">
              <w:rPr>
                <w:rFonts w:cs="Calibri"/>
                <w:color w:val="000000"/>
                <w:sz w:val="20"/>
                <w:lang w:val="en-CA"/>
              </w:rPr>
              <w:t>56.49</w:t>
            </w:r>
          </w:p>
        </w:tc>
        <w:tc>
          <w:tcPr>
            <w:tcW w:w="484" w:type="pct"/>
            <w:shd w:val="clear" w:color="auto" w:fill="auto"/>
          </w:tcPr>
          <w:p w14:paraId="25821495" w14:textId="0B8A3823" w:rsidR="00AA0F63" w:rsidRPr="00456256" w:rsidRDefault="00AA0F63" w:rsidP="00AA0F63">
            <w:pPr>
              <w:tabs>
                <w:tab w:val="left" w:pos="8280"/>
              </w:tabs>
              <w:spacing w:after="60"/>
              <w:jc w:val="right"/>
              <w:rPr>
                <w:sz w:val="18"/>
                <w:szCs w:val="18"/>
                <w:lang w:val="en-CA"/>
              </w:rPr>
            </w:pPr>
            <w:r w:rsidRPr="00526C51">
              <w:rPr>
                <w:rFonts w:cs="Calibri"/>
                <w:color w:val="000000"/>
                <w:sz w:val="20"/>
                <w:lang w:val="en-CA"/>
              </w:rPr>
              <w:t>56.49</w:t>
            </w:r>
          </w:p>
        </w:tc>
        <w:tc>
          <w:tcPr>
            <w:tcW w:w="484" w:type="pct"/>
            <w:shd w:val="clear" w:color="auto" w:fill="auto"/>
          </w:tcPr>
          <w:p w14:paraId="0A5C4E9B" w14:textId="004E69DA" w:rsidR="00AA0F63" w:rsidRPr="00456256" w:rsidRDefault="00AA0F63" w:rsidP="00AA0F63">
            <w:pPr>
              <w:tabs>
                <w:tab w:val="left" w:pos="8280"/>
              </w:tabs>
              <w:spacing w:after="60"/>
              <w:jc w:val="right"/>
              <w:rPr>
                <w:sz w:val="18"/>
                <w:szCs w:val="18"/>
                <w:lang w:val="en-CA"/>
              </w:rPr>
            </w:pPr>
            <w:r w:rsidRPr="00526C51">
              <w:rPr>
                <w:color w:val="000000"/>
                <w:sz w:val="20"/>
                <w:lang w:val="en-CA"/>
              </w:rPr>
              <w:t>28.24</w:t>
            </w:r>
          </w:p>
        </w:tc>
        <w:tc>
          <w:tcPr>
            <w:tcW w:w="484" w:type="pct"/>
            <w:shd w:val="clear" w:color="auto" w:fill="auto"/>
          </w:tcPr>
          <w:p w14:paraId="4AA83BC2" w14:textId="20A1A602" w:rsidR="00AA0F63" w:rsidRPr="00456256" w:rsidRDefault="00AA0F63" w:rsidP="00AA0F63">
            <w:pPr>
              <w:tabs>
                <w:tab w:val="left" w:pos="8280"/>
              </w:tabs>
              <w:spacing w:after="60"/>
              <w:jc w:val="right"/>
              <w:rPr>
                <w:sz w:val="18"/>
                <w:szCs w:val="18"/>
                <w:lang w:val="en-US"/>
              </w:rPr>
            </w:pPr>
            <w:r>
              <w:rPr>
                <w:rFonts w:cs="Calibri" w:hint="cs"/>
                <w:color w:val="000000"/>
                <w:sz w:val="20"/>
                <w:rtl/>
                <w:lang w:val="en-CA"/>
              </w:rPr>
              <w:t>لا ينطبق</w:t>
            </w:r>
          </w:p>
        </w:tc>
      </w:tr>
      <w:tr w:rsidR="00AA0F63" w:rsidRPr="003731FD" w14:paraId="3236238C" w14:textId="77777777" w:rsidTr="00AA0F63">
        <w:trPr>
          <w:trHeight w:val="154"/>
        </w:trPr>
        <w:tc>
          <w:tcPr>
            <w:tcW w:w="938" w:type="pct"/>
            <w:vMerge w:val="restart"/>
            <w:shd w:val="clear" w:color="auto" w:fill="auto"/>
          </w:tcPr>
          <w:p w14:paraId="09CA3B0C" w14:textId="108887F0" w:rsidR="00AA0F63" w:rsidRPr="00456256" w:rsidRDefault="00AA0F63" w:rsidP="00AA0F63">
            <w:pPr>
              <w:tabs>
                <w:tab w:val="left" w:pos="8280"/>
              </w:tabs>
              <w:bidi/>
              <w:spacing w:after="60"/>
              <w:jc w:val="left"/>
              <w:rPr>
                <w:sz w:val="18"/>
                <w:szCs w:val="18"/>
                <w:lang w:val="en-CA"/>
              </w:rPr>
            </w:pPr>
            <w:r>
              <w:rPr>
                <w:rFonts w:hint="cs"/>
                <w:sz w:val="17"/>
                <w:szCs w:val="17"/>
                <w:rtl/>
                <w:lang w:val="en-US"/>
              </w:rPr>
              <w:t xml:space="preserve">تكاليف المشروعات المطلوبة من حيث المبدأ </w:t>
            </w:r>
            <w:r w:rsidRPr="00551ABA">
              <w:rPr>
                <w:rFonts w:hint="cs"/>
                <w:sz w:val="17"/>
                <w:szCs w:val="17"/>
                <w:rtl/>
                <w:lang w:val="en-US"/>
              </w:rPr>
              <w:t>(بالدولار الأمريكي)</w:t>
            </w:r>
          </w:p>
        </w:tc>
        <w:tc>
          <w:tcPr>
            <w:tcW w:w="403" w:type="pct"/>
            <w:vMerge w:val="restart"/>
            <w:shd w:val="clear" w:color="auto" w:fill="auto"/>
            <w:vAlign w:val="center"/>
          </w:tcPr>
          <w:p w14:paraId="2E4800D2" w14:textId="385A0397" w:rsidR="00AA0F63" w:rsidRPr="00456256" w:rsidRDefault="00AA0F63" w:rsidP="00AA0F63">
            <w:pPr>
              <w:tabs>
                <w:tab w:val="left" w:pos="8280"/>
              </w:tabs>
              <w:bidi/>
              <w:spacing w:after="60"/>
              <w:jc w:val="center"/>
              <w:rPr>
                <w:sz w:val="18"/>
                <w:szCs w:val="18"/>
                <w:lang w:val="en-CA"/>
              </w:rPr>
            </w:pPr>
            <w:r>
              <w:rPr>
                <w:rFonts w:hint="cs"/>
                <w:sz w:val="17"/>
                <w:szCs w:val="17"/>
                <w:rtl/>
                <w:lang w:val="en-US" w:bidi="ar-EG"/>
              </w:rPr>
              <w:t>يونيدو</w:t>
            </w:r>
          </w:p>
        </w:tc>
        <w:tc>
          <w:tcPr>
            <w:tcW w:w="754" w:type="pct"/>
            <w:shd w:val="clear" w:color="auto" w:fill="auto"/>
          </w:tcPr>
          <w:p w14:paraId="1B543A61" w14:textId="13A929E7" w:rsidR="00AA0F63" w:rsidRPr="00456256" w:rsidRDefault="00AA0F63" w:rsidP="00AA0F63">
            <w:pPr>
              <w:tabs>
                <w:tab w:val="left" w:pos="8280"/>
              </w:tabs>
              <w:bidi/>
              <w:spacing w:after="60"/>
              <w:jc w:val="left"/>
              <w:rPr>
                <w:sz w:val="18"/>
                <w:szCs w:val="18"/>
                <w:lang w:val="en-CA"/>
              </w:rPr>
            </w:pPr>
            <w:r w:rsidRPr="00551ABA">
              <w:rPr>
                <w:rFonts w:hint="cs"/>
                <w:sz w:val="17"/>
                <w:szCs w:val="17"/>
                <w:rtl/>
                <w:lang w:val="en-US"/>
              </w:rPr>
              <w:t>تكاليف المشروع</w:t>
            </w:r>
          </w:p>
        </w:tc>
        <w:tc>
          <w:tcPr>
            <w:tcW w:w="484" w:type="pct"/>
            <w:shd w:val="clear" w:color="auto" w:fill="auto"/>
          </w:tcPr>
          <w:p w14:paraId="095056A9" w14:textId="1780E7CF" w:rsidR="00AA0F63" w:rsidRPr="00456256" w:rsidRDefault="00AA0F63" w:rsidP="00AA0F63">
            <w:pPr>
              <w:tabs>
                <w:tab w:val="left" w:pos="8280"/>
              </w:tabs>
              <w:spacing w:after="60"/>
              <w:jc w:val="right"/>
              <w:rPr>
                <w:sz w:val="18"/>
                <w:szCs w:val="18"/>
                <w:lang w:val="en-CA"/>
              </w:rPr>
            </w:pPr>
            <w:r w:rsidRPr="00526C51">
              <w:rPr>
                <w:color w:val="000000"/>
                <w:sz w:val="20"/>
                <w:lang w:val="en-CA"/>
              </w:rPr>
              <w:t>205,000</w:t>
            </w:r>
          </w:p>
        </w:tc>
        <w:tc>
          <w:tcPr>
            <w:tcW w:w="484" w:type="pct"/>
            <w:shd w:val="clear" w:color="auto" w:fill="auto"/>
          </w:tcPr>
          <w:p w14:paraId="6A194671" w14:textId="71ED54ED" w:rsidR="00AA0F63" w:rsidRPr="00456256" w:rsidRDefault="00AA0F63" w:rsidP="00AA0F63">
            <w:pPr>
              <w:tabs>
                <w:tab w:val="left" w:pos="8280"/>
              </w:tabs>
              <w:spacing w:after="60"/>
              <w:jc w:val="right"/>
              <w:rPr>
                <w:sz w:val="18"/>
                <w:szCs w:val="18"/>
                <w:lang w:val="en-CA"/>
              </w:rPr>
            </w:pPr>
            <w:r w:rsidRPr="00526C51">
              <w:rPr>
                <w:color w:val="000000"/>
                <w:sz w:val="20"/>
                <w:lang w:val="en-CA"/>
              </w:rPr>
              <w:t>0</w:t>
            </w:r>
          </w:p>
        </w:tc>
        <w:tc>
          <w:tcPr>
            <w:tcW w:w="484" w:type="pct"/>
            <w:shd w:val="clear" w:color="auto" w:fill="auto"/>
          </w:tcPr>
          <w:p w14:paraId="66B04DF7" w14:textId="05328928" w:rsidR="00AA0F63" w:rsidRPr="00456256" w:rsidRDefault="00AA0F63" w:rsidP="00AA0F63">
            <w:pPr>
              <w:tabs>
                <w:tab w:val="left" w:pos="8280"/>
              </w:tabs>
              <w:spacing w:after="60"/>
              <w:jc w:val="right"/>
              <w:rPr>
                <w:sz w:val="18"/>
                <w:szCs w:val="18"/>
                <w:lang w:val="en-CA"/>
              </w:rPr>
            </w:pPr>
            <w:r w:rsidRPr="00526C51">
              <w:rPr>
                <w:color w:val="000000"/>
                <w:sz w:val="20"/>
                <w:lang w:val="en-CA"/>
              </w:rPr>
              <w:t>100,000</w:t>
            </w:r>
          </w:p>
        </w:tc>
        <w:tc>
          <w:tcPr>
            <w:tcW w:w="484" w:type="pct"/>
            <w:shd w:val="clear" w:color="auto" w:fill="auto"/>
          </w:tcPr>
          <w:p w14:paraId="14ABF2AC" w14:textId="5041CE7A" w:rsidR="00AA0F63" w:rsidRPr="00456256" w:rsidRDefault="00AA0F63" w:rsidP="00AA0F63">
            <w:pPr>
              <w:tabs>
                <w:tab w:val="left" w:pos="8280"/>
              </w:tabs>
              <w:spacing w:after="60"/>
              <w:jc w:val="right"/>
              <w:rPr>
                <w:sz w:val="18"/>
                <w:szCs w:val="18"/>
                <w:lang w:val="en-CA"/>
              </w:rPr>
            </w:pPr>
            <w:r w:rsidRPr="00526C51">
              <w:rPr>
                <w:sz w:val="20"/>
                <w:lang w:val="en-CA"/>
              </w:rPr>
              <w:t>0</w:t>
            </w:r>
          </w:p>
        </w:tc>
        <w:tc>
          <w:tcPr>
            <w:tcW w:w="484" w:type="pct"/>
            <w:shd w:val="clear" w:color="auto" w:fill="auto"/>
          </w:tcPr>
          <w:p w14:paraId="23896037" w14:textId="620EED75" w:rsidR="00AA0F63" w:rsidRPr="00456256" w:rsidRDefault="00AA0F63" w:rsidP="00AA0F63">
            <w:pPr>
              <w:tabs>
                <w:tab w:val="left" w:pos="8280"/>
              </w:tabs>
              <w:spacing w:after="60"/>
              <w:jc w:val="right"/>
              <w:rPr>
                <w:sz w:val="18"/>
                <w:szCs w:val="18"/>
                <w:lang w:val="en-CA"/>
              </w:rPr>
            </w:pPr>
            <w:r w:rsidRPr="00526C51">
              <w:rPr>
                <w:color w:val="000000"/>
                <w:sz w:val="20"/>
                <w:lang w:val="en-CA"/>
              </w:rPr>
              <w:t>60,000</w:t>
            </w:r>
          </w:p>
        </w:tc>
        <w:tc>
          <w:tcPr>
            <w:tcW w:w="484" w:type="pct"/>
            <w:shd w:val="clear" w:color="auto" w:fill="auto"/>
          </w:tcPr>
          <w:p w14:paraId="6C31166C" w14:textId="502F504F" w:rsidR="00AA0F63" w:rsidRPr="00456256" w:rsidRDefault="00AA0F63" w:rsidP="00AA0F63">
            <w:pPr>
              <w:tabs>
                <w:tab w:val="left" w:pos="8280"/>
              </w:tabs>
              <w:spacing w:after="60"/>
              <w:jc w:val="right"/>
              <w:rPr>
                <w:sz w:val="18"/>
                <w:szCs w:val="18"/>
                <w:lang w:val="en-CA"/>
              </w:rPr>
            </w:pPr>
            <w:r w:rsidRPr="00526C51">
              <w:rPr>
                <w:color w:val="000000"/>
                <w:sz w:val="20"/>
                <w:lang w:val="en-CA"/>
              </w:rPr>
              <w:t>365,000</w:t>
            </w:r>
          </w:p>
        </w:tc>
      </w:tr>
      <w:tr w:rsidR="00AA0F63" w:rsidRPr="003731FD" w14:paraId="528E2F17" w14:textId="77777777" w:rsidTr="00AA0F63">
        <w:trPr>
          <w:trHeight w:val="200"/>
        </w:trPr>
        <w:tc>
          <w:tcPr>
            <w:tcW w:w="938" w:type="pct"/>
            <w:vMerge/>
            <w:shd w:val="clear" w:color="auto" w:fill="auto"/>
          </w:tcPr>
          <w:p w14:paraId="61FE8481" w14:textId="77777777" w:rsidR="00AA0F63" w:rsidRPr="00456256" w:rsidRDefault="00AA0F63" w:rsidP="00AA0F63">
            <w:pPr>
              <w:tabs>
                <w:tab w:val="left" w:pos="8280"/>
              </w:tabs>
              <w:bidi/>
              <w:spacing w:after="60"/>
              <w:jc w:val="left"/>
              <w:rPr>
                <w:sz w:val="18"/>
                <w:szCs w:val="18"/>
                <w:lang w:val="en-CA"/>
              </w:rPr>
            </w:pPr>
          </w:p>
        </w:tc>
        <w:tc>
          <w:tcPr>
            <w:tcW w:w="403" w:type="pct"/>
            <w:vMerge/>
            <w:shd w:val="clear" w:color="auto" w:fill="auto"/>
            <w:vAlign w:val="center"/>
          </w:tcPr>
          <w:p w14:paraId="7C2E301C" w14:textId="77777777" w:rsidR="00AA0F63" w:rsidRPr="00456256" w:rsidRDefault="00AA0F63" w:rsidP="00AA0F63">
            <w:pPr>
              <w:tabs>
                <w:tab w:val="left" w:pos="8280"/>
              </w:tabs>
              <w:bidi/>
              <w:spacing w:after="60"/>
              <w:jc w:val="center"/>
              <w:rPr>
                <w:sz w:val="18"/>
                <w:szCs w:val="18"/>
                <w:lang w:val="en-CA"/>
              </w:rPr>
            </w:pPr>
          </w:p>
        </w:tc>
        <w:tc>
          <w:tcPr>
            <w:tcW w:w="754" w:type="pct"/>
            <w:shd w:val="clear" w:color="auto" w:fill="auto"/>
          </w:tcPr>
          <w:p w14:paraId="12F8ADEB" w14:textId="6CC74295" w:rsidR="00AA0F63" w:rsidRPr="00456256" w:rsidRDefault="00AA0F63" w:rsidP="00AA0F63">
            <w:pPr>
              <w:tabs>
                <w:tab w:val="left" w:pos="8280"/>
              </w:tabs>
              <w:bidi/>
              <w:spacing w:after="60"/>
              <w:jc w:val="left"/>
              <w:rPr>
                <w:sz w:val="18"/>
                <w:szCs w:val="18"/>
                <w:lang w:val="en-CA"/>
              </w:rPr>
            </w:pPr>
            <w:r w:rsidRPr="00551ABA">
              <w:rPr>
                <w:rFonts w:hint="cs"/>
                <w:sz w:val="17"/>
                <w:szCs w:val="17"/>
                <w:rtl/>
                <w:lang w:val="en-US"/>
              </w:rPr>
              <w:t>تكاليف الدعم</w:t>
            </w:r>
          </w:p>
        </w:tc>
        <w:tc>
          <w:tcPr>
            <w:tcW w:w="484" w:type="pct"/>
            <w:shd w:val="clear" w:color="auto" w:fill="auto"/>
          </w:tcPr>
          <w:p w14:paraId="6934BAB4" w14:textId="3132B703" w:rsidR="00AA0F63" w:rsidRPr="00456256" w:rsidRDefault="00AA0F63" w:rsidP="00AA0F63">
            <w:pPr>
              <w:tabs>
                <w:tab w:val="left" w:pos="8280"/>
              </w:tabs>
              <w:spacing w:after="60"/>
              <w:jc w:val="right"/>
              <w:rPr>
                <w:sz w:val="18"/>
                <w:szCs w:val="18"/>
                <w:lang w:val="en-CA"/>
              </w:rPr>
            </w:pPr>
            <w:r w:rsidRPr="00526C51">
              <w:rPr>
                <w:color w:val="000000"/>
                <w:sz w:val="20"/>
                <w:lang w:val="en-CA"/>
              </w:rPr>
              <w:t xml:space="preserve"> 14,350</w:t>
            </w:r>
          </w:p>
        </w:tc>
        <w:tc>
          <w:tcPr>
            <w:tcW w:w="484" w:type="pct"/>
            <w:shd w:val="clear" w:color="auto" w:fill="auto"/>
          </w:tcPr>
          <w:p w14:paraId="26EB7D49" w14:textId="01681C16" w:rsidR="00AA0F63" w:rsidRPr="00456256" w:rsidRDefault="00AA0F63" w:rsidP="00AA0F63">
            <w:pPr>
              <w:tabs>
                <w:tab w:val="left" w:pos="8280"/>
              </w:tabs>
              <w:spacing w:after="60"/>
              <w:jc w:val="right"/>
              <w:rPr>
                <w:sz w:val="18"/>
                <w:szCs w:val="18"/>
                <w:lang w:val="en-CA"/>
              </w:rPr>
            </w:pPr>
            <w:r w:rsidRPr="00526C51">
              <w:rPr>
                <w:color w:val="000000"/>
                <w:sz w:val="20"/>
                <w:lang w:val="en-CA"/>
              </w:rPr>
              <w:t>0</w:t>
            </w:r>
          </w:p>
        </w:tc>
        <w:tc>
          <w:tcPr>
            <w:tcW w:w="484" w:type="pct"/>
            <w:shd w:val="clear" w:color="auto" w:fill="auto"/>
          </w:tcPr>
          <w:p w14:paraId="33321098" w14:textId="2D715DE7" w:rsidR="00AA0F63" w:rsidRPr="00456256" w:rsidRDefault="00AA0F63" w:rsidP="00AA0F63">
            <w:pPr>
              <w:tabs>
                <w:tab w:val="left" w:pos="8280"/>
              </w:tabs>
              <w:spacing w:after="60"/>
              <w:jc w:val="right"/>
              <w:rPr>
                <w:sz w:val="18"/>
                <w:szCs w:val="18"/>
                <w:lang w:val="en-CA"/>
              </w:rPr>
            </w:pPr>
            <w:r w:rsidRPr="00526C51">
              <w:rPr>
                <w:color w:val="000000"/>
                <w:sz w:val="20"/>
                <w:lang w:val="en-CA"/>
              </w:rPr>
              <w:t xml:space="preserve"> 7,000</w:t>
            </w:r>
          </w:p>
        </w:tc>
        <w:tc>
          <w:tcPr>
            <w:tcW w:w="484" w:type="pct"/>
            <w:shd w:val="clear" w:color="auto" w:fill="auto"/>
          </w:tcPr>
          <w:p w14:paraId="22B35E1A" w14:textId="45A2836B" w:rsidR="00AA0F63" w:rsidRPr="00456256" w:rsidRDefault="00AA0F63" w:rsidP="00AA0F63">
            <w:pPr>
              <w:tabs>
                <w:tab w:val="left" w:pos="8280"/>
              </w:tabs>
              <w:spacing w:after="60"/>
              <w:jc w:val="right"/>
              <w:rPr>
                <w:sz w:val="18"/>
                <w:szCs w:val="18"/>
                <w:lang w:val="en-CA"/>
              </w:rPr>
            </w:pPr>
            <w:r w:rsidRPr="00526C51">
              <w:rPr>
                <w:sz w:val="20"/>
                <w:lang w:val="en-CA"/>
              </w:rPr>
              <w:t>0</w:t>
            </w:r>
          </w:p>
        </w:tc>
        <w:tc>
          <w:tcPr>
            <w:tcW w:w="484" w:type="pct"/>
            <w:shd w:val="clear" w:color="auto" w:fill="auto"/>
          </w:tcPr>
          <w:p w14:paraId="562DDED7" w14:textId="2117DD16" w:rsidR="00AA0F63" w:rsidRPr="00456256" w:rsidRDefault="00AA0F63" w:rsidP="00AA0F63">
            <w:pPr>
              <w:tabs>
                <w:tab w:val="left" w:pos="8280"/>
              </w:tabs>
              <w:spacing w:after="60"/>
              <w:jc w:val="right"/>
              <w:rPr>
                <w:sz w:val="18"/>
                <w:szCs w:val="18"/>
                <w:lang w:val="en-CA"/>
              </w:rPr>
            </w:pPr>
            <w:r w:rsidRPr="00526C51">
              <w:rPr>
                <w:color w:val="000000"/>
                <w:sz w:val="20"/>
                <w:lang w:val="en-CA"/>
              </w:rPr>
              <w:t xml:space="preserve"> 4,200</w:t>
            </w:r>
          </w:p>
        </w:tc>
        <w:tc>
          <w:tcPr>
            <w:tcW w:w="484" w:type="pct"/>
            <w:shd w:val="clear" w:color="auto" w:fill="auto"/>
          </w:tcPr>
          <w:p w14:paraId="687E5BA1" w14:textId="4FB0529B" w:rsidR="00AA0F63" w:rsidRPr="00456256" w:rsidRDefault="00AA0F63" w:rsidP="00AA0F63">
            <w:pPr>
              <w:tabs>
                <w:tab w:val="left" w:pos="8280"/>
              </w:tabs>
              <w:spacing w:after="60"/>
              <w:jc w:val="right"/>
              <w:rPr>
                <w:sz w:val="18"/>
                <w:szCs w:val="18"/>
                <w:lang w:val="en-CA"/>
              </w:rPr>
            </w:pPr>
            <w:r w:rsidRPr="00526C51">
              <w:rPr>
                <w:color w:val="000000"/>
                <w:sz w:val="20"/>
                <w:lang w:val="en-CA"/>
              </w:rPr>
              <w:t xml:space="preserve"> 25,550</w:t>
            </w:r>
          </w:p>
        </w:tc>
      </w:tr>
      <w:tr w:rsidR="00AA0F63" w:rsidRPr="003731FD" w14:paraId="7939CEAE" w14:textId="77777777" w:rsidTr="00AA0F63">
        <w:trPr>
          <w:trHeight w:val="48"/>
        </w:trPr>
        <w:tc>
          <w:tcPr>
            <w:tcW w:w="938" w:type="pct"/>
            <w:vMerge/>
            <w:shd w:val="clear" w:color="auto" w:fill="auto"/>
          </w:tcPr>
          <w:p w14:paraId="33B16C02" w14:textId="77777777" w:rsidR="00AA0F63" w:rsidRPr="003731FD" w:rsidRDefault="00AA0F63" w:rsidP="00AA0F63">
            <w:pPr>
              <w:tabs>
                <w:tab w:val="left" w:pos="8280"/>
              </w:tabs>
              <w:bidi/>
              <w:spacing w:after="60"/>
              <w:jc w:val="left"/>
              <w:rPr>
                <w:sz w:val="18"/>
                <w:szCs w:val="18"/>
                <w:lang w:val="en-CA"/>
              </w:rPr>
            </w:pPr>
          </w:p>
        </w:tc>
        <w:tc>
          <w:tcPr>
            <w:tcW w:w="403" w:type="pct"/>
            <w:vMerge w:val="restart"/>
            <w:shd w:val="clear" w:color="auto" w:fill="auto"/>
            <w:vAlign w:val="center"/>
          </w:tcPr>
          <w:p w14:paraId="38895CB9" w14:textId="76E76C62" w:rsidR="00AA0F63" w:rsidRPr="003731FD" w:rsidRDefault="00AA0F63" w:rsidP="00AA0F63">
            <w:pPr>
              <w:tabs>
                <w:tab w:val="left" w:pos="8280"/>
              </w:tabs>
              <w:bidi/>
              <w:spacing w:after="60"/>
              <w:jc w:val="center"/>
              <w:rPr>
                <w:sz w:val="18"/>
                <w:szCs w:val="18"/>
                <w:lang w:val="en-CA"/>
              </w:rPr>
            </w:pPr>
            <w:r>
              <w:rPr>
                <w:rFonts w:hint="cs"/>
                <w:sz w:val="17"/>
                <w:szCs w:val="17"/>
                <w:rtl/>
                <w:lang w:val="en-US" w:bidi="ar-EG"/>
              </w:rPr>
              <w:t>يونيب</w:t>
            </w:r>
          </w:p>
        </w:tc>
        <w:tc>
          <w:tcPr>
            <w:tcW w:w="754" w:type="pct"/>
            <w:shd w:val="clear" w:color="auto" w:fill="auto"/>
          </w:tcPr>
          <w:p w14:paraId="08B6F070" w14:textId="586DC922" w:rsidR="00AA0F63" w:rsidRPr="003731FD" w:rsidRDefault="00AA0F63" w:rsidP="00AA0F63">
            <w:pPr>
              <w:tabs>
                <w:tab w:val="left" w:pos="8280"/>
              </w:tabs>
              <w:bidi/>
              <w:spacing w:after="60"/>
              <w:jc w:val="left"/>
              <w:rPr>
                <w:sz w:val="18"/>
                <w:szCs w:val="18"/>
                <w:lang w:val="en-CA"/>
              </w:rPr>
            </w:pPr>
            <w:r w:rsidRPr="00551ABA">
              <w:rPr>
                <w:rFonts w:hint="cs"/>
                <w:sz w:val="17"/>
                <w:szCs w:val="17"/>
                <w:rtl/>
                <w:lang w:val="en-US"/>
              </w:rPr>
              <w:t>تكاليف المشروع</w:t>
            </w:r>
          </w:p>
        </w:tc>
        <w:tc>
          <w:tcPr>
            <w:tcW w:w="484" w:type="pct"/>
            <w:shd w:val="clear" w:color="auto" w:fill="auto"/>
          </w:tcPr>
          <w:p w14:paraId="6D32BA3F" w14:textId="3F455C49" w:rsidR="00AA0F63" w:rsidRPr="003731FD" w:rsidRDefault="00AA0F63" w:rsidP="00AA0F63">
            <w:pPr>
              <w:tabs>
                <w:tab w:val="left" w:pos="8280"/>
              </w:tabs>
              <w:spacing w:after="60"/>
              <w:jc w:val="right"/>
              <w:rPr>
                <w:sz w:val="18"/>
                <w:szCs w:val="18"/>
                <w:lang w:val="en-CA"/>
              </w:rPr>
            </w:pPr>
            <w:r w:rsidRPr="00526C51">
              <w:rPr>
                <w:color w:val="000000"/>
                <w:sz w:val="20"/>
                <w:lang w:val="en-CA"/>
              </w:rPr>
              <w:t>139,500</w:t>
            </w:r>
          </w:p>
        </w:tc>
        <w:tc>
          <w:tcPr>
            <w:tcW w:w="484" w:type="pct"/>
          </w:tcPr>
          <w:p w14:paraId="4E20009E" w14:textId="014A3707" w:rsidR="00AA0F63" w:rsidRPr="003731FD" w:rsidRDefault="00AA0F63" w:rsidP="00AA0F63">
            <w:pPr>
              <w:tabs>
                <w:tab w:val="left" w:pos="8280"/>
              </w:tabs>
              <w:spacing w:after="60"/>
              <w:jc w:val="right"/>
              <w:rPr>
                <w:sz w:val="18"/>
                <w:szCs w:val="18"/>
                <w:lang w:val="en-CA"/>
              </w:rPr>
            </w:pPr>
            <w:r w:rsidRPr="00526C51">
              <w:rPr>
                <w:color w:val="000000"/>
                <w:sz w:val="20"/>
                <w:lang w:val="en-CA"/>
              </w:rPr>
              <w:t>0</w:t>
            </w:r>
          </w:p>
        </w:tc>
        <w:tc>
          <w:tcPr>
            <w:tcW w:w="484" w:type="pct"/>
          </w:tcPr>
          <w:p w14:paraId="3CC47F72" w14:textId="51F92EA4" w:rsidR="00AA0F63" w:rsidRPr="003731FD" w:rsidRDefault="00AA0F63" w:rsidP="00AA0F63">
            <w:pPr>
              <w:tabs>
                <w:tab w:val="left" w:pos="8280"/>
              </w:tabs>
              <w:spacing w:after="60"/>
              <w:jc w:val="right"/>
              <w:rPr>
                <w:sz w:val="18"/>
                <w:szCs w:val="18"/>
                <w:lang w:val="en-CA"/>
              </w:rPr>
            </w:pPr>
            <w:r w:rsidRPr="00526C51">
              <w:rPr>
                <w:color w:val="000000"/>
                <w:sz w:val="20"/>
                <w:lang w:val="en-CA"/>
              </w:rPr>
              <w:t>144,500</w:t>
            </w:r>
          </w:p>
        </w:tc>
        <w:tc>
          <w:tcPr>
            <w:tcW w:w="484" w:type="pct"/>
          </w:tcPr>
          <w:p w14:paraId="595A0E48" w14:textId="2E2942DE" w:rsidR="00AA0F63" w:rsidRPr="003731FD" w:rsidRDefault="00AA0F63" w:rsidP="00AA0F63">
            <w:pPr>
              <w:tabs>
                <w:tab w:val="left" w:pos="8280"/>
              </w:tabs>
              <w:spacing w:after="60"/>
              <w:jc w:val="right"/>
              <w:rPr>
                <w:sz w:val="18"/>
                <w:szCs w:val="18"/>
                <w:lang w:val="en-CA"/>
              </w:rPr>
            </w:pPr>
            <w:r w:rsidRPr="00526C51">
              <w:rPr>
                <w:sz w:val="20"/>
                <w:lang w:val="en-CA"/>
              </w:rPr>
              <w:t>0</w:t>
            </w:r>
          </w:p>
        </w:tc>
        <w:tc>
          <w:tcPr>
            <w:tcW w:w="484" w:type="pct"/>
          </w:tcPr>
          <w:p w14:paraId="6EE2C023" w14:textId="42F521CB" w:rsidR="00AA0F63" w:rsidRPr="003731FD" w:rsidRDefault="00AA0F63" w:rsidP="00AA0F63">
            <w:pPr>
              <w:tabs>
                <w:tab w:val="left" w:pos="8280"/>
              </w:tabs>
              <w:spacing w:after="60"/>
              <w:jc w:val="right"/>
              <w:rPr>
                <w:sz w:val="18"/>
                <w:szCs w:val="18"/>
                <w:lang w:val="en-CA"/>
              </w:rPr>
            </w:pPr>
            <w:r w:rsidRPr="00526C51">
              <w:rPr>
                <w:color w:val="000000"/>
                <w:sz w:val="20"/>
                <w:lang w:val="en-CA"/>
              </w:rPr>
              <w:t>69,000</w:t>
            </w:r>
          </w:p>
        </w:tc>
        <w:tc>
          <w:tcPr>
            <w:tcW w:w="484" w:type="pct"/>
          </w:tcPr>
          <w:p w14:paraId="60ECD87B" w14:textId="0FFBD108" w:rsidR="00AA0F63" w:rsidRPr="003731FD" w:rsidRDefault="00AA0F63" w:rsidP="00AA0F63">
            <w:pPr>
              <w:tabs>
                <w:tab w:val="left" w:pos="8280"/>
              </w:tabs>
              <w:spacing w:after="60"/>
              <w:jc w:val="right"/>
              <w:rPr>
                <w:sz w:val="18"/>
                <w:szCs w:val="18"/>
                <w:lang w:val="en-CA"/>
              </w:rPr>
            </w:pPr>
            <w:r w:rsidRPr="00526C51">
              <w:rPr>
                <w:color w:val="000000"/>
                <w:sz w:val="20"/>
                <w:lang w:val="en-CA"/>
              </w:rPr>
              <w:t>353,000</w:t>
            </w:r>
          </w:p>
        </w:tc>
      </w:tr>
      <w:tr w:rsidR="00AA0F63" w:rsidRPr="003731FD" w14:paraId="15E6F207" w14:textId="77777777" w:rsidTr="00AA0F63">
        <w:trPr>
          <w:trHeight w:val="57"/>
        </w:trPr>
        <w:tc>
          <w:tcPr>
            <w:tcW w:w="938" w:type="pct"/>
            <w:vMerge/>
            <w:shd w:val="clear" w:color="auto" w:fill="auto"/>
          </w:tcPr>
          <w:p w14:paraId="39BAEDE9" w14:textId="77777777" w:rsidR="00AA0F63" w:rsidRPr="003731FD" w:rsidRDefault="00AA0F63" w:rsidP="00AA0F63">
            <w:pPr>
              <w:tabs>
                <w:tab w:val="left" w:pos="8280"/>
              </w:tabs>
              <w:bidi/>
              <w:spacing w:after="60"/>
              <w:jc w:val="center"/>
              <w:rPr>
                <w:sz w:val="18"/>
                <w:szCs w:val="18"/>
                <w:lang w:val="en-CA"/>
              </w:rPr>
            </w:pPr>
          </w:p>
        </w:tc>
        <w:tc>
          <w:tcPr>
            <w:tcW w:w="403" w:type="pct"/>
            <w:vMerge/>
            <w:shd w:val="clear" w:color="auto" w:fill="auto"/>
            <w:vAlign w:val="center"/>
          </w:tcPr>
          <w:p w14:paraId="5345D17F" w14:textId="77777777" w:rsidR="00AA0F63" w:rsidRPr="003731FD" w:rsidRDefault="00AA0F63" w:rsidP="00AA0F63">
            <w:pPr>
              <w:tabs>
                <w:tab w:val="left" w:pos="8280"/>
              </w:tabs>
              <w:bidi/>
              <w:spacing w:after="60"/>
              <w:jc w:val="center"/>
              <w:rPr>
                <w:sz w:val="18"/>
                <w:szCs w:val="18"/>
                <w:lang w:val="en-CA"/>
              </w:rPr>
            </w:pPr>
          </w:p>
        </w:tc>
        <w:tc>
          <w:tcPr>
            <w:tcW w:w="754" w:type="pct"/>
            <w:shd w:val="clear" w:color="auto" w:fill="auto"/>
          </w:tcPr>
          <w:p w14:paraId="3882C469" w14:textId="1010E277" w:rsidR="00AA0F63" w:rsidRPr="003731FD" w:rsidRDefault="00AA0F63" w:rsidP="00AA0F63">
            <w:pPr>
              <w:tabs>
                <w:tab w:val="left" w:pos="8280"/>
              </w:tabs>
              <w:bidi/>
              <w:spacing w:after="60"/>
              <w:jc w:val="left"/>
              <w:rPr>
                <w:sz w:val="18"/>
                <w:szCs w:val="18"/>
                <w:lang w:val="en-CA"/>
              </w:rPr>
            </w:pPr>
            <w:r w:rsidRPr="00551ABA">
              <w:rPr>
                <w:rFonts w:hint="cs"/>
                <w:sz w:val="17"/>
                <w:szCs w:val="17"/>
                <w:rtl/>
                <w:lang w:val="en-US"/>
              </w:rPr>
              <w:t>تكاليف الدعم</w:t>
            </w:r>
          </w:p>
        </w:tc>
        <w:tc>
          <w:tcPr>
            <w:tcW w:w="484" w:type="pct"/>
            <w:shd w:val="clear" w:color="auto" w:fill="auto"/>
          </w:tcPr>
          <w:p w14:paraId="0BB5D0BB" w14:textId="6461677F" w:rsidR="00AA0F63" w:rsidRPr="003731FD" w:rsidRDefault="00AA0F63" w:rsidP="00AA0F63">
            <w:pPr>
              <w:tabs>
                <w:tab w:val="left" w:pos="8280"/>
              </w:tabs>
              <w:spacing w:after="60"/>
              <w:jc w:val="right"/>
              <w:rPr>
                <w:sz w:val="18"/>
                <w:szCs w:val="18"/>
                <w:lang w:val="en-CA"/>
              </w:rPr>
            </w:pPr>
            <w:r w:rsidRPr="00526C51">
              <w:rPr>
                <w:color w:val="000000"/>
                <w:sz w:val="20"/>
                <w:lang w:val="en-CA"/>
              </w:rPr>
              <w:t xml:space="preserve"> 18,135</w:t>
            </w:r>
          </w:p>
        </w:tc>
        <w:tc>
          <w:tcPr>
            <w:tcW w:w="484" w:type="pct"/>
          </w:tcPr>
          <w:p w14:paraId="59154E94" w14:textId="45ABCDBB" w:rsidR="00AA0F63" w:rsidRPr="003731FD" w:rsidRDefault="00AA0F63" w:rsidP="00AA0F63">
            <w:pPr>
              <w:tabs>
                <w:tab w:val="left" w:pos="8280"/>
              </w:tabs>
              <w:spacing w:after="60"/>
              <w:jc w:val="right"/>
              <w:rPr>
                <w:sz w:val="18"/>
                <w:szCs w:val="18"/>
                <w:lang w:val="en-CA"/>
              </w:rPr>
            </w:pPr>
            <w:r w:rsidRPr="00526C51">
              <w:rPr>
                <w:color w:val="000000"/>
                <w:sz w:val="20"/>
                <w:lang w:val="en-CA"/>
              </w:rPr>
              <w:t>0</w:t>
            </w:r>
          </w:p>
        </w:tc>
        <w:tc>
          <w:tcPr>
            <w:tcW w:w="484" w:type="pct"/>
          </w:tcPr>
          <w:p w14:paraId="217469E5" w14:textId="07D3302C" w:rsidR="00AA0F63" w:rsidRPr="003731FD" w:rsidRDefault="00AA0F63" w:rsidP="00AA0F63">
            <w:pPr>
              <w:tabs>
                <w:tab w:val="left" w:pos="8280"/>
              </w:tabs>
              <w:spacing w:after="60"/>
              <w:jc w:val="right"/>
              <w:rPr>
                <w:sz w:val="18"/>
                <w:szCs w:val="18"/>
                <w:lang w:val="en-CA"/>
              </w:rPr>
            </w:pPr>
            <w:r w:rsidRPr="00526C51">
              <w:rPr>
                <w:color w:val="000000"/>
                <w:sz w:val="20"/>
                <w:lang w:val="en-CA"/>
              </w:rPr>
              <w:t xml:space="preserve"> 18,785</w:t>
            </w:r>
          </w:p>
        </w:tc>
        <w:tc>
          <w:tcPr>
            <w:tcW w:w="484" w:type="pct"/>
          </w:tcPr>
          <w:p w14:paraId="0A0F3FC6" w14:textId="3040CFFC" w:rsidR="00AA0F63" w:rsidRPr="003731FD" w:rsidRDefault="00AA0F63" w:rsidP="00AA0F63">
            <w:pPr>
              <w:tabs>
                <w:tab w:val="left" w:pos="8280"/>
              </w:tabs>
              <w:spacing w:after="60"/>
              <w:jc w:val="right"/>
              <w:rPr>
                <w:sz w:val="18"/>
                <w:szCs w:val="18"/>
                <w:lang w:val="en-CA"/>
              </w:rPr>
            </w:pPr>
            <w:r w:rsidRPr="00526C51">
              <w:rPr>
                <w:sz w:val="20"/>
                <w:lang w:val="en-CA"/>
              </w:rPr>
              <w:t>0</w:t>
            </w:r>
          </w:p>
        </w:tc>
        <w:tc>
          <w:tcPr>
            <w:tcW w:w="484" w:type="pct"/>
          </w:tcPr>
          <w:p w14:paraId="060E50A5" w14:textId="2B3A8662" w:rsidR="00AA0F63" w:rsidRPr="003731FD" w:rsidRDefault="00AA0F63" w:rsidP="00AA0F63">
            <w:pPr>
              <w:tabs>
                <w:tab w:val="left" w:pos="8280"/>
              </w:tabs>
              <w:spacing w:after="60"/>
              <w:jc w:val="right"/>
              <w:rPr>
                <w:sz w:val="18"/>
                <w:szCs w:val="18"/>
                <w:lang w:val="en-CA"/>
              </w:rPr>
            </w:pPr>
            <w:r w:rsidRPr="00526C51">
              <w:rPr>
                <w:color w:val="000000"/>
                <w:sz w:val="20"/>
                <w:lang w:val="en-CA"/>
              </w:rPr>
              <w:t xml:space="preserve"> 8,970</w:t>
            </w:r>
          </w:p>
        </w:tc>
        <w:tc>
          <w:tcPr>
            <w:tcW w:w="484" w:type="pct"/>
          </w:tcPr>
          <w:p w14:paraId="262FE167" w14:textId="25EEEE6C" w:rsidR="00AA0F63" w:rsidRPr="003731FD" w:rsidRDefault="00AA0F63" w:rsidP="00AA0F63">
            <w:pPr>
              <w:tabs>
                <w:tab w:val="left" w:pos="8280"/>
              </w:tabs>
              <w:spacing w:after="60"/>
              <w:jc w:val="right"/>
              <w:rPr>
                <w:sz w:val="18"/>
                <w:szCs w:val="18"/>
                <w:lang w:val="en-CA"/>
              </w:rPr>
            </w:pPr>
            <w:r w:rsidRPr="00526C51">
              <w:rPr>
                <w:color w:val="000000"/>
                <w:sz w:val="20"/>
                <w:lang w:val="en-CA"/>
              </w:rPr>
              <w:t xml:space="preserve"> 45,890</w:t>
            </w:r>
          </w:p>
        </w:tc>
      </w:tr>
      <w:tr w:rsidR="00AA0F63" w:rsidRPr="003731FD" w14:paraId="0C069E45" w14:textId="77777777" w:rsidTr="00AA0F63">
        <w:trPr>
          <w:trHeight w:val="114"/>
        </w:trPr>
        <w:tc>
          <w:tcPr>
            <w:tcW w:w="2096" w:type="pct"/>
            <w:gridSpan w:val="3"/>
            <w:shd w:val="clear" w:color="auto" w:fill="auto"/>
          </w:tcPr>
          <w:p w14:paraId="57DFC691" w14:textId="412C268F" w:rsidR="00AA0F63" w:rsidRPr="003731FD" w:rsidRDefault="00AA0F63" w:rsidP="00AA0F63">
            <w:pPr>
              <w:tabs>
                <w:tab w:val="left" w:pos="8280"/>
              </w:tabs>
              <w:bidi/>
              <w:spacing w:after="60"/>
              <w:jc w:val="left"/>
              <w:rPr>
                <w:sz w:val="18"/>
                <w:szCs w:val="18"/>
                <w:lang w:val="en-CA"/>
              </w:rPr>
            </w:pPr>
            <w:r>
              <w:rPr>
                <w:rFonts w:hint="cs"/>
                <w:sz w:val="18"/>
                <w:szCs w:val="18"/>
                <w:rtl/>
                <w:lang w:val="en-CA"/>
              </w:rPr>
              <w:t>إجمالي تكاليف المشروع المطلوبة من حيث المبدأ (دولار أمريكي)</w:t>
            </w:r>
          </w:p>
        </w:tc>
        <w:tc>
          <w:tcPr>
            <w:tcW w:w="484" w:type="pct"/>
            <w:shd w:val="clear" w:color="auto" w:fill="auto"/>
          </w:tcPr>
          <w:p w14:paraId="3ED18237" w14:textId="0EE6803C" w:rsidR="00AA0F63" w:rsidRPr="003731FD" w:rsidRDefault="00AA0F63" w:rsidP="00AA0F63">
            <w:pPr>
              <w:tabs>
                <w:tab w:val="left" w:pos="8280"/>
              </w:tabs>
              <w:spacing w:after="60"/>
              <w:jc w:val="right"/>
              <w:rPr>
                <w:sz w:val="18"/>
                <w:szCs w:val="18"/>
                <w:lang w:val="en-CA"/>
              </w:rPr>
            </w:pPr>
            <w:r w:rsidRPr="00526C51">
              <w:rPr>
                <w:color w:val="000000"/>
                <w:sz w:val="20"/>
                <w:lang w:val="en-CA"/>
              </w:rPr>
              <w:t>344,500</w:t>
            </w:r>
          </w:p>
        </w:tc>
        <w:tc>
          <w:tcPr>
            <w:tcW w:w="484" w:type="pct"/>
          </w:tcPr>
          <w:p w14:paraId="067D5425" w14:textId="0AA7B15F" w:rsidR="00AA0F63" w:rsidRPr="003731FD" w:rsidRDefault="00AA0F63" w:rsidP="00AA0F63">
            <w:pPr>
              <w:tabs>
                <w:tab w:val="left" w:pos="8280"/>
              </w:tabs>
              <w:spacing w:after="60"/>
              <w:jc w:val="right"/>
              <w:rPr>
                <w:sz w:val="18"/>
                <w:szCs w:val="18"/>
                <w:lang w:val="en-CA"/>
              </w:rPr>
            </w:pPr>
            <w:r w:rsidRPr="00526C51">
              <w:rPr>
                <w:color w:val="000000"/>
                <w:sz w:val="20"/>
                <w:lang w:val="en-CA"/>
              </w:rPr>
              <w:t>0</w:t>
            </w:r>
          </w:p>
        </w:tc>
        <w:tc>
          <w:tcPr>
            <w:tcW w:w="484" w:type="pct"/>
          </w:tcPr>
          <w:p w14:paraId="1111D2F4" w14:textId="2E36E2CC" w:rsidR="00AA0F63" w:rsidRPr="003731FD" w:rsidRDefault="00AA0F63" w:rsidP="00AA0F63">
            <w:pPr>
              <w:tabs>
                <w:tab w:val="left" w:pos="8280"/>
              </w:tabs>
              <w:spacing w:after="60"/>
              <w:jc w:val="right"/>
              <w:rPr>
                <w:sz w:val="18"/>
                <w:szCs w:val="18"/>
                <w:lang w:val="en-CA"/>
              </w:rPr>
            </w:pPr>
            <w:r w:rsidRPr="00526C51">
              <w:rPr>
                <w:color w:val="000000"/>
                <w:sz w:val="20"/>
                <w:lang w:val="en-CA"/>
              </w:rPr>
              <w:t>244,500</w:t>
            </w:r>
          </w:p>
        </w:tc>
        <w:tc>
          <w:tcPr>
            <w:tcW w:w="484" w:type="pct"/>
          </w:tcPr>
          <w:p w14:paraId="73D6A75D" w14:textId="57DEAC0B" w:rsidR="00AA0F63" w:rsidRPr="003731FD" w:rsidRDefault="00AA0F63" w:rsidP="00AA0F63">
            <w:pPr>
              <w:tabs>
                <w:tab w:val="left" w:pos="8280"/>
              </w:tabs>
              <w:spacing w:after="60"/>
              <w:jc w:val="right"/>
              <w:rPr>
                <w:sz w:val="18"/>
                <w:szCs w:val="18"/>
                <w:lang w:val="en-CA"/>
              </w:rPr>
            </w:pPr>
            <w:r w:rsidRPr="00526C51">
              <w:rPr>
                <w:sz w:val="20"/>
                <w:lang w:val="en-CA"/>
              </w:rPr>
              <w:t>0</w:t>
            </w:r>
          </w:p>
        </w:tc>
        <w:tc>
          <w:tcPr>
            <w:tcW w:w="484" w:type="pct"/>
          </w:tcPr>
          <w:p w14:paraId="0CDF9AFE" w14:textId="4E77E2C4" w:rsidR="00AA0F63" w:rsidRPr="003731FD" w:rsidRDefault="00AA0F63" w:rsidP="00AA0F63">
            <w:pPr>
              <w:tabs>
                <w:tab w:val="left" w:pos="8280"/>
              </w:tabs>
              <w:spacing w:after="60"/>
              <w:jc w:val="right"/>
              <w:rPr>
                <w:sz w:val="18"/>
                <w:szCs w:val="18"/>
                <w:lang w:val="en-CA"/>
              </w:rPr>
            </w:pPr>
            <w:r w:rsidRPr="00526C51">
              <w:rPr>
                <w:color w:val="000000"/>
                <w:sz w:val="20"/>
                <w:lang w:val="en-CA"/>
              </w:rPr>
              <w:t>129,000</w:t>
            </w:r>
          </w:p>
        </w:tc>
        <w:tc>
          <w:tcPr>
            <w:tcW w:w="484" w:type="pct"/>
          </w:tcPr>
          <w:p w14:paraId="7653E860" w14:textId="79C73F50" w:rsidR="00AA0F63" w:rsidRPr="003731FD" w:rsidRDefault="00AA0F63" w:rsidP="00AA0F63">
            <w:pPr>
              <w:tabs>
                <w:tab w:val="left" w:pos="8280"/>
              </w:tabs>
              <w:spacing w:after="60"/>
              <w:jc w:val="right"/>
              <w:rPr>
                <w:sz w:val="18"/>
                <w:szCs w:val="18"/>
                <w:lang w:val="en-CA"/>
              </w:rPr>
            </w:pPr>
            <w:r w:rsidRPr="00526C51">
              <w:rPr>
                <w:sz w:val="20"/>
                <w:lang w:val="en-CA"/>
              </w:rPr>
              <w:t>718,000</w:t>
            </w:r>
          </w:p>
        </w:tc>
      </w:tr>
      <w:tr w:rsidR="00AA0F63" w:rsidRPr="003731FD" w14:paraId="5A1D9921" w14:textId="77777777" w:rsidTr="00AA0F63">
        <w:trPr>
          <w:trHeight w:val="145"/>
        </w:trPr>
        <w:tc>
          <w:tcPr>
            <w:tcW w:w="2096" w:type="pct"/>
            <w:gridSpan w:val="3"/>
            <w:shd w:val="clear" w:color="auto" w:fill="auto"/>
          </w:tcPr>
          <w:p w14:paraId="74F2660D" w14:textId="73DA7CEF" w:rsidR="00AA0F63" w:rsidRPr="003731FD" w:rsidRDefault="00AA0F63" w:rsidP="00AA0F63">
            <w:pPr>
              <w:tabs>
                <w:tab w:val="left" w:pos="8280"/>
              </w:tabs>
              <w:bidi/>
              <w:spacing w:after="60"/>
              <w:jc w:val="left"/>
              <w:rPr>
                <w:sz w:val="18"/>
                <w:szCs w:val="18"/>
                <w:lang w:val="en-CA"/>
              </w:rPr>
            </w:pPr>
            <w:r>
              <w:rPr>
                <w:rFonts w:hint="cs"/>
                <w:sz w:val="18"/>
                <w:szCs w:val="18"/>
                <w:rtl/>
                <w:lang w:val="en-CA"/>
              </w:rPr>
              <w:t>إجمالي تكاليف الدعم المطلوبة من حيث المبدأ (دولار أمريكي)</w:t>
            </w:r>
          </w:p>
        </w:tc>
        <w:tc>
          <w:tcPr>
            <w:tcW w:w="484" w:type="pct"/>
            <w:shd w:val="clear" w:color="auto" w:fill="auto"/>
          </w:tcPr>
          <w:p w14:paraId="1241E847" w14:textId="5DF1E1CD" w:rsidR="00AA0F63" w:rsidRPr="003731FD" w:rsidRDefault="00AA0F63" w:rsidP="00AA0F63">
            <w:pPr>
              <w:tabs>
                <w:tab w:val="left" w:pos="8280"/>
              </w:tabs>
              <w:spacing w:after="60"/>
              <w:jc w:val="right"/>
              <w:rPr>
                <w:sz w:val="18"/>
                <w:szCs w:val="18"/>
                <w:lang w:val="en-CA"/>
              </w:rPr>
            </w:pPr>
            <w:r w:rsidRPr="00526C51">
              <w:rPr>
                <w:color w:val="000000"/>
                <w:sz w:val="20"/>
                <w:lang w:val="en-CA"/>
              </w:rPr>
              <w:t xml:space="preserve"> 32,485</w:t>
            </w:r>
          </w:p>
        </w:tc>
        <w:tc>
          <w:tcPr>
            <w:tcW w:w="484" w:type="pct"/>
          </w:tcPr>
          <w:p w14:paraId="0578A079" w14:textId="27297B87" w:rsidR="00AA0F63" w:rsidRPr="003731FD" w:rsidRDefault="00AA0F63" w:rsidP="00AA0F63">
            <w:pPr>
              <w:tabs>
                <w:tab w:val="left" w:pos="8280"/>
              </w:tabs>
              <w:spacing w:after="60"/>
              <w:jc w:val="right"/>
              <w:rPr>
                <w:sz w:val="18"/>
                <w:szCs w:val="18"/>
                <w:lang w:val="en-CA"/>
              </w:rPr>
            </w:pPr>
            <w:r w:rsidRPr="00526C51">
              <w:rPr>
                <w:color w:val="000000"/>
                <w:sz w:val="20"/>
                <w:lang w:val="en-CA"/>
              </w:rPr>
              <w:t>0</w:t>
            </w:r>
          </w:p>
        </w:tc>
        <w:tc>
          <w:tcPr>
            <w:tcW w:w="484" w:type="pct"/>
          </w:tcPr>
          <w:p w14:paraId="7FB0E9AA" w14:textId="029451E6" w:rsidR="00AA0F63" w:rsidRPr="003731FD" w:rsidRDefault="00AA0F63" w:rsidP="00AA0F63">
            <w:pPr>
              <w:tabs>
                <w:tab w:val="left" w:pos="8280"/>
              </w:tabs>
              <w:spacing w:after="60"/>
              <w:jc w:val="right"/>
              <w:rPr>
                <w:sz w:val="18"/>
                <w:szCs w:val="18"/>
                <w:lang w:val="en-CA"/>
              </w:rPr>
            </w:pPr>
            <w:r w:rsidRPr="00526C51">
              <w:rPr>
                <w:color w:val="000000"/>
                <w:sz w:val="20"/>
                <w:lang w:val="en-CA"/>
              </w:rPr>
              <w:t xml:space="preserve"> 25,785</w:t>
            </w:r>
          </w:p>
        </w:tc>
        <w:tc>
          <w:tcPr>
            <w:tcW w:w="484" w:type="pct"/>
          </w:tcPr>
          <w:p w14:paraId="4101294D" w14:textId="7220AD93" w:rsidR="00AA0F63" w:rsidRPr="003731FD" w:rsidRDefault="00AA0F63" w:rsidP="00AA0F63">
            <w:pPr>
              <w:tabs>
                <w:tab w:val="left" w:pos="8280"/>
              </w:tabs>
              <w:spacing w:after="60"/>
              <w:jc w:val="right"/>
              <w:rPr>
                <w:sz w:val="18"/>
                <w:szCs w:val="18"/>
                <w:lang w:val="en-CA"/>
              </w:rPr>
            </w:pPr>
            <w:r w:rsidRPr="00526C51">
              <w:rPr>
                <w:sz w:val="20"/>
                <w:lang w:val="en-CA"/>
              </w:rPr>
              <w:t>0</w:t>
            </w:r>
          </w:p>
        </w:tc>
        <w:tc>
          <w:tcPr>
            <w:tcW w:w="484" w:type="pct"/>
          </w:tcPr>
          <w:p w14:paraId="649A4344" w14:textId="79034392" w:rsidR="00AA0F63" w:rsidRPr="003731FD" w:rsidRDefault="00AA0F63" w:rsidP="00AA0F63">
            <w:pPr>
              <w:tabs>
                <w:tab w:val="left" w:pos="8280"/>
              </w:tabs>
              <w:spacing w:after="60"/>
              <w:jc w:val="right"/>
              <w:rPr>
                <w:sz w:val="18"/>
                <w:szCs w:val="18"/>
                <w:lang w:val="en-CA"/>
              </w:rPr>
            </w:pPr>
            <w:r w:rsidRPr="00526C51">
              <w:rPr>
                <w:color w:val="000000"/>
                <w:sz w:val="20"/>
                <w:lang w:val="en-CA"/>
              </w:rPr>
              <w:t>13,170</w:t>
            </w:r>
          </w:p>
        </w:tc>
        <w:tc>
          <w:tcPr>
            <w:tcW w:w="484" w:type="pct"/>
          </w:tcPr>
          <w:p w14:paraId="2D7AC67E" w14:textId="0D3713F6" w:rsidR="00AA0F63" w:rsidRPr="003731FD" w:rsidRDefault="00AA0F63" w:rsidP="00AA0F63">
            <w:pPr>
              <w:tabs>
                <w:tab w:val="left" w:pos="8280"/>
              </w:tabs>
              <w:spacing w:after="60"/>
              <w:jc w:val="right"/>
              <w:rPr>
                <w:sz w:val="18"/>
                <w:szCs w:val="18"/>
                <w:lang w:val="en-CA"/>
              </w:rPr>
            </w:pPr>
            <w:r w:rsidRPr="00526C51">
              <w:rPr>
                <w:sz w:val="20"/>
                <w:lang w:val="en-CA"/>
              </w:rPr>
              <w:t>71,440</w:t>
            </w:r>
          </w:p>
        </w:tc>
      </w:tr>
      <w:tr w:rsidR="00AA0F63" w:rsidRPr="003731FD" w14:paraId="15CDF3DF" w14:textId="77777777" w:rsidTr="00AA0F63">
        <w:trPr>
          <w:trHeight w:val="68"/>
        </w:trPr>
        <w:tc>
          <w:tcPr>
            <w:tcW w:w="2096" w:type="pct"/>
            <w:gridSpan w:val="3"/>
            <w:shd w:val="clear" w:color="auto" w:fill="auto"/>
          </w:tcPr>
          <w:p w14:paraId="3C885A29" w14:textId="219FDA5D" w:rsidR="00AA0F63" w:rsidRPr="003731FD" w:rsidRDefault="00AA0F63" w:rsidP="00AA0F63">
            <w:pPr>
              <w:tabs>
                <w:tab w:val="left" w:pos="8280"/>
              </w:tabs>
              <w:bidi/>
              <w:spacing w:after="60"/>
              <w:jc w:val="left"/>
              <w:rPr>
                <w:sz w:val="18"/>
                <w:szCs w:val="18"/>
                <w:lang w:val="en-CA"/>
              </w:rPr>
            </w:pPr>
            <w:r>
              <w:rPr>
                <w:rFonts w:hint="cs"/>
                <w:sz w:val="18"/>
                <w:szCs w:val="18"/>
                <w:rtl/>
                <w:lang w:val="en-CA"/>
              </w:rPr>
              <w:t>إجمالي المبالغ المطلوبة من حيث المبدأ (دولار أمريكي)</w:t>
            </w:r>
          </w:p>
        </w:tc>
        <w:tc>
          <w:tcPr>
            <w:tcW w:w="484" w:type="pct"/>
            <w:shd w:val="clear" w:color="auto" w:fill="auto"/>
          </w:tcPr>
          <w:p w14:paraId="55F7A232" w14:textId="0DFE8934" w:rsidR="00AA0F63" w:rsidRPr="003731FD" w:rsidRDefault="00AA0F63" w:rsidP="00AA0F63">
            <w:pPr>
              <w:tabs>
                <w:tab w:val="left" w:pos="8280"/>
              </w:tabs>
              <w:spacing w:after="60"/>
              <w:jc w:val="right"/>
              <w:rPr>
                <w:sz w:val="18"/>
                <w:szCs w:val="18"/>
                <w:lang w:val="en-CA"/>
              </w:rPr>
            </w:pPr>
            <w:r w:rsidRPr="00526C51">
              <w:rPr>
                <w:color w:val="000000"/>
                <w:sz w:val="20"/>
                <w:lang w:val="en-CA"/>
              </w:rPr>
              <w:t>376,985</w:t>
            </w:r>
          </w:p>
        </w:tc>
        <w:tc>
          <w:tcPr>
            <w:tcW w:w="484" w:type="pct"/>
          </w:tcPr>
          <w:p w14:paraId="18164710" w14:textId="1D6A05DD" w:rsidR="00AA0F63" w:rsidRPr="003731FD" w:rsidRDefault="00AA0F63" w:rsidP="00AA0F63">
            <w:pPr>
              <w:tabs>
                <w:tab w:val="left" w:pos="8280"/>
              </w:tabs>
              <w:spacing w:after="60"/>
              <w:jc w:val="right"/>
              <w:rPr>
                <w:sz w:val="18"/>
                <w:szCs w:val="18"/>
                <w:lang w:val="en-CA"/>
              </w:rPr>
            </w:pPr>
            <w:r w:rsidRPr="00526C51">
              <w:rPr>
                <w:color w:val="000000"/>
                <w:sz w:val="20"/>
                <w:lang w:val="en-CA"/>
              </w:rPr>
              <w:t>0</w:t>
            </w:r>
          </w:p>
        </w:tc>
        <w:tc>
          <w:tcPr>
            <w:tcW w:w="484" w:type="pct"/>
          </w:tcPr>
          <w:p w14:paraId="29B0DDB2" w14:textId="623F5370" w:rsidR="00AA0F63" w:rsidRPr="003731FD" w:rsidRDefault="00AA0F63" w:rsidP="00AA0F63">
            <w:pPr>
              <w:tabs>
                <w:tab w:val="left" w:pos="8280"/>
              </w:tabs>
              <w:spacing w:after="60"/>
              <w:jc w:val="right"/>
              <w:rPr>
                <w:sz w:val="18"/>
                <w:szCs w:val="18"/>
                <w:lang w:val="en-CA"/>
              </w:rPr>
            </w:pPr>
            <w:r w:rsidRPr="00526C51">
              <w:rPr>
                <w:color w:val="000000"/>
                <w:sz w:val="20"/>
                <w:lang w:val="en-CA"/>
              </w:rPr>
              <w:t>270,285</w:t>
            </w:r>
          </w:p>
        </w:tc>
        <w:tc>
          <w:tcPr>
            <w:tcW w:w="484" w:type="pct"/>
          </w:tcPr>
          <w:p w14:paraId="0135C7F1" w14:textId="30961C2D" w:rsidR="00AA0F63" w:rsidRPr="003731FD" w:rsidRDefault="00AA0F63" w:rsidP="00AA0F63">
            <w:pPr>
              <w:tabs>
                <w:tab w:val="left" w:pos="8280"/>
              </w:tabs>
              <w:spacing w:after="60"/>
              <w:jc w:val="right"/>
              <w:rPr>
                <w:sz w:val="18"/>
                <w:szCs w:val="18"/>
                <w:lang w:val="en-CA"/>
              </w:rPr>
            </w:pPr>
            <w:r w:rsidRPr="00526C51">
              <w:rPr>
                <w:sz w:val="20"/>
                <w:lang w:val="en-CA"/>
              </w:rPr>
              <w:t>0</w:t>
            </w:r>
          </w:p>
        </w:tc>
        <w:tc>
          <w:tcPr>
            <w:tcW w:w="484" w:type="pct"/>
          </w:tcPr>
          <w:p w14:paraId="0744069A" w14:textId="3381572F" w:rsidR="00AA0F63" w:rsidRPr="003731FD" w:rsidRDefault="00AA0F63" w:rsidP="00AA0F63">
            <w:pPr>
              <w:tabs>
                <w:tab w:val="left" w:pos="8280"/>
              </w:tabs>
              <w:spacing w:after="60"/>
              <w:jc w:val="right"/>
              <w:rPr>
                <w:sz w:val="18"/>
                <w:szCs w:val="18"/>
                <w:lang w:val="en-CA"/>
              </w:rPr>
            </w:pPr>
            <w:r w:rsidRPr="00526C51">
              <w:rPr>
                <w:color w:val="000000"/>
                <w:sz w:val="20"/>
                <w:lang w:val="en-CA"/>
              </w:rPr>
              <w:t>142,170</w:t>
            </w:r>
          </w:p>
        </w:tc>
        <w:tc>
          <w:tcPr>
            <w:tcW w:w="484" w:type="pct"/>
          </w:tcPr>
          <w:p w14:paraId="7EE79862" w14:textId="39E7DE41" w:rsidR="00AA0F63" w:rsidRPr="003731FD" w:rsidRDefault="00AA0F63" w:rsidP="00AA0F63">
            <w:pPr>
              <w:tabs>
                <w:tab w:val="left" w:pos="8280"/>
              </w:tabs>
              <w:spacing w:after="60"/>
              <w:jc w:val="right"/>
              <w:rPr>
                <w:sz w:val="18"/>
                <w:szCs w:val="18"/>
                <w:lang w:val="en-CA"/>
              </w:rPr>
            </w:pPr>
            <w:r w:rsidRPr="00526C51">
              <w:rPr>
                <w:sz w:val="20"/>
                <w:lang w:val="en-CA"/>
              </w:rPr>
              <w:t>789,440</w:t>
            </w:r>
          </w:p>
        </w:tc>
      </w:tr>
    </w:tbl>
    <w:p w14:paraId="561C7C51" w14:textId="0C962656" w:rsidR="00B10937" w:rsidRDefault="00B10937" w:rsidP="007D1FB7">
      <w:pPr>
        <w:spacing w:after="60"/>
        <w:jc w:val="center"/>
        <w:rPr>
          <w:sz w:val="18"/>
          <w:szCs w:val="18"/>
          <w:rtl/>
          <w:lang w:val="en-US"/>
        </w:rPr>
      </w:pPr>
    </w:p>
    <w:tbl>
      <w:tblPr>
        <w:tblStyle w:val="TableGrid10"/>
        <w:bidiVisual/>
        <w:tblW w:w="5309" w:type="pct"/>
        <w:tblInd w:w="-113" w:type="dxa"/>
        <w:tblLook w:val="04A0" w:firstRow="1" w:lastRow="0" w:firstColumn="1" w:lastColumn="0" w:noHBand="0" w:noVBand="1"/>
      </w:tblPr>
      <w:tblGrid>
        <w:gridCol w:w="3111"/>
        <w:gridCol w:w="3332"/>
        <w:gridCol w:w="3485"/>
      </w:tblGrid>
      <w:tr w:rsidR="004B186C" w:rsidRPr="008A5A35" w14:paraId="37D29B27" w14:textId="77777777" w:rsidTr="00245558">
        <w:trPr>
          <w:trHeight w:hRule="exact" w:val="227"/>
        </w:trPr>
        <w:tc>
          <w:tcPr>
            <w:tcW w:w="5000" w:type="pct"/>
            <w:gridSpan w:val="3"/>
            <w:shd w:val="clear" w:color="auto" w:fill="auto"/>
          </w:tcPr>
          <w:p w14:paraId="5619D379" w14:textId="6DE50063" w:rsidR="004B186C" w:rsidRPr="004B186C" w:rsidRDefault="004B186C" w:rsidP="004B186C">
            <w:pPr>
              <w:bidi/>
              <w:rPr>
                <w:bCs/>
                <w:color w:val="000000" w:themeColor="text1"/>
                <w:sz w:val="20"/>
                <w:lang w:val="en-CA"/>
              </w:rPr>
            </w:pPr>
            <w:r w:rsidRPr="004B186C">
              <w:rPr>
                <w:rFonts w:hint="cs"/>
                <w:bCs/>
                <w:color w:val="000000" w:themeColor="text1"/>
                <w:sz w:val="20"/>
                <w:rtl/>
                <w:lang w:val="en-CA"/>
              </w:rPr>
              <w:t>(7) طلب التمويل للشريحة الأولى</w:t>
            </w:r>
            <w:r>
              <w:rPr>
                <w:rFonts w:hint="cs"/>
                <w:bCs/>
                <w:color w:val="000000" w:themeColor="text1"/>
                <w:sz w:val="20"/>
                <w:rtl/>
                <w:lang w:val="en-CA"/>
              </w:rPr>
              <w:t xml:space="preserve"> (2021)</w:t>
            </w:r>
          </w:p>
        </w:tc>
      </w:tr>
      <w:tr w:rsidR="004B186C" w:rsidRPr="008A5A35" w14:paraId="2E357B9C" w14:textId="77777777" w:rsidTr="00245558">
        <w:trPr>
          <w:trHeight w:hRule="exact" w:val="227"/>
        </w:trPr>
        <w:tc>
          <w:tcPr>
            <w:tcW w:w="1567" w:type="pct"/>
            <w:shd w:val="clear" w:color="auto" w:fill="auto"/>
          </w:tcPr>
          <w:p w14:paraId="25970AF9" w14:textId="119C2DAD" w:rsidR="004B186C" w:rsidRPr="004B186C" w:rsidRDefault="004B186C" w:rsidP="004B186C">
            <w:pPr>
              <w:bidi/>
              <w:jc w:val="center"/>
              <w:rPr>
                <w:bCs/>
                <w:color w:val="000000" w:themeColor="text1"/>
                <w:sz w:val="20"/>
                <w:lang w:val="en-CA"/>
              </w:rPr>
            </w:pPr>
            <w:r w:rsidRPr="004B186C">
              <w:rPr>
                <w:rFonts w:hint="cs"/>
                <w:bCs/>
                <w:color w:val="000000" w:themeColor="text1"/>
                <w:sz w:val="20"/>
                <w:rtl/>
                <w:lang w:val="en-CA"/>
              </w:rPr>
              <w:t>الوكالة</w:t>
            </w:r>
          </w:p>
        </w:tc>
        <w:tc>
          <w:tcPr>
            <w:tcW w:w="1678" w:type="pct"/>
            <w:shd w:val="clear" w:color="auto" w:fill="auto"/>
          </w:tcPr>
          <w:p w14:paraId="2E8CCA33" w14:textId="09C90873" w:rsidR="004B186C" w:rsidRPr="004B186C" w:rsidRDefault="004B186C" w:rsidP="004B186C">
            <w:pPr>
              <w:bidi/>
              <w:jc w:val="center"/>
              <w:rPr>
                <w:bCs/>
                <w:color w:val="000000" w:themeColor="text1"/>
                <w:sz w:val="20"/>
                <w:lang w:val="en-CA"/>
              </w:rPr>
            </w:pPr>
            <w:r w:rsidRPr="004B186C">
              <w:rPr>
                <w:rFonts w:hint="cs"/>
                <w:bCs/>
                <w:color w:val="000000" w:themeColor="text1"/>
                <w:sz w:val="20"/>
                <w:rtl/>
                <w:lang w:val="en-CA"/>
              </w:rPr>
              <w:t>المبالغ المطلوبة (دولار أمريكي)</w:t>
            </w:r>
          </w:p>
        </w:tc>
        <w:tc>
          <w:tcPr>
            <w:tcW w:w="1755" w:type="pct"/>
            <w:shd w:val="clear" w:color="auto" w:fill="auto"/>
          </w:tcPr>
          <w:p w14:paraId="6A35D4E6" w14:textId="0521C815" w:rsidR="004B186C" w:rsidRPr="004B186C" w:rsidRDefault="004B186C" w:rsidP="004B186C">
            <w:pPr>
              <w:bidi/>
              <w:jc w:val="center"/>
              <w:rPr>
                <w:bCs/>
                <w:color w:val="000000" w:themeColor="text1"/>
                <w:sz w:val="20"/>
                <w:lang w:val="en-CA"/>
              </w:rPr>
            </w:pPr>
            <w:r w:rsidRPr="004B186C">
              <w:rPr>
                <w:rFonts w:hint="cs"/>
                <w:bCs/>
                <w:color w:val="000000" w:themeColor="text1"/>
                <w:sz w:val="20"/>
                <w:rtl/>
                <w:lang w:val="en-CA"/>
              </w:rPr>
              <w:t>تكاليف الدعم (دولار أمريكي)</w:t>
            </w:r>
          </w:p>
        </w:tc>
      </w:tr>
      <w:tr w:rsidR="00AA0F63" w:rsidRPr="008A5A35" w14:paraId="5AC7B757" w14:textId="77777777" w:rsidTr="00245558">
        <w:trPr>
          <w:trHeight w:hRule="exact" w:val="227"/>
        </w:trPr>
        <w:tc>
          <w:tcPr>
            <w:tcW w:w="1567" w:type="pct"/>
            <w:shd w:val="clear" w:color="auto" w:fill="auto"/>
          </w:tcPr>
          <w:p w14:paraId="54D3D368" w14:textId="29D9900D" w:rsidR="00AA0F63" w:rsidRPr="008A5A35" w:rsidRDefault="00AA0F63" w:rsidP="00AA0F63">
            <w:pPr>
              <w:bidi/>
              <w:rPr>
                <w:color w:val="000000" w:themeColor="text1"/>
                <w:sz w:val="20"/>
                <w:lang w:val="en-CA"/>
              </w:rPr>
            </w:pPr>
            <w:r>
              <w:rPr>
                <w:rFonts w:hint="cs"/>
                <w:color w:val="000000" w:themeColor="text1"/>
                <w:sz w:val="20"/>
                <w:rtl/>
                <w:lang w:val="en-CA"/>
              </w:rPr>
              <w:t>يونيدو</w:t>
            </w:r>
          </w:p>
        </w:tc>
        <w:tc>
          <w:tcPr>
            <w:tcW w:w="1678" w:type="pct"/>
            <w:shd w:val="clear" w:color="auto" w:fill="auto"/>
          </w:tcPr>
          <w:p w14:paraId="5D621E69" w14:textId="0489BF05" w:rsidR="00AA0F63" w:rsidRPr="008A5A35" w:rsidRDefault="00AA0F63" w:rsidP="00AA0F63">
            <w:pPr>
              <w:jc w:val="right"/>
              <w:rPr>
                <w:color w:val="000000" w:themeColor="text1"/>
                <w:sz w:val="20"/>
                <w:lang w:val="en-CA"/>
              </w:rPr>
            </w:pPr>
            <w:r w:rsidRPr="00526C51">
              <w:rPr>
                <w:color w:val="000000" w:themeColor="text1"/>
                <w:sz w:val="20"/>
                <w:lang w:val="en-CA"/>
              </w:rPr>
              <w:t>205,000</w:t>
            </w:r>
          </w:p>
        </w:tc>
        <w:tc>
          <w:tcPr>
            <w:tcW w:w="1755" w:type="pct"/>
            <w:shd w:val="clear" w:color="auto" w:fill="auto"/>
          </w:tcPr>
          <w:p w14:paraId="183595FD" w14:textId="30763596" w:rsidR="00AA0F63" w:rsidRPr="008A5A35" w:rsidRDefault="00AA0F63" w:rsidP="00AA0F63">
            <w:pPr>
              <w:jc w:val="right"/>
              <w:rPr>
                <w:color w:val="000000" w:themeColor="text1"/>
                <w:sz w:val="20"/>
                <w:lang w:val="en-CA"/>
              </w:rPr>
            </w:pPr>
            <w:r w:rsidRPr="00526C51">
              <w:rPr>
                <w:color w:val="000000" w:themeColor="text1"/>
                <w:sz w:val="20"/>
                <w:lang w:val="en-CA"/>
              </w:rPr>
              <w:t>14,350</w:t>
            </w:r>
          </w:p>
        </w:tc>
      </w:tr>
      <w:tr w:rsidR="00AA0F63" w:rsidRPr="008A5A35" w14:paraId="71D17DD5" w14:textId="77777777" w:rsidTr="00245558">
        <w:trPr>
          <w:trHeight w:hRule="exact" w:val="227"/>
        </w:trPr>
        <w:tc>
          <w:tcPr>
            <w:tcW w:w="1567" w:type="pct"/>
            <w:shd w:val="clear" w:color="auto" w:fill="auto"/>
          </w:tcPr>
          <w:p w14:paraId="3AD179CB" w14:textId="3234A014" w:rsidR="00AA0F63" w:rsidRPr="008A5A35" w:rsidRDefault="00AA0F63" w:rsidP="00AA0F63">
            <w:pPr>
              <w:bidi/>
              <w:rPr>
                <w:color w:val="000000" w:themeColor="text1"/>
                <w:sz w:val="20"/>
                <w:lang w:val="en-CA"/>
              </w:rPr>
            </w:pPr>
            <w:r>
              <w:rPr>
                <w:rFonts w:hint="cs"/>
                <w:color w:val="000000" w:themeColor="text1"/>
                <w:sz w:val="20"/>
                <w:rtl/>
                <w:lang w:val="en-CA"/>
              </w:rPr>
              <w:t>يونيب</w:t>
            </w:r>
          </w:p>
        </w:tc>
        <w:tc>
          <w:tcPr>
            <w:tcW w:w="1678" w:type="pct"/>
            <w:shd w:val="clear" w:color="auto" w:fill="auto"/>
          </w:tcPr>
          <w:p w14:paraId="113A3DE3" w14:textId="0DA9057C" w:rsidR="00AA0F63" w:rsidRPr="008A5A35" w:rsidRDefault="00AA0F63" w:rsidP="00AA0F63">
            <w:pPr>
              <w:jc w:val="right"/>
              <w:rPr>
                <w:color w:val="000000" w:themeColor="text1"/>
                <w:sz w:val="20"/>
                <w:lang w:val="en-CA"/>
              </w:rPr>
            </w:pPr>
            <w:r w:rsidRPr="00526C51">
              <w:rPr>
                <w:color w:val="000000" w:themeColor="text1"/>
                <w:sz w:val="20"/>
                <w:lang w:val="en-CA"/>
              </w:rPr>
              <w:t>139,500</w:t>
            </w:r>
          </w:p>
        </w:tc>
        <w:tc>
          <w:tcPr>
            <w:tcW w:w="1755" w:type="pct"/>
            <w:shd w:val="clear" w:color="auto" w:fill="auto"/>
          </w:tcPr>
          <w:p w14:paraId="0264D87A" w14:textId="5654E9B5" w:rsidR="00AA0F63" w:rsidRPr="008A5A35" w:rsidRDefault="00AA0F63" w:rsidP="00AA0F63">
            <w:pPr>
              <w:jc w:val="right"/>
              <w:rPr>
                <w:color w:val="000000" w:themeColor="text1"/>
                <w:sz w:val="20"/>
                <w:lang w:val="en-CA"/>
              </w:rPr>
            </w:pPr>
            <w:r w:rsidRPr="00526C51">
              <w:rPr>
                <w:color w:val="000000" w:themeColor="text1"/>
                <w:sz w:val="20"/>
                <w:lang w:val="en-CA"/>
              </w:rPr>
              <w:t>18,135</w:t>
            </w:r>
          </w:p>
        </w:tc>
      </w:tr>
      <w:tr w:rsidR="00AA0F63" w:rsidRPr="008A5A35" w14:paraId="76530E29" w14:textId="77777777" w:rsidTr="00245558">
        <w:trPr>
          <w:trHeight w:hRule="exact" w:val="227"/>
        </w:trPr>
        <w:tc>
          <w:tcPr>
            <w:tcW w:w="1567" w:type="pct"/>
            <w:shd w:val="clear" w:color="auto" w:fill="auto"/>
          </w:tcPr>
          <w:p w14:paraId="0CD55975" w14:textId="226AD9FB" w:rsidR="00AA0F63" w:rsidRPr="004B186C" w:rsidRDefault="00AA0F63" w:rsidP="00AA0F63">
            <w:pPr>
              <w:bidi/>
              <w:rPr>
                <w:b/>
                <w:bCs/>
                <w:color w:val="000000" w:themeColor="text1"/>
                <w:sz w:val="20"/>
                <w:lang w:val="en-CA"/>
              </w:rPr>
            </w:pPr>
            <w:r w:rsidRPr="004B186C">
              <w:rPr>
                <w:rFonts w:hint="cs"/>
                <w:b/>
                <w:bCs/>
                <w:color w:val="000000" w:themeColor="text1"/>
                <w:sz w:val="20"/>
                <w:rtl/>
                <w:lang w:val="en-CA"/>
              </w:rPr>
              <w:t>المجموع</w:t>
            </w:r>
          </w:p>
        </w:tc>
        <w:tc>
          <w:tcPr>
            <w:tcW w:w="1678" w:type="pct"/>
            <w:shd w:val="clear" w:color="auto" w:fill="auto"/>
          </w:tcPr>
          <w:p w14:paraId="6FD59878" w14:textId="36CDA4B6" w:rsidR="00AA0F63" w:rsidRPr="008A5A35" w:rsidRDefault="00AA0F63" w:rsidP="00AA0F63">
            <w:pPr>
              <w:jc w:val="right"/>
              <w:rPr>
                <w:color w:val="000000" w:themeColor="text1"/>
                <w:sz w:val="20"/>
                <w:lang w:val="en-CA"/>
              </w:rPr>
            </w:pPr>
            <w:r w:rsidRPr="00526C51">
              <w:rPr>
                <w:color w:val="000000" w:themeColor="text1"/>
                <w:sz w:val="20"/>
                <w:lang w:val="en-CA"/>
              </w:rPr>
              <w:t>344,500</w:t>
            </w:r>
          </w:p>
        </w:tc>
        <w:tc>
          <w:tcPr>
            <w:tcW w:w="1755" w:type="pct"/>
            <w:shd w:val="clear" w:color="auto" w:fill="auto"/>
          </w:tcPr>
          <w:p w14:paraId="704731EC" w14:textId="21E2FB72" w:rsidR="00AA0F63" w:rsidRPr="008A5A35" w:rsidRDefault="00AA0F63" w:rsidP="00AA0F63">
            <w:pPr>
              <w:jc w:val="right"/>
              <w:rPr>
                <w:color w:val="000000" w:themeColor="text1"/>
                <w:sz w:val="20"/>
                <w:lang w:val="en-CA"/>
              </w:rPr>
            </w:pPr>
            <w:r w:rsidRPr="00526C51">
              <w:rPr>
                <w:color w:val="000000" w:themeColor="text1"/>
                <w:sz w:val="20"/>
                <w:lang w:val="en-CA"/>
              </w:rPr>
              <w:t>32,485</w:t>
            </w:r>
          </w:p>
        </w:tc>
      </w:tr>
    </w:tbl>
    <w:p w14:paraId="0FF3CA5A" w14:textId="214D17F1" w:rsidR="007E5D09" w:rsidRDefault="007E5D09">
      <w:pPr>
        <w:pStyle w:val="StyleHeader4Para4Left0Firstline0"/>
        <w:numPr>
          <w:ilvl w:val="0"/>
          <w:numId w:val="0"/>
        </w:numPr>
        <w:rPr>
          <w:rtl/>
        </w:rPr>
      </w:pPr>
    </w:p>
    <w:tbl>
      <w:tblPr>
        <w:tblStyle w:val="TableGrid"/>
        <w:bidiVisual/>
        <w:tblW w:w="9898" w:type="dxa"/>
        <w:tblInd w:w="-8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88"/>
        <w:gridCol w:w="6810"/>
      </w:tblGrid>
      <w:tr w:rsidR="00D42331" w:rsidRPr="003B1D77" w14:paraId="13BF14C1" w14:textId="77777777" w:rsidTr="00A000BA">
        <w:trPr>
          <w:trHeight w:val="240"/>
        </w:trPr>
        <w:tc>
          <w:tcPr>
            <w:tcW w:w="3088" w:type="dxa"/>
            <w:shd w:val="clear" w:color="auto" w:fill="auto"/>
          </w:tcPr>
          <w:p w14:paraId="77232E3E" w14:textId="77777777" w:rsidR="00D42331" w:rsidRPr="00C14F21" w:rsidRDefault="00D42331" w:rsidP="00245558">
            <w:pPr>
              <w:bidi/>
              <w:spacing w:after="60"/>
              <w:jc w:val="left"/>
              <w:rPr>
                <w:bCs/>
                <w:sz w:val="18"/>
              </w:rPr>
            </w:pPr>
            <w:r w:rsidRPr="00C14F21">
              <w:rPr>
                <w:rFonts w:hint="cs"/>
                <w:bCs/>
                <w:sz w:val="18"/>
                <w:rtl/>
              </w:rPr>
              <w:t>توصية الأمانة</w:t>
            </w:r>
            <w:r>
              <w:rPr>
                <w:rFonts w:hint="cs"/>
                <w:bCs/>
                <w:sz w:val="18"/>
                <w:rtl/>
              </w:rPr>
              <w:t>:</w:t>
            </w:r>
          </w:p>
        </w:tc>
        <w:tc>
          <w:tcPr>
            <w:tcW w:w="6810" w:type="dxa"/>
            <w:shd w:val="clear" w:color="auto" w:fill="auto"/>
          </w:tcPr>
          <w:p w14:paraId="1BB1EC33" w14:textId="77777777" w:rsidR="00D42331" w:rsidRPr="001518A0" w:rsidRDefault="00D42331" w:rsidP="00245558">
            <w:pPr>
              <w:bidi/>
              <w:spacing w:after="60"/>
              <w:jc w:val="center"/>
              <w:rPr>
                <w:sz w:val="18"/>
              </w:rPr>
            </w:pPr>
            <w:r>
              <w:rPr>
                <w:rFonts w:hint="cs"/>
                <w:sz w:val="18"/>
                <w:rtl/>
              </w:rPr>
              <w:t>للدراسة الفردية</w:t>
            </w:r>
          </w:p>
        </w:tc>
      </w:tr>
    </w:tbl>
    <w:p w14:paraId="0ACD2E93" w14:textId="77777777" w:rsidR="00245558" w:rsidRPr="00010740" w:rsidRDefault="00245558" w:rsidP="00245558">
      <w:pPr>
        <w:bidi/>
        <w:jc w:val="center"/>
        <w:rPr>
          <w:b/>
          <w:bCs/>
          <w:sz w:val="28"/>
          <w:szCs w:val="28"/>
          <w:rtl/>
        </w:rPr>
      </w:pPr>
      <w:bookmarkStart w:id="1" w:name="_Hlk7529719"/>
      <w:r w:rsidRPr="00010740">
        <w:rPr>
          <w:rFonts w:hint="cs"/>
          <w:b/>
          <w:bCs/>
          <w:sz w:val="28"/>
          <w:szCs w:val="28"/>
          <w:rtl/>
        </w:rPr>
        <w:lastRenderedPageBreak/>
        <w:t>وصف المشروع</w:t>
      </w:r>
    </w:p>
    <w:p w14:paraId="2CE30060" w14:textId="7AF9B08A" w:rsidR="00245558" w:rsidRPr="00245558" w:rsidRDefault="00AA0F63" w:rsidP="00245558">
      <w:pPr>
        <w:pStyle w:val="StyleHeader4Para4Left0Firstline0"/>
        <w:numPr>
          <w:ilvl w:val="0"/>
          <w:numId w:val="0"/>
        </w:numPr>
        <w:tabs>
          <w:tab w:val="clear" w:pos="2880"/>
          <w:tab w:val="clear" w:pos="5760"/>
          <w:tab w:val="left" w:pos="720"/>
        </w:tabs>
        <w:bidi/>
        <w:rPr>
          <w:b/>
          <w:bCs/>
          <w:sz w:val="26"/>
          <w:szCs w:val="26"/>
          <w:rtl/>
        </w:rPr>
      </w:pPr>
      <w:r>
        <w:rPr>
          <w:rFonts w:hint="cs"/>
          <w:b/>
          <w:bCs/>
          <w:sz w:val="26"/>
          <w:szCs w:val="26"/>
          <w:rtl/>
        </w:rPr>
        <w:t>ال</w:t>
      </w:r>
      <w:r w:rsidR="00245558" w:rsidRPr="00245558">
        <w:rPr>
          <w:rFonts w:hint="cs"/>
          <w:b/>
          <w:bCs/>
          <w:sz w:val="26"/>
          <w:szCs w:val="26"/>
          <w:rtl/>
        </w:rPr>
        <w:t>خلفية</w:t>
      </w:r>
    </w:p>
    <w:p w14:paraId="7C8080D6" w14:textId="724D44F2" w:rsidR="00245558" w:rsidRP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sidRPr="00010740">
        <w:rPr>
          <w:rFonts w:hint="cs"/>
          <w:sz w:val="26"/>
          <w:szCs w:val="26"/>
          <w:rtl/>
        </w:rPr>
        <w:t>1 -</w:t>
      </w:r>
      <w:r>
        <w:rPr>
          <w:sz w:val="26"/>
          <w:szCs w:val="26"/>
        </w:rPr>
        <w:tab/>
      </w:r>
      <w:r>
        <w:rPr>
          <w:rFonts w:hint="cs"/>
          <w:sz w:val="26"/>
          <w:szCs w:val="26"/>
          <w:rtl/>
          <w:lang w:bidi="ar-EG"/>
        </w:rPr>
        <w:t xml:space="preserve">بالنيابة عن حكومة </w:t>
      </w:r>
      <w:r w:rsidR="00AA0F63">
        <w:rPr>
          <w:rFonts w:hint="cs"/>
          <w:sz w:val="26"/>
          <w:szCs w:val="26"/>
          <w:rtl/>
          <w:lang w:bidi="ar-EG"/>
        </w:rPr>
        <w:t>قطر</w:t>
      </w:r>
      <w:r>
        <w:rPr>
          <w:rFonts w:hint="cs"/>
          <w:sz w:val="26"/>
          <w:szCs w:val="26"/>
          <w:rtl/>
          <w:lang w:bidi="ar-EG"/>
        </w:rPr>
        <w:t xml:space="preserve"> قدم</w:t>
      </w:r>
      <w:r w:rsidR="007A1D38">
        <w:rPr>
          <w:rFonts w:hint="cs"/>
          <w:sz w:val="26"/>
          <w:szCs w:val="26"/>
          <w:rtl/>
          <w:lang w:bidi="ar-EG"/>
        </w:rPr>
        <w:t>ت</w:t>
      </w:r>
      <w:r>
        <w:rPr>
          <w:rFonts w:hint="cs"/>
          <w:sz w:val="26"/>
          <w:szCs w:val="26"/>
          <w:rtl/>
          <w:lang w:bidi="ar-EG"/>
        </w:rPr>
        <w:t xml:space="preserve"> </w:t>
      </w:r>
      <w:r w:rsidR="00AA0F63">
        <w:rPr>
          <w:rFonts w:hint="cs"/>
          <w:sz w:val="26"/>
          <w:szCs w:val="26"/>
          <w:rtl/>
          <w:lang w:bidi="ar-EG"/>
        </w:rPr>
        <w:t>يونيدو</w:t>
      </w:r>
      <w:r>
        <w:rPr>
          <w:rFonts w:hint="cs"/>
          <w:sz w:val="26"/>
          <w:szCs w:val="26"/>
          <w:rtl/>
          <w:lang w:bidi="ar-EG"/>
        </w:rPr>
        <w:t>، بوصفه</w:t>
      </w:r>
      <w:r w:rsidR="00AA0F63">
        <w:rPr>
          <w:rFonts w:hint="cs"/>
          <w:sz w:val="26"/>
          <w:szCs w:val="26"/>
          <w:rtl/>
          <w:lang w:bidi="ar-EG"/>
        </w:rPr>
        <w:t>ا</w:t>
      </w:r>
      <w:r>
        <w:rPr>
          <w:rFonts w:hint="cs"/>
          <w:sz w:val="26"/>
          <w:szCs w:val="26"/>
          <w:rtl/>
          <w:lang w:bidi="ar-EG"/>
        </w:rPr>
        <w:t xml:space="preserve"> الوكالة المنفذة الرئيسية، طلبا بشأن المرحلة الثانية من خطة إدارة إزالة المواد الهيدروكلوروفلوروكربونية بتكلفة إجمالية </w:t>
      </w:r>
      <w:r w:rsidR="00AA0F63">
        <w:rPr>
          <w:rFonts w:hint="cs"/>
          <w:sz w:val="26"/>
          <w:szCs w:val="26"/>
          <w:rtl/>
          <w:lang w:bidi="ar-EG"/>
        </w:rPr>
        <w:t>مقدارها</w:t>
      </w:r>
      <w:r>
        <w:rPr>
          <w:rFonts w:hint="cs"/>
          <w:sz w:val="26"/>
          <w:szCs w:val="26"/>
          <w:rtl/>
          <w:lang w:bidi="ar-EG"/>
        </w:rPr>
        <w:t xml:space="preserve"> </w:t>
      </w:r>
      <w:r w:rsidR="00AA0F63">
        <w:rPr>
          <w:sz w:val="26"/>
          <w:szCs w:val="26"/>
          <w:lang w:val="en-US" w:bidi="ar-EG"/>
        </w:rPr>
        <w:t>789,440</w:t>
      </w:r>
      <w:r>
        <w:rPr>
          <w:rFonts w:hint="cs"/>
          <w:sz w:val="26"/>
          <w:szCs w:val="26"/>
          <w:rtl/>
          <w:lang w:val="en-US" w:bidi="ar-EG"/>
        </w:rPr>
        <w:t xml:space="preserve"> دولار أمريكي</w:t>
      </w:r>
      <w:r w:rsidR="00AA0F63">
        <w:rPr>
          <w:rFonts w:hint="cs"/>
          <w:sz w:val="26"/>
          <w:szCs w:val="26"/>
          <w:rtl/>
          <w:lang w:val="en-US" w:bidi="ar-EG"/>
        </w:rPr>
        <w:t>،</w:t>
      </w:r>
      <w:r>
        <w:rPr>
          <w:rFonts w:hint="cs"/>
          <w:sz w:val="26"/>
          <w:szCs w:val="26"/>
          <w:rtl/>
          <w:lang w:val="en-US" w:bidi="ar-EG"/>
        </w:rPr>
        <w:t xml:space="preserve"> تتضمن </w:t>
      </w:r>
      <w:r w:rsidR="00AA0F63">
        <w:rPr>
          <w:sz w:val="26"/>
          <w:szCs w:val="26"/>
          <w:lang w:val="en-US" w:bidi="ar-EG"/>
        </w:rPr>
        <w:t>365,000</w:t>
      </w:r>
      <w:r>
        <w:rPr>
          <w:rFonts w:hint="cs"/>
          <w:sz w:val="26"/>
          <w:szCs w:val="26"/>
          <w:rtl/>
          <w:lang w:val="en-US" w:bidi="ar-EG"/>
        </w:rPr>
        <w:t xml:space="preserve"> دولار أمريكي زائد تكاليف دعم الوكالة البالغة </w:t>
      </w:r>
      <w:r w:rsidR="00AA0F63">
        <w:rPr>
          <w:sz w:val="26"/>
          <w:szCs w:val="26"/>
          <w:lang w:val="en-US" w:bidi="ar-EG"/>
        </w:rPr>
        <w:t>25,500</w:t>
      </w:r>
      <w:r w:rsidR="00AA0F63">
        <w:rPr>
          <w:rFonts w:hint="cs"/>
          <w:sz w:val="26"/>
          <w:szCs w:val="26"/>
          <w:rtl/>
          <w:lang w:val="en-US" w:bidi="ar-EG"/>
        </w:rPr>
        <w:t xml:space="preserve"> </w:t>
      </w:r>
      <w:r>
        <w:rPr>
          <w:rFonts w:hint="cs"/>
          <w:sz w:val="26"/>
          <w:szCs w:val="26"/>
          <w:rtl/>
          <w:lang w:val="en-US" w:bidi="ar-EG"/>
        </w:rPr>
        <w:t>دولار أمريكي ل</w:t>
      </w:r>
      <w:r w:rsidR="00AA0F63">
        <w:rPr>
          <w:rFonts w:hint="cs"/>
          <w:sz w:val="26"/>
          <w:szCs w:val="26"/>
          <w:rtl/>
          <w:lang w:val="en-US" w:bidi="ar-EG"/>
        </w:rPr>
        <w:t>يونيدو</w:t>
      </w:r>
      <w:r>
        <w:rPr>
          <w:rFonts w:hint="cs"/>
          <w:sz w:val="26"/>
          <w:szCs w:val="26"/>
          <w:rtl/>
          <w:lang w:val="en-US" w:bidi="ar-EG"/>
        </w:rPr>
        <w:t xml:space="preserve">، و </w:t>
      </w:r>
      <w:r w:rsidR="00AA0F63">
        <w:rPr>
          <w:sz w:val="26"/>
          <w:szCs w:val="26"/>
          <w:lang w:val="en-US" w:bidi="ar-EG"/>
        </w:rPr>
        <w:t>353,000</w:t>
      </w:r>
      <w:r>
        <w:rPr>
          <w:rFonts w:hint="cs"/>
          <w:sz w:val="26"/>
          <w:szCs w:val="26"/>
          <w:rtl/>
          <w:lang w:val="en-US" w:bidi="ar-EG"/>
        </w:rPr>
        <w:t xml:space="preserve"> دولار أمريكي زائد تكاليف دعم الوكالة البالغة </w:t>
      </w:r>
      <w:r w:rsidR="00AA0F63">
        <w:rPr>
          <w:sz w:val="26"/>
          <w:szCs w:val="26"/>
          <w:lang w:val="en-US" w:bidi="ar-EG"/>
        </w:rPr>
        <w:t>45,</w:t>
      </w:r>
      <w:r w:rsidR="007A1D38">
        <w:rPr>
          <w:sz w:val="26"/>
          <w:szCs w:val="26"/>
          <w:lang w:val="en-US" w:bidi="ar-EG"/>
        </w:rPr>
        <w:t>89</w:t>
      </w:r>
      <w:r w:rsidR="00AA0F63">
        <w:rPr>
          <w:sz w:val="26"/>
          <w:szCs w:val="26"/>
          <w:lang w:val="en-US" w:bidi="ar-EG"/>
        </w:rPr>
        <w:t>0</w:t>
      </w:r>
      <w:r>
        <w:rPr>
          <w:rFonts w:hint="cs"/>
          <w:sz w:val="26"/>
          <w:szCs w:val="26"/>
          <w:rtl/>
          <w:lang w:val="en-US" w:bidi="ar-EG"/>
        </w:rPr>
        <w:t xml:space="preserve"> دولار أمريكي ليونيب، كما قدم في الأصل</w:t>
      </w:r>
      <w:r w:rsidR="0012233F" w:rsidRPr="00010740">
        <w:rPr>
          <w:rStyle w:val="FootnoteReference"/>
          <w:sz w:val="26"/>
          <w:szCs w:val="26"/>
          <w:rtl/>
        </w:rPr>
        <w:footnoteReference w:id="2"/>
      </w:r>
      <w:r w:rsidR="0012233F">
        <w:rPr>
          <w:rFonts w:hint="cs"/>
          <w:sz w:val="26"/>
          <w:szCs w:val="26"/>
          <w:rtl/>
          <w:lang w:val="en-US" w:bidi="ar-EG"/>
        </w:rPr>
        <w:t xml:space="preserve">. </w:t>
      </w:r>
      <w:r w:rsidR="00AA0F63">
        <w:rPr>
          <w:rFonts w:hint="cs"/>
          <w:sz w:val="26"/>
          <w:szCs w:val="26"/>
          <w:rtl/>
          <w:lang w:val="en-US" w:bidi="ar-EG"/>
        </w:rPr>
        <w:t>وسوف يؤدي</w:t>
      </w:r>
      <w:r w:rsidR="0012233F">
        <w:rPr>
          <w:rFonts w:hint="cs"/>
          <w:sz w:val="26"/>
          <w:szCs w:val="26"/>
          <w:rtl/>
          <w:lang w:val="en-US" w:bidi="ar-EG"/>
        </w:rPr>
        <w:t xml:space="preserve"> تنفيذ المرحلة الثانية من خطة إدارة إزالة المواد الهيدروكلوروفلوروكربونية</w:t>
      </w:r>
      <w:r w:rsidR="00B70D5D">
        <w:rPr>
          <w:rFonts w:hint="cs"/>
          <w:sz w:val="26"/>
          <w:szCs w:val="26"/>
          <w:rtl/>
          <w:lang w:val="en-US" w:bidi="ar-EG"/>
        </w:rPr>
        <w:t xml:space="preserve"> </w:t>
      </w:r>
      <w:r w:rsidR="00AA0F63">
        <w:rPr>
          <w:rFonts w:hint="cs"/>
          <w:sz w:val="26"/>
          <w:szCs w:val="26"/>
          <w:rtl/>
          <w:lang w:val="en-US" w:bidi="ar-EG"/>
        </w:rPr>
        <w:t>إلى إزالة</w:t>
      </w:r>
      <w:r w:rsidR="0012233F">
        <w:rPr>
          <w:rFonts w:hint="cs"/>
          <w:sz w:val="26"/>
          <w:szCs w:val="26"/>
          <w:rtl/>
          <w:lang w:val="en-US" w:bidi="ar-EG"/>
        </w:rPr>
        <w:t xml:space="preserve"> </w:t>
      </w:r>
      <w:r w:rsidR="00AA0F63">
        <w:rPr>
          <w:sz w:val="26"/>
          <w:szCs w:val="26"/>
          <w:lang w:val="en-US" w:bidi="ar-EG"/>
        </w:rPr>
        <w:t>8.81</w:t>
      </w:r>
      <w:r w:rsidR="00AA0F63">
        <w:rPr>
          <w:rFonts w:hint="cs"/>
          <w:sz w:val="26"/>
          <w:szCs w:val="26"/>
          <w:rtl/>
          <w:lang w:val="en-US" w:bidi="ar-EG"/>
        </w:rPr>
        <w:t xml:space="preserve"> طن من قدرات </w:t>
      </w:r>
      <w:r w:rsidR="00681B0C">
        <w:rPr>
          <w:rFonts w:hint="cs"/>
          <w:sz w:val="26"/>
          <w:szCs w:val="26"/>
          <w:rtl/>
          <w:lang w:val="en-US" w:bidi="ar-EG"/>
        </w:rPr>
        <w:t>استنفاد</w:t>
      </w:r>
      <w:r w:rsidR="00AA0F63">
        <w:rPr>
          <w:rFonts w:hint="cs"/>
          <w:sz w:val="26"/>
          <w:szCs w:val="26"/>
          <w:rtl/>
          <w:lang w:val="en-US" w:bidi="ar-EG"/>
        </w:rPr>
        <w:t xml:space="preserve"> الأوزون من هذه المواد ومساعدة قطر على تحقيق هدف </w:t>
      </w:r>
      <w:r w:rsidR="00AA0F63">
        <w:rPr>
          <w:sz w:val="26"/>
          <w:szCs w:val="26"/>
          <w:lang w:val="en-US" w:bidi="ar-EG"/>
        </w:rPr>
        <w:t>67.5</w:t>
      </w:r>
      <w:r w:rsidR="00AA0F63">
        <w:rPr>
          <w:rFonts w:hint="cs"/>
          <w:sz w:val="26"/>
          <w:szCs w:val="26"/>
          <w:rtl/>
          <w:lang w:val="en-US" w:bidi="ar-EG"/>
        </w:rPr>
        <w:t xml:space="preserve"> في المائة خفض في خط أساس استهلاك هذه المواد بحلول عام 2023.</w:t>
      </w:r>
    </w:p>
    <w:p w14:paraId="47786552" w14:textId="527C0F23"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2 -</w:t>
      </w:r>
      <w:r>
        <w:rPr>
          <w:sz w:val="26"/>
          <w:szCs w:val="26"/>
          <w:rtl/>
          <w:lang w:val="en-US" w:bidi="ar-EG"/>
        </w:rPr>
        <w:tab/>
      </w:r>
      <w:r w:rsidR="0012233F">
        <w:rPr>
          <w:rFonts w:hint="cs"/>
          <w:sz w:val="26"/>
          <w:szCs w:val="26"/>
          <w:rtl/>
          <w:lang w:val="en-US" w:bidi="ar-EG"/>
        </w:rPr>
        <w:t xml:space="preserve">تبلغ قيمة الشريحة الأولى من المرحلة الثانية من خطة إدارة إزالة المواد الهيدروكلوروفلوروكربونية المطلوبة في هذا الاجتماع </w:t>
      </w:r>
      <w:r w:rsidR="00AA0F63">
        <w:rPr>
          <w:sz w:val="26"/>
          <w:szCs w:val="26"/>
          <w:lang w:val="en-US" w:bidi="ar-EG"/>
        </w:rPr>
        <w:t>367,985</w:t>
      </w:r>
      <w:r w:rsidR="0012233F">
        <w:rPr>
          <w:rFonts w:hint="cs"/>
          <w:sz w:val="26"/>
          <w:szCs w:val="26"/>
          <w:rtl/>
          <w:lang w:val="en-US" w:bidi="ar-EG"/>
        </w:rPr>
        <w:t xml:space="preserve"> دولار أمريكي </w:t>
      </w:r>
      <w:r w:rsidR="00AA0F63">
        <w:rPr>
          <w:rFonts w:hint="cs"/>
          <w:sz w:val="26"/>
          <w:szCs w:val="26"/>
          <w:rtl/>
          <w:lang w:val="en-US" w:bidi="ar-EG"/>
        </w:rPr>
        <w:t>تتألف من</w:t>
      </w:r>
      <w:r w:rsidR="0012233F">
        <w:rPr>
          <w:rFonts w:hint="cs"/>
          <w:sz w:val="26"/>
          <w:szCs w:val="26"/>
          <w:rtl/>
          <w:lang w:val="en-US" w:bidi="ar-EG"/>
        </w:rPr>
        <w:t xml:space="preserve"> </w:t>
      </w:r>
      <w:r w:rsidR="00AA0F63">
        <w:rPr>
          <w:sz w:val="26"/>
          <w:szCs w:val="26"/>
          <w:lang w:val="en-US" w:bidi="ar-EG"/>
        </w:rPr>
        <w:t>205,000</w:t>
      </w:r>
      <w:r w:rsidR="0012233F">
        <w:rPr>
          <w:rFonts w:hint="cs"/>
          <w:sz w:val="26"/>
          <w:szCs w:val="26"/>
          <w:rtl/>
          <w:lang w:val="en-US" w:bidi="ar-EG"/>
        </w:rPr>
        <w:t xml:space="preserve"> دولار أمريكي زائد تكاليف دعم الوكالة البالغة </w:t>
      </w:r>
      <w:r w:rsidR="0012233F">
        <w:rPr>
          <w:sz w:val="26"/>
          <w:szCs w:val="26"/>
          <w:lang w:val="en-US" w:bidi="ar-EG"/>
        </w:rPr>
        <w:t>1</w:t>
      </w:r>
      <w:r w:rsidR="00AA0F63">
        <w:rPr>
          <w:sz w:val="26"/>
          <w:szCs w:val="26"/>
          <w:lang w:val="en-US" w:bidi="ar-EG"/>
        </w:rPr>
        <w:t>4</w:t>
      </w:r>
      <w:r w:rsidR="0012233F">
        <w:rPr>
          <w:sz w:val="26"/>
          <w:szCs w:val="26"/>
          <w:lang w:val="en-US" w:bidi="ar-EG"/>
        </w:rPr>
        <w:t>,</w:t>
      </w:r>
      <w:r w:rsidR="00AA0F63">
        <w:rPr>
          <w:sz w:val="26"/>
          <w:szCs w:val="26"/>
          <w:lang w:val="en-US" w:bidi="ar-EG"/>
        </w:rPr>
        <w:t>350</w:t>
      </w:r>
      <w:r w:rsidR="0012233F">
        <w:rPr>
          <w:rFonts w:hint="cs"/>
          <w:sz w:val="26"/>
          <w:szCs w:val="26"/>
          <w:rtl/>
          <w:lang w:val="en-US" w:bidi="ar-EG"/>
        </w:rPr>
        <w:t xml:space="preserve"> دولار أمريكي ل</w:t>
      </w:r>
      <w:r w:rsidR="00AA0F63">
        <w:rPr>
          <w:rFonts w:hint="cs"/>
          <w:sz w:val="26"/>
          <w:szCs w:val="26"/>
          <w:rtl/>
          <w:lang w:val="en-US" w:bidi="ar-EG"/>
        </w:rPr>
        <w:t>يونيدو</w:t>
      </w:r>
      <w:r w:rsidR="0012233F">
        <w:rPr>
          <w:rFonts w:hint="cs"/>
          <w:sz w:val="26"/>
          <w:szCs w:val="26"/>
          <w:rtl/>
          <w:lang w:val="en-US" w:bidi="ar-EG"/>
        </w:rPr>
        <w:t xml:space="preserve">، و </w:t>
      </w:r>
      <w:r w:rsidR="00AA0F63">
        <w:rPr>
          <w:sz w:val="26"/>
          <w:szCs w:val="26"/>
          <w:lang w:val="en-US" w:bidi="ar-EG"/>
        </w:rPr>
        <w:t>139</w:t>
      </w:r>
      <w:r w:rsidR="0012233F">
        <w:rPr>
          <w:sz w:val="26"/>
          <w:szCs w:val="26"/>
          <w:lang w:val="en-US" w:bidi="ar-EG"/>
        </w:rPr>
        <w:t>,</w:t>
      </w:r>
      <w:r w:rsidR="00AA0F63">
        <w:rPr>
          <w:sz w:val="26"/>
          <w:szCs w:val="26"/>
          <w:lang w:val="en-US" w:bidi="ar-EG"/>
        </w:rPr>
        <w:t>500</w:t>
      </w:r>
      <w:r w:rsidR="0012233F">
        <w:rPr>
          <w:rFonts w:hint="cs"/>
          <w:sz w:val="26"/>
          <w:szCs w:val="26"/>
          <w:rtl/>
          <w:lang w:val="en-US" w:bidi="ar-EG"/>
        </w:rPr>
        <w:t xml:space="preserve"> دولار أمريكي زائد تكاليف دعم الوكالة </w:t>
      </w:r>
      <w:r w:rsidR="00DF5DE3">
        <w:rPr>
          <w:rFonts w:hint="cs"/>
          <w:sz w:val="26"/>
          <w:szCs w:val="26"/>
          <w:rtl/>
          <w:lang w:val="en-US" w:bidi="ar-EG"/>
        </w:rPr>
        <w:t>ومقدارها</w:t>
      </w:r>
      <w:r w:rsidR="0012233F">
        <w:rPr>
          <w:rFonts w:hint="cs"/>
          <w:sz w:val="26"/>
          <w:szCs w:val="26"/>
          <w:rtl/>
          <w:lang w:val="en-US" w:bidi="ar-EG"/>
        </w:rPr>
        <w:t xml:space="preserve"> </w:t>
      </w:r>
      <w:r w:rsidR="00DF5DE3">
        <w:rPr>
          <w:sz w:val="26"/>
          <w:szCs w:val="26"/>
          <w:lang w:val="en-US" w:bidi="ar-EG"/>
        </w:rPr>
        <w:t>18,135</w:t>
      </w:r>
      <w:r w:rsidR="0012233F">
        <w:rPr>
          <w:rFonts w:hint="cs"/>
          <w:sz w:val="26"/>
          <w:szCs w:val="26"/>
          <w:rtl/>
          <w:lang w:val="en-US" w:bidi="ar-EG"/>
        </w:rPr>
        <w:t xml:space="preserve"> دولار أمريكي ليونيب كما قدمت في الأصل.</w:t>
      </w:r>
    </w:p>
    <w:p w14:paraId="3DEF032D" w14:textId="0F9604EB" w:rsidR="0012233F" w:rsidRPr="0012233F" w:rsidRDefault="0012233F" w:rsidP="0012233F">
      <w:pPr>
        <w:pStyle w:val="StyleHeader4Para4Left0Firstline0"/>
        <w:numPr>
          <w:ilvl w:val="0"/>
          <w:numId w:val="0"/>
        </w:numPr>
        <w:tabs>
          <w:tab w:val="clear" w:pos="2880"/>
          <w:tab w:val="clear" w:pos="5760"/>
          <w:tab w:val="left" w:pos="720"/>
        </w:tabs>
        <w:bidi/>
        <w:rPr>
          <w:b/>
          <w:bCs/>
          <w:sz w:val="26"/>
          <w:szCs w:val="26"/>
          <w:rtl/>
          <w:lang w:val="en-US" w:bidi="ar-EG"/>
        </w:rPr>
      </w:pPr>
      <w:r w:rsidRPr="0012233F">
        <w:rPr>
          <w:rFonts w:hint="cs"/>
          <w:b/>
          <w:bCs/>
          <w:sz w:val="26"/>
          <w:szCs w:val="26"/>
          <w:rtl/>
          <w:lang w:val="en-US" w:bidi="ar-EG"/>
        </w:rPr>
        <w:t>حالة تنفيذ المرحلة الأولى من خطة إدارة إزالة المواد الهيدروكلوروفلوروكربونية</w:t>
      </w:r>
    </w:p>
    <w:p w14:paraId="3DA7B373" w14:textId="5A7F6FFF"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3 -</w:t>
      </w:r>
      <w:r>
        <w:rPr>
          <w:sz w:val="26"/>
          <w:szCs w:val="26"/>
          <w:rtl/>
          <w:lang w:val="en-US" w:bidi="ar-EG"/>
        </w:rPr>
        <w:tab/>
      </w:r>
      <w:r w:rsidR="0012233F">
        <w:rPr>
          <w:rFonts w:hint="cs"/>
          <w:sz w:val="26"/>
          <w:szCs w:val="26"/>
          <w:rtl/>
          <w:lang w:val="en-US" w:bidi="ar-EG"/>
        </w:rPr>
        <w:t xml:space="preserve">تمت الموافقة على المرحلة الأولى من خطة إدارة إزالة المواد الهيدروكلوروفلوروكربونية </w:t>
      </w:r>
      <w:r w:rsidR="00DF5DE3">
        <w:rPr>
          <w:rFonts w:hint="cs"/>
          <w:sz w:val="26"/>
          <w:szCs w:val="26"/>
          <w:rtl/>
          <w:lang w:val="en-US" w:bidi="ar-EG"/>
        </w:rPr>
        <w:t>لقطر</w:t>
      </w:r>
      <w:r w:rsidR="0012233F">
        <w:rPr>
          <w:rFonts w:hint="cs"/>
          <w:sz w:val="26"/>
          <w:szCs w:val="26"/>
          <w:rtl/>
          <w:lang w:val="en-US" w:bidi="ar-EG"/>
        </w:rPr>
        <w:t xml:space="preserve"> في الأصل في الاجتماع الخامس والستين</w:t>
      </w:r>
      <w:r w:rsidR="0012233F" w:rsidRPr="00010740">
        <w:rPr>
          <w:rStyle w:val="FootnoteReference"/>
          <w:sz w:val="26"/>
          <w:szCs w:val="26"/>
          <w:rtl/>
        </w:rPr>
        <w:footnoteReference w:id="3"/>
      </w:r>
      <w:r w:rsidR="0012233F">
        <w:rPr>
          <w:rFonts w:hint="cs"/>
          <w:sz w:val="26"/>
          <w:szCs w:val="26"/>
          <w:rtl/>
          <w:lang w:val="en-US" w:bidi="ar-EG"/>
        </w:rPr>
        <w:t xml:space="preserve"> كما تم تنقيحها في الاجتماع </w:t>
      </w:r>
      <w:r w:rsidR="007A1D38">
        <w:rPr>
          <w:rFonts w:hint="cs"/>
          <w:sz w:val="26"/>
          <w:szCs w:val="26"/>
          <w:rtl/>
          <w:lang w:val="en-US" w:bidi="ar-EG"/>
        </w:rPr>
        <w:t>الثاني والثمانين</w:t>
      </w:r>
      <w:r w:rsidR="0012233F" w:rsidRPr="00010740">
        <w:rPr>
          <w:rStyle w:val="FootnoteReference"/>
          <w:sz w:val="26"/>
          <w:szCs w:val="26"/>
          <w:rtl/>
        </w:rPr>
        <w:footnoteReference w:id="4"/>
      </w:r>
      <w:r w:rsidR="0012233F">
        <w:rPr>
          <w:rFonts w:hint="cs"/>
          <w:sz w:val="26"/>
          <w:szCs w:val="26"/>
          <w:rtl/>
          <w:lang w:val="en-US" w:bidi="ar-EG"/>
        </w:rPr>
        <w:t xml:space="preserve"> </w:t>
      </w:r>
      <w:r w:rsidR="00DF5DE3">
        <w:rPr>
          <w:rFonts w:hint="cs"/>
          <w:sz w:val="26"/>
          <w:szCs w:val="26"/>
          <w:rtl/>
          <w:lang w:val="en-US" w:bidi="ar-EG"/>
        </w:rPr>
        <w:t xml:space="preserve">وذلك لتحقيق خفض بنسبة 20 في المائة من خط الأساس بحلول عام 2015، بتكلفة إجمالية </w:t>
      </w:r>
      <w:r w:rsidR="00DF5DE3">
        <w:rPr>
          <w:sz w:val="26"/>
          <w:szCs w:val="26"/>
          <w:lang w:val="en-US" w:bidi="ar-EG"/>
        </w:rPr>
        <w:t>1,150,907</w:t>
      </w:r>
      <w:r w:rsidR="00DF5DE3">
        <w:rPr>
          <w:rFonts w:hint="cs"/>
          <w:sz w:val="26"/>
          <w:szCs w:val="26"/>
          <w:rtl/>
          <w:lang w:val="en-US" w:bidi="ar-EG"/>
        </w:rPr>
        <w:t xml:space="preserve"> دولار أمريكي زائد تكاليف دعم الوكالة لإزالة </w:t>
      </w:r>
      <w:r w:rsidR="00DF5DE3">
        <w:rPr>
          <w:sz w:val="26"/>
          <w:szCs w:val="26"/>
          <w:lang w:val="en-US" w:bidi="ar-EG"/>
        </w:rPr>
        <w:t>57.86</w:t>
      </w:r>
      <w:r w:rsidR="00DF5DE3">
        <w:rPr>
          <w:rFonts w:hint="cs"/>
          <w:sz w:val="26"/>
          <w:szCs w:val="26"/>
          <w:rtl/>
          <w:lang w:val="en-US" w:bidi="ar-EG"/>
        </w:rPr>
        <w:t xml:space="preserve"> طن من قدرات </w:t>
      </w:r>
      <w:r w:rsidR="00681B0C">
        <w:rPr>
          <w:rFonts w:hint="cs"/>
          <w:sz w:val="26"/>
          <w:szCs w:val="26"/>
          <w:rtl/>
          <w:lang w:val="en-US" w:bidi="ar-EG"/>
        </w:rPr>
        <w:t>استنفاد</w:t>
      </w:r>
      <w:r w:rsidR="00DF5DE3">
        <w:rPr>
          <w:rFonts w:hint="cs"/>
          <w:sz w:val="26"/>
          <w:szCs w:val="26"/>
          <w:rtl/>
          <w:lang w:val="en-US" w:bidi="ar-EG"/>
        </w:rPr>
        <w:t xml:space="preserve"> الأوزون من المواد الهيدروكلوروفلوروكربونية المستخدمة في قطاع خدمة التبريد وتكييف الهواء وقطاع تصنيع رغاوي البوليسترين المسحوبة بالضغط. ووفقا للمقرر </w:t>
      </w:r>
      <w:r w:rsidR="00DF5DE3">
        <w:rPr>
          <w:sz w:val="26"/>
          <w:szCs w:val="26"/>
          <w:lang w:val="en-US" w:bidi="ar-EG"/>
        </w:rPr>
        <w:t>29/86</w:t>
      </w:r>
      <w:r w:rsidR="00DF5DE3">
        <w:rPr>
          <w:rFonts w:hint="cs"/>
          <w:sz w:val="26"/>
          <w:szCs w:val="26"/>
          <w:rtl/>
          <w:lang w:val="en-US" w:bidi="ar-EG"/>
        </w:rPr>
        <w:t xml:space="preserve"> (ب)، استكملت المرحلة الأولى من الخطة بتاريخ 31 كانون الأول/ديسمبر 2020، واكتمل المشروع حاليا وقامت يونيدو بإعادة الأرصدة المتبقية إلى الاجتماع الحالي.</w:t>
      </w:r>
    </w:p>
    <w:p w14:paraId="49E9A36D" w14:textId="16F12D5F" w:rsidR="00A65B5C" w:rsidRPr="00A65B5C" w:rsidRDefault="00A65B5C" w:rsidP="00A65B5C">
      <w:pPr>
        <w:pStyle w:val="StyleHeader4Para4Left0Firstline0"/>
        <w:numPr>
          <w:ilvl w:val="0"/>
          <w:numId w:val="0"/>
        </w:numPr>
        <w:tabs>
          <w:tab w:val="clear" w:pos="2880"/>
          <w:tab w:val="clear" w:pos="5760"/>
          <w:tab w:val="left" w:pos="720"/>
        </w:tabs>
        <w:bidi/>
        <w:rPr>
          <w:sz w:val="26"/>
          <w:szCs w:val="26"/>
          <w:u w:val="single"/>
          <w:rtl/>
          <w:lang w:val="en-US" w:bidi="ar-EG"/>
        </w:rPr>
      </w:pPr>
      <w:r w:rsidRPr="00A65B5C">
        <w:rPr>
          <w:rFonts w:hint="cs"/>
          <w:sz w:val="26"/>
          <w:szCs w:val="26"/>
          <w:u w:val="single"/>
          <w:rtl/>
          <w:lang w:val="en-US" w:bidi="ar-EG"/>
        </w:rPr>
        <w:t>استهلاك المواد الهيدروكلوروفلوروكربونية</w:t>
      </w:r>
    </w:p>
    <w:p w14:paraId="659C0E3A" w14:textId="5CE5FE22"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4 -</w:t>
      </w:r>
      <w:r>
        <w:rPr>
          <w:sz w:val="26"/>
          <w:szCs w:val="26"/>
          <w:rtl/>
          <w:lang w:val="en-US" w:bidi="ar-EG"/>
        </w:rPr>
        <w:tab/>
      </w:r>
      <w:r w:rsidR="00A65B5C">
        <w:rPr>
          <w:rFonts w:hint="cs"/>
          <w:sz w:val="26"/>
          <w:szCs w:val="26"/>
          <w:rtl/>
          <w:lang w:val="en-US" w:bidi="ar-EG"/>
        </w:rPr>
        <w:t xml:space="preserve">أبلغت حكومة </w:t>
      </w:r>
      <w:r w:rsidR="00AA0F63">
        <w:rPr>
          <w:rFonts w:hint="cs"/>
          <w:sz w:val="26"/>
          <w:szCs w:val="26"/>
          <w:rtl/>
          <w:lang w:val="en-US" w:bidi="ar-EG"/>
        </w:rPr>
        <w:t>قطر</w:t>
      </w:r>
      <w:r w:rsidR="00A65B5C">
        <w:rPr>
          <w:rFonts w:hint="cs"/>
          <w:sz w:val="26"/>
          <w:szCs w:val="26"/>
          <w:rtl/>
          <w:lang w:val="en-US" w:bidi="ar-EG"/>
        </w:rPr>
        <w:t xml:space="preserve"> </w:t>
      </w:r>
      <w:r w:rsidR="00DF5DE3">
        <w:rPr>
          <w:rFonts w:hint="cs"/>
          <w:sz w:val="26"/>
          <w:szCs w:val="26"/>
          <w:rtl/>
          <w:lang w:val="en-US" w:bidi="ar-EG"/>
        </w:rPr>
        <w:t xml:space="preserve">في إطار تقرير تنفيذ البرنامج القطري عن استهلاك قدره </w:t>
      </w:r>
      <w:r w:rsidR="00DF5DE3">
        <w:rPr>
          <w:sz w:val="26"/>
          <w:szCs w:val="26"/>
          <w:lang w:val="en-US" w:bidi="ar-EG"/>
        </w:rPr>
        <w:t>56.43</w:t>
      </w:r>
      <w:r w:rsidR="00DF5DE3">
        <w:rPr>
          <w:rFonts w:hint="cs"/>
          <w:sz w:val="26"/>
          <w:szCs w:val="26"/>
          <w:rtl/>
          <w:lang w:val="en-US" w:bidi="ar-EG"/>
        </w:rPr>
        <w:t xml:space="preserve"> طن من قدرات </w:t>
      </w:r>
      <w:r w:rsidR="00681B0C">
        <w:rPr>
          <w:rFonts w:hint="cs"/>
          <w:sz w:val="26"/>
          <w:szCs w:val="26"/>
          <w:rtl/>
          <w:lang w:val="en-US" w:bidi="ar-EG"/>
        </w:rPr>
        <w:t>استنفاد</w:t>
      </w:r>
      <w:r w:rsidR="00DF5DE3">
        <w:rPr>
          <w:rFonts w:hint="cs"/>
          <w:sz w:val="26"/>
          <w:szCs w:val="26"/>
          <w:rtl/>
          <w:lang w:val="en-US" w:bidi="ar-EG"/>
        </w:rPr>
        <w:t xml:space="preserve"> الأوزون من المواد </w:t>
      </w:r>
      <w:r w:rsidR="00A65B5C">
        <w:rPr>
          <w:rFonts w:hint="cs"/>
          <w:sz w:val="26"/>
          <w:szCs w:val="26"/>
          <w:rtl/>
          <w:lang w:val="en-US" w:bidi="ar-EG"/>
        </w:rPr>
        <w:t xml:space="preserve">الهيدروكلوروفلوروكربونية عام 2020، وهو أقل بنسبة </w:t>
      </w:r>
      <w:r w:rsidR="00DF5DE3">
        <w:rPr>
          <w:rFonts w:hint="cs"/>
          <w:sz w:val="26"/>
          <w:szCs w:val="26"/>
          <w:rtl/>
          <w:lang w:val="en-US" w:bidi="ar-EG"/>
        </w:rPr>
        <w:t>35</w:t>
      </w:r>
      <w:r w:rsidR="00A65B5C">
        <w:rPr>
          <w:rFonts w:hint="cs"/>
          <w:sz w:val="26"/>
          <w:szCs w:val="26"/>
          <w:rtl/>
          <w:lang w:val="en-US" w:bidi="ar-EG"/>
        </w:rPr>
        <w:t xml:space="preserve"> في المائة من خط الأساس للامتثال لهذه المواد. </w:t>
      </w:r>
      <w:r w:rsidR="00DF5DE3">
        <w:rPr>
          <w:rFonts w:hint="cs"/>
          <w:sz w:val="26"/>
          <w:szCs w:val="26"/>
          <w:rtl/>
          <w:lang w:val="en-US" w:bidi="ar-EG"/>
        </w:rPr>
        <w:t xml:space="preserve">ويرد </w:t>
      </w:r>
      <w:r w:rsidR="00A65B5C">
        <w:rPr>
          <w:rFonts w:hint="cs"/>
          <w:sz w:val="26"/>
          <w:szCs w:val="26"/>
          <w:rtl/>
          <w:lang w:val="en-US" w:bidi="ar-EG"/>
        </w:rPr>
        <w:t>استهلاك المواد الهيدروكلوروفلوروكربونية للفترة 2016-2020</w:t>
      </w:r>
      <w:r w:rsidR="00DF5DE3">
        <w:rPr>
          <w:rFonts w:hint="cs"/>
          <w:sz w:val="26"/>
          <w:szCs w:val="26"/>
          <w:rtl/>
          <w:lang w:val="en-US" w:bidi="ar-EG"/>
        </w:rPr>
        <w:t xml:space="preserve"> في الجدول 1</w:t>
      </w:r>
      <w:r w:rsidR="00A65B5C">
        <w:rPr>
          <w:rFonts w:hint="cs"/>
          <w:sz w:val="26"/>
          <w:szCs w:val="26"/>
          <w:rtl/>
          <w:lang w:val="en-US" w:bidi="ar-EG"/>
        </w:rPr>
        <w:t>.</w:t>
      </w:r>
    </w:p>
    <w:p w14:paraId="5311DB32" w14:textId="455E27E5" w:rsidR="00A65B5C" w:rsidRPr="00A65B5C" w:rsidRDefault="00A65B5C" w:rsidP="00A65B5C">
      <w:pPr>
        <w:pStyle w:val="StyleHeader4Para4Left0Firstline0"/>
        <w:numPr>
          <w:ilvl w:val="0"/>
          <w:numId w:val="0"/>
        </w:numPr>
        <w:tabs>
          <w:tab w:val="clear" w:pos="2880"/>
          <w:tab w:val="clear" w:pos="5760"/>
          <w:tab w:val="left" w:pos="720"/>
        </w:tabs>
        <w:bidi/>
        <w:rPr>
          <w:b/>
          <w:bCs/>
          <w:sz w:val="26"/>
          <w:szCs w:val="26"/>
          <w:rtl/>
          <w:lang w:val="en-US" w:bidi="ar-EG"/>
        </w:rPr>
      </w:pPr>
      <w:r w:rsidRPr="00A65B5C">
        <w:rPr>
          <w:rFonts w:hint="cs"/>
          <w:b/>
          <w:bCs/>
          <w:sz w:val="26"/>
          <w:szCs w:val="26"/>
          <w:rtl/>
          <w:lang w:val="en-US" w:bidi="ar-EG"/>
        </w:rPr>
        <w:t xml:space="preserve">الجدول 1 - استهلاك المواد الهيدروكلوروفلوروكربونية في </w:t>
      </w:r>
      <w:r w:rsidR="00AA0F63">
        <w:rPr>
          <w:rFonts w:hint="cs"/>
          <w:b/>
          <w:bCs/>
          <w:sz w:val="26"/>
          <w:szCs w:val="26"/>
          <w:rtl/>
          <w:lang w:val="en-US" w:bidi="ar-EG"/>
        </w:rPr>
        <w:t>قطر</w:t>
      </w:r>
      <w:r w:rsidRPr="00A65B5C">
        <w:rPr>
          <w:rFonts w:hint="cs"/>
          <w:b/>
          <w:bCs/>
          <w:sz w:val="26"/>
          <w:szCs w:val="26"/>
          <w:rtl/>
          <w:lang w:val="en-US" w:bidi="ar-EG"/>
        </w:rPr>
        <w:t xml:space="preserve"> (2016-2020 بيانات المادة 7)</w:t>
      </w:r>
    </w:p>
    <w:tbl>
      <w:tblPr>
        <w:bidiVisual/>
        <w:tblW w:w="4979" w:type="pct"/>
        <w:tblLayout w:type="fixed"/>
        <w:tblLook w:val="04A0" w:firstRow="1" w:lastRow="0" w:firstColumn="1" w:lastColumn="0" w:noHBand="0" w:noVBand="1"/>
      </w:tblPr>
      <w:tblGrid>
        <w:gridCol w:w="2835"/>
        <w:gridCol w:w="1079"/>
        <w:gridCol w:w="1081"/>
        <w:gridCol w:w="1078"/>
        <w:gridCol w:w="1080"/>
        <w:gridCol w:w="1078"/>
        <w:gridCol w:w="1080"/>
      </w:tblGrid>
      <w:tr w:rsidR="00FF0452" w:rsidRPr="00D44A69" w14:paraId="3E3430C0" w14:textId="77777777" w:rsidTr="00FF0452">
        <w:trPr>
          <w:tblHeader/>
        </w:trPr>
        <w:tc>
          <w:tcPr>
            <w:tcW w:w="152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A765FAB" w14:textId="2C1AA198" w:rsidR="00456AA4" w:rsidRPr="00D44A69" w:rsidRDefault="00456AA4" w:rsidP="00456AA4">
            <w:pPr>
              <w:widowControl w:val="0"/>
              <w:bidi/>
              <w:jc w:val="left"/>
              <w:rPr>
                <w:b/>
                <w:bCs/>
                <w:color w:val="000000"/>
                <w:sz w:val="20"/>
                <w:lang w:val="en-CA"/>
              </w:rPr>
            </w:pPr>
            <w:r>
              <w:rPr>
                <w:rFonts w:hint="cs"/>
                <w:b/>
                <w:bCs/>
                <w:color w:val="000000"/>
                <w:sz w:val="20"/>
                <w:rtl/>
                <w:lang w:val="en-CA"/>
              </w:rPr>
              <w:t>المادة</w:t>
            </w:r>
          </w:p>
        </w:tc>
        <w:tc>
          <w:tcPr>
            <w:tcW w:w="579" w:type="pct"/>
            <w:tcBorders>
              <w:top w:val="single" w:sz="4" w:space="0" w:color="auto"/>
              <w:left w:val="single" w:sz="4" w:space="0" w:color="auto"/>
              <w:bottom w:val="single" w:sz="4" w:space="0" w:color="auto"/>
              <w:right w:val="single" w:sz="4" w:space="0" w:color="auto"/>
            </w:tcBorders>
            <w:vAlign w:val="center"/>
          </w:tcPr>
          <w:p w14:paraId="2A412845" w14:textId="77777777" w:rsidR="00456AA4" w:rsidRPr="00D44A69" w:rsidRDefault="00456AA4" w:rsidP="004A29FE">
            <w:pPr>
              <w:widowControl w:val="0"/>
              <w:jc w:val="center"/>
              <w:rPr>
                <w:b/>
                <w:bCs/>
                <w:color w:val="000000"/>
                <w:sz w:val="20"/>
                <w:lang w:val="en-CA"/>
              </w:rPr>
            </w:pPr>
            <w:r w:rsidRPr="00D44A69">
              <w:rPr>
                <w:b/>
                <w:bCs/>
                <w:color w:val="000000"/>
                <w:sz w:val="20"/>
                <w:lang w:val="en-CA"/>
              </w:rPr>
              <w:t>2016</w:t>
            </w:r>
          </w:p>
        </w:tc>
        <w:tc>
          <w:tcPr>
            <w:tcW w:w="580" w:type="pct"/>
            <w:tcBorders>
              <w:top w:val="single" w:sz="4" w:space="0" w:color="auto"/>
              <w:left w:val="single" w:sz="4" w:space="0" w:color="auto"/>
              <w:bottom w:val="single" w:sz="4" w:space="0" w:color="auto"/>
              <w:right w:val="single" w:sz="4" w:space="0" w:color="auto"/>
            </w:tcBorders>
            <w:vAlign w:val="center"/>
          </w:tcPr>
          <w:p w14:paraId="20B2B05E" w14:textId="77777777" w:rsidR="00456AA4" w:rsidRPr="00D44A69" w:rsidRDefault="00456AA4" w:rsidP="004A29FE">
            <w:pPr>
              <w:widowControl w:val="0"/>
              <w:jc w:val="center"/>
              <w:rPr>
                <w:b/>
                <w:bCs/>
                <w:color w:val="000000"/>
                <w:sz w:val="20"/>
                <w:lang w:val="en-CA"/>
              </w:rPr>
            </w:pPr>
            <w:r w:rsidRPr="00D44A69">
              <w:rPr>
                <w:b/>
                <w:bCs/>
                <w:color w:val="000000"/>
                <w:sz w:val="20"/>
                <w:lang w:val="en-CA"/>
              </w:rPr>
              <w:t>2017</w:t>
            </w:r>
          </w:p>
        </w:tc>
        <w:tc>
          <w:tcPr>
            <w:tcW w:w="579" w:type="pct"/>
            <w:tcBorders>
              <w:top w:val="single" w:sz="4" w:space="0" w:color="auto"/>
              <w:left w:val="nil"/>
              <w:bottom w:val="single" w:sz="4" w:space="0" w:color="auto"/>
              <w:right w:val="single" w:sz="4" w:space="0" w:color="auto"/>
            </w:tcBorders>
          </w:tcPr>
          <w:p w14:paraId="0224BCB3" w14:textId="77777777" w:rsidR="00456AA4" w:rsidRPr="00D44A69" w:rsidRDefault="00456AA4" w:rsidP="004A29FE">
            <w:pPr>
              <w:widowControl w:val="0"/>
              <w:jc w:val="center"/>
              <w:rPr>
                <w:b/>
                <w:bCs/>
                <w:color w:val="000000"/>
                <w:sz w:val="20"/>
                <w:lang w:val="en-CA"/>
              </w:rPr>
            </w:pPr>
            <w:r w:rsidRPr="00D44A69">
              <w:rPr>
                <w:b/>
                <w:bCs/>
                <w:color w:val="000000"/>
                <w:sz w:val="20"/>
                <w:lang w:val="en-CA"/>
              </w:rPr>
              <w:t>2018</w:t>
            </w:r>
          </w:p>
        </w:tc>
        <w:tc>
          <w:tcPr>
            <w:tcW w:w="580" w:type="pct"/>
            <w:tcBorders>
              <w:top w:val="single" w:sz="4" w:space="0" w:color="auto"/>
              <w:left w:val="nil"/>
              <w:bottom w:val="single" w:sz="4" w:space="0" w:color="auto"/>
              <w:right w:val="single" w:sz="4" w:space="0" w:color="auto"/>
            </w:tcBorders>
          </w:tcPr>
          <w:p w14:paraId="5667DB7E" w14:textId="77777777" w:rsidR="00456AA4" w:rsidRPr="00D44A69" w:rsidRDefault="00456AA4" w:rsidP="004A29FE">
            <w:pPr>
              <w:widowControl w:val="0"/>
              <w:jc w:val="center"/>
              <w:rPr>
                <w:b/>
                <w:bCs/>
                <w:color w:val="000000"/>
                <w:sz w:val="20"/>
                <w:lang w:val="en-CA"/>
              </w:rPr>
            </w:pPr>
            <w:r w:rsidRPr="00D44A69">
              <w:rPr>
                <w:b/>
                <w:bCs/>
                <w:color w:val="000000"/>
                <w:sz w:val="20"/>
                <w:lang w:val="en-CA"/>
              </w:rPr>
              <w:t>2019</w:t>
            </w:r>
          </w:p>
        </w:tc>
        <w:tc>
          <w:tcPr>
            <w:tcW w:w="579" w:type="pct"/>
            <w:tcBorders>
              <w:top w:val="single" w:sz="4" w:space="0" w:color="auto"/>
              <w:left w:val="single" w:sz="4" w:space="0" w:color="auto"/>
              <w:bottom w:val="single" w:sz="4" w:space="0" w:color="auto"/>
              <w:right w:val="single" w:sz="4" w:space="0" w:color="auto"/>
            </w:tcBorders>
          </w:tcPr>
          <w:p w14:paraId="695C6104" w14:textId="083D75EB" w:rsidR="00456AA4" w:rsidRPr="00D44A69" w:rsidRDefault="00456AA4" w:rsidP="004A29FE">
            <w:pPr>
              <w:widowControl w:val="0"/>
              <w:jc w:val="center"/>
              <w:rPr>
                <w:b/>
                <w:bCs/>
                <w:color w:val="000000"/>
                <w:sz w:val="20"/>
                <w:lang w:val="en-CA"/>
              </w:rPr>
            </w:pPr>
            <w:r>
              <w:rPr>
                <w:b/>
                <w:bCs/>
                <w:color w:val="000000"/>
                <w:sz w:val="20"/>
                <w:lang w:val="en-CA"/>
              </w:rPr>
              <w:t>2020</w:t>
            </w:r>
            <w:r w:rsidR="00DF5DE3">
              <w:rPr>
                <w:rFonts w:hint="cs"/>
                <w:b/>
                <w:bCs/>
                <w:color w:val="000000"/>
                <w:sz w:val="20"/>
                <w:rtl/>
                <w:lang w:val="en-CA"/>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2CB0B" w14:textId="27622D0F" w:rsidR="00456AA4" w:rsidRPr="00D44A69" w:rsidRDefault="00456AA4" w:rsidP="004A29FE">
            <w:pPr>
              <w:widowControl w:val="0"/>
              <w:jc w:val="center"/>
              <w:rPr>
                <w:b/>
                <w:bCs/>
                <w:color w:val="000000"/>
                <w:sz w:val="20"/>
                <w:lang w:val="en-CA"/>
              </w:rPr>
            </w:pPr>
            <w:r>
              <w:rPr>
                <w:rFonts w:hint="cs"/>
                <w:b/>
                <w:bCs/>
                <w:color w:val="000000"/>
                <w:sz w:val="20"/>
                <w:rtl/>
                <w:lang w:val="en-CA"/>
              </w:rPr>
              <w:t>خط الأساس</w:t>
            </w:r>
          </w:p>
        </w:tc>
      </w:tr>
      <w:tr w:rsidR="00FF0452" w:rsidRPr="00D44A69" w14:paraId="487E5A00" w14:textId="77777777" w:rsidTr="00FF0452">
        <w:tc>
          <w:tcPr>
            <w:tcW w:w="152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33F01B9" w14:textId="0CE5163E" w:rsidR="00456AA4" w:rsidRPr="00D44A69" w:rsidRDefault="00456AA4" w:rsidP="00456AA4">
            <w:pPr>
              <w:widowControl w:val="0"/>
              <w:bidi/>
              <w:jc w:val="left"/>
              <w:rPr>
                <w:b/>
                <w:bCs/>
                <w:color w:val="000000"/>
                <w:sz w:val="20"/>
                <w:lang w:val="en-CA"/>
              </w:rPr>
            </w:pPr>
            <w:r>
              <w:rPr>
                <w:rFonts w:hint="cs"/>
                <w:b/>
                <w:bCs/>
                <w:color w:val="000000"/>
                <w:sz w:val="20"/>
                <w:rtl/>
                <w:lang w:val="en-CA"/>
              </w:rPr>
              <w:t>طن متري</w:t>
            </w:r>
          </w:p>
        </w:tc>
        <w:tc>
          <w:tcPr>
            <w:tcW w:w="579" w:type="pct"/>
            <w:tcBorders>
              <w:top w:val="single" w:sz="4" w:space="0" w:color="auto"/>
              <w:left w:val="single" w:sz="4" w:space="0" w:color="auto"/>
              <w:bottom w:val="single" w:sz="4" w:space="0" w:color="auto"/>
              <w:right w:val="single" w:sz="4" w:space="0" w:color="auto"/>
            </w:tcBorders>
            <w:vAlign w:val="center"/>
          </w:tcPr>
          <w:p w14:paraId="53321D74" w14:textId="77777777" w:rsidR="00456AA4" w:rsidRPr="00D44A69" w:rsidRDefault="00456AA4" w:rsidP="004A29FE">
            <w:pPr>
              <w:widowControl w:val="0"/>
              <w:jc w:val="center"/>
              <w:rPr>
                <w:b/>
                <w:bCs/>
                <w:color w:val="000000"/>
                <w:sz w:val="20"/>
                <w:lang w:val="en-CA"/>
              </w:rPr>
            </w:pPr>
          </w:p>
        </w:tc>
        <w:tc>
          <w:tcPr>
            <w:tcW w:w="580" w:type="pct"/>
            <w:tcBorders>
              <w:top w:val="single" w:sz="4" w:space="0" w:color="auto"/>
              <w:left w:val="single" w:sz="4" w:space="0" w:color="auto"/>
              <w:bottom w:val="single" w:sz="4" w:space="0" w:color="auto"/>
              <w:right w:val="single" w:sz="4" w:space="0" w:color="auto"/>
            </w:tcBorders>
            <w:vAlign w:val="center"/>
          </w:tcPr>
          <w:p w14:paraId="44A0BFBC" w14:textId="77777777" w:rsidR="00456AA4" w:rsidRPr="00D44A69" w:rsidRDefault="00456AA4" w:rsidP="004A29FE">
            <w:pPr>
              <w:widowControl w:val="0"/>
              <w:jc w:val="center"/>
              <w:rPr>
                <w:b/>
                <w:bCs/>
                <w:color w:val="000000"/>
                <w:sz w:val="20"/>
                <w:lang w:val="en-CA"/>
              </w:rPr>
            </w:pPr>
          </w:p>
        </w:tc>
        <w:tc>
          <w:tcPr>
            <w:tcW w:w="579" w:type="pct"/>
            <w:tcBorders>
              <w:top w:val="nil"/>
              <w:left w:val="nil"/>
              <w:bottom w:val="single" w:sz="4" w:space="0" w:color="auto"/>
              <w:right w:val="single" w:sz="4" w:space="0" w:color="auto"/>
            </w:tcBorders>
          </w:tcPr>
          <w:p w14:paraId="65E86BE8" w14:textId="77777777" w:rsidR="00456AA4" w:rsidRPr="00D44A69" w:rsidRDefault="00456AA4" w:rsidP="004A29FE">
            <w:pPr>
              <w:widowControl w:val="0"/>
              <w:jc w:val="center"/>
              <w:rPr>
                <w:b/>
                <w:bCs/>
                <w:color w:val="000000"/>
                <w:sz w:val="20"/>
                <w:lang w:val="en-CA"/>
              </w:rPr>
            </w:pPr>
          </w:p>
        </w:tc>
        <w:tc>
          <w:tcPr>
            <w:tcW w:w="580" w:type="pct"/>
            <w:tcBorders>
              <w:top w:val="nil"/>
              <w:left w:val="nil"/>
              <w:bottom w:val="single" w:sz="4" w:space="0" w:color="auto"/>
              <w:right w:val="single" w:sz="4" w:space="0" w:color="auto"/>
            </w:tcBorders>
          </w:tcPr>
          <w:p w14:paraId="2080909B" w14:textId="77777777" w:rsidR="00456AA4" w:rsidRPr="00D44A69" w:rsidRDefault="00456AA4" w:rsidP="004A29FE">
            <w:pPr>
              <w:widowControl w:val="0"/>
              <w:jc w:val="center"/>
              <w:rPr>
                <w:b/>
                <w:bCs/>
                <w:color w:val="000000"/>
                <w:sz w:val="20"/>
                <w:lang w:val="en-CA"/>
              </w:rPr>
            </w:pPr>
          </w:p>
        </w:tc>
        <w:tc>
          <w:tcPr>
            <w:tcW w:w="579" w:type="pct"/>
            <w:tcBorders>
              <w:top w:val="nil"/>
              <w:left w:val="single" w:sz="4" w:space="0" w:color="auto"/>
              <w:bottom w:val="single" w:sz="4" w:space="0" w:color="auto"/>
              <w:right w:val="single" w:sz="4" w:space="0" w:color="auto"/>
            </w:tcBorders>
          </w:tcPr>
          <w:p w14:paraId="7F383E4E" w14:textId="77777777" w:rsidR="00456AA4" w:rsidRPr="00D44A69" w:rsidRDefault="00456AA4" w:rsidP="004A29FE">
            <w:pPr>
              <w:widowControl w:val="0"/>
              <w:jc w:val="center"/>
              <w:rPr>
                <w:b/>
                <w:bCs/>
                <w:color w:val="000000"/>
                <w:sz w:val="20"/>
                <w:lang w:val="en-CA"/>
              </w:rPr>
            </w:pPr>
          </w:p>
        </w:tc>
        <w:tc>
          <w:tcPr>
            <w:tcW w:w="580" w:type="pct"/>
            <w:tcBorders>
              <w:top w:val="nil"/>
              <w:left w:val="single" w:sz="4" w:space="0" w:color="auto"/>
              <w:bottom w:val="single" w:sz="4" w:space="0" w:color="auto"/>
              <w:right w:val="single" w:sz="4" w:space="0" w:color="auto"/>
            </w:tcBorders>
            <w:shd w:val="clear" w:color="auto" w:fill="auto"/>
            <w:noWrap/>
            <w:vAlign w:val="center"/>
            <w:hideMark/>
          </w:tcPr>
          <w:p w14:paraId="2BBB38CA" w14:textId="77777777" w:rsidR="00456AA4" w:rsidRPr="00D44A69" w:rsidRDefault="00456AA4" w:rsidP="004A29FE">
            <w:pPr>
              <w:widowControl w:val="0"/>
              <w:jc w:val="center"/>
              <w:rPr>
                <w:b/>
                <w:bCs/>
                <w:color w:val="000000"/>
                <w:sz w:val="20"/>
                <w:lang w:val="en-CA"/>
              </w:rPr>
            </w:pPr>
          </w:p>
        </w:tc>
      </w:tr>
      <w:tr w:rsidR="00FF0452" w:rsidRPr="00D44A69" w14:paraId="68097C36" w14:textId="77777777" w:rsidTr="00FF0452">
        <w:tc>
          <w:tcPr>
            <w:tcW w:w="152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24F89D1" w14:textId="3E84CADD" w:rsidR="00FF0452" w:rsidRPr="00D44A69" w:rsidRDefault="00FF0452" w:rsidP="00FF0452">
            <w:pPr>
              <w:widowControl w:val="0"/>
              <w:bidi/>
              <w:jc w:val="left"/>
              <w:rPr>
                <w:color w:val="000000"/>
                <w:sz w:val="20"/>
                <w:lang w:val="en-CA"/>
              </w:rPr>
            </w:pPr>
            <w:r>
              <w:rPr>
                <w:rFonts w:hint="cs"/>
                <w:color w:val="000000"/>
                <w:sz w:val="20"/>
                <w:rtl/>
                <w:lang w:val="en-CA"/>
              </w:rPr>
              <w:t>الهيدروكلوروفلوروكربون-22</w:t>
            </w:r>
          </w:p>
        </w:tc>
        <w:tc>
          <w:tcPr>
            <w:tcW w:w="579" w:type="pct"/>
            <w:tcBorders>
              <w:top w:val="single" w:sz="4" w:space="0" w:color="auto"/>
              <w:left w:val="single" w:sz="4" w:space="0" w:color="auto"/>
              <w:bottom w:val="single" w:sz="4" w:space="0" w:color="auto"/>
              <w:right w:val="single" w:sz="4" w:space="0" w:color="auto"/>
            </w:tcBorders>
            <w:tcMar>
              <w:right w:w="202" w:type="dxa"/>
            </w:tcMar>
            <w:vAlign w:val="bottom"/>
          </w:tcPr>
          <w:p w14:paraId="3066EC45" w14:textId="0439D0F0" w:rsidR="00FF0452" w:rsidRPr="00D44A69" w:rsidRDefault="00FF0452" w:rsidP="00FF0452">
            <w:pPr>
              <w:widowControl w:val="0"/>
              <w:jc w:val="right"/>
              <w:rPr>
                <w:color w:val="000000"/>
                <w:sz w:val="20"/>
              </w:rPr>
            </w:pPr>
            <w:r w:rsidRPr="00526C51">
              <w:rPr>
                <w:color w:val="000000"/>
                <w:sz w:val="20"/>
                <w:lang w:val="en-CA"/>
              </w:rPr>
              <w:t>1,066.10</w:t>
            </w:r>
          </w:p>
        </w:tc>
        <w:tc>
          <w:tcPr>
            <w:tcW w:w="580" w:type="pct"/>
            <w:tcBorders>
              <w:top w:val="single" w:sz="4" w:space="0" w:color="auto"/>
              <w:left w:val="single" w:sz="4" w:space="0" w:color="auto"/>
              <w:bottom w:val="single" w:sz="4" w:space="0" w:color="auto"/>
              <w:right w:val="single" w:sz="4" w:space="0" w:color="auto"/>
            </w:tcBorders>
            <w:tcMar>
              <w:right w:w="202" w:type="dxa"/>
            </w:tcMar>
            <w:vAlign w:val="bottom"/>
          </w:tcPr>
          <w:p w14:paraId="7782E8A2" w14:textId="66772CBF" w:rsidR="00FF0452" w:rsidRPr="00D44A69" w:rsidRDefault="00FF0452" w:rsidP="00FF0452">
            <w:pPr>
              <w:widowControl w:val="0"/>
              <w:jc w:val="right"/>
              <w:rPr>
                <w:color w:val="000000"/>
                <w:sz w:val="20"/>
              </w:rPr>
            </w:pPr>
            <w:r w:rsidRPr="00526C51">
              <w:rPr>
                <w:color w:val="000000"/>
                <w:sz w:val="20"/>
                <w:lang w:val="en-CA"/>
              </w:rPr>
              <w:t>1,084.66</w:t>
            </w:r>
          </w:p>
        </w:tc>
        <w:tc>
          <w:tcPr>
            <w:tcW w:w="579" w:type="pct"/>
            <w:tcBorders>
              <w:top w:val="nil"/>
              <w:left w:val="nil"/>
              <w:bottom w:val="single" w:sz="4" w:space="0" w:color="auto"/>
              <w:right w:val="single" w:sz="4" w:space="0" w:color="auto"/>
            </w:tcBorders>
            <w:tcMar>
              <w:right w:w="202" w:type="dxa"/>
            </w:tcMar>
            <w:vAlign w:val="bottom"/>
          </w:tcPr>
          <w:p w14:paraId="74237952" w14:textId="64EA9B13" w:rsidR="00FF0452" w:rsidRPr="00D44A69" w:rsidRDefault="00FF0452" w:rsidP="00FF0452">
            <w:pPr>
              <w:widowControl w:val="0"/>
              <w:jc w:val="right"/>
              <w:rPr>
                <w:color w:val="000000"/>
                <w:sz w:val="20"/>
              </w:rPr>
            </w:pPr>
            <w:r w:rsidRPr="00526C51">
              <w:rPr>
                <w:color w:val="000000"/>
                <w:sz w:val="20"/>
                <w:lang w:val="en-CA"/>
              </w:rPr>
              <w:t>1,179.62</w:t>
            </w:r>
          </w:p>
        </w:tc>
        <w:tc>
          <w:tcPr>
            <w:tcW w:w="580" w:type="pct"/>
            <w:tcBorders>
              <w:top w:val="nil"/>
              <w:left w:val="nil"/>
              <w:bottom w:val="single" w:sz="4" w:space="0" w:color="auto"/>
              <w:right w:val="single" w:sz="4" w:space="0" w:color="auto"/>
            </w:tcBorders>
            <w:tcMar>
              <w:right w:w="202" w:type="dxa"/>
            </w:tcMar>
            <w:vAlign w:val="bottom"/>
          </w:tcPr>
          <w:p w14:paraId="0FF24357" w14:textId="5E77D351" w:rsidR="00FF0452" w:rsidRPr="00D44A69" w:rsidRDefault="00FF0452" w:rsidP="00FF0452">
            <w:pPr>
              <w:widowControl w:val="0"/>
              <w:jc w:val="right"/>
              <w:rPr>
                <w:color w:val="000000"/>
                <w:sz w:val="20"/>
              </w:rPr>
            </w:pPr>
            <w:r w:rsidRPr="00526C51">
              <w:rPr>
                <w:color w:val="000000"/>
                <w:sz w:val="20"/>
                <w:lang w:val="en-CA"/>
              </w:rPr>
              <w:t>1,263.81</w:t>
            </w:r>
          </w:p>
        </w:tc>
        <w:tc>
          <w:tcPr>
            <w:tcW w:w="579" w:type="pct"/>
            <w:tcBorders>
              <w:top w:val="nil"/>
              <w:left w:val="single" w:sz="4" w:space="0" w:color="auto"/>
              <w:bottom w:val="single" w:sz="4" w:space="0" w:color="auto"/>
              <w:right w:val="single" w:sz="4" w:space="0" w:color="auto"/>
            </w:tcBorders>
            <w:tcMar>
              <w:right w:w="202" w:type="dxa"/>
            </w:tcMar>
          </w:tcPr>
          <w:p w14:paraId="5C0E2085" w14:textId="3B5A966F" w:rsidR="00FF0452" w:rsidRPr="00D44A69" w:rsidRDefault="00FF0452" w:rsidP="00FF0452">
            <w:pPr>
              <w:widowControl w:val="0"/>
              <w:jc w:val="right"/>
              <w:rPr>
                <w:color w:val="000000"/>
                <w:sz w:val="20"/>
              </w:rPr>
            </w:pPr>
            <w:r w:rsidRPr="00526C51">
              <w:rPr>
                <w:color w:val="000000"/>
                <w:sz w:val="20"/>
                <w:lang w:val="en-CA"/>
              </w:rPr>
              <w:t>1,026.00</w:t>
            </w:r>
          </w:p>
        </w:tc>
        <w:tc>
          <w:tcPr>
            <w:tcW w:w="580"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250265D6" w14:textId="36ECF303" w:rsidR="00FF0452" w:rsidRPr="00D44A69" w:rsidRDefault="00FF0452" w:rsidP="00FF0452">
            <w:pPr>
              <w:widowControl w:val="0"/>
              <w:jc w:val="right"/>
              <w:rPr>
                <w:color w:val="000000"/>
                <w:sz w:val="20"/>
              </w:rPr>
            </w:pPr>
            <w:r w:rsidRPr="00526C51">
              <w:rPr>
                <w:color w:val="000000"/>
                <w:sz w:val="20"/>
                <w:lang w:val="en-CA"/>
              </w:rPr>
              <w:t>1,335.50</w:t>
            </w:r>
          </w:p>
        </w:tc>
      </w:tr>
      <w:tr w:rsidR="00FF0452" w:rsidRPr="00D44A69" w14:paraId="563D2D78" w14:textId="77777777" w:rsidTr="00FF0452">
        <w:tc>
          <w:tcPr>
            <w:tcW w:w="152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EEF09AB" w14:textId="57E1AEF1" w:rsidR="00FF0452" w:rsidRPr="00D44A69" w:rsidRDefault="00FF0452" w:rsidP="00FF0452">
            <w:pPr>
              <w:widowControl w:val="0"/>
              <w:bidi/>
              <w:jc w:val="left"/>
              <w:rPr>
                <w:color w:val="000000"/>
                <w:sz w:val="20"/>
                <w:lang w:val="en-CA"/>
              </w:rPr>
            </w:pPr>
            <w:r>
              <w:rPr>
                <w:rFonts w:hint="cs"/>
                <w:color w:val="000000"/>
                <w:sz w:val="20"/>
                <w:rtl/>
                <w:lang w:val="en-CA"/>
              </w:rPr>
              <w:t>الهيدروكلوروفلوروكربون-123</w:t>
            </w:r>
          </w:p>
        </w:tc>
        <w:tc>
          <w:tcPr>
            <w:tcW w:w="579" w:type="pct"/>
            <w:tcBorders>
              <w:top w:val="single" w:sz="4" w:space="0" w:color="auto"/>
              <w:left w:val="single" w:sz="4" w:space="0" w:color="auto"/>
              <w:bottom w:val="single" w:sz="4" w:space="0" w:color="auto"/>
              <w:right w:val="single" w:sz="4" w:space="0" w:color="auto"/>
            </w:tcBorders>
            <w:tcMar>
              <w:right w:w="202" w:type="dxa"/>
            </w:tcMar>
            <w:vAlign w:val="bottom"/>
          </w:tcPr>
          <w:p w14:paraId="4352CE19" w14:textId="448285D9" w:rsidR="00FF0452" w:rsidRPr="00D44A69" w:rsidRDefault="00FF0452" w:rsidP="00FF0452">
            <w:pPr>
              <w:widowControl w:val="0"/>
              <w:jc w:val="right"/>
              <w:rPr>
                <w:color w:val="000000"/>
                <w:sz w:val="20"/>
              </w:rPr>
            </w:pPr>
            <w:r w:rsidRPr="00526C51">
              <w:rPr>
                <w:color w:val="000000"/>
                <w:sz w:val="20"/>
                <w:lang w:val="en-CA"/>
              </w:rPr>
              <w:t>15.52</w:t>
            </w:r>
          </w:p>
        </w:tc>
        <w:tc>
          <w:tcPr>
            <w:tcW w:w="580" w:type="pct"/>
            <w:tcBorders>
              <w:top w:val="single" w:sz="4" w:space="0" w:color="auto"/>
              <w:left w:val="single" w:sz="4" w:space="0" w:color="auto"/>
              <w:bottom w:val="single" w:sz="4" w:space="0" w:color="auto"/>
              <w:right w:val="single" w:sz="4" w:space="0" w:color="auto"/>
            </w:tcBorders>
            <w:tcMar>
              <w:right w:w="202" w:type="dxa"/>
            </w:tcMar>
            <w:vAlign w:val="bottom"/>
          </w:tcPr>
          <w:p w14:paraId="5AB95AEA" w14:textId="19A87AFE" w:rsidR="00FF0452" w:rsidRPr="00D44A69" w:rsidRDefault="00FF0452" w:rsidP="00FF0452">
            <w:pPr>
              <w:widowControl w:val="0"/>
              <w:jc w:val="right"/>
              <w:rPr>
                <w:color w:val="000000"/>
                <w:sz w:val="20"/>
              </w:rPr>
            </w:pPr>
            <w:r w:rsidRPr="00526C51">
              <w:rPr>
                <w:color w:val="000000"/>
                <w:sz w:val="20"/>
                <w:lang w:val="en-CA"/>
              </w:rPr>
              <w:t>0.00</w:t>
            </w:r>
          </w:p>
        </w:tc>
        <w:tc>
          <w:tcPr>
            <w:tcW w:w="579" w:type="pct"/>
            <w:tcBorders>
              <w:top w:val="nil"/>
              <w:left w:val="nil"/>
              <w:bottom w:val="single" w:sz="4" w:space="0" w:color="auto"/>
              <w:right w:val="single" w:sz="4" w:space="0" w:color="auto"/>
            </w:tcBorders>
            <w:tcMar>
              <w:right w:w="202" w:type="dxa"/>
            </w:tcMar>
            <w:vAlign w:val="bottom"/>
          </w:tcPr>
          <w:p w14:paraId="13E1A7F0" w14:textId="161F334F" w:rsidR="00FF0452" w:rsidRPr="00D44A69" w:rsidRDefault="00FF0452" w:rsidP="00FF0452">
            <w:pPr>
              <w:widowControl w:val="0"/>
              <w:jc w:val="right"/>
              <w:rPr>
                <w:color w:val="000000"/>
                <w:sz w:val="20"/>
              </w:rPr>
            </w:pPr>
            <w:r w:rsidRPr="00526C51">
              <w:rPr>
                <w:color w:val="000000"/>
                <w:sz w:val="20"/>
                <w:lang w:val="en-CA"/>
              </w:rPr>
              <w:t>10.88</w:t>
            </w:r>
          </w:p>
        </w:tc>
        <w:tc>
          <w:tcPr>
            <w:tcW w:w="580" w:type="pct"/>
            <w:tcBorders>
              <w:top w:val="nil"/>
              <w:left w:val="nil"/>
              <w:bottom w:val="single" w:sz="4" w:space="0" w:color="auto"/>
              <w:right w:val="single" w:sz="4" w:space="0" w:color="auto"/>
            </w:tcBorders>
            <w:tcMar>
              <w:right w:w="202" w:type="dxa"/>
            </w:tcMar>
            <w:vAlign w:val="bottom"/>
          </w:tcPr>
          <w:p w14:paraId="52F46F5D" w14:textId="0C8B726B" w:rsidR="00FF0452" w:rsidRPr="00D44A69" w:rsidRDefault="00FF0452" w:rsidP="00FF0452">
            <w:pPr>
              <w:widowControl w:val="0"/>
              <w:jc w:val="right"/>
              <w:rPr>
                <w:color w:val="000000"/>
                <w:sz w:val="20"/>
              </w:rPr>
            </w:pPr>
            <w:r w:rsidRPr="00526C51">
              <w:rPr>
                <w:color w:val="000000"/>
                <w:sz w:val="20"/>
                <w:lang w:val="en-CA"/>
              </w:rPr>
              <w:t>0.55</w:t>
            </w:r>
          </w:p>
        </w:tc>
        <w:tc>
          <w:tcPr>
            <w:tcW w:w="579" w:type="pct"/>
            <w:tcBorders>
              <w:top w:val="nil"/>
              <w:left w:val="single" w:sz="4" w:space="0" w:color="auto"/>
              <w:bottom w:val="single" w:sz="4" w:space="0" w:color="auto"/>
              <w:right w:val="single" w:sz="4" w:space="0" w:color="auto"/>
            </w:tcBorders>
            <w:tcMar>
              <w:right w:w="202" w:type="dxa"/>
            </w:tcMar>
          </w:tcPr>
          <w:p w14:paraId="06612013" w14:textId="14216A1C" w:rsidR="00FF0452" w:rsidRPr="00D44A69" w:rsidRDefault="00FF0452" w:rsidP="00FF0452">
            <w:pPr>
              <w:widowControl w:val="0"/>
              <w:jc w:val="right"/>
              <w:rPr>
                <w:color w:val="000000"/>
                <w:sz w:val="20"/>
              </w:rPr>
            </w:pPr>
            <w:r w:rsidRPr="00526C51">
              <w:rPr>
                <w:color w:val="000000"/>
                <w:sz w:val="20"/>
                <w:lang w:val="en-CA"/>
              </w:rPr>
              <w:t>0.00</w:t>
            </w:r>
          </w:p>
        </w:tc>
        <w:tc>
          <w:tcPr>
            <w:tcW w:w="580"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571831D9" w14:textId="026055FF" w:rsidR="00FF0452" w:rsidRPr="00D44A69" w:rsidRDefault="00FF0452" w:rsidP="00FF0452">
            <w:pPr>
              <w:widowControl w:val="0"/>
              <w:jc w:val="right"/>
              <w:rPr>
                <w:color w:val="000000"/>
                <w:sz w:val="20"/>
              </w:rPr>
            </w:pPr>
            <w:r w:rsidRPr="00526C51">
              <w:rPr>
                <w:color w:val="000000"/>
                <w:sz w:val="20"/>
                <w:lang w:val="en-CA"/>
              </w:rPr>
              <w:t>16.40</w:t>
            </w:r>
          </w:p>
        </w:tc>
      </w:tr>
      <w:tr w:rsidR="00FF0452" w:rsidRPr="00D44A69" w14:paraId="75E7D6B7" w14:textId="77777777" w:rsidTr="00FF0452">
        <w:tc>
          <w:tcPr>
            <w:tcW w:w="152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5E9F311" w14:textId="598DAED0" w:rsidR="00FF0452" w:rsidRPr="00D44A69" w:rsidRDefault="00FF0452" w:rsidP="00FF0452">
            <w:pPr>
              <w:widowControl w:val="0"/>
              <w:bidi/>
              <w:jc w:val="left"/>
              <w:rPr>
                <w:color w:val="000000"/>
                <w:sz w:val="20"/>
                <w:lang w:val="en-CA"/>
              </w:rPr>
            </w:pPr>
            <w:r>
              <w:rPr>
                <w:rFonts w:hint="cs"/>
                <w:color w:val="000000"/>
                <w:sz w:val="20"/>
                <w:rtl/>
                <w:lang w:val="en-CA"/>
              </w:rPr>
              <w:t>الهيدروكلوروفلوروكربون-141 ب</w:t>
            </w:r>
          </w:p>
        </w:tc>
        <w:tc>
          <w:tcPr>
            <w:tcW w:w="579" w:type="pct"/>
            <w:tcBorders>
              <w:top w:val="single" w:sz="4" w:space="0" w:color="auto"/>
              <w:left w:val="single" w:sz="4" w:space="0" w:color="auto"/>
              <w:bottom w:val="single" w:sz="4" w:space="0" w:color="auto"/>
              <w:right w:val="single" w:sz="4" w:space="0" w:color="auto"/>
            </w:tcBorders>
            <w:tcMar>
              <w:right w:w="202" w:type="dxa"/>
            </w:tcMar>
            <w:vAlign w:val="bottom"/>
          </w:tcPr>
          <w:p w14:paraId="5B1ED088" w14:textId="73C3DCCB" w:rsidR="00FF0452" w:rsidRPr="00D44A69" w:rsidRDefault="00FF0452" w:rsidP="00FF0452">
            <w:pPr>
              <w:widowControl w:val="0"/>
              <w:jc w:val="right"/>
              <w:rPr>
                <w:color w:val="000000"/>
                <w:sz w:val="20"/>
              </w:rPr>
            </w:pPr>
            <w:r w:rsidRPr="00526C51">
              <w:rPr>
                <w:color w:val="000000"/>
                <w:sz w:val="20"/>
                <w:lang w:val="en-CA"/>
              </w:rPr>
              <w:t>37.37</w:t>
            </w:r>
          </w:p>
        </w:tc>
        <w:tc>
          <w:tcPr>
            <w:tcW w:w="580" w:type="pct"/>
            <w:tcBorders>
              <w:top w:val="single" w:sz="4" w:space="0" w:color="auto"/>
              <w:left w:val="single" w:sz="4" w:space="0" w:color="auto"/>
              <w:bottom w:val="single" w:sz="4" w:space="0" w:color="auto"/>
              <w:right w:val="single" w:sz="4" w:space="0" w:color="auto"/>
            </w:tcBorders>
            <w:tcMar>
              <w:right w:w="202" w:type="dxa"/>
            </w:tcMar>
            <w:vAlign w:val="bottom"/>
          </w:tcPr>
          <w:p w14:paraId="4832C6D3" w14:textId="09E266EF" w:rsidR="00FF0452" w:rsidRPr="00D44A69" w:rsidRDefault="00FF0452" w:rsidP="00FF0452">
            <w:pPr>
              <w:widowControl w:val="0"/>
              <w:jc w:val="right"/>
              <w:rPr>
                <w:color w:val="000000"/>
                <w:sz w:val="20"/>
              </w:rPr>
            </w:pPr>
            <w:r w:rsidRPr="00526C51">
              <w:rPr>
                <w:color w:val="000000"/>
                <w:sz w:val="20"/>
                <w:lang w:val="en-CA"/>
              </w:rPr>
              <w:t>59.45</w:t>
            </w:r>
          </w:p>
        </w:tc>
        <w:tc>
          <w:tcPr>
            <w:tcW w:w="579" w:type="pct"/>
            <w:tcBorders>
              <w:top w:val="nil"/>
              <w:left w:val="nil"/>
              <w:bottom w:val="single" w:sz="4" w:space="0" w:color="auto"/>
              <w:right w:val="single" w:sz="4" w:space="0" w:color="auto"/>
            </w:tcBorders>
            <w:tcMar>
              <w:right w:w="202" w:type="dxa"/>
            </w:tcMar>
            <w:vAlign w:val="bottom"/>
          </w:tcPr>
          <w:p w14:paraId="5F026930" w14:textId="3077901F" w:rsidR="00FF0452" w:rsidRPr="00D44A69" w:rsidRDefault="00FF0452" w:rsidP="00FF0452">
            <w:pPr>
              <w:widowControl w:val="0"/>
              <w:jc w:val="right"/>
              <w:rPr>
                <w:color w:val="000000"/>
                <w:sz w:val="20"/>
              </w:rPr>
            </w:pPr>
            <w:r w:rsidRPr="00526C51">
              <w:rPr>
                <w:color w:val="000000"/>
                <w:sz w:val="20"/>
                <w:lang w:val="en-CA"/>
              </w:rPr>
              <w:t>5.44</w:t>
            </w:r>
          </w:p>
        </w:tc>
        <w:tc>
          <w:tcPr>
            <w:tcW w:w="580" w:type="pct"/>
            <w:tcBorders>
              <w:top w:val="nil"/>
              <w:left w:val="nil"/>
              <w:bottom w:val="single" w:sz="4" w:space="0" w:color="auto"/>
              <w:right w:val="single" w:sz="4" w:space="0" w:color="auto"/>
            </w:tcBorders>
            <w:tcMar>
              <w:right w:w="202" w:type="dxa"/>
            </w:tcMar>
            <w:vAlign w:val="bottom"/>
          </w:tcPr>
          <w:p w14:paraId="7A8A3CC9" w14:textId="4AACDEAE" w:rsidR="00FF0452" w:rsidRPr="00D44A69" w:rsidRDefault="00FF0452" w:rsidP="00FF0452">
            <w:pPr>
              <w:widowControl w:val="0"/>
              <w:jc w:val="right"/>
              <w:rPr>
                <w:color w:val="000000"/>
                <w:sz w:val="20"/>
              </w:rPr>
            </w:pPr>
            <w:r w:rsidRPr="00526C51">
              <w:rPr>
                <w:color w:val="000000"/>
                <w:sz w:val="20"/>
                <w:lang w:val="en-CA"/>
              </w:rPr>
              <w:t>0.00</w:t>
            </w:r>
          </w:p>
        </w:tc>
        <w:tc>
          <w:tcPr>
            <w:tcW w:w="579" w:type="pct"/>
            <w:tcBorders>
              <w:top w:val="nil"/>
              <w:left w:val="single" w:sz="4" w:space="0" w:color="auto"/>
              <w:bottom w:val="single" w:sz="4" w:space="0" w:color="auto"/>
              <w:right w:val="single" w:sz="4" w:space="0" w:color="auto"/>
            </w:tcBorders>
            <w:tcMar>
              <w:right w:w="202" w:type="dxa"/>
            </w:tcMar>
          </w:tcPr>
          <w:p w14:paraId="244AEFDF" w14:textId="2368A6BE" w:rsidR="00FF0452" w:rsidRPr="00D44A69" w:rsidRDefault="00FF0452" w:rsidP="00FF0452">
            <w:pPr>
              <w:widowControl w:val="0"/>
              <w:jc w:val="right"/>
              <w:rPr>
                <w:color w:val="000000"/>
                <w:sz w:val="20"/>
              </w:rPr>
            </w:pPr>
            <w:r w:rsidRPr="00526C51">
              <w:rPr>
                <w:color w:val="000000"/>
                <w:sz w:val="20"/>
                <w:lang w:val="en-CA"/>
              </w:rPr>
              <w:t>0.00</w:t>
            </w:r>
          </w:p>
        </w:tc>
        <w:tc>
          <w:tcPr>
            <w:tcW w:w="580"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69E0F36F" w14:textId="00078A28" w:rsidR="00FF0452" w:rsidRPr="00D44A69" w:rsidRDefault="00FF0452" w:rsidP="00FF0452">
            <w:pPr>
              <w:widowControl w:val="0"/>
              <w:jc w:val="right"/>
              <w:rPr>
                <w:color w:val="000000"/>
                <w:sz w:val="20"/>
              </w:rPr>
            </w:pPr>
            <w:r w:rsidRPr="00526C51">
              <w:rPr>
                <w:color w:val="000000"/>
                <w:sz w:val="20"/>
                <w:lang w:val="en-CA"/>
              </w:rPr>
              <w:t>5.24</w:t>
            </w:r>
          </w:p>
        </w:tc>
      </w:tr>
      <w:tr w:rsidR="00FF0452" w:rsidRPr="00D44A69" w14:paraId="62DCFB39" w14:textId="77777777" w:rsidTr="00FF0452">
        <w:tc>
          <w:tcPr>
            <w:tcW w:w="152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A25322D" w14:textId="0779C923" w:rsidR="00FF0452" w:rsidRPr="00D44A69" w:rsidRDefault="00FF0452" w:rsidP="00FF0452">
            <w:pPr>
              <w:widowControl w:val="0"/>
              <w:bidi/>
              <w:jc w:val="left"/>
              <w:rPr>
                <w:color w:val="000000"/>
                <w:sz w:val="20"/>
                <w:lang w:val="en-CA"/>
              </w:rPr>
            </w:pPr>
            <w:r>
              <w:rPr>
                <w:rFonts w:hint="cs"/>
                <w:color w:val="000000"/>
                <w:sz w:val="20"/>
                <w:rtl/>
                <w:lang w:val="en-CA"/>
              </w:rPr>
              <w:t>الهيدروكلوروفلوروكربون-142 ب</w:t>
            </w:r>
          </w:p>
        </w:tc>
        <w:tc>
          <w:tcPr>
            <w:tcW w:w="579" w:type="pct"/>
            <w:tcBorders>
              <w:top w:val="single" w:sz="4" w:space="0" w:color="auto"/>
              <w:left w:val="single" w:sz="4" w:space="0" w:color="auto"/>
              <w:bottom w:val="single" w:sz="4" w:space="0" w:color="auto"/>
              <w:right w:val="single" w:sz="4" w:space="0" w:color="auto"/>
            </w:tcBorders>
            <w:tcMar>
              <w:right w:w="202" w:type="dxa"/>
            </w:tcMar>
            <w:vAlign w:val="bottom"/>
          </w:tcPr>
          <w:p w14:paraId="6002C063" w14:textId="45F4182C" w:rsidR="00FF0452" w:rsidRPr="00D44A69" w:rsidRDefault="00FF0452" w:rsidP="00FF0452">
            <w:pPr>
              <w:widowControl w:val="0"/>
              <w:jc w:val="right"/>
              <w:rPr>
                <w:color w:val="000000"/>
                <w:sz w:val="20"/>
              </w:rPr>
            </w:pPr>
            <w:r w:rsidRPr="00526C51">
              <w:rPr>
                <w:color w:val="000000"/>
                <w:sz w:val="20"/>
                <w:lang w:val="en-CA"/>
              </w:rPr>
              <w:t>36.00</w:t>
            </w:r>
          </w:p>
        </w:tc>
        <w:tc>
          <w:tcPr>
            <w:tcW w:w="580" w:type="pct"/>
            <w:tcBorders>
              <w:top w:val="single" w:sz="4" w:space="0" w:color="auto"/>
              <w:left w:val="single" w:sz="4" w:space="0" w:color="auto"/>
              <w:bottom w:val="single" w:sz="4" w:space="0" w:color="auto"/>
              <w:right w:val="single" w:sz="4" w:space="0" w:color="auto"/>
            </w:tcBorders>
            <w:tcMar>
              <w:right w:w="202" w:type="dxa"/>
            </w:tcMar>
            <w:vAlign w:val="bottom"/>
          </w:tcPr>
          <w:p w14:paraId="649B8036" w14:textId="5D1C83F0" w:rsidR="00FF0452" w:rsidRPr="00D44A69" w:rsidRDefault="00FF0452" w:rsidP="00FF0452">
            <w:pPr>
              <w:widowControl w:val="0"/>
              <w:jc w:val="right"/>
              <w:rPr>
                <w:color w:val="000000"/>
                <w:sz w:val="20"/>
              </w:rPr>
            </w:pPr>
            <w:r w:rsidRPr="00526C51">
              <w:rPr>
                <w:color w:val="000000"/>
                <w:sz w:val="20"/>
                <w:lang w:val="en-CA"/>
              </w:rPr>
              <w:t>36.00</w:t>
            </w:r>
          </w:p>
        </w:tc>
        <w:tc>
          <w:tcPr>
            <w:tcW w:w="579" w:type="pct"/>
            <w:tcBorders>
              <w:top w:val="nil"/>
              <w:left w:val="nil"/>
              <w:bottom w:val="single" w:sz="4" w:space="0" w:color="auto"/>
              <w:right w:val="single" w:sz="4" w:space="0" w:color="auto"/>
            </w:tcBorders>
            <w:tcMar>
              <w:right w:w="202" w:type="dxa"/>
            </w:tcMar>
            <w:vAlign w:val="bottom"/>
          </w:tcPr>
          <w:p w14:paraId="3C928730" w14:textId="20A47DD0" w:rsidR="00FF0452" w:rsidRPr="00D44A69" w:rsidRDefault="00FF0452" w:rsidP="00FF0452">
            <w:pPr>
              <w:widowControl w:val="0"/>
              <w:jc w:val="right"/>
              <w:rPr>
                <w:color w:val="000000"/>
                <w:sz w:val="20"/>
              </w:rPr>
            </w:pPr>
            <w:r w:rsidRPr="00526C51">
              <w:rPr>
                <w:color w:val="000000"/>
                <w:sz w:val="20"/>
                <w:lang w:val="en-CA"/>
              </w:rPr>
              <w:t>48.00</w:t>
            </w:r>
          </w:p>
        </w:tc>
        <w:tc>
          <w:tcPr>
            <w:tcW w:w="580" w:type="pct"/>
            <w:tcBorders>
              <w:top w:val="nil"/>
              <w:left w:val="nil"/>
              <w:bottom w:val="single" w:sz="4" w:space="0" w:color="auto"/>
              <w:right w:val="single" w:sz="4" w:space="0" w:color="auto"/>
            </w:tcBorders>
            <w:tcMar>
              <w:right w:w="202" w:type="dxa"/>
            </w:tcMar>
            <w:vAlign w:val="bottom"/>
          </w:tcPr>
          <w:p w14:paraId="5C5901AB" w14:textId="519018EA" w:rsidR="00FF0452" w:rsidRPr="00D44A69" w:rsidRDefault="00FF0452" w:rsidP="00FF0452">
            <w:pPr>
              <w:widowControl w:val="0"/>
              <w:jc w:val="right"/>
              <w:rPr>
                <w:color w:val="000000"/>
                <w:sz w:val="20"/>
              </w:rPr>
            </w:pPr>
            <w:r w:rsidRPr="00526C51">
              <w:rPr>
                <w:color w:val="000000"/>
                <w:sz w:val="20"/>
                <w:lang w:val="en-CA"/>
              </w:rPr>
              <w:t>0.00</w:t>
            </w:r>
          </w:p>
        </w:tc>
        <w:tc>
          <w:tcPr>
            <w:tcW w:w="579" w:type="pct"/>
            <w:tcBorders>
              <w:top w:val="nil"/>
              <w:left w:val="single" w:sz="4" w:space="0" w:color="auto"/>
              <w:bottom w:val="single" w:sz="4" w:space="0" w:color="auto"/>
              <w:right w:val="single" w:sz="4" w:space="0" w:color="auto"/>
            </w:tcBorders>
            <w:tcMar>
              <w:right w:w="202" w:type="dxa"/>
            </w:tcMar>
          </w:tcPr>
          <w:p w14:paraId="5DA1F707" w14:textId="70006467" w:rsidR="00FF0452" w:rsidRPr="00D44A69" w:rsidRDefault="00FF0452" w:rsidP="00FF0452">
            <w:pPr>
              <w:widowControl w:val="0"/>
              <w:jc w:val="right"/>
              <w:rPr>
                <w:color w:val="000000"/>
                <w:sz w:val="20"/>
              </w:rPr>
            </w:pPr>
            <w:r w:rsidRPr="00526C51">
              <w:rPr>
                <w:color w:val="000000"/>
                <w:sz w:val="20"/>
                <w:lang w:val="en-CA"/>
              </w:rPr>
              <w:t>0.00</w:t>
            </w:r>
          </w:p>
        </w:tc>
        <w:tc>
          <w:tcPr>
            <w:tcW w:w="580"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298EB5B0" w14:textId="7F63C721" w:rsidR="00FF0452" w:rsidRPr="00D44A69" w:rsidRDefault="00FF0452" w:rsidP="00FF0452">
            <w:pPr>
              <w:widowControl w:val="0"/>
              <w:jc w:val="right"/>
              <w:rPr>
                <w:color w:val="000000"/>
                <w:sz w:val="20"/>
              </w:rPr>
            </w:pPr>
            <w:r w:rsidRPr="00526C51">
              <w:rPr>
                <w:color w:val="000000"/>
                <w:sz w:val="20"/>
                <w:lang w:val="en-CA"/>
              </w:rPr>
              <w:t>195.90</w:t>
            </w:r>
          </w:p>
        </w:tc>
      </w:tr>
      <w:tr w:rsidR="00FF0452" w:rsidRPr="00D44A69" w14:paraId="2769C2CD" w14:textId="77777777" w:rsidTr="00FF0452">
        <w:tc>
          <w:tcPr>
            <w:tcW w:w="152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29EB530" w14:textId="6219A611" w:rsidR="00FF0452" w:rsidRPr="00456AA4" w:rsidRDefault="00FF0452" w:rsidP="00FF0452">
            <w:pPr>
              <w:bidi/>
              <w:jc w:val="left"/>
              <w:rPr>
                <w:rFonts w:eastAsiaTheme="minorHAnsi"/>
                <w:bCs/>
                <w:color w:val="000000"/>
                <w:sz w:val="20"/>
                <w:lang w:val="en-CA"/>
              </w:rPr>
            </w:pPr>
            <w:r w:rsidRPr="00456AA4">
              <w:rPr>
                <w:rFonts w:hint="cs"/>
                <w:bCs/>
                <w:color w:val="000000"/>
                <w:sz w:val="20"/>
                <w:rtl/>
                <w:lang w:val="en-CA"/>
              </w:rPr>
              <w:t>المجموع (طن متري)</w:t>
            </w:r>
          </w:p>
        </w:tc>
        <w:tc>
          <w:tcPr>
            <w:tcW w:w="579" w:type="pct"/>
            <w:tcBorders>
              <w:top w:val="single" w:sz="4" w:space="0" w:color="auto"/>
              <w:left w:val="single" w:sz="4" w:space="0" w:color="auto"/>
              <w:bottom w:val="single" w:sz="4" w:space="0" w:color="auto"/>
              <w:right w:val="single" w:sz="4" w:space="0" w:color="auto"/>
            </w:tcBorders>
            <w:tcMar>
              <w:right w:w="202" w:type="dxa"/>
            </w:tcMar>
            <w:vAlign w:val="bottom"/>
          </w:tcPr>
          <w:p w14:paraId="2D99D977" w14:textId="410406ED" w:rsidR="00FF0452" w:rsidRPr="00D44A69" w:rsidRDefault="00FF0452" w:rsidP="00FF0452">
            <w:pPr>
              <w:widowControl w:val="0"/>
              <w:jc w:val="right"/>
              <w:rPr>
                <w:b/>
                <w:color w:val="000000"/>
                <w:sz w:val="20"/>
              </w:rPr>
            </w:pPr>
            <w:r w:rsidRPr="00526C51">
              <w:rPr>
                <w:b/>
                <w:bCs/>
                <w:color w:val="000000"/>
                <w:sz w:val="20"/>
                <w:lang w:val="en-CA"/>
              </w:rPr>
              <w:t>1,154.99</w:t>
            </w:r>
          </w:p>
        </w:tc>
        <w:tc>
          <w:tcPr>
            <w:tcW w:w="580" w:type="pct"/>
            <w:tcBorders>
              <w:top w:val="single" w:sz="4" w:space="0" w:color="auto"/>
              <w:left w:val="single" w:sz="4" w:space="0" w:color="auto"/>
              <w:bottom w:val="single" w:sz="4" w:space="0" w:color="auto"/>
              <w:right w:val="single" w:sz="4" w:space="0" w:color="auto"/>
            </w:tcBorders>
            <w:tcMar>
              <w:right w:w="202" w:type="dxa"/>
            </w:tcMar>
            <w:vAlign w:val="bottom"/>
          </w:tcPr>
          <w:p w14:paraId="02387AB5" w14:textId="29665982" w:rsidR="00FF0452" w:rsidRPr="00D44A69" w:rsidRDefault="00FF0452" w:rsidP="00FF0452">
            <w:pPr>
              <w:widowControl w:val="0"/>
              <w:jc w:val="right"/>
              <w:rPr>
                <w:b/>
                <w:color w:val="000000"/>
                <w:sz w:val="20"/>
              </w:rPr>
            </w:pPr>
            <w:r w:rsidRPr="00526C51">
              <w:rPr>
                <w:b/>
                <w:bCs/>
                <w:color w:val="000000"/>
                <w:sz w:val="20"/>
                <w:lang w:val="en-CA"/>
              </w:rPr>
              <w:t>1,180.11</w:t>
            </w:r>
          </w:p>
        </w:tc>
        <w:tc>
          <w:tcPr>
            <w:tcW w:w="579" w:type="pct"/>
            <w:tcBorders>
              <w:top w:val="nil"/>
              <w:left w:val="nil"/>
              <w:bottom w:val="single" w:sz="4" w:space="0" w:color="auto"/>
              <w:right w:val="single" w:sz="4" w:space="0" w:color="auto"/>
            </w:tcBorders>
            <w:tcMar>
              <w:right w:w="202" w:type="dxa"/>
            </w:tcMar>
            <w:vAlign w:val="bottom"/>
          </w:tcPr>
          <w:p w14:paraId="4BC82860" w14:textId="351C3DCC" w:rsidR="00FF0452" w:rsidRPr="00D44A69" w:rsidRDefault="00FF0452" w:rsidP="00FF0452">
            <w:pPr>
              <w:widowControl w:val="0"/>
              <w:jc w:val="right"/>
              <w:rPr>
                <w:b/>
                <w:color w:val="000000"/>
                <w:sz w:val="20"/>
              </w:rPr>
            </w:pPr>
            <w:r w:rsidRPr="00526C51">
              <w:rPr>
                <w:b/>
                <w:bCs/>
                <w:color w:val="000000"/>
                <w:sz w:val="20"/>
                <w:lang w:val="en-CA"/>
              </w:rPr>
              <w:t>1,243.94</w:t>
            </w:r>
          </w:p>
        </w:tc>
        <w:tc>
          <w:tcPr>
            <w:tcW w:w="580" w:type="pct"/>
            <w:tcBorders>
              <w:top w:val="nil"/>
              <w:left w:val="nil"/>
              <w:bottom w:val="single" w:sz="4" w:space="0" w:color="auto"/>
              <w:right w:val="single" w:sz="4" w:space="0" w:color="auto"/>
            </w:tcBorders>
            <w:tcMar>
              <w:right w:w="202" w:type="dxa"/>
            </w:tcMar>
            <w:vAlign w:val="bottom"/>
          </w:tcPr>
          <w:p w14:paraId="58C1D4AD" w14:textId="77DAC4CE" w:rsidR="00FF0452" w:rsidRPr="00D44A69" w:rsidRDefault="00FF0452" w:rsidP="00FF0452">
            <w:pPr>
              <w:widowControl w:val="0"/>
              <w:jc w:val="right"/>
              <w:rPr>
                <w:b/>
                <w:color w:val="000000"/>
                <w:sz w:val="20"/>
              </w:rPr>
            </w:pPr>
            <w:r w:rsidRPr="00526C51">
              <w:rPr>
                <w:b/>
                <w:bCs/>
                <w:color w:val="000000"/>
                <w:sz w:val="20"/>
                <w:lang w:val="en-CA"/>
              </w:rPr>
              <w:t>1,264.36</w:t>
            </w:r>
          </w:p>
        </w:tc>
        <w:tc>
          <w:tcPr>
            <w:tcW w:w="579" w:type="pct"/>
            <w:tcBorders>
              <w:top w:val="nil"/>
              <w:left w:val="single" w:sz="4" w:space="0" w:color="auto"/>
              <w:bottom w:val="single" w:sz="4" w:space="0" w:color="auto"/>
              <w:right w:val="single" w:sz="4" w:space="0" w:color="auto"/>
            </w:tcBorders>
            <w:tcMar>
              <w:right w:w="202" w:type="dxa"/>
            </w:tcMar>
          </w:tcPr>
          <w:p w14:paraId="1F08CD9C" w14:textId="5448B28F" w:rsidR="00FF0452" w:rsidRPr="00D44A69" w:rsidRDefault="00FF0452" w:rsidP="00FF0452">
            <w:pPr>
              <w:widowControl w:val="0"/>
              <w:jc w:val="right"/>
              <w:rPr>
                <w:b/>
                <w:color w:val="000000"/>
                <w:sz w:val="20"/>
              </w:rPr>
            </w:pPr>
            <w:r w:rsidRPr="00526C51">
              <w:rPr>
                <w:b/>
                <w:color w:val="000000"/>
                <w:sz w:val="20"/>
                <w:lang w:val="en-CA"/>
              </w:rPr>
              <w:t>1,026.00</w:t>
            </w:r>
          </w:p>
        </w:tc>
        <w:tc>
          <w:tcPr>
            <w:tcW w:w="580"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2FC4AE91" w14:textId="3278D1A3" w:rsidR="00FF0452" w:rsidRPr="00D44A69" w:rsidRDefault="00FF0452" w:rsidP="00FF0452">
            <w:pPr>
              <w:widowControl w:val="0"/>
              <w:jc w:val="right"/>
              <w:rPr>
                <w:b/>
                <w:color w:val="000000"/>
                <w:sz w:val="20"/>
              </w:rPr>
            </w:pPr>
            <w:r w:rsidRPr="00526C51">
              <w:rPr>
                <w:b/>
                <w:color w:val="000000"/>
                <w:sz w:val="20"/>
                <w:lang w:val="en-CA"/>
              </w:rPr>
              <w:t>1,553.04</w:t>
            </w:r>
          </w:p>
        </w:tc>
      </w:tr>
      <w:tr w:rsidR="00FF0452" w:rsidRPr="00D44A69" w14:paraId="10F60C44" w14:textId="77777777" w:rsidTr="00FF0452">
        <w:tc>
          <w:tcPr>
            <w:tcW w:w="152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F62E8F3" w14:textId="1CF6D4C5" w:rsidR="00FF0452" w:rsidRPr="00D44A69" w:rsidRDefault="00FF0452" w:rsidP="00FF0452">
            <w:pPr>
              <w:bidi/>
              <w:jc w:val="left"/>
              <w:rPr>
                <w:b/>
                <w:bCs/>
                <w:color w:val="000000"/>
                <w:sz w:val="20"/>
                <w:lang w:val="en-CA"/>
              </w:rPr>
            </w:pPr>
            <w:r>
              <w:rPr>
                <w:rFonts w:hint="cs"/>
                <w:color w:val="000000"/>
                <w:sz w:val="20"/>
                <w:rtl/>
                <w:lang w:val="en-CA"/>
              </w:rPr>
              <w:t>الهيدروكلوروفلوروكربون-141 ب في البوليولات المستوردة سابقة الخلط*</w:t>
            </w:r>
          </w:p>
        </w:tc>
        <w:tc>
          <w:tcPr>
            <w:tcW w:w="579" w:type="pct"/>
            <w:tcBorders>
              <w:top w:val="single" w:sz="4" w:space="0" w:color="auto"/>
              <w:left w:val="single" w:sz="4" w:space="0" w:color="auto"/>
              <w:bottom w:val="single" w:sz="4" w:space="0" w:color="auto"/>
              <w:right w:val="single" w:sz="4" w:space="0" w:color="auto"/>
            </w:tcBorders>
            <w:tcMar>
              <w:right w:w="202" w:type="dxa"/>
            </w:tcMar>
          </w:tcPr>
          <w:p w14:paraId="308F67C7" w14:textId="3E16DF41" w:rsidR="00FF0452" w:rsidRPr="00D44A69" w:rsidRDefault="00FF0452" w:rsidP="00FF0452">
            <w:pPr>
              <w:jc w:val="right"/>
              <w:rPr>
                <w:color w:val="000000"/>
                <w:sz w:val="20"/>
              </w:rPr>
            </w:pPr>
            <w:r w:rsidRPr="00526C51">
              <w:rPr>
                <w:bCs/>
                <w:color w:val="000000"/>
                <w:sz w:val="20"/>
                <w:lang w:val="en-CA"/>
              </w:rPr>
              <w:t>0.00</w:t>
            </w:r>
          </w:p>
        </w:tc>
        <w:tc>
          <w:tcPr>
            <w:tcW w:w="580" w:type="pct"/>
            <w:tcBorders>
              <w:top w:val="single" w:sz="4" w:space="0" w:color="auto"/>
              <w:left w:val="single" w:sz="4" w:space="0" w:color="auto"/>
              <w:bottom w:val="single" w:sz="4" w:space="0" w:color="auto"/>
              <w:right w:val="single" w:sz="4" w:space="0" w:color="auto"/>
            </w:tcBorders>
            <w:tcMar>
              <w:right w:w="202" w:type="dxa"/>
            </w:tcMar>
          </w:tcPr>
          <w:p w14:paraId="088D0B4C" w14:textId="51E4B3D6" w:rsidR="00FF0452" w:rsidRPr="00D44A69" w:rsidRDefault="00FF0452" w:rsidP="00FF0452">
            <w:pPr>
              <w:jc w:val="right"/>
              <w:rPr>
                <w:color w:val="000000"/>
                <w:sz w:val="20"/>
              </w:rPr>
            </w:pPr>
            <w:r w:rsidRPr="00526C51">
              <w:rPr>
                <w:bCs/>
                <w:color w:val="000000"/>
                <w:sz w:val="20"/>
                <w:lang w:val="en-CA"/>
              </w:rPr>
              <w:t>0.00</w:t>
            </w:r>
          </w:p>
        </w:tc>
        <w:tc>
          <w:tcPr>
            <w:tcW w:w="579" w:type="pct"/>
            <w:tcBorders>
              <w:top w:val="nil"/>
              <w:left w:val="nil"/>
              <w:bottom w:val="single" w:sz="4" w:space="0" w:color="auto"/>
              <w:right w:val="single" w:sz="4" w:space="0" w:color="auto"/>
            </w:tcBorders>
            <w:tcMar>
              <w:right w:w="202" w:type="dxa"/>
            </w:tcMar>
          </w:tcPr>
          <w:p w14:paraId="25F71975" w14:textId="57616C0D" w:rsidR="00FF0452" w:rsidRPr="00D44A69" w:rsidRDefault="00FF0452" w:rsidP="00FF0452">
            <w:pPr>
              <w:jc w:val="right"/>
              <w:rPr>
                <w:color w:val="000000"/>
                <w:sz w:val="20"/>
              </w:rPr>
            </w:pPr>
            <w:r w:rsidRPr="00526C51">
              <w:rPr>
                <w:bCs/>
                <w:color w:val="000000"/>
                <w:sz w:val="20"/>
                <w:lang w:val="en-CA"/>
              </w:rPr>
              <w:t>0.00</w:t>
            </w:r>
          </w:p>
        </w:tc>
        <w:tc>
          <w:tcPr>
            <w:tcW w:w="580" w:type="pct"/>
            <w:tcBorders>
              <w:top w:val="nil"/>
              <w:left w:val="nil"/>
              <w:bottom w:val="single" w:sz="4" w:space="0" w:color="auto"/>
              <w:right w:val="single" w:sz="4" w:space="0" w:color="auto"/>
            </w:tcBorders>
            <w:tcMar>
              <w:right w:w="202" w:type="dxa"/>
            </w:tcMar>
          </w:tcPr>
          <w:p w14:paraId="139875D9" w14:textId="3D497664" w:rsidR="00FF0452" w:rsidRPr="00D44A69" w:rsidRDefault="00FF0452" w:rsidP="00FF0452">
            <w:pPr>
              <w:jc w:val="right"/>
              <w:rPr>
                <w:color w:val="000000"/>
                <w:sz w:val="20"/>
              </w:rPr>
            </w:pPr>
            <w:r w:rsidRPr="00526C51">
              <w:rPr>
                <w:bCs/>
                <w:color w:val="000000"/>
                <w:sz w:val="20"/>
                <w:lang w:val="en-CA"/>
              </w:rPr>
              <w:t>380.00</w:t>
            </w:r>
          </w:p>
        </w:tc>
        <w:tc>
          <w:tcPr>
            <w:tcW w:w="579" w:type="pct"/>
            <w:tcBorders>
              <w:top w:val="nil"/>
              <w:left w:val="single" w:sz="4" w:space="0" w:color="auto"/>
              <w:bottom w:val="single" w:sz="4" w:space="0" w:color="auto"/>
              <w:right w:val="single" w:sz="4" w:space="0" w:color="auto"/>
            </w:tcBorders>
            <w:tcMar>
              <w:right w:w="202" w:type="dxa"/>
            </w:tcMar>
          </w:tcPr>
          <w:p w14:paraId="5AEDBF3A" w14:textId="7A94893B" w:rsidR="00FF0452" w:rsidRPr="00D44A69" w:rsidRDefault="00FF0452" w:rsidP="00FF0452">
            <w:pPr>
              <w:jc w:val="right"/>
              <w:rPr>
                <w:sz w:val="20"/>
              </w:rPr>
            </w:pPr>
            <w:r w:rsidRPr="00526C51">
              <w:rPr>
                <w:color w:val="000000"/>
                <w:sz w:val="20"/>
                <w:lang w:val="en-CA"/>
              </w:rPr>
              <w:t>385.00</w:t>
            </w:r>
          </w:p>
        </w:tc>
        <w:tc>
          <w:tcPr>
            <w:tcW w:w="580"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6DCDF327" w14:textId="4C75A58C" w:rsidR="00FF0452" w:rsidRPr="00D44A69" w:rsidRDefault="00FF0452" w:rsidP="00FF0452">
            <w:pPr>
              <w:jc w:val="right"/>
              <w:rPr>
                <w:sz w:val="20"/>
              </w:rPr>
            </w:pPr>
            <w:r w:rsidRPr="00526C51">
              <w:rPr>
                <w:color w:val="000000"/>
                <w:sz w:val="20"/>
                <w:lang w:val="en-CA"/>
              </w:rPr>
              <w:t>0.00**</w:t>
            </w:r>
          </w:p>
        </w:tc>
      </w:tr>
      <w:tr w:rsidR="00FF0452" w:rsidRPr="00D44A69" w14:paraId="67CAC0B9" w14:textId="77777777" w:rsidTr="00FF0452">
        <w:tc>
          <w:tcPr>
            <w:tcW w:w="152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A415229" w14:textId="3FBF0F78" w:rsidR="00FF0452" w:rsidRPr="00D44A69" w:rsidRDefault="00FF0452" w:rsidP="00FF0452">
            <w:pPr>
              <w:widowControl w:val="0"/>
              <w:bidi/>
              <w:jc w:val="left"/>
              <w:rPr>
                <w:b/>
                <w:bCs/>
                <w:color w:val="000000"/>
                <w:sz w:val="20"/>
                <w:lang w:val="en-CA"/>
              </w:rPr>
            </w:pPr>
            <w:r>
              <w:rPr>
                <w:rFonts w:hint="cs"/>
                <w:b/>
                <w:bCs/>
                <w:color w:val="000000"/>
                <w:sz w:val="20"/>
                <w:rtl/>
                <w:lang w:val="en-CA"/>
              </w:rPr>
              <w:lastRenderedPageBreak/>
              <w:t>أطنان من قدرات استنفاد الأوزون</w:t>
            </w:r>
          </w:p>
        </w:tc>
        <w:tc>
          <w:tcPr>
            <w:tcW w:w="579" w:type="pct"/>
            <w:tcBorders>
              <w:top w:val="single" w:sz="4" w:space="0" w:color="auto"/>
              <w:left w:val="single" w:sz="4" w:space="0" w:color="auto"/>
              <w:bottom w:val="single" w:sz="4" w:space="0" w:color="auto"/>
              <w:right w:val="single" w:sz="4" w:space="0" w:color="auto"/>
            </w:tcBorders>
            <w:tcMar>
              <w:right w:w="202" w:type="dxa"/>
            </w:tcMar>
            <w:vAlign w:val="center"/>
          </w:tcPr>
          <w:p w14:paraId="46F9D758" w14:textId="77777777" w:rsidR="00FF0452" w:rsidRPr="00D44A69" w:rsidRDefault="00FF0452" w:rsidP="00FF0452">
            <w:pPr>
              <w:widowControl w:val="0"/>
              <w:jc w:val="right"/>
              <w:rPr>
                <w:color w:val="000000"/>
                <w:sz w:val="20"/>
              </w:rPr>
            </w:pPr>
          </w:p>
        </w:tc>
        <w:tc>
          <w:tcPr>
            <w:tcW w:w="580" w:type="pct"/>
            <w:tcBorders>
              <w:top w:val="single" w:sz="4" w:space="0" w:color="auto"/>
              <w:left w:val="single" w:sz="4" w:space="0" w:color="auto"/>
              <w:bottom w:val="single" w:sz="4" w:space="0" w:color="auto"/>
              <w:right w:val="single" w:sz="4" w:space="0" w:color="auto"/>
            </w:tcBorders>
            <w:tcMar>
              <w:right w:w="202" w:type="dxa"/>
            </w:tcMar>
            <w:vAlign w:val="center"/>
          </w:tcPr>
          <w:p w14:paraId="79C72CBF" w14:textId="77777777" w:rsidR="00FF0452" w:rsidRPr="00D44A69" w:rsidRDefault="00FF0452" w:rsidP="00FF0452">
            <w:pPr>
              <w:widowControl w:val="0"/>
              <w:jc w:val="right"/>
              <w:rPr>
                <w:color w:val="000000"/>
                <w:sz w:val="20"/>
              </w:rPr>
            </w:pPr>
          </w:p>
        </w:tc>
        <w:tc>
          <w:tcPr>
            <w:tcW w:w="579" w:type="pct"/>
            <w:tcBorders>
              <w:top w:val="single" w:sz="4" w:space="0" w:color="auto"/>
              <w:left w:val="single" w:sz="4" w:space="0" w:color="auto"/>
              <w:bottom w:val="single" w:sz="4" w:space="0" w:color="auto"/>
              <w:right w:val="single" w:sz="4" w:space="0" w:color="auto"/>
            </w:tcBorders>
            <w:tcMar>
              <w:right w:w="202" w:type="dxa"/>
            </w:tcMar>
          </w:tcPr>
          <w:p w14:paraId="690C9D29" w14:textId="77777777" w:rsidR="00FF0452" w:rsidRPr="00D44A69" w:rsidRDefault="00FF0452" w:rsidP="00FF0452">
            <w:pPr>
              <w:widowControl w:val="0"/>
              <w:jc w:val="right"/>
              <w:rPr>
                <w:color w:val="000000"/>
                <w:sz w:val="20"/>
              </w:rPr>
            </w:pPr>
          </w:p>
        </w:tc>
        <w:tc>
          <w:tcPr>
            <w:tcW w:w="580" w:type="pct"/>
            <w:tcBorders>
              <w:top w:val="single" w:sz="4" w:space="0" w:color="auto"/>
              <w:left w:val="single" w:sz="4" w:space="0" w:color="auto"/>
              <w:bottom w:val="single" w:sz="4" w:space="0" w:color="auto"/>
              <w:right w:val="single" w:sz="4" w:space="0" w:color="auto"/>
            </w:tcBorders>
            <w:tcMar>
              <w:right w:w="202" w:type="dxa"/>
            </w:tcMar>
          </w:tcPr>
          <w:p w14:paraId="23F61ED0" w14:textId="77777777" w:rsidR="00FF0452" w:rsidRPr="00D44A69" w:rsidRDefault="00FF0452" w:rsidP="00FF0452">
            <w:pPr>
              <w:widowControl w:val="0"/>
              <w:jc w:val="right"/>
              <w:rPr>
                <w:color w:val="000000"/>
                <w:sz w:val="20"/>
              </w:rPr>
            </w:pPr>
          </w:p>
        </w:tc>
        <w:tc>
          <w:tcPr>
            <w:tcW w:w="579" w:type="pct"/>
            <w:tcBorders>
              <w:top w:val="single" w:sz="4" w:space="0" w:color="auto"/>
              <w:left w:val="single" w:sz="4" w:space="0" w:color="auto"/>
              <w:bottom w:val="single" w:sz="4" w:space="0" w:color="auto"/>
              <w:right w:val="single" w:sz="4" w:space="0" w:color="auto"/>
            </w:tcBorders>
            <w:tcMar>
              <w:right w:w="202" w:type="dxa"/>
            </w:tcMar>
          </w:tcPr>
          <w:p w14:paraId="3408E123" w14:textId="77777777" w:rsidR="00FF0452" w:rsidRPr="00D44A69" w:rsidRDefault="00FF0452" w:rsidP="00FF0452">
            <w:pPr>
              <w:widowControl w:val="0"/>
              <w:jc w:val="right"/>
              <w:rPr>
                <w:color w:val="000000"/>
                <w:sz w:val="20"/>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53B1D1CE" w14:textId="77777777" w:rsidR="00FF0452" w:rsidRPr="00D44A69" w:rsidRDefault="00FF0452" w:rsidP="00FF0452">
            <w:pPr>
              <w:widowControl w:val="0"/>
              <w:jc w:val="right"/>
              <w:rPr>
                <w:color w:val="000000"/>
                <w:sz w:val="20"/>
              </w:rPr>
            </w:pPr>
          </w:p>
        </w:tc>
      </w:tr>
      <w:tr w:rsidR="00FF0452" w:rsidRPr="00D44A69" w14:paraId="24CB9B1D" w14:textId="77777777" w:rsidTr="00FF0452">
        <w:tc>
          <w:tcPr>
            <w:tcW w:w="152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85060D5" w14:textId="1AE2759D" w:rsidR="00FF0452" w:rsidRPr="00D44A69" w:rsidRDefault="00FF0452" w:rsidP="00FF0452">
            <w:pPr>
              <w:widowControl w:val="0"/>
              <w:bidi/>
              <w:jc w:val="left"/>
              <w:rPr>
                <w:color w:val="000000"/>
                <w:sz w:val="20"/>
                <w:lang w:val="en-CA"/>
              </w:rPr>
            </w:pPr>
            <w:r>
              <w:rPr>
                <w:rFonts w:hint="cs"/>
                <w:color w:val="000000"/>
                <w:sz w:val="20"/>
                <w:rtl/>
                <w:lang w:val="en-CA"/>
              </w:rPr>
              <w:t>الهيدروكلوروفلوروكربون-22</w:t>
            </w:r>
          </w:p>
        </w:tc>
        <w:tc>
          <w:tcPr>
            <w:tcW w:w="579" w:type="pct"/>
            <w:tcBorders>
              <w:top w:val="single" w:sz="4" w:space="0" w:color="auto"/>
              <w:left w:val="single" w:sz="4" w:space="0" w:color="auto"/>
              <w:bottom w:val="single" w:sz="4" w:space="0" w:color="auto"/>
              <w:right w:val="single" w:sz="4" w:space="0" w:color="auto"/>
            </w:tcBorders>
            <w:tcMar>
              <w:right w:w="202" w:type="dxa"/>
            </w:tcMar>
            <w:vAlign w:val="center"/>
          </w:tcPr>
          <w:p w14:paraId="6E9FAD3C" w14:textId="7C3E3CFF" w:rsidR="00FF0452" w:rsidRPr="00D44A69" w:rsidRDefault="00FF0452" w:rsidP="00FF0452">
            <w:pPr>
              <w:widowControl w:val="0"/>
              <w:jc w:val="right"/>
              <w:rPr>
                <w:color w:val="000000"/>
                <w:sz w:val="20"/>
              </w:rPr>
            </w:pPr>
            <w:r w:rsidRPr="00526C51">
              <w:rPr>
                <w:color w:val="000000"/>
                <w:sz w:val="20"/>
                <w:lang w:val="en-CA"/>
              </w:rPr>
              <w:t>58.64</w:t>
            </w:r>
          </w:p>
        </w:tc>
        <w:tc>
          <w:tcPr>
            <w:tcW w:w="580" w:type="pct"/>
            <w:tcBorders>
              <w:top w:val="single" w:sz="4" w:space="0" w:color="auto"/>
              <w:left w:val="single" w:sz="4" w:space="0" w:color="auto"/>
              <w:bottom w:val="single" w:sz="4" w:space="0" w:color="auto"/>
              <w:right w:val="single" w:sz="4" w:space="0" w:color="auto"/>
            </w:tcBorders>
            <w:tcMar>
              <w:right w:w="202" w:type="dxa"/>
            </w:tcMar>
            <w:vAlign w:val="center"/>
          </w:tcPr>
          <w:p w14:paraId="7EC5B92D" w14:textId="56E9C6D3" w:rsidR="00FF0452" w:rsidRPr="00D44A69" w:rsidRDefault="00FF0452" w:rsidP="00FF0452">
            <w:pPr>
              <w:widowControl w:val="0"/>
              <w:jc w:val="right"/>
              <w:rPr>
                <w:color w:val="000000"/>
                <w:sz w:val="20"/>
              </w:rPr>
            </w:pPr>
            <w:r w:rsidRPr="00526C51">
              <w:rPr>
                <w:color w:val="000000"/>
                <w:sz w:val="20"/>
                <w:lang w:val="en-CA"/>
              </w:rPr>
              <w:t>59.66</w:t>
            </w:r>
          </w:p>
        </w:tc>
        <w:tc>
          <w:tcPr>
            <w:tcW w:w="579" w:type="pct"/>
            <w:tcBorders>
              <w:top w:val="single" w:sz="4" w:space="0" w:color="auto"/>
              <w:left w:val="single" w:sz="4" w:space="0" w:color="auto"/>
              <w:bottom w:val="single" w:sz="4" w:space="0" w:color="auto"/>
              <w:right w:val="single" w:sz="4" w:space="0" w:color="auto"/>
            </w:tcBorders>
            <w:tcMar>
              <w:right w:w="202" w:type="dxa"/>
            </w:tcMar>
            <w:vAlign w:val="center"/>
          </w:tcPr>
          <w:p w14:paraId="025DE039" w14:textId="23673AB9" w:rsidR="00FF0452" w:rsidRPr="00D44A69" w:rsidRDefault="00FF0452" w:rsidP="00FF0452">
            <w:pPr>
              <w:widowControl w:val="0"/>
              <w:jc w:val="right"/>
              <w:rPr>
                <w:color w:val="000000"/>
                <w:sz w:val="20"/>
              </w:rPr>
            </w:pPr>
            <w:r w:rsidRPr="00526C51">
              <w:rPr>
                <w:color w:val="000000"/>
                <w:sz w:val="20"/>
                <w:lang w:val="en-CA"/>
              </w:rPr>
              <w:t>64.88</w:t>
            </w:r>
          </w:p>
        </w:tc>
        <w:tc>
          <w:tcPr>
            <w:tcW w:w="580" w:type="pct"/>
            <w:tcBorders>
              <w:top w:val="single" w:sz="4" w:space="0" w:color="auto"/>
              <w:left w:val="single" w:sz="4" w:space="0" w:color="auto"/>
              <w:bottom w:val="single" w:sz="4" w:space="0" w:color="auto"/>
              <w:right w:val="single" w:sz="4" w:space="0" w:color="auto"/>
            </w:tcBorders>
            <w:tcMar>
              <w:right w:w="202" w:type="dxa"/>
            </w:tcMar>
            <w:vAlign w:val="center"/>
          </w:tcPr>
          <w:p w14:paraId="666F9B55" w14:textId="430CF69B" w:rsidR="00FF0452" w:rsidRPr="00D44A69" w:rsidRDefault="00FF0452" w:rsidP="00FF0452">
            <w:pPr>
              <w:widowControl w:val="0"/>
              <w:jc w:val="right"/>
              <w:rPr>
                <w:color w:val="000000"/>
                <w:sz w:val="20"/>
              </w:rPr>
            </w:pPr>
            <w:r w:rsidRPr="00526C51">
              <w:rPr>
                <w:color w:val="000000"/>
                <w:sz w:val="20"/>
                <w:lang w:val="en-CA"/>
              </w:rPr>
              <w:t>69.51</w:t>
            </w:r>
          </w:p>
        </w:tc>
        <w:tc>
          <w:tcPr>
            <w:tcW w:w="579" w:type="pct"/>
            <w:tcBorders>
              <w:top w:val="single" w:sz="4" w:space="0" w:color="auto"/>
              <w:left w:val="single" w:sz="4" w:space="0" w:color="auto"/>
              <w:bottom w:val="single" w:sz="4" w:space="0" w:color="auto"/>
              <w:right w:val="single" w:sz="4" w:space="0" w:color="auto"/>
            </w:tcBorders>
            <w:tcMar>
              <w:right w:w="202" w:type="dxa"/>
            </w:tcMar>
          </w:tcPr>
          <w:p w14:paraId="62A707A9" w14:textId="1221F6CB" w:rsidR="00FF0452" w:rsidRPr="00D44A69" w:rsidRDefault="00FF0452" w:rsidP="00FF0452">
            <w:pPr>
              <w:widowControl w:val="0"/>
              <w:jc w:val="right"/>
              <w:rPr>
                <w:color w:val="000000"/>
                <w:sz w:val="20"/>
              </w:rPr>
            </w:pPr>
            <w:r w:rsidRPr="00526C51">
              <w:rPr>
                <w:color w:val="000000"/>
                <w:sz w:val="20"/>
                <w:lang w:val="en-CA"/>
              </w:rPr>
              <w:t>56.43</w:t>
            </w:r>
          </w:p>
        </w:tc>
        <w:tc>
          <w:tcPr>
            <w:tcW w:w="58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3CDDD1EF" w14:textId="380997BE" w:rsidR="00FF0452" w:rsidRPr="00D44A69" w:rsidRDefault="00FF0452" w:rsidP="00FF0452">
            <w:pPr>
              <w:widowControl w:val="0"/>
              <w:jc w:val="right"/>
              <w:rPr>
                <w:color w:val="000000"/>
                <w:sz w:val="20"/>
              </w:rPr>
            </w:pPr>
            <w:r w:rsidRPr="00526C51">
              <w:rPr>
                <w:color w:val="000000"/>
                <w:sz w:val="20"/>
                <w:lang w:val="en-CA"/>
              </w:rPr>
              <w:t>73.45</w:t>
            </w:r>
          </w:p>
        </w:tc>
      </w:tr>
      <w:tr w:rsidR="00FF0452" w:rsidRPr="00D44A69" w14:paraId="0AD7E10B" w14:textId="77777777" w:rsidTr="00FF0452">
        <w:tc>
          <w:tcPr>
            <w:tcW w:w="152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20A607B" w14:textId="737B2F90" w:rsidR="00FF0452" w:rsidRPr="00D44A69" w:rsidRDefault="00FF0452" w:rsidP="00FF0452">
            <w:pPr>
              <w:widowControl w:val="0"/>
              <w:bidi/>
              <w:jc w:val="left"/>
              <w:rPr>
                <w:color w:val="000000"/>
                <w:sz w:val="20"/>
                <w:lang w:val="en-CA"/>
              </w:rPr>
            </w:pPr>
            <w:r>
              <w:rPr>
                <w:rFonts w:hint="cs"/>
                <w:color w:val="000000"/>
                <w:sz w:val="20"/>
                <w:rtl/>
                <w:lang w:val="en-CA"/>
              </w:rPr>
              <w:t>الهيدروكلوروفلوروكربون-123</w:t>
            </w:r>
          </w:p>
        </w:tc>
        <w:tc>
          <w:tcPr>
            <w:tcW w:w="579" w:type="pct"/>
            <w:tcBorders>
              <w:top w:val="single" w:sz="4" w:space="0" w:color="auto"/>
              <w:left w:val="single" w:sz="4" w:space="0" w:color="auto"/>
              <w:bottom w:val="single" w:sz="4" w:space="0" w:color="auto"/>
              <w:right w:val="single" w:sz="4" w:space="0" w:color="auto"/>
            </w:tcBorders>
            <w:tcMar>
              <w:right w:w="202" w:type="dxa"/>
            </w:tcMar>
            <w:vAlign w:val="center"/>
          </w:tcPr>
          <w:p w14:paraId="53242A52" w14:textId="59C3B8EB" w:rsidR="00FF0452" w:rsidRPr="00D44A69" w:rsidRDefault="00FF0452" w:rsidP="00FF0452">
            <w:pPr>
              <w:widowControl w:val="0"/>
              <w:jc w:val="right"/>
              <w:rPr>
                <w:color w:val="000000"/>
                <w:sz w:val="20"/>
              </w:rPr>
            </w:pPr>
            <w:r w:rsidRPr="00526C51">
              <w:rPr>
                <w:color w:val="000000"/>
                <w:sz w:val="20"/>
                <w:lang w:val="en-CA"/>
              </w:rPr>
              <w:t>0.31</w:t>
            </w:r>
          </w:p>
        </w:tc>
        <w:tc>
          <w:tcPr>
            <w:tcW w:w="580" w:type="pct"/>
            <w:tcBorders>
              <w:top w:val="single" w:sz="4" w:space="0" w:color="auto"/>
              <w:left w:val="single" w:sz="4" w:space="0" w:color="auto"/>
              <w:bottom w:val="single" w:sz="4" w:space="0" w:color="auto"/>
              <w:right w:val="single" w:sz="4" w:space="0" w:color="auto"/>
            </w:tcBorders>
            <w:tcMar>
              <w:right w:w="202" w:type="dxa"/>
            </w:tcMar>
            <w:vAlign w:val="center"/>
          </w:tcPr>
          <w:p w14:paraId="2D786B40" w14:textId="636BA20F" w:rsidR="00FF0452" w:rsidRPr="00D44A69" w:rsidRDefault="00FF0452" w:rsidP="00FF0452">
            <w:pPr>
              <w:widowControl w:val="0"/>
              <w:jc w:val="right"/>
              <w:rPr>
                <w:color w:val="000000"/>
                <w:sz w:val="20"/>
              </w:rPr>
            </w:pPr>
            <w:r w:rsidRPr="00526C51">
              <w:rPr>
                <w:color w:val="000000"/>
                <w:sz w:val="20"/>
                <w:lang w:val="en-CA"/>
              </w:rPr>
              <w:t>0.00</w:t>
            </w:r>
          </w:p>
        </w:tc>
        <w:tc>
          <w:tcPr>
            <w:tcW w:w="579" w:type="pct"/>
            <w:tcBorders>
              <w:top w:val="single" w:sz="4" w:space="0" w:color="auto"/>
              <w:left w:val="single" w:sz="4" w:space="0" w:color="auto"/>
              <w:bottom w:val="single" w:sz="4" w:space="0" w:color="auto"/>
              <w:right w:val="single" w:sz="4" w:space="0" w:color="auto"/>
            </w:tcBorders>
            <w:tcMar>
              <w:right w:w="202" w:type="dxa"/>
            </w:tcMar>
            <w:vAlign w:val="center"/>
          </w:tcPr>
          <w:p w14:paraId="7FB73975" w14:textId="12D61F01" w:rsidR="00FF0452" w:rsidRPr="00D44A69" w:rsidRDefault="00FF0452" w:rsidP="00FF0452">
            <w:pPr>
              <w:widowControl w:val="0"/>
              <w:jc w:val="right"/>
              <w:rPr>
                <w:color w:val="000000"/>
                <w:sz w:val="20"/>
              </w:rPr>
            </w:pPr>
            <w:r w:rsidRPr="00526C51">
              <w:rPr>
                <w:color w:val="000000"/>
                <w:sz w:val="20"/>
                <w:lang w:val="en-CA"/>
              </w:rPr>
              <w:t>0.22</w:t>
            </w:r>
          </w:p>
        </w:tc>
        <w:tc>
          <w:tcPr>
            <w:tcW w:w="580" w:type="pct"/>
            <w:tcBorders>
              <w:top w:val="single" w:sz="4" w:space="0" w:color="auto"/>
              <w:left w:val="single" w:sz="4" w:space="0" w:color="auto"/>
              <w:bottom w:val="single" w:sz="4" w:space="0" w:color="auto"/>
              <w:right w:val="single" w:sz="4" w:space="0" w:color="auto"/>
            </w:tcBorders>
            <w:tcMar>
              <w:right w:w="202" w:type="dxa"/>
            </w:tcMar>
            <w:vAlign w:val="center"/>
          </w:tcPr>
          <w:p w14:paraId="33243B16" w14:textId="586DE600" w:rsidR="00FF0452" w:rsidRPr="00D44A69" w:rsidRDefault="00FF0452" w:rsidP="00FF0452">
            <w:pPr>
              <w:widowControl w:val="0"/>
              <w:jc w:val="right"/>
              <w:rPr>
                <w:color w:val="000000"/>
                <w:sz w:val="20"/>
              </w:rPr>
            </w:pPr>
            <w:r w:rsidRPr="00526C51">
              <w:rPr>
                <w:color w:val="000000"/>
                <w:sz w:val="20"/>
                <w:lang w:val="en-CA"/>
              </w:rPr>
              <w:t>0.01</w:t>
            </w:r>
          </w:p>
        </w:tc>
        <w:tc>
          <w:tcPr>
            <w:tcW w:w="579" w:type="pct"/>
            <w:tcBorders>
              <w:top w:val="single" w:sz="4" w:space="0" w:color="auto"/>
              <w:left w:val="single" w:sz="4" w:space="0" w:color="auto"/>
              <w:bottom w:val="single" w:sz="4" w:space="0" w:color="auto"/>
              <w:right w:val="single" w:sz="4" w:space="0" w:color="auto"/>
            </w:tcBorders>
            <w:tcMar>
              <w:right w:w="202" w:type="dxa"/>
            </w:tcMar>
          </w:tcPr>
          <w:p w14:paraId="0FFB7EF5" w14:textId="0178FC8A" w:rsidR="00FF0452" w:rsidRPr="00D44A69" w:rsidRDefault="00FF0452" w:rsidP="00FF0452">
            <w:pPr>
              <w:widowControl w:val="0"/>
              <w:jc w:val="right"/>
              <w:rPr>
                <w:color w:val="000000"/>
                <w:sz w:val="20"/>
              </w:rPr>
            </w:pPr>
            <w:r w:rsidRPr="00526C51">
              <w:rPr>
                <w:color w:val="000000"/>
                <w:sz w:val="20"/>
                <w:lang w:val="en-CA"/>
              </w:rPr>
              <w:t>0.00</w:t>
            </w:r>
          </w:p>
        </w:tc>
        <w:tc>
          <w:tcPr>
            <w:tcW w:w="58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3E4226D0" w14:textId="6B326EA2" w:rsidR="00FF0452" w:rsidRPr="00D44A69" w:rsidRDefault="00FF0452" w:rsidP="00FF0452">
            <w:pPr>
              <w:widowControl w:val="0"/>
              <w:jc w:val="right"/>
              <w:rPr>
                <w:color w:val="000000"/>
                <w:sz w:val="20"/>
              </w:rPr>
            </w:pPr>
            <w:r w:rsidRPr="00526C51">
              <w:rPr>
                <w:color w:val="000000"/>
                <w:sz w:val="20"/>
                <w:lang w:val="en-CA"/>
              </w:rPr>
              <w:t>0.33</w:t>
            </w:r>
          </w:p>
        </w:tc>
      </w:tr>
      <w:tr w:rsidR="00FF0452" w:rsidRPr="00D44A69" w14:paraId="6FA0741F" w14:textId="77777777" w:rsidTr="00FF0452">
        <w:tc>
          <w:tcPr>
            <w:tcW w:w="152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EFBD43C" w14:textId="5A8B3EE7" w:rsidR="00FF0452" w:rsidRPr="00D44A69" w:rsidRDefault="00FF0452" w:rsidP="00FF0452">
            <w:pPr>
              <w:widowControl w:val="0"/>
              <w:bidi/>
              <w:jc w:val="left"/>
              <w:rPr>
                <w:color w:val="000000"/>
                <w:sz w:val="20"/>
                <w:lang w:val="en-CA"/>
              </w:rPr>
            </w:pPr>
            <w:r>
              <w:rPr>
                <w:rFonts w:hint="cs"/>
                <w:color w:val="000000"/>
                <w:sz w:val="20"/>
                <w:rtl/>
                <w:lang w:val="en-CA"/>
              </w:rPr>
              <w:t>الهيدروكلوروفلوروكربون-141 ب</w:t>
            </w:r>
          </w:p>
        </w:tc>
        <w:tc>
          <w:tcPr>
            <w:tcW w:w="579" w:type="pct"/>
            <w:tcBorders>
              <w:top w:val="single" w:sz="4" w:space="0" w:color="auto"/>
              <w:left w:val="single" w:sz="4" w:space="0" w:color="auto"/>
              <w:bottom w:val="single" w:sz="4" w:space="0" w:color="auto"/>
              <w:right w:val="single" w:sz="4" w:space="0" w:color="auto"/>
            </w:tcBorders>
            <w:tcMar>
              <w:right w:w="202" w:type="dxa"/>
            </w:tcMar>
            <w:vAlign w:val="center"/>
          </w:tcPr>
          <w:p w14:paraId="0E09DFFC" w14:textId="74BA88EB" w:rsidR="00FF0452" w:rsidRPr="00D44A69" w:rsidRDefault="00FF0452" w:rsidP="00FF0452">
            <w:pPr>
              <w:widowControl w:val="0"/>
              <w:jc w:val="right"/>
              <w:rPr>
                <w:color w:val="000000"/>
                <w:sz w:val="20"/>
              </w:rPr>
            </w:pPr>
            <w:r w:rsidRPr="00526C51">
              <w:rPr>
                <w:color w:val="000000"/>
                <w:sz w:val="20"/>
                <w:lang w:val="en-CA"/>
              </w:rPr>
              <w:t>4.11</w:t>
            </w:r>
          </w:p>
        </w:tc>
        <w:tc>
          <w:tcPr>
            <w:tcW w:w="580" w:type="pct"/>
            <w:tcBorders>
              <w:top w:val="single" w:sz="4" w:space="0" w:color="auto"/>
              <w:left w:val="single" w:sz="4" w:space="0" w:color="auto"/>
              <w:bottom w:val="single" w:sz="4" w:space="0" w:color="auto"/>
              <w:right w:val="single" w:sz="4" w:space="0" w:color="auto"/>
            </w:tcBorders>
            <w:tcMar>
              <w:right w:w="202" w:type="dxa"/>
            </w:tcMar>
            <w:vAlign w:val="center"/>
          </w:tcPr>
          <w:p w14:paraId="2BE28663" w14:textId="78E439C4" w:rsidR="00FF0452" w:rsidRPr="00D44A69" w:rsidRDefault="00FF0452" w:rsidP="00FF0452">
            <w:pPr>
              <w:widowControl w:val="0"/>
              <w:jc w:val="right"/>
              <w:rPr>
                <w:color w:val="000000"/>
                <w:sz w:val="20"/>
              </w:rPr>
            </w:pPr>
            <w:r w:rsidRPr="00526C51">
              <w:rPr>
                <w:color w:val="000000"/>
                <w:sz w:val="20"/>
                <w:lang w:val="en-CA"/>
              </w:rPr>
              <w:t>6.54</w:t>
            </w:r>
          </w:p>
        </w:tc>
        <w:tc>
          <w:tcPr>
            <w:tcW w:w="579" w:type="pct"/>
            <w:tcBorders>
              <w:top w:val="single" w:sz="4" w:space="0" w:color="auto"/>
              <w:left w:val="single" w:sz="4" w:space="0" w:color="auto"/>
              <w:bottom w:val="single" w:sz="4" w:space="0" w:color="auto"/>
              <w:right w:val="single" w:sz="4" w:space="0" w:color="auto"/>
            </w:tcBorders>
            <w:tcMar>
              <w:right w:w="202" w:type="dxa"/>
            </w:tcMar>
            <w:vAlign w:val="center"/>
          </w:tcPr>
          <w:p w14:paraId="2C4A5484" w14:textId="2FE9F942" w:rsidR="00FF0452" w:rsidRPr="00D44A69" w:rsidRDefault="00FF0452" w:rsidP="00FF0452">
            <w:pPr>
              <w:widowControl w:val="0"/>
              <w:jc w:val="right"/>
              <w:rPr>
                <w:color w:val="000000"/>
                <w:sz w:val="20"/>
              </w:rPr>
            </w:pPr>
            <w:r w:rsidRPr="00526C51">
              <w:rPr>
                <w:color w:val="000000"/>
                <w:sz w:val="20"/>
                <w:lang w:val="en-CA"/>
              </w:rPr>
              <w:t>0.60</w:t>
            </w:r>
          </w:p>
        </w:tc>
        <w:tc>
          <w:tcPr>
            <w:tcW w:w="580" w:type="pct"/>
            <w:tcBorders>
              <w:top w:val="single" w:sz="4" w:space="0" w:color="auto"/>
              <w:left w:val="single" w:sz="4" w:space="0" w:color="auto"/>
              <w:bottom w:val="single" w:sz="4" w:space="0" w:color="auto"/>
              <w:right w:val="single" w:sz="4" w:space="0" w:color="auto"/>
            </w:tcBorders>
            <w:tcMar>
              <w:right w:w="202" w:type="dxa"/>
            </w:tcMar>
            <w:vAlign w:val="center"/>
          </w:tcPr>
          <w:p w14:paraId="3A99098B" w14:textId="70D61DD5" w:rsidR="00FF0452" w:rsidRPr="00D44A69" w:rsidRDefault="00FF0452" w:rsidP="00FF0452">
            <w:pPr>
              <w:widowControl w:val="0"/>
              <w:jc w:val="right"/>
              <w:rPr>
                <w:color w:val="000000"/>
                <w:sz w:val="20"/>
              </w:rPr>
            </w:pPr>
            <w:r w:rsidRPr="00526C51">
              <w:rPr>
                <w:color w:val="000000"/>
                <w:sz w:val="20"/>
                <w:lang w:val="en-CA"/>
              </w:rPr>
              <w:t>0.00</w:t>
            </w:r>
          </w:p>
        </w:tc>
        <w:tc>
          <w:tcPr>
            <w:tcW w:w="579" w:type="pct"/>
            <w:tcBorders>
              <w:top w:val="single" w:sz="4" w:space="0" w:color="auto"/>
              <w:left w:val="single" w:sz="4" w:space="0" w:color="auto"/>
              <w:bottom w:val="single" w:sz="4" w:space="0" w:color="auto"/>
              <w:right w:val="single" w:sz="4" w:space="0" w:color="auto"/>
            </w:tcBorders>
            <w:tcMar>
              <w:right w:w="202" w:type="dxa"/>
            </w:tcMar>
          </w:tcPr>
          <w:p w14:paraId="1C0FFF2D" w14:textId="742FA60C" w:rsidR="00FF0452" w:rsidRPr="00D44A69" w:rsidRDefault="00FF0452" w:rsidP="00FF0452">
            <w:pPr>
              <w:widowControl w:val="0"/>
              <w:jc w:val="right"/>
              <w:rPr>
                <w:color w:val="000000"/>
                <w:sz w:val="20"/>
              </w:rPr>
            </w:pPr>
            <w:r w:rsidRPr="00526C51">
              <w:rPr>
                <w:color w:val="000000"/>
                <w:sz w:val="20"/>
                <w:lang w:val="en-CA"/>
              </w:rPr>
              <w:t>0.00</w:t>
            </w:r>
          </w:p>
        </w:tc>
        <w:tc>
          <w:tcPr>
            <w:tcW w:w="58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2CBD277B" w14:textId="6207008A" w:rsidR="00FF0452" w:rsidRPr="00D44A69" w:rsidRDefault="00FF0452" w:rsidP="00FF0452">
            <w:pPr>
              <w:widowControl w:val="0"/>
              <w:jc w:val="right"/>
              <w:rPr>
                <w:color w:val="000000"/>
                <w:sz w:val="20"/>
              </w:rPr>
            </w:pPr>
            <w:r w:rsidRPr="00526C51">
              <w:rPr>
                <w:color w:val="000000"/>
                <w:sz w:val="20"/>
                <w:lang w:val="en-CA"/>
              </w:rPr>
              <w:t>0.58</w:t>
            </w:r>
          </w:p>
        </w:tc>
      </w:tr>
      <w:tr w:rsidR="00FF0452" w:rsidRPr="00D44A69" w14:paraId="6F120DB3" w14:textId="77777777" w:rsidTr="00FF0452">
        <w:tc>
          <w:tcPr>
            <w:tcW w:w="152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993AC50" w14:textId="2E0C0310" w:rsidR="00FF0452" w:rsidRPr="00D44A69" w:rsidRDefault="00FF0452" w:rsidP="00FF0452">
            <w:pPr>
              <w:widowControl w:val="0"/>
              <w:bidi/>
              <w:jc w:val="left"/>
              <w:rPr>
                <w:color w:val="000000"/>
                <w:sz w:val="20"/>
                <w:lang w:val="en-CA"/>
              </w:rPr>
            </w:pPr>
            <w:r>
              <w:rPr>
                <w:rFonts w:hint="cs"/>
                <w:color w:val="000000"/>
                <w:sz w:val="20"/>
                <w:rtl/>
                <w:lang w:val="en-CA"/>
              </w:rPr>
              <w:t>الهيدروكلوروفلوروكربون-142 ب</w:t>
            </w:r>
          </w:p>
        </w:tc>
        <w:tc>
          <w:tcPr>
            <w:tcW w:w="579" w:type="pct"/>
            <w:tcBorders>
              <w:top w:val="single" w:sz="4" w:space="0" w:color="auto"/>
              <w:left w:val="single" w:sz="4" w:space="0" w:color="auto"/>
              <w:bottom w:val="single" w:sz="4" w:space="0" w:color="auto"/>
              <w:right w:val="single" w:sz="4" w:space="0" w:color="auto"/>
            </w:tcBorders>
            <w:tcMar>
              <w:right w:w="202" w:type="dxa"/>
            </w:tcMar>
            <w:vAlign w:val="center"/>
          </w:tcPr>
          <w:p w14:paraId="31467E5C" w14:textId="14D4B704" w:rsidR="00FF0452" w:rsidRPr="00D44A69" w:rsidRDefault="00FF0452" w:rsidP="00FF0452">
            <w:pPr>
              <w:widowControl w:val="0"/>
              <w:jc w:val="right"/>
              <w:rPr>
                <w:color w:val="000000"/>
                <w:sz w:val="20"/>
              </w:rPr>
            </w:pPr>
            <w:r w:rsidRPr="00526C51">
              <w:rPr>
                <w:color w:val="000000"/>
                <w:sz w:val="20"/>
                <w:lang w:val="en-CA"/>
              </w:rPr>
              <w:t>2.34</w:t>
            </w:r>
          </w:p>
        </w:tc>
        <w:tc>
          <w:tcPr>
            <w:tcW w:w="580" w:type="pct"/>
            <w:tcBorders>
              <w:top w:val="single" w:sz="4" w:space="0" w:color="auto"/>
              <w:left w:val="single" w:sz="4" w:space="0" w:color="auto"/>
              <w:bottom w:val="single" w:sz="4" w:space="0" w:color="auto"/>
              <w:right w:val="single" w:sz="4" w:space="0" w:color="auto"/>
            </w:tcBorders>
            <w:tcMar>
              <w:right w:w="202" w:type="dxa"/>
            </w:tcMar>
            <w:vAlign w:val="center"/>
          </w:tcPr>
          <w:p w14:paraId="786A6EA7" w14:textId="5AFAFE23" w:rsidR="00FF0452" w:rsidRPr="00D44A69" w:rsidRDefault="00FF0452" w:rsidP="00FF0452">
            <w:pPr>
              <w:widowControl w:val="0"/>
              <w:jc w:val="right"/>
              <w:rPr>
                <w:color w:val="000000"/>
                <w:sz w:val="20"/>
              </w:rPr>
            </w:pPr>
            <w:r w:rsidRPr="00526C51">
              <w:rPr>
                <w:color w:val="000000"/>
                <w:sz w:val="20"/>
                <w:lang w:val="en-CA"/>
              </w:rPr>
              <w:t>2.34</w:t>
            </w:r>
          </w:p>
        </w:tc>
        <w:tc>
          <w:tcPr>
            <w:tcW w:w="579" w:type="pct"/>
            <w:tcBorders>
              <w:top w:val="single" w:sz="4" w:space="0" w:color="auto"/>
              <w:left w:val="single" w:sz="4" w:space="0" w:color="auto"/>
              <w:bottom w:val="single" w:sz="4" w:space="0" w:color="auto"/>
              <w:right w:val="single" w:sz="4" w:space="0" w:color="auto"/>
            </w:tcBorders>
            <w:tcMar>
              <w:right w:w="202" w:type="dxa"/>
            </w:tcMar>
            <w:vAlign w:val="center"/>
          </w:tcPr>
          <w:p w14:paraId="2623F7B4" w14:textId="5E7D6386" w:rsidR="00FF0452" w:rsidRPr="00D44A69" w:rsidRDefault="00FF0452" w:rsidP="00FF0452">
            <w:pPr>
              <w:widowControl w:val="0"/>
              <w:jc w:val="right"/>
              <w:rPr>
                <w:color w:val="000000"/>
                <w:sz w:val="20"/>
              </w:rPr>
            </w:pPr>
            <w:r w:rsidRPr="00526C51">
              <w:rPr>
                <w:color w:val="000000"/>
                <w:sz w:val="20"/>
                <w:lang w:val="en-CA"/>
              </w:rPr>
              <w:t>3.12</w:t>
            </w:r>
          </w:p>
        </w:tc>
        <w:tc>
          <w:tcPr>
            <w:tcW w:w="580" w:type="pct"/>
            <w:tcBorders>
              <w:top w:val="single" w:sz="4" w:space="0" w:color="auto"/>
              <w:left w:val="single" w:sz="4" w:space="0" w:color="auto"/>
              <w:bottom w:val="single" w:sz="4" w:space="0" w:color="auto"/>
              <w:right w:val="single" w:sz="4" w:space="0" w:color="auto"/>
            </w:tcBorders>
            <w:tcMar>
              <w:right w:w="202" w:type="dxa"/>
            </w:tcMar>
            <w:vAlign w:val="center"/>
          </w:tcPr>
          <w:p w14:paraId="4CE271C2" w14:textId="7C05ADAE" w:rsidR="00FF0452" w:rsidRPr="00D44A69" w:rsidRDefault="00FF0452" w:rsidP="00FF0452">
            <w:pPr>
              <w:widowControl w:val="0"/>
              <w:jc w:val="right"/>
              <w:rPr>
                <w:color w:val="000000"/>
                <w:sz w:val="20"/>
              </w:rPr>
            </w:pPr>
            <w:r w:rsidRPr="00526C51">
              <w:rPr>
                <w:color w:val="000000"/>
                <w:sz w:val="20"/>
                <w:lang w:val="en-CA"/>
              </w:rPr>
              <w:t>0.00</w:t>
            </w:r>
          </w:p>
        </w:tc>
        <w:tc>
          <w:tcPr>
            <w:tcW w:w="579" w:type="pct"/>
            <w:tcBorders>
              <w:top w:val="single" w:sz="4" w:space="0" w:color="auto"/>
              <w:left w:val="single" w:sz="4" w:space="0" w:color="auto"/>
              <w:bottom w:val="single" w:sz="4" w:space="0" w:color="auto"/>
              <w:right w:val="single" w:sz="4" w:space="0" w:color="auto"/>
            </w:tcBorders>
            <w:tcMar>
              <w:right w:w="202" w:type="dxa"/>
            </w:tcMar>
          </w:tcPr>
          <w:p w14:paraId="2632F040" w14:textId="675D26B3" w:rsidR="00FF0452" w:rsidRPr="00D44A69" w:rsidRDefault="00FF0452" w:rsidP="00FF0452">
            <w:pPr>
              <w:widowControl w:val="0"/>
              <w:jc w:val="right"/>
              <w:rPr>
                <w:color w:val="000000"/>
                <w:sz w:val="20"/>
              </w:rPr>
            </w:pPr>
            <w:r w:rsidRPr="00526C51">
              <w:rPr>
                <w:color w:val="000000"/>
                <w:sz w:val="20"/>
                <w:lang w:val="en-CA"/>
              </w:rPr>
              <w:t>0.00</w:t>
            </w:r>
          </w:p>
        </w:tc>
        <w:tc>
          <w:tcPr>
            <w:tcW w:w="58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0B3799C0" w14:textId="28B155D7" w:rsidR="00FF0452" w:rsidRPr="00D44A69" w:rsidRDefault="00FF0452" w:rsidP="00FF0452">
            <w:pPr>
              <w:widowControl w:val="0"/>
              <w:jc w:val="right"/>
              <w:rPr>
                <w:color w:val="000000"/>
                <w:sz w:val="20"/>
              </w:rPr>
            </w:pPr>
            <w:r w:rsidRPr="00526C51">
              <w:rPr>
                <w:color w:val="000000"/>
                <w:sz w:val="20"/>
                <w:lang w:val="en-CA"/>
              </w:rPr>
              <w:t>12.73</w:t>
            </w:r>
          </w:p>
        </w:tc>
      </w:tr>
      <w:tr w:rsidR="00FF0452" w:rsidRPr="00D44A69" w14:paraId="50676EBF" w14:textId="77777777" w:rsidTr="007A1D38">
        <w:tc>
          <w:tcPr>
            <w:tcW w:w="152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22A479A6" w14:textId="2F0AA645" w:rsidR="00FF0452" w:rsidRPr="00456AA4" w:rsidRDefault="00FF0452" w:rsidP="00FF0452">
            <w:pPr>
              <w:bidi/>
              <w:jc w:val="left"/>
              <w:rPr>
                <w:rFonts w:eastAsiaTheme="minorHAnsi"/>
                <w:bCs/>
                <w:sz w:val="20"/>
                <w:lang w:val="en-CA"/>
              </w:rPr>
            </w:pPr>
            <w:r w:rsidRPr="00456AA4">
              <w:rPr>
                <w:rFonts w:hint="cs"/>
                <w:bCs/>
                <w:sz w:val="20"/>
                <w:rtl/>
                <w:lang w:val="en-CA"/>
              </w:rPr>
              <w:t>المجموع (أطنان من قدرات استنفاد الأوزون)</w:t>
            </w:r>
          </w:p>
        </w:tc>
        <w:tc>
          <w:tcPr>
            <w:tcW w:w="579" w:type="pct"/>
            <w:tcBorders>
              <w:top w:val="single" w:sz="4" w:space="0" w:color="auto"/>
              <w:left w:val="single" w:sz="4" w:space="0" w:color="auto"/>
              <w:bottom w:val="single" w:sz="4" w:space="0" w:color="auto"/>
              <w:right w:val="single" w:sz="4" w:space="0" w:color="auto"/>
            </w:tcBorders>
            <w:tcMar>
              <w:right w:w="202" w:type="dxa"/>
            </w:tcMar>
            <w:vAlign w:val="bottom"/>
          </w:tcPr>
          <w:p w14:paraId="1ADBA541" w14:textId="71362C12" w:rsidR="00FF0452" w:rsidRPr="00D44A69" w:rsidRDefault="00FF0452" w:rsidP="007A1D38">
            <w:pPr>
              <w:widowControl w:val="0"/>
              <w:jc w:val="right"/>
              <w:rPr>
                <w:rFonts w:eastAsiaTheme="minorHAnsi"/>
                <w:b/>
                <w:color w:val="000000"/>
                <w:sz w:val="20"/>
              </w:rPr>
            </w:pPr>
            <w:r w:rsidRPr="00526C51">
              <w:rPr>
                <w:b/>
                <w:bCs/>
                <w:color w:val="000000"/>
                <w:sz w:val="20"/>
                <w:lang w:val="en-CA"/>
              </w:rPr>
              <w:t>65.40</w:t>
            </w:r>
          </w:p>
        </w:tc>
        <w:tc>
          <w:tcPr>
            <w:tcW w:w="580" w:type="pct"/>
            <w:tcBorders>
              <w:top w:val="single" w:sz="4" w:space="0" w:color="auto"/>
              <w:left w:val="single" w:sz="4" w:space="0" w:color="auto"/>
              <w:bottom w:val="single" w:sz="4" w:space="0" w:color="auto"/>
              <w:right w:val="single" w:sz="4" w:space="0" w:color="auto"/>
            </w:tcBorders>
            <w:tcMar>
              <w:right w:w="202" w:type="dxa"/>
            </w:tcMar>
            <w:vAlign w:val="bottom"/>
          </w:tcPr>
          <w:p w14:paraId="775F812E" w14:textId="79F744A6" w:rsidR="00FF0452" w:rsidRPr="00D44A69" w:rsidRDefault="00FF0452" w:rsidP="007A1D38">
            <w:pPr>
              <w:widowControl w:val="0"/>
              <w:jc w:val="right"/>
              <w:rPr>
                <w:rFonts w:eastAsiaTheme="minorHAnsi"/>
                <w:b/>
                <w:color w:val="000000"/>
                <w:sz w:val="20"/>
              </w:rPr>
            </w:pPr>
            <w:r w:rsidRPr="00526C51">
              <w:rPr>
                <w:b/>
                <w:bCs/>
                <w:color w:val="000000"/>
                <w:sz w:val="20"/>
                <w:lang w:val="en-CA"/>
              </w:rPr>
              <w:t>68.54</w:t>
            </w:r>
          </w:p>
        </w:tc>
        <w:tc>
          <w:tcPr>
            <w:tcW w:w="579" w:type="pct"/>
            <w:tcBorders>
              <w:top w:val="single" w:sz="4" w:space="0" w:color="auto"/>
              <w:left w:val="single" w:sz="4" w:space="0" w:color="auto"/>
              <w:bottom w:val="single" w:sz="4" w:space="0" w:color="auto"/>
              <w:right w:val="single" w:sz="4" w:space="0" w:color="auto"/>
            </w:tcBorders>
            <w:tcMar>
              <w:right w:w="202" w:type="dxa"/>
            </w:tcMar>
            <w:vAlign w:val="bottom"/>
          </w:tcPr>
          <w:p w14:paraId="25EBC85C" w14:textId="1FFD191F" w:rsidR="00FF0452" w:rsidRPr="00D44A69" w:rsidRDefault="00FF0452" w:rsidP="007A1D38">
            <w:pPr>
              <w:widowControl w:val="0"/>
              <w:jc w:val="right"/>
              <w:rPr>
                <w:rFonts w:eastAsiaTheme="minorHAnsi"/>
                <w:b/>
                <w:color w:val="000000"/>
                <w:sz w:val="20"/>
              </w:rPr>
            </w:pPr>
            <w:r w:rsidRPr="00526C51">
              <w:rPr>
                <w:b/>
                <w:bCs/>
                <w:color w:val="000000"/>
                <w:sz w:val="20"/>
                <w:lang w:val="en-CA"/>
              </w:rPr>
              <w:t>68.82</w:t>
            </w:r>
          </w:p>
        </w:tc>
        <w:tc>
          <w:tcPr>
            <w:tcW w:w="580" w:type="pct"/>
            <w:tcBorders>
              <w:top w:val="single" w:sz="4" w:space="0" w:color="auto"/>
              <w:left w:val="single" w:sz="4" w:space="0" w:color="auto"/>
              <w:bottom w:val="single" w:sz="4" w:space="0" w:color="auto"/>
              <w:right w:val="single" w:sz="4" w:space="0" w:color="auto"/>
            </w:tcBorders>
            <w:tcMar>
              <w:right w:w="202" w:type="dxa"/>
            </w:tcMar>
            <w:vAlign w:val="bottom"/>
          </w:tcPr>
          <w:p w14:paraId="617234A1" w14:textId="25FB4315" w:rsidR="00FF0452" w:rsidRPr="00D44A69" w:rsidRDefault="00FF0452" w:rsidP="007A1D38">
            <w:pPr>
              <w:widowControl w:val="0"/>
              <w:jc w:val="right"/>
              <w:rPr>
                <w:rFonts w:eastAsiaTheme="minorHAnsi"/>
                <w:b/>
                <w:color w:val="000000"/>
                <w:sz w:val="20"/>
              </w:rPr>
            </w:pPr>
            <w:r w:rsidRPr="00526C51">
              <w:rPr>
                <w:b/>
                <w:bCs/>
                <w:color w:val="000000"/>
                <w:sz w:val="20"/>
                <w:lang w:val="en-CA"/>
              </w:rPr>
              <w:t>69.52</w:t>
            </w:r>
          </w:p>
        </w:tc>
        <w:tc>
          <w:tcPr>
            <w:tcW w:w="579" w:type="pct"/>
            <w:tcBorders>
              <w:top w:val="single" w:sz="4" w:space="0" w:color="auto"/>
              <w:left w:val="single" w:sz="4" w:space="0" w:color="auto"/>
              <w:bottom w:val="single" w:sz="4" w:space="0" w:color="auto"/>
              <w:right w:val="single" w:sz="4" w:space="0" w:color="auto"/>
            </w:tcBorders>
            <w:tcMar>
              <w:right w:w="202" w:type="dxa"/>
            </w:tcMar>
            <w:vAlign w:val="bottom"/>
          </w:tcPr>
          <w:p w14:paraId="755A0211" w14:textId="1AD2A175" w:rsidR="00FF0452" w:rsidRPr="00D44A69" w:rsidRDefault="00FF0452" w:rsidP="007A1D38">
            <w:pPr>
              <w:jc w:val="right"/>
              <w:rPr>
                <w:rFonts w:eastAsiaTheme="minorHAnsi"/>
                <w:b/>
                <w:color w:val="000000"/>
                <w:sz w:val="20"/>
              </w:rPr>
            </w:pPr>
            <w:r w:rsidRPr="00526C51">
              <w:rPr>
                <w:b/>
                <w:color w:val="000000"/>
                <w:sz w:val="20"/>
                <w:lang w:val="en-CA"/>
              </w:rPr>
              <w:t>56.43</w:t>
            </w:r>
          </w:p>
        </w:tc>
        <w:tc>
          <w:tcPr>
            <w:tcW w:w="58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bottom"/>
          </w:tcPr>
          <w:p w14:paraId="190E3080" w14:textId="212A66FD" w:rsidR="00FF0452" w:rsidRPr="00D44A69" w:rsidRDefault="00FF0452" w:rsidP="007A1D38">
            <w:pPr>
              <w:jc w:val="right"/>
              <w:rPr>
                <w:rFonts w:eastAsiaTheme="minorHAnsi"/>
                <w:b/>
                <w:color w:val="000000"/>
                <w:sz w:val="20"/>
              </w:rPr>
            </w:pPr>
            <w:r w:rsidRPr="00526C51">
              <w:rPr>
                <w:b/>
                <w:color w:val="000000"/>
                <w:sz w:val="20"/>
                <w:lang w:val="en-CA"/>
              </w:rPr>
              <w:t>86.90</w:t>
            </w:r>
          </w:p>
        </w:tc>
      </w:tr>
      <w:tr w:rsidR="00FF0452" w:rsidRPr="00D44A69" w14:paraId="5A02A8AB" w14:textId="77777777" w:rsidTr="00FF0452">
        <w:tc>
          <w:tcPr>
            <w:tcW w:w="152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B1083D5" w14:textId="637089B8" w:rsidR="00FF0452" w:rsidRPr="00D44A69" w:rsidRDefault="00FF0452" w:rsidP="00FF0452">
            <w:pPr>
              <w:bidi/>
              <w:jc w:val="left"/>
              <w:rPr>
                <w:color w:val="000000"/>
                <w:sz w:val="20"/>
                <w:lang w:val="en-CA"/>
              </w:rPr>
            </w:pPr>
            <w:r>
              <w:rPr>
                <w:rFonts w:hint="cs"/>
                <w:color w:val="000000"/>
                <w:sz w:val="20"/>
                <w:rtl/>
                <w:lang w:val="en-CA"/>
              </w:rPr>
              <w:t>الهيدروكلوروفلوروكربون-141 ب في البوليولات المستوردة سابقة الخلط*</w:t>
            </w:r>
          </w:p>
        </w:tc>
        <w:tc>
          <w:tcPr>
            <w:tcW w:w="579" w:type="pct"/>
            <w:tcBorders>
              <w:top w:val="single" w:sz="4" w:space="0" w:color="auto"/>
              <w:left w:val="single" w:sz="4" w:space="0" w:color="auto"/>
              <w:bottom w:val="single" w:sz="4" w:space="0" w:color="auto"/>
              <w:right w:val="single" w:sz="4" w:space="0" w:color="auto"/>
            </w:tcBorders>
            <w:tcMar>
              <w:right w:w="202" w:type="dxa"/>
            </w:tcMar>
          </w:tcPr>
          <w:p w14:paraId="339E522E" w14:textId="71F1A04C" w:rsidR="00FF0452" w:rsidRPr="00D44A69" w:rsidRDefault="00FF0452" w:rsidP="00FF0452">
            <w:pPr>
              <w:jc w:val="right"/>
              <w:rPr>
                <w:color w:val="000000"/>
                <w:sz w:val="20"/>
              </w:rPr>
            </w:pPr>
            <w:r w:rsidRPr="00526C51">
              <w:rPr>
                <w:bCs/>
                <w:color w:val="000000"/>
                <w:sz w:val="20"/>
                <w:lang w:val="en-CA"/>
              </w:rPr>
              <w:t>0.00</w:t>
            </w:r>
          </w:p>
        </w:tc>
        <w:tc>
          <w:tcPr>
            <w:tcW w:w="580" w:type="pct"/>
            <w:tcBorders>
              <w:top w:val="single" w:sz="4" w:space="0" w:color="auto"/>
              <w:left w:val="single" w:sz="4" w:space="0" w:color="auto"/>
              <w:bottom w:val="single" w:sz="4" w:space="0" w:color="auto"/>
              <w:right w:val="single" w:sz="4" w:space="0" w:color="auto"/>
            </w:tcBorders>
            <w:tcMar>
              <w:right w:w="202" w:type="dxa"/>
            </w:tcMar>
          </w:tcPr>
          <w:p w14:paraId="5BC37358" w14:textId="49FE266A" w:rsidR="00FF0452" w:rsidRPr="00D44A69" w:rsidRDefault="00FF0452" w:rsidP="00FF0452">
            <w:pPr>
              <w:jc w:val="right"/>
              <w:rPr>
                <w:color w:val="000000"/>
                <w:sz w:val="20"/>
              </w:rPr>
            </w:pPr>
            <w:r w:rsidRPr="00526C51">
              <w:rPr>
                <w:bCs/>
                <w:color w:val="000000"/>
                <w:sz w:val="20"/>
                <w:lang w:val="en-CA"/>
              </w:rPr>
              <w:t>0.00</w:t>
            </w:r>
          </w:p>
        </w:tc>
        <w:tc>
          <w:tcPr>
            <w:tcW w:w="579" w:type="pct"/>
            <w:tcBorders>
              <w:top w:val="single" w:sz="4" w:space="0" w:color="auto"/>
              <w:left w:val="single" w:sz="4" w:space="0" w:color="auto"/>
              <w:bottom w:val="single" w:sz="4" w:space="0" w:color="auto"/>
              <w:right w:val="single" w:sz="4" w:space="0" w:color="auto"/>
            </w:tcBorders>
            <w:tcMar>
              <w:right w:w="202" w:type="dxa"/>
            </w:tcMar>
          </w:tcPr>
          <w:p w14:paraId="742CDF7E" w14:textId="4E3FDC2A" w:rsidR="00FF0452" w:rsidRPr="00D44A69" w:rsidRDefault="00FF0452" w:rsidP="00FF0452">
            <w:pPr>
              <w:jc w:val="right"/>
              <w:rPr>
                <w:color w:val="000000"/>
                <w:sz w:val="20"/>
              </w:rPr>
            </w:pPr>
            <w:r w:rsidRPr="00526C51">
              <w:rPr>
                <w:bCs/>
                <w:color w:val="000000"/>
                <w:sz w:val="20"/>
                <w:lang w:val="en-CA"/>
              </w:rPr>
              <w:t>0.00</w:t>
            </w:r>
          </w:p>
        </w:tc>
        <w:tc>
          <w:tcPr>
            <w:tcW w:w="580" w:type="pct"/>
            <w:tcBorders>
              <w:top w:val="single" w:sz="4" w:space="0" w:color="auto"/>
              <w:left w:val="single" w:sz="4" w:space="0" w:color="auto"/>
              <w:bottom w:val="single" w:sz="4" w:space="0" w:color="auto"/>
              <w:right w:val="single" w:sz="4" w:space="0" w:color="auto"/>
            </w:tcBorders>
            <w:tcMar>
              <w:right w:w="202" w:type="dxa"/>
            </w:tcMar>
          </w:tcPr>
          <w:p w14:paraId="7886CD85" w14:textId="04E9FD0A" w:rsidR="00FF0452" w:rsidRPr="00D44A69" w:rsidRDefault="00FF0452" w:rsidP="00FF0452">
            <w:pPr>
              <w:jc w:val="right"/>
              <w:rPr>
                <w:color w:val="000000"/>
                <w:sz w:val="20"/>
              </w:rPr>
            </w:pPr>
            <w:r w:rsidRPr="00526C51">
              <w:rPr>
                <w:rFonts w:eastAsiaTheme="minorHAnsi"/>
                <w:color w:val="000000"/>
                <w:sz w:val="20"/>
                <w:lang w:val="en-CA"/>
              </w:rPr>
              <w:t>41.80</w:t>
            </w:r>
          </w:p>
        </w:tc>
        <w:tc>
          <w:tcPr>
            <w:tcW w:w="579" w:type="pct"/>
            <w:tcBorders>
              <w:top w:val="single" w:sz="4" w:space="0" w:color="auto"/>
              <w:left w:val="single" w:sz="4" w:space="0" w:color="auto"/>
              <w:bottom w:val="single" w:sz="4" w:space="0" w:color="auto"/>
              <w:right w:val="single" w:sz="4" w:space="0" w:color="auto"/>
            </w:tcBorders>
            <w:tcMar>
              <w:right w:w="202" w:type="dxa"/>
            </w:tcMar>
          </w:tcPr>
          <w:p w14:paraId="6687651E" w14:textId="68357361" w:rsidR="00FF0452" w:rsidRPr="00D44A69" w:rsidRDefault="00FF0452" w:rsidP="00FF0452">
            <w:pPr>
              <w:jc w:val="right"/>
              <w:rPr>
                <w:rFonts w:eastAsiaTheme="minorHAnsi"/>
                <w:color w:val="000000"/>
                <w:sz w:val="20"/>
              </w:rPr>
            </w:pPr>
            <w:r w:rsidRPr="00526C51">
              <w:rPr>
                <w:rFonts w:eastAsiaTheme="minorHAnsi"/>
                <w:color w:val="000000"/>
                <w:sz w:val="20"/>
                <w:lang w:val="en-CA"/>
              </w:rPr>
              <w:t>42.35</w:t>
            </w:r>
          </w:p>
        </w:tc>
        <w:tc>
          <w:tcPr>
            <w:tcW w:w="58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733F2F33" w14:textId="1E06CFA0" w:rsidR="00FF0452" w:rsidRPr="00D44A69" w:rsidRDefault="00FF0452" w:rsidP="00FF0452">
            <w:pPr>
              <w:jc w:val="right"/>
              <w:rPr>
                <w:rFonts w:eastAsiaTheme="minorHAnsi"/>
                <w:color w:val="000000"/>
                <w:sz w:val="20"/>
              </w:rPr>
            </w:pPr>
            <w:r w:rsidRPr="00526C51">
              <w:rPr>
                <w:rFonts w:eastAsiaTheme="minorHAnsi"/>
                <w:color w:val="000000"/>
                <w:sz w:val="20"/>
                <w:lang w:val="en-CA"/>
              </w:rPr>
              <w:t>0.00**</w:t>
            </w:r>
          </w:p>
        </w:tc>
      </w:tr>
    </w:tbl>
    <w:p w14:paraId="2166A937" w14:textId="4DBFF9E1" w:rsidR="00456AA4" w:rsidRPr="00B70D5D" w:rsidRDefault="00456AA4" w:rsidP="00B70D5D">
      <w:pPr>
        <w:pStyle w:val="StyleHeader4Para4Left0Firstline0"/>
        <w:numPr>
          <w:ilvl w:val="0"/>
          <w:numId w:val="0"/>
        </w:numPr>
        <w:tabs>
          <w:tab w:val="clear" w:pos="2880"/>
          <w:tab w:val="clear" w:pos="5760"/>
          <w:tab w:val="left" w:pos="720"/>
        </w:tabs>
        <w:bidi/>
        <w:spacing w:before="120" w:after="0"/>
        <w:rPr>
          <w:sz w:val="18"/>
          <w:szCs w:val="18"/>
          <w:rtl/>
          <w:lang w:val="en-US" w:bidi="ar-EG"/>
        </w:rPr>
      </w:pPr>
      <w:r w:rsidRPr="00B70D5D">
        <w:rPr>
          <w:rFonts w:hint="cs"/>
          <w:sz w:val="18"/>
          <w:szCs w:val="18"/>
          <w:rtl/>
          <w:lang w:val="en-US" w:bidi="ar-EG"/>
        </w:rPr>
        <w:t xml:space="preserve">* </w:t>
      </w:r>
      <w:r w:rsidR="00FF0452">
        <w:rPr>
          <w:rFonts w:hint="cs"/>
          <w:sz w:val="18"/>
          <w:szCs w:val="18"/>
          <w:rtl/>
          <w:lang w:val="en-US" w:bidi="ar-EG"/>
        </w:rPr>
        <w:t>بيانات البرنامج القطري.</w:t>
      </w:r>
    </w:p>
    <w:p w14:paraId="1F61BEC4" w14:textId="560AC544" w:rsidR="00456AA4" w:rsidRDefault="00456AA4" w:rsidP="00B70D5D">
      <w:pPr>
        <w:pStyle w:val="StyleHeader4Para4Left0Firstline0"/>
        <w:numPr>
          <w:ilvl w:val="0"/>
          <w:numId w:val="0"/>
        </w:numPr>
        <w:tabs>
          <w:tab w:val="clear" w:pos="2880"/>
          <w:tab w:val="clear" w:pos="5760"/>
          <w:tab w:val="left" w:pos="720"/>
        </w:tabs>
        <w:bidi/>
        <w:spacing w:after="0"/>
        <w:rPr>
          <w:sz w:val="18"/>
          <w:szCs w:val="18"/>
          <w:rtl/>
          <w:lang w:val="en-US" w:bidi="ar-EG"/>
        </w:rPr>
      </w:pPr>
      <w:r w:rsidRPr="00B70D5D">
        <w:rPr>
          <w:rFonts w:hint="cs"/>
          <w:sz w:val="18"/>
          <w:szCs w:val="18"/>
          <w:rtl/>
          <w:lang w:val="en-US" w:bidi="ar-EG"/>
        </w:rPr>
        <w:t xml:space="preserve">** متوسط </w:t>
      </w:r>
      <w:r w:rsidR="007A1D38">
        <w:rPr>
          <w:rFonts w:hint="cs"/>
          <w:sz w:val="18"/>
          <w:szCs w:val="18"/>
          <w:rtl/>
          <w:lang w:val="en-US" w:bidi="ar-EG"/>
        </w:rPr>
        <w:t>الاستهلاك</w:t>
      </w:r>
      <w:r w:rsidRPr="00B70D5D">
        <w:rPr>
          <w:rFonts w:hint="cs"/>
          <w:sz w:val="18"/>
          <w:szCs w:val="18"/>
          <w:rtl/>
          <w:lang w:val="en-US" w:bidi="ar-EG"/>
        </w:rPr>
        <w:t xml:space="preserve"> ما بين عامي 2007 و 2009.</w:t>
      </w:r>
    </w:p>
    <w:p w14:paraId="600FC2C6" w14:textId="77777777" w:rsidR="00B70D5D" w:rsidRPr="00B70D5D" w:rsidRDefault="00B70D5D" w:rsidP="00B70D5D">
      <w:pPr>
        <w:pStyle w:val="StyleHeader4Para4Left0Firstline0"/>
        <w:numPr>
          <w:ilvl w:val="0"/>
          <w:numId w:val="0"/>
        </w:numPr>
        <w:tabs>
          <w:tab w:val="clear" w:pos="2880"/>
          <w:tab w:val="clear" w:pos="5760"/>
          <w:tab w:val="left" w:pos="720"/>
        </w:tabs>
        <w:bidi/>
        <w:spacing w:after="0"/>
        <w:rPr>
          <w:sz w:val="18"/>
          <w:szCs w:val="18"/>
          <w:rtl/>
          <w:lang w:val="en-US" w:bidi="ar-EG"/>
        </w:rPr>
      </w:pPr>
    </w:p>
    <w:p w14:paraId="2EDAC3E7" w14:textId="1F3B3395"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5 -</w:t>
      </w:r>
      <w:r>
        <w:rPr>
          <w:sz w:val="26"/>
          <w:szCs w:val="26"/>
          <w:rtl/>
          <w:lang w:val="en-US" w:bidi="ar-EG"/>
        </w:rPr>
        <w:tab/>
      </w:r>
      <w:r w:rsidR="00FF0452">
        <w:rPr>
          <w:rFonts w:hint="cs"/>
          <w:sz w:val="26"/>
          <w:szCs w:val="26"/>
          <w:rtl/>
          <w:lang w:val="en-US" w:bidi="ar-EG"/>
        </w:rPr>
        <w:t>على حين انخفض استهلاك الهيدروكلوروفلوروكربون-22 عام 2020، وفقا لنظام البلد للترخيص والحصص وإزالة قطاع تصنيع رغاوي البوليسترين المسحوبة بالضغط، فإن استخدام</w:t>
      </w:r>
      <w:r w:rsidR="007A1D38">
        <w:rPr>
          <w:rFonts w:hint="cs"/>
          <w:sz w:val="26"/>
          <w:szCs w:val="26"/>
          <w:rtl/>
          <w:lang w:val="en-US" w:bidi="ar-EG"/>
        </w:rPr>
        <w:t>ه في</w:t>
      </w:r>
      <w:r w:rsidR="00FF0452">
        <w:rPr>
          <w:rFonts w:hint="cs"/>
          <w:sz w:val="26"/>
          <w:szCs w:val="26"/>
          <w:rtl/>
          <w:lang w:val="en-US" w:bidi="ar-EG"/>
        </w:rPr>
        <w:t xml:space="preserve"> معدات خدمة تكييف الهواء يبدو أنه في تزايد. وقد تمت إزالة استهلاك الهيدروكلوروفلوروكربون-142 ب عام 2018 وذلك باستكمال عملية </w:t>
      </w:r>
      <w:r w:rsidR="001105ED">
        <w:rPr>
          <w:rFonts w:hint="cs"/>
          <w:sz w:val="26"/>
          <w:szCs w:val="26"/>
          <w:rtl/>
          <w:lang w:val="en-US" w:bidi="ar-EG"/>
        </w:rPr>
        <w:t xml:space="preserve">تحويل </w:t>
      </w:r>
      <w:r w:rsidR="00FF0452">
        <w:rPr>
          <w:rFonts w:hint="cs"/>
          <w:sz w:val="26"/>
          <w:szCs w:val="26"/>
          <w:rtl/>
          <w:lang w:val="en-US" w:bidi="ar-EG"/>
        </w:rPr>
        <w:t>قطاع تصنيع رغاوي البوليسترين المسحوبة بالضغط. ويستخدم الهيدروكلوروفلوروكربون-123 بشكل متقطع في خدمة المبردات</w:t>
      </w:r>
      <w:r w:rsidR="00306E7E">
        <w:rPr>
          <w:rFonts w:hint="cs"/>
          <w:sz w:val="26"/>
          <w:szCs w:val="26"/>
          <w:rtl/>
          <w:lang w:val="en-US" w:bidi="ar-EG"/>
        </w:rPr>
        <w:t>.</w:t>
      </w:r>
      <w:r w:rsidR="00FF0452">
        <w:rPr>
          <w:rFonts w:hint="cs"/>
          <w:sz w:val="26"/>
          <w:szCs w:val="26"/>
          <w:rtl/>
          <w:lang w:val="en-US" w:bidi="ar-EG"/>
        </w:rPr>
        <w:t xml:space="preserve"> وعلى حين أن الهيدروكلوروفلوروكربون-141 ب السائب والذي كان يستخدم كعامل غسيل قد تمت إزالته، فإن الهيدروكلورفلوروكربون-141 ب الموجود في البوليولات المستوردة سابقة الخلط كان يستخدم عام 2019 وعام 2020 في الرغاوي </w:t>
      </w:r>
      <w:r w:rsidR="00306E7E">
        <w:rPr>
          <w:rFonts w:hint="cs"/>
          <w:sz w:val="26"/>
          <w:szCs w:val="26"/>
          <w:rtl/>
          <w:lang w:val="en-US" w:bidi="ar-EG"/>
        </w:rPr>
        <w:t>المرشوشة</w:t>
      </w:r>
      <w:r w:rsidR="00FF0452">
        <w:rPr>
          <w:rFonts w:hint="cs"/>
          <w:sz w:val="26"/>
          <w:szCs w:val="26"/>
          <w:rtl/>
          <w:lang w:val="en-US" w:bidi="ar-EG"/>
        </w:rPr>
        <w:t xml:space="preserve"> في مشروعات الإسكان الكبرى وفي منشآت صناعية. </w:t>
      </w:r>
    </w:p>
    <w:p w14:paraId="199A3FED" w14:textId="20169430" w:rsidR="00245558" w:rsidRPr="008D361D" w:rsidRDefault="00245558" w:rsidP="00245558">
      <w:pPr>
        <w:pStyle w:val="StyleHeader4Para4Left0Firstline0"/>
        <w:numPr>
          <w:ilvl w:val="0"/>
          <w:numId w:val="0"/>
        </w:numPr>
        <w:tabs>
          <w:tab w:val="clear" w:pos="2880"/>
          <w:tab w:val="clear" w:pos="5760"/>
          <w:tab w:val="left" w:pos="720"/>
        </w:tabs>
        <w:bidi/>
        <w:rPr>
          <w:i/>
          <w:iCs/>
          <w:sz w:val="26"/>
          <w:szCs w:val="26"/>
          <w:rtl/>
          <w:lang w:val="en-US" w:bidi="ar-EG"/>
        </w:rPr>
      </w:pPr>
      <w:r w:rsidRPr="008D361D">
        <w:rPr>
          <w:rFonts w:hint="cs"/>
          <w:i/>
          <w:iCs/>
          <w:sz w:val="26"/>
          <w:szCs w:val="26"/>
          <w:rtl/>
          <w:lang w:val="en-US" w:bidi="ar-EG"/>
        </w:rPr>
        <w:t>تقرير تنفيذ البرنامج القطري</w:t>
      </w:r>
    </w:p>
    <w:p w14:paraId="4D9313C1" w14:textId="7AC507C5"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6 -</w:t>
      </w:r>
      <w:r>
        <w:rPr>
          <w:sz w:val="26"/>
          <w:szCs w:val="26"/>
          <w:rtl/>
          <w:lang w:val="en-US" w:bidi="ar-EG"/>
        </w:rPr>
        <w:tab/>
      </w:r>
      <w:r w:rsidR="00FF0452">
        <w:rPr>
          <w:rFonts w:hint="cs"/>
          <w:sz w:val="26"/>
          <w:szCs w:val="26"/>
          <w:rtl/>
          <w:lang w:val="en-US" w:bidi="ar-EG"/>
        </w:rPr>
        <w:t>أبلغت حكومة قطر عن بيانات استهلاك قطاع المواد الهيدروكلوروفلوروكربونية في إطار تقرير تنفيذ البرنامج القطري لعام 2019 وهي متسقة والبيانات المبلغ عنها بموجب المادة 7 من بروتوكول مونتريال.</w:t>
      </w:r>
    </w:p>
    <w:p w14:paraId="1E69B6D8" w14:textId="1E0BB55E" w:rsidR="00245558" w:rsidRPr="00F62B9B" w:rsidRDefault="00456AA4" w:rsidP="00245558">
      <w:pPr>
        <w:pStyle w:val="StyleHeader4Para4Left0Firstline0"/>
        <w:numPr>
          <w:ilvl w:val="0"/>
          <w:numId w:val="0"/>
        </w:numPr>
        <w:tabs>
          <w:tab w:val="clear" w:pos="2880"/>
          <w:tab w:val="clear" w:pos="5760"/>
          <w:tab w:val="left" w:pos="720"/>
        </w:tabs>
        <w:bidi/>
        <w:rPr>
          <w:sz w:val="26"/>
          <w:szCs w:val="26"/>
          <w:u w:val="single"/>
          <w:rtl/>
          <w:lang w:val="en-US" w:bidi="ar-EG"/>
        </w:rPr>
      </w:pPr>
      <w:r w:rsidRPr="00F62B9B">
        <w:rPr>
          <w:rFonts w:hint="cs"/>
          <w:sz w:val="26"/>
          <w:szCs w:val="26"/>
          <w:u w:val="single"/>
          <w:rtl/>
          <w:lang w:val="en-US" w:bidi="ar-EG"/>
        </w:rPr>
        <w:t>حالة التقدم وصرف الأموال</w:t>
      </w:r>
    </w:p>
    <w:p w14:paraId="4239A85F" w14:textId="22489847" w:rsidR="00456AA4" w:rsidRPr="008D1837" w:rsidRDefault="00FF0452" w:rsidP="00456AA4">
      <w:pPr>
        <w:pStyle w:val="StyleHeader4Para4Left0Firstline0"/>
        <w:numPr>
          <w:ilvl w:val="0"/>
          <w:numId w:val="0"/>
        </w:numPr>
        <w:tabs>
          <w:tab w:val="clear" w:pos="2880"/>
          <w:tab w:val="clear" w:pos="5760"/>
          <w:tab w:val="left" w:pos="720"/>
        </w:tabs>
        <w:bidi/>
        <w:rPr>
          <w:i/>
          <w:iCs/>
          <w:sz w:val="26"/>
          <w:szCs w:val="26"/>
          <w:rtl/>
          <w:lang w:val="en-US" w:bidi="ar-EG"/>
        </w:rPr>
      </w:pPr>
      <w:r>
        <w:rPr>
          <w:rFonts w:hint="cs"/>
          <w:i/>
          <w:iCs/>
          <w:sz w:val="26"/>
          <w:szCs w:val="26"/>
          <w:rtl/>
          <w:lang w:val="en-US" w:bidi="ar-EG"/>
        </w:rPr>
        <w:t>الإطار القانوني</w:t>
      </w:r>
    </w:p>
    <w:p w14:paraId="58984D3E" w14:textId="45B64682"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7 -</w:t>
      </w:r>
      <w:r>
        <w:rPr>
          <w:sz w:val="26"/>
          <w:szCs w:val="26"/>
          <w:rtl/>
          <w:lang w:val="en-US" w:bidi="ar-EG"/>
        </w:rPr>
        <w:tab/>
      </w:r>
      <w:r w:rsidR="00FF0452">
        <w:rPr>
          <w:rFonts w:hint="cs"/>
          <w:sz w:val="26"/>
          <w:szCs w:val="26"/>
          <w:rtl/>
          <w:lang w:val="en-US" w:bidi="ar-EG"/>
        </w:rPr>
        <w:t xml:space="preserve">في إطار المرحلة الأولى من خطة إدارة إزالة المواد الهيدروكلوروفلوروكربونية استمرت الحكومة في تنفيذ نظام ترخيص وحصص لواردات وصادرات هذه المواد. ولم يعد هناك أي إصدار لتراخيص استيراد الهيدروكلوروفلوروكربون-142 ب كما حظرت الحكومة استيراد الهيدروكلوروفلوروكربون-141 ب (السائب) أول كانون الثاني/يناير 2020. وحسب لوائح مجلس التعاون الخليجي فإنه قد تم حظر صرف غازات التبريد خلال تركيب وخدمة وإنهاء تشغيل المعدات، كما تم حظر واردات المواد الكلوروفلوروكربونية والمعدات القائمة عليها. وتتراوح العقوبة من غرامة تبلغ </w:t>
      </w:r>
      <w:r w:rsidR="00FF0452">
        <w:rPr>
          <w:sz w:val="26"/>
          <w:szCs w:val="26"/>
          <w:lang w:val="en-US" w:bidi="ar-EG"/>
        </w:rPr>
        <w:t>13,700</w:t>
      </w:r>
      <w:r w:rsidR="00FF0452">
        <w:rPr>
          <w:rFonts w:hint="cs"/>
          <w:sz w:val="26"/>
          <w:szCs w:val="26"/>
          <w:rtl/>
          <w:lang w:val="en-US" w:bidi="ar-EG"/>
        </w:rPr>
        <w:t xml:space="preserve"> دولار أمريكي إلى السجن لمدة تصل إلى سنة بالإضافة إلى غرامة بحد أقصى </w:t>
      </w:r>
      <w:r w:rsidR="00FF0452">
        <w:rPr>
          <w:sz w:val="26"/>
          <w:szCs w:val="26"/>
          <w:lang w:val="en-US" w:bidi="ar-EG"/>
        </w:rPr>
        <w:t>137,000</w:t>
      </w:r>
      <w:r w:rsidR="00FF0452">
        <w:rPr>
          <w:rFonts w:hint="cs"/>
          <w:sz w:val="26"/>
          <w:szCs w:val="26"/>
          <w:rtl/>
          <w:lang w:val="en-US" w:bidi="ar-EG"/>
        </w:rPr>
        <w:t xml:space="preserve"> دولار أمريكي حسب المخالفة؛ وحتى تاريخه لم تحدث أي حالة تم فيها فرض تلك العقوبات.</w:t>
      </w:r>
    </w:p>
    <w:p w14:paraId="5C9FBA9B" w14:textId="73A763D8"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8 -</w:t>
      </w:r>
      <w:r>
        <w:rPr>
          <w:sz w:val="26"/>
          <w:szCs w:val="26"/>
          <w:rtl/>
          <w:lang w:val="en-US" w:bidi="ar-EG"/>
        </w:rPr>
        <w:tab/>
      </w:r>
      <w:r w:rsidR="00FF0452">
        <w:rPr>
          <w:rFonts w:hint="cs"/>
          <w:sz w:val="26"/>
          <w:szCs w:val="26"/>
          <w:rtl/>
          <w:lang w:val="en-US" w:bidi="ar-EG"/>
        </w:rPr>
        <w:t>وقدم مشروع حظر استيراد جميع المعدات القائمة على المواد الهيدروكلوروفلوروكربونية إلى الوزارة. ومن المتوقع أن تتم صياغته النهائية ودخوله حيز النفاذ بحلول أول كانون الثاني/يناير 2022. فضلا عن ذلك، نفذت الحكومة معيار كفاءة الطاقة يطبق على معدات التبريد وتكييف الهواء (وذلك بالاتساق مع بلدان مجلس التعاون الخليجي الأخرى)؛ ونظرا لأن معدات تكييف الهواء القائمة على الهيدروكلوروفلوروكربون-22 ذات السعة الصغيرة (مثل طنين من غاز التبريد أو أقل) لن ت</w:t>
      </w:r>
      <w:r w:rsidR="00EC1FDB">
        <w:rPr>
          <w:rFonts w:hint="cs"/>
          <w:sz w:val="26"/>
          <w:szCs w:val="26"/>
          <w:rtl/>
          <w:lang w:val="en-US" w:bidi="ar-EG"/>
        </w:rPr>
        <w:t xml:space="preserve">في بهذا المعيار، </w:t>
      </w:r>
      <w:r w:rsidR="00306E7E">
        <w:rPr>
          <w:rFonts w:hint="cs"/>
          <w:sz w:val="26"/>
          <w:szCs w:val="26"/>
          <w:rtl/>
          <w:lang w:val="en-US" w:bidi="ar-EG"/>
        </w:rPr>
        <w:t>ف</w:t>
      </w:r>
      <w:r w:rsidR="00EC1FDB">
        <w:rPr>
          <w:rFonts w:hint="cs"/>
          <w:sz w:val="26"/>
          <w:szCs w:val="26"/>
          <w:rtl/>
          <w:lang w:val="en-US" w:bidi="ar-EG"/>
        </w:rPr>
        <w:t xml:space="preserve">قد تم حظر استيراد هذه المعدات بفعالية. بالإضافة إلى ذلك، فإن المصنع الوحيد للمبردات القائمة على الهيدروكلوروفلوروكربون-123 قد توقف عن تصنيع تلك المعدات؛ وبالتالي ليس من المتوقع استيراد مبردات قائمة على الهيدروكلوروفلوروكربون-123 في البلد. </w:t>
      </w:r>
    </w:p>
    <w:p w14:paraId="76C6C28B" w14:textId="7694B3B6"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9 -</w:t>
      </w:r>
      <w:r>
        <w:rPr>
          <w:sz w:val="26"/>
          <w:szCs w:val="26"/>
          <w:rtl/>
          <w:lang w:val="en-US" w:bidi="ar-EG"/>
        </w:rPr>
        <w:tab/>
      </w:r>
      <w:r w:rsidR="00EC1FDB">
        <w:rPr>
          <w:rFonts w:hint="cs"/>
          <w:sz w:val="26"/>
          <w:szCs w:val="26"/>
          <w:rtl/>
          <w:lang w:val="en-US" w:bidi="ar-EG"/>
        </w:rPr>
        <w:t xml:space="preserve">يقوم البلد بأنشطة </w:t>
      </w:r>
      <w:r w:rsidR="00306E7E">
        <w:rPr>
          <w:rFonts w:hint="cs"/>
          <w:sz w:val="26"/>
          <w:szCs w:val="26"/>
          <w:rtl/>
          <w:lang w:val="en-US" w:bidi="ar-EG"/>
        </w:rPr>
        <w:t>ليتمكن</w:t>
      </w:r>
      <w:r w:rsidR="00EC1FDB">
        <w:rPr>
          <w:rFonts w:hint="cs"/>
          <w:sz w:val="26"/>
          <w:szCs w:val="26"/>
          <w:rtl/>
          <w:lang w:val="en-US" w:bidi="ar-EG"/>
        </w:rPr>
        <w:t xml:space="preserve"> من التصديق على تعديل كيغالي؛ ولكن ليس هناك موعد للتصديق.</w:t>
      </w:r>
    </w:p>
    <w:p w14:paraId="42224076" w14:textId="227750C7" w:rsidR="00245558" w:rsidRPr="008D1837" w:rsidRDefault="00EC1FDB" w:rsidP="00245558">
      <w:pPr>
        <w:pStyle w:val="StyleHeader4Para4Left0Firstline0"/>
        <w:numPr>
          <w:ilvl w:val="0"/>
          <w:numId w:val="0"/>
        </w:numPr>
        <w:tabs>
          <w:tab w:val="clear" w:pos="2880"/>
          <w:tab w:val="clear" w:pos="5760"/>
          <w:tab w:val="left" w:pos="720"/>
        </w:tabs>
        <w:bidi/>
        <w:rPr>
          <w:i/>
          <w:iCs/>
          <w:sz w:val="26"/>
          <w:szCs w:val="26"/>
          <w:rtl/>
          <w:lang w:val="en-US" w:bidi="ar-EG"/>
        </w:rPr>
      </w:pPr>
      <w:r>
        <w:rPr>
          <w:rFonts w:hint="cs"/>
          <w:i/>
          <w:iCs/>
          <w:sz w:val="26"/>
          <w:szCs w:val="26"/>
          <w:rtl/>
          <w:lang w:val="en-US" w:bidi="ar-EG"/>
        </w:rPr>
        <w:lastRenderedPageBreak/>
        <w:t>قطاع تصنيع رغاوي البوليسترين المسحوبة بالضغط</w:t>
      </w:r>
    </w:p>
    <w:p w14:paraId="370FD359" w14:textId="4AF000B2"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10 -</w:t>
      </w:r>
      <w:r>
        <w:rPr>
          <w:sz w:val="26"/>
          <w:szCs w:val="26"/>
          <w:rtl/>
          <w:lang w:val="en-US" w:bidi="ar-EG"/>
        </w:rPr>
        <w:tab/>
      </w:r>
      <w:r w:rsidR="00EC1FDB">
        <w:rPr>
          <w:rFonts w:hint="cs"/>
          <w:sz w:val="26"/>
          <w:szCs w:val="26"/>
          <w:rtl/>
          <w:lang w:val="en-US" w:bidi="ar-EG"/>
        </w:rPr>
        <w:t xml:space="preserve">من ثلاث مؤسسات لتصنيع رغاوي البوليسترين المسحوبة بالضغط انتقلت واحدة وهي مصنع الكوثر إلى عمان؛ وقد تم استكمال عملية تحويل مصنع قطر للعزل ومصنع الشرق للعزل وتمت إزالة </w:t>
      </w:r>
      <w:r w:rsidR="00EC1FDB">
        <w:rPr>
          <w:sz w:val="26"/>
          <w:szCs w:val="26"/>
          <w:lang w:val="en-US" w:bidi="ar-EG"/>
        </w:rPr>
        <w:t>19.45</w:t>
      </w:r>
      <w:r w:rsidR="00EC1FDB">
        <w:rPr>
          <w:rFonts w:hint="cs"/>
          <w:sz w:val="26"/>
          <w:szCs w:val="26"/>
          <w:rtl/>
          <w:lang w:val="en-US" w:bidi="ar-EG"/>
        </w:rPr>
        <w:t xml:space="preserve"> طن من قدرات استنفاد الأوزون من المواد الهيدروكلوروفلوروكربونية. وقد تم تحويل المصنعين إلى نظام ثاني أكسيد الكربون باستخدام أثير ثنائي الميثيل كمذيب عضوي والهيدروفلوروكربون-</w:t>
      </w:r>
      <w:r w:rsidR="00EC1FDB">
        <w:rPr>
          <w:sz w:val="26"/>
          <w:szCs w:val="26"/>
          <w:lang w:val="en-US" w:bidi="ar-EG"/>
        </w:rPr>
        <w:t>a152</w:t>
      </w:r>
      <w:r w:rsidR="00EC1FDB">
        <w:rPr>
          <w:rFonts w:hint="cs"/>
          <w:sz w:val="26"/>
          <w:szCs w:val="26"/>
          <w:rtl/>
          <w:lang w:val="en-US" w:bidi="ar-EG"/>
        </w:rPr>
        <w:t xml:space="preserve">. وقد أعادت يونيدو الوفورات التي تحققت بانتقال مصنع الكوثر والبالغة </w:t>
      </w:r>
      <w:r w:rsidR="00EC1FDB">
        <w:rPr>
          <w:sz w:val="26"/>
          <w:szCs w:val="26"/>
          <w:lang w:val="en-US" w:bidi="ar-EG"/>
        </w:rPr>
        <w:t>26,160</w:t>
      </w:r>
      <w:r w:rsidR="00EC1FDB">
        <w:rPr>
          <w:rFonts w:hint="cs"/>
          <w:sz w:val="26"/>
          <w:szCs w:val="26"/>
          <w:rtl/>
          <w:lang w:val="en-US" w:bidi="ar-EG"/>
        </w:rPr>
        <w:t xml:space="preserve"> دولار أمريكي زائد تكاليف دعم الوكالة ومقدارها </w:t>
      </w:r>
      <w:r w:rsidR="00EC1FDB">
        <w:rPr>
          <w:sz w:val="26"/>
          <w:szCs w:val="26"/>
          <w:lang w:val="en-US" w:bidi="ar-EG"/>
        </w:rPr>
        <w:t>1,962</w:t>
      </w:r>
      <w:r w:rsidR="00EC1FDB">
        <w:rPr>
          <w:rFonts w:hint="cs"/>
          <w:sz w:val="26"/>
          <w:szCs w:val="26"/>
          <w:rtl/>
          <w:lang w:val="en-US" w:bidi="ar-EG"/>
        </w:rPr>
        <w:t xml:space="preserve"> دولار أمريكي إلى الاجتماع الثالث والثمانين.</w:t>
      </w:r>
    </w:p>
    <w:p w14:paraId="17C57217" w14:textId="4BD6EE75" w:rsidR="00A775CB" w:rsidRPr="00A775CB" w:rsidRDefault="00A775CB" w:rsidP="00A775CB">
      <w:pPr>
        <w:pStyle w:val="StyleHeader4Para4Left0Firstline0"/>
        <w:numPr>
          <w:ilvl w:val="0"/>
          <w:numId w:val="0"/>
        </w:numPr>
        <w:tabs>
          <w:tab w:val="clear" w:pos="2880"/>
          <w:tab w:val="clear" w:pos="5760"/>
          <w:tab w:val="left" w:pos="720"/>
        </w:tabs>
        <w:bidi/>
        <w:rPr>
          <w:i/>
          <w:iCs/>
          <w:sz w:val="26"/>
          <w:szCs w:val="26"/>
          <w:rtl/>
          <w:lang w:val="en-US" w:bidi="ar-EG"/>
        </w:rPr>
      </w:pPr>
      <w:r w:rsidRPr="00A775CB">
        <w:rPr>
          <w:rFonts w:hint="cs"/>
          <w:i/>
          <w:iCs/>
          <w:sz w:val="26"/>
          <w:szCs w:val="26"/>
          <w:rtl/>
          <w:lang w:val="en-US" w:bidi="ar-EG"/>
        </w:rPr>
        <w:t>قطاع خدمة التبريد</w:t>
      </w:r>
    </w:p>
    <w:p w14:paraId="752BC70F" w14:textId="41BF48C0"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11 -</w:t>
      </w:r>
      <w:r>
        <w:rPr>
          <w:sz w:val="26"/>
          <w:szCs w:val="26"/>
          <w:rtl/>
          <w:lang w:val="en-US" w:bidi="ar-EG"/>
        </w:rPr>
        <w:tab/>
      </w:r>
      <w:r w:rsidR="00EC1FDB">
        <w:rPr>
          <w:rFonts w:hint="cs"/>
          <w:sz w:val="26"/>
          <w:szCs w:val="26"/>
          <w:rtl/>
          <w:lang w:val="en-US" w:bidi="ar-EG"/>
        </w:rPr>
        <w:t>تم تنفيذ ال</w:t>
      </w:r>
      <w:r w:rsidR="00306E7E">
        <w:rPr>
          <w:rFonts w:hint="cs"/>
          <w:sz w:val="26"/>
          <w:szCs w:val="26"/>
          <w:rtl/>
          <w:lang w:val="en-US" w:bidi="ar-EG"/>
        </w:rPr>
        <w:t>أ</w:t>
      </w:r>
      <w:r w:rsidR="00EC1FDB">
        <w:rPr>
          <w:rFonts w:hint="cs"/>
          <w:sz w:val="26"/>
          <w:szCs w:val="26"/>
          <w:rtl/>
          <w:lang w:val="en-US" w:bidi="ar-EG"/>
        </w:rPr>
        <w:t xml:space="preserve">نشطة التالية خلال المرحلة الأولى من خطة إدارة إزالة المواد الهيدروكلوروفلوروكربونية: </w:t>
      </w:r>
    </w:p>
    <w:p w14:paraId="6BC6A03B" w14:textId="6892F2BD" w:rsidR="00EC1FDB" w:rsidRDefault="00EC1FDB" w:rsidP="00EC1FDB">
      <w:pPr>
        <w:pStyle w:val="StyleHeader4Para4Left0Firstline0"/>
        <w:numPr>
          <w:ilvl w:val="0"/>
          <w:numId w:val="0"/>
        </w:numPr>
        <w:tabs>
          <w:tab w:val="clear" w:pos="2880"/>
          <w:tab w:val="clear" w:pos="5760"/>
          <w:tab w:val="left" w:pos="720"/>
        </w:tabs>
        <w:bidi/>
        <w:ind w:left="1324" w:hanging="1324"/>
        <w:rPr>
          <w:sz w:val="26"/>
          <w:szCs w:val="26"/>
          <w:rtl/>
          <w:lang w:bidi="ar-EG"/>
        </w:rPr>
      </w:pPr>
      <w:r w:rsidRPr="00EC1FDB">
        <w:rPr>
          <w:sz w:val="26"/>
          <w:szCs w:val="26"/>
          <w:rtl/>
          <w:lang w:bidi="ar-EG"/>
        </w:rPr>
        <w:tab/>
      </w:r>
      <w:r w:rsidRPr="00EC1FDB">
        <w:rPr>
          <w:rFonts w:hint="cs"/>
          <w:sz w:val="26"/>
          <w:szCs w:val="26"/>
          <w:rtl/>
          <w:lang w:bidi="ar-EG"/>
        </w:rPr>
        <w:t>(أ)</w:t>
      </w:r>
      <w:r w:rsidRPr="00EC1FDB">
        <w:rPr>
          <w:sz w:val="26"/>
          <w:szCs w:val="26"/>
          <w:rtl/>
          <w:lang w:bidi="ar-EG"/>
        </w:rPr>
        <w:tab/>
      </w:r>
      <w:r>
        <w:rPr>
          <w:rFonts w:hint="cs"/>
          <w:sz w:val="26"/>
          <w:szCs w:val="26"/>
          <w:rtl/>
          <w:lang w:bidi="ar-EG"/>
        </w:rPr>
        <w:t>تم البدء في استحداث نظام إليكتروني للترخيص وسيتم مزيد من التطوير للنظام خلال المرحلة الثانية بما في ذلك معالجة المواد الهيدروفلوروكربونية؛</w:t>
      </w:r>
    </w:p>
    <w:p w14:paraId="687721E3" w14:textId="7B426E37" w:rsidR="00EC1FDB" w:rsidRDefault="00EC1FDB" w:rsidP="00EC1FDB">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(ب)</w:t>
      </w:r>
      <w:r>
        <w:rPr>
          <w:sz w:val="26"/>
          <w:szCs w:val="26"/>
          <w:rtl/>
          <w:lang w:bidi="ar-EG"/>
        </w:rPr>
        <w:tab/>
      </w:r>
      <w:r>
        <w:rPr>
          <w:rFonts w:hint="cs"/>
          <w:sz w:val="26"/>
          <w:szCs w:val="26"/>
          <w:rtl/>
          <w:lang w:bidi="ar-EG"/>
        </w:rPr>
        <w:t xml:space="preserve">في شباط/فبراير 2020 تم تنظيم اجتماع للأطراف أصحاب المصلحة ضم 29 مشاركا من مؤسسات التبريد وتكييف الهواء، </w:t>
      </w:r>
      <w:r w:rsidR="00411D8A">
        <w:rPr>
          <w:rFonts w:hint="cs"/>
          <w:sz w:val="26"/>
          <w:szCs w:val="26"/>
          <w:rtl/>
          <w:lang w:bidi="ar-EG"/>
        </w:rPr>
        <w:t xml:space="preserve">ومستوردي المواد </w:t>
      </w:r>
      <w:r w:rsidR="00B968B8">
        <w:rPr>
          <w:rFonts w:hint="cs"/>
          <w:sz w:val="26"/>
          <w:szCs w:val="26"/>
          <w:rtl/>
          <w:lang w:bidi="ar-EG"/>
        </w:rPr>
        <w:t>المستنفدة</w:t>
      </w:r>
      <w:r w:rsidR="00411D8A">
        <w:rPr>
          <w:rFonts w:hint="cs"/>
          <w:sz w:val="26"/>
          <w:szCs w:val="26"/>
          <w:rtl/>
          <w:lang w:bidi="ar-EG"/>
        </w:rPr>
        <w:t xml:space="preserve"> للأوزون وممثلين عن الحكومة بشأن تدابير </w:t>
      </w:r>
      <w:r w:rsidR="00306E7E">
        <w:rPr>
          <w:rFonts w:hint="cs"/>
          <w:sz w:val="26"/>
          <w:szCs w:val="26"/>
          <w:rtl/>
          <w:lang w:bidi="ar-EG"/>
        </w:rPr>
        <w:t>جديدة خاصة ب</w:t>
      </w:r>
      <w:r w:rsidR="00411D8A">
        <w:rPr>
          <w:rFonts w:hint="cs"/>
          <w:sz w:val="26"/>
          <w:szCs w:val="26"/>
          <w:rtl/>
          <w:lang w:bidi="ar-EG"/>
        </w:rPr>
        <w:t xml:space="preserve">المواد الهيدروكلوروفلوروكربونية، تشمل رقابة الواردات والحوافز والعقوبات القانونية والاقتصادية والتدريب على أنشطة التوعية الجماهيرية ومبادرات أخرى خاصة بكل قطاع؛ </w:t>
      </w:r>
    </w:p>
    <w:p w14:paraId="1F83564B" w14:textId="7DFEB993" w:rsidR="00411D8A" w:rsidRDefault="00411D8A" w:rsidP="00411D8A">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(ج)</w:t>
      </w:r>
      <w:r>
        <w:rPr>
          <w:sz w:val="26"/>
          <w:szCs w:val="26"/>
          <w:rtl/>
          <w:lang w:bidi="ar-EG"/>
        </w:rPr>
        <w:tab/>
      </w:r>
      <w:r>
        <w:rPr>
          <w:rFonts w:hint="cs"/>
          <w:sz w:val="26"/>
          <w:szCs w:val="26"/>
          <w:rtl/>
          <w:lang w:bidi="ar-EG"/>
        </w:rPr>
        <w:t>عقد برنامجان تدريبيان في نيسان/أبريل وأيلول/سبتمبر عام 2020 بحضور 15 كبير مدربي التبريد وتكييف الهواء لتقييم واعتماد المهارات المطلوبة لممارسات الخدمة الجيدة، واسترداد وإعادة استخدام واستصلاح غاز التبريد؛ ووصل دوائر مواسير غاز التبريد وأسال</w:t>
      </w:r>
      <w:r w:rsidR="00306E7E">
        <w:rPr>
          <w:rFonts w:hint="cs"/>
          <w:sz w:val="26"/>
          <w:szCs w:val="26"/>
          <w:rtl/>
          <w:lang w:bidi="ar-EG"/>
        </w:rPr>
        <w:t>ي</w:t>
      </w:r>
      <w:r>
        <w:rPr>
          <w:rFonts w:hint="cs"/>
          <w:sz w:val="26"/>
          <w:szCs w:val="26"/>
          <w:rtl/>
          <w:lang w:bidi="ar-EG"/>
        </w:rPr>
        <w:t xml:space="preserve">ب التركيب؛ واكتشاف التسرب وتجارب الإغلاق المحكم؛ وفحص اللحام؛ والاستخدام الآمن لغازات تبريد بديلة؛ </w:t>
      </w:r>
    </w:p>
    <w:p w14:paraId="1DD9934F" w14:textId="69B0D13C" w:rsidR="00411D8A" w:rsidRDefault="00411D8A" w:rsidP="00411D8A">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(د)</w:t>
      </w:r>
      <w:r>
        <w:rPr>
          <w:sz w:val="26"/>
          <w:szCs w:val="26"/>
          <w:rtl/>
          <w:lang w:bidi="ar-EG"/>
        </w:rPr>
        <w:tab/>
      </w:r>
      <w:r>
        <w:rPr>
          <w:rFonts w:hint="cs"/>
          <w:sz w:val="26"/>
          <w:szCs w:val="26"/>
          <w:rtl/>
          <w:lang w:bidi="ar-EG"/>
        </w:rPr>
        <w:t>تم التوقيع على اتفاق مع جامعة قطر للقيام ببرنامج وطني للتدريب في إطار برنامج الاعتماد الوطني؛ وفي إطار ذلك البرنامج عقدت 10 ورش عمل لعدد 200 فني بشأن ممارسات الخدمة الجيدة، بما في ذلك احتواء غاز التبريد والاسترداد وإعادة التدوير واللحام والمعالجة الآمنة لغازات التبريد القابلة للاشتعال وذلك في شهر كانون الأول/ديسمبر 2020؛</w:t>
      </w:r>
    </w:p>
    <w:p w14:paraId="3F57D485" w14:textId="61970307" w:rsidR="00411D8A" w:rsidRDefault="00411D8A" w:rsidP="00411D8A">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(هـ)</w:t>
      </w:r>
      <w:r>
        <w:rPr>
          <w:sz w:val="26"/>
          <w:szCs w:val="26"/>
          <w:rtl/>
          <w:lang w:bidi="ar-EG"/>
        </w:rPr>
        <w:tab/>
      </w:r>
      <w:r>
        <w:rPr>
          <w:rFonts w:hint="cs"/>
          <w:sz w:val="26"/>
          <w:szCs w:val="26"/>
          <w:rtl/>
          <w:lang w:bidi="ar-EG"/>
        </w:rPr>
        <w:t>في الفترة من نيسان/أبريل إلى تموز/يوليه 2020، تم تدريب 200 موظف جمارك وإنفاذ على إنفاذ نظام الترخيص ورصد واردات المواد الهيدروكلوروفلوروكربونية وإبلاغ البيانات لوحدة الأوزون الوطنية وتدابير رقابة الاتجار غير المشروع في المواد الهيدروكلوروفلوروكربونية؛</w:t>
      </w:r>
    </w:p>
    <w:p w14:paraId="795BFB95" w14:textId="30224286" w:rsidR="00BC37E4" w:rsidRDefault="00BC37E4" w:rsidP="00BC37E4">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(و)</w:t>
      </w:r>
      <w:r>
        <w:rPr>
          <w:sz w:val="26"/>
          <w:szCs w:val="26"/>
          <w:rtl/>
          <w:lang w:bidi="ar-EG"/>
        </w:rPr>
        <w:tab/>
      </w:r>
      <w:r>
        <w:rPr>
          <w:rFonts w:hint="cs"/>
          <w:sz w:val="26"/>
          <w:szCs w:val="26"/>
          <w:rtl/>
          <w:lang w:bidi="ar-EG"/>
        </w:rPr>
        <w:t>عقدت أربع ورش عمل واجتماعات لزيادة الوعي، ومنها اجتماع في كانون الثاني/يناير 2019 لزيادة الوعي بشأن نظام الحصص بحضور 10 مشاركين، واجتماع في آذار/مارس 2020 بحضور 19</w:t>
      </w:r>
      <w:r>
        <w:rPr>
          <w:rFonts w:hint="eastAsia"/>
          <w:sz w:val="26"/>
          <w:szCs w:val="26"/>
          <w:rtl/>
          <w:lang w:bidi="ar-EG"/>
        </w:rPr>
        <w:t> </w:t>
      </w:r>
      <w:r>
        <w:rPr>
          <w:rFonts w:hint="cs"/>
          <w:sz w:val="26"/>
          <w:szCs w:val="26"/>
          <w:rtl/>
          <w:lang w:bidi="ar-EG"/>
        </w:rPr>
        <w:t xml:space="preserve">مشاركا من الصناعة والفنيين والسلطات المعنية لمناقشة تنفيذ نظام الاعتماد؛ واجتماعان في آذار/مارس وأيار/مايو 2020 بحضور ممثلين عن يونيب ووحدة الأوزون الوطنية والجمعية الإيطالية لفنيي التبريد وجامعة قطر وجامعة شمال الأطلنطي لمناقشة نظام الاعتماد وبرنامج تدريب التبريد وتكييف الهواء؛ و </w:t>
      </w:r>
    </w:p>
    <w:p w14:paraId="1909D41C" w14:textId="440D6E68" w:rsidR="00BC37E4" w:rsidRPr="00BC37E4" w:rsidRDefault="00BC37E4" w:rsidP="00BC37E4">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bidi="ar-EG"/>
        </w:rPr>
        <w:tab/>
      </w:r>
      <w:r>
        <w:rPr>
          <w:rFonts w:hint="cs"/>
          <w:sz w:val="26"/>
          <w:szCs w:val="26"/>
          <w:rtl/>
          <w:lang w:bidi="ar-EG"/>
        </w:rPr>
        <w:t>(ز)</w:t>
      </w:r>
      <w:r>
        <w:rPr>
          <w:sz w:val="26"/>
          <w:szCs w:val="26"/>
          <w:rtl/>
          <w:lang w:bidi="ar-EG"/>
        </w:rPr>
        <w:tab/>
      </w:r>
      <w:r>
        <w:rPr>
          <w:rFonts w:hint="cs"/>
          <w:sz w:val="26"/>
          <w:szCs w:val="26"/>
          <w:rtl/>
          <w:lang w:bidi="ar-EG"/>
        </w:rPr>
        <w:t xml:space="preserve">الرصد من خلال زيارات منتظمة إلى مواقع المشروع، والبريد الإليكتروني والاجتماعات الافتراضية بين وحدة الأوزون الوطنية ويونيب بما في ذلك زيارتا متابعة قامت بها وحدة الأوزون الوطنية إلى </w:t>
      </w:r>
      <w:r w:rsidR="00306E7E">
        <w:rPr>
          <w:rFonts w:hint="cs"/>
          <w:sz w:val="26"/>
          <w:szCs w:val="26"/>
          <w:rtl/>
          <w:lang w:val="en-US" w:bidi="ar-EG"/>
        </w:rPr>
        <w:lastRenderedPageBreak/>
        <w:t>مصنع قطر للعزل</w:t>
      </w:r>
      <w:r>
        <w:rPr>
          <w:rFonts w:hint="cs"/>
          <w:sz w:val="26"/>
          <w:szCs w:val="26"/>
          <w:rtl/>
          <w:lang w:val="en-US" w:bidi="ar-EG"/>
        </w:rPr>
        <w:t xml:space="preserve"> لضمان الاستخدام المستمر لبدائل صديقة للبيئة في خط إنتاج رغاوي البوليسترين المسحوبة بالضغط فيها. </w:t>
      </w:r>
    </w:p>
    <w:p w14:paraId="2866D4C5" w14:textId="77777777" w:rsidR="00BC37E4" w:rsidRPr="00BC37E4" w:rsidRDefault="00BC37E4" w:rsidP="00BC37E4">
      <w:pPr>
        <w:pStyle w:val="StyleHeader4Para4Left0Firstline0"/>
        <w:numPr>
          <w:ilvl w:val="0"/>
          <w:numId w:val="0"/>
        </w:numPr>
        <w:tabs>
          <w:tab w:val="clear" w:pos="2880"/>
          <w:tab w:val="clear" w:pos="5760"/>
          <w:tab w:val="left" w:pos="720"/>
        </w:tabs>
        <w:bidi/>
        <w:rPr>
          <w:i/>
          <w:iCs/>
          <w:sz w:val="26"/>
          <w:szCs w:val="26"/>
          <w:rtl/>
          <w:lang w:val="en-US" w:bidi="ar-EG"/>
        </w:rPr>
      </w:pPr>
      <w:r w:rsidRPr="00BC37E4">
        <w:rPr>
          <w:rFonts w:hint="cs"/>
          <w:i/>
          <w:iCs/>
          <w:sz w:val="26"/>
          <w:szCs w:val="26"/>
          <w:rtl/>
          <w:lang w:val="en-US" w:bidi="ar-EG"/>
        </w:rPr>
        <w:t>مستوى صرف الأموال</w:t>
      </w:r>
    </w:p>
    <w:p w14:paraId="2B808076" w14:textId="224C9530"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12 -</w:t>
      </w:r>
      <w:r>
        <w:rPr>
          <w:sz w:val="26"/>
          <w:szCs w:val="26"/>
          <w:rtl/>
          <w:lang w:val="en-US" w:bidi="ar-EG"/>
        </w:rPr>
        <w:tab/>
      </w:r>
      <w:r w:rsidR="00BC37E4">
        <w:rPr>
          <w:rFonts w:hint="cs"/>
          <w:sz w:val="26"/>
          <w:szCs w:val="26"/>
          <w:rtl/>
          <w:lang w:val="en-US" w:bidi="ar-EG"/>
        </w:rPr>
        <w:t>بتاريخ حزيران/يوني</w:t>
      </w:r>
      <w:r w:rsidR="00306E7E">
        <w:rPr>
          <w:rFonts w:hint="cs"/>
          <w:sz w:val="26"/>
          <w:szCs w:val="26"/>
          <w:rtl/>
          <w:lang w:val="en-US" w:bidi="ar-EG"/>
        </w:rPr>
        <w:t>ه</w:t>
      </w:r>
      <w:r w:rsidR="00BC37E4">
        <w:rPr>
          <w:rFonts w:hint="cs"/>
          <w:sz w:val="26"/>
          <w:szCs w:val="26"/>
          <w:rtl/>
          <w:lang w:val="en-US" w:bidi="ar-EG"/>
        </w:rPr>
        <w:t xml:space="preserve"> 2021، من إجمالي مبلغ </w:t>
      </w:r>
      <w:r w:rsidR="00BC37E4">
        <w:rPr>
          <w:sz w:val="26"/>
          <w:szCs w:val="26"/>
          <w:lang w:val="en-US" w:bidi="ar-EG"/>
        </w:rPr>
        <w:t>1,124,747</w:t>
      </w:r>
      <w:r w:rsidR="00BC37E4">
        <w:rPr>
          <w:rFonts w:hint="cs"/>
          <w:sz w:val="26"/>
          <w:szCs w:val="26"/>
          <w:rtl/>
          <w:lang w:val="en-US" w:bidi="ar-EG"/>
        </w:rPr>
        <w:t xml:space="preserve"> دولار أمريكي تمت الموافقة عليه حتى الآن (</w:t>
      </w:r>
      <w:r w:rsidR="00BC37E4">
        <w:rPr>
          <w:sz w:val="26"/>
          <w:szCs w:val="26"/>
          <w:lang w:val="en-US" w:bidi="ar-EG"/>
        </w:rPr>
        <w:t>1,019,747</w:t>
      </w:r>
      <w:r w:rsidR="00BC37E4">
        <w:rPr>
          <w:rFonts w:hint="cs"/>
          <w:sz w:val="26"/>
          <w:szCs w:val="26"/>
          <w:rtl/>
          <w:lang w:val="en-US" w:bidi="ar-EG"/>
        </w:rPr>
        <w:t xml:space="preserve"> دولار أمريكي ليونيدو</w:t>
      </w:r>
      <w:r w:rsidR="00BC37E4" w:rsidRPr="00010740">
        <w:rPr>
          <w:rStyle w:val="FootnoteReference"/>
          <w:sz w:val="26"/>
          <w:szCs w:val="26"/>
          <w:rtl/>
        </w:rPr>
        <w:footnoteReference w:id="5"/>
      </w:r>
      <w:r w:rsidR="00BC37E4">
        <w:rPr>
          <w:rFonts w:hint="cs"/>
          <w:sz w:val="26"/>
          <w:szCs w:val="26"/>
          <w:rtl/>
          <w:lang w:val="en-US" w:bidi="ar-EG"/>
        </w:rPr>
        <w:t xml:space="preserve"> و</w:t>
      </w:r>
      <w:r w:rsidR="00BC37E4">
        <w:rPr>
          <w:sz w:val="26"/>
          <w:szCs w:val="26"/>
          <w:lang w:val="en-US" w:bidi="ar-EG"/>
        </w:rPr>
        <w:t>105,000</w:t>
      </w:r>
      <w:r w:rsidR="00BC37E4">
        <w:rPr>
          <w:rFonts w:hint="cs"/>
          <w:sz w:val="26"/>
          <w:szCs w:val="26"/>
          <w:rtl/>
          <w:lang w:val="en-US" w:bidi="ar-EG"/>
        </w:rPr>
        <w:t xml:space="preserve"> دولار أمريكي ليونيب) صرفت يونيدو 93 في المائة من الأموال وصرف يونيب 100 في المائة؛ ووفقا للمقرر 86/29 (ب) ستتم إعادة الرصيد المتبقي ليونيدو </w:t>
      </w:r>
      <w:r w:rsidR="00306E7E">
        <w:rPr>
          <w:rFonts w:hint="cs"/>
          <w:sz w:val="26"/>
          <w:szCs w:val="26"/>
          <w:rtl/>
          <w:lang w:val="en-US" w:bidi="ar-EG"/>
        </w:rPr>
        <w:t>ومقداره</w:t>
      </w:r>
      <w:r w:rsidR="00BC37E4">
        <w:rPr>
          <w:rFonts w:hint="cs"/>
          <w:sz w:val="26"/>
          <w:szCs w:val="26"/>
          <w:rtl/>
          <w:lang w:val="en-US" w:bidi="ar-EG"/>
        </w:rPr>
        <w:t xml:space="preserve"> </w:t>
      </w:r>
      <w:r w:rsidR="00BC37E4">
        <w:rPr>
          <w:sz w:val="26"/>
          <w:szCs w:val="26"/>
          <w:lang w:val="en-US" w:bidi="ar-EG"/>
        </w:rPr>
        <w:t>72,261</w:t>
      </w:r>
      <w:r w:rsidR="00BC37E4">
        <w:rPr>
          <w:rFonts w:hint="cs"/>
          <w:sz w:val="26"/>
          <w:szCs w:val="26"/>
          <w:rtl/>
          <w:lang w:val="en-US" w:bidi="ar-EG"/>
        </w:rPr>
        <w:t xml:space="preserve"> دولار أمريكي إلى الاجتماع السابع والثمانين.</w:t>
      </w:r>
    </w:p>
    <w:p w14:paraId="20A2F832" w14:textId="77777777" w:rsidR="00BC37E4" w:rsidRPr="00A15F70" w:rsidRDefault="00BC37E4" w:rsidP="00BC37E4">
      <w:pPr>
        <w:pStyle w:val="StyleHeader4Para4Left0Firstline0"/>
        <w:numPr>
          <w:ilvl w:val="0"/>
          <w:numId w:val="0"/>
        </w:numPr>
        <w:tabs>
          <w:tab w:val="clear" w:pos="2880"/>
          <w:tab w:val="clear" w:pos="5760"/>
          <w:tab w:val="left" w:pos="720"/>
        </w:tabs>
        <w:bidi/>
        <w:rPr>
          <w:b/>
          <w:bCs/>
          <w:sz w:val="26"/>
          <w:szCs w:val="26"/>
          <w:rtl/>
          <w:lang w:val="en-US" w:bidi="ar-EG"/>
        </w:rPr>
      </w:pPr>
      <w:r w:rsidRPr="00A15F70">
        <w:rPr>
          <w:rFonts w:hint="cs"/>
          <w:b/>
          <w:bCs/>
          <w:sz w:val="26"/>
          <w:szCs w:val="26"/>
          <w:rtl/>
          <w:lang w:val="en-US" w:bidi="ar-EG"/>
        </w:rPr>
        <w:t>المرحلة الثانية من خطة إدارة إزالة المواد الهيدروكلوروفلوروكربونية</w:t>
      </w:r>
    </w:p>
    <w:p w14:paraId="27185FE5" w14:textId="77777777" w:rsidR="00BC37E4" w:rsidRPr="00306E7E" w:rsidRDefault="00BC37E4" w:rsidP="00BC37E4">
      <w:pPr>
        <w:pStyle w:val="StyleHeader4Para4Left0Firstline0"/>
        <w:numPr>
          <w:ilvl w:val="0"/>
          <w:numId w:val="0"/>
        </w:numPr>
        <w:tabs>
          <w:tab w:val="clear" w:pos="2880"/>
          <w:tab w:val="clear" w:pos="5760"/>
          <w:tab w:val="left" w:pos="720"/>
        </w:tabs>
        <w:bidi/>
        <w:rPr>
          <w:sz w:val="26"/>
          <w:szCs w:val="26"/>
          <w:u w:val="single"/>
          <w:rtl/>
          <w:lang w:val="en-US" w:bidi="ar-EG"/>
        </w:rPr>
      </w:pPr>
      <w:r w:rsidRPr="00306E7E">
        <w:rPr>
          <w:rFonts w:hint="cs"/>
          <w:sz w:val="26"/>
          <w:szCs w:val="26"/>
          <w:u w:val="single"/>
          <w:rtl/>
          <w:lang w:val="en-US" w:bidi="ar-EG"/>
        </w:rPr>
        <w:t>الاستهلاك المتبقي المؤهل للتمويل</w:t>
      </w:r>
    </w:p>
    <w:p w14:paraId="53EEB6A9" w14:textId="75E1A32C" w:rsidR="00A15F70" w:rsidRDefault="00A15F70" w:rsidP="00A15F70">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13 -</w:t>
      </w:r>
      <w:r>
        <w:rPr>
          <w:sz w:val="26"/>
          <w:szCs w:val="26"/>
          <w:rtl/>
          <w:lang w:val="en-US" w:bidi="ar-EG"/>
        </w:rPr>
        <w:tab/>
      </w:r>
      <w:r w:rsidR="00BC37E4">
        <w:rPr>
          <w:rFonts w:hint="cs"/>
          <w:sz w:val="26"/>
          <w:szCs w:val="26"/>
          <w:rtl/>
          <w:lang w:val="en-US" w:bidi="ar-EG"/>
        </w:rPr>
        <w:t xml:space="preserve">بعد خصم </w:t>
      </w:r>
      <w:r w:rsidR="00BC37E4">
        <w:rPr>
          <w:sz w:val="26"/>
          <w:szCs w:val="26"/>
          <w:lang w:val="en-US" w:bidi="ar-EG"/>
        </w:rPr>
        <w:t>57.86</w:t>
      </w:r>
      <w:r w:rsidR="00BC37E4">
        <w:rPr>
          <w:rFonts w:hint="cs"/>
          <w:sz w:val="26"/>
          <w:szCs w:val="26"/>
          <w:rtl/>
          <w:lang w:val="en-US" w:bidi="ar-EG"/>
        </w:rPr>
        <w:t xml:space="preserve"> طن من قدرات استنفاد الأوزون من المواد الهيدروكلوروفلوروكربونية في المرحلة الأولى من خطة إدارة إزالة هذه المواد، يبلغ الاستهلاك المتبقي المؤهل للتمويل 28.22 طن من قدرات استنفاد الأوزون من الهيدروكلوروفلوروكربون-22 والهيدروكلوروفلوروكربون-141 ب؛ ومن إجمالي هذه الكمية ستتم إزالة 8.23 طن من قدرات استنفاد الأوزون من الهيدروكلوروفلوروكربون-22 خلال المرحلة الثانية؛ كما سيتم </w:t>
      </w:r>
      <w:r w:rsidR="00681B0C">
        <w:rPr>
          <w:rFonts w:hint="cs"/>
          <w:sz w:val="26"/>
          <w:szCs w:val="26"/>
          <w:rtl/>
          <w:lang w:val="en-US" w:bidi="ar-EG"/>
        </w:rPr>
        <w:t xml:space="preserve">خصم 0.58 طن من قدرات استنفاد الأوزون إضافي من الهيدروكلوروفلوروكربون-141 ب من الاستهلاك المتبقي المؤهل للتمويل نظرا لحظر هذه المادة في أول كانون الثاني/يناير عام 2020؛ و 0.41 طن إضافي من قدرات استنفاد الأوزون من الهيدروكلوروفلوروكربون-22 سيخصم من </w:t>
      </w:r>
      <w:r w:rsidR="00306E7E">
        <w:rPr>
          <w:rFonts w:hint="cs"/>
          <w:sz w:val="26"/>
          <w:szCs w:val="26"/>
          <w:rtl/>
          <w:lang w:val="en-US" w:bidi="ar-EG"/>
        </w:rPr>
        <w:t xml:space="preserve">باقي </w:t>
      </w:r>
      <w:r w:rsidR="00681B0C">
        <w:rPr>
          <w:rFonts w:hint="cs"/>
          <w:sz w:val="26"/>
          <w:szCs w:val="26"/>
          <w:rtl/>
          <w:lang w:val="en-US" w:bidi="ar-EG"/>
        </w:rPr>
        <w:t xml:space="preserve">استهلاك البلد المؤهل للتمويل كما لاحظ المقرر 86/29 (ب). وستتم معالجة الاستهلاك المتبقي البالغ 19.00 طن من قدرات استنفاد الأوزون المؤهل للتمويل في مرحلة مقبلة من خطة إدارة إزالة المواد الهيدروكلوروفلوروكربونية. </w:t>
      </w:r>
    </w:p>
    <w:bookmarkEnd w:id="1"/>
    <w:p w14:paraId="73830CC0" w14:textId="5AF9804D" w:rsidR="00681B0C" w:rsidRPr="00A15F70" w:rsidRDefault="00681B0C" w:rsidP="00681B0C">
      <w:pPr>
        <w:pStyle w:val="StyleHeader4Para4Left0Firstline0"/>
        <w:numPr>
          <w:ilvl w:val="0"/>
          <w:numId w:val="0"/>
        </w:numPr>
        <w:tabs>
          <w:tab w:val="clear" w:pos="2880"/>
          <w:tab w:val="clear" w:pos="5760"/>
          <w:tab w:val="left" w:pos="720"/>
        </w:tabs>
        <w:bidi/>
        <w:rPr>
          <w:sz w:val="26"/>
          <w:szCs w:val="26"/>
          <w:u w:val="single"/>
          <w:rtl/>
          <w:lang w:val="en-US" w:bidi="ar-EG"/>
        </w:rPr>
      </w:pPr>
      <w:r>
        <w:rPr>
          <w:rFonts w:hint="cs"/>
          <w:sz w:val="26"/>
          <w:szCs w:val="26"/>
          <w:u w:val="single"/>
          <w:rtl/>
          <w:lang w:val="en-US" w:bidi="ar-EG"/>
        </w:rPr>
        <w:t xml:space="preserve">التوزيع القطاعي للمواد الهيدروكلوروفلوروكربونية </w:t>
      </w:r>
    </w:p>
    <w:p w14:paraId="1A8B157D" w14:textId="783328DC"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14 -</w:t>
      </w:r>
      <w:r>
        <w:rPr>
          <w:sz w:val="26"/>
          <w:szCs w:val="26"/>
          <w:rtl/>
          <w:lang w:val="en-US" w:bidi="ar-EG"/>
        </w:rPr>
        <w:tab/>
      </w:r>
      <w:r w:rsidR="00681B0C">
        <w:rPr>
          <w:rFonts w:hint="cs"/>
          <w:sz w:val="26"/>
          <w:szCs w:val="26"/>
          <w:rtl/>
          <w:lang w:val="en-US" w:bidi="ar-EG"/>
        </w:rPr>
        <w:t>هناك حوالي 3,000 فني في 638 ورشة مسجلة تخدم الوحدات المنزلية والمحلات التجارية الباردة والمبردات وتبريد النقل كما يوضح الجدول 2.</w:t>
      </w:r>
    </w:p>
    <w:p w14:paraId="50C7A774" w14:textId="62AC0913" w:rsidR="00245558" w:rsidRDefault="00245558" w:rsidP="00245558">
      <w:pPr>
        <w:pStyle w:val="StyleHeader4Para4Left0Firstline0"/>
        <w:numPr>
          <w:ilvl w:val="0"/>
          <w:numId w:val="0"/>
        </w:numPr>
        <w:tabs>
          <w:tab w:val="clear" w:pos="2880"/>
          <w:tab w:val="clear" w:pos="5760"/>
          <w:tab w:val="left" w:pos="720"/>
        </w:tabs>
        <w:bidi/>
        <w:rPr>
          <w:b/>
          <w:bCs/>
          <w:sz w:val="26"/>
          <w:szCs w:val="26"/>
          <w:rtl/>
          <w:lang w:val="en-US" w:bidi="ar-EG"/>
        </w:rPr>
      </w:pPr>
      <w:r w:rsidRPr="009126AD">
        <w:rPr>
          <w:rFonts w:hint="cs"/>
          <w:b/>
          <w:bCs/>
          <w:sz w:val="26"/>
          <w:szCs w:val="26"/>
          <w:rtl/>
          <w:lang w:val="en-US" w:bidi="ar-EG"/>
        </w:rPr>
        <w:t>الجدول 2</w:t>
      </w:r>
      <w:r w:rsidR="00306E7E">
        <w:rPr>
          <w:rFonts w:hint="cs"/>
          <w:b/>
          <w:bCs/>
          <w:sz w:val="26"/>
          <w:szCs w:val="26"/>
          <w:rtl/>
          <w:lang w:val="en-US" w:bidi="ar-EG"/>
        </w:rPr>
        <w:t xml:space="preserve"> -</w:t>
      </w:r>
      <w:r w:rsidRPr="009126AD">
        <w:rPr>
          <w:rFonts w:hint="cs"/>
          <w:b/>
          <w:bCs/>
          <w:sz w:val="26"/>
          <w:szCs w:val="26"/>
          <w:rtl/>
          <w:lang w:val="en-US" w:bidi="ar-EG"/>
        </w:rPr>
        <w:t xml:space="preserve"> </w:t>
      </w:r>
      <w:r w:rsidR="00A15F70">
        <w:rPr>
          <w:rFonts w:hint="cs"/>
          <w:b/>
          <w:bCs/>
          <w:sz w:val="26"/>
          <w:szCs w:val="26"/>
          <w:rtl/>
          <w:lang w:val="en-US" w:bidi="ar-EG"/>
        </w:rPr>
        <w:t xml:space="preserve">التوزيع القطاعي للهيدروكلوروفلوروكربون-22 </w:t>
      </w:r>
      <w:r w:rsidR="00681B0C">
        <w:rPr>
          <w:rFonts w:hint="cs"/>
          <w:b/>
          <w:bCs/>
          <w:sz w:val="26"/>
          <w:szCs w:val="26"/>
          <w:rtl/>
          <w:lang w:val="en-US" w:bidi="ar-EG"/>
        </w:rPr>
        <w:t>في قطر</w:t>
      </w:r>
      <w:r w:rsidR="00A15F70">
        <w:rPr>
          <w:rFonts w:hint="cs"/>
          <w:b/>
          <w:bCs/>
          <w:sz w:val="26"/>
          <w:szCs w:val="26"/>
          <w:rtl/>
          <w:lang w:val="en-US" w:bidi="ar-EG"/>
        </w:rPr>
        <w:t xml:space="preserve"> عام 2019</w:t>
      </w:r>
    </w:p>
    <w:tbl>
      <w:tblPr>
        <w:bidiVisual/>
        <w:tblW w:w="5003" w:type="pct"/>
        <w:tblLayout w:type="fixed"/>
        <w:tblLook w:val="04A0" w:firstRow="1" w:lastRow="0" w:firstColumn="1" w:lastColumn="0" w:noHBand="0" w:noVBand="1"/>
      </w:tblPr>
      <w:tblGrid>
        <w:gridCol w:w="3287"/>
        <w:gridCol w:w="1033"/>
        <w:gridCol w:w="1033"/>
        <w:gridCol w:w="1033"/>
        <w:gridCol w:w="990"/>
        <w:gridCol w:w="990"/>
        <w:gridCol w:w="990"/>
      </w:tblGrid>
      <w:tr w:rsidR="00681B0C" w:rsidRPr="00526C51" w14:paraId="6EA53BA1" w14:textId="77777777" w:rsidTr="00681B0C">
        <w:tc>
          <w:tcPr>
            <w:tcW w:w="1757" w:type="pct"/>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69AC2D1F" w14:textId="41C40B4B" w:rsidR="00681B0C" w:rsidRPr="00526C51" w:rsidRDefault="00681B0C" w:rsidP="00681B0C">
            <w:pPr>
              <w:bidi/>
              <w:jc w:val="left"/>
              <w:rPr>
                <w:b/>
                <w:bCs/>
                <w:sz w:val="20"/>
                <w:lang w:val="en-CA"/>
              </w:rPr>
            </w:pPr>
            <w:r>
              <w:rPr>
                <w:rFonts w:hint="cs"/>
                <w:b/>
                <w:bCs/>
                <w:sz w:val="20"/>
                <w:rtl/>
                <w:lang w:val="en-CA"/>
              </w:rPr>
              <w:t>التطبيقات</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D4BF64D" w14:textId="1D60470F" w:rsidR="00681B0C" w:rsidRPr="00526C51" w:rsidRDefault="00681B0C" w:rsidP="00CA5E57">
            <w:pPr>
              <w:jc w:val="center"/>
              <w:rPr>
                <w:b/>
                <w:bCs/>
                <w:sz w:val="20"/>
                <w:lang w:val="en-CA"/>
              </w:rPr>
            </w:pPr>
            <w:r>
              <w:rPr>
                <w:rFonts w:hint="cs"/>
                <w:b/>
                <w:bCs/>
                <w:sz w:val="20"/>
                <w:rtl/>
                <w:lang w:val="en-CA"/>
              </w:rPr>
              <w:t>عدد الوحدات</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6349B00" w14:textId="76796418" w:rsidR="00681B0C" w:rsidRPr="00526C51" w:rsidRDefault="00681B0C" w:rsidP="00CA5E57">
            <w:pPr>
              <w:jc w:val="center"/>
              <w:rPr>
                <w:b/>
                <w:bCs/>
                <w:sz w:val="20"/>
                <w:lang w:val="en-CA"/>
              </w:rPr>
            </w:pPr>
            <w:r>
              <w:rPr>
                <w:rFonts w:hint="cs"/>
                <w:b/>
                <w:bCs/>
                <w:sz w:val="20"/>
                <w:rtl/>
                <w:lang w:val="en-CA"/>
              </w:rPr>
              <w:t>متوسط الشحنة (كغم)</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B2B1D3A" w14:textId="51A1884C" w:rsidR="00681B0C" w:rsidRPr="00526C51" w:rsidRDefault="00681B0C" w:rsidP="00CA5E57">
            <w:pPr>
              <w:jc w:val="center"/>
              <w:rPr>
                <w:b/>
                <w:bCs/>
                <w:sz w:val="20"/>
                <w:lang w:val="en-CA"/>
              </w:rPr>
            </w:pPr>
            <w:r>
              <w:rPr>
                <w:rFonts w:hint="cs"/>
                <w:b/>
                <w:bCs/>
                <w:sz w:val="20"/>
                <w:rtl/>
                <w:lang w:val="en-CA"/>
              </w:rPr>
              <w:t>نسب التسرب (%)</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00D05D2" w14:textId="68E8F292" w:rsidR="00681B0C" w:rsidRPr="00526C51" w:rsidRDefault="00681B0C" w:rsidP="00CA5E57">
            <w:pPr>
              <w:jc w:val="center"/>
              <w:rPr>
                <w:b/>
                <w:bCs/>
                <w:sz w:val="20"/>
                <w:lang w:val="en-CA"/>
              </w:rPr>
            </w:pPr>
            <w:r>
              <w:rPr>
                <w:rFonts w:hint="cs"/>
                <w:b/>
                <w:bCs/>
                <w:sz w:val="20"/>
                <w:rtl/>
                <w:lang w:val="en-CA"/>
              </w:rPr>
              <w:t>الاستهلاك (طن متري)</w:t>
            </w:r>
          </w:p>
        </w:tc>
      </w:tr>
      <w:tr w:rsidR="00681B0C" w:rsidRPr="00526C51" w14:paraId="28C0FC39" w14:textId="77777777" w:rsidTr="00681B0C">
        <w:tc>
          <w:tcPr>
            <w:tcW w:w="1757" w:type="pct"/>
            <w:vMerge/>
            <w:tcBorders>
              <w:top w:val="single" w:sz="4" w:space="0" w:color="auto"/>
              <w:left w:val="single" w:sz="4" w:space="0" w:color="auto"/>
              <w:bottom w:val="single" w:sz="4" w:space="0" w:color="auto"/>
              <w:right w:val="single" w:sz="4" w:space="0" w:color="auto"/>
            </w:tcBorders>
            <w:tcMar>
              <w:left w:w="58" w:type="dxa"/>
              <w:right w:w="0" w:type="dxa"/>
            </w:tcMar>
            <w:hideMark/>
          </w:tcPr>
          <w:p w14:paraId="53ED705F" w14:textId="77777777" w:rsidR="00681B0C" w:rsidRPr="00526C51" w:rsidRDefault="00681B0C" w:rsidP="00681B0C">
            <w:pPr>
              <w:bidi/>
              <w:jc w:val="center"/>
              <w:rPr>
                <w:b/>
                <w:bCs/>
                <w:sz w:val="20"/>
                <w:lang w:val="en-CA"/>
              </w:rPr>
            </w:pPr>
          </w:p>
        </w:tc>
        <w:tc>
          <w:tcPr>
            <w:tcW w:w="55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14:paraId="56FCC11B" w14:textId="77777777" w:rsidR="00681B0C" w:rsidRPr="00526C51" w:rsidRDefault="00681B0C" w:rsidP="00CA5E57">
            <w:pPr>
              <w:jc w:val="center"/>
              <w:rPr>
                <w:b/>
                <w:bCs/>
                <w:sz w:val="20"/>
                <w:lang w:val="en-CA"/>
              </w:rPr>
            </w:pPr>
          </w:p>
        </w:tc>
        <w:tc>
          <w:tcPr>
            <w:tcW w:w="55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14:paraId="3989056C" w14:textId="77777777" w:rsidR="00681B0C" w:rsidRPr="00526C51" w:rsidRDefault="00681B0C" w:rsidP="00CA5E57">
            <w:pPr>
              <w:jc w:val="center"/>
              <w:rPr>
                <w:b/>
                <w:bCs/>
                <w:sz w:val="20"/>
                <w:lang w:val="en-CA"/>
              </w:rPr>
            </w:pPr>
          </w:p>
        </w:tc>
        <w:tc>
          <w:tcPr>
            <w:tcW w:w="55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14:paraId="58A1C731" w14:textId="77777777" w:rsidR="00681B0C" w:rsidRPr="00526C51" w:rsidRDefault="00681B0C" w:rsidP="00CA5E57">
            <w:pPr>
              <w:jc w:val="center"/>
              <w:rPr>
                <w:b/>
                <w:bCs/>
                <w:sz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1637D2A" w14:textId="41CCD884" w:rsidR="00681B0C" w:rsidRPr="00526C51" w:rsidRDefault="00681B0C" w:rsidP="00CA5E57">
            <w:pPr>
              <w:jc w:val="center"/>
              <w:rPr>
                <w:b/>
                <w:bCs/>
                <w:sz w:val="18"/>
                <w:szCs w:val="18"/>
                <w:lang w:val="en-CA"/>
              </w:rPr>
            </w:pPr>
            <w:r>
              <w:rPr>
                <w:rFonts w:hint="cs"/>
                <w:b/>
                <w:bCs/>
                <w:sz w:val="18"/>
                <w:szCs w:val="18"/>
                <w:rtl/>
                <w:lang w:val="en-CA"/>
              </w:rPr>
              <w:t>احتياج الخدمة</w:t>
            </w:r>
          </w:p>
        </w:tc>
        <w:tc>
          <w:tcPr>
            <w:tcW w:w="529" w:type="pct"/>
            <w:tcBorders>
              <w:top w:val="single" w:sz="4" w:space="0" w:color="auto"/>
              <w:left w:val="single" w:sz="4" w:space="0" w:color="auto"/>
              <w:bottom w:val="single" w:sz="4" w:space="0" w:color="auto"/>
              <w:right w:val="single" w:sz="4" w:space="0" w:color="auto"/>
            </w:tcBorders>
            <w:tcMar>
              <w:left w:w="0" w:type="dxa"/>
              <w:right w:w="0" w:type="dxa"/>
            </w:tcMar>
          </w:tcPr>
          <w:p w14:paraId="70C59058" w14:textId="1195986F" w:rsidR="00681B0C" w:rsidRPr="00526C51" w:rsidRDefault="00681B0C" w:rsidP="00CA5E57">
            <w:pPr>
              <w:jc w:val="center"/>
              <w:rPr>
                <w:b/>
                <w:bCs/>
                <w:sz w:val="18"/>
                <w:szCs w:val="18"/>
                <w:lang w:val="en-CA"/>
              </w:rPr>
            </w:pPr>
            <w:r>
              <w:rPr>
                <w:rFonts w:hint="cs"/>
                <w:b/>
                <w:bCs/>
                <w:sz w:val="18"/>
                <w:szCs w:val="18"/>
                <w:rtl/>
                <w:lang w:val="en-CA"/>
              </w:rPr>
              <w:t>الشحن في الموقع</w:t>
            </w:r>
          </w:p>
        </w:tc>
        <w:tc>
          <w:tcPr>
            <w:tcW w:w="529" w:type="pct"/>
            <w:tcBorders>
              <w:top w:val="single" w:sz="4" w:space="0" w:color="auto"/>
              <w:left w:val="single" w:sz="4" w:space="0" w:color="auto"/>
              <w:bottom w:val="single" w:sz="4" w:space="0" w:color="auto"/>
              <w:right w:val="single" w:sz="4" w:space="0" w:color="auto"/>
            </w:tcBorders>
            <w:tcMar>
              <w:left w:w="0" w:type="dxa"/>
              <w:right w:w="0" w:type="dxa"/>
            </w:tcMar>
          </w:tcPr>
          <w:p w14:paraId="663F62DF" w14:textId="78378680" w:rsidR="00681B0C" w:rsidRPr="00526C51" w:rsidRDefault="00681B0C" w:rsidP="00CA5E57">
            <w:pPr>
              <w:jc w:val="center"/>
              <w:rPr>
                <w:b/>
                <w:bCs/>
                <w:sz w:val="18"/>
                <w:szCs w:val="18"/>
                <w:lang w:val="en-CA"/>
              </w:rPr>
            </w:pPr>
            <w:r>
              <w:rPr>
                <w:rFonts w:hint="cs"/>
                <w:b/>
                <w:bCs/>
                <w:sz w:val="18"/>
                <w:szCs w:val="18"/>
                <w:rtl/>
                <w:lang w:val="en-CA"/>
              </w:rPr>
              <w:t>المجموع</w:t>
            </w:r>
          </w:p>
        </w:tc>
      </w:tr>
      <w:tr w:rsidR="00681B0C" w:rsidRPr="00526C51" w14:paraId="7968BC46" w14:textId="77777777" w:rsidTr="00681B0C">
        <w:tc>
          <w:tcPr>
            <w:tcW w:w="1757" w:type="pct"/>
            <w:tcBorders>
              <w:top w:val="nil"/>
              <w:left w:val="single" w:sz="4" w:space="0" w:color="auto"/>
              <w:bottom w:val="single" w:sz="4" w:space="0" w:color="auto"/>
              <w:right w:val="single" w:sz="4" w:space="0" w:color="auto"/>
            </w:tcBorders>
            <w:shd w:val="clear" w:color="auto" w:fill="auto"/>
            <w:noWrap/>
            <w:tcMar>
              <w:left w:w="58" w:type="dxa"/>
              <w:right w:w="0" w:type="dxa"/>
            </w:tcMar>
          </w:tcPr>
          <w:p w14:paraId="0E98F02D" w14:textId="72FE9F12" w:rsidR="00681B0C" w:rsidRPr="00526C51" w:rsidRDefault="00681B0C" w:rsidP="00681B0C">
            <w:pPr>
              <w:bidi/>
              <w:jc w:val="left"/>
              <w:rPr>
                <w:sz w:val="20"/>
                <w:lang w:val="en-CA"/>
              </w:rPr>
            </w:pPr>
            <w:r>
              <w:rPr>
                <w:rFonts w:hint="cs"/>
                <w:sz w:val="20"/>
                <w:rtl/>
                <w:lang w:val="en-CA"/>
              </w:rPr>
              <w:t>تكييف هواء منزلي</w:t>
            </w:r>
          </w:p>
        </w:tc>
        <w:tc>
          <w:tcPr>
            <w:tcW w:w="552" w:type="pct"/>
            <w:tcBorders>
              <w:top w:val="nil"/>
              <w:left w:val="nil"/>
              <w:bottom w:val="single" w:sz="4" w:space="0" w:color="auto"/>
              <w:right w:val="single" w:sz="4" w:space="0" w:color="auto"/>
            </w:tcBorders>
            <w:shd w:val="clear" w:color="auto" w:fill="auto"/>
            <w:noWrap/>
            <w:hideMark/>
          </w:tcPr>
          <w:p w14:paraId="1C429D2E" w14:textId="77777777" w:rsidR="00681B0C" w:rsidRPr="00526C51" w:rsidRDefault="00681B0C" w:rsidP="00CA5E57">
            <w:pPr>
              <w:jc w:val="right"/>
              <w:rPr>
                <w:sz w:val="20"/>
                <w:lang w:val="en-CA"/>
              </w:rPr>
            </w:pPr>
            <w:r w:rsidRPr="00526C51">
              <w:rPr>
                <w:sz w:val="20"/>
                <w:lang w:val="en-CA"/>
              </w:rPr>
              <w:t>1,171,253</w:t>
            </w:r>
          </w:p>
        </w:tc>
        <w:tc>
          <w:tcPr>
            <w:tcW w:w="552" w:type="pct"/>
            <w:tcBorders>
              <w:top w:val="nil"/>
              <w:left w:val="nil"/>
              <w:bottom w:val="single" w:sz="4" w:space="0" w:color="auto"/>
              <w:right w:val="single" w:sz="4" w:space="0" w:color="auto"/>
            </w:tcBorders>
            <w:shd w:val="clear" w:color="auto" w:fill="auto"/>
            <w:noWrap/>
            <w:hideMark/>
          </w:tcPr>
          <w:p w14:paraId="4294B558" w14:textId="77777777" w:rsidR="00681B0C" w:rsidRPr="00526C51" w:rsidRDefault="00681B0C" w:rsidP="00CA5E57">
            <w:pPr>
              <w:jc w:val="right"/>
              <w:rPr>
                <w:sz w:val="20"/>
                <w:lang w:val="en-CA"/>
              </w:rPr>
            </w:pPr>
            <w:r w:rsidRPr="00526C51">
              <w:rPr>
                <w:sz w:val="20"/>
                <w:lang w:val="en-CA"/>
              </w:rPr>
              <w:t>3.295</w:t>
            </w:r>
          </w:p>
        </w:tc>
        <w:tc>
          <w:tcPr>
            <w:tcW w:w="552" w:type="pct"/>
            <w:tcBorders>
              <w:top w:val="nil"/>
              <w:left w:val="nil"/>
              <w:bottom w:val="single" w:sz="4" w:space="0" w:color="auto"/>
              <w:right w:val="single" w:sz="4" w:space="0" w:color="auto"/>
            </w:tcBorders>
            <w:shd w:val="clear" w:color="auto" w:fill="auto"/>
            <w:noWrap/>
            <w:hideMark/>
          </w:tcPr>
          <w:p w14:paraId="5DFDBD52" w14:textId="77777777" w:rsidR="00681B0C" w:rsidRPr="00526C51" w:rsidRDefault="00681B0C" w:rsidP="00CA5E57">
            <w:pPr>
              <w:jc w:val="right"/>
              <w:rPr>
                <w:sz w:val="20"/>
                <w:lang w:val="en-CA"/>
              </w:rPr>
            </w:pPr>
            <w:r w:rsidRPr="00526C51">
              <w:rPr>
                <w:sz w:val="20"/>
                <w:lang w:val="en-CA"/>
              </w:rPr>
              <w:t>22.00</w:t>
            </w:r>
          </w:p>
        </w:tc>
        <w:tc>
          <w:tcPr>
            <w:tcW w:w="529" w:type="pct"/>
            <w:tcBorders>
              <w:top w:val="nil"/>
              <w:left w:val="nil"/>
              <w:bottom w:val="single" w:sz="4" w:space="0" w:color="auto"/>
              <w:right w:val="single" w:sz="4" w:space="0" w:color="auto"/>
            </w:tcBorders>
            <w:shd w:val="clear" w:color="auto" w:fill="auto"/>
            <w:noWrap/>
          </w:tcPr>
          <w:p w14:paraId="6A54D026" w14:textId="77777777" w:rsidR="00681B0C" w:rsidRPr="00526C51" w:rsidRDefault="00681B0C" w:rsidP="00CA5E57">
            <w:pPr>
              <w:jc w:val="right"/>
              <w:rPr>
                <w:sz w:val="20"/>
                <w:lang w:val="en-CA"/>
              </w:rPr>
            </w:pPr>
            <w:r w:rsidRPr="00526C51">
              <w:rPr>
                <w:sz w:val="20"/>
                <w:lang w:val="en-CA"/>
              </w:rPr>
              <w:t>849.20</w:t>
            </w:r>
          </w:p>
        </w:tc>
        <w:tc>
          <w:tcPr>
            <w:tcW w:w="529" w:type="pct"/>
            <w:tcBorders>
              <w:top w:val="nil"/>
              <w:left w:val="nil"/>
              <w:bottom w:val="single" w:sz="4" w:space="0" w:color="auto"/>
              <w:right w:val="single" w:sz="4" w:space="0" w:color="auto"/>
            </w:tcBorders>
          </w:tcPr>
          <w:p w14:paraId="52C22815" w14:textId="77777777" w:rsidR="00681B0C" w:rsidRPr="00526C51" w:rsidRDefault="00681B0C" w:rsidP="00CA5E57">
            <w:pPr>
              <w:jc w:val="right"/>
              <w:rPr>
                <w:sz w:val="20"/>
                <w:lang w:val="en-CA"/>
              </w:rPr>
            </w:pPr>
          </w:p>
        </w:tc>
        <w:tc>
          <w:tcPr>
            <w:tcW w:w="529" w:type="pct"/>
            <w:tcBorders>
              <w:top w:val="nil"/>
              <w:left w:val="nil"/>
              <w:bottom w:val="single" w:sz="4" w:space="0" w:color="auto"/>
              <w:right w:val="single" w:sz="4" w:space="0" w:color="auto"/>
            </w:tcBorders>
          </w:tcPr>
          <w:p w14:paraId="7D888524" w14:textId="77777777" w:rsidR="00681B0C" w:rsidRPr="00526C51" w:rsidRDefault="00681B0C" w:rsidP="00CA5E57">
            <w:pPr>
              <w:jc w:val="right"/>
              <w:rPr>
                <w:sz w:val="20"/>
                <w:lang w:val="en-CA"/>
              </w:rPr>
            </w:pPr>
            <w:r w:rsidRPr="00526C51">
              <w:rPr>
                <w:sz w:val="20"/>
                <w:lang w:val="en-CA"/>
              </w:rPr>
              <w:t>849.20</w:t>
            </w:r>
          </w:p>
        </w:tc>
      </w:tr>
      <w:tr w:rsidR="00681B0C" w:rsidRPr="00526C51" w14:paraId="1CE9448F" w14:textId="77777777" w:rsidTr="00681B0C">
        <w:tc>
          <w:tcPr>
            <w:tcW w:w="1757" w:type="pct"/>
            <w:tcBorders>
              <w:top w:val="nil"/>
              <w:left w:val="single" w:sz="4" w:space="0" w:color="auto"/>
              <w:bottom w:val="single" w:sz="4" w:space="0" w:color="auto"/>
              <w:right w:val="single" w:sz="4" w:space="0" w:color="auto"/>
            </w:tcBorders>
            <w:shd w:val="clear" w:color="auto" w:fill="auto"/>
            <w:noWrap/>
            <w:tcMar>
              <w:left w:w="58" w:type="dxa"/>
              <w:right w:w="0" w:type="dxa"/>
            </w:tcMar>
          </w:tcPr>
          <w:p w14:paraId="420BAF8F" w14:textId="6B3C8ED0" w:rsidR="00681B0C" w:rsidRPr="00526C51" w:rsidRDefault="00681B0C" w:rsidP="00681B0C">
            <w:pPr>
              <w:bidi/>
              <w:jc w:val="left"/>
              <w:rPr>
                <w:sz w:val="20"/>
                <w:lang w:val="en-CA"/>
              </w:rPr>
            </w:pPr>
            <w:r>
              <w:rPr>
                <w:rFonts w:hint="cs"/>
                <w:sz w:val="20"/>
                <w:rtl/>
                <w:lang w:val="en-CA"/>
              </w:rPr>
              <w:t>تكييف هواء تجاري وصناعي ومبردات</w:t>
            </w:r>
          </w:p>
        </w:tc>
        <w:tc>
          <w:tcPr>
            <w:tcW w:w="552" w:type="pct"/>
            <w:tcBorders>
              <w:top w:val="nil"/>
              <w:left w:val="nil"/>
              <w:bottom w:val="single" w:sz="4" w:space="0" w:color="auto"/>
              <w:right w:val="single" w:sz="4" w:space="0" w:color="auto"/>
            </w:tcBorders>
            <w:shd w:val="clear" w:color="auto" w:fill="auto"/>
            <w:noWrap/>
            <w:hideMark/>
          </w:tcPr>
          <w:p w14:paraId="555ACA9A" w14:textId="77777777" w:rsidR="00681B0C" w:rsidRPr="00526C51" w:rsidRDefault="00681B0C" w:rsidP="00CA5E57">
            <w:pPr>
              <w:jc w:val="right"/>
              <w:rPr>
                <w:sz w:val="20"/>
                <w:lang w:val="en-CA"/>
              </w:rPr>
            </w:pPr>
            <w:r w:rsidRPr="00526C51">
              <w:rPr>
                <w:sz w:val="20"/>
                <w:lang w:val="en-CA"/>
              </w:rPr>
              <w:t>10,871</w:t>
            </w:r>
          </w:p>
        </w:tc>
        <w:tc>
          <w:tcPr>
            <w:tcW w:w="552" w:type="pct"/>
            <w:tcBorders>
              <w:top w:val="nil"/>
              <w:left w:val="nil"/>
              <w:bottom w:val="single" w:sz="4" w:space="0" w:color="auto"/>
              <w:right w:val="single" w:sz="4" w:space="0" w:color="auto"/>
            </w:tcBorders>
            <w:shd w:val="clear" w:color="auto" w:fill="auto"/>
            <w:noWrap/>
            <w:hideMark/>
          </w:tcPr>
          <w:p w14:paraId="171B64FE" w14:textId="77777777" w:rsidR="00681B0C" w:rsidRPr="00526C51" w:rsidRDefault="00681B0C" w:rsidP="00CA5E57">
            <w:pPr>
              <w:tabs>
                <w:tab w:val="left" w:pos="480"/>
              </w:tabs>
              <w:jc w:val="right"/>
              <w:rPr>
                <w:sz w:val="20"/>
                <w:lang w:val="en-CA"/>
              </w:rPr>
            </w:pPr>
            <w:r w:rsidRPr="00526C51">
              <w:rPr>
                <w:sz w:val="20"/>
                <w:lang w:val="en-CA"/>
              </w:rPr>
              <w:t>74.210</w:t>
            </w:r>
          </w:p>
        </w:tc>
        <w:tc>
          <w:tcPr>
            <w:tcW w:w="552" w:type="pct"/>
            <w:tcBorders>
              <w:top w:val="nil"/>
              <w:left w:val="nil"/>
              <w:bottom w:val="single" w:sz="4" w:space="0" w:color="auto"/>
              <w:right w:val="single" w:sz="4" w:space="0" w:color="auto"/>
            </w:tcBorders>
            <w:shd w:val="clear" w:color="auto" w:fill="auto"/>
            <w:noWrap/>
            <w:hideMark/>
          </w:tcPr>
          <w:p w14:paraId="10FE1F18" w14:textId="77777777" w:rsidR="00681B0C" w:rsidRPr="00526C51" w:rsidRDefault="00681B0C" w:rsidP="00CA5E57">
            <w:pPr>
              <w:jc w:val="right"/>
              <w:rPr>
                <w:sz w:val="20"/>
                <w:lang w:val="en-CA"/>
              </w:rPr>
            </w:pPr>
            <w:r w:rsidRPr="00526C51">
              <w:rPr>
                <w:sz w:val="20"/>
                <w:lang w:val="en-CA"/>
              </w:rPr>
              <w:t>23.00</w:t>
            </w:r>
          </w:p>
        </w:tc>
        <w:tc>
          <w:tcPr>
            <w:tcW w:w="529" w:type="pct"/>
            <w:tcBorders>
              <w:top w:val="nil"/>
              <w:left w:val="nil"/>
              <w:bottom w:val="single" w:sz="4" w:space="0" w:color="auto"/>
              <w:right w:val="single" w:sz="4" w:space="0" w:color="auto"/>
            </w:tcBorders>
            <w:shd w:val="clear" w:color="auto" w:fill="auto"/>
            <w:noWrap/>
          </w:tcPr>
          <w:p w14:paraId="7FFBA5BF" w14:textId="77777777" w:rsidR="00681B0C" w:rsidRPr="00526C51" w:rsidRDefault="00681B0C" w:rsidP="00CA5E57">
            <w:pPr>
              <w:jc w:val="right"/>
              <w:rPr>
                <w:sz w:val="20"/>
                <w:lang w:val="en-CA"/>
              </w:rPr>
            </w:pPr>
            <w:r w:rsidRPr="00526C51">
              <w:rPr>
                <w:sz w:val="20"/>
                <w:lang w:val="en-CA"/>
              </w:rPr>
              <w:t>185.55</w:t>
            </w:r>
          </w:p>
        </w:tc>
        <w:tc>
          <w:tcPr>
            <w:tcW w:w="529" w:type="pct"/>
            <w:tcBorders>
              <w:top w:val="nil"/>
              <w:left w:val="nil"/>
              <w:bottom w:val="single" w:sz="4" w:space="0" w:color="auto"/>
              <w:right w:val="single" w:sz="4" w:space="0" w:color="auto"/>
            </w:tcBorders>
          </w:tcPr>
          <w:p w14:paraId="74127BE8" w14:textId="77777777" w:rsidR="00681B0C" w:rsidRPr="00526C51" w:rsidRDefault="00681B0C" w:rsidP="00CA5E57">
            <w:pPr>
              <w:jc w:val="right"/>
              <w:rPr>
                <w:sz w:val="20"/>
                <w:lang w:val="en-CA"/>
              </w:rPr>
            </w:pPr>
            <w:r w:rsidRPr="00526C51">
              <w:rPr>
                <w:sz w:val="20"/>
                <w:lang w:val="en-CA"/>
              </w:rPr>
              <w:t>206.64</w:t>
            </w:r>
          </w:p>
        </w:tc>
        <w:tc>
          <w:tcPr>
            <w:tcW w:w="529" w:type="pct"/>
            <w:tcBorders>
              <w:top w:val="nil"/>
              <w:left w:val="nil"/>
              <w:bottom w:val="single" w:sz="4" w:space="0" w:color="auto"/>
              <w:right w:val="single" w:sz="4" w:space="0" w:color="auto"/>
            </w:tcBorders>
          </w:tcPr>
          <w:p w14:paraId="0428664D" w14:textId="77777777" w:rsidR="00681B0C" w:rsidRPr="00526C51" w:rsidRDefault="00681B0C" w:rsidP="00CA5E57">
            <w:pPr>
              <w:jc w:val="right"/>
              <w:rPr>
                <w:sz w:val="20"/>
                <w:lang w:val="en-CA"/>
              </w:rPr>
            </w:pPr>
            <w:r w:rsidRPr="00526C51">
              <w:rPr>
                <w:sz w:val="20"/>
                <w:lang w:val="en-CA"/>
              </w:rPr>
              <w:t>392.19</w:t>
            </w:r>
          </w:p>
        </w:tc>
      </w:tr>
      <w:tr w:rsidR="00681B0C" w:rsidRPr="00526C51" w14:paraId="5B078A38" w14:textId="77777777" w:rsidTr="00681B0C">
        <w:tc>
          <w:tcPr>
            <w:tcW w:w="1757" w:type="pct"/>
            <w:tcBorders>
              <w:top w:val="nil"/>
              <w:left w:val="single" w:sz="4" w:space="0" w:color="auto"/>
              <w:bottom w:val="single" w:sz="4" w:space="0" w:color="auto"/>
              <w:right w:val="single" w:sz="4" w:space="0" w:color="auto"/>
            </w:tcBorders>
            <w:shd w:val="clear" w:color="auto" w:fill="auto"/>
            <w:noWrap/>
            <w:tcMar>
              <w:left w:w="58" w:type="dxa"/>
              <w:right w:w="0" w:type="dxa"/>
            </w:tcMar>
          </w:tcPr>
          <w:p w14:paraId="3BF7D859" w14:textId="49A47980" w:rsidR="00681B0C" w:rsidRPr="00526C51" w:rsidRDefault="00681B0C" w:rsidP="00681B0C">
            <w:pPr>
              <w:bidi/>
              <w:jc w:val="left"/>
              <w:rPr>
                <w:sz w:val="20"/>
                <w:lang w:val="en-CA"/>
              </w:rPr>
            </w:pPr>
            <w:r>
              <w:rPr>
                <w:rFonts w:hint="cs"/>
                <w:sz w:val="20"/>
                <w:rtl/>
                <w:lang w:val="en-CA"/>
              </w:rPr>
              <w:t>تبريد النقل</w:t>
            </w:r>
          </w:p>
        </w:tc>
        <w:tc>
          <w:tcPr>
            <w:tcW w:w="552" w:type="pct"/>
            <w:tcBorders>
              <w:top w:val="nil"/>
              <w:left w:val="nil"/>
              <w:bottom w:val="single" w:sz="4" w:space="0" w:color="auto"/>
              <w:right w:val="single" w:sz="4" w:space="0" w:color="auto"/>
            </w:tcBorders>
            <w:shd w:val="clear" w:color="auto" w:fill="auto"/>
            <w:noWrap/>
            <w:hideMark/>
          </w:tcPr>
          <w:p w14:paraId="2E33A33A" w14:textId="77777777" w:rsidR="00681B0C" w:rsidRPr="00526C51" w:rsidRDefault="00681B0C" w:rsidP="00CA5E57">
            <w:pPr>
              <w:jc w:val="right"/>
              <w:rPr>
                <w:sz w:val="20"/>
                <w:lang w:val="en-CA"/>
              </w:rPr>
            </w:pPr>
            <w:r w:rsidRPr="00526C51">
              <w:rPr>
                <w:sz w:val="20"/>
                <w:lang w:val="en-CA"/>
              </w:rPr>
              <w:t>2,402</w:t>
            </w:r>
          </w:p>
        </w:tc>
        <w:tc>
          <w:tcPr>
            <w:tcW w:w="552" w:type="pct"/>
            <w:tcBorders>
              <w:top w:val="nil"/>
              <w:left w:val="nil"/>
              <w:bottom w:val="single" w:sz="4" w:space="0" w:color="auto"/>
              <w:right w:val="single" w:sz="4" w:space="0" w:color="auto"/>
            </w:tcBorders>
            <w:shd w:val="clear" w:color="auto" w:fill="auto"/>
            <w:noWrap/>
            <w:hideMark/>
          </w:tcPr>
          <w:p w14:paraId="0E09BA32" w14:textId="77777777" w:rsidR="00681B0C" w:rsidRPr="00526C51" w:rsidRDefault="00681B0C" w:rsidP="00CA5E57">
            <w:pPr>
              <w:jc w:val="right"/>
              <w:rPr>
                <w:sz w:val="20"/>
                <w:lang w:val="en-CA"/>
              </w:rPr>
            </w:pPr>
            <w:r w:rsidRPr="00526C51">
              <w:rPr>
                <w:sz w:val="20"/>
                <w:lang w:val="en-CA"/>
              </w:rPr>
              <w:t>6.770</w:t>
            </w:r>
          </w:p>
        </w:tc>
        <w:tc>
          <w:tcPr>
            <w:tcW w:w="552" w:type="pct"/>
            <w:tcBorders>
              <w:top w:val="nil"/>
              <w:left w:val="nil"/>
              <w:bottom w:val="single" w:sz="4" w:space="0" w:color="auto"/>
              <w:right w:val="single" w:sz="4" w:space="0" w:color="auto"/>
            </w:tcBorders>
            <w:shd w:val="clear" w:color="auto" w:fill="auto"/>
            <w:noWrap/>
            <w:hideMark/>
          </w:tcPr>
          <w:p w14:paraId="2638C6A4" w14:textId="77777777" w:rsidR="00681B0C" w:rsidRPr="00526C51" w:rsidRDefault="00681B0C" w:rsidP="00CA5E57">
            <w:pPr>
              <w:jc w:val="right"/>
              <w:rPr>
                <w:sz w:val="20"/>
                <w:lang w:val="en-CA"/>
              </w:rPr>
            </w:pPr>
            <w:r w:rsidRPr="00526C51">
              <w:rPr>
                <w:sz w:val="20"/>
                <w:lang w:val="en-CA"/>
              </w:rPr>
              <w:t>10.00</w:t>
            </w:r>
          </w:p>
        </w:tc>
        <w:tc>
          <w:tcPr>
            <w:tcW w:w="529" w:type="pct"/>
            <w:tcBorders>
              <w:top w:val="nil"/>
              <w:left w:val="nil"/>
              <w:bottom w:val="single" w:sz="4" w:space="0" w:color="auto"/>
              <w:right w:val="single" w:sz="4" w:space="0" w:color="auto"/>
            </w:tcBorders>
            <w:shd w:val="clear" w:color="auto" w:fill="auto"/>
            <w:noWrap/>
          </w:tcPr>
          <w:p w14:paraId="6B293713" w14:textId="77777777" w:rsidR="00681B0C" w:rsidRPr="00526C51" w:rsidRDefault="00681B0C" w:rsidP="00CA5E57">
            <w:pPr>
              <w:jc w:val="right"/>
              <w:rPr>
                <w:sz w:val="20"/>
                <w:lang w:val="en-CA"/>
              </w:rPr>
            </w:pPr>
            <w:r w:rsidRPr="00526C51">
              <w:rPr>
                <w:sz w:val="20"/>
                <w:lang w:val="en-CA"/>
              </w:rPr>
              <w:t>1.62</w:t>
            </w:r>
          </w:p>
        </w:tc>
        <w:tc>
          <w:tcPr>
            <w:tcW w:w="529" w:type="pct"/>
            <w:tcBorders>
              <w:top w:val="nil"/>
              <w:left w:val="nil"/>
              <w:bottom w:val="single" w:sz="4" w:space="0" w:color="auto"/>
              <w:right w:val="single" w:sz="4" w:space="0" w:color="auto"/>
            </w:tcBorders>
          </w:tcPr>
          <w:p w14:paraId="2732C845" w14:textId="77777777" w:rsidR="00681B0C" w:rsidRPr="00526C51" w:rsidRDefault="00681B0C" w:rsidP="00CA5E57">
            <w:pPr>
              <w:jc w:val="right"/>
              <w:rPr>
                <w:sz w:val="20"/>
                <w:lang w:val="en-CA"/>
              </w:rPr>
            </w:pPr>
          </w:p>
        </w:tc>
        <w:tc>
          <w:tcPr>
            <w:tcW w:w="529" w:type="pct"/>
            <w:tcBorders>
              <w:top w:val="nil"/>
              <w:left w:val="nil"/>
              <w:bottom w:val="single" w:sz="4" w:space="0" w:color="auto"/>
              <w:right w:val="single" w:sz="4" w:space="0" w:color="auto"/>
            </w:tcBorders>
          </w:tcPr>
          <w:p w14:paraId="6239B5FD" w14:textId="77777777" w:rsidR="00681B0C" w:rsidRPr="00526C51" w:rsidRDefault="00681B0C" w:rsidP="00CA5E57">
            <w:pPr>
              <w:jc w:val="right"/>
              <w:rPr>
                <w:sz w:val="20"/>
                <w:lang w:val="en-CA"/>
              </w:rPr>
            </w:pPr>
            <w:r w:rsidRPr="00526C51">
              <w:rPr>
                <w:sz w:val="20"/>
                <w:lang w:val="en-CA"/>
              </w:rPr>
              <w:t>1.62</w:t>
            </w:r>
          </w:p>
        </w:tc>
      </w:tr>
      <w:tr w:rsidR="00681B0C" w:rsidRPr="00526C51" w14:paraId="5F04C86A" w14:textId="77777777" w:rsidTr="00681B0C">
        <w:tc>
          <w:tcPr>
            <w:tcW w:w="1757" w:type="pct"/>
            <w:tcBorders>
              <w:top w:val="nil"/>
              <w:left w:val="single" w:sz="4" w:space="0" w:color="auto"/>
              <w:bottom w:val="single" w:sz="4" w:space="0" w:color="auto"/>
              <w:right w:val="single" w:sz="4" w:space="0" w:color="auto"/>
            </w:tcBorders>
            <w:shd w:val="clear" w:color="auto" w:fill="auto"/>
            <w:noWrap/>
            <w:tcMar>
              <w:left w:w="58" w:type="dxa"/>
              <w:right w:w="0" w:type="dxa"/>
            </w:tcMar>
          </w:tcPr>
          <w:p w14:paraId="4B4E61FB" w14:textId="0FC83070" w:rsidR="00681B0C" w:rsidRPr="00526C51" w:rsidRDefault="00681B0C" w:rsidP="00681B0C">
            <w:pPr>
              <w:bidi/>
              <w:jc w:val="left"/>
              <w:rPr>
                <w:sz w:val="20"/>
                <w:lang w:val="en-CA"/>
              </w:rPr>
            </w:pPr>
            <w:r>
              <w:rPr>
                <w:rFonts w:hint="cs"/>
                <w:sz w:val="20"/>
                <w:rtl/>
                <w:lang w:val="en-CA"/>
              </w:rPr>
              <w:t>تبريد تجاري كبير الحجم</w:t>
            </w:r>
          </w:p>
        </w:tc>
        <w:tc>
          <w:tcPr>
            <w:tcW w:w="552" w:type="pct"/>
            <w:tcBorders>
              <w:top w:val="nil"/>
              <w:left w:val="nil"/>
              <w:bottom w:val="single" w:sz="4" w:space="0" w:color="auto"/>
              <w:right w:val="single" w:sz="4" w:space="0" w:color="auto"/>
            </w:tcBorders>
            <w:shd w:val="clear" w:color="auto" w:fill="auto"/>
            <w:noWrap/>
            <w:hideMark/>
          </w:tcPr>
          <w:p w14:paraId="1911B9A5" w14:textId="77777777" w:rsidR="00681B0C" w:rsidRPr="00526C51" w:rsidRDefault="00681B0C" w:rsidP="00CA5E57">
            <w:pPr>
              <w:jc w:val="right"/>
              <w:rPr>
                <w:sz w:val="20"/>
                <w:lang w:val="en-CA"/>
              </w:rPr>
            </w:pPr>
            <w:r w:rsidRPr="00526C51">
              <w:rPr>
                <w:sz w:val="20"/>
                <w:lang w:val="en-CA"/>
              </w:rPr>
              <w:t>1,181</w:t>
            </w:r>
          </w:p>
        </w:tc>
        <w:tc>
          <w:tcPr>
            <w:tcW w:w="552" w:type="pct"/>
            <w:tcBorders>
              <w:top w:val="nil"/>
              <w:left w:val="nil"/>
              <w:bottom w:val="single" w:sz="4" w:space="0" w:color="auto"/>
              <w:right w:val="single" w:sz="4" w:space="0" w:color="auto"/>
            </w:tcBorders>
            <w:shd w:val="clear" w:color="auto" w:fill="auto"/>
            <w:noWrap/>
            <w:hideMark/>
          </w:tcPr>
          <w:p w14:paraId="580BB227" w14:textId="77777777" w:rsidR="00681B0C" w:rsidRPr="00526C51" w:rsidRDefault="00681B0C" w:rsidP="00CA5E57">
            <w:pPr>
              <w:jc w:val="right"/>
              <w:rPr>
                <w:sz w:val="20"/>
                <w:lang w:val="en-CA"/>
              </w:rPr>
            </w:pPr>
            <w:r w:rsidRPr="00526C51">
              <w:rPr>
                <w:sz w:val="20"/>
                <w:lang w:val="en-CA"/>
              </w:rPr>
              <w:t>73.750</w:t>
            </w:r>
          </w:p>
        </w:tc>
        <w:tc>
          <w:tcPr>
            <w:tcW w:w="552" w:type="pct"/>
            <w:tcBorders>
              <w:top w:val="nil"/>
              <w:left w:val="nil"/>
              <w:bottom w:val="single" w:sz="4" w:space="0" w:color="auto"/>
              <w:right w:val="single" w:sz="4" w:space="0" w:color="auto"/>
            </w:tcBorders>
            <w:shd w:val="clear" w:color="auto" w:fill="auto"/>
            <w:noWrap/>
            <w:hideMark/>
          </w:tcPr>
          <w:p w14:paraId="53BE5962" w14:textId="77777777" w:rsidR="00681B0C" w:rsidRPr="00526C51" w:rsidRDefault="00681B0C" w:rsidP="00CA5E57">
            <w:pPr>
              <w:jc w:val="right"/>
              <w:rPr>
                <w:sz w:val="20"/>
                <w:lang w:val="en-CA"/>
              </w:rPr>
            </w:pPr>
            <w:r w:rsidRPr="00526C51">
              <w:rPr>
                <w:sz w:val="20"/>
                <w:lang w:val="en-CA"/>
              </w:rPr>
              <w:t>10.00</w:t>
            </w:r>
          </w:p>
        </w:tc>
        <w:tc>
          <w:tcPr>
            <w:tcW w:w="529" w:type="pct"/>
            <w:tcBorders>
              <w:top w:val="nil"/>
              <w:left w:val="nil"/>
              <w:bottom w:val="single" w:sz="4" w:space="0" w:color="auto"/>
              <w:right w:val="single" w:sz="4" w:space="0" w:color="auto"/>
            </w:tcBorders>
            <w:shd w:val="clear" w:color="auto" w:fill="auto"/>
            <w:noWrap/>
          </w:tcPr>
          <w:p w14:paraId="4877EEED" w14:textId="77777777" w:rsidR="00681B0C" w:rsidRPr="00526C51" w:rsidRDefault="00681B0C" w:rsidP="00CA5E57">
            <w:pPr>
              <w:jc w:val="right"/>
              <w:rPr>
                <w:sz w:val="20"/>
                <w:lang w:val="en-CA"/>
              </w:rPr>
            </w:pPr>
            <w:r w:rsidRPr="00526C51">
              <w:rPr>
                <w:sz w:val="20"/>
                <w:lang w:val="en-CA"/>
              </w:rPr>
              <w:t>8.71</w:t>
            </w:r>
          </w:p>
        </w:tc>
        <w:tc>
          <w:tcPr>
            <w:tcW w:w="529" w:type="pct"/>
            <w:tcBorders>
              <w:top w:val="nil"/>
              <w:left w:val="nil"/>
              <w:bottom w:val="single" w:sz="4" w:space="0" w:color="auto"/>
              <w:right w:val="single" w:sz="4" w:space="0" w:color="auto"/>
            </w:tcBorders>
          </w:tcPr>
          <w:p w14:paraId="3C15CA46" w14:textId="77777777" w:rsidR="00681B0C" w:rsidRPr="00526C51" w:rsidRDefault="00681B0C" w:rsidP="00CA5E57">
            <w:pPr>
              <w:jc w:val="right"/>
              <w:rPr>
                <w:sz w:val="20"/>
                <w:lang w:val="en-CA"/>
              </w:rPr>
            </w:pPr>
            <w:r w:rsidRPr="00526C51">
              <w:rPr>
                <w:sz w:val="20"/>
                <w:lang w:val="en-CA"/>
              </w:rPr>
              <w:t>7.32</w:t>
            </w:r>
          </w:p>
        </w:tc>
        <w:tc>
          <w:tcPr>
            <w:tcW w:w="529" w:type="pct"/>
            <w:tcBorders>
              <w:top w:val="nil"/>
              <w:left w:val="nil"/>
              <w:bottom w:val="single" w:sz="4" w:space="0" w:color="auto"/>
              <w:right w:val="single" w:sz="4" w:space="0" w:color="auto"/>
            </w:tcBorders>
          </w:tcPr>
          <w:p w14:paraId="2AFDA08B" w14:textId="77777777" w:rsidR="00681B0C" w:rsidRPr="00526C51" w:rsidRDefault="00681B0C" w:rsidP="00CA5E57">
            <w:pPr>
              <w:jc w:val="right"/>
              <w:rPr>
                <w:sz w:val="20"/>
                <w:lang w:val="en-CA"/>
              </w:rPr>
            </w:pPr>
            <w:r w:rsidRPr="00526C51">
              <w:rPr>
                <w:sz w:val="20"/>
                <w:lang w:val="en-CA"/>
              </w:rPr>
              <w:t>16.03</w:t>
            </w:r>
          </w:p>
        </w:tc>
      </w:tr>
      <w:tr w:rsidR="00681B0C" w:rsidRPr="00526C51" w14:paraId="5F642E7B" w14:textId="77777777" w:rsidTr="00681B0C">
        <w:tc>
          <w:tcPr>
            <w:tcW w:w="1757" w:type="pct"/>
            <w:tcBorders>
              <w:top w:val="nil"/>
              <w:left w:val="single" w:sz="4" w:space="0" w:color="auto"/>
              <w:bottom w:val="single" w:sz="4" w:space="0" w:color="auto"/>
              <w:right w:val="single" w:sz="4" w:space="0" w:color="auto"/>
            </w:tcBorders>
            <w:shd w:val="clear" w:color="auto" w:fill="auto"/>
            <w:noWrap/>
            <w:tcMar>
              <w:left w:w="58" w:type="dxa"/>
              <w:right w:w="0" w:type="dxa"/>
            </w:tcMar>
          </w:tcPr>
          <w:p w14:paraId="55897521" w14:textId="5B5C1383" w:rsidR="00681B0C" w:rsidRPr="00526C51" w:rsidRDefault="00681B0C" w:rsidP="00681B0C">
            <w:pPr>
              <w:bidi/>
              <w:jc w:val="left"/>
              <w:rPr>
                <w:sz w:val="20"/>
                <w:lang w:val="en-CA"/>
              </w:rPr>
            </w:pPr>
            <w:r>
              <w:rPr>
                <w:rFonts w:hint="cs"/>
                <w:sz w:val="20"/>
                <w:rtl/>
                <w:lang w:val="en-CA"/>
              </w:rPr>
              <w:t>تبريد صناعي</w:t>
            </w:r>
          </w:p>
        </w:tc>
        <w:tc>
          <w:tcPr>
            <w:tcW w:w="552" w:type="pct"/>
            <w:tcBorders>
              <w:top w:val="nil"/>
              <w:left w:val="nil"/>
              <w:bottom w:val="single" w:sz="4" w:space="0" w:color="auto"/>
              <w:right w:val="single" w:sz="4" w:space="0" w:color="auto"/>
            </w:tcBorders>
            <w:shd w:val="clear" w:color="auto" w:fill="auto"/>
            <w:noWrap/>
            <w:hideMark/>
          </w:tcPr>
          <w:p w14:paraId="155F5F0A" w14:textId="77777777" w:rsidR="00681B0C" w:rsidRPr="00526C51" w:rsidRDefault="00681B0C" w:rsidP="00CA5E57">
            <w:pPr>
              <w:jc w:val="right"/>
              <w:rPr>
                <w:sz w:val="20"/>
                <w:lang w:val="en-CA"/>
              </w:rPr>
            </w:pPr>
            <w:r w:rsidRPr="00526C51">
              <w:rPr>
                <w:sz w:val="20"/>
                <w:lang w:val="en-CA"/>
              </w:rPr>
              <w:t>1,413</w:t>
            </w:r>
          </w:p>
        </w:tc>
        <w:tc>
          <w:tcPr>
            <w:tcW w:w="552" w:type="pct"/>
            <w:tcBorders>
              <w:top w:val="nil"/>
              <w:left w:val="nil"/>
              <w:bottom w:val="single" w:sz="4" w:space="0" w:color="auto"/>
              <w:right w:val="single" w:sz="4" w:space="0" w:color="auto"/>
            </w:tcBorders>
            <w:shd w:val="clear" w:color="auto" w:fill="auto"/>
            <w:noWrap/>
            <w:hideMark/>
          </w:tcPr>
          <w:p w14:paraId="06CDB344" w14:textId="77777777" w:rsidR="00681B0C" w:rsidRPr="00526C51" w:rsidRDefault="00681B0C" w:rsidP="00CA5E57">
            <w:pPr>
              <w:jc w:val="right"/>
              <w:rPr>
                <w:sz w:val="20"/>
                <w:lang w:val="en-CA"/>
              </w:rPr>
            </w:pPr>
            <w:r w:rsidRPr="00526C51">
              <w:rPr>
                <w:sz w:val="20"/>
                <w:lang w:val="en-CA"/>
              </w:rPr>
              <w:t>26.844</w:t>
            </w:r>
          </w:p>
        </w:tc>
        <w:tc>
          <w:tcPr>
            <w:tcW w:w="552" w:type="pct"/>
            <w:tcBorders>
              <w:top w:val="nil"/>
              <w:left w:val="nil"/>
              <w:bottom w:val="single" w:sz="4" w:space="0" w:color="auto"/>
              <w:right w:val="single" w:sz="4" w:space="0" w:color="auto"/>
            </w:tcBorders>
            <w:shd w:val="clear" w:color="auto" w:fill="auto"/>
            <w:noWrap/>
            <w:hideMark/>
          </w:tcPr>
          <w:p w14:paraId="1C62E6C3" w14:textId="77777777" w:rsidR="00681B0C" w:rsidRPr="00526C51" w:rsidRDefault="00681B0C" w:rsidP="00CA5E57">
            <w:pPr>
              <w:jc w:val="right"/>
              <w:rPr>
                <w:sz w:val="20"/>
                <w:lang w:val="en-CA"/>
              </w:rPr>
            </w:pPr>
            <w:r w:rsidRPr="00526C51">
              <w:rPr>
                <w:sz w:val="20"/>
                <w:lang w:val="en-CA"/>
              </w:rPr>
              <w:t>9.95</w:t>
            </w:r>
          </w:p>
        </w:tc>
        <w:tc>
          <w:tcPr>
            <w:tcW w:w="529" w:type="pct"/>
            <w:tcBorders>
              <w:top w:val="nil"/>
              <w:left w:val="nil"/>
              <w:bottom w:val="single" w:sz="4" w:space="0" w:color="auto"/>
              <w:right w:val="single" w:sz="4" w:space="0" w:color="auto"/>
            </w:tcBorders>
            <w:shd w:val="clear" w:color="auto" w:fill="auto"/>
            <w:noWrap/>
          </w:tcPr>
          <w:p w14:paraId="193B7D04" w14:textId="77777777" w:rsidR="00681B0C" w:rsidRPr="00526C51" w:rsidRDefault="00681B0C" w:rsidP="00CA5E57">
            <w:pPr>
              <w:jc w:val="right"/>
              <w:rPr>
                <w:sz w:val="20"/>
                <w:lang w:val="en-CA"/>
              </w:rPr>
            </w:pPr>
            <w:r w:rsidRPr="00526C51">
              <w:rPr>
                <w:sz w:val="20"/>
                <w:lang w:val="en-CA"/>
              </w:rPr>
              <w:t>3.77</w:t>
            </w:r>
          </w:p>
        </w:tc>
        <w:tc>
          <w:tcPr>
            <w:tcW w:w="529" w:type="pct"/>
            <w:tcBorders>
              <w:top w:val="nil"/>
              <w:left w:val="nil"/>
              <w:bottom w:val="single" w:sz="4" w:space="0" w:color="auto"/>
              <w:right w:val="single" w:sz="4" w:space="0" w:color="auto"/>
            </w:tcBorders>
          </w:tcPr>
          <w:p w14:paraId="1A37C272" w14:textId="77777777" w:rsidR="00681B0C" w:rsidRPr="00526C51" w:rsidRDefault="00681B0C" w:rsidP="00CA5E57">
            <w:pPr>
              <w:jc w:val="right"/>
              <w:rPr>
                <w:sz w:val="20"/>
                <w:lang w:val="en-CA"/>
              </w:rPr>
            </w:pPr>
            <w:r w:rsidRPr="00526C51">
              <w:rPr>
                <w:sz w:val="20"/>
                <w:lang w:val="en-CA"/>
              </w:rPr>
              <w:t>1.00</w:t>
            </w:r>
          </w:p>
        </w:tc>
        <w:tc>
          <w:tcPr>
            <w:tcW w:w="529" w:type="pct"/>
            <w:tcBorders>
              <w:top w:val="nil"/>
              <w:left w:val="nil"/>
              <w:bottom w:val="single" w:sz="4" w:space="0" w:color="auto"/>
              <w:right w:val="single" w:sz="4" w:space="0" w:color="auto"/>
            </w:tcBorders>
          </w:tcPr>
          <w:p w14:paraId="682B4789" w14:textId="77777777" w:rsidR="00681B0C" w:rsidRPr="00526C51" w:rsidRDefault="00681B0C" w:rsidP="00CA5E57">
            <w:pPr>
              <w:jc w:val="right"/>
              <w:rPr>
                <w:sz w:val="20"/>
                <w:lang w:val="en-CA"/>
              </w:rPr>
            </w:pPr>
            <w:r w:rsidRPr="00526C51">
              <w:rPr>
                <w:sz w:val="20"/>
                <w:lang w:val="en-CA"/>
              </w:rPr>
              <w:t>4.77</w:t>
            </w:r>
          </w:p>
        </w:tc>
      </w:tr>
      <w:tr w:rsidR="00681B0C" w:rsidRPr="00526C51" w14:paraId="27434D5F" w14:textId="77777777" w:rsidTr="00681B0C">
        <w:tc>
          <w:tcPr>
            <w:tcW w:w="1757" w:type="pct"/>
            <w:tcBorders>
              <w:top w:val="nil"/>
              <w:left w:val="single" w:sz="4" w:space="0" w:color="auto"/>
              <w:bottom w:val="single" w:sz="4" w:space="0" w:color="auto"/>
              <w:right w:val="single" w:sz="4" w:space="0" w:color="auto"/>
            </w:tcBorders>
            <w:shd w:val="clear" w:color="auto" w:fill="auto"/>
            <w:noWrap/>
            <w:tcMar>
              <w:left w:w="58" w:type="dxa"/>
              <w:right w:w="0" w:type="dxa"/>
            </w:tcMar>
          </w:tcPr>
          <w:p w14:paraId="21580B1D" w14:textId="458C603A" w:rsidR="00681B0C" w:rsidRPr="00526C51" w:rsidRDefault="00681B0C" w:rsidP="00681B0C">
            <w:pPr>
              <w:bidi/>
              <w:jc w:val="left"/>
              <w:rPr>
                <w:sz w:val="20"/>
                <w:lang w:val="en-CA"/>
              </w:rPr>
            </w:pPr>
            <w:r>
              <w:rPr>
                <w:rFonts w:hint="cs"/>
                <w:sz w:val="20"/>
                <w:rtl/>
                <w:lang w:val="en-CA"/>
              </w:rPr>
              <w:t>المجموع</w:t>
            </w:r>
          </w:p>
        </w:tc>
        <w:tc>
          <w:tcPr>
            <w:tcW w:w="552" w:type="pct"/>
            <w:tcBorders>
              <w:top w:val="nil"/>
              <w:left w:val="nil"/>
              <w:bottom w:val="single" w:sz="4" w:space="0" w:color="auto"/>
              <w:right w:val="single" w:sz="4" w:space="0" w:color="auto"/>
            </w:tcBorders>
            <w:shd w:val="clear" w:color="auto" w:fill="auto"/>
            <w:noWrap/>
            <w:hideMark/>
          </w:tcPr>
          <w:p w14:paraId="49AF16A0" w14:textId="77777777" w:rsidR="00681B0C" w:rsidRPr="00526C51" w:rsidRDefault="00681B0C" w:rsidP="00CA5E57">
            <w:pPr>
              <w:jc w:val="right"/>
              <w:rPr>
                <w:sz w:val="20"/>
                <w:lang w:val="en-CA"/>
              </w:rPr>
            </w:pPr>
            <w:r w:rsidRPr="00526C51">
              <w:rPr>
                <w:sz w:val="20"/>
                <w:lang w:val="en-CA"/>
              </w:rPr>
              <w:t>1,187,120</w:t>
            </w:r>
          </w:p>
        </w:tc>
        <w:tc>
          <w:tcPr>
            <w:tcW w:w="552" w:type="pct"/>
            <w:tcBorders>
              <w:top w:val="nil"/>
              <w:left w:val="nil"/>
              <w:bottom w:val="single" w:sz="4" w:space="0" w:color="auto"/>
              <w:right w:val="single" w:sz="4" w:space="0" w:color="auto"/>
            </w:tcBorders>
            <w:shd w:val="clear" w:color="auto" w:fill="auto"/>
            <w:noWrap/>
            <w:hideMark/>
          </w:tcPr>
          <w:p w14:paraId="5D03CFB7" w14:textId="77777777" w:rsidR="00681B0C" w:rsidRPr="00526C51" w:rsidRDefault="00681B0C" w:rsidP="00CA5E57">
            <w:pPr>
              <w:jc w:val="right"/>
              <w:rPr>
                <w:sz w:val="20"/>
                <w:lang w:val="en-CA"/>
              </w:rPr>
            </w:pPr>
          </w:p>
        </w:tc>
        <w:tc>
          <w:tcPr>
            <w:tcW w:w="552" w:type="pct"/>
            <w:tcBorders>
              <w:top w:val="nil"/>
              <w:left w:val="nil"/>
              <w:bottom w:val="single" w:sz="4" w:space="0" w:color="auto"/>
              <w:right w:val="single" w:sz="4" w:space="0" w:color="auto"/>
            </w:tcBorders>
            <w:shd w:val="clear" w:color="auto" w:fill="auto"/>
            <w:noWrap/>
            <w:hideMark/>
          </w:tcPr>
          <w:p w14:paraId="76448647" w14:textId="77777777" w:rsidR="00681B0C" w:rsidRPr="00526C51" w:rsidRDefault="00681B0C" w:rsidP="00CA5E57">
            <w:pPr>
              <w:jc w:val="right"/>
              <w:rPr>
                <w:sz w:val="20"/>
                <w:lang w:val="en-CA"/>
              </w:rPr>
            </w:pPr>
          </w:p>
        </w:tc>
        <w:tc>
          <w:tcPr>
            <w:tcW w:w="529" w:type="pct"/>
            <w:tcBorders>
              <w:top w:val="nil"/>
              <w:left w:val="nil"/>
              <w:bottom w:val="single" w:sz="4" w:space="0" w:color="auto"/>
              <w:right w:val="single" w:sz="4" w:space="0" w:color="auto"/>
            </w:tcBorders>
            <w:shd w:val="clear" w:color="auto" w:fill="auto"/>
            <w:noWrap/>
          </w:tcPr>
          <w:p w14:paraId="3DE05A17" w14:textId="77777777" w:rsidR="00681B0C" w:rsidRPr="00526C51" w:rsidRDefault="00681B0C" w:rsidP="00CA5E57">
            <w:pPr>
              <w:jc w:val="right"/>
              <w:rPr>
                <w:sz w:val="20"/>
                <w:lang w:val="en-CA"/>
              </w:rPr>
            </w:pPr>
            <w:r w:rsidRPr="00526C51">
              <w:rPr>
                <w:sz w:val="20"/>
                <w:lang w:val="en-CA"/>
              </w:rPr>
              <w:t>1,048.95</w:t>
            </w:r>
          </w:p>
        </w:tc>
        <w:tc>
          <w:tcPr>
            <w:tcW w:w="529" w:type="pct"/>
            <w:tcBorders>
              <w:top w:val="nil"/>
              <w:left w:val="nil"/>
              <w:bottom w:val="single" w:sz="4" w:space="0" w:color="auto"/>
              <w:right w:val="single" w:sz="4" w:space="0" w:color="auto"/>
            </w:tcBorders>
          </w:tcPr>
          <w:p w14:paraId="62ECE76A" w14:textId="77777777" w:rsidR="00681B0C" w:rsidRPr="00526C51" w:rsidRDefault="00681B0C" w:rsidP="00CA5E57">
            <w:pPr>
              <w:jc w:val="right"/>
              <w:rPr>
                <w:sz w:val="20"/>
                <w:lang w:val="en-CA"/>
              </w:rPr>
            </w:pPr>
            <w:r w:rsidRPr="00526C51">
              <w:rPr>
                <w:sz w:val="20"/>
                <w:lang w:val="en-CA"/>
              </w:rPr>
              <w:t>214.96</w:t>
            </w:r>
          </w:p>
        </w:tc>
        <w:tc>
          <w:tcPr>
            <w:tcW w:w="529" w:type="pct"/>
            <w:tcBorders>
              <w:top w:val="nil"/>
              <w:left w:val="nil"/>
              <w:bottom w:val="single" w:sz="4" w:space="0" w:color="auto"/>
              <w:right w:val="single" w:sz="4" w:space="0" w:color="auto"/>
            </w:tcBorders>
          </w:tcPr>
          <w:p w14:paraId="3576BD27" w14:textId="77777777" w:rsidR="00681B0C" w:rsidRPr="00526C51" w:rsidRDefault="00681B0C" w:rsidP="00CA5E57">
            <w:pPr>
              <w:jc w:val="right"/>
              <w:rPr>
                <w:sz w:val="20"/>
                <w:lang w:val="en-CA"/>
              </w:rPr>
            </w:pPr>
            <w:r w:rsidRPr="00526C51">
              <w:rPr>
                <w:sz w:val="20"/>
                <w:lang w:val="en-CA"/>
              </w:rPr>
              <w:t>1,263.81</w:t>
            </w:r>
          </w:p>
        </w:tc>
      </w:tr>
    </w:tbl>
    <w:p w14:paraId="19CF513D" w14:textId="77777777" w:rsidR="00681B0C" w:rsidRDefault="00681B0C" w:rsidP="00A15F70">
      <w:pPr>
        <w:pStyle w:val="StyleHeader4Para4Left0Firstline0"/>
        <w:numPr>
          <w:ilvl w:val="0"/>
          <w:numId w:val="0"/>
        </w:numPr>
        <w:tabs>
          <w:tab w:val="clear" w:pos="2880"/>
          <w:tab w:val="clear" w:pos="5760"/>
          <w:tab w:val="left" w:pos="720"/>
        </w:tabs>
        <w:bidi/>
        <w:rPr>
          <w:sz w:val="26"/>
          <w:szCs w:val="26"/>
          <w:rtl/>
          <w:lang w:bidi="ar-EG"/>
        </w:rPr>
      </w:pPr>
    </w:p>
    <w:p w14:paraId="40AE6560" w14:textId="08CE760E" w:rsidR="00245558" w:rsidRPr="0043628F" w:rsidRDefault="00681B0C" w:rsidP="00681B0C">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bidi="ar-EG"/>
        </w:rPr>
        <w:t>15</w:t>
      </w:r>
      <w:r w:rsidR="00245558">
        <w:rPr>
          <w:rFonts w:hint="cs"/>
          <w:sz w:val="26"/>
          <w:szCs w:val="26"/>
          <w:rtl/>
          <w:lang w:bidi="ar-EG"/>
        </w:rPr>
        <w:t xml:space="preserve"> -</w:t>
      </w:r>
      <w:r w:rsidR="00245558">
        <w:rPr>
          <w:sz w:val="26"/>
          <w:szCs w:val="26"/>
          <w:rtl/>
          <w:lang w:bidi="ar-EG"/>
        </w:rPr>
        <w:tab/>
      </w:r>
      <w:r w:rsidR="00A15F70">
        <w:rPr>
          <w:rFonts w:hint="cs"/>
          <w:sz w:val="26"/>
          <w:szCs w:val="26"/>
          <w:rtl/>
          <w:lang w:bidi="ar-EG"/>
        </w:rPr>
        <w:t xml:space="preserve">يمثل الهيدروكلوروفلوروكربون-22 </w:t>
      </w:r>
      <w:r>
        <w:rPr>
          <w:rFonts w:hint="cs"/>
          <w:sz w:val="26"/>
          <w:szCs w:val="26"/>
          <w:rtl/>
          <w:lang w:bidi="ar-EG"/>
        </w:rPr>
        <w:t>تقريبا كل</w:t>
      </w:r>
      <w:r w:rsidRPr="00010740">
        <w:rPr>
          <w:rStyle w:val="FootnoteReference"/>
          <w:sz w:val="26"/>
          <w:szCs w:val="26"/>
          <w:rtl/>
        </w:rPr>
        <w:footnoteReference w:id="6"/>
      </w:r>
      <w:r>
        <w:rPr>
          <w:rFonts w:hint="cs"/>
          <w:sz w:val="26"/>
          <w:szCs w:val="26"/>
          <w:rtl/>
          <w:lang w:bidi="ar-EG"/>
        </w:rPr>
        <w:t xml:space="preserve"> المواد الهيدروكلوروفلوروكربونية المستخدمة في قطاع </w:t>
      </w:r>
      <w:r>
        <w:rPr>
          <w:rFonts w:hint="cs"/>
          <w:sz w:val="26"/>
          <w:szCs w:val="26"/>
          <w:rtl/>
          <w:lang w:bidi="ar-EG"/>
        </w:rPr>
        <w:lastRenderedPageBreak/>
        <w:t xml:space="preserve">الخدمة، وفي عام 2019 كان استهلاك هذه </w:t>
      </w:r>
      <w:r w:rsidR="0043628F">
        <w:rPr>
          <w:rFonts w:hint="cs"/>
          <w:sz w:val="26"/>
          <w:szCs w:val="26"/>
          <w:rtl/>
          <w:lang w:bidi="ar-EG"/>
        </w:rPr>
        <w:t>المادة بالتقريب مساويا للاستهلاك المجمع للهيدروفلوروكربون-</w:t>
      </w:r>
      <w:r w:rsidR="0043628F">
        <w:rPr>
          <w:sz w:val="26"/>
          <w:szCs w:val="26"/>
          <w:lang w:val="en-US" w:bidi="ar-EG"/>
        </w:rPr>
        <w:t>a1</w:t>
      </w:r>
      <w:r w:rsidR="00306E7E">
        <w:rPr>
          <w:sz w:val="26"/>
          <w:szCs w:val="26"/>
          <w:lang w:val="en-US" w:bidi="ar-EG"/>
        </w:rPr>
        <w:t>34</w:t>
      </w:r>
      <w:r w:rsidR="0043628F">
        <w:rPr>
          <w:rFonts w:hint="cs"/>
          <w:sz w:val="26"/>
          <w:szCs w:val="26"/>
          <w:rtl/>
          <w:lang w:val="en-US" w:bidi="ar-EG"/>
        </w:rPr>
        <w:t xml:space="preserve"> و </w:t>
      </w:r>
      <w:r w:rsidR="0043628F">
        <w:rPr>
          <w:sz w:val="26"/>
          <w:szCs w:val="26"/>
          <w:lang w:val="en-US" w:bidi="ar-EG"/>
        </w:rPr>
        <w:t>R-404A</w:t>
      </w:r>
      <w:r w:rsidR="0043628F">
        <w:rPr>
          <w:rFonts w:hint="cs"/>
          <w:sz w:val="26"/>
          <w:szCs w:val="26"/>
          <w:rtl/>
          <w:lang w:val="en-US" w:bidi="ar-EG"/>
        </w:rPr>
        <w:t xml:space="preserve"> و </w:t>
      </w:r>
      <w:r w:rsidR="0043628F">
        <w:rPr>
          <w:sz w:val="26"/>
          <w:szCs w:val="26"/>
          <w:lang w:val="en-US" w:bidi="ar-EG"/>
        </w:rPr>
        <w:t>R-407C</w:t>
      </w:r>
      <w:r w:rsidR="0043628F">
        <w:rPr>
          <w:rFonts w:hint="cs"/>
          <w:sz w:val="26"/>
          <w:szCs w:val="26"/>
          <w:rtl/>
          <w:lang w:val="en-US" w:bidi="ar-EG"/>
        </w:rPr>
        <w:t xml:space="preserve"> و </w:t>
      </w:r>
      <w:r w:rsidR="0043628F">
        <w:rPr>
          <w:sz w:val="26"/>
          <w:szCs w:val="26"/>
          <w:lang w:val="en-US" w:bidi="ar-EG"/>
        </w:rPr>
        <w:t>R-410A</w:t>
      </w:r>
      <w:r w:rsidR="0043628F">
        <w:rPr>
          <w:rFonts w:hint="cs"/>
          <w:sz w:val="26"/>
          <w:szCs w:val="26"/>
          <w:rtl/>
          <w:lang w:val="en-US" w:bidi="ar-EG"/>
        </w:rPr>
        <w:t>.</w:t>
      </w:r>
    </w:p>
    <w:p w14:paraId="2A16A8B3" w14:textId="7201F323" w:rsidR="00A15F70" w:rsidRPr="00AC52D4" w:rsidRDefault="00A15F70" w:rsidP="00A15F70">
      <w:pPr>
        <w:pStyle w:val="StyleHeader4Para4Left0Firstline0"/>
        <w:numPr>
          <w:ilvl w:val="0"/>
          <w:numId w:val="0"/>
        </w:numPr>
        <w:tabs>
          <w:tab w:val="clear" w:pos="2880"/>
          <w:tab w:val="clear" w:pos="5760"/>
          <w:tab w:val="left" w:pos="720"/>
        </w:tabs>
        <w:bidi/>
        <w:rPr>
          <w:sz w:val="26"/>
          <w:szCs w:val="26"/>
          <w:u w:val="single"/>
          <w:rtl/>
          <w:lang w:val="en-US" w:bidi="ar-EG"/>
        </w:rPr>
      </w:pPr>
      <w:r w:rsidRPr="00AC52D4">
        <w:rPr>
          <w:rFonts w:hint="cs"/>
          <w:sz w:val="26"/>
          <w:szCs w:val="26"/>
          <w:u w:val="single"/>
          <w:rtl/>
          <w:lang w:val="en-US" w:bidi="ar-EG"/>
        </w:rPr>
        <w:t>استراتيجي</w:t>
      </w:r>
      <w:r w:rsidR="00306E7E">
        <w:rPr>
          <w:rFonts w:hint="cs"/>
          <w:sz w:val="26"/>
          <w:szCs w:val="26"/>
          <w:u w:val="single"/>
          <w:rtl/>
          <w:lang w:val="en-US" w:bidi="ar-EG"/>
        </w:rPr>
        <w:t>ة</w:t>
      </w:r>
      <w:r w:rsidRPr="00AC52D4">
        <w:rPr>
          <w:rFonts w:hint="cs"/>
          <w:sz w:val="26"/>
          <w:szCs w:val="26"/>
          <w:u w:val="single"/>
          <w:rtl/>
          <w:lang w:val="en-US" w:bidi="ar-EG"/>
        </w:rPr>
        <w:t xml:space="preserve"> الإزالة في المرحلة الثانية من خطة إدارة إزالة المواد الهيدروكلوروفلوروكربونية</w:t>
      </w:r>
    </w:p>
    <w:p w14:paraId="47FF47B7" w14:textId="604B28E6" w:rsidR="00245558" w:rsidRDefault="0043628F" w:rsidP="00245558">
      <w:pPr>
        <w:pStyle w:val="StyleHeader4Para4Left0Firstline0"/>
        <w:numPr>
          <w:ilvl w:val="0"/>
          <w:numId w:val="0"/>
        </w:numPr>
        <w:tabs>
          <w:tab w:val="clear" w:pos="2880"/>
          <w:tab w:val="clear" w:pos="5760"/>
          <w:tab w:val="left" w:pos="720"/>
        </w:tabs>
        <w:bidi/>
        <w:rPr>
          <w:sz w:val="26"/>
          <w:szCs w:val="26"/>
          <w:rtl/>
          <w:lang w:bidi="ar-EG"/>
        </w:rPr>
      </w:pPr>
      <w:r>
        <w:rPr>
          <w:rFonts w:hint="cs"/>
          <w:sz w:val="26"/>
          <w:szCs w:val="26"/>
          <w:rtl/>
          <w:lang w:bidi="ar-EG"/>
        </w:rPr>
        <w:t>16</w:t>
      </w:r>
      <w:r w:rsidR="00245558">
        <w:rPr>
          <w:rFonts w:hint="cs"/>
          <w:sz w:val="26"/>
          <w:szCs w:val="26"/>
          <w:rtl/>
          <w:lang w:bidi="ar-EG"/>
        </w:rPr>
        <w:t xml:space="preserve"> -</w:t>
      </w:r>
      <w:r w:rsidR="00245558">
        <w:rPr>
          <w:sz w:val="26"/>
          <w:szCs w:val="26"/>
          <w:rtl/>
          <w:lang w:bidi="ar-EG"/>
        </w:rPr>
        <w:tab/>
      </w:r>
      <w:r>
        <w:rPr>
          <w:rFonts w:hint="cs"/>
          <w:sz w:val="26"/>
          <w:szCs w:val="26"/>
          <w:rtl/>
          <w:lang w:bidi="ar-EG"/>
        </w:rPr>
        <w:t>سوف تركز المرحلة الثانية من خطة إدارة إزالة المواد الهيدروكلوروفلوروكربونية على تعزيز نظام ترخيص وحصص هذه المواد والترويج للانتقال لتكنولوجيات ذات إمكانية احترار عالمية منخفضة في قطاع التبريد وتكييف الهواء، وتنفيذ الوثائق القانونية المتعلقة بالاستخدام الآمن للتكنولوجيات ذات إمكانية احترار عالمية منخفضة، وتعزيز قدرة قطاع الخدمة وإقامة نظام لاعتماد</w:t>
      </w:r>
      <w:r w:rsidR="00D32E32">
        <w:rPr>
          <w:rFonts w:hint="cs"/>
          <w:sz w:val="26"/>
          <w:szCs w:val="26"/>
          <w:rtl/>
          <w:lang w:bidi="ar-EG"/>
        </w:rPr>
        <w:t xml:space="preserve"> الفنيين. وسيتم استخدام الدروس المستفادة والبنية التحتية التي أقيمت خلال تنفيذ المرحلة الأولى من الخطة في المرحلة الثانية.</w:t>
      </w:r>
    </w:p>
    <w:p w14:paraId="3E6CD799" w14:textId="26F12BA2" w:rsidR="00D32E32" w:rsidRPr="00D32E32" w:rsidRDefault="00D32E32" w:rsidP="00D32E32">
      <w:pPr>
        <w:pStyle w:val="StyleHeader4Para4Left0Firstline0"/>
        <w:numPr>
          <w:ilvl w:val="0"/>
          <w:numId w:val="0"/>
        </w:numPr>
        <w:tabs>
          <w:tab w:val="clear" w:pos="2880"/>
          <w:tab w:val="clear" w:pos="5760"/>
          <w:tab w:val="left" w:pos="720"/>
        </w:tabs>
        <w:bidi/>
        <w:rPr>
          <w:sz w:val="26"/>
          <w:szCs w:val="26"/>
          <w:u w:val="single"/>
          <w:rtl/>
          <w:lang w:val="en-US" w:bidi="ar-EG"/>
        </w:rPr>
      </w:pPr>
      <w:r w:rsidRPr="00D32E32">
        <w:rPr>
          <w:rFonts w:hint="cs"/>
          <w:sz w:val="26"/>
          <w:szCs w:val="26"/>
          <w:u w:val="single"/>
          <w:rtl/>
          <w:lang w:bidi="ar-EG"/>
        </w:rPr>
        <w:t>أنشطة مقترحة في المرحلة الثانية من خطة إدارة إزالة المواد الهيدروكلوروفلوروكربونية</w:t>
      </w:r>
    </w:p>
    <w:p w14:paraId="2BE3047D" w14:textId="240E891B" w:rsidR="00D32E32" w:rsidRDefault="00D32E32" w:rsidP="003B1B66">
      <w:pPr>
        <w:pStyle w:val="StyleHeader4Para4Left0Firstline0"/>
        <w:numPr>
          <w:ilvl w:val="0"/>
          <w:numId w:val="0"/>
        </w:numPr>
        <w:tabs>
          <w:tab w:val="clear" w:pos="2880"/>
          <w:tab w:val="clear" w:pos="5760"/>
          <w:tab w:val="left" w:pos="720"/>
        </w:tabs>
        <w:bidi/>
        <w:rPr>
          <w:sz w:val="26"/>
          <w:szCs w:val="26"/>
          <w:rtl/>
          <w:lang w:bidi="ar-EG"/>
        </w:rPr>
      </w:pPr>
      <w:r>
        <w:rPr>
          <w:rFonts w:hint="cs"/>
          <w:sz w:val="26"/>
          <w:szCs w:val="26"/>
          <w:rtl/>
          <w:lang w:bidi="ar-EG"/>
        </w:rPr>
        <w:t>17 -</w:t>
      </w:r>
      <w:r>
        <w:rPr>
          <w:sz w:val="26"/>
          <w:szCs w:val="26"/>
          <w:rtl/>
          <w:lang w:bidi="ar-EG"/>
        </w:rPr>
        <w:tab/>
      </w:r>
      <w:r>
        <w:rPr>
          <w:rFonts w:hint="cs"/>
          <w:sz w:val="26"/>
          <w:szCs w:val="26"/>
          <w:rtl/>
          <w:lang w:bidi="ar-EG"/>
        </w:rPr>
        <w:t xml:space="preserve">تقترح المرحلة الثانية الأنشطة التالية: </w:t>
      </w:r>
    </w:p>
    <w:p w14:paraId="627CEFBC" w14:textId="7D536C98" w:rsidR="00D32E32" w:rsidRDefault="00D32E32" w:rsidP="00D32E32">
      <w:pPr>
        <w:pStyle w:val="StyleHeader4Para4Left0Firstline0"/>
        <w:numPr>
          <w:ilvl w:val="0"/>
          <w:numId w:val="0"/>
        </w:numPr>
        <w:tabs>
          <w:tab w:val="clear" w:pos="2880"/>
          <w:tab w:val="clear" w:pos="5760"/>
          <w:tab w:val="left" w:pos="720"/>
        </w:tabs>
        <w:bidi/>
        <w:ind w:left="1324" w:hanging="1324"/>
        <w:rPr>
          <w:sz w:val="26"/>
          <w:szCs w:val="26"/>
          <w:rtl/>
          <w:lang w:bidi="ar-EG"/>
        </w:rPr>
      </w:pPr>
      <w:r w:rsidRPr="00EC1FDB">
        <w:rPr>
          <w:sz w:val="26"/>
          <w:szCs w:val="26"/>
          <w:rtl/>
          <w:lang w:bidi="ar-EG"/>
        </w:rPr>
        <w:tab/>
      </w:r>
      <w:r w:rsidRPr="00EC1FDB">
        <w:rPr>
          <w:rFonts w:hint="cs"/>
          <w:sz w:val="26"/>
          <w:szCs w:val="26"/>
          <w:rtl/>
          <w:lang w:bidi="ar-EG"/>
        </w:rPr>
        <w:t>(أ)</w:t>
      </w:r>
      <w:r w:rsidRPr="00EC1FDB">
        <w:rPr>
          <w:sz w:val="26"/>
          <w:szCs w:val="26"/>
          <w:rtl/>
          <w:lang w:bidi="ar-EG"/>
        </w:rPr>
        <w:tab/>
      </w:r>
      <w:r>
        <w:rPr>
          <w:rFonts w:hint="cs"/>
          <w:sz w:val="26"/>
          <w:szCs w:val="26"/>
          <w:rtl/>
          <w:lang w:bidi="ar-EG"/>
        </w:rPr>
        <w:t>بناء القدرات في مجالات السياسة والإنفاذ، بما في ذلك احتمال فرض خطر على المعدات القائمة على المواد الهيدروكلوروفلوروكربونية وتحديث السياسات، واللوائح، ومعايير الأمان في غازات التبريد البديلة، بما في ذلك غاز التبريد القابلة للاشتعال، ونشر المعلومات على الأطراف أصحاب المصلحة بشأن هذا التحديث؛ وإعداد وتنفيذ نظام إليكتروني للترخيص، وورشة تدريبية لعدد 20 من موظفي الإنفاذ بشأن سياسات المواد الهيدروكلوروفلوروكربونية (يونيب) (65,000 دولار أمريكي)؛</w:t>
      </w:r>
    </w:p>
    <w:p w14:paraId="0479EFA5" w14:textId="52609214" w:rsidR="003229C1" w:rsidRDefault="003229C1" w:rsidP="003229C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bidi="ar-EG"/>
        </w:rPr>
        <w:tab/>
      </w:r>
      <w:r>
        <w:rPr>
          <w:rFonts w:hint="cs"/>
          <w:sz w:val="26"/>
          <w:szCs w:val="26"/>
          <w:rtl/>
          <w:lang w:bidi="ar-EG"/>
        </w:rPr>
        <w:t>(ب)</w:t>
      </w:r>
      <w:r>
        <w:rPr>
          <w:sz w:val="26"/>
          <w:szCs w:val="26"/>
          <w:rtl/>
          <w:lang w:bidi="ar-EG"/>
        </w:rPr>
        <w:tab/>
      </w:r>
      <w:r>
        <w:rPr>
          <w:rFonts w:hint="cs"/>
          <w:sz w:val="26"/>
          <w:szCs w:val="26"/>
          <w:rtl/>
          <w:lang w:bidi="ar-EG"/>
        </w:rPr>
        <w:t xml:space="preserve">الاستمرار في تنفيذ نظام الترخيص والحصص من خلال الصيانة المنتظمة وتشغيل نظام الترخيص الإليكتروني، واستعراض سياسات المواد المستنفدة للأوزون واللوائح بغرض ضمان استدامة الإزالة وتحديد حوافز محتملة لبدائل ذات إمكانية احترار عالمية منخفضة، ووضع تشريعات وإدارة مراكز الاسترداد وإعادة التدوير، وتعزيز الرقابة على دخول المواد </w:t>
      </w:r>
      <w:r w:rsidR="00B968B8">
        <w:rPr>
          <w:rFonts w:hint="cs"/>
          <w:sz w:val="26"/>
          <w:szCs w:val="26"/>
          <w:rtl/>
          <w:lang w:bidi="ar-EG"/>
        </w:rPr>
        <w:t>المستنفدة</w:t>
      </w:r>
      <w:r>
        <w:rPr>
          <w:rFonts w:hint="cs"/>
          <w:sz w:val="26"/>
          <w:szCs w:val="26"/>
          <w:rtl/>
          <w:lang w:bidi="ar-EG"/>
        </w:rPr>
        <w:t xml:space="preserve"> للأوزون</w:t>
      </w:r>
      <w:r w:rsidR="00AC4EF5">
        <w:rPr>
          <w:rFonts w:hint="cs"/>
          <w:sz w:val="26"/>
          <w:szCs w:val="26"/>
          <w:rtl/>
          <w:lang w:bidi="ar-EG"/>
        </w:rPr>
        <w:t xml:space="preserve"> إلى البلد </w:t>
      </w:r>
      <w:r w:rsidR="00617D70">
        <w:rPr>
          <w:rFonts w:hint="cs"/>
          <w:sz w:val="26"/>
          <w:szCs w:val="26"/>
          <w:rtl/>
          <w:lang w:val="en-US" w:bidi="ar-EG"/>
        </w:rPr>
        <w:t>في حالة مرور عابر في إطار اتفاق التجارة الحرة (يونيب) (25,000 دولار أمريكي)؛</w:t>
      </w:r>
    </w:p>
    <w:p w14:paraId="36FD63E3" w14:textId="55CCB419" w:rsidR="00617D70" w:rsidRDefault="00617D70" w:rsidP="00617D70">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تدريب رجال الجمارك ويتضمن تنظيم تدريبين لعدد 40 موظف جمارك بشأن المسائل المتعلقة ببروتوكول مونتريال ورقابة المواد الهيدروكلوروفلوروكربونية، بما في ذلك تحديد أشكال المخاطر، وتنظيم اجتماعين للتعاون في مجال الإنفاذ الإقليمي وعبر الحدود (يونيب) (20,000 دولار أمريكي)؛ وشراء خمسة أجهزة متقدمة لتحديد غاز التبريد لمراكز التدريب ونقاط تفتيش الجمارك (يونيدو) (20,000 دولار أمريكي)؛</w:t>
      </w:r>
    </w:p>
    <w:p w14:paraId="2925FA9A" w14:textId="48FF3BB5" w:rsidR="00617D70" w:rsidRDefault="00617D70" w:rsidP="00617D70">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Pr>
          <w:rFonts w:hint="cs"/>
          <w:sz w:val="26"/>
          <w:szCs w:val="26"/>
          <w:rtl/>
          <w:lang w:val="en-US" w:bidi="ar-EG"/>
        </w:rPr>
        <w:t xml:space="preserve">تدريب الفنيين واعتمادهم، شاملا تحديث برنامج التدريب </w:t>
      </w:r>
      <w:r w:rsidR="00306E7E">
        <w:rPr>
          <w:rFonts w:hint="cs"/>
          <w:sz w:val="26"/>
          <w:szCs w:val="26"/>
          <w:rtl/>
          <w:lang w:val="en-US" w:bidi="ar-EG"/>
        </w:rPr>
        <w:t>لطرح</w:t>
      </w:r>
      <w:r>
        <w:rPr>
          <w:rFonts w:hint="cs"/>
          <w:sz w:val="26"/>
          <w:szCs w:val="26"/>
          <w:rtl/>
          <w:lang w:val="en-US" w:bidi="ar-EG"/>
        </w:rPr>
        <w:t xml:space="preserve"> الممارسات الآمنة لمعالجة البدائل ذات إمكانية احترار عالمية منخفضة؛ وعقد ورشة عمل لعدد 20 مدربا؛ و 10 ورش عمل يحضر كل واحدة 20 فنيا بشأن ممارسات خدمة التبريد وتكييف الهواء الجيدة، بما في ذلك المعالجة الآمنة للبدائل ذات إمكانية احترار عالمية منخفضة؛ وتنفيذ برنامج رائد للاعتماد يشمل زيادة الوعي بالبرنامج من خلال جمعيات التبريد وتكييف الهواء والذي سيتم تعزيزه (يونيب) (188,000 دولار أمريكي)؛</w:t>
      </w:r>
    </w:p>
    <w:p w14:paraId="3EB8F92E" w14:textId="6C89C0D5" w:rsidR="00617D70" w:rsidRDefault="00617D70" w:rsidP="00617D70">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r>
        <w:rPr>
          <w:rFonts w:hint="cs"/>
          <w:sz w:val="26"/>
          <w:szCs w:val="26"/>
          <w:rtl/>
          <w:lang w:val="en-US" w:bidi="ar-EG"/>
        </w:rPr>
        <w:t>أنشطة زيادة الوعي للترويج لتكنولوجيات بديلة ذات إمكانية احترار عالمية منخفضة؛ وتطوير المعايير والمدونات، شاملة التصنيف، ومسك الدفاتر ومتطلبات الإبلاغ وتحديد معايير لغازات التبريد ذات إمكانية احترار عالمية منخفضة؛ وإجراءات التعاون لورش الخدمة التي تعالج غازات تبريد ذات إمكانية احترار عالمية منخفضة (يونيب) (55,000 دولار أمريكي)؛</w:t>
      </w:r>
    </w:p>
    <w:p w14:paraId="7BB78B0F" w14:textId="2D035057" w:rsidR="00617D70" w:rsidRDefault="00617D70" w:rsidP="00617D70">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lastRenderedPageBreak/>
        <w:tab/>
      </w:r>
      <w:r>
        <w:rPr>
          <w:rFonts w:hint="cs"/>
          <w:sz w:val="26"/>
          <w:szCs w:val="26"/>
          <w:rtl/>
          <w:lang w:val="en-US" w:bidi="ar-EG"/>
        </w:rPr>
        <w:t>(</w:t>
      </w:r>
      <w:r w:rsidR="00306E7E">
        <w:rPr>
          <w:rFonts w:hint="cs"/>
          <w:sz w:val="26"/>
          <w:szCs w:val="26"/>
          <w:rtl/>
          <w:lang w:val="en-US" w:bidi="ar-EG"/>
        </w:rPr>
        <w:t>و</w:t>
      </w:r>
      <w:r>
        <w:rPr>
          <w:rFonts w:hint="cs"/>
          <w:sz w:val="26"/>
          <w:szCs w:val="26"/>
          <w:rtl/>
          <w:lang w:val="en-US" w:bidi="ar-EG"/>
        </w:rPr>
        <w:t>)</w:t>
      </w:r>
      <w:r>
        <w:rPr>
          <w:sz w:val="26"/>
          <w:szCs w:val="26"/>
          <w:rtl/>
          <w:lang w:val="en-US" w:bidi="ar-EG"/>
        </w:rPr>
        <w:tab/>
      </w:r>
      <w:r>
        <w:rPr>
          <w:rFonts w:hint="cs"/>
          <w:sz w:val="26"/>
          <w:szCs w:val="26"/>
          <w:rtl/>
          <w:lang w:val="en-US" w:bidi="ar-EG"/>
        </w:rPr>
        <w:t>إقامة مركز للاستصلاح شاملا التقييم المالي والفني، وإعداد نموذج أعمال وشراء معدات (تتضمن وحدة استصلاح وأربعة خزانات للتخزين سعة ألف رطل، ومضخة تحويل</w:t>
      </w:r>
      <w:r w:rsidR="008E5279">
        <w:rPr>
          <w:rFonts w:hint="cs"/>
          <w:sz w:val="26"/>
          <w:szCs w:val="26"/>
          <w:rtl/>
          <w:lang w:val="en-US" w:bidi="ar-EG"/>
        </w:rPr>
        <w:t xml:space="preserve"> وميزان و 25 خزان استرداد سعة 100 رطل و 25 خزان استرداد سعة 30 رطلا</w:t>
      </w:r>
      <w:r w:rsidR="00A50FC6">
        <w:rPr>
          <w:rFonts w:hint="cs"/>
          <w:sz w:val="26"/>
          <w:szCs w:val="26"/>
          <w:rtl/>
          <w:lang w:val="en-US" w:bidi="ar-EG"/>
        </w:rPr>
        <w:t xml:space="preserve"> وجهاز متقدم للتعرف على غاز التبريد وجهاز كروماتوجراف للغاز وجهاز اختبار الرطوبة و 10 وحدات استرداد وأسطوانات)؛ والمساعدة الفنية لمالكي المبردات العاملة بالهيدروكلوروفلوروكربون-123 لتخفيض التسرب والانتقال إلى بدائل ذات إمكانية احترار عالمية منخفضة، وشراء ثلاث مجموعات من المعدات (تشمل أجهزة قياس متشعبة وأجهزة محمولة لاكتشاف التسرب للمواد الهيدروكربونية والأمونيا وثاني أكسيد الكربون، وموازين لوزن غاز التبريد، ومضخة فراغية ومجموعات استرداد للمواد الهيدروكربونية، ومجموعات استرداد لغازات تبريد أخرى، وأسطوانات إعادة تدوير، وأدوات أخرى) لمراكز التدريب (يونيدو) (275,000 دولار أمريكي)؛ و </w:t>
      </w:r>
    </w:p>
    <w:p w14:paraId="38BA36FD" w14:textId="4FE5FA2B" w:rsidR="00A50FC6" w:rsidRDefault="00A50FC6" w:rsidP="00A50FC6">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val="en-US" w:bidi="ar-EG"/>
        </w:rPr>
        <w:tab/>
      </w:r>
      <w:r>
        <w:rPr>
          <w:rFonts w:hint="cs"/>
          <w:sz w:val="26"/>
          <w:szCs w:val="26"/>
          <w:rtl/>
          <w:lang w:val="en-US" w:bidi="ar-EG"/>
        </w:rPr>
        <w:t>(ز)</w:t>
      </w:r>
      <w:r>
        <w:rPr>
          <w:sz w:val="26"/>
          <w:szCs w:val="26"/>
          <w:rtl/>
          <w:lang w:val="en-US" w:bidi="ar-EG"/>
        </w:rPr>
        <w:tab/>
      </w:r>
      <w:r>
        <w:rPr>
          <w:rFonts w:hint="cs"/>
          <w:sz w:val="26"/>
          <w:szCs w:val="26"/>
          <w:rtl/>
          <w:lang w:val="en-US" w:bidi="ar-EG"/>
        </w:rPr>
        <w:t>التحقق المستقل من الاستهلاك لكل شريحة مقبلة (يونيدو) (20,000 دولار أمريكي).</w:t>
      </w:r>
    </w:p>
    <w:p w14:paraId="5CAE8CAD" w14:textId="46CD6B00" w:rsidR="00D32E32" w:rsidRPr="00A50FC6" w:rsidRDefault="00306E7E" w:rsidP="00D32E32">
      <w:pPr>
        <w:pStyle w:val="StyleHeader4Para4Left0Firstline0"/>
        <w:numPr>
          <w:ilvl w:val="0"/>
          <w:numId w:val="0"/>
        </w:numPr>
        <w:tabs>
          <w:tab w:val="clear" w:pos="2880"/>
          <w:tab w:val="clear" w:pos="5760"/>
          <w:tab w:val="left" w:pos="720"/>
        </w:tabs>
        <w:bidi/>
        <w:rPr>
          <w:i/>
          <w:iCs/>
          <w:sz w:val="26"/>
          <w:szCs w:val="26"/>
          <w:rtl/>
          <w:lang w:bidi="ar-EG"/>
        </w:rPr>
      </w:pPr>
      <w:r>
        <w:rPr>
          <w:rFonts w:hint="cs"/>
          <w:i/>
          <w:iCs/>
          <w:sz w:val="26"/>
          <w:szCs w:val="26"/>
          <w:rtl/>
          <w:lang w:bidi="ar-EG"/>
        </w:rPr>
        <w:t xml:space="preserve">وحدة </w:t>
      </w:r>
      <w:r w:rsidR="00A50FC6">
        <w:rPr>
          <w:rFonts w:hint="cs"/>
          <w:i/>
          <w:iCs/>
          <w:sz w:val="26"/>
          <w:szCs w:val="26"/>
          <w:rtl/>
          <w:lang w:bidi="ar-EG"/>
        </w:rPr>
        <w:t>تنفيذ المشروع والرصد</w:t>
      </w:r>
    </w:p>
    <w:p w14:paraId="5BEA085E" w14:textId="14C1C95A" w:rsidR="003B1B66" w:rsidRDefault="003B1B66" w:rsidP="00D32E32">
      <w:pPr>
        <w:pStyle w:val="StyleHeader4Para4Left0Firstline0"/>
        <w:numPr>
          <w:ilvl w:val="0"/>
          <w:numId w:val="0"/>
        </w:numPr>
        <w:tabs>
          <w:tab w:val="clear" w:pos="2880"/>
          <w:tab w:val="clear" w:pos="5760"/>
          <w:tab w:val="left" w:pos="720"/>
        </w:tabs>
        <w:bidi/>
        <w:rPr>
          <w:sz w:val="26"/>
          <w:szCs w:val="26"/>
          <w:rtl/>
          <w:lang w:bidi="ar-EG"/>
        </w:rPr>
      </w:pPr>
      <w:r>
        <w:rPr>
          <w:rFonts w:hint="cs"/>
          <w:sz w:val="26"/>
          <w:szCs w:val="26"/>
          <w:rtl/>
          <w:lang w:bidi="ar-EG"/>
        </w:rPr>
        <w:t>18 -</w:t>
      </w:r>
      <w:r>
        <w:rPr>
          <w:sz w:val="26"/>
          <w:szCs w:val="26"/>
          <w:rtl/>
          <w:lang w:bidi="ar-EG"/>
        </w:rPr>
        <w:tab/>
      </w:r>
      <w:r w:rsidR="00A50FC6">
        <w:rPr>
          <w:rFonts w:hint="cs"/>
          <w:sz w:val="26"/>
          <w:szCs w:val="26"/>
          <w:rtl/>
          <w:lang w:bidi="ar-EG"/>
        </w:rPr>
        <w:t xml:space="preserve">إن </w:t>
      </w:r>
      <w:r w:rsidR="00306E7E">
        <w:rPr>
          <w:rFonts w:hint="cs"/>
          <w:sz w:val="26"/>
          <w:szCs w:val="26"/>
          <w:rtl/>
          <w:lang w:bidi="ar-EG"/>
        </w:rPr>
        <w:t xml:space="preserve">وحدة </w:t>
      </w:r>
      <w:r w:rsidR="00A50FC6">
        <w:rPr>
          <w:rFonts w:hint="cs"/>
          <w:sz w:val="26"/>
          <w:szCs w:val="26"/>
          <w:rtl/>
          <w:lang w:bidi="ar-EG"/>
        </w:rPr>
        <w:t xml:space="preserve">تنفيذ المشروع والرصد </w:t>
      </w:r>
      <w:r w:rsidR="00306E7E">
        <w:rPr>
          <w:rFonts w:hint="cs"/>
          <w:sz w:val="26"/>
          <w:szCs w:val="26"/>
          <w:rtl/>
          <w:lang w:bidi="ar-EG"/>
        </w:rPr>
        <w:t>وهي</w:t>
      </w:r>
      <w:r w:rsidR="00A50FC6">
        <w:rPr>
          <w:rFonts w:hint="cs"/>
          <w:sz w:val="26"/>
          <w:szCs w:val="26"/>
          <w:rtl/>
          <w:lang w:bidi="ar-EG"/>
        </w:rPr>
        <w:t xml:space="preserve"> تحت إشراف وحدة الأوزون الوطنية مسؤول</w:t>
      </w:r>
      <w:r w:rsidR="00306E7E">
        <w:rPr>
          <w:rFonts w:hint="cs"/>
          <w:sz w:val="26"/>
          <w:szCs w:val="26"/>
          <w:rtl/>
          <w:lang w:bidi="ar-EG"/>
        </w:rPr>
        <w:t>ة</w:t>
      </w:r>
      <w:r w:rsidR="00A50FC6">
        <w:rPr>
          <w:rFonts w:hint="cs"/>
          <w:sz w:val="26"/>
          <w:szCs w:val="26"/>
          <w:rtl/>
          <w:lang w:bidi="ar-EG"/>
        </w:rPr>
        <w:t xml:space="preserve"> عن التنفيذ اليومي لبرامج التدريب والمساعدة الفنية وأنشطة زيادة الوعي والتنسيق بين الأطراف أصحاب المصلحة والجمعيات الصناعية ومعاهد البحث ومكاتب المعايير ومعاهد التدريب ومكتب الإحصاءات لتنفيذ أنشطة خطة إدارة إزالة المواد الهيدروكلوروفلوروكربونية؛ ومساندة وحدة الأوزون الوطنية في تجميع وتحليل بيانات الاستهلاك المتعلقة بالمواد الهيدروكلوروفلوروكربونية الداخلة في الخطة ومساندة عملية التحقق المستقلة. وتبلغ تكلفة تلك الأنشطة 50,000 دولار أمريكي للمرحلة الثانية، والمخصص للمستشارين (44,800 دولار أمريكي) والسفر (2,600 دولار أمريكي) واجتماعات وورش عمل (2,600 دولار أمريكي).</w:t>
      </w:r>
    </w:p>
    <w:p w14:paraId="44ED2616" w14:textId="16C8A49B" w:rsidR="00A50FC6" w:rsidRPr="00A50FC6" w:rsidRDefault="00A50FC6" w:rsidP="00A50FC6">
      <w:pPr>
        <w:pStyle w:val="StyleHeader4Para4Left0Firstline0"/>
        <w:numPr>
          <w:ilvl w:val="0"/>
          <w:numId w:val="0"/>
        </w:numPr>
        <w:tabs>
          <w:tab w:val="clear" w:pos="2880"/>
          <w:tab w:val="clear" w:pos="5760"/>
          <w:tab w:val="left" w:pos="720"/>
        </w:tabs>
        <w:bidi/>
        <w:rPr>
          <w:i/>
          <w:iCs/>
          <w:sz w:val="26"/>
          <w:szCs w:val="26"/>
          <w:rtl/>
          <w:lang w:bidi="ar-EG"/>
        </w:rPr>
      </w:pPr>
      <w:r w:rsidRPr="00A50FC6">
        <w:rPr>
          <w:rFonts w:hint="cs"/>
          <w:i/>
          <w:iCs/>
          <w:sz w:val="26"/>
          <w:szCs w:val="26"/>
          <w:rtl/>
          <w:lang w:bidi="ar-EG"/>
        </w:rPr>
        <w:t>تنفيذ سياسة جنسانية</w:t>
      </w:r>
    </w:p>
    <w:p w14:paraId="02DD09BB" w14:textId="69562F2D" w:rsidR="000140CE" w:rsidRDefault="000140CE" w:rsidP="000140CE">
      <w:pPr>
        <w:pStyle w:val="StyleHeader4Para4Left0Firstline0"/>
        <w:numPr>
          <w:ilvl w:val="0"/>
          <w:numId w:val="0"/>
        </w:numPr>
        <w:tabs>
          <w:tab w:val="clear" w:pos="2880"/>
          <w:tab w:val="clear" w:pos="5760"/>
          <w:tab w:val="left" w:pos="720"/>
        </w:tabs>
        <w:bidi/>
        <w:rPr>
          <w:sz w:val="26"/>
          <w:szCs w:val="26"/>
          <w:rtl/>
          <w:lang w:bidi="ar-EG"/>
        </w:rPr>
      </w:pPr>
      <w:r>
        <w:rPr>
          <w:rFonts w:hint="cs"/>
          <w:sz w:val="26"/>
          <w:szCs w:val="26"/>
          <w:rtl/>
          <w:lang w:bidi="ar-EG"/>
        </w:rPr>
        <w:t>19 -</w:t>
      </w:r>
      <w:r>
        <w:rPr>
          <w:sz w:val="26"/>
          <w:szCs w:val="26"/>
          <w:rtl/>
          <w:lang w:bidi="ar-EG"/>
        </w:rPr>
        <w:tab/>
      </w:r>
      <w:r w:rsidR="00A50FC6">
        <w:rPr>
          <w:rFonts w:hint="cs"/>
          <w:sz w:val="26"/>
          <w:szCs w:val="26"/>
          <w:rtl/>
          <w:lang w:bidi="ar-EG"/>
        </w:rPr>
        <w:t>وفقا للمقرر 84/92 (د)</w:t>
      </w:r>
      <w:r w:rsidR="00A50FC6" w:rsidRPr="00010740">
        <w:rPr>
          <w:rStyle w:val="FootnoteReference"/>
          <w:sz w:val="26"/>
          <w:szCs w:val="26"/>
          <w:rtl/>
        </w:rPr>
        <w:footnoteReference w:id="7"/>
      </w:r>
      <w:r w:rsidR="00A50FC6">
        <w:rPr>
          <w:rFonts w:hint="cs"/>
          <w:sz w:val="26"/>
          <w:szCs w:val="26"/>
          <w:rtl/>
          <w:lang w:bidi="ar-EG"/>
        </w:rPr>
        <w:t xml:space="preserve"> بالإضافة إلى سياسات إدماج العنصر الجنساني في يونيب ويونيدو، سوف تعالج المرحلة الثانية المساواة بين الجنسين وتمكين المرأة، بما في ذلك الحصول على رأي الأطراف حول كيفية إدماج مؤشرات خاصة بالجنسين في عمليات التخطيط والتنفيذ والإبلاغ، وبمساندة المشاركة المتوازنة جنسانيا في التدريب وبناء القدرات وأنشطة أخرى كلما أمكن ذلك. وسوف يتضمن التدريب </w:t>
      </w:r>
      <w:r w:rsidR="00306E7E">
        <w:rPr>
          <w:rFonts w:hint="cs"/>
          <w:sz w:val="26"/>
          <w:szCs w:val="26"/>
          <w:rtl/>
          <w:lang w:bidi="ar-EG"/>
        </w:rPr>
        <w:t>و</w:t>
      </w:r>
      <w:r w:rsidR="00A50FC6" w:rsidRPr="00306E7E">
        <w:rPr>
          <w:rFonts w:hint="cs"/>
          <w:sz w:val="26"/>
          <w:szCs w:val="26"/>
          <w:rtl/>
          <w:lang w:bidi="ar-EG"/>
        </w:rPr>
        <w:t>الاجتماعات جلسات</w:t>
      </w:r>
      <w:r w:rsidR="00A50FC6">
        <w:rPr>
          <w:rFonts w:hint="cs"/>
          <w:sz w:val="26"/>
          <w:szCs w:val="26"/>
          <w:rtl/>
          <w:lang w:bidi="ar-EG"/>
        </w:rPr>
        <w:t xml:space="preserve"> بشأن المسائل الجنسانية لزيادة توعية المشاركين بأهمية إدماج العنصر الجنساني وتمكين المرأة. وسوف تعمل الوكالات بشكل وثيق مع الحكومة للتشجيع على مشاركة المرأة في برامج التدريب، ومتابعة عدد النساء العاملات </w:t>
      </w:r>
      <w:r w:rsidR="00F73BA6">
        <w:rPr>
          <w:rFonts w:hint="cs"/>
          <w:sz w:val="26"/>
          <w:szCs w:val="26"/>
          <w:rtl/>
          <w:lang w:bidi="ar-EG"/>
        </w:rPr>
        <w:t>كموظفي جمارك وإنفاذ وفنيين واللواتي يشاركن في الدورات التدريبية والإبلاغ عن الخبرات المكتسبة والتحديات التي تمت مواجهتها، بما في ذلك أفضل الممارسات التي ظهرت خلال إدماج المسائل الجنسانية في الخطط الوطنية</w:t>
      </w:r>
    </w:p>
    <w:p w14:paraId="1F1FBFFC" w14:textId="3BF0C8FB" w:rsidR="00F73BA6" w:rsidRPr="00F73BA6" w:rsidRDefault="00F73BA6" w:rsidP="00F73BA6">
      <w:pPr>
        <w:pStyle w:val="StyleHeader4Para4Left0Firstline0"/>
        <w:numPr>
          <w:ilvl w:val="0"/>
          <w:numId w:val="0"/>
        </w:numPr>
        <w:tabs>
          <w:tab w:val="clear" w:pos="2880"/>
          <w:tab w:val="clear" w:pos="5760"/>
          <w:tab w:val="left" w:pos="720"/>
        </w:tabs>
        <w:bidi/>
        <w:rPr>
          <w:sz w:val="26"/>
          <w:szCs w:val="26"/>
          <w:u w:val="single"/>
          <w:rtl/>
          <w:lang w:bidi="ar-EG"/>
        </w:rPr>
      </w:pPr>
      <w:r w:rsidRPr="00F73BA6">
        <w:rPr>
          <w:rFonts w:hint="cs"/>
          <w:sz w:val="26"/>
          <w:szCs w:val="26"/>
          <w:u w:val="single"/>
          <w:rtl/>
          <w:lang w:bidi="ar-EG"/>
        </w:rPr>
        <w:t>إجمالي تكلفة المرحلة الثانية من خطة إدارة إزالة المواد الهيدروكلوروفلوروكربونية</w:t>
      </w:r>
    </w:p>
    <w:p w14:paraId="1F5B0F37" w14:textId="26A2CD39" w:rsidR="00F73BA6" w:rsidRDefault="00F73BA6" w:rsidP="00F73BA6">
      <w:pPr>
        <w:pStyle w:val="StyleHeader4Para4Left0Firstline0"/>
        <w:numPr>
          <w:ilvl w:val="0"/>
          <w:numId w:val="0"/>
        </w:numPr>
        <w:tabs>
          <w:tab w:val="clear" w:pos="2880"/>
          <w:tab w:val="clear" w:pos="5760"/>
          <w:tab w:val="left" w:pos="720"/>
        </w:tabs>
        <w:bidi/>
        <w:rPr>
          <w:sz w:val="26"/>
          <w:szCs w:val="26"/>
          <w:rtl/>
          <w:lang w:bidi="ar-EG"/>
        </w:rPr>
      </w:pPr>
      <w:r>
        <w:rPr>
          <w:rFonts w:hint="cs"/>
          <w:sz w:val="26"/>
          <w:szCs w:val="26"/>
          <w:rtl/>
          <w:lang w:bidi="ar-EG"/>
        </w:rPr>
        <w:t>20 -</w:t>
      </w:r>
      <w:r>
        <w:rPr>
          <w:sz w:val="26"/>
          <w:szCs w:val="26"/>
          <w:rtl/>
          <w:lang w:bidi="ar-EG"/>
        </w:rPr>
        <w:tab/>
      </w:r>
      <w:r>
        <w:rPr>
          <w:rFonts w:hint="cs"/>
          <w:sz w:val="26"/>
          <w:szCs w:val="26"/>
          <w:rtl/>
          <w:lang w:bidi="ar-EG"/>
        </w:rPr>
        <w:t>تبلغ التكلفة الإجمالية للمرحلة الثانية من خطة إدارة إزالة المواد الهيدروكلوروفلوروكربونية لقطر 718,000 دولار أمريكي (زائد تكاليف دعم الوكالة) كما قدمت في الأصل لتحقيق نسبة خفض 67.5 في المائة من خط أساس استهلاك المواد الهيدروكلوروفلوروكربونية بحلول عام 2025. ويلخص الجدول 3 الأنشطة المقترحة وتفاصيل التكلفة.</w:t>
      </w:r>
    </w:p>
    <w:p w14:paraId="4EA7BBFA" w14:textId="4BFD4BAB" w:rsidR="00F73BA6" w:rsidRPr="00F73BA6" w:rsidRDefault="00F73BA6" w:rsidP="00F73BA6">
      <w:pPr>
        <w:pStyle w:val="StyleHeader4Para4Left0Firstline0"/>
        <w:keepNext/>
        <w:numPr>
          <w:ilvl w:val="0"/>
          <w:numId w:val="0"/>
        </w:numPr>
        <w:tabs>
          <w:tab w:val="clear" w:pos="2880"/>
          <w:tab w:val="clear" w:pos="5760"/>
          <w:tab w:val="left" w:pos="720"/>
        </w:tabs>
        <w:bidi/>
        <w:rPr>
          <w:b/>
          <w:bCs/>
          <w:sz w:val="26"/>
          <w:szCs w:val="26"/>
          <w:rtl/>
          <w:lang w:bidi="ar-EG"/>
        </w:rPr>
      </w:pPr>
      <w:r w:rsidRPr="00F73BA6">
        <w:rPr>
          <w:rFonts w:hint="cs"/>
          <w:b/>
          <w:bCs/>
          <w:sz w:val="26"/>
          <w:szCs w:val="26"/>
          <w:rtl/>
          <w:lang w:bidi="ar-EG"/>
        </w:rPr>
        <w:lastRenderedPageBreak/>
        <w:t xml:space="preserve">الجدول 3 </w:t>
      </w:r>
      <w:r w:rsidRPr="00F73BA6">
        <w:rPr>
          <w:b/>
          <w:bCs/>
          <w:sz w:val="26"/>
          <w:szCs w:val="26"/>
          <w:rtl/>
          <w:lang w:bidi="ar-EG"/>
        </w:rPr>
        <w:t>–</w:t>
      </w:r>
      <w:r w:rsidRPr="00F73BA6">
        <w:rPr>
          <w:rFonts w:hint="cs"/>
          <w:b/>
          <w:bCs/>
          <w:sz w:val="26"/>
          <w:szCs w:val="26"/>
          <w:rtl/>
          <w:lang w:bidi="ar-EG"/>
        </w:rPr>
        <w:t xml:space="preserve"> التكلفة الإجمالية للمرحلة الثانية من خطة إدارة إزالة المواد الهيدروكلوروفلوروكربونية لقطر كما قدمت</w:t>
      </w:r>
    </w:p>
    <w:tbl>
      <w:tblPr>
        <w:bidiVisual/>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850"/>
        <w:gridCol w:w="1276"/>
      </w:tblGrid>
      <w:tr w:rsidR="00C63956" w:rsidRPr="00526C51" w14:paraId="007B8A78" w14:textId="77777777" w:rsidTr="00C63956">
        <w:trPr>
          <w:trHeight w:val="251"/>
          <w:tblHeader/>
        </w:trPr>
        <w:tc>
          <w:tcPr>
            <w:tcW w:w="3864" w:type="pct"/>
            <w:shd w:val="clear" w:color="auto" w:fill="auto"/>
            <w:vAlign w:val="center"/>
          </w:tcPr>
          <w:p w14:paraId="37661C7D" w14:textId="1991A102" w:rsidR="00C63956" w:rsidRPr="00526C51" w:rsidRDefault="00C63956" w:rsidP="00C63956">
            <w:pPr>
              <w:bidi/>
              <w:jc w:val="left"/>
              <w:rPr>
                <w:b/>
                <w:bCs/>
                <w:color w:val="000000"/>
                <w:sz w:val="20"/>
                <w:lang w:val="en-CA" w:eastAsia="zh-CN"/>
              </w:rPr>
            </w:pPr>
            <w:r>
              <w:rPr>
                <w:rFonts w:hint="cs"/>
                <w:b/>
                <w:bCs/>
                <w:color w:val="000000"/>
                <w:sz w:val="20"/>
                <w:rtl/>
                <w:lang w:val="en-CA" w:eastAsia="zh-CN"/>
              </w:rPr>
              <w:t>النشاط</w:t>
            </w:r>
          </w:p>
        </w:tc>
        <w:tc>
          <w:tcPr>
            <w:tcW w:w="454" w:type="pct"/>
          </w:tcPr>
          <w:p w14:paraId="635FBCE7" w14:textId="11CB180B" w:rsidR="00C63956" w:rsidRPr="00526C51" w:rsidRDefault="00C63956" w:rsidP="00CA5E57">
            <w:pPr>
              <w:jc w:val="center"/>
              <w:rPr>
                <w:b/>
                <w:bCs/>
                <w:color w:val="000000"/>
                <w:sz w:val="20"/>
                <w:lang w:val="en-CA" w:eastAsia="zh-CN"/>
              </w:rPr>
            </w:pPr>
            <w:r>
              <w:rPr>
                <w:rFonts w:hint="cs"/>
                <w:b/>
                <w:bCs/>
                <w:color w:val="000000"/>
                <w:sz w:val="20"/>
                <w:rtl/>
                <w:lang w:val="en-CA" w:eastAsia="zh-CN"/>
              </w:rPr>
              <w:t>الوكالة</w:t>
            </w:r>
          </w:p>
        </w:tc>
        <w:tc>
          <w:tcPr>
            <w:tcW w:w="682" w:type="pct"/>
            <w:shd w:val="clear" w:color="auto" w:fill="auto"/>
            <w:vAlign w:val="center"/>
            <w:hideMark/>
          </w:tcPr>
          <w:p w14:paraId="6ADECD6C" w14:textId="1B4B6137" w:rsidR="00C63956" w:rsidRPr="00526C51" w:rsidRDefault="00C63956" w:rsidP="00CA5E57">
            <w:pPr>
              <w:jc w:val="center"/>
              <w:rPr>
                <w:b/>
                <w:bCs/>
                <w:color w:val="000000"/>
                <w:sz w:val="20"/>
                <w:lang w:val="en-CA" w:eastAsia="zh-CN"/>
              </w:rPr>
            </w:pPr>
            <w:r>
              <w:rPr>
                <w:rFonts w:hint="cs"/>
                <w:b/>
                <w:bCs/>
                <w:color w:val="000000"/>
                <w:sz w:val="20"/>
                <w:rtl/>
                <w:lang w:val="en-CA" w:eastAsia="zh-CN"/>
              </w:rPr>
              <w:t>التكلفة (دولار أمريكي)</w:t>
            </w:r>
          </w:p>
        </w:tc>
      </w:tr>
      <w:tr w:rsidR="00C63956" w:rsidRPr="00526C51" w14:paraId="35C2EAE4" w14:textId="77777777" w:rsidTr="00C63956">
        <w:tc>
          <w:tcPr>
            <w:tcW w:w="3864" w:type="pct"/>
            <w:shd w:val="clear" w:color="auto" w:fill="auto"/>
            <w:noWrap/>
          </w:tcPr>
          <w:p w14:paraId="1E7BD62B" w14:textId="5C4C253A" w:rsidR="00C63956" w:rsidRPr="00526C51" w:rsidRDefault="00C63956" w:rsidP="00C63956">
            <w:pPr>
              <w:bidi/>
              <w:jc w:val="left"/>
              <w:rPr>
                <w:color w:val="000000"/>
                <w:sz w:val="20"/>
                <w:lang w:val="en-CA" w:eastAsia="zh-CN"/>
              </w:rPr>
            </w:pPr>
            <w:r>
              <w:rPr>
                <w:rFonts w:hint="cs"/>
                <w:color w:val="000000"/>
                <w:sz w:val="20"/>
                <w:rtl/>
                <w:lang w:val="en-CA" w:eastAsia="zh-CN"/>
              </w:rPr>
              <w:t>بناء القدرات في مجال السياسة والإنفاذ، بما في ذلك تنفيذ نظام إليكتروني للترخيص</w:t>
            </w:r>
          </w:p>
        </w:tc>
        <w:tc>
          <w:tcPr>
            <w:tcW w:w="454" w:type="pct"/>
          </w:tcPr>
          <w:p w14:paraId="0FD3E86C" w14:textId="5D664D49" w:rsidR="00C63956" w:rsidRPr="00526C51" w:rsidRDefault="00C63956" w:rsidP="00C63956">
            <w:pPr>
              <w:bidi/>
              <w:ind w:right="-44"/>
              <w:jc w:val="left"/>
              <w:rPr>
                <w:color w:val="000000"/>
                <w:sz w:val="20"/>
                <w:lang w:val="en-CA" w:eastAsia="zh-CN"/>
              </w:rPr>
            </w:pPr>
            <w:r>
              <w:rPr>
                <w:rFonts w:hint="cs"/>
                <w:color w:val="000000"/>
                <w:sz w:val="20"/>
                <w:rtl/>
                <w:lang w:val="en-CA" w:eastAsia="zh-CN"/>
              </w:rPr>
              <w:t>يونيب</w:t>
            </w:r>
          </w:p>
        </w:tc>
        <w:tc>
          <w:tcPr>
            <w:tcW w:w="682" w:type="pct"/>
            <w:shd w:val="clear" w:color="auto" w:fill="auto"/>
          </w:tcPr>
          <w:p w14:paraId="4F882A13" w14:textId="77777777" w:rsidR="00C63956" w:rsidRPr="00526C51" w:rsidRDefault="00C63956" w:rsidP="00CA5E57">
            <w:pPr>
              <w:jc w:val="right"/>
              <w:rPr>
                <w:color w:val="000000"/>
                <w:sz w:val="20"/>
                <w:lang w:val="en-CA" w:eastAsia="zh-CN"/>
              </w:rPr>
            </w:pPr>
            <w:r w:rsidRPr="00526C51">
              <w:rPr>
                <w:color w:val="000000"/>
                <w:sz w:val="20"/>
                <w:lang w:val="en-CA" w:eastAsia="zh-CN"/>
              </w:rPr>
              <w:t>65,000</w:t>
            </w:r>
          </w:p>
        </w:tc>
      </w:tr>
      <w:tr w:rsidR="00C63956" w:rsidRPr="00526C51" w14:paraId="1271C6B2" w14:textId="77777777" w:rsidTr="00C63956">
        <w:tc>
          <w:tcPr>
            <w:tcW w:w="3864" w:type="pct"/>
            <w:tcBorders>
              <w:top w:val="single" w:sz="4" w:space="0" w:color="auto"/>
              <w:left w:val="single" w:sz="4" w:space="0" w:color="auto"/>
              <w:bottom w:val="single" w:sz="4" w:space="0" w:color="auto"/>
              <w:right w:val="single" w:sz="4" w:space="0" w:color="auto"/>
            </w:tcBorders>
            <w:shd w:val="clear" w:color="auto" w:fill="auto"/>
            <w:noWrap/>
          </w:tcPr>
          <w:p w14:paraId="11B9EFAB" w14:textId="2AF5BD77" w:rsidR="00C63956" w:rsidRPr="00526C51" w:rsidRDefault="00C63956" w:rsidP="00C63956">
            <w:pPr>
              <w:bidi/>
              <w:jc w:val="left"/>
              <w:rPr>
                <w:color w:val="000000"/>
                <w:sz w:val="20"/>
                <w:lang w:val="en-CA" w:eastAsia="zh-CN"/>
              </w:rPr>
            </w:pPr>
            <w:r>
              <w:rPr>
                <w:rFonts w:hint="cs"/>
                <w:color w:val="000000"/>
                <w:sz w:val="20"/>
                <w:rtl/>
                <w:lang w:val="en-CA" w:eastAsia="zh-CN"/>
              </w:rPr>
              <w:t>المساعدة على تشغيل نظام الحصص وتحديث سياسة المواد المستنفدة للأوزون واللوائح، ووضع تشريع وإدارة مراكز الاسترداد وإعادة التدوير، وتعزيز الرقابة على المواد المستنفدة للأوزون التي تدخل البلاد</w:t>
            </w:r>
          </w:p>
        </w:tc>
        <w:tc>
          <w:tcPr>
            <w:tcW w:w="454" w:type="pct"/>
            <w:tcBorders>
              <w:top w:val="single" w:sz="4" w:space="0" w:color="auto"/>
              <w:left w:val="single" w:sz="4" w:space="0" w:color="auto"/>
              <w:bottom w:val="single" w:sz="4" w:space="0" w:color="auto"/>
              <w:right w:val="single" w:sz="4" w:space="0" w:color="auto"/>
            </w:tcBorders>
          </w:tcPr>
          <w:p w14:paraId="252C277F" w14:textId="164B31D2" w:rsidR="00C63956" w:rsidRPr="00526C51" w:rsidRDefault="00C63956" w:rsidP="00C63956">
            <w:pPr>
              <w:bidi/>
              <w:ind w:right="-44"/>
              <w:jc w:val="left"/>
              <w:rPr>
                <w:color w:val="000000"/>
                <w:sz w:val="20"/>
                <w:lang w:val="en-CA" w:eastAsia="zh-CN"/>
              </w:rPr>
            </w:pPr>
            <w:r>
              <w:rPr>
                <w:rFonts w:hint="cs"/>
                <w:color w:val="000000"/>
                <w:sz w:val="20"/>
                <w:rtl/>
                <w:lang w:val="en-CA" w:eastAsia="zh-CN"/>
              </w:rPr>
              <w:t>يونيب</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9F40BB4" w14:textId="77777777" w:rsidR="00C63956" w:rsidRPr="00526C51" w:rsidRDefault="00C63956" w:rsidP="00CA5E57">
            <w:pPr>
              <w:jc w:val="right"/>
              <w:rPr>
                <w:color w:val="000000"/>
                <w:sz w:val="20"/>
                <w:lang w:val="en-CA" w:eastAsia="zh-CN"/>
              </w:rPr>
            </w:pPr>
            <w:r w:rsidRPr="00526C51">
              <w:rPr>
                <w:color w:val="000000"/>
                <w:sz w:val="20"/>
                <w:lang w:val="en-CA" w:eastAsia="zh-CN"/>
              </w:rPr>
              <w:t>25,000</w:t>
            </w:r>
          </w:p>
        </w:tc>
      </w:tr>
      <w:tr w:rsidR="00C63956" w:rsidRPr="00526C51" w14:paraId="6AF51F0A" w14:textId="77777777" w:rsidTr="00C63956">
        <w:trPr>
          <w:trHeight w:val="188"/>
        </w:trPr>
        <w:tc>
          <w:tcPr>
            <w:tcW w:w="3864" w:type="pct"/>
            <w:shd w:val="clear" w:color="auto" w:fill="auto"/>
            <w:noWrap/>
          </w:tcPr>
          <w:p w14:paraId="31E04706" w14:textId="0571BA17" w:rsidR="00C63956" w:rsidRPr="00526C51" w:rsidRDefault="00C63956" w:rsidP="00C63956">
            <w:pPr>
              <w:tabs>
                <w:tab w:val="left" w:pos="360"/>
              </w:tabs>
              <w:bidi/>
              <w:jc w:val="left"/>
              <w:rPr>
                <w:color w:val="000000"/>
                <w:sz w:val="20"/>
                <w:lang w:val="en-CA" w:eastAsia="zh-CN"/>
              </w:rPr>
            </w:pPr>
            <w:r>
              <w:rPr>
                <w:rFonts w:hint="cs"/>
                <w:color w:val="000000"/>
                <w:sz w:val="20"/>
                <w:rtl/>
                <w:lang w:val="en-CA" w:eastAsia="zh-CN"/>
              </w:rPr>
              <w:t>تنظيم تدريبين لعدد 40 موظف جمارك وتنظيم اجتماعين للتعاون للإنفاذ الإقليمي وعبر الحدود</w:t>
            </w:r>
          </w:p>
        </w:tc>
        <w:tc>
          <w:tcPr>
            <w:tcW w:w="454" w:type="pct"/>
          </w:tcPr>
          <w:p w14:paraId="0411790A" w14:textId="1C0A7E47" w:rsidR="00C63956" w:rsidRPr="00526C51" w:rsidRDefault="00C63956" w:rsidP="00C63956">
            <w:pPr>
              <w:bidi/>
              <w:ind w:right="-44"/>
              <w:jc w:val="left"/>
              <w:rPr>
                <w:color w:val="000000"/>
                <w:sz w:val="20"/>
                <w:lang w:val="en-CA" w:eastAsia="zh-CN"/>
              </w:rPr>
            </w:pPr>
            <w:r>
              <w:rPr>
                <w:rFonts w:hint="cs"/>
                <w:color w:val="000000"/>
                <w:sz w:val="20"/>
                <w:rtl/>
                <w:lang w:val="en-CA" w:eastAsia="zh-CN"/>
              </w:rPr>
              <w:t>يونيب</w:t>
            </w:r>
          </w:p>
        </w:tc>
        <w:tc>
          <w:tcPr>
            <w:tcW w:w="682" w:type="pct"/>
            <w:shd w:val="clear" w:color="auto" w:fill="auto"/>
            <w:tcMar>
              <w:left w:w="115" w:type="dxa"/>
              <w:right w:w="432" w:type="dxa"/>
            </w:tcMar>
          </w:tcPr>
          <w:p w14:paraId="2D5D2F87" w14:textId="77777777" w:rsidR="00C63956" w:rsidRPr="00526C51" w:rsidRDefault="00C63956" w:rsidP="00CA5E57">
            <w:pPr>
              <w:ind w:right="-297"/>
              <w:jc w:val="right"/>
              <w:rPr>
                <w:color w:val="000000"/>
                <w:sz w:val="20"/>
                <w:lang w:val="en-CA" w:eastAsia="zh-CN"/>
              </w:rPr>
            </w:pPr>
            <w:r w:rsidRPr="00526C51">
              <w:rPr>
                <w:color w:val="000000"/>
                <w:sz w:val="20"/>
                <w:lang w:val="en-CA" w:eastAsia="zh-CN"/>
              </w:rPr>
              <w:t>20,000</w:t>
            </w:r>
          </w:p>
        </w:tc>
      </w:tr>
      <w:tr w:rsidR="00C63956" w:rsidRPr="00526C51" w14:paraId="24A286AB" w14:textId="77777777" w:rsidTr="00C63956">
        <w:trPr>
          <w:trHeight w:val="188"/>
        </w:trPr>
        <w:tc>
          <w:tcPr>
            <w:tcW w:w="3864" w:type="pct"/>
            <w:shd w:val="clear" w:color="auto" w:fill="auto"/>
            <w:noWrap/>
          </w:tcPr>
          <w:p w14:paraId="58B4AA08" w14:textId="1DE1BC18" w:rsidR="00C63956" w:rsidRPr="00526C51" w:rsidRDefault="00C63956" w:rsidP="00C63956">
            <w:pPr>
              <w:tabs>
                <w:tab w:val="left" w:pos="360"/>
              </w:tabs>
              <w:bidi/>
              <w:jc w:val="left"/>
              <w:rPr>
                <w:color w:val="000000"/>
                <w:sz w:val="20"/>
                <w:lang w:val="en-CA" w:eastAsia="zh-CN"/>
              </w:rPr>
            </w:pPr>
            <w:r>
              <w:rPr>
                <w:rFonts w:hint="cs"/>
                <w:color w:val="000000"/>
                <w:sz w:val="20"/>
                <w:rtl/>
                <w:lang w:val="en-CA" w:eastAsia="zh-CN"/>
              </w:rPr>
              <w:t>شراء خمسة أجهزة كشف متقدمة لمراكز التدريب ونقاط تفتيش الجمارك</w:t>
            </w:r>
          </w:p>
        </w:tc>
        <w:tc>
          <w:tcPr>
            <w:tcW w:w="454" w:type="pct"/>
          </w:tcPr>
          <w:p w14:paraId="25EBE839" w14:textId="07D71107" w:rsidR="00C63956" w:rsidRPr="00526C51" w:rsidRDefault="00C63956" w:rsidP="00C63956">
            <w:pPr>
              <w:bidi/>
              <w:ind w:right="-44"/>
              <w:jc w:val="left"/>
              <w:rPr>
                <w:color w:val="000000"/>
                <w:sz w:val="20"/>
                <w:lang w:val="en-CA" w:eastAsia="zh-CN"/>
              </w:rPr>
            </w:pPr>
            <w:r>
              <w:rPr>
                <w:rFonts w:hint="cs"/>
                <w:color w:val="000000"/>
                <w:sz w:val="20"/>
                <w:rtl/>
                <w:lang w:val="en-CA" w:eastAsia="zh-CN"/>
              </w:rPr>
              <w:t>يونيدو</w:t>
            </w:r>
          </w:p>
        </w:tc>
        <w:tc>
          <w:tcPr>
            <w:tcW w:w="682" w:type="pct"/>
            <w:shd w:val="clear" w:color="auto" w:fill="auto"/>
            <w:tcMar>
              <w:left w:w="115" w:type="dxa"/>
              <w:right w:w="432" w:type="dxa"/>
            </w:tcMar>
          </w:tcPr>
          <w:p w14:paraId="66389B16" w14:textId="77777777" w:rsidR="00C63956" w:rsidRPr="00526C51" w:rsidRDefault="00C63956" w:rsidP="00CA5E57">
            <w:pPr>
              <w:ind w:right="-297"/>
              <w:jc w:val="right"/>
              <w:rPr>
                <w:color w:val="000000"/>
                <w:sz w:val="20"/>
                <w:lang w:val="en-CA" w:eastAsia="zh-CN"/>
              </w:rPr>
            </w:pPr>
            <w:r w:rsidRPr="00526C51">
              <w:rPr>
                <w:color w:val="000000"/>
                <w:sz w:val="20"/>
                <w:lang w:val="en-CA" w:eastAsia="zh-CN"/>
              </w:rPr>
              <w:t>20,000</w:t>
            </w:r>
          </w:p>
        </w:tc>
      </w:tr>
      <w:tr w:rsidR="00C63956" w:rsidRPr="00526C51" w14:paraId="0C9F9D6B" w14:textId="77777777" w:rsidTr="00C63956">
        <w:trPr>
          <w:trHeight w:val="188"/>
        </w:trPr>
        <w:tc>
          <w:tcPr>
            <w:tcW w:w="3864" w:type="pct"/>
            <w:shd w:val="clear" w:color="auto" w:fill="auto"/>
            <w:noWrap/>
          </w:tcPr>
          <w:p w14:paraId="0A150246" w14:textId="42457BA2" w:rsidR="00C63956" w:rsidRPr="00526C51" w:rsidRDefault="00C63956" w:rsidP="00C63956">
            <w:pPr>
              <w:tabs>
                <w:tab w:val="left" w:pos="360"/>
              </w:tabs>
              <w:bidi/>
              <w:jc w:val="left"/>
              <w:rPr>
                <w:color w:val="000000"/>
                <w:sz w:val="20"/>
                <w:lang w:val="en-CA" w:eastAsia="zh-CN"/>
              </w:rPr>
            </w:pPr>
            <w:r>
              <w:rPr>
                <w:rFonts w:hint="cs"/>
                <w:color w:val="000000"/>
                <w:sz w:val="20"/>
                <w:rtl/>
                <w:lang w:val="en-CA" w:eastAsia="zh-CN"/>
              </w:rPr>
              <w:t>تدريب فني يشمل تدريب تنشيطي لعدد 20 مدربا وعشر ورش عمل يحضر كل واحدة 20 فنيا بشأن ممارسات خدمة التبريد وتكييف الهواء الجيدة وتنفيذ برنامج اعتماد رائد ومساندة جمعيات التبريد وتكييف الهواء</w:t>
            </w:r>
          </w:p>
        </w:tc>
        <w:tc>
          <w:tcPr>
            <w:tcW w:w="454" w:type="pct"/>
          </w:tcPr>
          <w:p w14:paraId="6304FB17" w14:textId="2C53F405" w:rsidR="00C63956" w:rsidRPr="00526C51" w:rsidRDefault="00C63956" w:rsidP="00C63956">
            <w:pPr>
              <w:bidi/>
              <w:ind w:right="-44"/>
              <w:jc w:val="left"/>
              <w:rPr>
                <w:color w:val="000000"/>
                <w:sz w:val="20"/>
                <w:lang w:val="en-CA" w:eastAsia="zh-CN"/>
              </w:rPr>
            </w:pPr>
            <w:r>
              <w:rPr>
                <w:rFonts w:hint="cs"/>
                <w:color w:val="000000"/>
                <w:sz w:val="20"/>
                <w:rtl/>
                <w:lang w:val="en-CA" w:eastAsia="zh-CN"/>
              </w:rPr>
              <w:t>يونيب</w:t>
            </w:r>
          </w:p>
        </w:tc>
        <w:tc>
          <w:tcPr>
            <w:tcW w:w="682" w:type="pct"/>
            <w:shd w:val="clear" w:color="auto" w:fill="auto"/>
            <w:tcMar>
              <w:left w:w="115" w:type="dxa"/>
              <w:right w:w="432" w:type="dxa"/>
            </w:tcMar>
          </w:tcPr>
          <w:p w14:paraId="51217C05" w14:textId="77777777" w:rsidR="00C63956" w:rsidRPr="00526C51" w:rsidRDefault="00C63956" w:rsidP="00CA5E57">
            <w:pPr>
              <w:ind w:right="-297"/>
              <w:jc w:val="right"/>
              <w:rPr>
                <w:color w:val="000000"/>
                <w:sz w:val="20"/>
                <w:lang w:val="en-CA" w:eastAsia="zh-CN"/>
              </w:rPr>
            </w:pPr>
            <w:r w:rsidRPr="00526C51">
              <w:rPr>
                <w:color w:val="000000"/>
                <w:sz w:val="20"/>
                <w:lang w:val="en-CA" w:eastAsia="zh-CN"/>
              </w:rPr>
              <w:t>188,000</w:t>
            </w:r>
          </w:p>
        </w:tc>
      </w:tr>
      <w:tr w:rsidR="00C63956" w:rsidRPr="00526C51" w14:paraId="1A349A44" w14:textId="77777777" w:rsidTr="00C63956">
        <w:trPr>
          <w:trHeight w:val="188"/>
        </w:trPr>
        <w:tc>
          <w:tcPr>
            <w:tcW w:w="3864" w:type="pct"/>
            <w:shd w:val="clear" w:color="auto" w:fill="auto"/>
            <w:noWrap/>
          </w:tcPr>
          <w:p w14:paraId="6266BDED" w14:textId="7F367CC8" w:rsidR="00C63956" w:rsidRPr="00526C51" w:rsidRDefault="00C63956" w:rsidP="00C63956">
            <w:pPr>
              <w:tabs>
                <w:tab w:val="left" w:pos="360"/>
              </w:tabs>
              <w:bidi/>
              <w:jc w:val="left"/>
              <w:rPr>
                <w:color w:val="000000"/>
                <w:sz w:val="20"/>
                <w:lang w:val="en-CA" w:eastAsia="zh-CN"/>
              </w:rPr>
            </w:pPr>
            <w:r>
              <w:rPr>
                <w:rFonts w:hint="cs"/>
                <w:color w:val="000000"/>
                <w:sz w:val="20"/>
                <w:rtl/>
                <w:lang w:val="en-CA" w:eastAsia="zh-CN"/>
              </w:rPr>
              <w:t>أنشطة زيادة الوعي للترويج لتكنولوجيات بديلة ذات إمكانية احترار عالمية منخفضة</w:t>
            </w:r>
          </w:p>
        </w:tc>
        <w:tc>
          <w:tcPr>
            <w:tcW w:w="454" w:type="pct"/>
          </w:tcPr>
          <w:p w14:paraId="1A9125CF" w14:textId="31D8B1FF" w:rsidR="00C63956" w:rsidRPr="00526C51" w:rsidRDefault="00C63956" w:rsidP="00C63956">
            <w:pPr>
              <w:bidi/>
              <w:ind w:right="-44"/>
              <w:jc w:val="left"/>
              <w:rPr>
                <w:color w:val="000000"/>
                <w:sz w:val="20"/>
                <w:lang w:val="en-CA" w:eastAsia="zh-CN"/>
              </w:rPr>
            </w:pPr>
            <w:r>
              <w:rPr>
                <w:rFonts w:hint="cs"/>
                <w:color w:val="000000"/>
                <w:sz w:val="20"/>
                <w:rtl/>
                <w:lang w:val="en-CA" w:eastAsia="zh-CN"/>
              </w:rPr>
              <w:t>يونيب</w:t>
            </w:r>
          </w:p>
        </w:tc>
        <w:tc>
          <w:tcPr>
            <w:tcW w:w="682" w:type="pct"/>
            <w:shd w:val="clear" w:color="auto" w:fill="auto"/>
            <w:tcMar>
              <w:left w:w="115" w:type="dxa"/>
              <w:right w:w="432" w:type="dxa"/>
            </w:tcMar>
          </w:tcPr>
          <w:p w14:paraId="4D644194" w14:textId="77777777" w:rsidR="00C63956" w:rsidRPr="00526C51" w:rsidRDefault="00C63956" w:rsidP="00CA5E57">
            <w:pPr>
              <w:ind w:right="-297"/>
              <w:jc w:val="right"/>
              <w:rPr>
                <w:color w:val="000000"/>
                <w:sz w:val="20"/>
                <w:lang w:val="en-CA" w:eastAsia="zh-CN"/>
              </w:rPr>
            </w:pPr>
            <w:r w:rsidRPr="00526C51">
              <w:rPr>
                <w:color w:val="000000"/>
                <w:sz w:val="20"/>
                <w:lang w:val="en-CA" w:eastAsia="zh-CN"/>
              </w:rPr>
              <w:t>20,000</w:t>
            </w:r>
          </w:p>
        </w:tc>
      </w:tr>
      <w:tr w:rsidR="00C63956" w:rsidRPr="00526C51" w14:paraId="09B7D532" w14:textId="77777777" w:rsidTr="00C63956">
        <w:trPr>
          <w:trHeight w:val="188"/>
        </w:trPr>
        <w:tc>
          <w:tcPr>
            <w:tcW w:w="3864" w:type="pct"/>
            <w:shd w:val="clear" w:color="auto" w:fill="auto"/>
            <w:noWrap/>
          </w:tcPr>
          <w:p w14:paraId="6F0EF1D3" w14:textId="21AF4BB2" w:rsidR="00C63956" w:rsidRPr="00526C51" w:rsidRDefault="00C63956" w:rsidP="00C63956">
            <w:pPr>
              <w:tabs>
                <w:tab w:val="left" w:pos="360"/>
              </w:tabs>
              <w:bidi/>
              <w:jc w:val="left"/>
              <w:rPr>
                <w:color w:val="000000"/>
                <w:sz w:val="20"/>
                <w:lang w:val="en-CA" w:eastAsia="zh-CN"/>
              </w:rPr>
            </w:pPr>
            <w:r>
              <w:rPr>
                <w:rFonts w:hint="cs"/>
                <w:color w:val="000000"/>
                <w:sz w:val="20"/>
                <w:rtl/>
                <w:lang w:val="en-CA" w:eastAsia="zh-CN"/>
              </w:rPr>
              <w:t>المساعدة الفنية لتطوير معايير خاصة بالمنتجات والخدمات</w:t>
            </w:r>
          </w:p>
        </w:tc>
        <w:tc>
          <w:tcPr>
            <w:tcW w:w="454" w:type="pct"/>
          </w:tcPr>
          <w:p w14:paraId="2B6024AA" w14:textId="3D668097" w:rsidR="00C63956" w:rsidRPr="00526C51" w:rsidRDefault="00C63956" w:rsidP="00C63956">
            <w:pPr>
              <w:bidi/>
              <w:ind w:right="-44"/>
              <w:jc w:val="left"/>
              <w:rPr>
                <w:color w:val="000000"/>
                <w:sz w:val="20"/>
                <w:lang w:val="en-CA" w:eastAsia="zh-CN"/>
              </w:rPr>
            </w:pPr>
            <w:r>
              <w:rPr>
                <w:rFonts w:hint="cs"/>
                <w:color w:val="000000"/>
                <w:sz w:val="20"/>
                <w:rtl/>
                <w:lang w:val="en-CA" w:eastAsia="zh-CN"/>
              </w:rPr>
              <w:t>يونيب</w:t>
            </w:r>
          </w:p>
        </w:tc>
        <w:tc>
          <w:tcPr>
            <w:tcW w:w="682" w:type="pct"/>
            <w:shd w:val="clear" w:color="auto" w:fill="auto"/>
            <w:tcMar>
              <w:left w:w="115" w:type="dxa"/>
              <w:right w:w="432" w:type="dxa"/>
            </w:tcMar>
          </w:tcPr>
          <w:p w14:paraId="226B4EB9" w14:textId="77777777" w:rsidR="00C63956" w:rsidRPr="00526C51" w:rsidRDefault="00C63956" w:rsidP="00CA5E57">
            <w:pPr>
              <w:ind w:right="-297"/>
              <w:jc w:val="right"/>
              <w:rPr>
                <w:color w:val="000000"/>
                <w:sz w:val="20"/>
                <w:lang w:val="en-CA" w:eastAsia="zh-CN"/>
              </w:rPr>
            </w:pPr>
            <w:r w:rsidRPr="00526C51">
              <w:rPr>
                <w:color w:val="000000"/>
                <w:sz w:val="20"/>
                <w:lang w:val="en-CA" w:eastAsia="zh-CN"/>
              </w:rPr>
              <w:t>35,000</w:t>
            </w:r>
          </w:p>
        </w:tc>
      </w:tr>
      <w:tr w:rsidR="00C63956" w:rsidRPr="00526C51" w14:paraId="793E74B5" w14:textId="77777777" w:rsidTr="00C63956">
        <w:trPr>
          <w:trHeight w:val="188"/>
        </w:trPr>
        <w:tc>
          <w:tcPr>
            <w:tcW w:w="3864" w:type="pct"/>
            <w:shd w:val="clear" w:color="auto" w:fill="auto"/>
            <w:noWrap/>
          </w:tcPr>
          <w:p w14:paraId="6C7A854D" w14:textId="70FE767E" w:rsidR="00C63956" w:rsidRPr="00526C51" w:rsidRDefault="00C63956" w:rsidP="00C63956">
            <w:pPr>
              <w:tabs>
                <w:tab w:val="left" w:pos="360"/>
              </w:tabs>
              <w:bidi/>
              <w:jc w:val="left"/>
              <w:rPr>
                <w:color w:val="000000"/>
                <w:sz w:val="20"/>
                <w:lang w:val="en-CA" w:eastAsia="zh-CN"/>
              </w:rPr>
            </w:pPr>
            <w:r>
              <w:rPr>
                <w:rFonts w:hint="cs"/>
                <w:color w:val="000000"/>
                <w:sz w:val="20"/>
                <w:rtl/>
                <w:lang w:val="en-CA" w:eastAsia="zh-CN"/>
              </w:rPr>
              <w:t>إقامة مركز استصلاح شامل تطوير نموذج أعمال وشراء المعدات ومساندة مالكي المبردات القائمة على الهيدروكلوروفلوروكربون-123 وشراء ثلاث مجموعات من المعدات لمراكز التدريب</w:t>
            </w:r>
          </w:p>
        </w:tc>
        <w:tc>
          <w:tcPr>
            <w:tcW w:w="454" w:type="pct"/>
          </w:tcPr>
          <w:p w14:paraId="3358C645" w14:textId="46B3B632" w:rsidR="00C63956" w:rsidRPr="00526C51" w:rsidRDefault="00C63956" w:rsidP="00C63956">
            <w:pPr>
              <w:bidi/>
              <w:ind w:right="-44"/>
              <w:jc w:val="left"/>
              <w:rPr>
                <w:color w:val="000000"/>
                <w:sz w:val="20"/>
                <w:lang w:val="en-CA" w:eastAsia="zh-CN"/>
              </w:rPr>
            </w:pPr>
            <w:r>
              <w:rPr>
                <w:rFonts w:hint="cs"/>
                <w:color w:val="000000"/>
                <w:sz w:val="20"/>
                <w:rtl/>
                <w:lang w:val="en-CA" w:eastAsia="zh-CN"/>
              </w:rPr>
              <w:t>يونيدو</w:t>
            </w:r>
          </w:p>
        </w:tc>
        <w:tc>
          <w:tcPr>
            <w:tcW w:w="682" w:type="pct"/>
            <w:shd w:val="clear" w:color="auto" w:fill="auto"/>
            <w:noWrap/>
            <w:tcMar>
              <w:left w:w="115" w:type="dxa"/>
              <w:right w:w="432" w:type="dxa"/>
            </w:tcMar>
          </w:tcPr>
          <w:p w14:paraId="6FBB2319" w14:textId="77777777" w:rsidR="00C63956" w:rsidRPr="00526C51" w:rsidRDefault="00C63956" w:rsidP="00CA5E57">
            <w:pPr>
              <w:ind w:right="-297"/>
              <w:jc w:val="right"/>
              <w:rPr>
                <w:color w:val="000000"/>
                <w:sz w:val="20"/>
                <w:lang w:val="en-CA" w:eastAsia="zh-CN"/>
              </w:rPr>
            </w:pPr>
            <w:r w:rsidRPr="00526C51">
              <w:rPr>
                <w:color w:val="000000"/>
                <w:sz w:val="20"/>
                <w:lang w:val="en-CA" w:eastAsia="zh-CN"/>
              </w:rPr>
              <w:t>275,000</w:t>
            </w:r>
          </w:p>
        </w:tc>
      </w:tr>
      <w:tr w:rsidR="00C63956" w:rsidRPr="00526C51" w14:paraId="6D3A7EB6" w14:textId="77777777" w:rsidTr="00C63956">
        <w:trPr>
          <w:trHeight w:val="188"/>
        </w:trPr>
        <w:tc>
          <w:tcPr>
            <w:tcW w:w="3864" w:type="pct"/>
            <w:shd w:val="clear" w:color="auto" w:fill="auto"/>
            <w:noWrap/>
          </w:tcPr>
          <w:p w14:paraId="6C10430E" w14:textId="0E2772C6" w:rsidR="00C63956" w:rsidRPr="00526C51" w:rsidRDefault="00C63956" w:rsidP="00C63956">
            <w:pPr>
              <w:tabs>
                <w:tab w:val="left" w:pos="360"/>
              </w:tabs>
              <w:bidi/>
              <w:jc w:val="left"/>
              <w:rPr>
                <w:color w:val="000000"/>
                <w:sz w:val="20"/>
                <w:lang w:val="en-CA" w:eastAsia="zh-CN"/>
              </w:rPr>
            </w:pPr>
            <w:r>
              <w:rPr>
                <w:rFonts w:hint="cs"/>
                <w:color w:val="000000"/>
                <w:sz w:val="20"/>
                <w:rtl/>
                <w:lang w:val="en-CA" w:eastAsia="zh-CN"/>
              </w:rPr>
              <w:t>التحقق من البيانات (تقريرين)</w:t>
            </w:r>
          </w:p>
        </w:tc>
        <w:tc>
          <w:tcPr>
            <w:tcW w:w="454" w:type="pct"/>
          </w:tcPr>
          <w:p w14:paraId="46E9614D" w14:textId="6A221D1D" w:rsidR="00C63956" w:rsidRPr="00526C51" w:rsidRDefault="00C63956" w:rsidP="00C63956">
            <w:pPr>
              <w:bidi/>
              <w:ind w:right="-44"/>
              <w:jc w:val="left"/>
              <w:rPr>
                <w:color w:val="000000"/>
                <w:sz w:val="20"/>
                <w:lang w:val="en-CA" w:eastAsia="zh-CN"/>
              </w:rPr>
            </w:pPr>
            <w:r>
              <w:rPr>
                <w:rFonts w:hint="cs"/>
                <w:color w:val="000000"/>
                <w:sz w:val="20"/>
                <w:rtl/>
                <w:lang w:val="en-CA" w:eastAsia="zh-CN"/>
              </w:rPr>
              <w:t>يونيدو</w:t>
            </w:r>
          </w:p>
        </w:tc>
        <w:tc>
          <w:tcPr>
            <w:tcW w:w="682" w:type="pct"/>
            <w:shd w:val="clear" w:color="auto" w:fill="auto"/>
            <w:noWrap/>
            <w:tcMar>
              <w:left w:w="115" w:type="dxa"/>
              <w:right w:w="432" w:type="dxa"/>
            </w:tcMar>
          </w:tcPr>
          <w:p w14:paraId="0246B280" w14:textId="77777777" w:rsidR="00C63956" w:rsidRPr="00526C51" w:rsidRDefault="00C63956" w:rsidP="00CA5E57">
            <w:pPr>
              <w:ind w:right="-297"/>
              <w:jc w:val="right"/>
              <w:rPr>
                <w:color w:val="000000"/>
                <w:sz w:val="20"/>
                <w:lang w:val="en-CA" w:eastAsia="zh-CN"/>
              </w:rPr>
            </w:pPr>
            <w:r w:rsidRPr="00526C51">
              <w:rPr>
                <w:color w:val="000000"/>
                <w:sz w:val="20"/>
                <w:lang w:val="en-CA" w:eastAsia="zh-CN"/>
              </w:rPr>
              <w:t>20,000</w:t>
            </w:r>
          </w:p>
        </w:tc>
      </w:tr>
      <w:tr w:rsidR="00C63956" w:rsidRPr="00526C51" w14:paraId="70F11FCA" w14:textId="77777777" w:rsidTr="00C63956">
        <w:trPr>
          <w:trHeight w:val="188"/>
        </w:trPr>
        <w:tc>
          <w:tcPr>
            <w:tcW w:w="3864" w:type="pct"/>
            <w:shd w:val="clear" w:color="auto" w:fill="auto"/>
            <w:noWrap/>
          </w:tcPr>
          <w:p w14:paraId="781BFE62" w14:textId="12015FAB" w:rsidR="00C63956" w:rsidRPr="00526C51" w:rsidRDefault="00C63956" w:rsidP="00C63956">
            <w:pPr>
              <w:tabs>
                <w:tab w:val="left" w:pos="360"/>
              </w:tabs>
              <w:bidi/>
              <w:jc w:val="left"/>
              <w:rPr>
                <w:color w:val="000000"/>
                <w:sz w:val="20"/>
                <w:lang w:val="en-CA" w:eastAsia="zh-CN"/>
              </w:rPr>
            </w:pPr>
            <w:r>
              <w:rPr>
                <w:rFonts w:hint="cs"/>
                <w:color w:val="000000"/>
                <w:sz w:val="20"/>
                <w:rtl/>
                <w:lang w:val="en-CA" w:eastAsia="zh-CN"/>
              </w:rPr>
              <w:t>الرصد والإبلاغ</w:t>
            </w:r>
          </w:p>
        </w:tc>
        <w:tc>
          <w:tcPr>
            <w:tcW w:w="454" w:type="pct"/>
          </w:tcPr>
          <w:p w14:paraId="64FAE684" w14:textId="066B9212" w:rsidR="00C63956" w:rsidRPr="00526C51" w:rsidRDefault="00C63956" w:rsidP="00C63956">
            <w:pPr>
              <w:bidi/>
              <w:ind w:right="-44"/>
              <w:jc w:val="left"/>
              <w:rPr>
                <w:color w:val="000000"/>
                <w:sz w:val="20"/>
                <w:lang w:val="en-CA" w:eastAsia="zh-CN"/>
              </w:rPr>
            </w:pPr>
            <w:r>
              <w:rPr>
                <w:rFonts w:hint="cs"/>
                <w:color w:val="000000"/>
                <w:sz w:val="20"/>
                <w:rtl/>
                <w:lang w:val="en-CA" w:eastAsia="zh-CN"/>
              </w:rPr>
              <w:t>يونيدو</w:t>
            </w:r>
          </w:p>
        </w:tc>
        <w:tc>
          <w:tcPr>
            <w:tcW w:w="682" w:type="pct"/>
            <w:shd w:val="clear" w:color="auto" w:fill="auto"/>
            <w:noWrap/>
            <w:tcMar>
              <w:left w:w="115" w:type="dxa"/>
              <w:right w:w="432" w:type="dxa"/>
            </w:tcMar>
          </w:tcPr>
          <w:p w14:paraId="086A4BF8" w14:textId="77777777" w:rsidR="00C63956" w:rsidRPr="00526C51" w:rsidRDefault="00C63956" w:rsidP="00CA5E57">
            <w:pPr>
              <w:ind w:right="-297"/>
              <w:jc w:val="right"/>
              <w:rPr>
                <w:color w:val="000000"/>
                <w:sz w:val="20"/>
                <w:lang w:val="en-CA" w:eastAsia="zh-CN"/>
              </w:rPr>
            </w:pPr>
            <w:r w:rsidRPr="00526C51">
              <w:rPr>
                <w:color w:val="000000"/>
                <w:sz w:val="20"/>
                <w:lang w:val="en-CA" w:eastAsia="zh-CN"/>
              </w:rPr>
              <w:t>50,000</w:t>
            </w:r>
          </w:p>
        </w:tc>
      </w:tr>
      <w:tr w:rsidR="00C63956" w:rsidRPr="00526C51" w14:paraId="6E38D685" w14:textId="77777777" w:rsidTr="00C63956">
        <w:trPr>
          <w:trHeight w:val="43"/>
        </w:trPr>
        <w:tc>
          <w:tcPr>
            <w:tcW w:w="3864" w:type="pct"/>
            <w:shd w:val="clear" w:color="auto" w:fill="auto"/>
            <w:noWrap/>
            <w:vAlign w:val="center"/>
          </w:tcPr>
          <w:p w14:paraId="6D5D7926" w14:textId="1ADC7242" w:rsidR="00C63956" w:rsidRPr="00526C51" w:rsidRDefault="00C63956" w:rsidP="00C63956">
            <w:pPr>
              <w:bidi/>
              <w:jc w:val="left"/>
              <w:rPr>
                <w:b/>
                <w:bCs/>
                <w:color w:val="000000"/>
                <w:sz w:val="20"/>
                <w:lang w:val="en-CA" w:eastAsia="zh-CN"/>
              </w:rPr>
            </w:pPr>
            <w:r>
              <w:rPr>
                <w:rFonts w:hint="cs"/>
                <w:b/>
                <w:bCs/>
                <w:color w:val="000000"/>
                <w:sz w:val="20"/>
                <w:rtl/>
                <w:lang w:val="en-CA" w:eastAsia="zh-CN"/>
              </w:rPr>
              <w:t>المجموع</w:t>
            </w:r>
          </w:p>
        </w:tc>
        <w:tc>
          <w:tcPr>
            <w:tcW w:w="454" w:type="pct"/>
          </w:tcPr>
          <w:p w14:paraId="35FD8EE2" w14:textId="77777777" w:rsidR="00C63956" w:rsidRPr="00526C51" w:rsidRDefault="00C63956" w:rsidP="00C63956">
            <w:pPr>
              <w:bidi/>
              <w:ind w:right="-297"/>
              <w:jc w:val="right"/>
              <w:rPr>
                <w:b/>
                <w:bCs/>
                <w:color w:val="000000"/>
                <w:sz w:val="20"/>
                <w:lang w:val="en-CA" w:eastAsia="zh-CN"/>
              </w:rPr>
            </w:pPr>
          </w:p>
        </w:tc>
        <w:tc>
          <w:tcPr>
            <w:tcW w:w="682" w:type="pct"/>
            <w:shd w:val="clear" w:color="auto" w:fill="auto"/>
            <w:tcMar>
              <w:left w:w="115" w:type="dxa"/>
              <w:right w:w="432" w:type="dxa"/>
            </w:tcMar>
            <w:hideMark/>
          </w:tcPr>
          <w:p w14:paraId="5B5F331D" w14:textId="036D8464" w:rsidR="00C63956" w:rsidRPr="00526C51" w:rsidRDefault="00C63956" w:rsidP="00CA5E57">
            <w:pPr>
              <w:ind w:right="-297"/>
              <w:jc w:val="right"/>
              <w:rPr>
                <w:b/>
                <w:bCs/>
                <w:color w:val="000000"/>
                <w:sz w:val="20"/>
                <w:lang w:val="en-CA" w:eastAsia="zh-CN"/>
              </w:rPr>
            </w:pPr>
            <w:r w:rsidRPr="00526C51">
              <w:rPr>
                <w:b/>
                <w:bCs/>
                <w:color w:val="000000"/>
                <w:sz w:val="20"/>
                <w:lang w:val="en-CA" w:eastAsia="zh-CN"/>
              </w:rPr>
              <w:fldChar w:fldCharType="begin"/>
            </w:r>
            <w:r w:rsidRPr="00526C51">
              <w:rPr>
                <w:b/>
                <w:bCs/>
                <w:color w:val="000000"/>
                <w:sz w:val="20"/>
                <w:lang w:val="en-CA" w:eastAsia="zh-CN"/>
              </w:rPr>
              <w:instrText xml:space="preserve"> =SUM(ABOVE) </w:instrText>
            </w:r>
            <w:r w:rsidRPr="00526C51">
              <w:rPr>
                <w:b/>
                <w:bCs/>
                <w:color w:val="000000"/>
                <w:sz w:val="20"/>
                <w:lang w:val="en-CA" w:eastAsia="zh-CN"/>
              </w:rPr>
              <w:fldChar w:fldCharType="separate"/>
            </w:r>
            <w:r w:rsidR="007C5ADF">
              <w:rPr>
                <w:b/>
                <w:bCs/>
                <w:noProof/>
                <w:color w:val="000000"/>
                <w:sz w:val="20"/>
                <w:lang w:val="en-CA" w:eastAsia="zh-CN"/>
              </w:rPr>
              <w:t>718,000</w:t>
            </w:r>
            <w:r w:rsidRPr="00526C51">
              <w:rPr>
                <w:b/>
                <w:bCs/>
                <w:color w:val="000000"/>
                <w:sz w:val="20"/>
                <w:lang w:val="en-CA" w:eastAsia="zh-CN"/>
              </w:rPr>
              <w:fldChar w:fldCharType="end"/>
            </w:r>
          </w:p>
        </w:tc>
      </w:tr>
    </w:tbl>
    <w:p w14:paraId="3E21C901" w14:textId="284077EA" w:rsidR="00245558" w:rsidRPr="00306E7E" w:rsidRDefault="00C63956" w:rsidP="00C63956">
      <w:pPr>
        <w:pStyle w:val="StyleHeader4Para4Left0Firstline0"/>
        <w:numPr>
          <w:ilvl w:val="0"/>
          <w:numId w:val="0"/>
        </w:numPr>
        <w:tabs>
          <w:tab w:val="clear" w:pos="2880"/>
          <w:tab w:val="clear" w:pos="5760"/>
          <w:tab w:val="left" w:pos="720"/>
        </w:tabs>
        <w:bidi/>
        <w:spacing w:before="240"/>
        <w:rPr>
          <w:sz w:val="26"/>
          <w:szCs w:val="26"/>
          <w:u w:val="single"/>
          <w:rtl/>
          <w:lang w:val="en-US" w:bidi="ar-EG"/>
        </w:rPr>
      </w:pPr>
      <w:r w:rsidRPr="00306E7E">
        <w:rPr>
          <w:rFonts w:hint="cs"/>
          <w:sz w:val="26"/>
          <w:szCs w:val="26"/>
          <w:u w:val="single"/>
          <w:rtl/>
          <w:lang w:val="en-US" w:bidi="ar-EG"/>
        </w:rPr>
        <w:t>الأنشطة المخطط لها للشريحة الأولى من المرحلة الثانية</w:t>
      </w:r>
    </w:p>
    <w:p w14:paraId="31290102" w14:textId="21428FFE" w:rsidR="00245558" w:rsidRDefault="00245558" w:rsidP="00245558">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21 -</w:t>
      </w:r>
      <w:r>
        <w:rPr>
          <w:sz w:val="26"/>
          <w:szCs w:val="26"/>
          <w:rtl/>
          <w:lang w:val="en-US" w:bidi="ar-EG"/>
        </w:rPr>
        <w:tab/>
      </w:r>
      <w:r w:rsidR="00C63956">
        <w:rPr>
          <w:rFonts w:hint="cs"/>
          <w:sz w:val="26"/>
          <w:szCs w:val="26"/>
          <w:rtl/>
          <w:lang w:val="en-US" w:bidi="ar-EG"/>
        </w:rPr>
        <w:t>سيتم تنفيذ شريحة التمويل الأولي من المرحلة الثانية من خطة إدارة إزالة المواد الهيدروكلوروفلوروكربونية بمبلغ إجمالي قدره 344,500 دولار أمريكي ما بين تموز/يوليه 2021 و كانون الأول/ديسمبر 2022 وسوف تتضمن الأنشطة التالية:</w:t>
      </w:r>
    </w:p>
    <w:p w14:paraId="4E3BDE6A" w14:textId="20322BF9" w:rsidR="00CA5E57" w:rsidRDefault="00CA5E57" w:rsidP="00CA5E57">
      <w:pPr>
        <w:pStyle w:val="StyleHeader4Para4Left0Firstline0"/>
        <w:numPr>
          <w:ilvl w:val="0"/>
          <w:numId w:val="0"/>
        </w:numPr>
        <w:tabs>
          <w:tab w:val="clear" w:pos="2880"/>
          <w:tab w:val="clear" w:pos="5760"/>
          <w:tab w:val="left" w:pos="720"/>
        </w:tabs>
        <w:bidi/>
        <w:ind w:left="1324" w:hanging="1324"/>
        <w:rPr>
          <w:sz w:val="26"/>
          <w:szCs w:val="26"/>
          <w:rtl/>
          <w:lang w:bidi="ar-EG"/>
        </w:rPr>
      </w:pPr>
      <w:r w:rsidRPr="00EC1FDB">
        <w:rPr>
          <w:sz w:val="26"/>
          <w:szCs w:val="26"/>
          <w:rtl/>
          <w:lang w:bidi="ar-EG"/>
        </w:rPr>
        <w:tab/>
      </w:r>
      <w:r w:rsidRPr="00EC1FDB">
        <w:rPr>
          <w:rFonts w:hint="cs"/>
          <w:sz w:val="26"/>
          <w:szCs w:val="26"/>
          <w:rtl/>
          <w:lang w:bidi="ar-EG"/>
        </w:rPr>
        <w:t>(أ)</w:t>
      </w:r>
      <w:r w:rsidRPr="00EC1FDB">
        <w:rPr>
          <w:sz w:val="26"/>
          <w:szCs w:val="26"/>
          <w:rtl/>
          <w:lang w:bidi="ar-EG"/>
        </w:rPr>
        <w:tab/>
      </w:r>
      <w:r>
        <w:rPr>
          <w:rFonts w:hint="cs"/>
          <w:sz w:val="26"/>
          <w:szCs w:val="26"/>
          <w:rtl/>
          <w:lang w:bidi="ar-EG"/>
        </w:rPr>
        <w:t>تحديث السياسات واللوائح ومعايير الأمان الخاصة بغازات التبريد البديلة بما في ذلك غازات التبريد القابلة للاشتعال ونشر المعلومات للأطراف أصحاب المصلحة حول ذلك التحديث، وإعداد نظام إليكتروني للترخيص؛ وتوفير تدريب للمستوردين والسلطات المحلية بشأن استخدامها (يونيب) (35,000 دولار أمريكي)؛</w:t>
      </w:r>
    </w:p>
    <w:p w14:paraId="3FCDC39A" w14:textId="48B0DA4A" w:rsidR="00CA5E57" w:rsidRDefault="00CA5E57" w:rsidP="00CA5E57">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(ب)</w:t>
      </w:r>
      <w:r>
        <w:rPr>
          <w:sz w:val="26"/>
          <w:szCs w:val="26"/>
          <w:rtl/>
          <w:lang w:bidi="ar-EG"/>
        </w:rPr>
        <w:tab/>
      </w:r>
      <w:r>
        <w:rPr>
          <w:rFonts w:hint="cs"/>
          <w:sz w:val="26"/>
          <w:szCs w:val="26"/>
          <w:rtl/>
          <w:lang w:bidi="ar-EG"/>
        </w:rPr>
        <w:t>تحديث سياسة ولوائح المواد المستنفدة للأوزون وإعداد الإطار القانوني لإدارة مراكز استرداد وإعادة تدوير المواد المستنفدة للأوزون، وتعزيز الرقابة عليها في إطار اتفاق التجارة الحرة (يونيب) (9,000 دولار أمريكي)؛</w:t>
      </w:r>
    </w:p>
    <w:p w14:paraId="43B337A0" w14:textId="2E8AA60A" w:rsidR="00CA5E57" w:rsidRDefault="00CA5E57" w:rsidP="00CA5E57">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(ج)</w:t>
      </w:r>
      <w:r>
        <w:rPr>
          <w:sz w:val="26"/>
          <w:szCs w:val="26"/>
          <w:rtl/>
          <w:lang w:bidi="ar-EG"/>
        </w:rPr>
        <w:tab/>
      </w:r>
      <w:r>
        <w:rPr>
          <w:rFonts w:hint="cs"/>
          <w:sz w:val="26"/>
          <w:szCs w:val="26"/>
          <w:rtl/>
          <w:lang w:bidi="ar-EG"/>
        </w:rPr>
        <w:t>تدريب 20 موظف جمارك بشأن مسائل متعلقة ببروتوكول مونتريال ورقابة المواد الهيدروكلوروفلوروكربونية؛ تنظيم اجتماع تعاون للإنفاذ الإقليمي وعبر الحدود (يونيب) (10,000 دولار أمريكي)؛ وشراء أربعة أجهزة للتعرف على غاز التبريد لمراكز التدريب وأهم نقاط التفيش والموانئ (يونيدو) (20,000 دولار أمريكي)؛</w:t>
      </w:r>
    </w:p>
    <w:p w14:paraId="181089A7" w14:textId="6405363F" w:rsidR="00CA5E57" w:rsidRDefault="00CA5E57" w:rsidP="00CA5E57">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(د)</w:t>
      </w:r>
      <w:r>
        <w:rPr>
          <w:sz w:val="26"/>
          <w:szCs w:val="26"/>
          <w:rtl/>
          <w:lang w:bidi="ar-EG"/>
        </w:rPr>
        <w:tab/>
      </w:r>
      <w:r>
        <w:rPr>
          <w:rFonts w:hint="cs"/>
          <w:sz w:val="26"/>
          <w:szCs w:val="26"/>
          <w:rtl/>
          <w:lang w:bidi="ar-EG"/>
        </w:rPr>
        <w:t>تحديث برنامج التدريب لمعالجة الممارسات الآمنة في تداول البدائل ذات إمكانية احترار عالمية منخفضة، ورشة عمل واحدة لعدد 20 مدربا وورشتي عمل لعدد 40 فنيا بشأن ممارسات الخدمة، تشمل المعالجة الآمنة للبدائل ذات إمكانية احترار عالمية منخفضة؛ وتنفيذ برنامج رائد للاعتماد يتضمن زيادة الوعي بالبرنامج من خلال جمعيات التبريد وتكييف الهواء (يونيب) (73,000 دولار أمريكي)؛</w:t>
      </w:r>
    </w:p>
    <w:p w14:paraId="36FEFBD5" w14:textId="2CCFC84F" w:rsidR="00CA5E57" w:rsidRDefault="00CA5E57" w:rsidP="00CA5E57">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(هـ)</w:t>
      </w:r>
      <w:r>
        <w:rPr>
          <w:sz w:val="26"/>
          <w:szCs w:val="26"/>
          <w:rtl/>
          <w:lang w:bidi="ar-EG"/>
        </w:rPr>
        <w:tab/>
      </w:r>
      <w:r>
        <w:rPr>
          <w:rFonts w:hint="cs"/>
          <w:sz w:val="26"/>
          <w:szCs w:val="26"/>
          <w:rtl/>
          <w:lang w:bidi="ar-EG"/>
        </w:rPr>
        <w:t xml:space="preserve">نشر معلومات حول التكنولوجيات البازغة ذات إمكانية احترار عالمية منخفضة مع التركيز على تصنيع وخدمة التبريد وتكييف الهواء بالتعاون مع جمعياته واستعراض المعايير الوطنية والمدونات المتعلقة بقطاع المواد المستنفدة للأوزون وإدخال والترويج لمعايير </w:t>
      </w:r>
      <w:r w:rsidR="00306E7E">
        <w:rPr>
          <w:rFonts w:hint="cs"/>
          <w:sz w:val="26"/>
          <w:szCs w:val="26"/>
          <w:rtl/>
          <w:lang w:bidi="ar-EG"/>
        </w:rPr>
        <w:t xml:space="preserve">مطبقة دوليا </w:t>
      </w:r>
      <w:r>
        <w:rPr>
          <w:rFonts w:hint="cs"/>
          <w:sz w:val="26"/>
          <w:szCs w:val="26"/>
          <w:rtl/>
          <w:lang w:bidi="ar-EG"/>
        </w:rPr>
        <w:t xml:space="preserve">(يونيب) (12,500 </w:t>
      </w:r>
      <w:r>
        <w:rPr>
          <w:rFonts w:hint="cs"/>
          <w:sz w:val="26"/>
          <w:szCs w:val="26"/>
          <w:rtl/>
          <w:lang w:bidi="ar-EG"/>
        </w:rPr>
        <w:lastRenderedPageBreak/>
        <w:t>دولار أمريكي)؛</w:t>
      </w:r>
    </w:p>
    <w:p w14:paraId="55105007" w14:textId="1DC5FE0D" w:rsidR="00CA5E57" w:rsidRDefault="00CA5E57" w:rsidP="00CA5E57">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(و)</w:t>
      </w:r>
      <w:r>
        <w:rPr>
          <w:sz w:val="26"/>
          <w:szCs w:val="26"/>
          <w:rtl/>
          <w:lang w:bidi="ar-EG"/>
        </w:rPr>
        <w:tab/>
      </w:r>
      <w:r>
        <w:rPr>
          <w:rFonts w:hint="cs"/>
          <w:sz w:val="26"/>
          <w:szCs w:val="26"/>
          <w:rtl/>
          <w:lang w:bidi="ar-EG"/>
        </w:rPr>
        <w:t xml:space="preserve">التحضير لتنفيذ مركز الاستصلاح ويتضمن إعداد نموذج أعمال وشراء معدات لمركز استصلاح ذي قدرة فائقة، والمساعدة الفنية </w:t>
      </w:r>
      <w:r w:rsidR="00306E7E">
        <w:rPr>
          <w:rFonts w:hint="cs"/>
          <w:sz w:val="26"/>
          <w:szCs w:val="26"/>
          <w:rtl/>
          <w:lang w:bidi="ar-EG"/>
        </w:rPr>
        <w:t>لمالكي مبردات</w:t>
      </w:r>
      <w:r>
        <w:rPr>
          <w:rFonts w:hint="cs"/>
          <w:sz w:val="26"/>
          <w:szCs w:val="26"/>
          <w:rtl/>
          <w:lang w:bidi="ar-EG"/>
        </w:rPr>
        <w:t xml:space="preserve"> الهيدروكلوروفلوروكربون-123 للانتقال إلى مواد غير مستنفدة للأوزون وبدائل ذات إمكانية احترار عالمية منخفضة (يونيدو) (165,000 دولار أمريكي)؛ و</w:t>
      </w:r>
    </w:p>
    <w:p w14:paraId="22B2340E" w14:textId="3FD3CC25" w:rsidR="00CA5E57" w:rsidRPr="00706982" w:rsidRDefault="00CA5E57" w:rsidP="00CA5E57">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bidi="ar-EG"/>
        </w:rPr>
        <w:tab/>
      </w:r>
      <w:r>
        <w:rPr>
          <w:rFonts w:hint="cs"/>
          <w:sz w:val="26"/>
          <w:szCs w:val="26"/>
          <w:rtl/>
          <w:lang w:bidi="ar-EG"/>
        </w:rPr>
        <w:t>(ز)</w:t>
      </w:r>
      <w:r>
        <w:rPr>
          <w:sz w:val="26"/>
          <w:szCs w:val="26"/>
          <w:rtl/>
          <w:lang w:bidi="ar-EG"/>
        </w:rPr>
        <w:tab/>
      </w:r>
      <w:r>
        <w:rPr>
          <w:rFonts w:hint="cs"/>
          <w:sz w:val="26"/>
          <w:szCs w:val="26"/>
          <w:rtl/>
          <w:lang w:bidi="ar-EG"/>
        </w:rPr>
        <w:t xml:space="preserve">إدارة المشروع والرصد شاملة المستشارين (17,400 دولار أمريكي) والسفر (1,300 دولار أمريكي) واجتماعات </w:t>
      </w:r>
      <w:r w:rsidR="00DE492D">
        <w:rPr>
          <w:rFonts w:hint="cs"/>
          <w:sz w:val="26"/>
          <w:szCs w:val="26"/>
          <w:rtl/>
          <w:lang w:bidi="ar-EG"/>
        </w:rPr>
        <w:t>وورش عمل (1,300 دولار أمريكي) (يونيدو).</w:t>
      </w:r>
    </w:p>
    <w:p w14:paraId="4F5D026F" w14:textId="77777777" w:rsidR="00706982" w:rsidRDefault="00706982" w:rsidP="00BF737D">
      <w:pPr>
        <w:pStyle w:val="StyleHeader4Para4Left0Firstline0"/>
        <w:numPr>
          <w:ilvl w:val="0"/>
          <w:numId w:val="0"/>
        </w:numPr>
        <w:tabs>
          <w:tab w:val="clear" w:pos="2880"/>
          <w:tab w:val="clear" w:pos="5760"/>
          <w:tab w:val="left" w:pos="720"/>
        </w:tabs>
        <w:bidi/>
        <w:ind w:left="1324" w:hanging="1324"/>
        <w:jc w:val="center"/>
        <w:rPr>
          <w:b/>
          <w:bCs/>
          <w:sz w:val="26"/>
          <w:szCs w:val="26"/>
          <w:rtl/>
          <w:lang w:val="en-US" w:bidi="ar-EG"/>
        </w:rPr>
      </w:pPr>
    </w:p>
    <w:p w14:paraId="5BF20B1B" w14:textId="0263F28F" w:rsidR="00BF737D" w:rsidRPr="00BF737D" w:rsidRDefault="00BF737D" w:rsidP="00706982">
      <w:pPr>
        <w:pStyle w:val="StyleHeader4Para4Left0Firstline0"/>
        <w:numPr>
          <w:ilvl w:val="0"/>
          <w:numId w:val="0"/>
        </w:numPr>
        <w:tabs>
          <w:tab w:val="clear" w:pos="2880"/>
          <w:tab w:val="clear" w:pos="5760"/>
          <w:tab w:val="left" w:pos="720"/>
        </w:tabs>
        <w:bidi/>
        <w:ind w:left="1324" w:hanging="1324"/>
        <w:jc w:val="center"/>
        <w:rPr>
          <w:b/>
          <w:bCs/>
          <w:sz w:val="26"/>
          <w:szCs w:val="26"/>
          <w:rtl/>
          <w:lang w:val="en-US" w:bidi="ar-EG"/>
        </w:rPr>
      </w:pPr>
      <w:r w:rsidRPr="00BF737D">
        <w:rPr>
          <w:rFonts w:hint="cs"/>
          <w:b/>
          <w:bCs/>
          <w:sz w:val="26"/>
          <w:szCs w:val="26"/>
          <w:rtl/>
          <w:lang w:val="en-US" w:bidi="ar-EG"/>
        </w:rPr>
        <w:t>تعليقات الأمانة وتوصيتها</w:t>
      </w:r>
    </w:p>
    <w:p w14:paraId="498066BC" w14:textId="31A8D2F0" w:rsidR="00BF737D" w:rsidRPr="00BF737D" w:rsidRDefault="00BF737D" w:rsidP="00BF737D">
      <w:pPr>
        <w:pStyle w:val="StyleHeader4Para4Left0Firstline0"/>
        <w:numPr>
          <w:ilvl w:val="0"/>
          <w:numId w:val="0"/>
        </w:numPr>
        <w:tabs>
          <w:tab w:val="clear" w:pos="2880"/>
          <w:tab w:val="clear" w:pos="5760"/>
          <w:tab w:val="left" w:pos="720"/>
        </w:tabs>
        <w:bidi/>
        <w:ind w:left="1324" w:hanging="1324"/>
        <w:rPr>
          <w:b/>
          <w:bCs/>
          <w:sz w:val="26"/>
          <w:szCs w:val="26"/>
          <w:rtl/>
          <w:lang w:val="en-US" w:bidi="ar-EG"/>
        </w:rPr>
      </w:pPr>
      <w:r w:rsidRPr="00BF737D">
        <w:rPr>
          <w:rFonts w:hint="cs"/>
          <w:b/>
          <w:bCs/>
          <w:sz w:val="26"/>
          <w:szCs w:val="26"/>
          <w:rtl/>
          <w:lang w:val="en-US" w:bidi="ar-EG"/>
        </w:rPr>
        <w:t>التعليقات</w:t>
      </w:r>
    </w:p>
    <w:p w14:paraId="34B10214" w14:textId="4CC4610E" w:rsidR="00BF737D" w:rsidRDefault="00706982" w:rsidP="00BF737D">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22</w:t>
      </w:r>
      <w:r w:rsidR="00BF737D">
        <w:rPr>
          <w:rFonts w:hint="cs"/>
          <w:sz w:val="26"/>
          <w:szCs w:val="26"/>
          <w:rtl/>
          <w:lang w:val="en-US" w:bidi="ar-EG"/>
        </w:rPr>
        <w:t xml:space="preserve"> -</w:t>
      </w:r>
      <w:r w:rsidR="00BF737D">
        <w:rPr>
          <w:sz w:val="26"/>
          <w:szCs w:val="26"/>
          <w:rtl/>
          <w:lang w:val="en-US" w:bidi="ar-EG"/>
        </w:rPr>
        <w:tab/>
      </w:r>
      <w:r>
        <w:rPr>
          <w:rFonts w:hint="cs"/>
          <w:sz w:val="26"/>
          <w:szCs w:val="26"/>
          <w:rtl/>
          <w:lang w:val="en-US" w:bidi="ar-EG"/>
        </w:rPr>
        <w:t>استعرضت الأمانة المرحلة الثانية من خطة إدارة إزالة المواد الهيدروكلوروفلوروكربونية على ضوء المرحلة الأولى وسياسات والخطوط التوجيهية للصندوق متعدد الأطراف بما في ذلك معايير تمويل إزالة المواد الهيدروكلوروفلوروكربونية في قطاع الاستهلاك للمرحلة الثانية من الخطة (المقرر 74/50) وخطة أعمال الفترة 2021-2023 للصندوق متعدد الأطراف.</w:t>
      </w:r>
    </w:p>
    <w:p w14:paraId="102B8D16" w14:textId="4177914B" w:rsidR="00E011FB" w:rsidRPr="00E011FB" w:rsidRDefault="00084CC4" w:rsidP="00E011FB">
      <w:pPr>
        <w:pStyle w:val="StyleHeader4Para4Left0Firstline0"/>
        <w:numPr>
          <w:ilvl w:val="0"/>
          <w:numId w:val="0"/>
        </w:numPr>
        <w:tabs>
          <w:tab w:val="clear" w:pos="2880"/>
          <w:tab w:val="clear" w:pos="5760"/>
          <w:tab w:val="left" w:pos="720"/>
        </w:tabs>
        <w:bidi/>
        <w:rPr>
          <w:sz w:val="26"/>
          <w:szCs w:val="26"/>
          <w:u w:val="single"/>
          <w:rtl/>
          <w:lang w:val="en-US" w:bidi="ar-EG"/>
        </w:rPr>
      </w:pPr>
      <w:r>
        <w:rPr>
          <w:rFonts w:hint="cs"/>
          <w:sz w:val="26"/>
          <w:szCs w:val="26"/>
          <w:u w:val="single"/>
          <w:rtl/>
          <w:lang w:val="en-US" w:bidi="ar-EG"/>
        </w:rPr>
        <w:t>إزالة الهيدروكلوروفلوروكربون-141 ب في البوليولات المستوردة سابقة الخلط</w:t>
      </w:r>
    </w:p>
    <w:p w14:paraId="57ACEC65" w14:textId="0C35D3AB" w:rsidR="00E011FB" w:rsidRDefault="00084CC4" w:rsidP="00E011FB">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23</w:t>
      </w:r>
      <w:r w:rsidR="00E011FB">
        <w:rPr>
          <w:rFonts w:hint="cs"/>
          <w:sz w:val="26"/>
          <w:szCs w:val="26"/>
          <w:rtl/>
          <w:lang w:val="en-US" w:bidi="ar-EG"/>
        </w:rPr>
        <w:t xml:space="preserve"> -</w:t>
      </w:r>
      <w:r w:rsidR="00E011FB">
        <w:rPr>
          <w:sz w:val="26"/>
          <w:szCs w:val="26"/>
          <w:rtl/>
          <w:lang w:val="en-US" w:bidi="ar-EG"/>
        </w:rPr>
        <w:tab/>
      </w:r>
      <w:r>
        <w:rPr>
          <w:rFonts w:hint="cs"/>
          <w:sz w:val="26"/>
          <w:szCs w:val="26"/>
          <w:rtl/>
          <w:lang w:val="en-US" w:bidi="ar-EG"/>
        </w:rPr>
        <w:t xml:space="preserve">ذكرت الأمانة أن تقرير التحقيق المقدم إلى الاجتماع السادس والثمانين قد خلص إلى أن </w:t>
      </w:r>
      <w:r w:rsidR="00306E7E">
        <w:rPr>
          <w:rFonts w:hint="cs"/>
          <w:sz w:val="26"/>
          <w:szCs w:val="26"/>
          <w:rtl/>
          <w:lang w:val="en-US" w:bidi="ar-EG"/>
        </w:rPr>
        <w:t>380</w:t>
      </w:r>
      <w:r>
        <w:rPr>
          <w:rFonts w:hint="cs"/>
          <w:sz w:val="26"/>
          <w:szCs w:val="26"/>
          <w:rtl/>
          <w:lang w:val="en-US" w:bidi="ar-EG"/>
        </w:rPr>
        <w:t xml:space="preserve"> طنا متريا من الهيدروكلوروفلوروكربون-141 ب في البوليولات المستوردة سابقة الخلط والذي تم الإبلاغ عنه كاستهلاك عام 2019 قد تم استيراده في سنوات سابقة (غير محددة)؛ وأدى نقص بيانات الجمارك إلى استبعاد تصويب </w:t>
      </w:r>
      <w:r w:rsidR="00306E7E">
        <w:rPr>
          <w:rFonts w:hint="cs"/>
          <w:sz w:val="26"/>
          <w:szCs w:val="26"/>
          <w:rtl/>
          <w:lang w:val="en-US" w:bidi="ar-EG"/>
        </w:rPr>
        <w:t xml:space="preserve">بيانات </w:t>
      </w:r>
      <w:r>
        <w:rPr>
          <w:rFonts w:hint="cs"/>
          <w:sz w:val="26"/>
          <w:szCs w:val="26"/>
          <w:rtl/>
          <w:lang w:val="en-US" w:bidi="ar-EG"/>
        </w:rPr>
        <w:t>تقارير البرنامج القطري للعام السابق لتبيان استيراد الهيدروكلوروفلوروكربون-141 ب في البوليولات المستوردة سابقة الخلط</w:t>
      </w:r>
      <w:r w:rsidR="00C667C9">
        <w:rPr>
          <w:rFonts w:hint="cs"/>
          <w:sz w:val="26"/>
          <w:szCs w:val="26"/>
          <w:rtl/>
          <w:lang w:val="en-US" w:bidi="ar-EG"/>
        </w:rPr>
        <w:t xml:space="preserve"> والذي يحتمل أن يكون قد تم في ذلك العام. ويبدو أن استهلاك عام 2020 من الهيدروكلوروفلوروكربون-141 ب في البوليولات المستوردة سابقة الخلط</w:t>
      </w:r>
      <w:r>
        <w:rPr>
          <w:rFonts w:hint="cs"/>
          <w:sz w:val="26"/>
          <w:szCs w:val="26"/>
          <w:rtl/>
          <w:lang w:val="en-US" w:bidi="ar-EG"/>
        </w:rPr>
        <w:t xml:space="preserve"> وهو شبيه بالاستهلاك المبلغ عنه في عام 2019، يشير إلى أن استهلاك عام 2019 يمكن أن يكون قد تم استيراده واستخدامه في ذلك العام وأن ذلك الاستخدام في رغاوي الرش في العزل في مشروعات البناء استخدام حديث. وعند وضع اللمسات الأخيرة في هذه الوثيقة، لم يكن واضحا إذا ما كان هذا هو الحال أو أي عامل نفخ قد تم استخدامه للعزل بالرغاوي المرشوشة في مشروعات البناء قبل عام 2019.</w:t>
      </w:r>
    </w:p>
    <w:p w14:paraId="36C808DF" w14:textId="5F7FF7FC" w:rsidR="00084CC4" w:rsidRDefault="00084CC4" w:rsidP="00084CC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24 -</w:t>
      </w:r>
      <w:r>
        <w:rPr>
          <w:sz w:val="26"/>
          <w:szCs w:val="26"/>
          <w:rtl/>
          <w:lang w:val="en-US" w:bidi="ar-EG"/>
        </w:rPr>
        <w:tab/>
      </w:r>
      <w:r>
        <w:rPr>
          <w:rFonts w:hint="cs"/>
          <w:sz w:val="26"/>
          <w:szCs w:val="26"/>
          <w:rtl/>
          <w:lang w:val="en-US" w:bidi="ar-EG"/>
        </w:rPr>
        <w:t>مع ملاحظة الصعوبات التي ظهرت في الإبلاغ عن استيرادالهيدروكلوروفلوروكربون-141 ب في البوليولات المستوردة سابقة الخلط، أدرجت المرحلة الثانية أنشطة لتعزيز آليات رصد والإبلاغ عن المواد الخاضعة للرقابة الموجودة في البوليولات المستوردة سابقة الخلط. وسيتم تضمين التقرير المرحلي تقرير بشأن تنفيذ هذه الأنشطة ويقدم مع الشريحة الثانية من المرحلة الثانية.</w:t>
      </w:r>
    </w:p>
    <w:p w14:paraId="4B597A07" w14:textId="0805F4E8" w:rsidR="00084CC4" w:rsidRDefault="00084CC4" w:rsidP="00084CC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25 -</w:t>
      </w:r>
      <w:r>
        <w:rPr>
          <w:sz w:val="26"/>
          <w:szCs w:val="26"/>
          <w:rtl/>
          <w:lang w:val="en-US" w:bidi="ar-EG"/>
        </w:rPr>
        <w:tab/>
      </w:r>
      <w:r>
        <w:rPr>
          <w:rFonts w:hint="cs"/>
          <w:sz w:val="26"/>
          <w:szCs w:val="26"/>
          <w:rtl/>
          <w:lang w:val="en-US" w:bidi="ar-EG"/>
        </w:rPr>
        <w:t>بالرغم من أن تمويل إزالة الهيدروكلوروفلوروكربون-141 ب في البوليولات المستوردة سابقة الخلط غير مؤهل، ذلك لأنه لم يتم استيراده خلال الفترة 2007-2009، فإن الأمانة قد اقترحت خلال عملية الاستعراض أن تعطي أولوية لإزالة هذا الاستهلاك. كما لاحظت الأمانة أيضا أن المشروع الإيضاحي لإزالة المواد الهيدروكلوروفلوروكربونية باستخدام الهيدروفلوروأوليفان كعامل نفخ للرغاوي في تطبيقات الرغاوي المرشوشة في محيط درجات حرارة عالية</w:t>
      </w:r>
      <w:r w:rsidRPr="00010740">
        <w:rPr>
          <w:rStyle w:val="FootnoteReference"/>
          <w:sz w:val="26"/>
          <w:szCs w:val="26"/>
          <w:rtl/>
        </w:rPr>
        <w:footnoteReference w:id="8"/>
      </w:r>
      <w:r>
        <w:rPr>
          <w:rFonts w:hint="cs"/>
          <w:sz w:val="26"/>
          <w:szCs w:val="26"/>
          <w:rtl/>
          <w:lang w:val="en-US" w:bidi="ar-EG"/>
        </w:rPr>
        <w:t xml:space="preserve"> أوضح</w:t>
      </w:r>
      <w:r w:rsidR="004B32F0">
        <w:rPr>
          <w:rFonts w:hint="cs"/>
          <w:sz w:val="26"/>
          <w:szCs w:val="26"/>
          <w:rtl/>
          <w:lang w:val="en-US" w:bidi="ar-EG"/>
        </w:rPr>
        <w:t xml:space="preserve"> أن تركيبة رغاوي الرش بالهيدروفلوروأوليفان-</w:t>
      </w:r>
      <w:r w:rsidR="004B32F0">
        <w:rPr>
          <w:sz w:val="26"/>
          <w:szCs w:val="26"/>
          <w:lang w:val="en-US" w:bidi="ar-EG"/>
        </w:rPr>
        <w:t>(E)zd1234</w:t>
      </w:r>
      <w:r w:rsidR="004B32F0">
        <w:rPr>
          <w:rFonts w:hint="cs"/>
          <w:sz w:val="26"/>
          <w:szCs w:val="26"/>
          <w:rtl/>
          <w:lang w:val="en-US" w:bidi="ar-EG"/>
        </w:rPr>
        <w:t xml:space="preserve"> يبدو أنه بديل محتمل </w:t>
      </w:r>
      <w:r w:rsidR="004B32F0">
        <w:rPr>
          <w:rFonts w:hint="cs"/>
          <w:sz w:val="26"/>
          <w:szCs w:val="26"/>
          <w:rtl/>
          <w:lang w:val="en-US" w:bidi="ar-EG"/>
        </w:rPr>
        <w:lastRenderedPageBreak/>
        <w:t>ليحل محل تركيبات الهيدروكلوروفلوروكربون والهيدروفلوروكربون</w:t>
      </w:r>
      <w:r w:rsidR="00C667C9">
        <w:rPr>
          <w:rFonts w:hint="cs"/>
          <w:sz w:val="26"/>
          <w:szCs w:val="26"/>
          <w:rtl/>
          <w:lang w:val="en-US" w:bidi="ar-EG"/>
        </w:rPr>
        <w:t>.</w:t>
      </w:r>
      <w:r w:rsidR="004B32F0">
        <w:rPr>
          <w:rFonts w:hint="cs"/>
          <w:sz w:val="26"/>
          <w:szCs w:val="26"/>
          <w:rtl/>
          <w:lang w:val="en-US" w:bidi="ar-EG"/>
        </w:rPr>
        <w:t xml:space="preserve"> تبعا لذلك، أشارت يونيدو إلى أن حكومة قطر قد وافقت على حظر استيراد الهيدروكلوروفلوروكربون-141 ب في البوليولات المستوردة سابقة الخلط بحلول أول كانون الثاني/يناير 2024، عندما يتم تحويل مؤسسات الرغاوي إلى بدائل ذات إمكانية احترار عالمية منخفضة بمواردها الخاصة.</w:t>
      </w:r>
    </w:p>
    <w:p w14:paraId="25FB5E37" w14:textId="030A6B16" w:rsidR="004B32F0" w:rsidRPr="004B32F0" w:rsidRDefault="004B32F0" w:rsidP="004B32F0">
      <w:pPr>
        <w:pStyle w:val="StyleHeader4Para4Left0Firstline0"/>
        <w:numPr>
          <w:ilvl w:val="0"/>
          <w:numId w:val="0"/>
        </w:numPr>
        <w:tabs>
          <w:tab w:val="clear" w:pos="2880"/>
          <w:tab w:val="clear" w:pos="5760"/>
          <w:tab w:val="left" w:pos="720"/>
        </w:tabs>
        <w:bidi/>
        <w:rPr>
          <w:sz w:val="26"/>
          <w:szCs w:val="26"/>
          <w:u w:val="single"/>
          <w:rtl/>
          <w:lang w:val="en-US" w:bidi="ar-EG"/>
        </w:rPr>
      </w:pPr>
      <w:r w:rsidRPr="004B32F0">
        <w:rPr>
          <w:rFonts w:hint="cs"/>
          <w:sz w:val="26"/>
          <w:szCs w:val="26"/>
          <w:u w:val="single"/>
          <w:rtl/>
          <w:lang w:val="en-US" w:bidi="ar-EG"/>
        </w:rPr>
        <w:t>تقرير بشأن استهلاك المواد الهيدروكلوروفلوروكربونية</w:t>
      </w:r>
    </w:p>
    <w:p w14:paraId="63626AD9" w14:textId="261B5CDC" w:rsidR="0094473F" w:rsidRDefault="0094473F" w:rsidP="0094473F">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26 -</w:t>
      </w:r>
      <w:r>
        <w:rPr>
          <w:sz w:val="26"/>
          <w:szCs w:val="26"/>
          <w:rtl/>
          <w:lang w:val="en-US" w:bidi="ar-EG"/>
        </w:rPr>
        <w:tab/>
      </w:r>
      <w:r w:rsidR="004B32F0">
        <w:rPr>
          <w:rFonts w:hint="cs"/>
          <w:sz w:val="26"/>
          <w:szCs w:val="26"/>
          <w:rtl/>
          <w:lang w:val="en-US" w:bidi="ar-EG"/>
        </w:rPr>
        <w:t>بعد استعراض الأمانة لوحظ أن الزيادة الملحوظة في استهلاك الهيدروكلوروفلوروكربون-22 لخدمة معدات تكييف الهواء المبلغة إلى الاجتماع السادس والثمانين</w:t>
      </w:r>
      <w:r w:rsidR="004B32F0" w:rsidRPr="00010740">
        <w:rPr>
          <w:rStyle w:val="FootnoteReference"/>
          <w:sz w:val="26"/>
          <w:szCs w:val="26"/>
          <w:rtl/>
        </w:rPr>
        <w:footnoteReference w:id="9"/>
      </w:r>
      <w:r w:rsidR="004B32F0">
        <w:rPr>
          <w:rFonts w:hint="cs"/>
          <w:sz w:val="26"/>
          <w:szCs w:val="26"/>
          <w:rtl/>
          <w:lang w:val="en-US" w:bidi="ar-EG"/>
        </w:rPr>
        <w:t xml:space="preserve"> كانت ترجع إلى خطأ غير مقصود في الاستبيان الذي أجري خلال الإعداد للمرحلة الثانية من خطة إدارة إزالة المواد الهيدروكلوروفلوروكربونية. وعلى حين أن استهلاك الهيدروكلوروفلوروكربون-22 في خدمة معدات تكييف الهواء كان يتزايد فإن الاستهلاك في خدمة معدات التبريد وتكييف الهواء قد انخفض بنسبة بسيطة عام 2020 بالمقارنة بعام 2010، بالرغم من أن ذلك الاتجاه في الاستهلاك كان متباينا: فقد حدثت زيادات عامي 2014 و 2019 قد ترجع إلى التخزين استباقا لأهداف الرقابة لعامي 2015 و 2020 وتخفيض الحصص؛ كما أن الحظر الذي فرضته بعض دول المنطقة في أيار/مايو 2017 يمكن أن يكون قد أثر على الاستهلاك. وأخذت الأمانة علما بالتدريب المحدود لفنيي التبريد وتكييف الهواء والذي تم في المرحلة الأولى، وترى أن الأنشطة المخطط لها في إطار المرحلة الثانية لتعزيز القدرات في قطاع الخدمة وإقامة نظام اعتماد للفنيين قد تسهم بدرجة كبيرة في إزالة البلد للمواد الهيدروكلوروفلوروكربونية وذلك أيضا بتحسين ممارسات خدمة معدات تكييف الهواء.</w:t>
      </w:r>
    </w:p>
    <w:p w14:paraId="02C62916" w14:textId="3322DD64" w:rsidR="004B32F0" w:rsidRPr="004B32F0" w:rsidRDefault="004B32F0" w:rsidP="004B32F0">
      <w:pPr>
        <w:pStyle w:val="StyleHeader4Para4Left0Firstline0"/>
        <w:numPr>
          <w:ilvl w:val="0"/>
          <w:numId w:val="0"/>
        </w:numPr>
        <w:tabs>
          <w:tab w:val="clear" w:pos="2880"/>
          <w:tab w:val="clear" w:pos="5760"/>
          <w:tab w:val="left" w:pos="720"/>
        </w:tabs>
        <w:bidi/>
        <w:rPr>
          <w:sz w:val="26"/>
          <w:szCs w:val="26"/>
          <w:u w:val="single"/>
          <w:rtl/>
          <w:lang w:val="en-US" w:bidi="ar-EG"/>
        </w:rPr>
      </w:pPr>
      <w:r w:rsidRPr="004B32F0">
        <w:rPr>
          <w:rFonts w:hint="cs"/>
          <w:sz w:val="26"/>
          <w:szCs w:val="26"/>
          <w:u w:val="single"/>
          <w:rtl/>
          <w:lang w:val="en-US" w:bidi="ar-EG"/>
        </w:rPr>
        <w:t>لوائح لمساندة إزالة المواد الهيدروكلوروفلوروكربونية</w:t>
      </w:r>
    </w:p>
    <w:p w14:paraId="2A417B02" w14:textId="5F878B5A" w:rsidR="0094473F" w:rsidRDefault="0094473F" w:rsidP="0094473F">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27 -</w:t>
      </w:r>
      <w:r>
        <w:rPr>
          <w:sz w:val="26"/>
          <w:szCs w:val="26"/>
          <w:rtl/>
          <w:lang w:val="en-US" w:bidi="ar-EG"/>
        </w:rPr>
        <w:tab/>
      </w:r>
      <w:r w:rsidR="004B32F0">
        <w:rPr>
          <w:rFonts w:hint="cs"/>
          <w:sz w:val="26"/>
          <w:szCs w:val="26"/>
          <w:rtl/>
          <w:lang w:val="en-US" w:bidi="ar-EG"/>
        </w:rPr>
        <w:t>أجرت الأمانة مناقشات مفصلة مع يونيدو ويونيب بشأن الأنشطة التي يمكن أن تنفذ لمساندة إزالة المواد الهيدروكلوروفلوروكربونية. وبعد المشاورات التزمت حكومة قطر بأن تنفذ بحلول أول كانون الثاني/يناير 2023 الأنشطة التالية وأن تطلب تمويل الشريحة الثانية عندما تكون قد نفذت كلها:</w:t>
      </w:r>
    </w:p>
    <w:p w14:paraId="732AF4B1" w14:textId="6029FC73" w:rsidR="004B32F0" w:rsidRDefault="004B32F0" w:rsidP="004B32F0">
      <w:pPr>
        <w:pStyle w:val="StyleHeader4Para4Left0Firstline0"/>
        <w:numPr>
          <w:ilvl w:val="0"/>
          <w:numId w:val="0"/>
        </w:numPr>
        <w:tabs>
          <w:tab w:val="clear" w:pos="2880"/>
          <w:tab w:val="clear" w:pos="5760"/>
          <w:tab w:val="left" w:pos="720"/>
        </w:tabs>
        <w:bidi/>
        <w:ind w:left="1324" w:hanging="1324"/>
        <w:rPr>
          <w:sz w:val="26"/>
          <w:szCs w:val="26"/>
          <w:rtl/>
          <w:lang w:bidi="ar-EG"/>
        </w:rPr>
      </w:pPr>
      <w:r w:rsidRPr="00EC1FDB">
        <w:rPr>
          <w:sz w:val="26"/>
          <w:szCs w:val="26"/>
          <w:rtl/>
          <w:lang w:bidi="ar-EG"/>
        </w:rPr>
        <w:tab/>
      </w:r>
      <w:r w:rsidRPr="00EC1FDB">
        <w:rPr>
          <w:rFonts w:hint="cs"/>
          <w:sz w:val="26"/>
          <w:szCs w:val="26"/>
          <w:rtl/>
          <w:lang w:bidi="ar-EG"/>
        </w:rPr>
        <w:t>(أ)</w:t>
      </w:r>
      <w:r w:rsidRPr="00EC1FDB">
        <w:rPr>
          <w:sz w:val="26"/>
          <w:szCs w:val="26"/>
          <w:rtl/>
          <w:lang w:bidi="ar-EG"/>
        </w:rPr>
        <w:tab/>
      </w:r>
      <w:r>
        <w:rPr>
          <w:rFonts w:hint="cs"/>
          <w:sz w:val="26"/>
          <w:szCs w:val="26"/>
          <w:rtl/>
          <w:lang w:bidi="ar-EG"/>
        </w:rPr>
        <w:t>حظر أسطوانات غازات التبريد ذات الاستخدام لمرة واحدة؛</w:t>
      </w:r>
    </w:p>
    <w:p w14:paraId="45C6A8E2" w14:textId="01A78BC6" w:rsidR="004B32F0" w:rsidRDefault="004B32F0" w:rsidP="004B32F0">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(ب)</w:t>
      </w:r>
      <w:r>
        <w:rPr>
          <w:sz w:val="26"/>
          <w:szCs w:val="26"/>
          <w:rtl/>
          <w:lang w:bidi="ar-EG"/>
        </w:rPr>
        <w:tab/>
      </w:r>
      <w:r>
        <w:rPr>
          <w:rFonts w:hint="cs"/>
          <w:sz w:val="26"/>
          <w:szCs w:val="26"/>
          <w:rtl/>
          <w:lang w:bidi="ar-EG"/>
        </w:rPr>
        <w:t>نظام إلزامي لاعتماد فنيي التبريد وتكييف الهواء وكان قد بدء في إقامته في المرحلة الأولى؛</w:t>
      </w:r>
    </w:p>
    <w:p w14:paraId="13A9CE00" w14:textId="247A9F8D" w:rsidR="00142DCE" w:rsidRDefault="00142DCE" w:rsidP="00142DCE">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(ج)</w:t>
      </w:r>
      <w:r>
        <w:rPr>
          <w:sz w:val="26"/>
          <w:szCs w:val="26"/>
          <w:rtl/>
          <w:lang w:bidi="ar-EG"/>
        </w:rPr>
        <w:tab/>
      </w:r>
      <w:r>
        <w:rPr>
          <w:rFonts w:hint="cs"/>
          <w:sz w:val="26"/>
          <w:szCs w:val="26"/>
          <w:rtl/>
          <w:lang w:bidi="ar-EG"/>
        </w:rPr>
        <w:t xml:space="preserve">تدريب إجباري على ممارسات الخدمة الجيدة لجميع فنيي التبريد وتكييف الهواء يتضمن ممارسات مسك الدفاتر (من دفاتر سجلات المواد الهيدروكلوروفلوروكربونية والمعدات القائمة عليها للنظم الأعلى من شحنة معينة) وجداول محددة مسبقا للتأكد من التسرب يقوم بها موظفون معتمدون للنظم ذات شحنات أعلى من حد معين؛ و </w:t>
      </w:r>
    </w:p>
    <w:p w14:paraId="0F47BC31" w14:textId="67A6E07D" w:rsidR="00142DCE" w:rsidRDefault="00142DCE" w:rsidP="00142DCE">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(د)</w:t>
      </w:r>
      <w:r>
        <w:rPr>
          <w:sz w:val="26"/>
          <w:szCs w:val="26"/>
          <w:rtl/>
          <w:lang w:bidi="ar-EG"/>
        </w:rPr>
        <w:tab/>
      </w:r>
      <w:r>
        <w:rPr>
          <w:rFonts w:hint="cs"/>
          <w:sz w:val="26"/>
          <w:szCs w:val="26"/>
          <w:rtl/>
          <w:lang w:bidi="ar-EG"/>
        </w:rPr>
        <w:t>نظام ترخيص إليكتروني كان قد بدء في إعداده في المرحلة الأولى.</w:t>
      </w:r>
    </w:p>
    <w:p w14:paraId="3C28DC50" w14:textId="624DB276" w:rsidR="0094473F" w:rsidRDefault="0094473F" w:rsidP="0094473F">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28 -</w:t>
      </w:r>
      <w:r>
        <w:rPr>
          <w:sz w:val="26"/>
          <w:szCs w:val="26"/>
          <w:rtl/>
          <w:lang w:val="en-US" w:bidi="ar-EG"/>
        </w:rPr>
        <w:tab/>
      </w:r>
      <w:r w:rsidR="00142DCE">
        <w:rPr>
          <w:rFonts w:hint="cs"/>
          <w:sz w:val="26"/>
          <w:szCs w:val="26"/>
          <w:rtl/>
          <w:lang w:val="en-US" w:bidi="ar-EG"/>
        </w:rPr>
        <w:t xml:space="preserve">فضلا عن ذلك، أوضح يونيب أن التغيرات التالية سيتم إعمالها بالنسبة للمواد الهيدروكلوروفلوروكربونية التي تدخل قطر للعبور بموجب اتفاق التجارة الحرة: </w:t>
      </w:r>
    </w:p>
    <w:p w14:paraId="662E040C" w14:textId="63894777" w:rsidR="00142DCE" w:rsidRDefault="00142DCE" w:rsidP="00142DCE">
      <w:pPr>
        <w:pStyle w:val="StyleHeader4Para4Left0Firstline0"/>
        <w:numPr>
          <w:ilvl w:val="0"/>
          <w:numId w:val="0"/>
        </w:numPr>
        <w:tabs>
          <w:tab w:val="clear" w:pos="2880"/>
          <w:tab w:val="clear" w:pos="5760"/>
          <w:tab w:val="left" w:pos="720"/>
        </w:tabs>
        <w:bidi/>
        <w:ind w:left="1324" w:hanging="1324"/>
        <w:rPr>
          <w:sz w:val="26"/>
          <w:szCs w:val="26"/>
          <w:rtl/>
          <w:lang w:bidi="ar-EG"/>
        </w:rPr>
      </w:pPr>
      <w:r w:rsidRPr="00EC1FDB">
        <w:rPr>
          <w:sz w:val="26"/>
          <w:szCs w:val="26"/>
          <w:rtl/>
          <w:lang w:bidi="ar-EG"/>
        </w:rPr>
        <w:tab/>
      </w:r>
      <w:r w:rsidRPr="00EC1FDB">
        <w:rPr>
          <w:rFonts w:hint="cs"/>
          <w:sz w:val="26"/>
          <w:szCs w:val="26"/>
          <w:rtl/>
          <w:lang w:bidi="ar-EG"/>
        </w:rPr>
        <w:t>(أ)</w:t>
      </w:r>
      <w:r w:rsidRPr="00EC1FDB">
        <w:rPr>
          <w:sz w:val="26"/>
          <w:szCs w:val="26"/>
          <w:rtl/>
          <w:lang w:bidi="ar-EG"/>
        </w:rPr>
        <w:tab/>
      </w:r>
      <w:r>
        <w:rPr>
          <w:rFonts w:hint="cs"/>
          <w:sz w:val="26"/>
          <w:szCs w:val="26"/>
          <w:rtl/>
          <w:lang w:bidi="ar-EG"/>
        </w:rPr>
        <w:t>طلب تصريح لكل شحنة من المواد الهيدروكلوروفلوروكربونية بما في ذلك شحنات العبور؛</w:t>
      </w:r>
    </w:p>
    <w:p w14:paraId="24877AF8" w14:textId="196D329F" w:rsidR="00142DCE" w:rsidRDefault="00142DCE" w:rsidP="00142DCE">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(ب)</w:t>
      </w:r>
      <w:r>
        <w:rPr>
          <w:sz w:val="26"/>
          <w:szCs w:val="26"/>
          <w:rtl/>
          <w:lang w:bidi="ar-EG"/>
        </w:rPr>
        <w:tab/>
      </w:r>
      <w:r>
        <w:rPr>
          <w:rFonts w:hint="cs"/>
          <w:sz w:val="26"/>
          <w:szCs w:val="26"/>
          <w:rtl/>
          <w:lang w:bidi="ar-EG"/>
        </w:rPr>
        <w:t xml:space="preserve">طلب شهادة مصدر لكل شحنة من المواد الهيدروكلوروفلوروكربونية وأن تصاحب تلك الوثيقة كل </w:t>
      </w:r>
      <w:r>
        <w:rPr>
          <w:rFonts w:hint="cs"/>
          <w:sz w:val="26"/>
          <w:szCs w:val="26"/>
          <w:rtl/>
          <w:lang w:bidi="ar-EG"/>
        </w:rPr>
        <w:lastRenderedPageBreak/>
        <w:t>شحنة فعلية حتى يتمكن موظف الجمارك من دراستها كجزء من إجراء التخليص؛ و</w:t>
      </w:r>
    </w:p>
    <w:p w14:paraId="0D3BC46C" w14:textId="65605E00" w:rsidR="00142DCE" w:rsidRDefault="00142DCE" w:rsidP="00142DCE">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(ج)</w:t>
      </w:r>
      <w:r>
        <w:rPr>
          <w:sz w:val="26"/>
          <w:szCs w:val="26"/>
          <w:rtl/>
          <w:lang w:bidi="ar-EG"/>
        </w:rPr>
        <w:tab/>
      </w:r>
      <w:r>
        <w:rPr>
          <w:rFonts w:hint="cs"/>
          <w:sz w:val="26"/>
          <w:szCs w:val="26"/>
          <w:rtl/>
          <w:lang w:bidi="ar-EG"/>
        </w:rPr>
        <w:t>دراسة تحديد رقم (أرقام) الكمية وتاريخ (تواريخ) الإنتاج والخصائص الأساسية مثل درجة النقاء.</w:t>
      </w:r>
    </w:p>
    <w:p w14:paraId="3D031C9D" w14:textId="2EBCCA34" w:rsidR="00142DCE" w:rsidRPr="00142DCE" w:rsidRDefault="00142DCE" w:rsidP="00142DCE">
      <w:pPr>
        <w:pStyle w:val="StyleHeader4Para4Left0Firstline0"/>
        <w:numPr>
          <w:ilvl w:val="0"/>
          <w:numId w:val="0"/>
        </w:numPr>
        <w:tabs>
          <w:tab w:val="clear" w:pos="2880"/>
          <w:tab w:val="clear" w:pos="5760"/>
          <w:tab w:val="left" w:pos="720"/>
        </w:tabs>
        <w:bidi/>
        <w:ind w:left="1324" w:hanging="1324"/>
        <w:rPr>
          <w:sz w:val="26"/>
          <w:szCs w:val="26"/>
          <w:u w:val="single"/>
          <w:rtl/>
          <w:lang w:bidi="ar-EG"/>
        </w:rPr>
      </w:pPr>
      <w:r w:rsidRPr="00142DCE">
        <w:rPr>
          <w:rFonts w:hint="cs"/>
          <w:sz w:val="26"/>
          <w:szCs w:val="26"/>
          <w:u w:val="single"/>
          <w:rtl/>
          <w:lang w:bidi="ar-EG"/>
        </w:rPr>
        <w:t>مسائل فنية ومتعلقة بالتكلفة</w:t>
      </w:r>
    </w:p>
    <w:p w14:paraId="1064067F" w14:textId="2FBD4A5A" w:rsidR="00DD2A74" w:rsidRDefault="00DD2A74" w:rsidP="00DD2A7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29 -</w:t>
      </w:r>
      <w:r>
        <w:rPr>
          <w:sz w:val="26"/>
          <w:szCs w:val="26"/>
          <w:rtl/>
          <w:lang w:val="en-US" w:bidi="ar-EG"/>
        </w:rPr>
        <w:tab/>
      </w:r>
      <w:r w:rsidR="00142DCE">
        <w:rPr>
          <w:rFonts w:hint="cs"/>
          <w:sz w:val="26"/>
          <w:szCs w:val="26"/>
          <w:rtl/>
          <w:lang w:val="en-US" w:bidi="ar-EG"/>
        </w:rPr>
        <w:t>على حين أنه من المتوقع أن القيود المتعلقة بجائحة كوفيد-19 سوف ترفع بحلول الوقت الذي يبدأ فيه تنفيذ المشروع عام 2021، أكدت يونيدو أن التدابير الضرورية سوف تتخذ للسماح بالتنفيذ المستمر لكل الأنشطة المقترحة في إطار جداولها الزمنية إذا ما تم الإبقاء على القيود. وقد عززت يونيدو من اتصالاتها الافتراضية وأدوات التدريب على بناء القدرات كما يتم تحسين إجراءات الشراء.</w:t>
      </w:r>
    </w:p>
    <w:p w14:paraId="58CAC45E" w14:textId="0B23571C" w:rsidR="00DD2A74" w:rsidRDefault="00DD2A74" w:rsidP="00DD2A7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30 -</w:t>
      </w:r>
      <w:r>
        <w:rPr>
          <w:sz w:val="26"/>
          <w:szCs w:val="26"/>
          <w:rtl/>
          <w:lang w:val="en-US" w:bidi="ar-EG"/>
        </w:rPr>
        <w:tab/>
      </w:r>
      <w:r w:rsidR="00142DCE">
        <w:rPr>
          <w:rFonts w:hint="cs"/>
          <w:sz w:val="26"/>
          <w:szCs w:val="26"/>
          <w:rtl/>
          <w:lang w:val="en-US" w:bidi="ar-EG"/>
        </w:rPr>
        <w:t>مع ملاحظة أن الفنيين الذين تم تدريبهم في إطار المرحلة الأولى والمخطط لتدريبهم في المرحلة الثانية لا تتجاوز نسبتهم 13 في المائة تقريبا من الفنيين الموجودين بالبلاد، تم الاتفاق على أن يتم تدريب عدد 100 فني إضافي واعتمادهم في إطار المرحلة الثانية.</w:t>
      </w:r>
    </w:p>
    <w:p w14:paraId="75BBA6AE" w14:textId="4E5A665D" w:rsidR="009A7284" w:rsidRDefault="009A7284" w:rsidP="009A728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31 -</w:t>
      </w:r>
      <w:r>
        <w:rPr>
          <w:sz w:val="26"/>
          <w:szCs w:val="26"/>
          <w:rtl/>
          <w:lang w:val="en-US" w:bidi="ar-EG"/>
        </w:rPr>
        <w:tab/>
      </w:r>
      <w:r w:rsidR="00142DCE">
        <w:rPr>
          <w:rFonts w:hint="cs"/>
          <w:sz w:val="26"/>
          <w:szCs w:val="26"/>
          <w:rtl/>
          <w:lang w:val="en-US" w:bidi="ar-EG"/>
        </w:rPr>
        <w:t>طلبت الأمانة مزيدا من المعلومات بشأن مركز الاستصلاح المخطط له، وبصفة خاصة فيما يتعلق بنقص اللوائح التي تحظر الانبعاثات المتعمدة للمواد الخاضعة للرقابة: من السعر المنخفض للهيدروكلوروفلوروكربون-22 الخام في السوق المحلي؛ وعدم وجود نموذج اقتصادي للتشغيل المستدام بذاته؛ والمسائل اللوجستية (وزن المعدات والمسافة وشحنات غاز التبريد الصغيرة التي ينبغي استردادها) شرحت يونيدو أن قطر قد حظ</w:t>
      </w:r>
      <w:r w:rsidR="00C667C9">
        <w:rPr>
          <w:rFonts w:hint="cs"/>
          <w:sz w:val="26"/>
          <w:szCs w:val="26"/>
          <w:rtl/>
          <w:lang w:val="en-US" w:bidi="ar-EG"/>
        </w:rPr>
        <w:t>ر</w:t>
      </w:r>
      <w:r w:rsidR="00142DCE">
        <w:rPr>
          <w:rFonts w:hint="cs"/>
          <w:sz w:val="26"/>
          <w:szCs w:val="26"/>
          <w:rtl/>
          <w:lang w:val="en-US" w:bidi="ar-EG"/>
        </w:rPr>
        <w:t xml:space="preserve">ت بالفعل صرف غازات التبريد خلال عملية التركيب والخدمة وإنهاء خدمة المعدات ويمكن فرض عقوبات على مخالفات هذه اللوائح. وتشمل المرحلة الثانية من خطة إدارة إزالة المواد الهيدروكلوروفلوروكربونية تدابير من شأنها أن تمكن من استصلاح غازات التبريد ومنها تدريب واعتماد الفنيين؛ وتنفيذ ممارسات خدمة جيدة إلزامية (تشمل مسك الدفاتر والجداول المحددة مسبقا لفحص التسرب من جانب موظفين معتمدين)؛ ووضع إطار قانوني لإدارة مراكز الاسترداد وإعادة التدوير. ويبلغ سعر التجزئة الحالي للهيدروكلوروفلوروكربون-22 </w:t>
      </w:r>
      <w:r w:rsidR="00C667C9">
        <w:rPr>
          <w:rFonts w:hint="cs"/>
          <w:sz w:val="26"/>
          <w:szCs w:val="26"/>
          <w:rtl/>
          <w:lang w:val="en-US" w:bidi="ar-EG"/>
        </w:rPr>
        <w:t xml:space="preserve">بالدولار الأمريكي </w:t>
      </w:r>
      <w:r w:rsidR="00B968B8">
        <w:rPr>
          <w:rFonts w:hint="cs"/>
          <w:sz w:val="26"/>
          <w:szCs w:val="26"/>
          <w:rtl/>
          <w:lang w:val="en-US" w:bidi="ar-EG"/>
        </w:rPr>
        <w:t xml:space="preserve">7.04 للكغم، على حين أن تدابير زيادة هذا السعر </w:t>
      </w:r>
      <w:r w:rsidR="00C667C9">
        <w:rPr>
          <w:rFonts w:hint="cs"/>
          <w:sz w:val="26"/>
          <w:szCs w:val="26"/>
          <w:rtl/>
          <w:lang w:val="en-US" w:bidi="ar-EG"/>
        </w:rPr>
        <w:t>يحتمل</w:t>
      </w:r>
      <w:r w:rsidR="00B968B8">
        <w:rPr>
          <w:rFonts w:hint="cs"/>
          <w:sz w:val="26"/>
          <w:szCs w:val="26"/>
          <w:rtl/>
          <w:lang w:val="en-US" w:bidi="ar-EG"/>
        </w:rPr>
        <w:t xml:space="preserve"> أن تمكن أكثر من الاستصلاح، ومثل هذه التدابير ينبغي أيضا أن تراعي أثار أخرى (مثل </w:t>
      </w:r>
      <w:r w:rsidR="00C667C9">
        <w:rPr>
          <w:rFonts w:hint="cs"/>
          <w:sz w:val="26"/>
          <w:szCs w:val="26"/>
          <w:rtl/>
          <w:lang w:val="en-US" w:bidi="ar-EG"/>
        </w:rPr>
        <w:t>العدالة</w:t>
      </w:r>
      <w:r w:rsidR="00B968B8">
        <w:rPr>
          <w:rFonts w:hint="cs"/>
          <w:sz w:val="26"/>
          <w:szCs w:val="26"/>
          <w:rtl/>
          <w:lang w:val="en-US" w:bidi="ar-EG"/>
        </w:rPr>
        <w:t>). فضلا عن ذلك ينبغي إجراء تقييم شامل فني ومالي، كما أن نموذج الأعمال السليم سيكون جزءا من معايير التقييم عند اختيار من سيستضيف مركز الاستصلاح. ومن المتوقع أن يقوم المركز باستصلاح حوالي 50 طنا متريا من الهيدروكلوروفلوروكربون-22 سنويا عندما يبدأ تشغيله. وقد تم الاتفاق على أن تضمن يونيدو تقريرا شاملا بشأن حالة مركز الاستصلاح بما في ذلك كميات غاز التبريد التي تم استصلاحها إن وجدت كجزء من طلب الشريحة الثانية.</w:t>
      </w:r>
    </w:p>
    <w:p w14:paraId="78DFDF90" w14:textId="534809C7" w:rsidR="009A7284" w:rsidRPr="00B968B8" w:rsidRDefault="00B968B8" w:rsidP="009A7284">
      <w:pPr>
        <w:pStyle w:val="StyleHeader4Para4Left0Firstline0"/>
        <w:numPr>
          <w:ilvl w:val="0"/>
          <w:numId w:val="0"/>
        </w:numPr>
        <w:tabs>
          <w:tab w:val="clear" w:pos="2880"/>
          <w:tab w:val="clear" w:pos="5760"/>
          <w:tab w:val="left" w:pos="720"/>
        </w:tabs>
        <w:bidi/>
        <w:rPr>
          <w:sz w:val="26"/>
          <w:szCs w:val="26"/>
          <w:u w:val="single"/>
          <w:rtl/>
          <w:lang w:val="en-US" w:bidi="ar-EG"/>
        </w:rPr>
      </w:pPr>
      <w:r>
        <w:rPr>
          <w:rFonts w:hint="cs"/>
          <w:sz w:val="26"/>
          <w:szCs w:val="26"/>
          <w:u w:val="single"/>
          <w:rtl/>
          <w:lang w:val="en-US" w:bidi="ar-EG"/>
        </w:rPr>
        <w:t>تكلفة المشروع الإجمالية</w:t>
      </w:r>
    </w:p>
    <w:p w14:paraId="1587FCB2" w14:textId="4844786E" w:rsidR="009A7284" w:rsidRDefault="009A7284" w:rsidP="009A728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32 -</w:t>
      </w:r>
      <w:r>
        <w:rPr>
          <w:sz w:val="26"/>
          <w:szCs w:val="26"/>
          <w:rtl/>
          <w:lang w:val="en-US" w:bidi="ar-EG"/>
        </w:rPr>
        <w:tab/>
      </w:r>
      <w:r w:rsidR="00B968B8">
        <w:rPr>
          <w:rFonts w:hint="cs"/>
          <w:sz w:val="26"/>
          <w:szCs w:val="26"/>
          <w:rtl/>
          <w:lang w:val="en-US" w:bidi="ar-EG"/>
        </w:rPr>
        <w:t>تبلغ التكلفة الإجمالية للمرحلة الثانية من خطة إدارة إزالة المواد الهيدروكلوروفلوروكربونية 718,000 دولار أمريكي على أساس إزالة 8.23 طن من قدرات استنفاد الأوزون (149.58 طن متري) من الهيدروكلوروفلوروكربون-22 في قطاع الخدمة محسوبة على أساس 4.80 دولار أمريكي للكيلوغرام المتري، وفقا للمقرر 74/50 (ج) (13) لمساعدة قطر على تحقيق هدف خفض بنسبة 67.5 في المائة من خط أساس استهلاك</w:t>
      </w:r>
      <w:r w:rsidR="00962294">
        <w:rPr>
          <w:rFonts w:hint="cs"/>
          <w:sz w:val="26"/>
          <w:szCs w:val="26"/>
          <w:rtl/>
          <w:lang w:val="en-US" w:bidi="ar-EG"/>
        </w:rPr>
        <w:t xml:space="preserve"> المواد الهيدروكلوروفلوروكربونية بحلول عام 2025. ووفقا للمقرر 86/29 (ب) سيتم خصم 0.41 طن من قدرات استنفاد الأوزون إضافية من الهيدروكلوروفلوروكربون-22 و 0.58 طن من الهيدروكلوروفلوروكربون-141 ب من الاستهلاك المتبقي المؤهل للتمويل بدون تمويل من الصندوق متعدد الأطراف. وتمت الموافقة على التمويل الإجمالي وتمويل الشريحة ال</w:t>
      </w:r>
      <w:r w:rsidR="00C667C9">
        <w:rPr>
          <w:rFonts w:hint="cs"/>
          <w:sz w:val="26"/>
          <w:szCs w:val="26"/>
          <w:rtl/>
          <w:lang w:val="en-US" w:bidi="ar-EG"/>
        </w:rPr>
        <w:t>أ</w:t>
      </w:r>
      <w:r w:rsidR="00962294">
        <w:rPr>
          <w:rFonts w:hint="cs"/>
          <w:sz w:val="26"/>
          <w:szCs w:val="26"/>
          <w:rtl/>
          <w:lang w:val="en-US" w:bidi="ar-EG"/>
        </w:rPr>
        <w:t>ولى كما</w:t>
      </w:r>
      <w:r w:rsidR="00C667C9">
        <w:rPr>
          <w:rFonts w:hint="eastAsia"/>
          <w:sz w:val="26"/>
          <w:szCs w:val="26"/>
          <w:rtl/>
          <w:lang w:val="en-US" w:bidi="ar-EG"/>
        </w:rPr>
        <w:t> </w:t>
      </w:r>
      <w:r w:rsidR="00962294">
        <w:rPr>
          <w:rFonts w:hint="cs"/>
          <w:sz w:val="26"/>
          <w:szCs w:val="26"/>
          <w:rtl/>
          <w:lang w:val="en-US" w:bidi="ar-EG"/>
        </w:rPr>
        <w:t>قدمت.</w:t>
      </w:r>
    </w:p>
    <w:p w14:paraId="69A77624" w14:textId="533C6FB7" w:rsidR="009A7284" w:rsidRPr="009A7284" w:rsidRDefault="00962294" w:rsidP="009A7284">
      <w:pPr>
        <w:pStyle w:val="StyleHeader4Para4Left0Firstline0"/>
        <w:numPr>
          <w:ilvl w:val="0"/>
          <w:numId w:val="0"/>
        </w:numPr>
        <w:tabs>
          <w:tab w:val="clear" w:pos="2880"/>
          <w:tab w:val="clear" w:pos="5760"/>
          <w:tab w:val="left" w:pos="720"/>
        </w:tabs>
        <w:bidi/>
        <w:rPr>
          <w:sz w:val="26"/>
          <w:szCs w:val="26"/>
          <w:u w:val="single"/>
          <w:rtl/>
          <w:lang w:val="en-US" w:bidi="ar-EG"/>
        </w:rPr>
      </w:pPr>
      <w:r>
        <w:rPr>
          <w:rFonts w:hint="cs"/>
          <w:sz w:val="26"/>
          <w:szCs w:val="26"/>
          <w:u w:val="single"/>
          <w:rtl/>
          <w:lang w:val="en-US" w:bidi="ar-EG"/>
        </w:rPr>
        <w:t>الأثر على المناخ</w:t>
      </w:r>
    </w:p>
    <w:p w14:paraId="280C49E8" w14:textId="2532B7EA" w:rsidR="009A7284" w:rsidRDefault="009A7284" w:rsidP="009A728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33 -</w:t>
      </w:r>
      <w:r>
        <w:rPr>
          <w:sz w:val="26"/>
          <w:szCs w:val="26"/>
          <w:rtl/>
          <w:lang w:val="en-US" w:bidi="ar-EG"/>
        </w:rPr>
        <w:tab/>
      </w:r>
      <w:r w:rsidR="00962294">
        <w:rPr>
          <w:rFonts w:hint="cs"/>
          <w:sz w:val="26"/>
          <w:szCs w:val="26"/>
          <w:rtl/>
          <w:lang w:val="en-US" w:bidi="ar-EG"/>
        </w:rPr>
        <w:t xml:space="preserve">ستؤدي الأنشطة المقترحة في قطاع الخدمة والتي تتضمن احتواء أفضل لغازات التبريد من خلال التدريب </w:t>
      </w:r>
      <w:r w:rsidR="00962294">
        <w:rPr>
          <w:rFonts w:hint="cs"/>
          <w:sz w:val="26"/>
          <w:szCs w:val="26"/>
          <w:rtl/>
          <w:lang w:val="en-US" w:bidi="ar-EG"/>
        </w:rPr>
        <w:lastRenderedPageBreak/>
        <w:t>وتوفير المعدات إلى خفض كمية الهيدروكلوروفلوروكربون-22 المستخدم في خدمة التبريد وتكييف الهواء. وكل كيلوغرام من الهيدروكلوروفلوروكربون-22 لا ينبعث نتيجة ممارسات تبريد أفضل يؤدي إلى وفورات قدرها نحو 1.8 طن من مكافئ ثاني أكسيد الكربون. وبالرغم من أن حساب الأثر على المناخ لم يكن مدرجا في الخطة، فإن الأنشطة التي خططت لها قطر بما في ذلك جهودها للترويج لبدائل ذات إمكانية احترار عالمية منخفضة بالإضافة إلى استرداد غاز التبريد وإعادة استخدامه والاستصلاح تشير إلى أن تنفيذ خطة إدارة إزالة المواد الهيدروكلوروفلوروكربونية سوف يؤدي إلى تخفيض في انبعاث غازات التبريد في الجو مما يؤدي إلى مزايا مناخية.</w:t>
      </w:r>
    </w:p>
    <w:p w14:paraId="25C6579D" w14:textId="741BB7DD" w:rsidR="00962294" w:rsidRPr="00962294" w:rsidRDefault="00962294" w:rsidP="00962294">
      <w:pPr>
        <w:pStyle w:val="StyleHeader4Para4Left0Firstline0"/>
        <w:numPr>
          <w:ilvl w:val="0"/>
          <w:numId w:val="0"/>
        </w:numPr>
        <w:tabs>
          <w:tab w:val="clear" w:pos="2880"/>
          <w:tab w:val="clear" w:pos="5760"/>
          <w:tab w:val="left" w:pos="720"/>
        </w:tabs>
        <w:bidi/>
        <w:rPr>
          <w:b/>
          <w:bCs/>
          <w:sz w:val="26"/>
          <w:szCs w:val="26"/>
          <w:rtl/>
          <w:lang w:val="en-US" w:bidi="ar-EG"/>
        </w:rPr>
      </w:pPr>
      <w:r w:rsidRPr="00962294">
        <w:rPr>
          <w:rFonts w:hint="cs"/>
          <w:b/>
          <w:bCs/>
          <w:sz w:val="26"/>
          <w:szCs w:val="26"/>
          <w:rtl/>
          <w:lang w:val="en-US" w:bidi="ar-EG"/>
        </w:rPr>
        <w:t>مشروع خطة الأعمال 2021-2023 للصندوق متعدد الأطراف</w:t>
      </w:r>
    </w:p>
    <w:p w14:paraId="1D861301" w14:textId="3429D24D" w:rsidR="009A7284" w:rsidRDefault="009A7284" w:rsidP="009A7284">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34 -</w:t>
      </w:r>
      <w:r>
        <w:rPr>
          <w:sz w:val="26"/>
          <w:szCs w:val="26"/>
          <w:rtl/>
          <w:lang w:val="en-US" w:bidi="ar-EG"/>
        </w:rPr>
        <w:tab/>
      </w:r>
      <w:r w:rsidR="00962294">
        <w:rPr>
          <w:rFonts w:hint="cs"/>
          <w:sz w:val="26"/>
          <w:szCs w:val="26"/>
          <w:rtl/>
          <w:lang w:val="en-US" w:bidi="ar-EG"/>
        </w:rPr>
        <w:t>تطلب يونيدو ويونيب مبلغ 718,000 دولار أمريكي زائد تكاليف دعم الوكالة لتنفيذ المرحلة الثانية من خطة إدارة إزالة المواد الهيدروكلوروفلوروكربونية لقطر. وتساوي القيمة الإجمالية المطلوبة والبالغة 647,270 دولار أمريكي شاملة تكاليف دعم الوكالة للفترة 2021-2023 القيمة الواردة في خطة الأعمال.</w:t>
      </w:r>
    </w:p>
    <w:p w14:paraId="43759802" w14:textId="4A98F4B6" w:rsidR="00962294" w:rsidRPr="00962294" w:rsidRDefault="00962294" w:rsidP="00962294">
      <w:pPr>
        <w:pStyle w:val="StyleHeader4Para4Left0Firstline0"/>
        <w:numPr>
          <w:ilvl w:val="0"/>
          <w:numId w:val="0"/>
        </w:numPr>
        <w:tabs>
          <w:tab w:val="clear" w:pos="2880"/>
          <w:tab w:val="clear" w:pos="5760"/>
          <w:tab w:val="left" w:pos="720"/>
        </w:tabs>
        <w:bidi/>
        <w:rPr>
          <w:b/>
          <w:bCs/>
          <w:sz w:val="26"/>
          <w:szCs w:val="26"/>
          <w:rtl/>
          <w:lang w:val="en-US" w:bidi="ar-EG"/>
        </w:rPr>
      </w:pPr>
      <w:r w:rsidRPr="00962294">
        <w:rPr>
          <w:rFonts w:hint="cs"/>
          <w:b/>
          <w:bCs/>
          <w:sz w:val="26"/>
          <w:szCs w:val="26"/>
          <w:rtl/>
          <w:lang w:val="en-US" w:bidi="ar-EG"/>
        </w:rPr>
        <w:t>مشروع الاتفاق</w:t>
      </w:r>
    </w:p>
    <w:p w14:paraId="5F3A6D51" w14:textId="08A1A628" w:rsidR="00CF24C1" w:rsidRDefault="00CF24C1" w:rsidP="00CF24C1">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35 -</w:t>
      </w:r>
      <w:r>
        <w:rPr>
          <w:sz w:val="26"/>
          <w:szCs w:val="26"/>
          <w:rtl/>
          <w:lang w:val="en-US" w:bidi="ar-EG"/>
        </w:rPr>
        <w:tab/>
      </w:r>
      <w:r w:rsidR="00962294">
        <w:rPr>
          <w:rFonts w:hint="cs"/>
          <w:sz w:val="26"/>
          <w:szCs w:val="26"/>
          <w:rtl/>
          <w:lang w:val="en-US" w:bidi="ar-EG"/>
        </w:rPr>
        <w:t>يرد مشروع الاتفاق بين حكومة قطر واللجنة التنفيذية لإزالة المواد الهيدروكلوروفلوروكربونية في المرحلة الثانية من الخطة في المرفق الأول من هذه الوثيقة.</w:t>
      </w:r>
    </w:p>
    <w:p w14:paraId="3C003C6D" w14:textId="2333E87F" w:rsidR="00CF24C1" w:rsidRPr="00CF24C1" w:rsidRDefault="00CF24C1" w:rsidP="00CF24C1">
      <w:pPr>
        <w:pStyle w:val="StyleHeader4Para4Left0Firstline0"/>
        <w:numPr>
          <w:ilvl w:val="0"/>
          <w:numId w:val="0"/>
        </w:numPr>
        <w:tabs>
          <w:tab w:val="clear" w:pos="2880"/>
          <w:tab w:val="clear" w:pos="5760"/>
          <w:tab w:val="left" w:pos="720"/>
        </w:tabs>
        <w:bidi/>
        <w:rPr>
          <w:b/>
          <w:bCs/>
          <w:sz w:val="26"/>
          <w:szCs w:val="26"/>
          <w:rtl/>
          <w:lang w:val="en-US" w:bidi="ar-EG"/>
        </w:rPr>
      </w:pPr>
      <w:r w:rsidRPr="00CF24C1">
        <w:rPr>
          <w:rFonts w:hint="cs"/>
          <w:b/>
          <w:bCs/>
          <w:sz w:val="26"/>
          <w:szCs w:val="26"/>
          <w:rtl/>
          <w:lang w:val="en-US" w:bidi="ar-EG"/>
        </w:rPr>
        <w:t>التوصية</w:t>
      </w:r>
    </w:p>
    <w:p w14:paraId="196B1B71" w14:textId="13B33504" w:rsidR="00CF24C1" w:rsidRDefault="00962294" w:rsidP="00CF24C1">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36</w:t>
      </w:r>
      <w:r w:rsidR="00CF24C1">
        <w:rPr>
          <w:rFonts w:hint="cs"/>
          <w:sz w:val="26"/>
          <w:szCs w:val="26"/>
          <w:rtl/>
          <w:lang w:val="en-US" w:bidi="ar-EG"/>
        </w:rPr>
        <w:t xml:space="preserve"> -</w:t>
      </w:r>
      <w:r w:rsidR="00CF24C1">
        <w:rPr>
          <w:sz w:val="26"/>
          <w:szCs w:val="26"/>
          <w:rtl/>
          <w:lang w:val="en-US" w:bidi="ar-EG"/>
        </w:rPr>
        <w:tab/>
      </w:r>
      <w:r w:rsidR="00CF24C1">
        <w:rPr>
          <w:rFonts w:hint="cs"/>
          <w:sz w:val="26"/>
          <w:szCs w:val="26"/>
          <w:rtl/>
          <w:lang w:val="en-US" w:bidi="ar-EG"/>
        </w:rPr>
        <w:t>قد ترغب اللجنة التنفيذية في أن</w:t>
      </w:r>
      <w:r>
        <w:rPr>
          <w:rFonts w:hint="cs"/>
          <w:sz w:val="26"/>
          <w:szCs w:val="26"/>
          <w:rtl/>
          <w:lang w:val="en-US" w:bidi="ar-EG"/>
        </w:rPr>
        <w:t xml:space="preserve"> تنظر في</w:t>
      </w:r>
      <w:r w:rsidR="00CF24C1">
        <w:rPr>
          <w:rFonts w:hint="cs"/>
          <w:sz w:val="26"/>
          <w:szCs w:val="26"/>
          <w:rtl/>
          <w:lang w:val="en-US" w:bidi="ar-EG"/>
        </w:rPr>
        <w:t xml:space="preserve">: </w:t>
      </w:r>
    </w:p>
    <w:p w14:paraId="52FE6022" w14:textId="486DAE23" w:rsidR="00CF24C1" w:rsidRDefault="00CF24C1" w:rsidP="00CF24C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sidRPr="00CF24C1">
        <w:rPr>
          <w:sz w:val="26"/>
          <w:szCs w:val="26"/>
          <w:rtl/>
          <w:lang w:bidi="ar-EG"/>
        </w:rPr>
        <w:tab/>
      </w:r>
      <w:r w:rsidRPr="00CF24C1">
        <w:rPr>
          <w:rFonts w:hint="cs"/>
          <w:sz w:val="26"/>
          <w:szCs w:val="26"/>
          <w:rtl/>
          <w:lang w:bidi="ar-EG"/>
        </w:rPr>
        <w:t>(أ)</w:t>
      </w:r>
      <w:r w:rsidRPr="00CF24C1">
        <w:rPr>
          <w:sz w:val="26"/>
          <w:szCs w:val="26"/>
          <w:rtl/>
          <w:lang w:bidi="ar-EG"/>
        </w:rPr>
        <w:tab/>
      </w:r>
      <w:r w:rsidR="00962294">
        <w:rPr>
          <w:rFonts w:hint="cs"/>
          <w:sz w:val="26"/>
          <w:szCs w:val="26"/>
          <w:rtl/>
          <w:lang w:bidi="ar-EG"/>
        </w:rPr>
        <w:t xml:space="preserve">الموافقة من حيث المبدأ على المرحلة الثانية من خطة إدارة إزالة المواد الهيدروكلوروفلوروكربونية لقطر للفترة من عام 2021 إلى عام 2025 لتخفيض استهلاك هذه المواد بنسبة 67.5 في المائة من خط الأساس للبلد، بمبلغ 789,440 دولار أمريكي يتضمن 365,000 دولار أمريكي زائد تكاليف دعم الوكالة البالغة </w:t>
      </w:r>
      <w:r w:rsidR="001F1580">
        <w:rPr>
          <w:rFonts w:hint="cs"/>
          <w:sz w:val="26"/>
          <w:szCs w:val="26"/>
          <w:rtl/>
          <w:lang w:bidi="ar-EG"/>
        </w:rPr>
        <w:t>25,500 دولار أمريكي ليونيدو، و 353,000 دولار أمريكي زائد تكاليف دعم الوكالة البالغة 45,890 دولار أمريكي ليونيب؛</w:t>
      </w:r>
    </w:p>
    <w:p w14:paraId="1ACEDFE1" w14:textId="05F761DA" w:rsidR="00CF24C1" w:rsidRDefault="00CF24C1" w:rsidP="00CF24C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sidR="001F1580">
        <w:rPr>
          <w:rFonts w:hint="cs"/>
          <w:sz w:val="26"/>
          <w:szCs w:val="26"/>
          <w:rtl/>
          <w:lang w:val="en-US" w:bidi="ar-EG"/>
        </w:rPr>
        <w:t>خصم 8.81 طن من قدرات استنفاد الأوزون من المواد الهيدروكلوروفلوروكربونية من الاستهلاك المتبقي المؤهل للتمويل؛</w:t>
      </w:r>
    </w:p>
    <w:p w14:paraId="7E71941A" w14:textId="64E8913C" w:rsidR="001F1580" w:rsidRDefault="001F1580" w:rsidP="001F1580">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خصم 0.41 طن إضافي من قدرات استنفاد الأوزون من الهيدروكلوروفلوروكربون-22 من الاستهلاك المتبقي من هذه المواد المؤهل للتمويل نظرا لتمديد المرحلة الأولى وفقا للمقرر 86/29 (ب)؛</w:t>
      </w:r>
    </w:p>
    <w:p w14:paraId="4918A48E" w14:textId="7596E9C7" w:rsidR="001F1580" w:rsidRDefault="001F1580" w:rsidP="001F1580">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Pr>
          <w:rFonts w:hint="cs"/>
          <w:sz w:val="26"/>
          <w:szCs w:val="26"/>
          <w:rtl/>
          <w:lang w:val="en-US" w:bidi="ar-EG"/>
        </w:rPr>
        <w:t xml:space="preserve">ملاحظة التزام الحكومة بتنفيذ ما يلي بحلول أول كانون الثاني/يناير 2023: </w:t>
      </w:r>
    </w:p>
    <w:p w14:paraId="312DC3EA" w14:textId="69C4B4AB" w:rsidR="00CF24C1" w:rsidRDefault="00CF24C1" w:rsidP="00CF24C1">
      <w:pPr>
        <w:pStyle w:val="StyleHeader4Para4Left0Firstline0"/>
        <w:numPr>
          <w:ilvl w:val="0"/>
          <w:numId w:val="0"/>
        </w:numPr>
        <w:tabs>
          <w:tab w:val="clear" w:pos="2880"/>
          <w:tab w:val="clear" w:pos="5760"/>
          <w:tab w:val="left" w:pos="1350"/>
        </w:tabs>
        <w:bidi/>
        <w:ind w:left="1980" w:hanging="2340"/>
        <w:rPr>
          <w:sz w:val="26"/>
          <w:szCs w:val="26"/>
          <w:rtl/>
          <w:lang w:val="en-US" w:bidi="ar-EG"/>
        </w:rPr>
      </w:pPr>
      <w:r>
        <w:rPr>
          <w:sz w:val="26"/>
          <w:szCs w:val="26"/>
          <w:rtl/>
          <w:lang w:val="en-US" w:bidi="ar-EG"/>
        </w:rPr>
        <w:tab/>
      </w:r>
      <w:r>
        <w:rPr>
          <w:rFonts w:hint="cs"/>
          <w:sz w:val="26"/>
          <w:szCs w:val="26"/>
          <w:rtl/>
          <w:lang w:val="en-US" w:bidi="ar-EG"/>
        </w:rPr>
        <w:t>(1)</w:t>
      </w:r>
      <w:r>
        <w:rPr>
          <w:sz w:val="26"/>
          <w:szCs w:val="26"/>
          <w:rtl/>
          <w:lang w:val="en-US" w:bidi="ar-EG"/>
        </w:rPr>
        <w:tab/>
      </w:r>
      <w:r w:rsidR="001F1580">
        <w:rPr>
          <w:rFonts w:hint="cs"/>
          <w:sz w:val="26"/>
          <w:szCs w:val="26"/>
          <w:rtl/>
          <w:lang w:val="en-US" w:bidi="ar-EG"/>
        </w:rPr>
        <w:t>حظر أسطوانات غاز التبريد ذات الاستخدام الواحد؛</w:t>
      </w:r>
    </w:p>
    <w:p w14:paraId="54FA4203" w14:textId="1E120D0B" w:rsidR="00CF24C1" w:rsidRDefault="00CF24C1" w:rsidP="00CF24C1">
      <w:pPr>
        <w:pStyle w:val="StyleHeader4Para4Left0Firstline0"/>
        <w:numPr>
          <w:ilvl w:val="0"/>
          <w:numId w:val="0"/>
        </w:numPr>
        <w:tabs>
          <w:tab w:val="clear" w:pos="2880"/>
          <w:tab w:val="clear" w:pos="5760"/>
          <w:tab w:val="left" w:pos="1350"/>
        </w:tabs>
        <w:bidi/>
        <w:ind w:left="1980" w:hanging="2340"/>
        <w:rPr>
          <w:sz w:val="26"/>
          <w:szCs w:val="26"/>
          <w:rtl/>
          <w:lang w:val="en-US" w:bidi="ar-EG"/>
        </w:rPr>
      </w:pPr>
      <w:r>
        <w:rPr>
          <w:sz w:val="26"/>
          <w:szCs w:val="26"/>
          <w:rtl/>
          <w:lang w:val="en-US" w:bidi="ar-EG"/>
        </w:rPr>
        <w:tab/>
      </w:r>
      <w:r>
        <w:rPr>
          <w:rFonts w:hint="cs"/>
          <w:sz w:val="26"/>
          <w:szCs w:val="26"/>
          <w:rtl/>
          <w:lang w:val="en-US" w:bidi="ar-EG"/>
        </w:rPr>
        <w:t>(2)</w:t>
      </w:r>
      <w:r>
        <w:rPr>
          <w:sz w:val="26"/>
          <w:szCs w:val="26"/>
          <w:rtl/>
          <w:lang w:val="en-US" w:bidi="ar-EG"/>
        </w:rPr>
        <w:tab/>
      </w:r>
      <w:r w:rsidR="001F1580">
        <w:rPr>
          <w:rFonts w:hint="cs"/>
          <w:sz w:val="26"/>
          <w:szCs w:val="26"/>
          <w:rtl/>
          <w:lang w:val="en-US" w:bidi="ar-EG"/>
        </w:rPr>
        <w:t>نظام اعتماد إجباري لفنيي التبريد وتكييف الهواء؛</w:t>
      </w:r>
    </w:p>
    <w:p w14:paraId="358B311E" w14:textId="748D31E0" w:rsidR="001F1580" w:rsidRDefault="001F1580" w:rsidP="001F1580">
      <w:pPr>
        <w:pStyle w:val="StyleHeader4Para4Left0Firstline0"/>
        <w:numPr>
          <w:ilvl w:val="0"/>
          <w:numId w:val="0"/>
        </w:numPr>
        <w:tabs>
          <w:tab w:val="clear" w:pos="2880"/>
          <w:tab w:val="clear" w:pos="5760"/>
          <w:tab w:val="left" w:pos="1350"/>
        </w:tabs>
        <w:bidi/>
        <w:ind w:left="1980" w:hanging="2340"/>
        <w:rPr>
          <w:sz w:val="26"/>
          <w:szCs w:val="26"/>
          <w:rtl/>
          <w:lang w:val="en-US" w:bidi="ar-EG"/>
        </w:rPr>
      </w:pPr>
      <w:r>
        <w:rPr>
          <w:sz w:val="26"/>
          <w:szCs w:val="26"/>
          <w:rtl/>
          <w:lang w:val="en-US" w:bidi="ar-EG"/>
        </w:rPr>
        <w:tab/>
      </w:r>
      <w:r>
        <w:rPr>
          <w:rFonts w:hint="cs"/>
          <w:sz w:val="26"/>
          <w:szCs w:val="26"/>
          <w:rtl/>
          <w:lang w:val="en-US" w:bidi="ar-EG"/>
        </w:rPr>
        <w:t>(3)</w:t>
      </w:r>
      <w:r>
        <w:rPr>
          <w:sz w:val="26"/>
          <w:szCs w:val="26"/>
          <w:rtl/>
          <w:lang w:val="en-US" w:bidi="ar-EG"/>
        </w:rPr>
        <w:tab/>
      </w:r>
      <w:r>
        <w:rPr>
          <w:rFonts w:hint="cs"/>
          <w:sz w:val="26"/>
          <w:szCs w:val="26"/>
          <w:rtl/>
          <w:lang w:val="en-US" w:bidi="ar-EG"/>
        </w:rPr>
        <w:t>ممارسات خدمة جيدة إلزامية لفنيي التبريد وتكييف الهواء بما في ذلك ممارسات مسك الدفاتر (دفاتر سجلات المواد الهيدروكلوروفلوروكربونية ودفاتر سجلات المعدات القائمة على هذه المواد للنظم الأعلى من شحنات معينة) وبرامج زمنية محددة مسبقا لفحص التسرب من قبل موظفين معتمدين للنظم ذات شحنات أعلى من حد معين؛ و</w:t>
      </w:r>
    </w:p>
    <w:p w14:paraId="67BF531C" w14:textId="1D90703B" w:rsidR="001F1580" w:rsidRDefault="001F1580" w:rsidP="001F1580">
      <w:pPr>
        <w:pStyle w:val="StyleHeader4Para4Left0Firstline0"/>
        <w:numPr>
          <w:ilvl w:val="0"/>
          <w:numId w:val="0"/>
        </w:numPr>
        <w:tabs>
          <w:tab w:val="clear" w:pos="2880"/>
          <w:tab w:val="clear" w:pos="5760"/>
          <w:tab w:val="left" w:pos="1350"/>
        </w:tabs>
        <w:bidi/>
        <w:ind w:left="1980" w:hanging="2340"/>
        <w:rPr>
          <w:sz w:val="26"/>
          <w:szCs w:val="26"/>
          <w:rtl/>
          <w:lang w:val="en-US" w:bidi="ar-EG"/>
        </w:rPr>
      </w:pPr>
      <w:r>
        <w:rPr>
          <w:sz w:val="26"/>
          <w:szCs w:val="26"/>
          <w:rtl/>
          <w:lang w:val="en-US" w:bidi="ar-EG"/>
        </w:rPr>
        <w:lastRenderedPageBreak/>
        <w:tab/>
      </w:r>
      <w:r>
        <w:rPr>
          <w:rFonts w:hint="cs"/>
          <w:sz w:val="26"/>
          <w:szCs w:val="26"/>
          <w:rtl/>
          <w:lang w:val="en-US" w:bidi="ar-EG"/>
        </w:rPr>
        <w:t>(4)</w:t>
      </w:r>
      <w:r>
        <w:rPr>
          <w:sz w:val="26"/>
          <w:szCs w:val="26"/>
          <w:rtl/>
          <w:lang w:val="en-US" w:bidi="ar-EG"/>
        </w:rPr>
        <w:tab/>
      </w:r>
      <w:r>
        <w:rPr>
          <w:rFonts w:hint="cs"/>
          <w:sz w:val="26"/>
          <w:szCs w:val="26"/>
          <w:rtl/>
          <w:lang w:val="en-US" w:bidi="ar-EG"/>
        </w:rPr>
        <w:t>نظام إليكتروني للترخيص.</w:t>
      </w:r>
    </w:p>
    <w:p w14:paraId="28F69947" w14:textId="0D78470F" w:rsidR="00CF24C1" w:rsidRDefault="00CF24C1" w:rsidP="00CF24C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w:t>
      </w:r>
      <w:r w:rsidR="001F1580">
        <w:rPr>
          <w:rFonts w:hint="cs"/>
          <w:sz w:val="26"/>
          <w:szCs w:val="26"/>
          <w:rtl/>
          <w:lang w:val="en-US" w:bidi="ar-EG"/>
        </w:rPr>
        <w:t>هـ</w:t>
      </w:r>
      <w:r>
        <w:rPr>
          <w:rFonts w:hint="cs"/>
          <w:sz w:val="26"/>
          <w:szCs w:val="26"/>
          <w:rtl/>
          <w:lang w:val="en-US" w:bidi="ar-EG"/>
        </w:rPr>
        <w:t>)</w:t>
      </w:r>
      <w:r>
        <w:rPr>
          <w:sz w:val="26"/>
          <w:szCs w:val="26"/>
          <w:rtl/>
          <w:lang w:val="en-US" w:bidi="ar-EG"/>
        </w:rPr>
        <w:tab/>
      </w:r>
      <w:r w:rsidR="001F1580">
        <w:rPr>
          <w:rFonts w:hint="cs"/>
          <w:sz w:val="26"/>
          <w:szCs w:val="26"/>
          <w:rtl/>
          <w:lang w:val="en-US" w:bidi="ar-EG"/>
        </w:rPr>
        <w:t xml:space="preserve">السماح بتقديم الشريحة الثانية من خطة إدارة إزالة المواد الهيدروكلوروفلوروكربونية عندما يتم تنفيذ الالتزامات المحددة في الفقرة الفرعية (د) أعلاه؛ </w:t>
      </w:r>
    </w:p>
    <w:p w14:paraId="56B29C30" w14:textId="7D09203F" w:rsidR="00CF24C1" w:rsidRDefault="00CF24C1" w:rsidP="00CF24C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(و)</w:t>
      </w:r>
      <w:r>
        <w:rPr>
          <w:sz w:val="26"/>
          <w:szCs w:val="26"/>
          <w:rtl/>
          <w:lang w:val="en-US" w:bidi="ar-EG"/>
        </w:rPr>
        <w:tab/>
      </w:r>
      <w:r w:rsidR="001F1580">
        <w:rPr>
          <w:rFonts w:hint="cs"/>
          <w:sz w:val="26"/>
          <w:szCs w:val="26"/>
          <w:rtl/>
          <w:lang w:val="en-US" w:bidi="ar-EG"/>
        </w:rPr>
        <w:t>ملاحظة أن التزام البلد بحظر استيراد واستخدام الهيدروكلوروفلوروكربون-141 ب في البوليولات المستوردة سابقة الخلط بحلول أول كانون الثاني/يناير 2024 بالتحويل إلى بدائل ذات إمكانية احترار عالمية منخفضة، وأن البلد لن يكون مؤهلا لمزيد من التمويل من الصندوق متعدد الأطراف لإزالة المواد الهيدروفلوروكربونية الموجودة في البوليولات سابقة الخلط؛</w:t>
      </w:r>
    </w:p>
    <w:p w14:paraId="622701F4" w14:textId="64917FEC" w:rsidR="001F1580" w:rsidRDefault="001F1580" w:rsidP="001F1580">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(ز)</w:t>
      </w:r>
      <w:r>
        <w:rPr>
          <w:sz w:val="26"/>
          <w:szCs w:val="26"/>
          <w:rtl/>
          <w:lang w:val="en-US" w:bidi="ar-EG"/>
        </w:rPr>
        <w:tab/>
      </w:r>
      <w:r>
        <w:rPr>
          <w:rFonts w:hint="cs"/>
          <w:sz w:val="26"/>
          <w:szCs w:val="26"/>
          <w:rtl/>
          <w:lang w:val="en-US" w:bidi="ar-EG"/>
        </w:rPr>
        <w:t>الموافقة على مشروع الاتفاق بين حكومة قطر واللجنة التنفيذية لتخفيض استهلاك المواد الهيدروكلوروفلوروكربونية وفقا للمرحلة الثانية من الخطة والوارد في المرفق الأول من هذه الوثيقة؛ و</w:t>
      </w:r>
    </w:p>
    <w:p w14:paraId="3CE55C72" w14:textId="0F7FA6EF" w:rsidR="001F1580" w:rsidRPr="00CF24C1" w:rsidRDefault="001F1580" w:rsidP="001F1580">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(ح)</w:t>
      </w:r>
      <w:r>
        <w:rPr>
          <w:sz w:val="26"/>
          <w:szCs w:val="26"/>
          <w:rtl/>
          <w:lang w:val="en-US" w:bidi="ar-EG"/>
        </w:rPr>
        <w:tab/>
      </w:r>
      <w:r>
        <w:rPr>
          <w:rFonts w:hint="cs"/>
          <w:sz w:val="26"/>
          <w:szCs w:val="26"/>
          <w:rtl/>
          <w:lang w:val="en-US" w:bidi="ar-EG"/>
        </w:rPr>
        <w:t xml:space="preserve">الموافقة على الشريحة الأولى من المرحلة الثانية من خطة إدارة إزالة المواد الهيدروكلوروفلوروكربونية لقطر وخطط تنفيذ الشريحة المقابلة بمبلغ 376,985 دولار أمريكي تشمل 205,000 دولار أمريكي زائد تكاليف دعم الوكالة البالغة </w:t>
      </w:r>
      <w:r w:rsidR="00774A46">
        <w:rPr>
          <w:rFonts w:hint="cs"/>
          <w:sz w:val="26"/>
          <w:szCs w:val="26"/>
          <w:rtl/>
          <w:lang w:val="en-US" w:bidi="ar-EG"/>
        </w:rPr>
        <w:t>14,350 دولار أمريكي ليونيدو، و 139,500 دولار أمريكي زائد تكاليف دعم الوكالة البالغة 18,135 دولار أمريكي ليونيب.</w:t>
      </w:r>
    </w:p>
    <w:p w14:paraId="49B71D88" w14:textId="77777777" w:rsidR="00CF24C1" w:rsidRDefault="00CF24C1" w:rsidP="00CF24C1">
      <w:pPr>
        <w:rPr>
          <w:rtl/>
          <w:lang w:val="en-CA"/>
        </w:rPr>
      </w:pPr>
    </w:p>
    <w:p w14:paraId="3F8A9065" w14:textId="77777777" w:rsidR="007A3CC6" w:rsidRDefault="007A3CC6" w:rsidP="004A29FE">
      <w:pPr>
        <w:rPr>
          <w:lang w:val="en-CA"/>
        </w:rPr>
        <w:sectPr w:rsidR="007A3CC6">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p>
    <w:p w14:paraId="4B0C53C7" w14:textId="77777777" w:rsidR="009A479A" w:rsidRPr="009A479A" w:rsidRDefault="009A479A" w:rsidP="009A479A">
      <w:pPr>
        <w:bidi/>
        <w:jc w:val="center"/>
        <w:rPr>
          <w:b/>
          <w:bCs/>
          <w:sz w:val="26"/>
          <w:szCs w:val="26"/>
          <w:rtl/>
          <w:lang w:val="en-CA"/>
        </w:rPr>
      </w:pPr>
      <w:r w:rsidRPr="009A479A">
        <w:rPr>
          <w:rFonts w:hint="cs"/>
          <w:b/>
          <w:bCs/>
          <w:sz w:val="26"/>
          <w:szCs w:val="26"/>
          <w:rtl/>
          <w:lang w:bidi="ar-SA"/>
        </w:rPr>
        <w:lastRenderedPageBreak/>
        <w:t>المرفق الأول</w:t>
      </w:r>
    </w:p>
    <w:p w14:paraId="32F6D010" w14:textId="77777777" w:rsidR="009A479A" w:rsidRPr="009A479A" w:rsidRDefault="009A479A" w:rsidP="009A479A">
      <w:pPr>
        <w:tabs>
          <w:tab w:val="left" w:pos="4095"/>
          <w:tab w:val="center" w:pos="4680"/>
        </w:tabs>
        <w:bidi/>
        <w:jc w:val="center"/>
        <w:rPr>
          <w:b/>
          <w:bCs/>
          <w:sz w:val="26"/>
          <w:szCs w:val="26"/>
          <w:rtl/>
          <w:lang w:val="en-CA" w:bidi="ar-EG"/>
        </w:rPr>
      </w:pPr>
    </w:p>
    <w:p w14:paraId="4198B653" w14:textId="77777777" w:rsidR="009A479A" w:rsidRPr="009A479A" w:rsidRDefault="009A479A" w:rsidP="009A479A">
      <w:pPr>
        <w:bidi/>
        <w:jc w:val="center"/>
        <w:rPr>
          <w:b/>
          <w:bCs/>
          <w:sz w:val="26"/>
          <w:szCs w:val="26"/>
          <w:rtl/>
          <w:lang w:val="fr-CA" w:bidi="ar-EG"/>
        </w:rPr>
      </w:pPr>
      <w:r w:rsidRPr="009A479A">
        <w:rPr>
          <w:rFonts w:hint="cs"/>
          <w:b/>
          <w:bCs/>
          <w:sz w:val="26"/>
          <w:szCs w:val="26"/>
          <w:rtl/>
          <w:lang w:val="fr-CA" w:bidi="ar-SY"/>
        </w:rPr>
        <w:t xml:space="preserve">مشروع </w:t>
      </w:r>
      <w:r w:rsidRPr="009A479A">
        <w:rPr>
          <w:b/>
          <w:bCs/>
          <w:sz w:val="26"/>
          <w:szCs w:val="26"/>
          <w:rtl/>
          <w:lang w:val="fr-CA" w:bidi="ar-SY"/>
        </w:rPr>
        <w:t xml:space="preserve">اتّفاق بين </w:t>
      </w:r>
      <w:r w:rsidRPr="009A479A">
        <w:rPr>
          <w:b/>
          <w:bCs/>
          <w:sz w:val="26"/>
          <w:szCs w:val="26"/>
          <w:rtl/>
          <w:lang w:val="fr-CA" w:bidi="ar-SA"/>
        </w:rPr>
        <w:t xml:space="preserve">حكومة </w:t>
      </w:r>
      <w:r w:rsidRPr="009A479A">
        <w:rPr>
          <w:rFonts w:hint="cs"/>
          <w:b/>
          <w:bCs/>
          <w:sz w:val="26"/>
          <w:szCs w:val="26"/>
          <w:rtl/>
          <w:lang w:bidi="ar-SA"/>
        </w:rPr>
        <w:t>قطر</w:t>
      </w:r>
      <w:r w:rsidRPr="009A479A">
        <w:rPr>
          <w:b/>
          <w:bCs/>
          <w:sz w:val="26"/>
          <w:szCs w:val="26"/>
          <w:rtl/>
          <w:lang w:val="fr-CA" w:bidi="ar-EG"/>
        </w:rPr>
        <w:t xml:space="preserve"> </w:t>
      </w:r>
      <w:r w:rsidRPr="009A479A">
        <w:rPr>
          <w:b/>
          <w:bCs/>
          <w:sz w:val="26"/>
          <w:szCs w:val="26"/>
          <w:rtl/>
          <w:lang w:val="fr-CA" w:bidi="ar-SY"/>
        </w:rPr>
        <w:t>واللجنة التنفيذية للصندوق المتعدد الأطراف</w:t>
      </w:r>
    </w:p>
    <w:p w14:paraId="1A97770E" w14:textId="77777777" w:rsidR="009A479A" w:rsidRPr="009A479A" w:rsidRDefault="009A479A" w:rsidP="009A479A">
      <w:pPr>
        <w:tabs>
          <w:tab w:val="left" w:pos="4095"/>
          <w:tab w:val="center" w:pos="4680"/>
        </w:tabs>
        <w:bidi/>
        <w:jc w:val="center"/>
        <w:rPr>
          <w:b/>
          <w:bCs/>
          <w:sz w:val="26"/>
          <w:szCs w:val="26"/>
          <w:rtl/>
          <w:lang w:val="fr-CA" w:bidi="ar-SY"/>
        </w:rPr>
      </w:pPr>
      <w:r w:rsidRPr="009A479A">
        <w:rPr>
          <w:rFonts w:hint="cs"/>
          <w:b/>
          <w:bCs/>
          <w:sz w:val="26"/>
          <w:szCs w:val="26"/>
          <w:rtl/>
          <w:lang w:val="fr-CA" w:bidi="ar-EG"/>
        </w:rPr>
        <w:t>لخفض استهلاك المواد الهيدروكلوروفلوروكربونية وفقا ل</w:t>
      </w:r>
      <w:r w:rsidRPr="009A479A">
        <w:rPr>
          <w:rFonts w:hint="cs"/>
          <w:b/>
          <w:bCs/>
          <w:sz w:val="26"/>
          <w:szCs w:val="26"/>
          <w:rtl/>
          <w:lang w:val="fr-CA" w:bidi="ar-SY"/>
        </w:rPr>
        <w:t xml:space="preserve">لمرحلة الثانية </w:t>
      </w:r>
    </w:p>
    <w:p w14:paraId="3FBF12F3" w14:textId="77777777" w:rsidR="009A479A" w:rsidRPr="009A479A" w:rsidRDefault="009A479A" w:rsidP="009A479A">
      <w:pPr>
        <w:tabs>
          <w:tab w:val="left" w:pos="4095"/>
          <w:tab w:val="center" w:pos="4680"/>
        </w:tabs>
        <w:bidi/>
        <w:jc w:val="center"/>
        <w:rPr>
          <w:sz w:val="26"/>
          <w:szCs w:val="26"/>
          <w:rtl/>
          <w:lang w:val="fr-CA" w:bidi="ar-SA"/>
        </w:rPr>
      </w:pPr>
      <w:r w:rsidRPr="009A479A">
        <w:rPr>
          <w:rFonts w:hint="cs"/>
          <w:b/>
          <w:bCs/>
          <w:sz w:val="26"/>
          <w:szCs w:val="26"/>
          <w:rtl/>
          <w:lang w:val="fr-CA" w:bidi="ar-SY"/>
        </w:rPr>
        <w:t>من خطة إدارة إزالة</w:t>
      </w:r>
      <w:r w:rsidRPr="009A479A">
        <w:rPr>
          <w:b/>
          <w:bCs/>
          <w:sz w:val="26"/>
          <w:szCs w:val="26"/>
          <w:rtl/>
          <w:lang w:val="fr-CA" w:bidi="ar-SY"/>
        </w:rPr>
        <w:t xml:space="preserve"> المواد الهيدرو</w:t>
      </w:r>
      <w:r w:rsidRPr="009A479A">
        <w:rPr>
          <w:b/>
          <w:bCs/>
          <w:sz w:val="26"/>
          <w:szCs w:val="26"/>
          <w:rtl/>
          <w:lang w:val="fr-CA" w:bidi="ar-EG"/>
        </w:rPr>
        <w:t>كلوروفلوروكربونية</w:t>
      </w:r>
    </w:p>
    <w:p w14:paraId="2046DD54" w14:textId="77777777" w:rsidR="009A479A" w:rsidRPr="009A479A" w:rsidRDefault="009A479A" w:rsidP="009A479A">
      <w:pPr>
        <w:bidi/>
        <w:jc w:val="center"/>
        <w:rPr>
          <w:b/>
          <w:sz w:val="22"/>
          <w:szCs w:val="22"/>
          <w:rtl/>
          <w:lang w:bidi="ar-EG"/>
        </w:rPr>
      </w:pPr>
    </w:p>
    <w:p w14:paraId="59A5AC51" w14:textId="77777777" w:rsidR="009A479A" w:rsidRPr="009A479A" w:rsidRDefault="009A479A" w:rsidP="009A479A">
      <w:pPr>
        <w:bidi/>
        <w:spacing w:after="240"/>
        <w:rPr>
          <w:b/>
          <w:bCs/>
          <w:sz w:val="26"/>
          <w:szCs w:val="26"/>
          <w:lang w:bidi="ar-SA"/>
        </w:rPr>
      </w:pPr>
      <w:r w:rsidRPr="009A479A">
        <w:rPr>
          <w:rFonts w:hint="cs"/>
          <w:b/>
          <w:bCs/>
          <w:sz w:val="26"/>
          <w:szCs w:val="26"/>
          <w:rtl/>
          <w:lang w:bidi="ar-SA"/>
        </w:rPr>
        <w:t>الغرض</w:t>
      </w:r>
    </w:p>
    <w:p w14:paraId="43D0803C" w14:textId="600BFAB9" w:rsidR="009A479A" w:rsidRPr="004B325A" w:rsidRDefault="009A479A" w:rsidP="004B325A">
      <w:pPr>
        <w:pStyle w:val="Heading1"/>
        <w:numPr>
          <w:ilvl w:val="0"/>
          <w:numId w:val="30"/>
        </w:numPr>
        <w:tabs>
          <w:tab w:val="clear" w:pos="0"/>
          <w:tab w:val="num" w:pos="90"/>
        </w:tabs>
        <w:bidi/>
        <w:rPr>
          <w:sz w:val="26"/>
          <w:szCs w:val="26"/>
          <w:lang w:bidi="ar-SA"/>
        </w:rPr>
      </w:pPr>
      <w:r w:rsidRPr="004B325A">
        <w:rPr>
          <w:sz w:val="26"/>
          <w:szCs w:val="26"/>
          <w:rtl/>
          <w:lang w:bidi="ar-SA"/>
        </w:rPr>
        <w:t>يمثّل هذا الاتفاق التفاهم بين حكومة</w:t>
      </w:r>
      <w:r w:rsidRPr="004B325A">
        <w:rPr>
          <w:sz w:val="26"/>
          <w:szCs w:val="26"/>
          <w:rtl/>
          <w:lang w:val="fr-CA" w:bidi="ar-SA"/>
        </w:rPr>
        <w:t xml:space="preserve"> </w:t>
      </w:r>
      <w:r w:rsidR="004B325A">
        <w:rPr>
          <w:rFonts w:hint="cs"/>
          <w:sz w:val="26"/>
          <w:szCs w:val="26"/>
          <w:rtl/>
          <w:lang w:bidi="ar-SA"/>
        </w:rPr>
        <w:t>قطر</w:t>
      </w:r>
      <w:r w:rsidRPr="004B325A">
        <w:rPr>
          <w:sz w:val="26"/>
          <w:szCs w:val="26"/>
          <w:rtl/>
          <w:lang w:val="fr-CA" w:bidi="ar-SA"/>
        </w:rPr>
        <w:t xml:space="preserve"> ("</w:t>
      </w:r>
      <w:r w:rsidRPr="004B325A">
        <w:rPr>
          <w:sz w:val="26"/>
          <w:szCs w:val="26"/>
          <w:rtl/>
          <w:lang w:bidi="ar-SA"/>
        </w:rPr>
        <w:t xml:space="preserve">البلد") واللجنة التنفيذية فيما يتعلق بإجراء تخفيض في الاستعمال المراقب للموادّ المستنفدة للأوزون المحدّدة في التذييل 1- ألف ("الموادّ") إلى كمية ثابتة قدرها </w:t>
      </w:r>
      <w:r w:rsidRPr="004B325A">
        <w:rPr>
          <w:sz w:val="26"/>
          <w:szCs w:val="26"/>
          <w:lang w:bidi="ar-SA"/>
        </w:rPr>
        <w:t>28.24</w:t>
      </w:r>
      <w:r w:rsidRPr="004B325A">
        <w:rPr>
          <w:rFonts w:hint="cs"/>
          <w:sz w:val="26"/>
          <w:szCs w:val="26"/>
          <w:rtl/>
          <w:lang w:bidi="ar-SA"/>
        </w:rPr>
        <w:t xml:space="preserve"> طن من</w:t>
      </w:r>
      <w:r w:rsidRPr="004B325A">
        <w:rPr>
          <w:sz w:val="26"/>
          <w:szCs w:val="26"/>
          <w:rtl/>
          <w:lang w:bidi="ar-SA"/>
        </w:rPr>
        <w:t xml:space="preserve"> قدرات استنفاد الأوزون بحلول 1 يناير / كانون الثان</w:t>
      </w:r>
      <w:r w:rsidRPr="004B325A">
        <w:rPr>
          <w:rFonts w:hint="cs"/>
          <w:sz w:val="26"/>
          <w:szCs w:val="26"/>
          <w:rtl/>
          <w:lang w:bidi="ar-SY"/>
        </w:rPr>
        <w:t>ي</w:t>
      </w:r>
      <w:r w:rsidRPr="004B325A">
        <w:rPr>
          <w:sz w:val="26"/>
          <w:szCs w:val="26"/>
          <w:lang w:bidi="ar-SA"/>
        </w:rPr>
        <w:t xml:space="preserve">2025 </w:t>
      </w:r>
      <w:r w:rsidRPr="004B325A">
        <w:rPr>
          <w:sz w:val="26"/>
          <w:szCs w:val="26"/>
          <w:rtl/>
          <w:lang w:bidi="ar-SA"/>
        </w:rPr>
        <w:t xml:space="preserve"> بما يتماشى مع الجداول الزمنية لبروتوكول مونتريال.</w:t>
      </w:r>
    </w:p>
    <w:p w14:paraId="30D44B59" w14:textId="6AAFEE2D" w:rsidR="009A479A" w:rsidRPr="009A479A" w:rsidRDefault="009A479A" w:rsidP="004B325A">
      <w:pPr>
        <w:numPr>
          <w:ilvl w:val="0"/>
          <w:numId w:val="1"/>
        </w:numPr>
        <w:tabs>
          <w:tab w:val="clear" w:pos="0"/>
          <w:tab w:val="num" w:pos="90"/>
        </w:tabs>
        <w:bidi/>
        <w:spacing w:after="240"/>
        <w:ind w:left="90"/>
        <w:outlineLvl w:val="0"/>
        <w:rPr>
          <w:sz w:val="26"/>
          <w:szCs w:val="26"/>
          <w:lang w:bidi="ar-SA"/>
        </w:rPr>
      </w:pPr>
      <w:r w:rsidRPr="009A479A">
        <w:rPr>
          <w:sz w:val="26"/>
          <w:szCs w:val="26"/>
          <w:rtl/>
          <w:lang w:bidi="ar-SA"/>
        </w:rPr>
        <w:t>يوافق البلـد على الالت</w:t>
      </w:r>
      <w:r w:rsidRPr="009A479A">
        <w:rPr>
          <w:rFonts w:hint="cs"/>
          <w:sz w:val="26"/>
          <w:szCs w:val="26"/>
          <w:rtl/>
          <w:lang w:bidi="ar-SA"/>
        </w:rPr>
        <w:t>ـ</w:t>
      </w:r>
      <w:r w:rsidRPr="009A479A">
        <w:rPr>
          <w:sz w:val="26"/>
          <w:szCs w:val="26"/>
          <w:rtl/>
          <w:lang w:bidi="ar-SA"/>
        </w:rPr>
        <w:t>زام بحدود الاسته</w:t>
      </w:r>
      <w:r w:rsidRPr="009A479A">
        <w:rPr>
          <w:rFonts w:hint="cs"/>
          <w:sz w:val="26"/>
          <w:szCs w:val="26"/>
          <w:rtl/>
          <w:lang w:bidi="ar-SA"/>
        </w:rPr>
        <w:t>ـ</w:t>
      </w:r>
      <w:r w:rsidRPr="009A479A">
        <w:rPr>
          <w:sz w:val="26"/>
          <w:szCs w:val="26"/>
          <w:rtl/>
          <w:lang w:bidi="ar-SA"/>
        </w:rPr>
        <w:t>لاك السنوي للم</w:t>
      </w:r>
      <w:r w:rsidRPr="009A479A">
        <w:rPr>
          <w:rFonts w:hint="cs"/>
          <w:sz w:val="26"/>
          <w:szCs w:val="26"/>
          <w:rtl/>
          <w:lang w:bidi="ar-SA"/>
        </w:rPr>
        <w:t>ـ</w:t>
      </w:r>
      <w:r w:rsidRPr="009A479A">
        <w:rPr>
          <w:sz w:val="26"/>
          <w:szCs w:val="26"/>
          <w:rtl/>
          <w:lang w:bidi="ar-SA"/>
        </w:rPr>
        <w:t xml:space="preserve">وادّ على النحو المبيّن في </w:t>
      </w:r>
      <w:r w:rsidRPr="009A479A">
        <w:rPr>
          <w:rFonts w:hint="cs"/>
          <w:sz w:val="26"/>
          <w:szCs w:val="26"/>
          <w:rtl/>
          <w:lang w:bidi="ar-SA"/>
        </w:rPr>
        <w:t xml:space="preserve">الصف </w:t>
      </w:r>
      <w:r w:rsidRPr="009A479A">
        <w:rPr>
          <w:sz w:val="26"/>
          <w:szCs w:val="26"/>
          <w:rtl/>
          <w:lang w:bidi="ar-SA"/>
        </w:rPr>
        <w:t>1-2</w:t>
      </w:r>
      <w:r w:rsidRPr="009A479A">
        <w:rPr>
          <w:rFonts w:hint="cs"/>
          <w:sz w:val="26"/>
          <w:szCs w:val="26"/>
          <w:rtl/>
          <w:lang w:bidi="ar-SA"/>
        </w:rPr>
        <w:t xml:space="preserve"> </w:t>
      </w:r>
      <w:r w:rsidRPr="009A479A">
        <w:rPr>
          <w:sz w:val="26"/>
          <w:szCs w:val="26"/>
          <w:rtl/>
          <w:lang w:bidi="ar-SA"/>
        </w:rPr>
        <w:t>من التذيي</w:t>
      </w:r>
      <w:r w:rsidRPr="009A479A">
        <w:rPr>
          <w:rFonts w:hint="cs"/>
          <w:sz w:val="26"/>
          <w:szCs w:val="26"/>
          <w:rtl/>
          <w:lang w:bidi="ar-SA"/>
        </w:rPr>
        <w:t>ـ</w:t>
      </w:r>
      <w:r w:rsidRPr="009A479A">
        <w:rPr>
          <w:sz w:val="26"/>
          <w:szCs w:val="26"/>
          <w:rtl/>
          <w:lang w:bidi="ar-SA"/>
        </w:rPr>
        <w:t>ل 2</w:t>
      </w:r>
      <w:r w:rsidRPr="009A479A">
        <w:rPr>
          <w:rFonts w:hint="cs"/>
          <w:sz w:val="26"/>
          <w:szCs w:val="26"/>
          <w:rtl/>
          <w:lang w:bidi="ar-SA"/>
        </w:rPr>
        <w:t>-</w:t>
      </w:r>
      <w:r w:rsidRPr="009A479A">
        <w:rPr>
          <w:sz w:val="26"/>
          <w:szCs w:val="26"/>
          <w:rtl/>
          <w:lang w:bidi="ar-SA"/>
        </w:rPr>
        <w:t xml:space="preserve">ألف ("الأهداف والتمويل") </w:t>
      </w:r>
      <w:r w:rsidRPr="009A479A">
        <w:rPr>
          <w:rFonts w:hint="cs"/>
          <w:sz w:val="26"/>
          <w:szCs w:val="26"/>
          <w:rtl/>
          <w:lang w:bidi="ar-SA"/>
        </w:rPr>
        <w:t xml:space="preserve">في هذا الاتفاق </w:t>
      </w:r>
      <w:r w:rsidRPr="009A479A">
        <w:rPr>
          <w:sz w:val="26"/>
          <w:szCs w:val="26"/>
          <w:rtl/>
          <w:lang w:bidi="ar-SA"/>
        </w:rPr>
        <w:t xml:space="preserve">فضلا عن الجدول الزمني للتخفيض ببروتوكول مونتريال لجميع المواد المشار إليها في التذييل 1-ألف. ويقبل البلد أنّه، بقبوله هذا الاتفاق ووفاء اللجنة التنفيذية بتعهّداتها بالتمويل المحدّدة في الفقرة 3، يفقد الحق في طلب أو تلقّي مزيد من التمويل من الصندوق المتعدّد الأطراف بالنسبة لأي استهلاك للمواد يتجاوز المستوى المحدد في </w:t>
      </w:r>
      <w:r w:rsidRPr="009A479A">
        <w:rPr>
          <w:rFonts w:hint="cs"/>
          <w:sz w:val="26"/>
          <w:szCs w:val="26"/>
          <w:rtl/>
          <w:lang w:bidi="ar-SA"/>
        </w:rPr>
        <w:t xml:space="preserve">الصف </w:t>
      </w:r>
      <w:r w:rsidRPr="009A479A">
        <w:rPr>
          <w:sz w:val="26"/>
          <w:szCs w:val="26"/>
          <w:rtl/>
          <w:lang w:bidi="ar-SA"/>
        </w:rPr>
        <w:t>1-2</w:t>
      </w:r>
      <w:r w:rsidRPr="009A479A">
        <w:rPr>
          <w:rFonts w:hint="cs"/>
          <w:sz w:val="26"/>
          <w:szCs w:val="26"/>
          <w:rtl/>
          <w:lang w:bidi="ar-SA"/>
        </w:rPr>
        <w:t xml:space="preserve"> </w:t>
      </w:r>
      <w:r w:rsidRPr="009A479A">
        <w:rPr>
          <w:sz w:val="26"/>
          <w:szCs w:val="26"/>
          <w:rtl/>
          <w:lang w:bidi="ar-SA"/>
        </w:rPr>
        <w:t>من التذييل 2-ألف باعتباره الخ</w:t>
      </w:r>
      <w:r w:rsidRPr="009A479A">
        <w:rPr>
          <w:sz w:val="26"/>
          <w:szCs w:val="26"/>
          <w:rtl/>
          <w:lang w:val="en-CA" w:bidi="ar-SA"/>
        </w:rPr>
        <w:t xml:space="preserve">طوة النهائية في التخفيضات بموجب هذا الاتفاق لجميع المواد المستنفدة للأوزون المحددة في التذييل </w:t>
      </w:r>
      <w:r w:rsidRPr="009A479A">
        <w:rPr>
          <w:sz w:val="26"/>
          <w:szCs w:val="26"/>
          <w:lang w:val="en-CA" w:bidi="ar-SA"/>
        </w:rPr>
        <w:t>1</w:t>
      </w:r>
      <w:r w:rsidRPr="009A479A">
        <w:rPr>
          <w:sz w:val="26"/>
          <w:szCs w:val="26"/>
          <w:rtl/>
          <w:lang w:val="en-CA" w:bidi="ar-SA"/>
        </w:rPr>
        <w:t xml:space="preserve">-ألف، وفيما يتعلق بأي استهلاك يتجاوز المستوى المحدد لكل مادة في </w:t>
      </w:r>
      <w:r w:rsidRPr="009A479A">
        <w:rPr>
          <w:rFonts w:hint="cs"/>
          <w:sz w:val="26"/>
          <w:szCs w:val="26"/>
          <w:rtl/>
          <w:lang w:val="en-CA" w:bidi="ar-SA"/>
        </w:rPr>
        <w:t xml:space="preserve"> الصفوف    </w:t>
      </w:r>
      <w:r w:rsidRPr="009A479A">
        <w:rPr>
          <w:sz w:val="26"/>
          <w:szCs w:val="26"/>
          <w:rtl/>
          <w:lang w:bidi="ar-SA"/>
        </w:rPr>
        <w:t>4-1-3</w:t>
      </w:r>
      <w:r w:rsidRPr="009A479A">
        <w:rPr>
          <w:rFonts w:hint="cs"/>
          <w:sz w:val="26"/>
          <w:szCs w:val="26"/>
          <w:rtl/>
          <w:lang w:bidi="ar-SA"/>
        </w:rPr>
        <w:t>، و</w:t>
      </w:r>
      <w:r w:rsidRPr="009A479A">
        <w:rPr>
          <w:sz w:val="26"/>
          <w:szCs w:val="26"/>
          <w:rtl/>
          <w:lang w:bidi="ar-SA"/>
        </w:rPr>
        <w:t>4-</w:t>
      </w:r>
      <w:r w:rsidRPr="009A479A">
        <w:rPr>
          <w:rFonts w:hint="cs"/>
          <w:sz w:val="26"/>
          <w:szCs w:val="26"/>
          <w:rtl/>
          <w:lang w:bidi="ar-SA"/>
        </w:rPr>
        <w:t>2</w:t>
      </w:r>
      <w:r w:rsidRPr="009A479A">
        <w:rPr>
          <w:sz w:val="26"/>
          <w:szCs w:val="26"/>
          <w:rtl/>
          <w:lang w:bidi="ar-SA"/>
        </w:rPr>
        <w:t xml:space="preserve">-3 </w:t>
      </w:r>
      <w:r w:rsidRPr="009A479A">
        <w:rPr>
          <w:rFonts w:hint="cs"/>
          <w:sz w:val="26"/>
          <w:szCs w:val="26"/>
          <w:rtl/>
          <w:lang w:bidi="ar-SA"/>
        </w:rPr>
        <w:t>و.</w:t>
      </w:r>
      <w:r w:rsidRPr="009A479A">
        <w:rPr>
          <w:sz w:val="26"/>
          <w:szCs w:val="26"/>
          <w:rtl/>
          <w:lang w:bidi="ar-SA"/>
        </w:rPr>
        <w:t xml:space="preserve"> 4-</w:t>
      </w:r>
      <w:r w:rsidR="004B325A">
        <w:rPr>
          <w:rFonts w:hint="cs"/>
          <w:sz w:val="26"/>
          <w:szCs w:val="26"/>
          <w:rtl/>
          <w:lang w:bidi="ar-SA"/>
        </w:rPr>
        <w:t>3</w:t>
      </w:r>
      <w:r w:rsidRPr="009A479A">
        <w:rPr>
          <w:sz w:val="26"/>
          <w:szCs w:val="26"/>
          <w:rtl/>
          <w:lang w:bidi="ar-SA"/>
        </w:rPr>
        <w:t>-</w:t>
      </w:r>
      <w:r w:rsidRPr="009A479A">
        <w:rPr>
          <w:rFonts w:hint="cs"/>
          <w:sz w:val="26"/>
          <w:szCs w:val="26"/>
          <w:rtl/>
          <w:lang w:bidi="ar-SA"/>
        </w:rPr>
        <w:t>.3</w:t>
      </w:r>
      <w:r w:rsidRPr="009A479A">
        <w:rPr>
          <w:rFonts w:hint="cs"/>
          <w:sz w:val="26"/>
          <w:szCs w:val="26"/>
          <w:rtl/>
          <w:lang w:val="en-CA" w:bidi="ar-SA"/>
        </w:rPr>
        <w:t xml:space="preserve"> </w:t>
      </w:r>
      <w:r w:rsidRPr="009A479A">
        <w:rPr>
          <w:sz w:val="26"/>
          <w:szCs w:val="26"/>
          <w:rtl/>
          <w:lang w:val="en-CA" w:bidi="ar-SA"/>
        </w:rPr>
        <w:t xml:space="preserve">(الاستهلاك المتبقي المؤهل </w:t>
      </w:r>
      <w:r w:rsidRPr="009A479A">
        <w:rPr>
          <w:rFonts w:hint="cs"/>
          <w:sz w:val="26"/>
          <w:szCs w:val="26"/>
          <w:rtl/>
          <w:lang w:val="en-CA" w:bidi="ar-SA"/>
        </w:rPr>
        <w:t>للتمويل</w:t>
      </w:r>
      <w:r w:rsidRPr="009A479A">
        <w:rPr>
          <w:sz w:val="26"/>
          <w:szCs w:val="26"/>
          <w:rtl/>
          <w:lang w:val="en-CA" w:bidi="ar-SA"/>
        </w:rPr>
        <w:t>).</w:t>
      </w:r>
    </w:p>
    <w:p w14:paraId="5B5B6F18" w14:textId="77777777" w:rsidR="009A479A" w:rsidRPr="009A479A" w:rsidRDefault="009A479A" w:rsidP="009A479A">
      <w:pPr>
        <w:numPr>
          <w:ilvl w:val="0"/>
          <w:numId w:val="1"/>
        </w:numPr>
        <w:tabs>
          <w:tab w:val="clear" w:pos="0"/>
          <w:tab w:val="num" w:pos="90"/>
        </w:tabs>
        <w:bidi/>
        <w:spacing w:after="240"/>
        <w:ind w:left="90"/>
        <w:outlineLvl w:val="0"/>
        <w:rPr>
          <w:sz w:val="26"/>
          <w:szCs w:val="26"/>
          <w:lang w:bidi="ar-SA"/>
        </w:rPr>
      </w:pPr>
      <w:r w:rsidRPr="009A479A">
        <w:rPr>
          <w:sz w:val="26"/>
          <w:szCs w:val="26"/>
          <w:rtl/>
          <w:lang w:bidi="ar-SA"/>
        </w:rPr>
        <w:t>رهناً بامتثال البلد لالتزاماته المحددة في هذا الاتفاق، توافق اللجنة التنفيذية، من حيث المبدأ، على توفير التمويل المحدّد في الصف الأفقي</w:t>
      </w:r>
      <w:r w:rsidRPr="009A479A">
        <w:rPr>
          <w:sz w:val="26"/>
          <w:szCs w:val="26"/>
          <w:rtl/>
          <w:lang w:val="fr-CA" w:bidi="ar-SA"/>
        </w:rPr>
        <w:t xml:space="preserve"> 3-1</w:t>
      </w:r>
      <w:r w:rsidRPr="009A479A">
        <w:rPr>
          <w:sz w:val="26"/>
          <w:szCs w:val="26"/>
          <w:rtl/>
          <w:lang w:bidi="ar-SA"/>
        </w:rPr>
        <w:t xml:space="preserve"> من التذييل 2- ألف للبلد. وستوفر اللجنة التنفيذية هذا التمويل، من حيث المبدأ، في اجتماعات اللجنة التنفيذية المحدّدة في التذييل 3- ألف ("جدول زمني للموافقة على التمويل").</w:t>
      </w:r>
    </w:p>
    <w:p w14:paraId="5DC1DCC9" w14:textId="77777777" w:rsidR="009A479A" w:rsidRPr="009A479A" w:rsidRDefault="009A479A" w:rsidP="009A479A">
      <w:pPr>
        <w:numPr>
          <w:ilvl w:val="0"/>
          <w:numId w:val="1"/>
        </w:numPr>
        <w:tabs>
          <w:tab w:val="clear" w:pos="0"/>
          <w:tab w:val="num" w:pos="90"/>
        </w:tabs>
        <w:bidi/>
        <w:spacing w:after="240"/>
        <w:ind w:left="90"/>
        <w:outlineLvl w:val="0"/>
        <w:rPr>
          <w:sz w:val="26"/>
          <w:szCs w:val="26"/>
          <w:lang w:bidi="ar-SA"/>
        </w:rPr>
      </w:pPr>
      <w:r w:rsidRPr="009A479A">
        <w:rPr>
          <w:rFonts w:hint="cs"/>
          <w:sz w:val="26"/>
          <w:szCs w:val="26"/>
          <w:rtl/>
          <w:lang w:bidi="ar-SA"/>
        </w:rPr>
        <w:t>يوافق البلد على تنفيذ هذا الاتفاق وفقا للمرحلة الثانية من خطة إدارة إزالة المواد الهيدروكلوروفلوروكربونية الموافق عليها ("الخطة"). و</w:t>
      </w:r>
      <w:r w:rsidRPr="009A479A">
        <w:rPr>
          <w:sz w:val="26"/>
          <w:szCs w:val="26"/>
          <w:rtl/>
          <w:lang w:bidi="ar-SA"/>
        </w:rPr>
        <w:t xml:space="preserve">وفقا للفقرة الفرعية 5(ب) من هذا الاتفاق، سوف يقبل البلد إجراء تحقّق مستقلّ من تحقيق حدود الاستهلاك </w:t>
      </w:r>
      <w:r w:rsidRPr="009A479A">
        <w:rPr>
          <w:rFonts w:hint="cs"/>
          <w:sz w:val="26"/>
          <w:szCs w:val="26"/>
          <w:rtl/>
          <w:lang w:bidi="ar-SA"/>
        </w:rPr>
        <w:t xml:space="preserve">السنوي </w:t>
      </w:r>
      <w:r w:rsidRPr="009A479A">
        <w:rPr>
          <w:sz w:val="26"/>
          <w:szCs w:val="26"/>
          <w:rtl/>
          <w:lang w:bidi="ar-SA"/>
        </w:rPr>
        <w:t xml:space="preserve">المذكورة للمواد كما يأتي في </w:t>
      </w:r>
      <w:r w:rsidRPr="009A479A">
        <w:rPr>
          <w:rFonts w:hint="cs"/>
          <w:sz w:val="26"/>
          <w:szCs w:val="26"/>
          <w:rtl/>
          <w:lang w:bidi="ar-SA"/>
        </w:rPr>
        <w:t xml:space="preserve">الصف </w:t>
      </w:r>
      <w:r w:rsidRPr="009A479A">
        <w:rPr>
          <w:sz w:val="26"/>
          <w:szCs w:val="26"/>
          <w:rtl/>
          <w:lang w:bidi="ar-SA"/>
        </w:rPr>
        <w:t>1-2</w:t>
      </w:r>
      <w:r w:rsidRPr="009A479A">
        <w:rPr>
          <w:rFonts w:hint="cs"/>
          <w:sz w:val="26"/>
          <w:szCs w:val="26"/>
          <w:rtl/>
          <w:lang w:bidi="ar-SA"/>
        </w:rPr>
        <w:t xml:space="preserve"> </w:t>
      </w:r>
      <w:r w:rsidRPr="009A479A">
        <w:rPr>
          <w:sz w:val="26"/>
          <w:szCs w:val="26"/>
          <w:rtl/>
          <w:lang w:bidi="ar-SA"/>
        </w:rPr>
        <w:t xml:space="preserve">من التذييل 2-ألف من هذا الاتفاق. وسيجرى التحقيق المشار إليه أعلاه </w:t>
      </w:r>
      <w:r w:rsidRPr="009A479A">
        <w:rPr>
          <w:b/>
          <w:sz w:val="26"/>
          <w:szCs w:val="26"/>
          <w:rtl/>
        </w:rPr>
        <w:t>بتكليف من الوكالة الثنائية أو المنفّذة المعنية.</w:t>
      </w:r>
    </w:p>
    <w:p w14:paraId="713FE887" w14:textId="77777777" w:rsidR="009A479A" w:rsidRPr="009A479A" w:rsidRDefault="009A479A" w:rsidP="009A479A">
      <w:pPr>
        <w:bidi/>
        <w:spacing w:after="240"/>
        <w:ind w:left="90"/>
        <w:outlineLvl w:val="0"/>
        <w:rPr>
          <w:b/>
          <w:bCs/>
          <w:sz w:val="26"/>
          <w:szCs w:val="26"/>
          <w:lang w:bidi="ar-EG"/>
        </w:rPr>
      </w:pPr>
      <w:r w:rsidRPr="009A479A">
        <w:rPr>
          <w:rFonts w:hint="cs"/>
          <w:b/>
          <w:bCs/>
          <w:sz w:val="26"/>
          <w:szCs w:val="26"/>
          <w:rtl/>
          <w:lang w:bidi="ar-SA"/>
        </w:rPr>
        <w:t>شروط الإفراج عن التمويل</w:t>
      </w:r>
    </w:p>
    <w:p w14:paraId="3BC87742" w14:textId="77777777" w:rsidR="009A479A" w:rsidRPr="009A479A" w:rsidRDefault="009A479A" w:rsidP="009A479A">
      <w:pPr>
        <w:numPr>
          <w:ilvl w:val="0"/>
          <w:numId w:val="1"/>
        </w:numPr>
        <w:tabs>
          <w:tab w:val="clear" w:pos="0"/>
          <w:tab w:val="num" w:pos="90"/>
        </w:tabs>
        <w:bidi/>
        <w:spacing w:after="240"/>
        <w:ind w:left="90"/>
        <w:outlineLvl w:val="0"/>
        <w:rPr>
          <w:sz w:val="26"/>
          <w:szCs w:val="26"/>
          <w:lang w:bidi="ar-SA"/>
        </w:rPr>
      </w:pPr>
      <w:r w:rsidRPr="009A479A">
        <w:rPr>
          <w:rFonts w:hint="cs"/>
          <w:sz w:val="26"/>
          <w:szCs w:val="26"/>
          <w:rtl/>
          <w:lang w:bidi="ar-SA"/>
        </w:rPr>
        <w:t>تقدم</w:t>
      </w:r>
      <w:r w:rsidRPr="009A479A">
        <w:rPr>
          <w:sz w:val="26"/>
          <w:szCs w:val="26"/>
          <w:rtl/>
          <w:lang w:bidi="ar-SA"/>
        </w:rPr>
        <w:t xml:space="preserve"> اللجنة التنفيذية التمويل </w:t>
      </w:r>
      <w:r w:rsidRPr="009A479A">
        <w:rPr>
          <w:rFonts w:hint="cs"/>
          <w:sz w:val="26"/>
          <w:szCs w:val="26"/>
          <w:rtl/>
          <w:lang w:bidi="ar-SA"/>
        </w:rPr>
        <w:t xml:space="preserve">فقط </w:t>
      </w:r>
      <w:r w:rsidRPr="009A479A">
        <w:rPr>
          <w:sz w:val="26"/>
          <w:szCs w:val="26"/>
          <w:rtl/>
          <w:lang w:bidi="ar-SA"/>
        </w:rPr>
        <w:t xml:space="preserve">وفقاً للجدول الزمني للموافقة على التمويل </w:t>
      </w:r>
      <w:r w:rsidRPr="009A479A">
        <w:rPr>
          <w:rFonts w:hint="cs"/>
          <w:sz w:val="26"/>
          <w:szCs w:val="26"/>
          <w:rtl/>
          <w:lang w:bidi="ar-SA"/>
        </w:rPr>
        <w:t>عندما يستوفى</w:t>
      </w:r>
      <w:r w:rsidRPr="009A479A">
        <w:rPr>
          <w:sz w:val="26"/>
          <w:szCs w:val="26"/>
          <w:rtl/>
          <w:lang w:bidi="ar-SA"/>
        </w:rPr>
        <w:t xml:space="preserve"> البلد الشروط التالية قبل </w:t>
      </w:r>
      <w:r w:rsidRPr="009A479A">
        <w:rPr>
          <w:rFonts w:hint="cs"/>
          <w:sz w:val="26"/>
          <w:szCs w:val="26"/>
          <w:rtl/>
          <w:lang w:bidi="ar-SA"/>
        </w:rPr>
        <w:t>ثمانية أسابيع</w:t>
      </w:r>
      <w:r w:rsidRPr="009A479A">
        <w:rPr>
          <w:sz w:val="26"/>
          <w:szCs w:val="26"/>
          <w:rtl/>
          <w:lang w:bidi="ar-SA"/>
        </w:rPr>
        <w:t xml:space="preserve"> </w:t>
      </w:r>
      <w:r w:rsidRPr="009A479A">
        <w:rPr>
          <w:rFonts w:hint="cs"/>
          <w:sz w:val="26"/>
          <w:szCs w:val="26"/>
          <w:rtl/>
          <w:lang w:bidi="ar-SA"/>
        </w:rPr>
        <w:t xml:space="preserve">على الأقل </w:t>
      </w:r>
      <w:r w:rsidRPr="009A479A">
        <w:rPr>
          <w:sz w:val="26"/>
          <w:szCs w:val="26"/>
          <w:rtl/>
          <w:lang w:bidi="ar-SA"/>
        </w:rPr>
        <w:t>من اجتماع اللجنة التنفيذية المحدد في الجدول الزمني للموافقة على التمويل:</w:t>
      </w:r>
    </w:p>
    <w:p w14:paraId="1493EE54" w14:textId="77777777" w:rsidR="009A479A" w:rsidRPr="009A479A" w:rsidRDefault="009A479A" w:rsidP="009A479A">
      <w:pPr>
        <w:widowControl w:val="0"/>
        <w:numPr>
          <w:ilvl w:val="1"/>
          <w:numId w:val="16"/>
        </w:numPr>
        <w:bidi/>
        <w:spacing w:after="240"/>
        <w:outlineLvl w:val="1"/>
        <w:rPr>
          <w:sz w:val="26"/>
          <w:szCs w:val="26"/>
          <w:lang w:bidi="ar-SA"/>
        </w:rPr>
      </w:pPr>
      <w:r w:rsidRPr="009A479A">
        <w:rPr>
          <w:sz w:val="26"/>
          <w:szCs w:val="26"/>
          <w:rtl/>
          <w:lang w:bidi="ar-SA"/>
        </w:rPr>
        <w:t>أن يكون البلد قد حقق الأهداف المحددة</w:t>
      </w:r>
      <w:r w:rsidRPr="009A479A">
        <w:rPr>
          <w:rFonts w:hint="cs"/>
          <w:sz w:val="26"/>
          <w:szCs w:val="26"/>
          <w:rtl/>
          <w:lang w:bidi="ar-SA"/>
        </w:rPr>
        <w:t xml:space="preserve"> </w:t>
      </w:r>
      <w:r w:rsidRPr="009A479A">
        <w:rPr>
          <w:sz w:val="26"/>
          <w:szCs w:val="26"/>
          <w:rtl/>
          <w:lang w:bidi="ar-SA"/>
        </w:rPr>
        <w:t xml:space="preserve">في </w:t>
      </w:r>
      <w:r w:rsidRPr="009A479A">
        <w:rPr>
          <w:rFonts w:hint="cs"/>
          <w:sz w:val="26"/>
          <w:szCs w:val="26"/>
          <w:rtl/>
          <w:lang w:bidi="ar-SA"/>
        </w:rPr>
        <w:t>الصف 1</w:t>
      </w:r>
      <w:r w:rsidRPr="009A479A">
        <w:rPr>
          <w:rFonts w:hint="cs"/>
          <w:sz w:val="26"/>
          <w:szCs w:val="26"/>
          <w:rtl/>
          <w:lang w:bidi="ar-SA"/>
        </w:rPr>
        <w:noBreakHyphen/>
        <w:t xml:space="preserve">2 </w:t>
      </w:r>
      <w:r w:rsidRPr="009A479A">
        <w:rPr>
          <w:sz w:val="26"/>
          <w:szCs w:val="26"/>
          <w:rtl/>
          <w:lang w:bidi="ar-SA"/>
        </w:rPr>
        <w:t xml:space="preserve">من التذييل 2-ألف لجميع السنوات المعنيّة. والسنوات المعنية هي جميع السنوات منذ السنة التي تمت فيها الموافقة على </w:t>
      </w:r>
      <w:r w:rsidRPr="009A479A">
        <w:rPr>
          <w:rFonts w:hint="cs"/>
          <w:sz w:val="26"/>
          <w:szCs w:val="26"/>
          <w:rtl/>
          <w:lang w:bidi="ar-SA"/>
        </w:rPr>
        <w:t>هذا الاتفاق</w:t>
      </w:r>
      <w:r w:rsidRPr="009A479A">
        <w:rPr>
          <w:sz w:val="26"/>
          <w:szCs w:val="26"/>
          <w:rtl/>
          <w:lang w:bidi="ar-SA"/>
        </w:rPr>
        <w:t xml:space="preserve">. وتستثنى السنوات التي </w:t>
      </w:r>
      <w:r w:rsidRPr="009A479A">
        <w:rPr>
          <w:rFonts w:hint="cs"/>
          <w:sz w:val="26"/>
          <w:szCs w:val="26"/>
          <w:rtl/>
          <w:lang w:bidi="ar-SA"/>
        </w:rPr>
        <w:t xml:space="preserve">لا </w:t>
      </w:r>
      <w:r w:rsidRPr="009A479A">
        <w:rPr>
          <w:sz w:val="26"/>
          <w:szCs w:val="26"/>
          <w:rtl/>
          <w:lang w:bidi="ar-SA"/>
        </w:rPr>
        <w:t xml:space="preserve">يوجد فيها </w:t>
      </w:r>
      <w:r w:rsidRPr="009A479A">
        <w:rPr>
          <w:rFonts w:hint="cs"/>
          <w:sz w:val="26"/>
          <w:szCs w:val="26"/>
          <w:rtl/>
          <w:lang w:bidi="ar-SA"/>
        </w:rPr>
        <w:t>تقارير عن تنفيذ</w:t>
      </w:r>
      <w:r w:rsidRPr="009A479A">
        <w:rPr>
          <w:sz w:val="26"/>
          <w:szCs w:val="26"/>
          <w:rtl/>
          <w:lang w:bidi="ar-SA"/>
        </w:rPr>
        <w:t xml:space="preserve"> البرامج القطرية </w:t>
      </w:r>
      <w:r w:rsidRPr="009A479A">
        <w:rPr>
          <w:rFonts w:hint="cs"/>
          <w:sz w:val="26"/>
          <w:szCs w:val="26"/>
          <w:rtl/>
          <w:lang w:bidi="ar-SA"/>
        </w:rPr>
        <w:t xml:space="preserve">يستحق تقديمها </w:t>
      </w:r>
      <w:r w:rsidRPr="009A479A">
        <w:rPr>
          <w:sz w:val="26"/>
          <w:szCs w:val="26"/>
          <w:rtl/>
          <w:lang w:bidi="ar-SA"/>
        </w:rPr>
        <w:t xml:space="preserve">في تاريخ انعقاد اجتماع اللجنة التنفيذية الذي يقدم فيه </w:t>
      </w:r>
      <w:r w:rsidRPr="009A479A">
        <w:rPr>
          <w:rFonts w:hint="cs"/>
          <w:sz w:val="26"/>
          <w:szCs w:val="26"/>
          <w:rtl/>
          <w:lang w:bidi="ar-SA"/>
        </w:rPr>
        <w:t>طلب التمويل</w:t>
      </w:r>
      <w:r w:rsidRPr="009A479A">
        <w:rPr>
          <w:sz w:val="26"/>
          <w:szCs w:val="26"/>
          <w:rtl/>
          <w:lang w:bidi="ar-SA"/>
        </w:rPr>
        <w:t>؛</w:t>
      </w:r>
    </w:p>
    <w:p w14:paraId="0A2ACDB5" w14:textId="77777777" w:rsidR="009A479A" w:rsidRPr="009A479A" w:rsidRDefault="009A479A" w:rsidP="009A479A">
      <w:pPr>
        <w:widowControl w:val="0"/>
        <w:numPr>
          <w:ilvl w:val="1"/>
          <w:numId w:val="16"/>
        </w:numPr>
        <w:bidi/>
        <w:spacing w:after="240"/>
        <w:outlineLvl w:val="1"/>
        <w:rPr>
          <w:sz w:val="26"/>
          <w:szCs w:val="26"/>
          <w:lang w:bidi="ar-SA"/>
        </w:rPr>
      </w:pPr>
      <w:r w:rsidRPr="009A479A">
        <w:rPr>
          <w:sz w:val="26"/>
          <w:szCs w:val="26"/>
          <w:rtl/>
          <w:lang w:bidi="ar-SA"/>
        </w:rPr>
        <w:t>أن يتم التحقق بشكل مستقل من تحقيق هذه الأهداف</w:t>
      </w:r>
      <w:r w:rsidRPr="009A479A">
        <w:rPr>
          <w:rFonts w:hint="cs"/>
          <w:sz w:val="26"/>
          <w:szCs w:val="26"/>
          <w:rtl/>
          <w:lang w:bidi="ar-SA"/>
        </w:rPr>
        <w:t xml:space="preserve"> لجميع السنوات ذات الصلة</w:t>
      </w:r>
      <w:r w:rsidRPr="009A479A">
        <w:rPr>
          <w:sz w:val="26"/>
          <w:szCs w:val="26"/>
          <w:rtl/>
          <w:lang w:bidi="ar-SA"/>
        </w:rPr>
        <w:t>، إلا إذا قررت اللجنة التنفيذية أن هذا التحقق غير مطلوب؛</w:t>
      </w:r>
    </w:p>
    <w:p w14:paraId="27224D48" w14:textId="77777777" w:rsidR="009A479A" w:rsidRPr="009A479A" w:rsidRDefault="009A479A" w:rsidP="009A479A">
      <w:pPr>
        <w:widowControl w:val="0"/>
        <w:numPr>
          <w:ilvl w:val="1"/>
          <w:numId w:val="16"/>
        </w:numPr>
        <w:bidi/>
        <w:spacing w:after="240"/>
        <w:outlineLvl w:val="1"/>
        <w:rPr>
          <w:sz w:val="26"/>
          <w:szCs w:val="26"/>
          <w:rtl/>
          <w:lang w:bidi="ar-SA"/>
        </w:rPr>
      </w:pPr>
      <w:r w:rsidRPr="009A479A">
        <w:rPr>
          <w:sz w:val="26"/>
          <w:szCs w:val="26"/>
          <w:rtl/>
          <w:lang w:bidi="ar-SA"/>
        </w:rPr>
        <w:t xml:space="preserve">أن يكون البلد قد قدم </w:t>
      </w:r>
      <w:r w:rsidRPr="009A479A">
        <w:rPr>
          <w:rFonts w:hint="cs"/>
          <w:sz w:val="26"/>
          <w:szCs w:val="26"/>
          <w:rtl/>
          <w:lang w:bidi="ar-SA"/>
        </w:rPr>
        <w:t xml:space="preserve">تقريرا عن تنفيذ الشريحة </w:t>
      </w:r>
      <w:r w:rsidRPr="009A479A">
        <w:rPr>
          <w:sz w:val="26"/>
          <w:szCs w:val="26"/>
          <w:rtl/>
          <w:lang w:bidi="ar-SA"/>
        </w:rPr>
        <w:t>على هيئة التذييل 4-</w:t>
      </w:r>
      <w:r w:rsidRPr="009A479A">
        <w:rPr>
          <w:rFonts w:hint="cs"/>
          <w:sz w:val="26"/>
          <w:szCs w:val="26"/>
          <w:rtl/>
          <w:lang w:bidi="ar-SA"/>
        </w:rPr>
        <w:t xml:space="preserve"> </w:t>
      </w:r>
      <w:r w:rsidRPr="009A479A">
        <w:rPr>
          <w:sz w:val="26"/>
          <w:szCs w:val="26"/>
          <w:rtl/>
          <w:lang w:bidi="ar-SA"/>
        </w:rPr>
        <w:t xml:space="preserve">ألف ("شكل تقارير وخطط التنفيذ") </w:t>
      </w:r>
      <w:r w:rsidRPr="009A479A">
        <w:rPr>
          <w:rFonts w:hint="cs"/>
          <w:sz w:val="26"/>
          <w:szCs w:val="26"/>
          <w:rtl/>
          <w:lang w:bidi="ar-SA"/>
        </w:rPr>
        <w:t>ي</w:t>
      </w:r>
      <w:r w:rsidRPr="009A479A">
        <w:rPr>
          <w:sz w:val="26"/>
          <w:szCs w:val="26"/>
          <w:rtl/>
          <w:lang w:bidi="ar-SA"/>
        </w:rPr>
        <w:t>غطي كل سنة من السنوات التقويمية السابقة، و</w:t>
      </w:r>
      <w:r w:rsidRPr="009A479A">
        <w:rPr>
          <w:rFonts w:hint="cs"/>
          <w:sz w:val="26"/>
          <w:szCs w:val="26"/>
          <w:rtl/>
          <w:lang w:bidi="ar-SA"/>
        </w:rPr>
        <w:t>ي</w:t>
      </w:r>
      <w:r w:rsidRPr="009A479A">
        <w:rPr>
          <w:sz w:val="26"/>
          <w:szCs w:val="26"/>
          <w:rtl/>
          <w:lang w:bidi="ar-SA"/>
        </w:rPr>
        <w:t>شير إلى أنه قد حقق مستوى متقدم من التنفيذ للأنشطة التي شُرع فيها في الشرائح الموافق عليها سابقا</w:t>
      </w:r>
      <w:r w:rsidRPr="009A479A">
        <w:rPr>
          <w:rFonts w:hint="cs"/>
          <w:sz w:val="26"/>
          <w:szCs w:val="26"/>
          <w:rtl/>
          <w:lang w:bidi="ar-SA"/>
        </w:rPr>
        <w:t>،</w:t>
      </w:r>
      <w:r w:rsidRPr="009A479A">
        <w:rPr>
          <w:sz w:val="26"/>
          <w:szCs w:val="26"/>
          <w:rtl/>
          <w:lang w:bidi="ar-SA"/>
        </w:rPr>
        <w:t xml:space="preserve"> وأن معدل صرف التمويل المتاح من الشريحة الموافق عليها سابقا يزيد عن 20 في المائة</w:t>
      </w:r>
      <w:r w:rsidRPr="009A479A">
        <w:rPr>
          <w:rFonts w:hint="cs"/>
          <w:sz w:val="26"/>
          <w:szCs w:val="26"/>
          <w:rtl/>
          <w:lang w:bidi="ar-SA"/>
        </w:rPr>
        <w:t>؛</w:t>
      </w:r>
    </w:p>
    <w:p w14:paraId="69FB834B" w14:textId="77777777" w:rsidR="009A479A" w:rsidRPr="009A479A" w:rsidRDefault="009A479A" w:rsidP="009A479A">
      <w:pPr>
        <w:numPr>
          <w:ilvl w:val="1"/>
          <w:numId w:val="16"/>
        </w:numPr>
        <w:bidi/>
        <w:spacing w:after="240"/>
        <w:outlineLvl w:val="1"/>
        <w:rPr>
          <w:sz w:val="26"/>
          <w:szCs w:val="26"/>
          <w:lang w:bidi="ar-SA"/>
        </w:rPr>
      </w:pPr>
      <w:r w:rsidRPr="009A479A">
        <w:rPr>
          <w:sz w:val="26"/>
          <w:szCs w:val="26"/>
          <w:rtl/>
          <w:lang w:bidi="ar-SA"/>
        </w:rPr>
        <w:lastRenderedPageBreak/>
        <w:t xml:space="preserve">أن يكون البلد قد قدّم خطة تنفيذ </w:t>
      </w:r>
      <w:r w:rsidRPr="009A479A">
        <w:rPr>
          <w:rFonts w:hint="cs"/>
          <w:sz w:val="26"/>
          <w:szCs w:val="26"/>
          <w:rtl/>
          <w:lang w:bidi="ar-SA"/>
        </w:rPr>
        <w:t>الشريحة</w:t>
      </w:r>
      <w:r w:rsidRPr="009A479A">
        <w:rPr>
          <w:sz w:val="26"/>
          <w:szCs w:val="26"/>
          <w:rtl/>
          <w:lang w:bidi="ar-SA"/>
        </w:rPr>
        <w:t xml:space="preserve"> على هيئة التذييل 4- ألف تغطي كل سنة تقويمية حتى نهاية السنة التي يُطلب فيها تمويل الشريحة التالية بمقتضى الجدول الزمني للتمويل، أو حتى موعد اكتمال جميع الأنشطة الواردة فيه في حالة الشريحة الأخيرة</w:t>
      </w:r>
      <w:r w:rsidRPr="009A479A">
        <w:rPr>
          <w:rFonts w:hint="cs"/>
          <w:sz w:val="26"/>
          <w:szCs w:val="26"/>
          <w:rtl/>
          <w:lang w:bidi="ar-SA"/>
        </w:rPr>
        <w:t>.</w:t>
      </w:r>
    </w:p>
    <w:p w14:paraId="70E8C0AA" w14:textId="77777777" w:rsidR="009A479A" w:rsidRPr="009A479A" w:rsidRDefault="009A479A" w:rsidP="009A479A">
      <w:pPr>
        <w:bidi/>
        <w:spacing w:after="240"/>
        <w:ind w:left="90"/>
        <w:outlineLvl w:val="0"/>
        <w:rPr>
          <w:b/>
          <w:bCs/>
          <w:sz w:val="26"/>
          <w:szCs w:val="26"/>
          <w:lang w:bidi="ar-SA"/>
        </w:rPr>
      </w:pPr>
      <w:r w:rsidRPr="009A479A">
        <w:rPr>
          <w:rFonts w:hint="cs"/>
          <w:b/>
          <w:bCs/>
          <w:sz w:val="26"/>
          <w:szCs w:val="26"/>
          <w:rtl/>
          <w:lang w:bidi="ar-SA"/>
        </w:rPr>
        <w:t>الرصد</w:t>
      </w:r>
    </w:p>
    <w:p w14:paraId="2C343398" w14:textId="77777777" w:rsidR="009A479A" w:rsidRPr="009A479A" w:rsidRDefault="009A479A" w:rsidP="009A479A">
      <w:pPr>
        <w:numPr>
          <w:ilvl w:val="0"/>
          <w:numId w:val="1"/>
        </w:numPr>
        <w:tabs>
          <w:tab w:val="clear" w:pos="0"/>
          <w:tab w:val="num" w:pos="90"/>
        </w:tabs>
        <w:bidi/>
        <w:spacing w:after="240"/>
        <w:ind w:left="90"/>
        <w:outlineLvl w:val="0"/>
        <w:rPr>
          <w:sz w:val="26"/>
          <w:szCs w:val="26"/>
          <w:lang w:bidi="ar-SA"/>
        </w:rPr>
      </w:pPr>
      <w:r w:rsidRPr="009A479A">
        <w:rPr>
          <w:rFonts w:hint="cs"/>
          <w:sz w:val="26"/>
          <w:szCs w:val="26"/>
          <w:rtl/>
          <w:lang w:bidi="ar-SA"/>
        </w:rPr>
        <w:t xml:space="preserve">سيؤكد </w:t>
      </w:r>
      <w:r w:rsidRPr="009A479A">
        <w:rPr>
          <w:sz w:val="26"/>
          <w:szCs w:val="26"/>
          <w:rtl/>
          <w:lang w:bidi="ar-SA"/>
        </w:rPr>
        <w:t xml:space="preserve">البلد أنه </w:t>
      </w:r>
      <w:r w:rsidRPr="009A479A">
        <w:rPr>
          <w:rFonts w:hint="cs"/>
          <w:sz w:val="26"/>
          <w:szCs w:val="26"/>
          <w:rtl/>
          <w:lang w:bidi="ar-SA"/>
        </w:rPr>
        <w:t>ي</w:t>
      </w:r>
      <w:r w:rsidRPr="009A479A">
        <w:rPr>
          <w:sz w:val="26"/>
          <w:szCs w:val="26"/>
          <w:rtl/>
          <w:lang w:bidi="ar-SA"/>
        </w:rPr>
        <w:t xml:space="preserve">جري رصد دقيق لأنشطته بموجب هذا الاتفاق. </w:t>
      </w:r>
      <w:r w:rsidRPr="009A479A">
        <w:rPr>
          <w:rFonts w:hint="cs"/>
          <w:sz w:val="26"/>
          <w:szCs w:val="26"/>
          <w:rtl/>
          <w:lang w:bidi="ar-SA"/>
        </w:rPr>
        <w:t xml:space="preserve">وسوف ترصد </w:t>
      </w:r>
      <w:r w:rsidRPr="009A479A">
        <w:rPr>
          <w:sz w:val="26"/>
          <w:szCs w:val="26"/>
          <w:rtl/>
          <w:lang w:bidi="ar-SA"/>
        </w:rPr>
        <w:t xml:space="preserve">المؤسسات </w:t>
      </w:r>
      <w:r w:rsidRPr="009A479A">
        <w:rPr>
          <w:rFonts w:hint="cs"/>
          <w:sz w:val="26"/>
          <w:szCs w:val="26"/>
          <w:rtl/>
          <w:lang w:bidi="ar-SA"/>
        </w:rPr>
        <w:t>المحددة</w:t>
      </w:r>
      <w:r w:rsidRPr="009A479A">
        <w:rPr>
          <w:sz w:val="26"/>
          <w:szCs w:val="26"/>
          <w:rtl/>
          <w:lang w:bidi="ar-SA"/>
        </w:rPr>
        <w:t xml:space="preserve"> في </w:t>
      </w:r>
      <w:r w:rsidRPr="009A479A">
        <w:rPr>
          <w:rFonts w:hint="cs"/>
          <w:sz w:val="26"/>
          <w:szCs w:val="26"/>
          <w:rtl/>
          <w:lang w:bidi="ar-SA"/>
        </w:rPr>
        <w:t>التذييل</w:t>
      </w:r>
      <w:r w:rsidRPr="009A479A">
        <w:rPr>
          <w:sz w:val="26"/>
          <w:szCs w:val="26"/>
          <w:rtl/>
          <w:lang w:bidi="ar-SA"/>
        </w:rPr>
        <w:t xml:space="preserve"> 5-</w:t>
      </w:r>
      <w:r w:rsidRPr="009A479A">
        <w:rPr>
          <w:rFonts w:hint="cs"/>
          <w:sz w:val="26"/>
          <w:szCs w:val="26"/>
          <w:rtl/>
          <w:lang w:bidi="ar-SA"/>
        </w:rPr>
        <w:t xml:space="preserve"> ألف</w:t>
      </w:r>
      <w:r w:rsidRPr="009A479A">
        <w:rPr>
          <w:sz w:val="26"/>
          <w:szCs w:val="26"/>
          <w:rtl/>
          <w:lang w:bidi="ar-SA"/>
        </w:rPr>
        <w:t xml:space="preserve"> ("مؤسسات </w:t>
      </w:r>
      <w:r w:rsidRPr="009A479A">
        <w:rPr>
          <w:rFonts w:hint="cs"/>
          <w:sz w:val="26"/>
          <w:szCs w:val="26"/>
          <w:rtl/>
          <w:lang w:bidi="ar-SA"/>
        </w:rPr>
        <w:t xml:space="preserve">الرصد </w:t>
      </w:r>
      <w:r w:rsidRPr="009A479A">
        <w:rPr>
          <w:sz w:val="26"/>
          <w:szCs w:val="26"/>
          <w:rtl/>
          <w:lang w:bidi="ar-SA"/>
        </w:rPr>
        <w:t xml:space="preserve">والأدوار") </w:t>
      </w:r>
      <w:r w:rsidRPr="009A479A">
        <w:rPr>
          <w:rFonts w:hint="cs"/>
          <w:sz w:val="26"/>
          <w:szCs w:val="26"/>
          <w:rtl/>
          <w:lang w:bidi="ar-SA"/>
        </w:rPr>
        <w:t>وتقدم تقارير</w:t>
      </w:r>
      <w:r w:rsidRPr="009A479A">
        <w:rPr>
          <w:sz w:val="26"/>
          <w:szCs w:val="26"/>
          <w:rtl/>
          <w:lang w:bidi="ar-SA"/>
        </w:rPr>
        <w:t xml:space="preserve"> عن تنفيذ الأنشطة الواردة في خطط تنفيذ الشريحة السابقة وفقا لأدوارها ومسؤولياتها </w:t>
      </w:r>
      <w:r w:rsidRPr="009A479A">
        <w:rPr>
          <w:rFonts w:hint="cs"/>
          <w:sz w:val="26"/>
          <w:szCs w:val="26"/>
          <w:rtl/>
          <w:lang w:bidi="ar-SA"/>
        </w:rPr>
        <w:t>المحددة</w:t>
      </w:r>
      <w:r w:rsidRPr="009A479A">
        <w:rPr>
          <w:sz w:val="26"/>
          <w:szCs w:val="26"/>
          <w:rtl/>
          <w:lang w:bidi="ar-SA"/>
        </w:rPr>
        <w:t xml:space="preserve"> في نفس التذييل.</w:t>
      </w:r>
      <w:r w:rsidRPr="009A479A">
        <w:rPr>
          <w:rFonts w:hint="cs"/>
          <w:sz w:val="26"/>
          <w:szCs w:val="26"/>
          <w:rtl/>
          <w:lang w:bidi="ar-SA"/>
        </w:rPr>
        <w:t xml:space="preserve"> </w:t>
      </w:r>
    </w:p>
    <w:p w14:paraId="69AC0F2E" w14:textId="77777777" w:rsidR="009A479A" w:rsidRPr="009A479A" w:rsidRDefault="009A479A" w:rsidP="009A479A">
      <w:pPr>
        <w:bidi/>
        <w:spacing w:after="240"/>
        <w:ind w:left="90"/>
        <w:outlineLvl w:val="0"/>
        <w:rPr>
          <w:b/>
          <w:bCs/>
          <w:sz w:val="26"/>
          <w:szCs w:val="26"/>
          <w:lang w:bidi="ar-SA"/>
        </w:rPr>
      </w:pPr>
      <w:r w:rsidRPr="009A479A">
        <w:rPr>
          <w:rFonts w:hint="cs"/>
          <w:b/>
          <w:bCs/>
          <w:sz w:val="26"/>
          <w:szCs w:val="26"/>
          <w:rtl/>
          <w:lang w:bidi="ar-SA"/>
        </w:rPr>
        <w:t>المرونة في إعادة تخصيص الأموال</w:t>
      </w:r>
    </w:p>
    <w:p w14:paraId="08CF4410" w14:textId="77777777" w:rsidR="009A479A" w:rsidRPr="009A479A" w:rsidRDefault="009A479A" w:rsidP="009A479A">
      <w:pPr>
        <w:numPr>
          <w:ilvl w:val="0"/>
          <w:numId w:val="1"/>
        </w:numPr>
        <w:tabs>
          <w:tab w:val="clear" w:pos="0"/>
          <w:tab w:val="num" w:pos="90"/>
        </w:tabs>
        <w:bidi/>
        <w:spacing w:after="240"/>
        <w:ind w:left="90"/>
        <w:outlineLvl w:val="0"/>
        <w:rPr>
          <w:sz w:val="26"/>
          <w:szCs w:val="26"/>
          <w:lang w:bidi="ar-SA"/>
        </w:rPr>
      </w:pPr>
      <w:r w:rsidRPr="009A479A">
        <w:rPr>
          <w:sz w:val="26"/>
          <w:szCs w:val="26"/>
          <w:rtl/>
          <w:lang w:bidi="ar-SA"/>
        </w:rPr>
        <w:t xml:space="preserve">توافق اللجنة التنفيذية على أن تكون لدى البلد مرونة في إعادة تخصيص </w:t>
      </w:r>
      <w:r w:rsidRPr="009A479A">
        <w:rPr>
          <w:rFonts w:hint="cs"/>
          <w:sz w:val="26"/>
          <w:szCs w:val="26"/>
          <w:rtl/>
          <w:lang w:bidi="ar-SA"/>
        </w:rPr>
        <w:t xml:space="preserve">كل </w:t>
      </w:r>
      <w:r w:rsidRPr="009A479A">
        <w:rPr>
          <w:sz w:val="26"/>
          <w:szCs w:val="26"/>
          <w:rtl/>
          <w:lang w:bidi="ar-SA"/>
        </w:rPr>
        <w:t xml:space="preserve">المبالغ الموافق عليها </w:t>
      </w:r>
      <w:r w:rsidRPr="009A479A">
        <w:rPr>
          <w:spacing w:val="20"/>
          <w:sz w:val="26"/>
          <w:szCs w:val="26"/>
          <w:rtl/>
          <w:lang w:bidi="ar-SA"/>
        </w:rPr>
        <w:t>أو جزء من</w:t>
      </w:r>
      <w:r w:rsidRPr="009A479A">
        <w:rPr>
          <w:rFonts w:hint="cs"/>
          <w:spacing w:val="20"/>
          <w:sz w:val="26"/>
          <w:szCs w:val="26"/>
          <w:rtl/>
          <w:lang w:bidi="ar-SA"/>
        </w:rPr>
        <w:t>ها</w:t>
      </w:r>
      <w:r w:rsidRPr="009A479A">
        <w:rPr>
          <w:rFonts w:hint="cs"/>
          <w:sz w:val="26"/>
          <w:szCs w:val="26"/>
          <w:rtl/>
          <w:lang w:bidi="ar-SA"/>
        </w:rPr>
        <w:t>،</w:t>
      </w:r>
      <w:r w:rsidRPr="009A479A">
        <w:rPr>
          <w:sz w:val="26"/>
          <w:szCs w:val="26"/>
          <w:rtl/>
          <w:lang w:bidi="ar-SA"/>
        </w:rPr>
        <w:t xml:space="preserve"> وفقاً لتغيّر الظروف، من أجل تحقيق أسلس خفض في الاسته</w:t>
      </w:r>
      <w:r w:rsidRPr="009A479A">
        <w:rPr>
          <w:rFonts w:hint="cs"/>
          <w:sz w:val="26"/>
          <w:szCs w:val="26"/>
          <w:rtl/>
          <w:lang w:bidi="ar-SA"/>
        </w:rPr>
        <w:t>ـ</w:t>
      </w:r>
      <w:r w:rsidRPr="009A479A">
        <w:rPr>
          <w:sz w:val="26"/>
          <w:szCs w:val="26"/>
          <w:rtl/>
          <w:lang w:bidi="ar-SA"/>
        </w:rPr>
        <w:t xml:space="preserve">لاك وإزالة </w:t>
      </w:r>
      <w:r w:rsidRPr="009A479A">
        <w:rPr>
          <w:rFonts w:hint="cs"/>
          <w:sz w:val="26"/>
          <w:szCs w:val="26"/>
          <w:rtl/>
          <w:lang w:bidi="ar-SA"/>
        </w:rPr>
        <w:t>ا</w:t>
      </w:r>
      <w:r w:rsidRPr="009A479A">
        <w:rPr>
          <w:sz w:val="26"/>
          <w:szCs w:val="26"/>
          <w:rtl/>
          <w:lang w:bidi="ar-SA"/>
        </w:rPr>
        <w:t>لم</w:t>
      </w:r>
      <w:r w:rsidRPr="009A479A">
        <w:rPr>
          <w:rFonts w:hint="cs"/>
          <w:sz w:val="26"/>
          <w:szCs w:val="26"/>
          <w:rtl/>
          <w:lang w:bidi="ar-SA"/>
        </w:rPr>
        <w:t>ـ</w:t>
      </w:r>
      <w:r w:rsidRPr="009A479A">
        <w:rPr>
          <w:sz w:val="26"/>
          <w:szCs w:val="26"/>
          <w:rtl/>
          <w:lang w:bidi="ar-SA"/>
        </w:rPr>
        <w:t>واد المحددة في التذيي</w:t>
      </w:r>
      <w:r w:rsidRPr="009A479A">
        <w:rPr>
          <w:rFonts w:hint="cs"/>
          <w:sz w:val="26"/>
          <w:szCs w:val="26"/>
          <w:rtl/>
          <w:lang w:bidi="ar-SA"/>
        </w:rPr>
        <w:t>ـ</w:t>
      </w:r>
      <w:r w:rsidRPr="009A479A">
        <w:rPr>
          <w:sz w:val="26"/>
          <w:szCs w:val="26"/>
          <w:rtl/>
          <w:lang w:bidi="ar-SA"/>
        </w:rPr>
        <w:t>ل 1-</w:t>
      </w:r>
      <w:r w:rsidRPr="009A479A">
        <w:rPr>
          <w:rFonts w:hint="cs"/>
          <w:sz w:val="26"/>
          <w:szCs w:val="26"/>
          <w:rtl/>
          <w:lang w:bidi="ar-SA"/>
        </w:rPr>
        <w:t xml:space="preserve"> </w:t>
      </w:r>
      <w:r w:rsidRPr="009A479A">
        <w:rPr>
          <w:sz w:val="26"/>
          <w:szCs w:val="26"/>
          <w:rtl/>
          <w:lang w:bidi="ar-SA"/>
        </w:rPr>
        <w:t>ألف:</w:t>
      </w:r>
    </w:p>
    <w:p w14:paraId="1272BFF4" w14:textId="77777777" w:rsidR="009A479A" w:rsidRPr="009A479A" w:rsidRDefault="009A479A" w:rsidP="004B325A">
      <w:pPr>
        <w:widowControl w:val="0"/>
        <w:numPr>
          <w:ilvl w:val="1"/>
          <w:numId w:val="31"/>
        </w:numPr>
        <w:bidi/>
        <w:spacing w:after="240"/>
        <w:outlineLvl w:val="1"/>
        <w:rPr>
          <w:sz w:val="26"/>
          <w:szCs w:val="26"/>
          <w:lang w:bidi="ar-SA"/>
        </w:rPr>
      </w:pPr>
      <w:r w:rsidRPr="009A479A">
        <w:rPr>
          <w:rFonts w:hint="cs"/>
          <w:sz w:val="26"/>
          <w:szCs w:val="26"/>
          <w:rtl/>
          <w:lang w:bidi="ar-SA"/>
        </w:rPr>
        <w:t>عمليات إعادة</w:t>
      </w:r>
      <w:r w:rsidRPr="009A479A">
        <w:rPr>
          <w:sz w:val="26"/>
          <w:szCs w:val="26"/>
          <w:rtl/>
          <w:lang w:bidi="ar-SA"/>
        </w:rPr>
        <w:t xml:space="preserve"> التخصيص المصنّفة كتعديلات رئيسيّة يجب أن تُوًثَّق مسبقاً إما في خطة </w:t>
      </w:r>
      <w:r w:rsidRPr="009A479A">
        <w:rPr>
          <w:rFonts w:hint="cs"/>
          <w:sz w:val="26"/>
          <w:szCs w:val="26"/>
          <w:rtl/>
          <w:lang w:bidi="ar-SA"/>
        </w:rPr>
        <w:t>ال</w:t>
      </w:r>
      <w:r w:rsidRPr="009A479A">
        <w:rPr>
          <w:sz w:val="26"/>
          <w:szCs w:val="26"/>
          <w:rtl/>
          <w:lang w:bidi="ar-SA"/>
        </w:rPr>
        <w:t xml:space="preserve">تنفيذ </w:t>
      </w:r>
      <w:r w:rsidRPr="009A479A">
        <w:rPr>
          <w:rFonts w:hint="cs"/>
          <w:sz w:val="26"/>
          <w:szCs w:val="26"/>
          <w:rtl/>
          <w:lang w:bidi="ar-SA"/>
        </w:rPr>
        <w:t>السنوية</w:t>
      </w:r>
      <w:r w:rsidRPr="009A479A">
        <w:rPr>
          <w:sz w:val="26"/>
          <w:szCs w:val="26"/>
          <w:rtl/>
          <w:lang w:bidi="ar-SA"/>
        </w:rPr>
        <w:t xml:space="preserve"> مقدمة حسبما هو متوقع في الفقرة الفرعية 5 (د) أعلاه أو كتنقيح لخطة تنفيذ </w:t>
      </w:r>
      <w:r w:rsidRPr="009A479A">
        <w:rPr>
          <w:rFonts w:hint="cs"/>
          <w:sz w:val="26"/>
          <w:szCs w:val="26"/>
          <w:rtl/>
          <w:lang w:bidi="ar-SA"/>
        </w:rPr>
        <w:t>شريحة</w:t>
      </w:r>
      <w:r w:rsidRPr="009A479A">
        <w:rPr>
          <w:sz w:val="26"/>
          <w:szCs w:val="26"/>
          <w:rtl/>
          <w:lang w:bidi="ar-SA"/>
        </w:rPr>
        <w:t xml:space="preserve"> قائمة تقدم ثمانية أسابيع قبل أي اجتماع للجنة التنفيذية للموافقة عليها. وتتعلق التغييرات الرئيسية بما يلي:</w:t>
      </w:r>
    </w:p>
    <w:p w14:paraId="573AB893" w14:textId="77777777" w:rsidR="009A479A" w:rsidRPr="009A479A" w:rsidRDefault="009A479A" w:rsidP="009A479A">
      <w:pPr>
        <w:widowControl w:val="0"/>
        <w:numPr>
          <w:ilvl w:val="2"/>
          <w:numId w:val="17"/>
        </w:numPr>
        <w:bidi/>
        <w:spacing w:after="240"/>
        <w:outlineLvl w:val="2"/>
        <w:rPr>
          <w:sz w:val="26"/>
          <w:szCs w:val="26"/>
          <w:lang w:bidi="ar-SA"/>
        </w:rPr>
      </w:pPr>
      <w:r w:rsidRPr="009A479A">
        <w:rPr>
          <w:sz w:val="26"/>
          <w:szCs w:val="26"/>
          <w:rtl/>
          <w:lang w:bidi="ar-SA"/>
        </w:rPr>
        <w:t xml:space="preserve">المسائل </w:t>
      </w:r>
      <w:r w:rsidRPr="009A479A">
        <w:rPr>
          <w:rFonts w:hint="cs"/>
          <w:sz w:val="26"/>
          <w:szCs w:val="26"/>
          <w:rtl/>
          <w:lang w:bidi="ar-SA"/>
        </w:rPr>
        <w:t>التي يمكن أن تتعلق</w:t>
      </w:r>
      <w:r w:rsidRPr="009A479A">
        <w:rPr>
          <w:sz w:val="26"/>
          <w:szCs w:val="26"/>
          <w:rtl/>
          <w:lang w:bidi="ar-SA"/>
        </w:rPr>
        <w:t xml:space="preserve"> بقواعد أو سياسات الصندوق المتعدد الأطراف؛</w:t>
      </w:r>
    </w:p>
    <w:p w14:paraId="02C7BD71" w14:textId="77777777" w:rsidR="009A479A" w:rsidRPr="009A479A" w:rsidRDefault="009A479A" w:rsidP="009A479A">
      <w:pPr>
        <w:widowControl w:val="0"/>
        <w:numPr>
          <w:ilvl w:val="2"/>
          <w:numId w:val="17"/>
        </w:numPr>
        <w:bidi/>
        <w:spacing w:after="240"/>
        <w:outlineLvl w:val="2"/>
        <w:rPr>
          <w:sz w:val="26"/>
          <w:szCs w:val="26"/>
          <w:rtl/>
          <w:lang w:bidi="ar-SA"/>
        </w:rPr>
      </w:pPr>
      <w:r w:rsidRPr="009A479A">
        <w:rPr>
          <w:sz w:val="26"/>
          <w:szCs w:val="26"/>
          <w:rtl/>
          <w:lang w:bidi="ar-SA"/>
        </w:rPr>
        <w:t>التغييرات التي تؤدي إلى تعديل أي شرط من شروط هذا الاتفاق؛</w:t>
      </w:r>
    </w:p>
    <w:p w14:paraId="43BB49F4" w14:textId="77777777" w:rsidR="009A479A" w:rsidRPr="009A479A" w:rsidRDefault="009A479A" w:rsidP="009A479A">
      <w:pPr>
        <w:widowControl w:val="0"/>
        <w:numPr>
          <w:ilvl w:val="2"/>
          <w:numId w:val="17"/>
        </w:numPr>
        <w:bidi/>
        <w:spacing w:after="240"/>
        <w:outlineLvl w:val="2"/>
        <w:rPr>
          <w:sz w:val="26"/>
          <w:szCs w:val="26"/>
          <w:rtl/>
          <w:lang w:bidi="ar-SA"/>
        </w:rPr>
      </w:pPr>
      <w:r w:rsidRPr="009A479A">
        <w:rPr>
          <w:sz w:val="26"/>
          <w:szCs w:val="26"/>
          <w:rtl/>
          <w:lang w:bidi="ar-SA"/>
        </w:rPr>
        <w:t>التغييرات في المستويات السنوية للتمويل المخصص لفرادى الوكالات الثنائية أو المنفذة لمختلف الشرائح؛</w:t>
      </w:r>
    </w:p>
    <w:p w14:paraId="0310EE70" w14:textId="77777777" w:rsidR="009A479A" w:rsidRPr="009A479A" w:rsidRDefault="009A479A" w:rsidP="009A479A">
      <w:pPr>
        <w:widowControl w:val="0"/>
        <w:numPr>
          <w:ilvl w:val="2"/>
          <w:numId w:val="17"/>
        </w:numPr>
        <w:bidi/>
        <w:spacing w:after="240"/>
        <w:outlineLvl w:val="2"/>
        <w:rPr>
          <w:sz w:val="26"/>
          <w:szCs w:val="26"/>
          <w:rtl/>
          <w:lang w:bidi="ar-SA"/>
        </w:rPr>
      </w:pPr>
      <w:r w:rsidRPr="009A479A">
        <w:rPr>
          <w:sz w:val="26"/>
          <w:szCs w:val="26"/>
          <w:rtl/>
          <w:lang w:bidi="ar-SA"/>
        </w:rPr>
        <w:t>تقديم تمويل إلى الأنشطة غير المدرجة في خطة تنفيذ ال</w:t>
      </w:r>
      <w:r w:rsidRPr="009A479A">
        <w:rPr>
          <w:rFonts w:hint="cs"/>
          <w:sz w:val="26"/>
          <w:szCs w:val="26"/>
          <w:rtl/>
          <w:lang w:bidi="ar-SA"/>
        </w:rPr>
        <w:t>سنوية</w:t>
      </w:r>
      <w:r w:rsidRPr="009A479A">
        <w:rPr>
          <w:sz w:val="26"/>
          <w:szCs w:val="26"/>
          <w:rtl/>
          <w:lang w:bidi="ar-SA"/>
        </w:rPr>
        <w:t xml:space="preserve"> المعتمدة الحالية، أو إزالة أي نشاط من خطة تنفيذ ال</w:t>
      </w:r>
      <w:r w:rsidRPr="009A479A">
        <w:rPr>
          <w:rFonts w:hint="cs"/>
          <w:sz w:val="26"/>
          <w:szCs w:val="26"/>
          <w:rtl/>
          <w:lang w:bidi="ar-SA"/>
        </w:rPr>
        <w:t>شريحة</w:t>
      </w:r>
      <w:r w:rsidRPr="009A479A">
        <w:rPr>
          <w:sz w:val="26"/>
          <w:szCs w:val="26"/>
          <w:rtl/>
          <w:lang w:bidi="ar-SA"/>
        </w:rPr>
        <w:t>، تزيد تكاليفه عن 30 في المائة من مجموع تكاليف آخر شريحة موافق عليها؛</w:t>
      </w:r>
    </w:p>
    <w:p w14:paraId="3B97EC2B" w14:textId="77777777" w:rsidR="009A479A" w:rsidRPr="009A479A" w:rsidRDefault="009A479A" w:rsidP="009A479A">
      <w:pPr>
        <w:widowControl w:val="0"/>
        <w:numPr>
          <w:ilvl w:val="2"/>
          <w:numId w:val="17"/>
        </w:numPr>
        <w:bidi/>
        <w:spacing w:after="240"/>
        <w:outlineLvl w:val="2"/>
        <w:rPr>
          <w:sz w:val="26"/>
          <w:szCs w:val="26"/>
          <w:lang w:bidi="ar-SA"/>
        </w:rPr>
      </w:pPr>
      <w:r w:rsidRPr="009A479A">
        <w:rPr>
          <w:sz w:val="26"/>
          <w:szCs w:val="26"/>
          <w:rtl/>
          <w:lang w:bidi="ar-EG"/>
        </w:rPr>
        <w:t xml:space="preserve">أي تغييرات في التكنولوجيا البديلة، على أساس الفهم بأن أي تقديم لمثل هذا الطلب سيحدد التكاليف الإضافية المتصلة بها، والآثار المحتملة على المناخ، وأي فروق في حجم قدرات استنفاد الأوزون التي تزال إذا كان ذلك ينطبق، فضلا عن التأكيد بأن البلد يوافق على أن </w:t>
      </w:r>
      <w:r w:rsidRPr="009A479A">
        <w:rPr>
          <w:rFonts w:hint="cs"/>
          <w:sz w:val="26"/>
          <w:szCs w:val="26"/>
          <w:rtl/>
          <w:lang w:bidi="ar-EG"/>
        </w:rPr>
        <w:t>ت</w:t>
      </w:r>
      <w:r w:rsidRPr="009A479A">
        <w:rPr>
          <w:sz w:val="26"/>
          <w:szCs w:val="26"/>
          <w:rtl/>
          <w:lang w:bidi="ar-EG"/>
        </w:rPr>
        <w:t>ؤدي أي وفورات محتملة متصلة بتغيير التكنولوجيا إلى خفض مستوى التمويل الشامل بموجب هذا الاتفاق وفقا لذلك</w:t>
      </w:r>
      <w:r w:rsidRPr="009A479A">
        <w:rPr>
          <w:sz w:val="26"/>
          <w:szCs w:val="26"/>
          <w:rtl/>
          <w:lang w:bidi="ar-SA"/>
        </w:rPr>
        <w:t>؛</w:t>
      </w:r>
    </w:p>
    <w:p w14:paraId="4E4C1147" w14:textId="77777777" w:rsidR="009A479A" w:rsidRPr="009A479A" w:rsidRDefault="009A479A" w:rsidP="004B325A">
      <w:pPr>
        <w:widowControl w:val="0"/>
        <w:numPr>
          <w:ilvl w:val="1"/>
          <w:numId w:val="31"/>
        </w:numPr>
        <w:bidi/>
        <w:spacing w:after="240"/>
        <w:outlineLvl w:val="1"/>
        <w:rPr>
          <w:sz w:val="26"/>
          <w:szCs w:val="26"/>
          <w:lang w:bidi="ar-SA"/>
        </w:rPr>
      </w:pPr>
      <w:r w:rsidRPr="009A479A">
        <w:rPr>
          <w:rFonts w:hint="cs"/>
          <w:sz w:val="26"/>
          <w:szCs w:val="26"/>
          <w:rtl/>
          <w:lang w:bidi="ar-SA"/>
        </w:rPr>
        <w:t>عمليات إعادة</w:t>
      </w:r>
      <w:r w:rsidRPr="009A479A">
        <w:rPr>
          <w:sz w:val="26"/>
          <w:szCs w:val="26"/>
          <w:rtl/>
          <w:lang w:bidi="ar-SA"/>
        </w:rPr>
        <w:t xml:space="preserve"> التخصيص غير المصنّفة كتعديلات رئيسية، يمكن إدماجها في خطة التنفيذ السنوية الموافق عليها، والتي تكون عندئذ قيد التنفيذ، ويتمّ إبلاغ اللجنة التنفيذية بشأنها في تقرير التنفيذ السنوي اللاحق؛</w:t>
      </w:r>
    </w:p>
    <w:p w14:paraId="573FB199" w14:textId="77777777" w:rsidR="009A479A" w:rsidRPr="009A479A" w:rsidRDefault="009A479A" w:rsidP="004B325A">
      <w:pPr>
        <w:numPr>
          <w:ilvl w:val="1"/>
          <w:numId w:val="31"/>
        </w:numPr>
        <w:bidi/>
        <w:spacing w:after="240"/>
        <w:outlineLvl w:val="1"/>
        <w:rPr>
          <w:sz w:val="26"/>
          <w:szCs w:val="26"/>
          <w:lang w:bidi="ar-SA"/>
        </w:rPr>
      </w:pPr>
      <w:r w:rsidRPr="009A479A">
        <w:rPr>
          <w:rFonts w:hint="cs"/>
          <w:sz w:val="26"/>
          <w:szCs w:val="26"/>
          <w:rtl/>
          <w:lang w:bidi="ar-EG"/>
        </w:rPr>
        <w:t>أي منشأة ستحول إلى تكنولوجيا غير الهيدروكلوروفلوروكربون مدرجة في خطة إدارة إزالة المواد الهيدروكلوروفلوروكربونية موافق عليها يتبين أنها غير مؤهلة بموجب سياسات الصندوق المتعدد الأطراف (أي نتيجة لملكية أجنبية أو أنشئت بعد تاريخ القطع في الحادي والعشرين من سبتمبر/ أيلول 2007) لا تحصل على أي مساعدة مالية. وتبلغ هذه المعلومات كجزء من خطة التنفيذ السنوية؛</w:t>
      </w:r>
    </w:p>
    <w:p w14:paraId="418D2E7F" w14:textId="77777777" w:rsidR="009A479A" w:rsidRPr="009A479A" w:rsidRDefault="009A479A" w:rsidP="009A479A">
      <w:pPr>
        <w:bidi/>
        <w:spacing w:after="240"/>
        <w:ind w:left="1440" w:hanging="720"/>
        <w:outlineLvl w:val="1"/>
        <w:rPr>
          <w:sz w:val="26"/>
          <w:szCs w:val="26"/>
          <w:rtl/>
          <w:lang w:bidi="ar-SA"/>
        </w:rPr>
      </w:pPr>
      <w:r w:rsidRPr="009A479A">
        <w:rPr>
          <w:rFonts w:hint="cs"/>
          <w:sz w:val="26"/>
          <w:szCs w:val="26"/>
          <w:rtl/>
          <w:lang w:bidi="ar-EG"/>
        </w:rPr>
        <w:t>(د)</w:t>
      </w:r>
      <w:r w:rsidRPr="009A479A">
        <w:rPr>
          <w:rFonts w:hint="cs"/>
          <w:sz w:val="26"/>
          <w:szCs w:val="26"/>
          <w:rtl/>
          <w:lang w:bidi="ar-EG"/>
        </w:rPr>
        <w:tab/>
      </w:r>
      <w:r w:rsidRPr="009A479A">
        <w:rPr>
          <w:rFonts w:hint="cs"/>
          <w:sz w:val="26"/>
          <w:szCs w:val="26"/>
          <w:rtl/>
          <w:lang w:bidi="ar-SA"/>
        </w:rPr>
        <w:t xml:space="preserve">يتعهد </w:t>
      </w:r>
      <w:r w:rsidRPr="009A479A">
        <w:rPr>
          <w:sz w:val="26"/>
          <w:szCs w:val="26"/>
          <w:rtl/>
          <w:lang w:bidi="ar-SA"/>
        </w:rPr>
        <w:t xml:space="preserve">البلد </w:t>
      </w:r>
      <w:r w:rsidRPr="009A479A">
        <w:rPr>
          <w:rFonts w:hint="cs"/>
          <w:sz w:val="26"/>
          <w:szCs w:val="26"/>
          <w:rtl/>
          <w:lang w:bidi="ar-SA"/>
        </w:rPr>
        <w:t>ب</w:t>
      </w:r>
      <w:r w:rsidRPr="009A479A">
        <w:rPr>
          <w:sz w:val="26"/>
          <w:szCs w:val="26"/>
          <w:rtl/>
          <w:lang w:bidi="ar-SA"/>
        </w:rPr>
        <w:t xml:space="preserve">دراسة إمكانية استخدام نظم </w:t>
      </w:r>
      <w:r w:rsidRPr="009A479A">
        <w:rPr>
          <w:rFonts w:hint="cs"/>
          <w:sz w:val="26"/>
          <w:szCs w:val="26"/>
          <w:rtl/>
          <w:lang w:bidi="ar-SA"/>
        </w:rPr>
        <w:t>مخلوطة</w:t>
      </w:r>
      <w:r w:rsidRPr="009A479A">
        <w:rPr>
          <w:sz w:val="26"/>
          <w:szCs w:val="26"/>
          <w:rtl/>
          <w:lang w:bidi="ar-SA"/>
        </w:rPr>
        <w:t xml:space="preserve"> </w:t>
      </w:r>
      <w:r w:rsidRPr="009A479A">
        <w:rPr>
          <w:rFonts w:hint="cs"/>
          <w:sz w:val="26"/>
          <w:szCs w:val="26"/>
          <w:rtl/>
          <w:lang w:bidi="ar-SA"/>
        </w:rPr>
        <w:t>مسبقا</w:t>
      </w:r>
      <w:r w:rsidRPr="009A479A">
        <w:rPr>
          <w:sz w:val="26"/>
          <w:szCs w:val="26"/>
          <w:rtl/>
          <w:lang w:bidi="ar-SA"/>
        </w:rPr>
        <w:t xml:space="preserve"> </w:t>
      </w:r>
      <w:r w:rsidRPr="009A479A">
        <w:rPr>
          <w:rFonts w:hint="cs"/>
          <w:sz w:val="26"/>
          <w:szCs w:val="26"/>
          <w:rtl/>
          <w:lang w:bidi="ar-SA"/>
        </w:rPr>
        <w:t xml:space="preserve">مع عوامل نفخ ذات إمكانية احترار عالمي منخفض </w:t>
      </w:r>
      <w:r w:rsidRPr="009A479A">
        <w:rPr>
          <w:sz w:val="26"/>
          <w:szCs w:val="26"/>
          <w:rtl/>
          <w:lang w:bidi="ar-SA"/>
        </w:rPr>
        <w:t xml:space="preserve">بدلا من </w:t>
      </w:r>
      <w:r w:rsidRPr="009A479A">
        <w:rPr>
          <w:rFonts w:hint="cs"/>
          <w:sz w:val="26"/>
          <w:szCs w:val="26"/>
          <w:rtl/>
          <w:lang w:bidi="ar-SA"/>
        </w:rPr>
        <w:t>خلطها</w:t>
      </w:r>
      <w:r w:rsidRPr="009A479A">
        <w:rPr>
          <w:sz w:val="26"/>
          <w:szCs w:val="26"/>
          <w:rtl/>
          <w:lang w:bidi="ar-SA"/>
        </w:rPr>
        <w:t xml:space="preserve"> في </w:t>
      </w:r>
      <w:r w:rsidRPr="009A479A">
        <w:rPr>
          <w:rFonts w:hint="cs"/>
          <w:sz w:val="26"/>
          <w:szCs w:val="26"/>
          <w:rtl/>
          <w:lang w:bidi="ar-SA"/>
        </w:rPr>
        <w:t>المكان</w:t>
      </w:r>
      <w:r w:rsidRPr="009A479A">
        <w:rPr>
          <w:sz w:val="26"/>
          <w:szCs w:val="26"/>
          <w:rtl/>
          <w:lang w:bidi="ar-SA"/>
        </w:rPr>
        <w:t xml:space="preserve">، لشركات الرغوة التي </w:t>
      </w:r>
      <w:r w:rsidRPr="009A479A">
        <w:rPr>
          <w:rFonts w:hint="cs"/>
          <w:sz w:val="26"/>
          <w:szCs w:val="26"/>
          <w:rtl/>
          <w:lang w:bidi="ar-SA"/>
        </w:rPr>
        <w:t>ت</w:t>
      </w:r>
      <w:r w:rsidRPr="009A479A">
        <w:rPr>
          <w:sz w:val="26"/>
          <w:szCs w:val="26"/>
          <w:rtl/>
          <w:lang w:bidi="ar-SA"/>
        </w:rPr>
        <w:t xml:space="preserve">شملها </w:t>
      </w:r>
      <w:r w:rsidRPr="009A479A">
        <w:rPr>
          <w:rFonts w:hint="cs"/>
          <w:sz w:val="26"/>
          <w:szCs w:val="26"/>
          <w:rtl/>
          <w:lang w:bidi="ar-SA"/>
        </w:rPr>
        <w:t>الخطة</w:t>
      </w:r>
      <w:r w:rsidRPr="009A479A">
        <w:rPr>
          <w:sz w:val="26"/>
          <w:szCs w:val="26"/>
          <w:rtl/>
          <w:lang w:bidi="ar-SA"/>
        </w:rPr>
        <w:t xml:space="preserve">، </w:t>
      </w:r>
      <w:r w:rsidRPr="009A479A">
        <w:rPr>
          <w:rFonts w:hint="cs"/>
          <w:sz w:val="26"/>
          <w:szCs w:val="26"/>
          <w:rtl/>
          <w:lang w:bidi="ar-SA"/>
        </w:rPr>
        <w:t>و</w:t>
      </w:r>
      <w:r w:rsidRPr="009A479A">
        <w:rPr>
          <w:sz w:val="26"/>
          <w:szCs w:val="26"/>
          <w:rtl/>
          <w:lang w:bidi="ar-SA"/>
        </w:rPr>
        <w:t xml:space="preserve">يجب أن يكون </w:t>
      </w:r>
      <w:r w:rsidRPr="009A479A">
        <w:rPr>
          <w:rFonts w:hint="cs"/>
          <w:sz w:val="26"/>
          <w:szCs w:val="26"/>
          <w:rtl/>
          <w:lang w:bidi="ar-SA"/>
        </w:rPr>
        <w:t>ذلك</w:t>
      </w:r>
      <w:r w:rsidRPr="009A479A">
        <w:rPr>
          <w:sz w:val="26"/>
          <w:szCs w:val="26"/>
          <w:rtl/>
          <w:lang w:bidi="ar-SA"/>
        </w:rPr>
        <w:t xml:space="preserve"> قابلا للتطبيق من الناحية الفنية </w:t>
      </w:r>
      <w:r w:rsidRPr="009A479A">
        <w:rPr>
          <w:rFonts w:hint="cs"/>
          <w:sz w:val="26"/>
          <w:szCs w:val="26"/>
          <w:rtl/>
          <w:lang w:bidi="ar-SA"/>
        </w:rPr>
        <w:t>و</w:t>
      </w:r>
      <w:r w:rsidRPr="009A479A">
        <w:rPr>
          <w:sz w:val="26"/>
          <w:szCs w:val="26"/>
          <w:rtl/>
          <w:lang w:bidi="ar-SA"/>
        </w:rPr>
        <w:t>مجديا من الناحية الاقتصادية ومقبول</w:t>
      </w:r>
      <w:r w:rsidRPr="009A479A">
        <w:rPr>
          <w:rFonts w:hint="cs"/>
          <w:sz w:val="26"/>
          <w:szCs w:val="26"/>
          <w:rtl/>
          <w:lang w:bidi="ar-SA"/>
        </w:rPr>
        <w:t>ا</w:t>
      </w:r>
      <w:r w:rsidRPr="009A479A">
        <w:rPr>
          <w:sz w:val="26"/>
          <w:szCs w:val="26"/>
          <w:rtl/>
          <w:lang w:bidi="ar-SA"/>
        </w:rPr>
        <w:t xml:space="preserve"> </w:t>
      </w:r>
      <w:r w:rsidRPr="009A479A">
        <w:rPr>
          <w:rFonts w:hint="cs"/>
          <w:sz w:val="26"/>
          <w:szCs w:val="26"/>
          <w:rtl/>
          <w:lang w:bidi="ar-SA"/>
        </w:rPr>
        <w:t>لدى</w:t>
      </w:r>
      <w:r w:rsidRPr="009A479A">
        <w:rPr>
          <w:sz w:val="26"/>
          <w:szCs w:val="26"/>
          <w:rtl/>
          <w:lang w:bidi="ar-SA"/>
        </w:rPr>
        <w:t xml:space="preserve"> </w:t>
      </w:r>
      <w:r w:rsidRPr="009A479A">
        <w:rPr>
          <w:rFonts w:hint="cs"/>
          <w:sz w:val="26"/>
          <w:szCs w:val="26"/>
          <w:rtl/>
          <w:lang w:bidi="ar-SA"/>
        </w:rPr>
        <w:t>الشركات؛</w:t>
      </w:r>
    </w:p>
    <w:p w14:paraId="603D97E6" w14:textId="77777777" w:rsidR="009A479A" w:rsidRPr="009A479A" w:rsidRDefault="009A479A" w:rsidP="009A479A">
      <w:pPr>
        <w:bidi/>
        <w:spacing w:after="240"/>
        <w:ind w:left="1440" w:hanging="720"/>
        <w:rPr>
          <w:sz w:val="26"/>
          <w:szCs w:val="26"/>
          <w:rtl/>
          <w:lang w:bidi="ar-EG"/>
        </w:rPr>
      </w:pPr>
      <w:r w:rsidRPr="009A479A">
        <w:rPr>
          <w:rFonts w:hint="cs"/>
          <w:szCs w:val="24"/>
          <w:rtl/>
          <w:lang w:bidi="ar-SA"/>
        </w:rPr>
        <w:t>(ﻫ)</w:t>
      </w:r>
      <w:r w:rsidRPr="009A479A">
        <w:rPr>
          <w:rFonts w:hint="cs"/>
          <w:szCs w:val="24"/>
          <w:rtl/>
          <w:lang w:bidi="ar-SA"/>
        </w:rPr>
        <w:tab/>
      </w:r>
      <w:r w:rsidRPr="009A479A">
        <w:rPr>
          <w:rFonts w:hint="cs"/>
          <w:sz w:val="26"/>
          <w:szCs w:val="26"/>
          <w:rtl/>
          <w:lang w:bidi="ar-EG"/>
        </w:rPr>
        <w:t xml:space="preserve">يوافق </w:t>
      </w:r>
      <w:r w:rsidRPr="009A479A">
        <w:rPr>
          <w:sz w:val="26"/>
          <w:szCs w:val="26"/>
          <w:rtl/>
          <w:lang w:bidi="ar-EG"/>
        </w:rPr>
        <w:t>البلد</w:t>
      </w:r>
      <w:r w:rsidRPr="009A479A">
        <w:rPr>
          <w:rFonts w:hint="cs"/>
          <w:sz w:val="26"/>
          <w:szCs w:val="26"/>
          <w:rtl/>
          <w:lang w:bidi="ar-EG"/>
        </w:rPr>
        <w:t xml:space="preserve">، في الحالات التي تم فيها اختيار تكنولوجيات الهيدروفلوروكربون كبديل للمواد الهيدروكلوروفلوروكربونية، ومع مراعاة الظروف الوطنية المتصلة بالصحة والسلامة على: رصد </w:t>
      </w:r>
      <w:r w:rsidRPr="009A479A">
        <w:rPr>
          <w:rFonts w:hint="cs"/>
          <w:sz w:val="26"/>
          <w:szCs w:val="26"/>
          <w:rtl/>
          <w:lang w:bidi="ar-EG"/>
        </w:rPr>
        <w:lastRenderedPageBreak/>
        <w:t>توافر البدائل التي تقلل إلى أدنى حد الآثار على المناخ؛ والنظر،عند مراجعة اللوائح والمعايير والحوافز، في أحكام مناسبة تشجع على إدخال مثل هذه البدائل؛ والنظر في إمكانية اعتماد بدائل مجدية التكلفة تقلل الأثر على المناخ في تنفيذ خطة إدارة إزالة المواد الهيدروكلوروفلوروكربونية، حسب الاقتضاء، وإبلاغ اللجنة التنفيذية عن التقدم المحرز بناء على ذلك في تقارير تنفيذ الشرائح؛</w:t>
      </w:r>
    </w:p>
    <w:p w14:paraId="35F9439F" w14:textId="77777777" w:rsidR="009A479A" w:rsidRPr="009A479A" w:rsidRDefault="009A479A" w:rsidP="009A479A">
      <w:pPr>
        <w:bidi/>
        <w:ind w:left="1440" w:hanging="720"/>
        <w:rPr>
          <w:sz w:val="26"/>
          <w:szCs w:val="26"/>
          <w:rtl/>
          <w:lang w:bidi="ar-SA"/>
        </w:rPr>
      </w:pPr>
      <w:r w:rsidRPr="009A479A">
        <w:rPr>
          <w:rFonts w:hint="cs"/>
          <w:sz w:val="26"/>
          <w:szCs w:val="26"/>
          <w:rtl/>
          <w:lang w:bidi="ar-SA"/>
        </w:rPr>
        <w:t>(و)</w:t>
      </w:r>
      <w:r w:rsidRPr="009A479A">
        <w:rPr>
          <w:rFonts w:hint="cs"/>
          <w:sz w:val="26"/>
          <w:szCs w:val="26"/>
          <w:rtl/>
          <w:lang w:bidi="ar-SA"/>
        </w:rPr>
        <w:tab/>
        <w:t>و</w:t>
      </w:r>
      <w:r w:rsidRPr="009A479A">
        <w:rPr>
          <w:sz w:val="26"/>
          <w:szCs w:val="26"/>
          <w:rtl/>
          <w:lang w:bidi="ar-SA"/>
        </w:rPr>
        <w:t xml:space="preserve">سيتم إرجاع أي أموال متبقية تحتفظ بها الوكالات الثنائية أو </w:t>
      </w:r>
      <w:r w:rsidRPr="009A479A">
        <w:rPr>
          <w:rFonts w:hint="cs"/>
          <w:sz w:val="26"/>
          <w:szCs w:val="26"/>
          <w:rtl/>
          <w:lang w:bidi="ar-SA"/>
        </w:rPr>
        <w:t>المنفذة</w:t>
      </w:r>
      <w:r w:rsidRPr="009A479A">
        <w:rPr>
          <w:sz w:val="26"/>
          <w:szCs w:val="26"/>
          <w:rtl/>
          <w:lang w:bidi="ar-SA"/>
        </w:rPr>
        <w:t xml:space="preserve"> أو البلد في إطار </w:t>
      </w:r>
      <w:r w:rsidRPr="009A479A">
        <w:rPr>
          <w:rFonts w:hint="cs"/>
          <w:sz w:val="26"/>
          <w:szCs w:val="26"/>
          <w:rtl/>
          <w:lang w:bidi="ar-SA"/>
        </w:rPr>
        <w:t>ال</w:t>
      </w:r>
      <w:r w:rsidRPr="009A479A">
        <w:rPr>
          <w:sz w:val="26"/>
          <w:szCs w:val="26"/>
          <w:rtl/>
          <w:lang w:bidi="ar-SA"/>
        </w:rPr>
        <w:t xml:space="preserve">خطة </w:t>
      </w:r>
      <w:r w:rsidRPr="009A479A">
        <w:rPr>
          <w:rFonts w:hint="cs"/>
          <w:sz w:val="26"/>
          <w:szCs w:val="26"/>
          <w:rtl/>
          <w:lang w:bidi="ar-SA"/>
        </w:rPr>
        <w:t>إلى ا</w:t>
      </w:r>
      <w:r w:rsidRPr="009A479A">
        <w:rPr>
          <w:sz w:val="26"/>
          <w:szCs w:val="26"/>
          <w:rtl/>
          <w:lang w:bidi="ar-SA"/>
        </w:rPr>
        <w:t xml:space="preserve">لصندوق المتعدد الأطراف </w:t>
      </w:r>
      <w:r w:rsidRPr="009A479A">
        <w:rPr>
          <w:rFonts w:hint="cs"/>
          <w:sz w:val="26"/>
          <w:szCs w:val="26"/>
          <w:rtl/>
          <w:lang w:bidi="ar-SA"/>
        </w:rPr>
        <w:t>بعد</w:t>
      </w:r>
      <w:r w:rsidRPr="009A479A">
        <w:rPr>
          <w:sz w:val="26"/>
          <w:szCs w:val="26"/>
          <w:rtl/>
          <w:lang w:bidi="ar-SA"/>
        </w:rPr>
        <w:t xml:space="preserve"> </w:t>
      </w:r>
      <w:r w:rsidRPr="009A479A">
        <w:rPr>
          <w:rFonts w:hint="cs"/>
          <w:sz w:val="26"/>
          <w:szCs w:val="26"/>
          <w:rtl/>
          <w:lang w:bidi="ar-SA"/>
        </w:rPr>
        <w:t>إنجاز</w:t>
      </w:r>
      <w:r w:rsidRPr="009A479A">
        <w:rPr>
          <w:sz w:val="26"/>
          <w:szCs w:val="26"/>
          <w:rtl/>
          <w:lang w:bidi="ar-SA"/>
        </w:rPr>
        <w:t xml:space="preserve"> الشريحة </w:t>
      </w:r>
      <w:r w:rsidRPr="009A479A">
        <w:rPr>
          <w:rFonts w:hint="cs"/>
          <w:sz w:val="26"/>
          <w:szCs w:val="26"/>
          <w:rtl/>
          <w:lang w:bidi="ar-SA"/>
        </w:rPr>
        <w:t>الأخيرة المنتظرة</w:t>
      </w:r>
      <w:r w:rsidRPr="009A479A">
        <w:rPr>
          <w:sz w:val="26"/>
          <w:szCs w:val="26"/>
          <w:rtl/>
          <w:lang w:bidi="ar-SA"/>
        </w:rPr>
        <w:t xml:space="preserve"> في إطار هذا الاتفاق.</w:t>
      </w:r>
    </w:p>
    <w:p w14:paraId="36A40846" w14:textId="77777777" w:rsidR="009A479A" w:rsidRPr="009A479A" w:rsidRDefault="009A479A" w:rsidP="009A479A">
      <w:pPr>
        <w:bidi/>
        <w:ind w:left="1440" w:hanging="720"/>
        <w:rPr>
          <w:sz w:val="22"/>
          <w:szCs w:val="22"/>
          <w:rtl/>
          <w:lang w:bidi="ar-SA"/>
        </w:rPr>
      </w:pPr>
    </w:p>
    <w:p w14:paraId="4DDE3348" w14:textId="77777777" w:rsidR="009A479A" w:rsidRPr="009A479A" w:rsidRDefault="009A479A" w:rsidP="009A479A">
      <w:pPr>
        <w:bidi/>
        <w:spacing w:after="240"/>
        <w:ind w:left="90"/>
        <w:outlineLvl w:val="0"/>
        <w:rPr>
          <w:b/>
          <w:bCs/>
          <w:sz w:val="26"/>
          <w:szCs w:val="26"/>
          <w:lang w:bidi="ar-SA"/>
        </w:rPr>
      </w:pPr>
      <w:r w:rsidRPr="009A479A">
        <w:rPr>
          <w:rFonts w:hint="cs"/>
          <w:b/>
          <w:bCs/>
          <w:sz w:val="26"/>
          <w:szCs w:val="26"/>
          <w:rtl/>
          <w:lang w:bidi="ar-SA"/>
        </w:rPr>
        <w:t>اعتبارات لقطاع خدمات التبريد</w:t>
      </w:r>
    </w:p>
    <w:p w14:paraId="6062206E" w14:textId="77777777" w:rsidR="009A479A" w:rsidRPr="009A479A" w:rsidRDefault="009A479A" w:rsidP="009A479A">
      <w:pPr>
        <w:numPr>
          <w:ilvl w:val="0"/>
          <w:numId w:val="1"/>
        </w:numPr>
        <w:tabs>
          <w:tab w:val="clear" w:pos="0"/>
          <w:tab w:val="num" w:pos="90"/>
        </w:tabs>
        <w:bidi/>
        <w:spacing w:after="240"/>
        <w:ind w:left="90"/>
        <w:outlineLvl w:val="0"/>
        <w:rPr>
          <w:sz w:val="26"/>
          <w:szCs w:val="26"/>
          <w:lang w:bidi="ar-SA"/>
        </w:rPr>
      </w:pPr>
      <w:r w:rsidRPr="009A479A">
        <w:rPr>
          <w:rFonts w:hint="cs"/>
          <w:sz w:val="26"/>
          <w:szCs w:val="26"/>
          <w:rtl/>
          <w:lang w:bidi="ar-SA"/>
        </w:rPr>
        <w:t>ي</w:t>
      </w:r>
      <w:r w:rsidRPr="009A479A">
        <w:rPr>
          <w:sz w:val="26"/>
          <w:szCs w:val="26"/>
          <w:rtl/>
          <w:lang w:bidi="ar-SA"/>
        </w:rPr>
        <w:t>ولى الاهتمام على وجه التحديد لتنفيذ الأنشطة في قطـاع خدمـات التبريـد، وبصفة خاصة لما يلي:</w:t>
      </w:r>
    </w:p>
    <w:p w14:paraId="2F82FC8B" w14:textId="77777777" w:rsidR="009A479A" w:rsidRPr="009A479A" w:rsidRDefault="009A479A" w:rsidP="004B325A">
      <w:pPr>
        <w:widowControl w:val="0"/>
        <w:numPr>
          <w:ilvl w:val="1"/>
          <w:numId w:val="32"/>
        </w:numPr>
        <w:bidi/>
        <w:spacing w:after="240"/>
        <w:ind w:firstLine="18"/>
        <w:outlineLvl w:val="1"/>
        <w:rPr>
          <w:sz w:val="26"/>
          <w:szCs w:val="26"/>
          <w:lang w:bidi="ar-SA"/>
        </w:rPr>
      </w:pPr>
      <w:r w:rsidRPr="009A479A">
        <w:rPr>
          <w:sz w:val="26"/>
          <w:szCs w:val="26"/>
          <w:rtl/>
          <w:lang w:bidi="ar-SA"/>
        </w:rPr>
        <w:t>أن يستعمل البلد المرونة المتاحة بموجب هذا الاتفاق لمعالجة الاحتياجات الخاصّة التي قد تطرأ خلال تنفيذ المشروع؛</w:t>
      </w:r>
    </w:p>
    <w:p w14:paraId="4F1F3F81" w14:textId="77777777" w:rsidR="009A479A" w:rsidRPr="009A479A" w:rsidRDefault="009A479A" w:rsidP="004B325A">
      <w:pPr>
        <w:widowControl w:val="0"/>
        <w:numPr>
          <w:ilvl w:val="1"/>
          <w:numId w:val="32"/>
        </w:numPr>
        <w:bidi/>
        <w:spacing w:after="240"/>
        <w:ind w:firstLine="18"/>
        <w:outlineLvl w:val="1"/>
        <w:rPr>
          <w:sz w:val="26"/>
          <w:szCs w:val="26"/>
          <w:lang w:bidi="ar-SA"/>
        </w:rPr>
      </w:pPr>
      <w:r w:rsidRPr="009A479A">
        <w:rPr>
          <w:sz w:val="26"/>
          <w:szCs w:val="26"/>
          <w:rtl/>
          <w:lang w:bidi="ar-SA"/>
        </w:rPr>
        <w:t xml:space="preserve">أن يأخذ البلد </w:t>
      </w:r>
      <w:r w:rsidRPr="009A479A">
        <w:rPr>
          <w:rFonts w:hint="cs"/>
          <w:sz w:val="26"/>
          <w:szCs w:val="26"/>
          <w:rtl/>
          <w:lang w:bidi="ar-SA"/>
        </w:rPr>
        <w:t>و</w:t>
      </w:r>
      <w:r w:rsidRPr="009A479A">
        <w:rPr>
          <w:sz w:val="26"/>
          <w:szCs w:val="26"/>
          <w:rtl/>
          <w:lang w:bidi="ar-SA"/>
        </w:rPr>
        <w:t>الوكالات الثنائية و</w:t>
      </w:r>
      <w:r w:rsidRPr="009A479A">
        <w:rPr>
          <w:rFonts w:hint="cs"/>
          <w:sz w:val="26"/>
          <w:szCs w:val="26"/>
          <w:rtl/>
          <w:lang w:bidi="ar-SA"/>
        </w:rPr>
        <w:t xml:space="preserve">/أو </w:t>
      </w:r>
      <w:r w:rsidRPr="009A479A">
        <w:rPr>
          <w:sz w:val="26"/>
          <w:szCs w:val="26"/>
          <w:rtl/>
          <w:lang w:bidi="ar-SA"/>
        </w:rPr>
        <w:t xml:space="preserve">المنفذة المعنية بعين الاعتبار </w:t>
      </w:r>
      <w:r w:rsidRPr="009A479A">
        <w:rPr>
          <w:rFonts w:hint="cs"/>
          <w:sz w:val="26"/>
          <w:szCs w:val="26"/>
          <w:rtl/>
          <w:lang w:bidi="ar-SA"/>
        </w:rPr>
        <w:t xml:space="preserve">المقررات ذات الصلة بشأن قطاع خدمات التبريد </w:t>
      </w:r>
      <w:r w:rsidRPr="009A479A">
        <w:rPr>
          <w:sz w:val="26"/>
          <w:szCs w:val="26"/>
          <w:rtl/>
          <w:lang w:bidi="ar-SA"/>
        </w:rPr>
        <w:t>خلال تنفيذ الخطة</w:t>
      </w:r>
      <w:r w:rsidRPr="009A479A">
        <w:rPr>
          <w:rFonts w:hint="cs"/>
          <w:sz w:val="26"/>
          <w:szCs w:val="26"/>
          <w:rtl/>
          <w:lang w:bidi="ar-SA"/>
        </w:rPr>
        <w:t>.</w:t>
      </w:r>
    </w:p>
    <w:p w14:paraId="7CD41DFD" w14:textId="77777777" w:rsidR="009A479A" w:rsidRPr="009A479A" w:rsidRDefault="009A479A" w:rsidP="009A479A">
      <w:pPr>
        <w:bidi/>
        <w:spacing w:after="240"/>
        <w:ind w:left="90"/>
        <w:outlineLvl w:val="0"/>
        <w:rPr>
          <w:b/>
          <w:bCs/>
          <w:sz w:val="26"/>
          <w:szCs w:val="26"/>
          <w:lang w:bidi="ar-SA"/>
        </w:rPr>
      </w:pPr>
      <w:r w:rsidRPr="009A479A">
        <w:rPr>
          <w:rFonts w:hint="cs"/>
          <w:b/>
          <w:bCs/>
          <w:sz w:val="26"/>
          <w:szCs w:val="26"/>
          <w:rtl/>
          <w:lang w:bidi="ar-SA"/>
        </w:rPr>
        <w:t>الوكالات الثنائية والمنفذة</w:t>
      </w:r>
    </w:p>
    <w:p w14:paraId="708F62DA" w14:textId="77777777" w:rsidR="009A479A" w:rsidRPr="009A479A" w:rsidRDefault="009A479A" w:rsidP="009A479A">
      <w:pPr>
        <w:numPr>
          <w:ilvl w:val="0"/>
          <w:numId w:val="1"/>
        </w:numPr>
        <w:tabs>
          <w:tab w:val="clear" w:pos="0"/>
          <w:tab w:val="num" w:pos="90"/>
        </w:tabs>
        <w:bidi/>
        <w:spacing w:after="240"/>
        <w:ind w:left="90"/>
        <w:outlineLvl w:val="0"/>
        <w:rPr>
          <w:sz w:val="26"/>
          <w:szCs w:val="26"/>
          <w:lang w:bidi="ar-SA"/>
        </w:rPr>
      </w:pPr>
      <w:r w:rsidRPr="009A479A">
        <w:rPr>
          <w:sz w:val="26"/>
          <w:szCs w:val="26"/>
          <w:rtl/>
        </w:rPr>
        <w:t xml:space="preserve">يوافق البلد على تحمل المسؤولية الشاملة </w:t>
      </w:r>
      <w:r w:rsidRPr="009A479A">
        <w:rPr>
          <w:rFonts w:hint="cs"/>
          <w:sz w:val="26"/>
          <w:szCs w:val="26"/>
          <w:rtl/>
        </w:rPr>
        <w:t>ل</w:t>
      </w:r>
      <w:r w:rsidRPr="009A479A">
        <w:rPr>
          <w:sz w:val="26"/>
          <w:szCs w:val="26"/>
          <w:rtl/>
        </w:rPr>
        <w:t xml:space="preserve">إدارة وتنفيذ هذا الاتفاق وجميع الأنشطة التي </w:t>
      </w:r>
      <w:r w:rsidRPr="009A479A">
        <w:rPr>
          <w:rFonts w:hint="cs"/>
          <w:sz w:val="26"/>
          <w:szCs w:val="26"/>
          <w:rtl/>
        </w:rPr>
        <w:t>يجريها</w:t>
      </w:r>
      <w:r w:rsidRPr="009A479A">
        <w:rPr>
          <w:sz w:val="26"/>
          <w:szCs w:val="26"/>
          <w:rtl/>
        </w:rPr>
        <w:t xml:space="preserve"> أو نيابة عنه </w:t>
      </w:r>
      <w:r w:rsidRPr="009A479A">
        <w:rPr>
          <w:rFonts w:hint="cs"/>
          <w:sz w:val="26"/>
          <w:szCs w:val="26"/>
          <w:rtl/>
        </w:rPr>
        <w:t>من أجل ا</w:t>
      </w:r>
      <w:r w:rsidRPr="009A479A">
        <w:rPr>
          <w:sz w:val="26"/>
          <w:szCs w:val="26"/>
          <w:rtl/>
        </w:rPr>
        <w:t xml:space="preserve">لوفاء بالالتزامات بموجب هذا الاتفاق. </w:t>
      </w:r>
      <w:r w:rsidRPr="009A479A">
        <w:rPr>
          <w:rFonts w:hint="cs"/>
          <w:sz w:val="26"/>
          <w:szCs w:val="26"/>
          <w:rtl/>
        </w:rPr>
        <w:t>و</w:t>
      </w:r>
      <w:r w:rsidRPr="009A479A">
        <w:rPr>
          <w:sz w:val="26"/>
          <w:szCs w:val="26"/>
          <w:rtl/>
        </w:rPr>
        <w:t xml:space="preserve">وافق </w:t>
      </w:r>
      <w:r w:rsidRPr="009A479A">
        <w:rPr>
          <w:rFonts w:hint="cs"/>
          <w:sz w:val="26"/>
          <w:szCs w:val="26"/>
          <w:rtl/>
        </w:rPr>
        <w:t xml:space="preserve">اليونيدوعلى </w:t>
      </w:r>
      <w:r w:rsidRPr="009A479A">
        <w:rPr>
          <w:sz w:val="26"/>
          <w:szCs w:val="26"/>
          <w:rtl/>
        </w:rPr>
        <w:t xml:space="preserve">أن </w:t>
      </w:r>
      <w:r w:rsidRPr="009A479A">
        <w:rPr>
          <w:rFonts w:hint="cs"/>
          <w:sz w:val="26"/>
          <w:szCs w:val="26"/>
          <w:rtl/>
        </w:rPr>
        <w:t>ي</w:t>
      </w:r>
      <w:r w:rsidRPr="009A479A">
        <w:rPr>
          <w:sz w:val="26"/>
          <w:szCs w:val="26"/>
          <w:rtl/>
        </w:rPr>
        <w:t xml:space="preserve">كون الوكالة المنفذة </w:t>
      </w:r>
      <w:r w:rsidRPr="009A479A">
        <w:rPr>
          <w:rFonts w:hint="cs"/>
          <w:sz w:val="26"/>
          <w:szCs w:val="26"/>
          <w:rtl/>
        </w:rPr>
        <w:t>الرئيسية</w:t>
      </w:r>
      <w:r w:rsidRPr="009A479A">
        <w:rPr>
          <w:sz w:val="26"/>
          <w:szCs w:val="26"/>
          <w:rtl/>
        </w:rPr>
        <w:t xml:space="preserve"> </w:t>
      </w:r>
      <w:r w:rsidRPr="009A479A">
        <w:rPr>
          <w:rFonts w:hint="cs"/>
          <w:sz w:val="26"/>
          <w:szCs w:val="26"/>
          <w:rtl/>
        </w:rPr>
        <w:t xml:space="preserve">("الوكالة المنفذة الرئيسية") </w:t>
      </w:r>
      <w:r w:rsidRPr="009A479A">
        <w:rPr>
          <w:sz w:val="26"/>
          <w:szCs w:val="26"/>
          <w:rtl/>
        </w:rPr>
        <w:t>و</w:t>
      </w:r>
      <w:r w:rsidRPr="009A479A">
        <w:rPr>
          <w:rFonts w:hint="cs"/>
          <w:sz w:val="26"/>
          <w:szCs w:val="26"/>
          <w:rtl/>
        </w:rPr>
        <w:t>وافقت اليونيب</w:t>
      </w:r>
      <w:r w:rsidRPr="009A479A">
        <w:rPr>
          <w:sz w:val="26"/>
          <w:szCs w:val="26"/>
          <w:rtl/>
        </w:rPr>
        <w:t xml:space="preserve"> على أن </w:t>
      </w:r>
      <w:r w:rsidRPr="009A479A">
        <w:rPr>
          <w:rFonts w:hint="cs"/>
          <w:sz w:val="26"/>
          <w:szCs w:val="26"/>
          <w:rtl/>
        </w:rPr>
        <w:t>ت</w:t>
      </w:r>
      <w:r w:rsidRPr="009A479A">
        <w:rPr>
          <w:sz w:val="26"/>
          <w:szCs w:val="26"/>
          <w:rtl/>
        </w:rPr>
        <w:t xml:space="preserve">كون </w:t>
      </w:r>
      <w:r w:rsidRPr="009A479A">
        <w:rPr>
          <w:rFonts w:hint="cs"/>
          <w:sz w:val="26"/>
          <w:szCs w:val="26"/>
          <w:rtl/>
        </w:rPr>
        <w:t>ال</w:t>
      </w:r>
      <w:r w:rsidRPr="009A479A">
        <w:rPr>
          <w:sz w:val="26"/>
          <w:szCs w:val="26"/>
          <w:rtl/>
        </w:rPr>
        <w:t>وكال</w:t>
      </w:r>
      <w:r w:rsidRPr="009A479A">
        <w:rPr>
          <w:rFonts w:hint="cs"/>
          <w:sz w:val="26"/>
          <w:szCs w:val="26"/>
          <w:rtl/>
        </w:rPr>
        <w:t>ة</w:t>
      </w:r>
      <w:r w:rsidRPr="009A479A">
        <w:rPr>
          <w:sz w:val="26"/>
          <w:szCs w:val="26"/>
          <w:rtl/>
        </w:rPr>
        <w:t xml:space="preserve"> المنفذة ال</w:t>
      </w:r>
      <w:r w:rsidRPr="009A479A">
        <w:rPr>
          <w:rFonts w:hint="cs"/>
          <w:sz w:val="26"/>
          <w:szCs w:val="26"/>
          <w:rtl/>
        </w:rPr>
        <w:t>م</w:t>
      </w:r>
      <w:r w:rsidRPr="009A479A">
        <w:rPr>
          <w:sz w:val="26"/>
          <w:szCs w:val="26"/>
          <w:rtl/>
        </w:rPr>
        <w:t>تعاون</w:t>
      </w:r>
      <w:r w:rsidRPr="009A479A">
        <w:rPr>
          <w:rFonts w:hint="cs"/>
          <w:sz w:val="26"/>
          <w:szCs w:val="26"/>
          <w:rtl/>
        </w:rPr>
        <w:t>ة</w:t>
      </w:r>
      <w:r w:rsidRPr="009A479A">
        <w:rPr>
          <w:sz w:val="26"/>
          <w:szCs w:val="26"/>
          <w:rtl/>
        </w:rPr>
        <w:t xml:space="preserve"> </w:t>
      </w:r>
      <w:r w:rsidRPr="009A479A">
        <w:rPr>
          <w:rFonts w:hint="cs"/>
          <w:sz w:val="26"/>
          <w:szCs w:val="26"/>
          <w:rtl/>
        </w:rPr>
        <w:t xml:space="preserve">("الوكالة المنفذة المتعاونة") </w:t>
      </w:r>
      <w:r w:rsidRPr="009A479A">
        <w:rPr>
          <w:sz w:val="26"/>
          <w:szCs w:val="26"/>
          <w:rtl/>
        </w:rPr>
        <w:t xml:space="preserve">تحت قيادة الوكالة المنفذة </w:t>
      </w:r>
      <w:r w:rsidRPr="009A479A">
        <w:rPr>
          <w:rFonts w:hint="cs"/>
          <w:sz w:val="26"/>
          <w:szCs w:val="26"/>
          <w:rtl/>
        </w:rPr>
        <w:t>الرئيسية</w:t>
      </w:r>
      <w:r w:rsidRPr="009A479A">
        <w:rPr>
          <w:sz w:val="26"/>
          <w:szCs w:val="26"/>
          <w:rtl/>
        </w:rPr>
        <w:t xml:space="preserve"> فيما يتعلق بأنشطة البلد </w:t>
      </w:r>
      <w:r w:rsidRPr="009A479A">
        <w:rPr>
          <w:rFonts w:hint="cs"/>
          <w:sz w:val="26"/>
          <w:szCs w:val="26"/>
          <w:rtl/>
        </w:rPr>
        <w:t>بموجب</w:t>
      </w:r>
      <w:r w:rsidRPr="009A479A">
        <w:rPr>
          <w:sz w:val="26"/>
          <w:szCs w:val="26"/>
          <w:rtl/>
        </w:rPr>
        <w:t xml:space="preserve"> هذا الاتفاق. </w:t>
      </w:r>
      <w:r w:rsidRPr="009A479A">
        <w:rPr>
          <w:rFonts w:hint="cs"/>
          <w:sz w:val="26"/>
          <w:szCs w:val="26"/>
          <w:rtl/>
        </w:rPr>
        <w:t>و</w:t>
      </w:r>
      <w:r w:rsidRPr="009A479A">
        <w:rPr>
          <w:sz w:val="26"/>
          <w:szCs w:val="26"/>
          <w:rtl/>
        </w:rPr>
        <w:t xml:space="preserve">يوافق البلد على عمليات التقييم، التي قد تتم في إطار برامج الرصد والتقييم للصندوق المتعدد الأطراف أو في إطار برنامج تقييم </w:t>
      </w:r>
      <w:r w:rsidRPr="009A479A">
        <w:rPr>
          <w:rFonts w:hint="cs"/>
          <w:sz w:val="26"/>
          <w:szCs w:val="26"/>
          <w:rtl/>
        </w:rPr>
        <w:t xml:space="preserve">برنامج </w:t>
      </w:r>
      <w:r w:rsidRPr="009A479A">
        <w:rPr>
          <w:sz w:val="26"/>
          <w:szCs w:val="26"/>
          <w:rtl/>
        </w:rPr>
        <w:t xml:space="preserve">الوكالة المنفذة </w:t>
      </w:r>
      <w:r w:rsidRPr="009A479A">
        <w:rPr>
          <w:rFonts w:hint="cs"/>
          <w:sz w:val="26"/>
          <w:szCs w:val="26"/>
          <w:rtl/>
        </w:rPr>
        <w:t>الرئيسية</w:t>
      </w:r>
      <w:r w:rsidRPr="009A479A">
        <w:rPr>
          <w:sz w:val="26"/>
          <w:szCs w:val="26"/>
          <w:rtl/>
        </w:rPr>
        <w:t xml:space="preserve"> و</w:t>
      </w:r>
      <w:r w:rsidRPr="009A479A">
        <w:rPr>
          <w:rFonts w:hint="cs"/>
          <w:sz w:val="26"/>
          <w:szCs w:val="26"/>
          <w:rtl/>
        </w:rPr>
        <w:t> ال</w:t>
      </w:r>
      <w:r w:rsidRPr="009A479A">
        <w:rPr>
          <w:sz w:val="26"/>
          <w:szCs w:val="26"/>
          <w:rtl/>
        </w:rPr>
        <w:t>وكالة</w:t>
      </w:r>
      <w:r w:rsidRPr="009A479A">
        <w:rPr>
          <w:rFonts w:hint="cs"/>
          <w:sz w:val="26"/>
          <w:szCs w:val="26"/>
          <w:rtl/>
        </w:rPr>
        <w:t xml:space="preserve"> </w:t>
      </w:r>
      <w:r w:rsidRPr="009A479A">
        <w:rPr>
          <w:sz w:val="26"/>
          <w:szCs w:val="26"/>
          <w:rtl/>
        </w:rPr>
        <w:t>المنفذة ال</w:t>
      </w:r>
      <w:r w:rsidRPr="009A479A">
        <w:rPr>
          <w:rFonts w:hint="cs"/>
          <w:sz w:val="26"/>
          <w:szCs w:val="26"/>
          <w:rtl/>
        </w:rPr>
        <w:t>م</w:t>
      </w:r>
      <w:r w:rsidRPr="009A479A">
        <w:rPr>
          <w:sz w:val="26"/>
          <w:szCs w:val="26"/>
          <w:rtl/>
        </w:rPr>
        <w:t>تعاون</w:t>
      </w:r>
      <w:r w:rsidRPr="009A479A">
        <w:rPr>
          <w:rFonts w:hint="cs"/>
          <w:sz w:val="26"/>
          <w:szCs w:val="26"/>
          <w:rtl/>
        </w:rPr>
        <w:t xml:space="preserve">ة </w:t>
      </w:r>
      <w:r w:rsidRPr="009A479A">
        <w:rPr>
          <w:sz w:val="26"/>
          <w:szCs w:val="26"/>
          <w:rtl/>
        </w:rPr>
        <w:t>المشاركة في هذا الاتفاق.</w:t>
      </w:r>
    </w:p>
    <w:p w14:paraId="47D02D6C" w14:textId="54C9AA3B" w:rsidR="009A479A" w:rsidRPr="009A479A" w:rsidRDefault="009A479A" w:rsidP="004B325A">
      <w:pPr>
        <w:numPr>
          <w:ilvl w:val="0"/>
          <w:numId w:val="1"/>
        </w:numPr>
        <w:tabs>
          <w:tab w:val="clear" w:pos="0"/>
          <w:tab w:val="num" w:pos="90"/>
        </w:tabs>
        <w:bidi/>
        <w:spacing w:after="240"/>
        <w:ind w:left="90"/>
        <w:outlineLvl w:val="0"/>
        <w:rPr>
          <w:sz w:val="26"/>
          <w:szCs w:val="26"/>
          <w:lang w:bidi="ar-SA"/>
        </w:rPr>
      </w:pPr>
      <w:r w:rsidRPr="009A479A">
        <w:rPr>
          <w:sz w:val="26"/>
          <w:szCs w:val="26"/>
          <w:rtl/>
          <w:lang w:bidi="ar-SA"/>
        </w:rPr>
        <w:t xml:space="preserve">ستكون الوكالة المنفذة الرئيسية مسؤولة عن ضمان التخطيط المنسق لجميع الأنشطة وتنفيذها والإبلاغ عنها بموجب هذا الاتفاق، بما في ذلك على سبيل المثال لا الحصر التحقق المستقل وفقا للفقرة الفرعية 5 (ب). </w:t>
      </w:r>
      <w:r w:rsidRPr="009A479A">
        <w:rPr>
          <w:rFonts w:hint="cs"/>
          <w:sz w:val="26"/>
          <w:szCs w:val="26"/>
          <w:rtl/>
          <w:lang w:bidi="ar-SA"/>
        </w:rPr>
        <w:t xml:space="preserve">وستدعم الوكالة المنفذة المتعاونة الوكالة المنفذة الرئيسيـة من خلال تنفيـذ الخطة في إطار التنسيق الشامل للوكالة المنفذة الرئيسية. وترد أدوار الوكالة المنفذة الرئيسية والوكالة المنفذة المتعاونة في التذييل 6- ألف والتذييل 6- باء، على التوالي. </w:t>
      </w:r>
      <w:r w:rsidRPr="009A479A">
        <w:rPr>
          <w:rFonts w:hint="cs"/>
          <w:sz w:val="26"/>
          <w:szCs w:val="26"/>
          <w:rtl/>
          <w:lang w:bidi="ar-EG"/>
        </w:rPr>
        <w:t>وتوافق اللجنة التنفيذية، من حيث المبدأ، على إمداد الوكالة المنفذة الرئيسية والوكالة المنفذة المتعاونة بالرسوم المحددة في الصفين2-2 و2-4 في التذييل 2- ألف.</w:t>
      </w:r>
    </w:p>
    <w:p w14:paraId="186B5530" w14:textId="77777777" w:rsidR="009A479A" w:rsidRPr="009A479A" w:rsidRDefault="009A479A" w:rsidP="009A479A">
      <w:pPr>
        <w:keepNext/>
        <w:bidi/>
        <w:spacing w:after="240"/>
        <w:ind w:left="86"/>
        <w:outlineLvl w:val="0"/>
        <w:rPr>
          <w:b/>
          <w:bCs/>
          <w:sz w:val="26"/>
          <w:szCs w:val="26"/>
          <w:lang w:bidi="ar-SA"/>
        </w:rPr>
      </w:pPr>
      <w:r w:rsidRPr="009A479A">
        <w:rPr>
          <w:rFonts w:hint="cs"/>
          <w:b/>
          <w:bCs/>
          <w:sz w:val="26"/>
          <w:szCs w:val="26"/>
          <w:rtl/>
          <w:lang w:bidi="ar-SA"/>
        </w:rPr>
        <w:t>عدم الامتثال للاتفاق</w:t>
      </w:r>
    </w:p>
    <w:p w14:paraId="68AFDAD1" w14:textId="77777777" w:rsidR="009A479A" w:rsidRPr="009A479A" w:rsidRDefault="009A479A" w:rsidP="009A479A">
      <w:pPr>
        <w:numPr>
          <w:ilvl w:val="0"/>
          <w:numId w:val="1"/>
        </w:numPr>
        <w:tabs>
          <w:tab w:val="clear" w:pos="0"/>
          <w:tab w:val="num" w:pos="90"/>
        </w:tabs>
        <w:bidi/>
        <w:spacing w:after="240"/>
        <w:ind w:left="90"/>
        <w:outlineLvl w:val="0"/>
        <w:rPr>
          <w:sz w:val="26"/>
          <w:szCs w:val="26"/>
          <w:rtl/>
          <w:lang w:bidi="ar-SA"/>
        </w:rPr>
      </w:pPr>
      <w:r w:rsidRPr="009A479A">
        <w:rPr>
          <w:sz w:val="26"/>
          <w:szCs w:val="26"/>
          <w:rtl/>
          <w:lang w:bidi="ar-SA"/>
        </w:rPr>
        <w:t>في حال عدم تمكّن البلد، لأي سبب من الأسباب، من تحقيق الأهداف المتعلقة بإزالة المواد المحددة في الصف الأفقي 1-2 من التذييل 2-ألف، أو عجزه على أي وجه آخر عن الامتثال لهذا الاتفاق، فعندئذ يقبل البلد بأنه لن يحقّ له الحصول على التمويل وفقاً لجدول الموافقة على التمويل. ويحق للجنة التنفيذية، حسب تقديرها، أن تعيد التمويل إلى وضعه وفقاً لجدول زمني منقح للموافقة على التمويل تحدّده اللجنة التنفيذية بعد أن يبرهن البلد على وفائه بكافة التزاماته التي كان من المقرر أن تتحقق قبل تسلم شريحة التمويل التالية في إطار جدول الموافقة على التمويل. ويعترف البلد بأنه يجوز للجنة التنفيذية أن تخفض قيمة التمويل بالقيمة المحدّدة في التذييل 7- ألف ("تخفيضات في التمويل بسبب عدم الامتثال")، عن كّل كيلوغرام من</w:t>
      </w:r>
      <w:r w:rsidRPr="009A479A">
        <w:rPr>
          <w:rFonts w:hint="cs"/>
          <w:sz w:val="26"/>
          <w:szCs w:val="26"/>
          <w:rtl/>
          <w:lang w:bidi="ar-SA"/>
        </w:rPr>
        <w:t xml:space="preserve"> قدرات استنفاذ الأوزون</w:t>
      </w:r>
      <w:r w:rsidRPr="009A479A">
        <w:rPr>
          <w:sz w:val="26"/>
          <w:szCs w:val="26"/>
          <w:rtl/>
          <w:lang w:bidi="ar-SA"/>
        </w:rPr>
        <w:t xml:space="preserve"> </w:t>
      </w:r>
      <w:r w:rsidRPr="009A479A">
        <w:rPr>
          <w:rFonts w:hint="cs"/>
          <w:sz w:val="26"/>
          <w:szCs w:val="26"/>
          <w:rtl/>
          <w:lang w:bidi="ar-SA"/>
        </w:rPr>
        <w:t xml:space="preserve">من </w:t>
      </w:r>
      <w:r w:rsidRPr="009A479A">
        <w:rPr>
          <w:sz w:val="26"/>
          <w:szCs w:val="26"/>
          <w:rtl/>
          <w:lang w:bidi="ar-SA"/>
        </w:rPr>
        <w:t xml:space="preserve">تخفيضات الاستهلاك غير المُنجزة في أي سنة من السنوات، وسوف تناقش اللجنة التنفيذية كل حالة من حالات عدم امتثال البلد لهذا الاتفاق على حدة، وتتخذ قرارات </w:t>
      </w:r>
      <w:r w:rsidRPr="009A479A">
        <w:rPr>
          <w:rFonts w:hint="cs"/>
          <w:sz w:val="26"/>
          <w:szCs w:val="26"/>
          <w:rtl/>
          <w:lang w:bidi="ar-SA"/>
        </w:rPr>
        <w:t>بشأنها</w:t>
      </w:r>
      <w:r w:rsidRPr="009A479A">
        <w:rPr>
          <w:sz w:val="26"/>
          <w:szCs w:val="26"/>
          <w:rtl/>
          <w:lang w:bidi="ar-SA"/>
        </w:rPr>
        <w:t>. وبعد اتخاذ هذه القرارات، لن تشكل حالة</w:t>
      </w:r>
      <w:r w:rsidRPr="009A479A">
        <w:rPr>
          <w:rFonts w:hint="cs"/>
          <w:sz w:val="26"/>
          <w:szCs w:val="26"/>
          <w:rtl/>
          <w:lang w:bidi="ar-SA"/>
        </w:rPr>
        <w:t xml:space="preserve"> عدم الامتثال المعنية لهذا الاتفاق</w:t>
      </w:r>
      <w:r w:rsidRPr="009A479A">
        <w:rPr>
          <w:sz w:val="26"/>
          <w:szCs w:val="26"/>
          <w:rtl/>
          <w:lang w:bidi="ar-SA"/>
        </w:rPr>
        <w:t xml:space="preserve"> عائقا أمام</w:t>
      </w:r>
      <w:r w:rsidRPr="009A479A">
        <w:rPr>
          <w:rFonts w:hint="cs"/>
          <w:sz w:val="26"/>
          <w:szCs w:val="26"/>
          <w:rtl/>
          <w:lang w:bidi="ar-SA"/>
        </w:rPr>
        <w:t xml:space="preserve"> تقديم</w:t>
      </w:r>
      <w:r w:rsidRPr="009A479A">
        <w:rPr>
          <w:sz w:val="26"/>
          <w:szCs w:val="26"/>
          <w:rtl/>
          <w:lang w:bidi="ar-SA"/>
        </w:rPr>
        <w:t xml:space="preserve"> </w:t>
      </w:r>
      <w:r w:rsidRPr="009A479A">
        <w:rPr>
          <w:rFonts w:hint="cs"/>
          <w:sz w:val="26"/>
          <w:szCs w:val="26"/>
          <w:rtl/>
          <w:lang w:bidi="ar-SA"/>
        </w:rPr>
        <w:t>التمويل</w:t>
      </w:r>
      <w:r w:rsidRPr="009A479A">
        <w:rPr>
          <w:sz w:val="26"/>
          <w:szCs w:val="26"/>
          <w:rtl/>
          <w:lang w:bidi="ar-SA"/>
        </w:rPr>
        <w:t xml:space="preserve"> </w:t>
      </w:r>
      <w:r w:rsidRPr="009A479A">
        <w:rPr>
          <w:rFonts w:hint="cs"/>
          <w:sz w:val="26"/>
          <w:szCs w:val="26"/>
          <w:rtl/>
          <w:lang w:bidi="ar-SA"/>
        </w:rPr>
        <w:t>لل</w:t>
      </w:r>
      <w:r w:rsidRPr="009A479A">
        <w:rPr>
          <w:sz w:val="26"/>
          <w:szCs w:val="26"/>
          <w:rtl/>
          <w:lang w:bidi="ar-SA"/>
        </w:rPr>
        <w:t>شرائح</w:t>
      </w:r>
      <w:r w:rsidRPr="009A479A">
        <w:rPr>
          <w:rFonts w:hint="cs"/>
          <w:sz w:val="26"/>
          <w:szCs w:val="26"/>
          <w:rtl/>
          <w:lang w:bidi="ar-SA"/>
        </w:rPr>
        <w:t xml:space="preserve"> المستقبلية</w:t>
      </w:r>
      <w:r w:rsidRPr="009A479A">
        <w:rPr>
          <w:sz w:val="26"/>
          <w:szCs w:val="26"/>
          <w:rtl/>
          <w:lang w:bidi="ar-SA"/>
        </w:rPr>
        <w:t xml:space="preserve"> وفقا للفقرة 5 </w:t>
      </w:r>
      <w:r w:rsidRPr="009A479A">
        <w:rPr>
          <w:rFonts w:hint="cs"/>
          <w:sz w:val="26"/>
          <w:szCs w:val="26"/>
          <w:rtl/>
          <w:lang w:bidi="ar-SA"/>
        </w:rPr>
        <w:t xml:space="preserve">المذكورة </w:t>
      </w:r>
      <w:r w:rsidRPr="009A479A">
        <w:rPr>
          <w:sz w:val="26"/>
          <w:szCs w:val="26"/>
          <w:rtl/>
          <w:lang w:bidi="ar-SA"/>
        </w:rPr>
        <w:t>أعلاه.</w:t>
      </w:r>
    </w:p>
    <w:p w14:paraId="3D6A6F99" w14:textId="77777777" w:rsidR="009A479A" w:rsidRPr="009A479A" w:rsidRDefault="009A479A" w:rsidP="009A479A">
      <w:pPr>
        <w:numPr>
          <w:ilvl w:val="0"/>
          <w:numId w:val="1"/>
        </w:numPr>
        <w:tabs>
          <w:tab w:val="clear" w:pos="0"/>
          <w:tab w:val="num" w:pos="90"/>
        </w:tabs>
        <w:bidi/>
        <w:spacing w:after="240"/>
        <w:ind w:left="90"/>
        <w:outlineLvl w:val="0"/>
        <w:rPr>
          <w:sz w:val="26"/>
          <w:szCs w:val="26"/>
          <w:rtl/>
          <w:lang w:bidi="ar-SA"/>
        </w:rPr>
      </w:pPr>
      <w:r w:rsidRPr="009A479A">
        <w:rPr>
          <w:sz w:val="26"/>
          <w:szCs w:val="26"/>
          <w:rtl/>
          <w:lang w:bidi="ar-SA"/>
        </w:rPr>
        <w:lastRenderedPageBreak/>
        <w:t xml:space="preserve">لن تخضع عناصر تمويل هذا الاتفاق للتعديل على أساس أي </w:t>
      </w:r>
      <w:r w:rsidRPr="009A479A">
        <w:rPr>
          <w:rFonts w:hint="cs"/>
          <w:sz w:val="26"/>
          <w:szCs w:val="26"/>
          <w:rtl/>
          <w:lang w:bidi="ar-SA"/>
        </w:rPr>
        <w:t>مقررات</w:t>
      </w:r>
      <w:r w:rsidRPr="009A479A">
        <w:rPr>
          <w:sz w:val="26"/>
          <w:szCs w:val="26"/>
          <w:rtl/>
          <w:lang w:bidi="ar-SA"/>
        </w:rPr>
        <w:t xml:space="preserve"> للجنة التنفيذية في المستقبل قد </w:t>
      </w:r>
      <w:r w:rsidRPr="009A479A">
        <w:rPr>
          <w:rFonts w:hint="cs"/>
          <w:sz w:val="26"/>
          <w:szCs w:val="26"/>
          <w:rtl/>
          <w:lang w:bidi="ar-SA"/>
        </w:rPr>
        <w:t>ت</w:t>
      </w:r>
      <w:r w:rsidRPr="009A479A">
        <w:rPr>
          <w:sz w:val="26"/>
          <w:szCs w:val="26"/>
          <w:rtl/>
          <w:lang w:bidi="ar-SA"/>
        </w:rPr>
        <w:t>ؤثر على تمويل أية مشروعات أخرى في قطاعات الاستهلاك أو أي أنشطة أخرى ذات صلة في البلد</w:t>
      </w:r>
      <w:r w:rsidRPr="009A479A">
        <w:rPr>
          <w:rFonts w:hint="cs"/>
          <w:sz w:val="26"/>
          <w:szCs w:val="26"/>
          <w:rtl/>
          <w:lang w:bidi="ar-SA"/>
        </w:rPr>
        <w:t>.</w:t>
      </w:r>
    </w:p>
    <w:p w14:paraId="37481B19" w14:textId="77777777" w:rsidR="009A479A" w:rsidRPr="009A479A" w:rsidRDefault="009A479A" w:rsidP="009A479A">
      <w:pPr>
        <w:numPr>
          <w:ilvl w:val="0"/>
          <w:numId w:val="1"/>
        </w:numPr>
        <w:tabs>
          <w:tab w:val="clear" w:pos="0"/>
          <w:tab w:val="num" w:pos="90"/>
        </w:tabs>
        <w:bidi/>
        <w:spacing w:after="240"/>
        <w:ind w:left="90"/>
        <w:outlineLvl w:val="0"/>
        <w:rPr>
          <w:sz w:val="26"/>
          <w:szCs w:val="26"/>
          <w:lang w:bidi="ar-SA"/>
        </w:rPr>
      </w:pPr>
      <w:r w:rsidRPr="009A479A">
        <w:rPr>
          <w:sz w:val="26"/>
          <w:szCs w:val="26"/>
          <w:rtl/>
          <w:lang w:bidi="ar-SA"/>
        </w:rPr>
        <w:t>سوف يستجيب البلد لأي طلب معقول من اللجنة التنفيذية</w:t>
      </w:r>
      <w:r w:rsidRPr="009A479A">
        <w:rPr>
          <w:rFonts w:hint="cs"/>
          <w:sz w:val="26"/>
          <w:szCs w:val="26"/>
          <w:rtl/>
          <w:lang w:bidi="ar-SA"/>
        </w:rPr>
        <w:t xml:space="preserve"> و</w:t>
      </w:r>
      <w:r w:rsidRPr="009A479A">
        <w:rPr>
          <w:sz w:val="26"/>
          <w:szCs w:val="26"/>
          <w:rtl/>
          <w:lang w:bidi="ar-SA"/>
        </w:rPr>
        <w:t xml:space="preserve">الوكالة المنفذة الرئيسية </w:t>
      </w:r>
      <w:r w:rsidRPr="009A479A">
        <w:rPr>
          <w:rFonts w:hint="cs"/>
          <w:sz w:val="26"/>
          <w:szCs w:val="26"/>
          <w:rtl/>
          <w:lang w:bidi="ar-SA"/>
        </w:rPr>
        <w:t xml:space="preserve">والوكالة المنفذة المتعاونة </w:t>
      </w:r>
      <w:r w:rsidRPr="009A479A">
        <w:rPr>
          <w:sz w:val="26"/>
          <w:szCs w:val="26"/>
          <w:rtl/>
          <w:lang w:bidi="ar-SA"/>
        </w:rPr>
        <w:t>لتيسير تنفيذ هذا الاتفاق. وبنوع خاص</w:t>
      </w:r>
      <w:r w:rsidRPr="009A479A">
        <w:rPr>
          <w:rFonts w:hint="cs"/>
          <w:sz w:val="26"/>
          <w:szCs w:val="26"/>
          <w:rtl/>
          <w:lang w:bidi="ar-SA"/>
        </w:rPr>
        <w:t>،</w:t>
      </w:r>
      <w:r w:rsidRPr="009A479A">
        <w:rPr>
          <w:sz w:val="26"/>
          <w:szCs w:val="26"/>
          <w:rtl/>
          <w:lang w:bidi="ar-SA"/>
        </w:rPr>
        <w:t xml:space="preserve"> عليه أن يتيح للوكالة المنفذة الرئيسية </w:t>
      </w:r>
      <w:r w:rsidRPr="009A479A">
        <w:rPr>
          <w:rFonts w:hint="cs"/>
          <w:sz w:val="26"/>
          <w:szCs w:val="26"/>
          <w:rtl/>
          <w:lang w:bidi="ar-SA"/>
        </w:rPr>
        <w:t>والوكالة المنفذة المتعاونة الاطلاع</w:t>
      </w:r>
      <w:r w:rsidRPr="009A479A">
        <w:rPr>
          <w:sz w:val="26"/>
          <w:szCs w:val="26"/>
          <w:rtl/>
          <w:lang w:bidi="ar-SA"/>
        </w:rPr>
        <w:t xml:space="preserve"> على المعلومات الضرورية للتحقق من الامتثال لهذا الاتفاق.</w:t>
      </w:r>
    </w:p>
    <w:p w14:paraId="644451BE" w14:textId="77777777" w:rsidR="009A479A" w:rsidRPr="009A479A" w:rsidRDefault="009A479A" w:rsidP="009A479A">
      <w:pPr>
        <w:bidi/>
        <w:spacing w:after="240"/>
        <w:ind w:left="90"/>
        <w:outlineLvl w:val="0"/>
        <w:rPr>
          <w:b/>
          <w:bCs/>
          <w:sz w:val="26"/>
          <w:szCs w:val="26"/>
          <w:lang w:bidi="ar-SA"/>
        </w:rPr>
      </w:pPr>
      <w:r w:rsidRPr="009A479A">
        <w:rPr>
          <w:rFonts w:hint="cs"/>
          <w:b/>
          <w:bCs/>
          <w:sz w:val="26"/>
          <w:szCs w:val="26"/>
          <w:rtl/>
          <w:lang w:bidi="ar-SA"/>
        </w:rPr>
        <w:t>تاريخ الإنجاز</w:t>
      </w:r>
    </w:p>
    <w:p w14:paraId="2C00C0B0" w14:textId="77777777" w:rsidR="009A479A" w:rsidRPr="009A479A" w:rsidRDefault="009A479A" w:rsidP="009A479A">
      <w:pPr>
        <w:numPr>
          <w:ilvl w:val="0"/>
          <w:numId w:val="1"/>
        </w:numPr>
        <w:tabs>
          <w:tab w:val="clear" w:pos="0"/>
          <w:tab w:val="num" w:pos="90"/>
        </w:tabs>
        <w:bidi/>
        <w:spacing w:after="240"/>
        <w:ind w:left="90"/>
        <w:outlineLvl w:val="0"/>
        <w:rPr>
          <w:sz w:val="26"/>
          <w:szCs w:val="26"/>
          <w:rtl/>
          <w:lang w:bidi="ar-SA"/>
        </w:rPr>
      </w:pPr>
      <w:r w:rsidRPr="009A479A">
        <w:rPr>
          <w:sz w:val="26"/>
          <w:szCs w:val="26"/>
          <w:rtl/>
          <w:lang w:bidi="ar-SA"/>
        </w:rPr>
        <w:t xml:space="preserve">يتم إنجاز </w:t>
      </w:r>
      <w:r w:rsidRPr="009A479A">
        <w:rPr>
          <w:rFonts w:hint="cs"/>
          <w:sz w:val="26"/>
          <w:szCs w:val="26"/>
          <w:rtl/>
          <w:lang w:bidi="ar-SA"/>
        </w:rPr>
        <w:t>ال</w:t>
      </w:r>
      <w:r w:rsidRPr="009A479A">
        <w:rPr>
          <w:sz w:val="26"/>
          <w:szCs w:val="26"/>
          <w:rtl/>
          <w:lang w:bidi="ar-SA"/>
        </w:rPr>
        <w:t xml:space="preserve">خطة والاتفاق المقترن بها في نهاية السنة التالية لآخر سنة يحدد فيها حد أقصى مسموح به لإجمالي الاستهلاك في التذييل 2-ألف. وفي حالة بقاء أنشطة معلقة جرى التنبؤ بها في </w:t>
      </w:r>
      <w:r w:rsidRPr="009A479A">
        <w:rPr>
          <w:rFonts w:hint="cs"/>
          <w:sz w:val="26"/>
          <w:szCs w:val="26"/>
          <w:rtl/>
          <w:lang w:bidi="ar-SA"/>
        </w:rPr>
        <w:t xml:space="preserve">آخر شريحة لتنفيذ </w:t>
      </w:r>
      <w:r w:rsidRPr="009A479A">
        <w:rPr>
          <w:sz w:val="26"/>
          <w:szCs w:val="26"/>
          <w:rtl/>
          <w:lang w:bidi="ar-SA"/>
        </w:rPr>
        <w:t>الخطة والتنقيحات التالية عليها وفقا للفقرة الفرعية 5(د) والفقرة 7، فسيرجأ إتمام</w:t>
      </w:r>
      <w:r w:rsidRPr="009A479A">
        <w:rPr>
          <w:rFonts w:hint="cs"/>
          <w:sz w:val="26"/>
          <w:szCs w:val="26"/>
          <w:rtl/>
          <w:lang w:bidi="ar-SA"/>
        </w:rPr>
        <w:t xml:space="preserve"> الخطة</w:t>
      </w:r>
      <w:r w:rsidRPr="009A479A">
        <w:rPr>
          <w:sz w:val="26"/>
          <w:szCs w:val="26"/>
          <w:rtl/>
          <w:lang w:bidi="ar-SA"/>
        </w:rPr>
        <w:t xml:space="preserve"> حتى نهاية السنة المالية لتنفيذ الأنشطة المتبقية. وتستمر أنشطة الإبلاغ المنصوص عليها في الفقرات الفرعية 1(أ) و1(ب) و1(د) و1(ﻫ) من التذييل 4-ألف إلى حين إتمام</w:t>
      </w:r>
      <w:r w:rsidRPr="009A479A">
        <w:rPr>
          <w:rFonts w:hint="cs"/>
          <w:sz w:val="26"/>
          <w:szCs w:val="26"/>
          <w:rtl/>
          <w:lang w:bidi="ar-SA"/>
        </w:rPr>
        <w:t xml:space="preserve"> الخطة</w:t>
      </w:r>
      <w:r w:rsidRPr="009A479A">
        <w:rPr>
          <w:sz w:val="26"/>
          <w:szCs w:val="26"/>
          <w:rtl/>
          <w:lang w:bidi="ar-SA"/>
        </w:rPr>
        <w:t xml:space="preserve"> إلا إذا حددت اللجنة التنفيذية خلاف ذلك.</w:t>
      </w:r>
    </w:p>
    <w:p w14:paraId="33ECF189" w14:textId="77777777" w:rsidR="009A479A" w:rsidRPr="009A479A" w:rsidRDefault="009A479A" w:rsidP="009A479A">
      <w:pPr>
        <w:bidi/>
        <w:spacing w:after="240"/>
        <w:rPr>
          <w:b/>
          <w:bCs/>
          <w:sz w:val="26"/>
          <w:szCs w:val="26"/>
          <w:lang w:bidi="ar-SA"/>
        </w:rPr>
      </w:pPr>
      <w:r w:rsidRPr="009A479A">
        <w:rPr>
          <w:rFonts w:hint="cs"/>
          <w:b/>
          <w:bCs/>
          <w:sz w:val="26"/>
          <w:szCs w:val="26"/>
          <w:rtl/>
          <w:lang w:bidi="ar-SA"/>
        </w:rPr>
        <w:t>صحة الاتفاق</w:t>
      </w:r>
    </w:p>
    <w:p w14:paraId="23FAE731" w14:textId="77777777" w:rsidR="009A479A" w:rsidRPr="009A479A" w:rsidRDefault="009A479A" w:rsidP="009A479A">
      <w:pPr>
        <w:numPr>
          <w:ilvl w:val="0"/>
          <w:numId w:val="1"/>
        </w:numPr>
        <w:tabs>
          <w:tab w:val="clear" w:pos="0"/>
          <w:tab w:val="num" w:pos="90"/>
        </w:tabs>
        <w:bidi/>
        <w:spacing w:after="240"/>
        <w:ind w:left="90"/>
        <w:outlineLvl w:val="0"/>
        <w:rPr>
          <w:sz w:val="26"/>
          <w:szCs w:val="26"/>
          <w:lang w:bidi="ar-SA"/>
        </w:rPr>
      </w:pPr>
      <w:r w:rsidRPr="009A479A">
        <w:rPr>
          <w:sz w:val="26"/>
          <w:szCs w:val="26"/>
          <w:rtl/>
          <w:lang w:bidi="ar-SA"/>
        </w:rPr>
        <w:t xml:space="preserve">تنفذ جميع الشروط المحدّدة في هذا الاتفاق </w:t>
      </w:r>
      <w:r w:rsidRPr="009A479A">
        <w:rPr>
          <w:rFonts w:hint="cs"/>
          <w:sz w:val="26"/>
          <w:szCs w:val="26"/>
          <w:rtl/>
          <w:lang w:bidi="ar-SA"/>
        </w:rPr>
        <w:t>على حدة</w:t>
      </w:r>
      <w:r w:rsidRPr="009A479A">
        <w:rPr>
          <w:sz w:val="26"/>
          <w:szCs w:val="26"/>
          <w:rtl/>
          <w:lang w:bidi="ar-SA"/>
        </w:rPr>
        <w:t xml:space="preserve"> ضمن سياق بروتوكول مونتريال وعلى النحو المبيّن في هذا الاتفاق. وكافة المصطلحات المستعملة في هذا الاتفاق لها المعنى المنسوب إليها في بروتوكول</w:t>
      </w:r>
      <w:r w:rsidRPr="009A479A">
        <w:rPr>
          <w:rFonts w:hint="cs"/>
          <w:sz w:val="26"/>
          <w:szCs w:val="26"/>
          <w:rtl/>
          <w:lang w:bidi="ar-SA"/>
        </w:rPr>
        <w:t xml:space="preserve"> مونتريال</w:t>
      </w:r>
      <w:r w:rsidRPr="009A479A">
        <w:rPr>
          <w:sz w:val="26"/>
          <w:szCs w:val="26"/>
          <w:rtl/>
          <w:lang w:bidi="ar-SA"/>
        </w:rPr>
        <w:t>، ما لم تحدد اللجنة التنفيذية غير ذلك</w:t>
      </w:r>
      <w:r w:rsidRPr="009A479A">
        <w:rPr>
          <w:rFonts w:hint="cs"/>
          <w:sz w:val="26"/>
          <w:szCs w:val="26"/>
          <w:rtl/>
          <w:lang w:bidi="ar-SA"/>
        </w:rPr>
        <w:t>.</w:t>
      </w:r>
    </w:p>
    <w:p w14:paraId="6B841525" w14:textId="77777777" w:rsidR="009A479A" w:rsidRPr="009A479A" w:rsidRDefault="009A479A" w:rsidP="009A479A">
      <w:pPr>
        <w:numPr>
          <w:ilvl w:val="0"/>
          <w:numId w:val="1"/>
        </w:numPr>
        <w:tabs>
          <w:tab w:val="clear" w:pos="0"/>
          <w:tab w:val="num" w:pos="90"/>
        </w:tabs>
        <w:bidi/>
        <w:spacing w:after="240"/>
        <w:ind w:left="90"/>
        <w:outlineLvl w:val="0"/>
        <w:rPr>
          <w:sz w:val="26"/>
          <w:szCs w:val="26"/>
          <w:lang w:bidi="ar-SA"/>
        </w:rPr>
      </w:pPr>
      <w:r w:rsidRPr="009A479A">
        <w:rPr>
          <w:sz w:val="26"/>
          <w:szCs w:val="26"/>
          <w:rtl/>
          <w:lang w:bidi="ar-EG"/>
        </w:rPr>
        <w:t>يمكن تعديل هذا الاتفاق أو إلغائه فقط بالموافقة المتبادلة المكتوبة للبلد واللجنة التنفيذية للصندوق المتعدد الأطراف</w:t>
      </w:r>
      <w:r w:rsidRPr="009A479A">
        <w:rPr>
          <w:sz w:val="26"/>
          <w:szCs w:val="26"/>
          <w:rtl/>
          <w:lang w:bidi="ar-SA"/>
        </w:rPr>
        <w:t>.</w:t>
      </w:r>
    </w:p>
    <w:p w14:paraId="452C1E2F" w14:textId="77777777" w:rsidR="009A479A" w:rsidRPr="009A479A" w:rsidRDefault="009A479A" w:rsidP="009A479A">
      <w:pPr>
        <w:bidi/>
        <w:rPr>
          <w:sz w:val="22"/>
          <w:szCs w:val="22"/>
          <w:lang w:val="en-CA" w:bidi="ar-SA"/>
        </w:rPr>
      </w:pPr>
    </w:p>
    <w:p w14:paraId="488EC0B9" w14:textId="77777777" w:rsidR="009A479A" w:rsidRPr="009A479A" w:rsidRDefault="009A479A" w:rsidP="009A479A">
      <w:pPr>
        <w:jc w:val="left"/>
        <w:rPr>
          <w:bCs/>
          <w:sz w:val="26"/>
          <w:szCs w:val="26"/>
          <w:rtl/>
          <w:lang w:bidi="ar-EG"/>
        </w:rPr>
      </w:pPr>
      <w:r w:rsidRPr="009A479A">
        <w:rPr>
          <w:bCs/>
          <w:sz w:val="26"/>
          <w:szCs w:val="26"/>
          <w:rtl/>
          <w:lang w:bidi="ar-EG"/>
        </w:rPr>
        <w:br w:type="page"/>
      </w:r>
    </w:p>
    <w:p w14:paraId="27845645" w14:textId="77777777" w:rsidR="009A479A" w:rsidRPr="009A479A" w:rsidRDefault="009A479A" w:rsidP="009A479A">
      <w:pPr>
        <w:bidi/>
        <w:spacing w:after="120"/>
        <w:jc w:val="left"/>
        <w:rPr>
          <w:bCs/>
          <w:sz w:val="26"/>
          <w:szCs w:val="26"/>
          <w:rtl/>
          <w:lang w:val="en-CA" w:bidi="ar-EG"/>
        </w:rPr>
      </w:pPr>
      <w:r w:rsidRPr="009A479A">
        <w:rPr>
          <w:rFonts w:hint="cs"/>
          <w:bCs/>
          <w:sz w:val="26"/>
          <w:szCs w:val="26"/>
          <w:rtl/>
          <w:lang w:bidi="ar-EG"/>
        </w:rPr>
        <w:lastRenderedPageBreak/>
        <w:t>الت</w:t>
      </w:r>
      <w:r w:rsidRPr="009A479A">
        <w:rPr>
          <w:bCs/>
          <w:sz w:val="26"/>
          <w:szCs w:val="26"/>
          <w:rtl/>
          <w:lang w:bidi="ar-SA"/>
        </w:rPr>
        <w:t>ذييلات</w:t>
      </w:r>
    </w:p>
    <w:p w14:paraId="1AEE5F79" w14:textId="77777777" w:rsidR="009A479A" w:rsidRPr="009A479A" w:rsidRDefault="009A479A" w:rsidP="009A479A">
      <w:pPr>
        <w:bidi/>
        <w:jc w:val="left"/>
        <w:rPr>
          <w:bCs/>
          <w:sz w:val="26"/>
          <w:szCs w:val="26"/>
          <w:lang w:bidi="ar-SA"/>
        </w:rPr>
      </w:pPr>
      <w:r w:rsidRPr="009A479A">
        <w:rPr>
          <w:bCs/>
          <w:sz w:val="26"/>
          <w:szCs w:val="26"/>
          <w:rtl/>
          <w:lang w:bidi="ar-SA"/>
        </w:rPr>
        <w:t>التذييل 1- ألف: المـواد</w:t>
      </w:r>
    </w:p>
    <w:p w14:paraId="45D16698" w14:textId="77777777" w:rsidR="009A479A" w:rsidRPr="009A479A" w:rsidRDefault="009A479A" w:rsidP="009A479A">
      <w:pPr>
        <w:bidi/>
        <w:jc w:val="left"/>
        <w:rPr>
          <w:bCs/>
          <w:sz w:val="26"/>
          <w:szCs w:val="26"/>
          <w:lang w:bidi="ar-SA"/>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968"/>
        <w:gridCol w:w="967"/>
        <w:gridCol w:w="4183"/>
      </w:tblGrid>
      <w:tr w:rsidR="009A479A" w:rsidRPr="009A479A" w14:paraId="591BB85A" w14:textId="77777777" w:rsidTr="00046572">
        <w:trPr>
          <w:trHeight w:val="413"/>
        </w:trPr>
        <w:tc>
          <w:tcPr>
            <w:tcW w:w="1728" w:type="pct"/>
            <w:shd w:val="clear" w:color="auto" w:fill="auto"/>
          </w:tcPr>
          <w:p w14:paraId="0D59B38F" w14:textId="77777777" w:rsidR="009A479A" w:rsidRPr="009A479A" w:rsidRDefault="009A479A" w:rsidP="009A479A">
            <w:pPr>
              <w:keepNext/>
              <w:bidi/>
              <w:jc w:val="center"/>
              <w:rPr>
                <w:b/>
                <w:bCs/>
                <w:sz w:val="22"/>
                <w:szCs w:val="22"/>
                <w:lang w:bidi="ar-SA"/>
              </w:rPr>
            </w:pPr>
            <w:r w:rsidRPr="009A479A">
              <w:rPr>
                <w:b/>
                <w:bCs/>
                <w:sz w:val="22"/>
                <w:szCs w:val="22"/>
                <w:rtl/>
                <w:lang w:bidi="ar-SA"/>
              </w:rPr>
              <w:t>المادة</w:t>
            </w:r>
          </w:p>
        </w:tc>
        <w:tc>
          <w:tcPr>
            <w:tcW w:w="517" w:type="pct"/>
            <w:shd w:val="clear" w:color="auto" w:fill="auto"/>
          </w:tcPr>
          <w:p w14:paraId="454A1C5D" w14:textId="77777777" w:rsidR="009A479A" w:rsidRPr="009A479A" w:rsidRDefault="009A479A" w:rsidP="009A479A">
            <w:pPr>
              <w:keepNext/>
              <w:bidi/>
              <w:jc w:val="center"/>
              <w:rPr>
                <w:b/>
                <w:bCs/>
                <w:sz w:val="22"/>
                <w:szCs w:val="22"/>
                <w:lang w:bidi="ar-SA"/>
              </w:rPr>
            </w:pPr>
            <w:r w:rsidRPr="009A479A">
              <w:rPr>
                <w:b/>
                <w:bCs/>
                <w:sz w:val="22"/>
                <w:szCs w:val="22"/>
                <w:rtl/>
                <w:lang w:bidi="ar-SA"/>
              </w:rPr>
              <w:t>المرفق</w:t>
            </w:r>
          </w:p>
        </w:tc>
        <w:tc>
          <w:tcPr>
            <w:tcW w:w="517" w:type="pct"/>
            <w:shd w:val="clear" w:color="auto" w:fill="auto"/>
          </w:tcPr>
          <w:p w14:paraId="472EE417" w14:textId="77777777" w:rsidR="009A479A" w:rsidRPr="009A479A" w:rsidRDefault="009A479A" w:rsidP="009A479A">
            <w:pPr>
              <w:keepNext/>
              <w:autoSpaceDE w:val="0"/>
              <w:autoSpaceDN w:val="0"/>
              <w:bidi/>
              <w:adjustRightInd w:val="0"/>
              <w:jc w:val="center"/>
              <w:rPr>
                <w:b/>
                <w:bCs/>
                <w:sz w:val="22"/>
                <w:szCs w:val="22"/>
                <w:lang w:bidi="ar-SA"/>
              </w:rPr>
            </w:pPr>
            <w:r w:rsidRPr="009A479A">
              <w:rPr>
                <w:b/>
                <w:bCs/>
                <w:sz w:val="22"/>
                <w:szCs w:val="22"/>
                <w:rtl/>
                <w:lang w:bidi="ar-SA"/>
              </w:rPr>
              <w:t>المجموعة</w:t>
            </w:r>
          </w:p>
        </w:tc>
        <w:tc>
          <w:tcPr>
            <w:tcW w:w="2237" w:type="pct"/>
            <w:shd w:val="clear" w:color="auto" w:fill="auto"/>
          </w:tcPr>
          <w:p w14:paraId="6CF12B0F" w14:textId="77777777" w:rsidR="009A479A" w:rsidRPr="009A479A" w:rsidRDefault="009A479A" w:rsidP="009A479A">
            <w:pPr>
              <w:keepNext/>
              <w:autoSpaceDE w:val="0"/>
              <w:autoSpaceDN w:val="0"/>
              <w:bidi/>
              <w:adjustRightInd w:val="0"/>
              <w:jc w:val="center"/>
              <w:rPr>
                <w:b/>
                <w:bCs/>
                <w:sz w:val="22"/>
                <w:szCs w:val="22"/>
                <w:rtl/>
                <w:lang w:eastAsia="en-CA" w:bidi="ar-SA"/>
              </w:rPr>
            </w:pPr>
            <w:r w:rsidRPr="009A479A">
              <w:rPr>
                <w:b/>
                <w:bCs/>
                <w:sz w:val="22"/>
                <w:szCs w:val="22"/>
                <w:rtl/>
                <w:lang w:eastAsia="en-CA" w:bidi="ar-SA"/>
              </w:rPr>
              <w:t>نقطة البدء لإجمالي التخفيضات في الاستهلاك</w:t>
            </w:r>
          </w:p>
          <w:p w14:paraId="7B0DBD15" w14:textId="77777777" w:rsidR="009A479A" w:rsidRPr="009A479A" w:rsidRDefault="009A479A" w:rsidP="009A479A">
            <w:pPr>
              <w:keepNext/>
              <w:autoSpaceDE w:val="0"/>
              <w:autoSpaceDN w:val="0"/>
              <w:bidi/>
              <w:adjustRightInd w:val="0"/>
              <w:jc w:val="center"/>
              <w:rPr>
                <w:b/>
                <w:bCs/>
                <w:sz w:val="22"/>
                <w:szCs w:val="22"/>
                <w:lang w:bidi="ar-SA"/>
              </w:rPr>
            </w:pPr>
            <w:r w:rsidRPr="009A479A">
              <w:rPr>
                <w:b/>
                <w:bCs/>
                <w:sz w:val="22"/>
                <w:szCs w:val="22"/>
                <w:rtl/>
                <w:lang w:eastAsia="en-CA" w:bidi="ar-SA"/>
              </w:rPr>
              <w:t>(بأطنان قدرات استنفاد الأوزون)</w:t>
            </w:r>
          </w:p>
        </w:tc>
      </w:tr>
      <w:tr w:rsidR="009A479A" w:rsidRPr="009A479A" w14:paraId="208F4BA3" w14:textId="77777777" w:rsidTr="00046572">
        <w:tc>
          <w:tcPr>
            <w:tcW w:w="1728" w:type="pct"/>
            <w:shd w:val="clear" w:color="auto" w:fill="auto"/>
          </w:tcPr>
          <w:p w14:paraId="177C39ED" w14:textId="77777777" w:rsidR="009A479A" w:rsidRPr="009A479A" w:rsidRDefault="009A479A" w:rsidP="009A479A">
            <w:pPr>
              <w:keepNext/>
              <w:bidi/>
              <w:rPr>
                <w:sz w:val="22"/>
                <w:szCs w:val="22"/>
                <w:rtl/>
                <w:lang w:bidi="ar-SA"/>
              </w:rPr>
            </w:pPr>
            <w:r w:rsidRPr="009A479A">
              <w:rPr>
                <w:sz w:val="22"/>
                <w:szCs w:val="22"/>
                <w:rtl/>
                <w:lang w:bidi="ar-SA"/>
              </w:rPr>
              <w:t>الهيدروكلوروفلوروكربون-22</w:t>
            </w:r>
          </w:p>
        </w:tc>
        <w:tc>
          <w:tcPr>
            <w:tcW w:w="517" w:type="pct"/>
            <w:shd w:val="clear" w:color="auto" w:fill="auto"/>
          </w:tcPr>
          <w:p w14:paraId="13C6FBC9" w14:textId="77777777" w:rsidR="009A479A" w:rsidRPr="009A479A" w:rsidRDefault="009A479A" w:rsidP="009A479A">
            <w:pPr>
              <w:keepNext/>
              <w:bidi/>
              <w:jc w:val="center"/>
              <w:rPr>
                <w:sz w:val="22"/>
                <w:szCs w:val="22"/>
                <w:lang w:bidi="ar-SA"/>
              </w:rPr>
            </w:pPr>
            <w:r w:rsidRPr="009A479A">
              <w:rPr>
                <w:sz w:val="22"/>
                <w:szCs w:val="22"/>
                <w:rtl/>
                <w:lang w:bidi="ar-SA"/>
              </w:rPr>
              <w:t>جيم</w:t>
            </w:r>
          </w:p>
        </w:tc>
        <w:tc>
          <w:tcPr>
            <w:tcW w:w="517" w:type="pct"/>
            <w:shd w:val="clear" w:color="auto" w:fill="auto"/>
          </w:tcPr>
          <w:p w14:paraId="53B61AD2" w14:textId="77777777" w:rsidR="009A479A" w:rsidRPr="009A479A" w:rsidRDefault="009A479A" w:rsidP="009A479A">
            <w:pPr>
              <w:keepNext/>
              <w:autoSpaceDE w:val="0"/>
              <w:autoSpaceDN w:val="0"/>
              <w:bidi/>
              <w:adjustRightInd w:val="0"/>
              <w:jc w:val="center"/>
              <w:rPr>
                <w:sz w:val="22"/>
                <w:szCs w:val="22"/>
                <w:lang w:bidi="ar-SA"/>
              </w:rPr>
            </w:pPr>
            <w:r w:rsidRPr="009A479A">
              <w:rPr>
                <w:sz w:val="22"/>
                <w:szCs w:val="22"/>
                <w:rtl/>
                <w:lang w:bidi="ar-SA"/>
              </w:rPr>
              <w:t>الأولى</w:t>
            </w:r>
          </w:p>
        </w:tc>
        <w:tc>
          <w:tcPr>
            <w:tcW w:w="2237" w:type="pct"/>
            <w:shd w:val="clear" w:color="auto" w:fill="auto"/>
            <w:tcMar>
              <w:left w:w="115" w:type="dxa"/>
              <w:right w:w="720" w:type="dxa"/>
            </w:tcMar>
          </w:tcPr>
          <w:p w14:paraId="0C2FCB1A" w14:textId="77777777" w:rsidR="009A479A" w:rsidRPr="009A479A" w:rsidRDefault="009A479A" w:rsidP="009A479A">
            <w:pPr>
              <w:keepNext/>
              <w:ind w:right="804"/>
              <w:jc w:val="right"/>
              <w:rPr>
                <w:sz w:val="20"/>
                <w:lang w:val="en-CA" w:bidi="ar-SA"/>
              </w:rPr>
            </w:pPr>
            <w:r w:rsidRPr="009A479A">
              <w:rPr>
                <w:sz w:val="20"/>
                <w:lang w:val="en-CA" w:bidi="ar-SA"/>
              </w:rPr>
              <w:t>73.45</w:t>
            </w:r>
          </w:p>
        </w:tc>
      </w:tr>
      <w:tr w:rsidR="009A479A" w:rsidRPr="009A479A" w14:paraId="1386CDD6" w14:textId="77777777" w:rsidTr="00046572">
        <w:tblPrEx>
          <w:tblLook w:val="0000" w:firstRow="0" w:lastRow="0" w:firstColumn="0" w:lastColumn="0" w:noHBand="0" w:noVBand="0"/>
        </w:tblPrEx>
        <w:tc>
          <w:tcPr>
            <w:tcW w:w="1728" w:type="pct"/>
            <w:shd w:val="clear" w:color="auto" w:fill="auto"/>
          </w:tcPr>
          <w:p w14:paraId="34555F9E" w14:textId="77777777" w:rsidR="009A479A" w:rsidRPr="009A479A" w:rsidRDefault="009A479A" w:rsidP="009A479A">
            <w:pPr>
              <w:keepNext/>
              <w:bidi/>
              <w:rPr>
                <w:sz w:val="22"/>
                <w:szCs w:val="22"/>
                <w:rtl/>
                <w:lang w:bidi="ar-EG"/>
              </w:rPr>
            </w:pPr>
            <w:r w:rsidRPr="009A479A">
              <w:rPr>
                <w:sz w:val="22"/>
                <w:szCs w:val="22"/>
                <w:rtl/>
                <w:lang w:bidi="ar-SA"/>
              </w:rPr>
              <w:t>الهيدروكلوروفلوروكربون-</w:t>
            </w:r>
            <w:r w:rsidRPr="009A479A">
              <w:rPr>
                <w:rFonts w:hint="cs"/>
                <w:sz w:val="22"/>
                <w:szCs w:val="22"/>
                <w:rtl/>
                <w:lang w:bidi="ar-SA"/>
              </w:rPr>
              <w:t>141ب</w:t>
            </w:r>
          </w:p>
        </w:tc>
        <w:tc>
          <w:tcPr>
            <w:tcW w:w="517" w:type="pct"/>
            <w:shd w:val="clear" w:color="auto" w:fill="auto"/>
          </w:tcPr>
          <w:p w14:paraId="4A41FB1A" w14:textId="77777777" w:rsidR="009A479A" w:rsidRPr="009A479A" w:rsidRDefault="009A479A" w:rsidP="009A479A">
            <w:pPr>
              <w:keepNext/>
              <w:bidi/>
              <w:jc w:val="center"/>
              <w:rPr>
                <w:sz w:val="22"/>
                <w:szCs w:val="22"/>
                <w:lang w:bidi="ar-SA"/>
              </w:rPr>
            </w:pPr>
            <w:r w:rsidRPr="009A479A">
              <w:rPr>
                <w:sz w:val="22"/>
                <w:szCs w:val="22"/>
                <w:rtl/>
                <w:lang w:bidi="ar-SA"/>
              </w:rPr>
              <w:t>جيم</w:t>
            </w:r>
          </w:p>
        </w:tc>
        <w:tc>
          <w:tcPr>
            <w:tcW w:w="517" w:type="pct"/>
            <w:shd w:val="clear" w:color="auto" w:fill="auto"/>
          </w:tcPr>
          <w:p w14:paraId="604AF1F4" w14:textId="77777777" w:rsidR="009A479A" w:rsidRPr="009A479A" w:rsidRDefault="009A479A" w:rsidP="009A479A">
            <w:pPr>
              <w:keepNext/>
              <w:autoSpaceDE w:val="0"/>
              <w:autoSpaceDN w:val="0"/>
              <w:bidi/>
              <w:adjustRightInd w:val="0"/>
              <w:jc w:val="center"/>
              <w:rPr>
                <w:sz w:val="22"/>
                <w:szCs w:val="22"/>
                <w:lang w:bidi="ar-SA"/>
              </w:rPr>
            </w:pPr>
            <w:r w:rsidRPr="009A479A">
              <w:rPr>
                <w:sz w:val="22"/>
                <w:szCs w:val="22"/>
                <w:rtl/>
                <w:lang w:bidi="ar-SA"/>
              </w:rPr>
              <w:t>الأولى</w:t>
            </w:r>
          </w:p>
        </w:tc>
        <w:tc>
          <w:tcPr>
            <w:tcW w:w="2237" w:type="pct"/>
            <w:shd w:val="clear" w:color="auto" w:fill="auto"/>
            <w:tcMar>
              <w:left w:w="115" w:type="dxa"/>
              <w:right w:w="720" w:type="dxa"/>
            </w:tcMar>
          </w:tcPr>
          <w:p w14:paraId="363111DB" w14:textId="77777777" w:rsidR="009A479A" w:rsidRPr="009A479A" w:rsidRDefault="009A479A" w:rsidP="009A479A">
            <w:pPr>
              <w:keepNext/>
              <w:ind w:right="804"/>
              <w:jc w:val="right"/>
              <w:rPr>
                <w:sz w:val="20"/>
                <w:lang w:val="en-CA" w:bidi="ar-SA"/>
              </w:rPr>
            </w:pPr>
            <w:r w:rsidRPr="009A479A">
              <w:rPr>
                <w:sz w:val="20"/>
                <w:lang w:val="en-CA" w:bidi="ar-SA"/>
              </w:rPr>
              <w:t>0.58</w:t>
            </w:r>
          </w:p>
        </w:tc>
      </w:tr>
      <w:tr w:rsidR="009A479A" w:rsidRPr="009A479A" w14:paraId="13213980" w14:textId="77777777" w:rsidTr="00046572">
        <w:tblPrEx>
          <w:tblLook w:val="0000" w:firstRow="0" w:lastRow="0" w:firstColumn="0" w:lastColumn="0" w:noHBand="0" w:noVBand="0"/>
        </w:tblPrEx>
        <w:tc>
          <w:tcPr>
            <w:tcW w:w="1728" w:type="pct"/>
            <w:shd w:val="clear" w:color="auto" w:fill="auto"/>
          </w:tcPr>
          <w:p w14:paraId="359344F6" w14:textId="77777777" w:rsidR="009A479A" w:rsidRPr="009A479A" w:rsidRDefault="009A479A" w:rsidP="009A479A">
            <w:pPr>
              <w:keepNext/>
              <w:bidi/>
              <w:rPr>
                <w:sz w:val="22"/>
                <w:szCs w:val="22"/>
                <w:rtl/>
                <w:lang w:bidi="ar-EG"/>
              </w:rPr>
            </w:pPr>
            <w:r w:rsidRPr="009A479A">
              <w:rPr>
                <w:sz w:val="22"/>
                <w:szCs w:val="22"/>
                <w:rtl/>
                <w:lang w:bidi="ar-SA"/>
              </w:rPr>
              <w:t>الهيدروكلوروفلوروكربون-</w:t>
            </w:r>
            <w:r w:rsidRPr="009A479A">
              <w:rPr>
                <w:sz w:val="22"/>
                <w:szCs w:val="22"/>
                <w:lang w:bidi="ar-SA"/>
              </w:rPr>
              <w:t>142</w:t>
            </w:r>
            <w:r w:rsidRPr="009A479A">
              <w:rPr>
                <w:rFonts w:hint="cs"/>
                <w:sz w:val="22"/>
                <w:szCs w:val="22"/>
                <w:rtl/>
                <w:lang w:bidi="ar-SA"/>
              </w:rPr>
              <w:t>ب</w:t>
            </w:r>
          </w:p>
        </w:tc>
        <w:tc>
          <w:tcPr>
            <w:tcW w:w="517" w:type="pct"/>
            <w:shd w:val="clear" w:color="auto" w:fill="auto"/>
          </w:tcPr>
          <w:p w14:paraId="6DC97060" w14:textId="77777777" w:rsidR="009A479A" w:rsidRPr="009A479A" w:rsidRDefault="009A479A" w:rsidP="009A479A">
            <w:pPr>
              <w:keepNext/>
              <w:bidi/>
              <w:jc w:val="center"/>
              <w:rPr>
                <w:sz w:val="22"/>
                <w:szCs w:val="22"/>
                <w:lang w:bidi="ar-SA"/>
              </w:rPr>
            </w:pPr>
            <w:r w:rsidRPr="009A479A">
              <w:rPr>
                <w:sz w:val="22"/>
                <w:szCs w:val="22"/>
                <w:rtl/>
                <w:lang w:bidi="ar-SA"/>
              </w:rPr>
              <w:t>جيم</w:t>
            </w:r>
          </w:p>
        </w:tc>
        <w:tc>
          <w:tcPr>
            <w:tcW w:w="517" w:type="pct"/>
            <w:shd w:val="clear" w:color="auto" w:fill="auto"/>
          </w:tcPr>
          <w:p w14:paraId="63E8F900" w14:textId="77777777" w:rsidR="009A479A" w:rsidRPr="009A479A" w:rsidRDefault="009A479A" w:rsidP="009A479A">
            <w:pPr>
              <w:keepNext/>
              <w:autoSpaceDE w:val="0"/>
              <w:autoSpaceDN w:val="0"/>
              <w:bidi/>
              <w:adjustRightInd w:val="0"/>
              <w:jc w:val="center"/>
              <w:rPr>
                <w:sz w:val="22"/>
                <w:szCs w:val="22"/>
                <w:lang w:bidi="ar-SA"/>
              </w:rPr>
            </w:pPr>
            <w:r w:rsidRPr="009A479A">
              <w:rPr>
                <w:sz w:val="22"/>
                <w:szCs w:val="22"/>
                <w:rtl/>
                <w:lang w:bidi="ar-SA"/>
              </w:rPr>
              <w:t>الأولى</w:t>
            </w:r>
          </w:p>
        </w:tc>
        <w:tc>
          <w:tcPr>
            <w:tcW w:w="2237" w:type="pct"/>
            <w:shd w:val="clear" w:color="auto" w:fill="auto"/>
            <w:tcMar>
              <w:left w:w="115" w:type="dxa"/>
              <w:right w:w="720" w:type="dxa"/>
            </w:tcMar>
          </w:tcPr>
          <w:p w14:paraId="7BA56504" w14:textId="77777777" w:rsidR="009A479A" w:rsidRPr="009A479A" w:rsidRDefault="009A479A" w:rsidP="009A479A">
            <w:pPr>
              <w:keepNext/>
              <w:ind w:right="804"/>
              <w:jc w:val="right"/>
              <w:rPr>
                <w:sz w:val="20"/>
                <w:lang w:val="en-CA" w:bidi="ar-SA"/>
              </w:rPr>
            </w:pPr>
            <w:r w:rsidRPr="009A479A">
              <w:rPr>
                <w:sz w:val="20"/>
                <w:lang w:val="en-CA" w:bidi="ar-SA"/>
              </w:rPr>
              <w:t>12.05</w:t>
            </w:r>
          </w:p>
        </w:tc>
      </w:tr>
      <w:tr w:rsidR="009A479A" w:rsidRPr="009A479A" w14:paraId="12861B7C" w14:textId="77777777" w:rsidTr="00046572">
        <w:tc>
          <w:tcPr>
            <w:tcW w:w="1728" w:type="pct"/>
            <w:shd w:val="clear" w:color="auto" w:fill="auto"/>
          </w:tcPr>
          <w:p w14:paraId="7CA79E77" w14:textId="77777777" w:rsidR="009A479A" w:rsidRPr="009A479A" w:rsidRDefault="009A479A" w:rsidP="009A479A">
            <w:pPr>
              <w:widowControl w:val="0"/>
              <w:numPr>
                <w:ilvl w:val="0"/>
                <w:numId w:val="28"/>
              </w:numPr>
              <w:autoSpaceDE w:val="0"/>
              <w:autoSpaceDN w:val="0"/>
              <w:adjustRightInd w:val="0"/>
              <w:ind w:left="0" w:firstLine="0"/>
              <w:jc w:val="left"/>
              <w:rPr>
                <w:color w:val="000000"/>
                <w:sz w:val="20"/>
                <w:lang w:val="en-CA" w:bidi="ar-SA"/>
              </w:rPr>
            </w:pPr>
            <w:r w:rsidRPr="009A479A">
              <w:rPr>
                <w:rFonts w:hint="cs"/>
                <w:color w:val="000000"/>
                <w:szCs w:val="24"/>
                <w:rtl/>
                <w:lang w:val="en-US" w:eastAsia="en-CA" w:bidi="ar-SA"/>
              </w:rPr>
              <w:t>المجموع</w:t>
            </w:r>
          </w:p>
        </w:tc>
        <w:tc>
          <w:tcPr>
            <w:tcW w:w="517" w:type="pct"/>
            <w:shd w:val="clear" w:color="auto" w:fill="auto"/>
          </w:tcPr>
          <w:p w14:paraId="4577398F" w14:textId="77777777" w:rsidR="009A479A" w:rsidRPr="009A479A" w:rsidRDefault="009A479A" w:rsidP="009A479A">
            <w:pPr>
              <w:keepNext/>
              <w:bidi/>
              <w:jc w:val="center"/>
              <w:rPr>
                <w:sz w:val="22"/>
                <w:szCs w:val="22"/>
                <w:lang w:bidi="ar-SA"/>
              </w:rPr>
            </w:pPr>
            <w:r w:rsidRPr="009A479A">
              <w:rPr>
                <w:sz w:val="22"/>
                <w:szCs w:val="22"/>
                <w:rtl/>
                <w:lang w:bidi="ar-SA"/>
              </w:rPr>
              <w:t>جيم</w:t>
            </w:r>
          </w:p>
        </w:tc>
        <w:tc>
          <w:tcPr>
            <w:tcW w:w="517" w:type="pct"/>
            <w:shd w:val="clear" w:color="auto" w:fill="auto"/>
          </w:tcPr>
          <w:p w14:paraId="09E80662" w14:textId="77777777" w:rsidR="009A479A" w:rsidRPr="009A479A" w:rsidRDefault="009A479A" w:rsidP="009A479A">
            <w:pPr>
              <w:keepNext/>
              <w:autoSpaceDE w:val="0"/>
              <w:autoSpaceDN w:val="0"/>
              <w:bidi/>
              <w:adjustRightInd w:val="0"/>
              <w:jc w:val="center"/>
              <w:rPr>
                <w:sz w:val="22"/>
                <w:szCs w:val="22"/>
                <w:lang w:bidi="ar-SA"/>
              </w:rPr>
            </w:pPr>
            <w:r w:rsidRPr="009A479A">
              <w:rPr>
                <w:sz w:val="22"/>
                <w:szCs w:val="22"/>
                <w:rtl/>
                <w:lang w:bidi="ar-SA"/>
              </w:rPr>
              <w:t>الأولى</w:t>
            </w:r>
          </w:p>
        </w:tc>
        <w:tc>
          <w:tcPr>
            <w:tcW w:w="2237" w:type="pct"/>
            <w:shd w:val="clear" w:color="auto" w:fill="auto"/>
            <w:tcMar>
              <w:left w:w="115" w:type="dxa"/>
              <w:right w:w="720" w:type="dxa"/>
            </w:tcMar>
          </w:tcPr>
          <w:p w14:paraId="25499281" w14:textId="77777777" w:rsidR="009A479A" w:rsidRPr="009A479A" w:rsidRDefault="009A479A" w:rsidP="009A479A">
            <w:pPr>
              <w:widowControl w:val="0"/>
              <w:numPr>
                <w:ilvl w:val="0"/>
                <w:numId w:val="28"/>
              </w:numPr>
              <w:autoSpaceDE w:val="0"/>
              <w:autoSpaceDN w:val="0"/>
              <w:adjustRightInd w:val="0"/>
              <w:ind w:left="0" w:right="804" w:firstLine="0"/>
              <w:jc w:val="right"/>
              <w:rPr>
                <w:color w:val="000000"/>
                <w:sz w:val="20"/>
                <w:lang w:val="en-CA" w:bidi="ar-SA"/>
              </w:rPr>
            </w:pPr>
            <w:r w:rsidRPr="009A479A">
              <w:rPr>
                <w:color w:val="000000"/>
                <w:sz w:val="20"/>
                <w:lang w:val="en-CA" w:bidi="ar-SA"/>
              </w:rPr>
              <w:t>86.08</w:t>
            </w:r>
          </w:p>
        </w:tc>
      </w:tr>
    </w:tbl>
    <w:p w14:paraId="3DD91580" w14:textId="77777777" w:rsidR="009A479A" w:rsidRPr="009A479A" w:rsidRDefault="009A479A" w:rsidP="009A479A">
      <w:pPr>
        <w:outlineLvl w:val="0"/>
        <w:rPr>
          <w:sz w:val="22"/>
          <w:szCs w:val="22"/>
          <w:lang w:val="en-CA" w:bidi="ar-SA"/>
        </w:rPr>
      </w:pPr>
    </w:p>
    <w:p w14:paraId="4C1AA4D8" w14:textId="77777777" w:rsidR="009A479A" w:rsidRPr="009A479A" w:rsidRDefault="009A479A" w:rsidP="009A479A">
      <w:pPr>
        <w:keepNext/>
        <w:keepLines/>
        <w:spacing w:after="240"/>
        <w:jc w:val="right"/>
        <w:outlineLvl w:val="0"/>
        <w:rPr>
          <w:b/>
          <w:sz w:val="22"/>
          <w:szCs w:val="22"/>
          <w:lang w:val="en-CA" w:bidi="ar-SA"/>
        </w:rPr>
      </w:pPr>
      <w:r w:rsidRPr="009A479A">
        <w:rPr>
          <w:bCs/>
          <w:sz w:val="26"/>
          <w:szCs w:val="26"/>
          <w:rtl/>
          <w:lang w:bidi="ar-SA"/>
        </w:rPr>
        <w:t>التذييل 2- ألف: الأهداف والتمويل</w:t>
      </w:r>
    </w:p>
    <w:tbl>
      <w:tblPr>
        <w:bidiVisual/>
        <w:tblW w:w="9355" w:type="dxa"/>
        <w:tblLayout w:type="fixed"/>
        <w:tblLook w:val="04A0" w:firstRow="1" w:lastRow="0" w:firstColumn="1" w:lastColumn="0" w:noHBand="0" w:noVBand="1"/>
      </w:tblPr>
      <w:tblGrid>
        <w:gridCol w:w="625"/>
        <w:gridCol w:w="3860"/>
        <w:gridCol w:w="783"/>
        <w:gridCol w:w="784"/>
        <w:gridCol w:w="783"/>
        <w:gridCol w:w="784"/>
        <w:gridCol w:w="784"/>
        <w:gridCol w:w="9"/>
        <w:gridCol w:w="943"/>
      </w:tblGrid>
      <w:tr w:rsidR="009A479A" w:rsidRPr="009A479A" w14:paraId="71C06009" w14:textId="77777777" w:rsidTr="00046572">
        <w:trPr>
          <w:trHeight w:val="368"/>
          <w:tblHeader/>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2C80A" w14:textId="77777777" w:rsidR="009A479A" w:rsidRPr="009A479A" w:rsidRDefault="009A479A" w:rsidP="009A479A">
            <w:pPr>
              <w:bidi/>
              <w:jc w:val="left"/>
              <w:rPr>
                <w:b/>
                <w:bCs/>
                <w:color w:val="000000"/>
                <w:sz w:val="16"/>
                <w:szCs w:val="16"/>
                <w:lang w:eastAsia="en-CA" w:bidi="ar-SA"/>
              </w:rPr>
            </w:pPr>
            <w:r w:rsidRPr="009A479A">
              <w:rPr>
                <w:b/>
                <w:bCs/>
                <w:sz w:val="16"/>
                <w:szCs w:val="16"/>
                <w:rtl/>
                <w:lang w:eastAsia="en-CA" w:bidi="ar-SA"/>
              </w:rPr>
              <w:t>الصف</w:t>
            </w:r>
          </w:p>
        </w:tc>
        <w:tc>
          <w:tcPr>
            <w:tcW w:w="3860" w:type="dxa"/>
            <w:tcBorders>
              <w:top w:val="single" w:sz="4" w:space="0" w:color="auto"/>
              <w:left w:val="nil"/>
              <w:bottom w:val="single" w:sz="4" w:space="0" w:color="auto"/>
              <w:right w:val="single" w:sz="4" w:space="0" w:color="auto"/>
            </w:tcBorders>
            <w:shd w:val="clear" w:color="000000" w:fill="FFFFFF"/>
            <w:noWrap/>
            <w:vAlign w:val="center"/>
            <w:hideMark/>
          </w:tcPr>
          <w:p w14:paraId="7830EBBD" w14:textId="77777777" w:rsidR="009A479A" w:rsidRPr="009A479A" w:rsidRDefault="009A479A" w:rsidP="009A479A">
            <w:pPr>
              <w:bidi/>
              <w:jc w:val="left"/>
              <w:rPr>
                <w:b/>
                <w:bCs/>
                <w:color w:val="000000"/>
                <w:sz w:val="16"/>
                <w:szCs w:val="16"/>
                <w:lang w:eastAsia="en-CA" w:bidi="ar-SA"/>
              </w:rPr>
            </w:pPr>
            <w:r w:rsidRPr="009A479A">
              <w:rPr>
                <w:b/>
                <w:bCs/>
                <w:sz w:val="16"/>
                <w:szCs w:val="16"/>
                <w:rtl/>
                <w:lang w:eastAsia="en-CA" w:bidi="ar-SA"/>
              </w:rPr>
              <w:t>ال</w:t>
            </w:r>
            <w:r w:rsidRPr="009A479A">
              <w:rPr>
                <w:b/>
                <w:bCs/>
                <w:sz w:val="16"/>
                <w:szCs w:val="16"/>
                <w:rtl/>
                <w:lang w:eastAsia="en-CA" w:bidi="ar-EG"/>
              </w:rPr>
              <w:t>و</w:t>
            </w:r>
            <w:r w:rsidRPr="009A479A">
              <w:rPr>
                <w:b/>
                <w:bCs/>
                <w:sz w:val="16"/>
                <w:szCs w:val="16"/>
                <w:rtl/>
                <w:lang w:eastAsia="en-CA" w:bidi="ar-SA"/>
              </w:rPr>
              <w:t>صف</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14:paraId="07D0B623" w14:textId="77777777" w:rsidR="009A479A" w:rsidRPr="009A479A" w:rsidRDefault="009A479A" w:rsidP="009A479A">
            <w:pPr>
              <w:keepNext/>
              <w:keepLines/>
              <w:jc w:val="center"/>
              <w:rPr>
                <w:b/>
                <w:bCs/>
                <w:color w:val="000000"/>
                <w:sz w:val="20"/>
                <w:lang w:val="en-CA" w:eastAsia="en-CA" w:bidi="ar-SA"/>
              </w:rPr>
            </w:pPr>
            <w:r w:rsidRPr="009A479A">
              <w:rPr>
                <w:b/>
                <w:bCs/>
                <w:color w:val="000000"/>
                <w:sz w:val="20"/>
                <w:lang w:val="en-CA" w:eastAsia="en-CA" w:bidi="ar-SA"/>
              </w:rPr>
              <w:t>2021</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14:paraId="6CE81595" w14:textId="77777777" w:rsidR="009A479A" w:rsidRPr="009A479A" w:rsidRDefault="009A479A" w:rsidP="009A479A">
            <w:pPr>
              <w:keepNext/>
              <w:keepLines/>
              <w:jc w:val="center"/>
              <w:rPr>
                <w:b/>
                <w:bCs/>
                <w:color w:val="000000"/>
                <w:sz w:val="20"/>
                <w:lang w:val="en-CA" w:eastAsia="en-CA" w:bidi="ar-SA"/>
              </w:rPr>
            </w:pPr>
            <w:r w:rsidRPr="009A479A">
              <w:rPr>
                <w:b/>
                <w:bCs/>
                <w:color w:val="000000"/>
                <w:sz w:val="20"/>
                <w:lang w:val="en-CA" w:eastAsia="en-CA" w:bidi="ar-SA"/>
              </w:rPr>
              <w:t>2022</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14:paraId="1E90F02A" w14:textId="77777777" w:rsidR="009A479A" w:rsidRPr="009A479A" w:rsidRDefault="009A479A" w:rsidP="009A479A">
            <w:pPr>
              <w:keepNext/>
              <w:keepLines/>
              <w:jc w:val="center"/>
              <w:rPr>
                <w:b/>
                <w:bCs/>
                <w:color w:val="000000"/>
                <w:sz w:val="20"/>
                <w:lang w:val="en-CA" w:eastAsia="en-CA" w:bidi="ar-SA"/>
              </w:rPr>
            </w:pPr>
            <w:r w:rsidRPr="009A479A">
              <w:rPr>
                <w:b/>
                <w:bCs/>
                <w:color w:val="000000"/>
                <w:sz w:val="20"/>
                <w:lang w:val="en-CA" w:eastAsia="en-CA" w:bidi="ar-SA"/>
              </w:rPr>
              <w:t>2023</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14:paraId="395A38A0" w14:textId="77777777" w:rsidR="009A479A" w:rsidRPr="009A479A" w:rsidRDefault="009A479A" w:rsidP="009A479A">
            <w:pPr>
              <w:keepNext/>
              <w:keepLines/>
              <w:jc w:val="center"/>
              <w:rPr>
                <w:b/>
                <w:bCs/>
                <w:color w:val="000000"/>
                <w:sz w:val="20"/>
                <w:lang w:val="en-CA" w:eastAsia="en-CA" w:bidi="ar-SA"/>
              </w:rPr>
            </w:pPr>
            <w:r w:rsidRPr="009A479A">
              <w:rPr>
                <w:b/>
                <w:bCs/>
                <w:color w:val="000000"/>
                <w:sz w:val="20"/>
                <w:lang w:val="en-CA" w:eastAsia="en-CA" w:bidi="ar-SA"/>
              </w:rPr>
              <w:t>2024</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14:paraId="553B22E6" w14:textId="77777777" w:rsidR="009A479A" w:rsidRPr="009A479A" w:rsidRDefault="009A479A" w:rsidP="009A479A">
            <w:pPr>
              <w:keepNext/>
              <w:keepLines/>
              <w:jc w:val="center"/>
              <w:rPr>
                <w:b/>
                <w:bCs/>
                <w:color w:val="000000"/>
                <w:sz w:val="20"/>
                <w:lang w:val="en-CA" w:eastAsia="en-CA" w:bidi="ar-SA"/>
              </w:rPr>
            </w:pPr>
            <w:r w:rsidRPr="009A479A">
              <w:rPr>
                <w:b/>
                <w:bCs/>
                <w:color w:val="000000"/>
                <w:sz w:val="20"/>
                <w:lang w:val="en-CA" w:eastAsia="en-CA" w:bidi="ar-SA"/>
              </w:rPr>
              <w:t>2025</w:t>
            </w:r>
          </w:p>
        </w:tc>
        <w:tc>
          <w:tcPr>
            <w:tcW w:w="95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B6A40D" w14:textId="77777777" w:rsidR="009A479A" w:rsidRPr="009A479A" w:rsidRDefault="009A479A" w:rsidP="009A479A">
            <w:pPr>
              <w:keepNext/>
              <w:keepLines/>
              <w:jc w:val="center"/>
              <w:rPr>
                <w:b/>
                <w:bCs/>
                <w:color w:val="000000"/>
                <w:sz w:val="20"/>
                <w:lang w:val="en-CA" w:eastAsia="en-CA" w:bidi="ar-SA"/>
              </w:rPr>
            </w:pPr>
            <w:r w:rsidRPr="009A479A">
              <w:rPr>
                <w:rFonts w:hint="cs"/>
                <w:color w:val="000000"/>
                <w:sz w:val="22"/>
                <w:szCs w:val="22"/>
                <w:rtl/>
                <w:lang w:eastAsia="en-CA" w:bidi="ar-SA"/>
              </w:rPr>
              <w:t>المجموع</w:t>
            </w:r>
          </w:p>
        </w:tc>
      </w:tr>
      <w:tr w:rsidR="009A479A" w:rsidRPr="009A479A" w14:paraId="630120F0" w14:textId="77777777" w:rsidTr="00046572">
        <w:trPr>
          <w:trHeight w:val="305"/>
        </w:trPr>
        <w:tc>
          <w:tcPr>
            <w:tcW w:w="625" w:type="dxa"/>
            <w:tcBorders>
              <w:top w:val="nil"/>
              <w:left w:val="single" w:sz="4" w:space="0" w:color="auto"/>
              <w:bottom w:val="single" w:sz="4" w:space="0" w:color="auto"/>
              <w:right w:val="single" w:sz="4" w:space="0" w:color="auto"/>
            </w:tcBorders>
            <w:shd w:val="clear" w:color="000000" w:fill="FFFFFF"/>
            <w:noWrap/>
            <w:hideMark/>
          </w:tcPr>
          <w:p w14:paraId="7C3126E3" w14:textId="77777777" w:rsidR="009A479A" w:rsidRPr="009A479A" w:rsidRDefault="009A479A" w:rsidP="009A479A">
            <w:pPr>
              <w:keepNext/>
              <w:keepLines/>
              <w:jc w:val="left"/>
              <w:rPr>
                <w:color w:val="000000"/>
                <w:sz w:val="18"/>
                <w:szCs w:val="18"/>
                <w:lang w:eastAsia="en-CA" w:bidi="ar-SA"/>
              </w:rPr>
            </w:pPr>
            <w:r w:rsidRPr="009A479A">
              <w:rPr>
                <w:color w:val="000000"/>
                <w:sz w:val="18"/>
                <w:szCs w:val="18"/>
                <w:lang w:eastAsia="en-CA" w:bidi="ar-SA"/>
              </w:rPr>
              <w:t>1.1</w:t>
            </w:r>
          </w:p>
        </w:tc>
        <w:tc>
          <w:tcPr>
            <w:tcW w:w="3860" w:type="dxa"/>
            <w:tcBorders>
              <w:top w:val="nil"/>
              <w:left w:val="nil"/>
              <w:bottom w:val="single" w:sz="4" w:space="0" w:color="auto"/>
              <w:right w:val="single" w:sz="4" w:space="0" w:color="auto"/>
            </w:tcBorders>
            <w:shd w:val="clear" w:color="000000" w:fill="FFFFFF"/>
            <w:hideMark/>
          </w:tcPr>
          <w:p w14:paraId="04ADC8C8" w14:textId="77777777" w:rsidR="009A479A" w:rsidRPr="009A479A" w:rsidRDefault="009A479A" w:rsidP="009A479A">
            <w:pPr>
              <w:bidi/>
              <w:jc w:val="left"/>
              <w:rPr>
                <w:sz w:val="22"/>
                <w:szCs w:val="22"/>
                <w:lang w:bidi="ar-SA"/>
              </w:rPr>
            </w:pPr>
            <w:r w:rsidRPr="009A479A">
              <w:rPr>
                <w:sz w:val="22"/>
                <w:szCs w:val="22"/>
                <w:rtl/>
                <w:lang w:bidi="ar-SA"/>
              </w:rPr>
              <w:t xml:space="preserve">جدول تخفيضات بروتوكول مونتريال لمواد المرفق جيم، المجموعة الأولى (أطنان </w:t>
            </w:r>
            <w:r w:rsidRPr="009A479A">
              <w:rPr>
                <w:rFonts w:hint="cs"/>
                <w:sz w:val="22"/>
                <w:szCs w:val="22"/>
                <w:rtl/>
                <w:lang w:bidi="ar-SA"/>
              </w:rPr>
              <w:t xml:space="preserve">من </w:t>
            </w:r>
            <w:r w:rsidRPr="009A479A">
              <w:rPr>
                <w:sz w:val="22"/>
                <w:szCs w:val="22"/>
                <w:rtl/>
                <w:lang w:bidi="ar-SA"/>
              </w:rPr>
              <w:t>قدرات استهلاك الأوزون)</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19FC4CF1" w14:textId="77777777" w:rsidR="009A479A" w:rsidRPr="009A479A" w:rsidRDefault="009A479A" w:rsidP="009A479A">
            <w:pPr>
              <w:jc w:val="right"/>
              <w:rPr>
                <w:color w:val="000000"/>
                <w:sz w:val="20"/>
                <w:lang w:val="en-CA" w:eastAsia="en-CA" w:bidi="ar-SA"/>
              </w:rPr>
            </w:pPr>
            <w:r w:rsidRPr="009A479A">
              <w:rPr>
                <w:color w:val="000000"/>
                <w:sz w:val="20"/>
                <w:lang w:val="en-CA" w:eastAsia="en-CA" w:bidi="ar-SA"/>
              </w:rPr>
              <w:t>56.49</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7F207A6F" w14:textId="77777777" w:rsidR="009A479A" w:rsidRPr="009A479A" w:rsidRDefault="009A479A" w:rsidP="009A479A">
            <w:pPr>
              <w:jc w:val="right"/>
              <w:rPr>
                <w:color w:val="000000"/>
                <w:sz w:val="20"/>
                <w:lang w:val="en-CA" w:eastAsia="en-CA" w:bidi="ar-SA"/>
              </w:rPr>
            </w:pPr>
            <w:r w:rsidRPr="009A479A">
              <w:rPr>
                <w:color w:val="000000"/>
                <w:sz w:val="20"/>
                <w:lang w:val="en-CA" w:eastAsia="en-CA" w:bidi="ar-SA"/>
              </w:rPr>
              <w:t>56.49</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1C060011" w14:textId="77777777" w:rsidR="009A479A" w:rsidRPr="009A479A" w:rsidRDefault="009A479A" w:rsidP="009A479A">
            <w:pPr>
              <w:jc w:val="right"/>
              <w:rPr>
                <w:color w:val="000000"/>
                <w:sz w:val="20"/>
                <w:lang w:val="en-CA" w:eastAsia="en-CA" w:bidi="ar-SA"/>
              </w:rPr>
            </w:pPr>
            <w:r w:rsidRPr="009A479A">
              <w:rPr>
                <w:color w:val="000000"/>
                <w:sz w:val="20"/>
                <w:lang w:val="en-CA" w:eastAsia="en-CA" w:bidi="ar-SA"/>
              </w:rPr>
              <w:t>56.49</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2D3D5CE0" w14:textId="77777777" w:rsidR="009A479A" w:rsidRPr="009A479A" w:rsidRDefault="009A479A" w:rsidP="009A479A">
            <w:pPr>
              <w:jc w:val="right"/>
              <w:rPr>
                <w:color w:val="000000"/>
                <w:sz w:val="20"/>
                <w:lang w:val="en-CA" w:eastAsia="en-CA" w:bidi="ar-SA"/>
              </w:rPr>
            </w:pPr>
            <w:r w:rsidRPr="009A479A">
              <w:rPr>
                <w:color w:val="000000"/>
                <w:sz w:val="20"/>
                <w:lang w:val="en-CA" w:eastAsia="en-CA" w:bidi="ar-SA"/>
              </w:rPr>
              <w:t>56.49</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2620C8E8" w14:textId="77777777" w:rsidR="009A479A" w:rsidRPr="009A479A" w:rsidRDefault="009A479A" w:rsidP="009A479A">
            <w:pPr>
              <w:jc w:val="right"/>
              <w:rPr>
                <w:color w:val="000000"/>
                <w:sz w:val="20"/>
                <w:lang w:val="en-CA" w:eastAsia="en-CA" w:bidi="ar-SA"/>
              </w:rPr>
            </w:pPr>
            <w:r w:rsidRPr="009A479A">
              <w:rPr>
                <w:color w:val="000000"/>
                <w:sz w:val="20"/>
                <w:lang w:val="en-CA" w:eastAsia="en-CA" w:bidi="ar-SA"/>
              </w:rPr>
              <w:t>28.24</w:t>
            </w:r>
          </w:p>
        </w:tc>
        <w:tc>
          <w:tcPr>
            <w:tcW w:w="952" w:type="dxa"/>
            <w:gridSpan w:val="2"/>
            <w:tcBorders>
              <w:top w:val="nil"/>
              <w:left w:val="nil"/>
              <w:bottom w:val="single" w:sz="4" w:space="0" w:color="auto"/>
              <w:right w:val="single" w:sz="4" w:space="0" w:color="auto"/>
            </w:tcBorders>
            <w:shd w:val="clear" w:color="000000" w:fill="FFFFFF"/>
            <w:noWrap/>
            <w:hideMark/>
          </w:tcPr>
          <w:p w14:paraId="52C8235A" w14:textId="3F1B7B13" w:rsidR="009A479A" w:rsidRPr="009A479A" w:rsidRDefault="004B325A" w:rsidP="009A479A">
            <w:pPr>
              <w:jc w:val="right"/>
              <w:rPr>
                <w:color w:val="000000"/>
                <w:sz w:val="20"/>
                <w:lang w:val="en-CA" w:eastAsia="en-CA" w:bidi="ar-SA"/>
              </w:rPr>
            </w:pPr>
            <w:r>
              <w:rPr>
                <w:rFonts w:hint="cs"/>
                <w:color w:val="000000"/>
                <w:sz w:val="20"/>
                <w:rtl/>
                <w:lang w:val="en-CA" w:eastAsia="en-CA" w:bidi="ar-SA"/>
              </w:rPr>
              <w:t>لا ينطبق</w:t>
            </w:r>
          </w:p>
        </w:tc>
      </w:tr>
      <w:tr w:rsidR="004B325A" w:rsidRPr="009A479A" w14:paraId="1E3815C5" w14:textId="77777777" w:rsidTr="00046572">
        <w:trPr>
          <w:trHeight w:val="422"/>
        </w:trPr>
        <w:tc>
          <w:tcPr>
            <w:tcW w:w="625" w:type="dxa"/>
            <w:tcBorders>
              <w:top w:val="nil"/>
              <w:left w:val="single" w:sz="4" w:space="0" w:color="auto"/>
              <w:bottom w:val="single" w:sz="4" w:space="0" w:color="auto"/>
              <w:right w:val="single" w:sz="4" w:space="0" w:color="auto"/>
            </w:tcBorders>
            <w:shd w:val="clear" w:color="000000" w:fill="FFFFFF"/>
            <w:noWrap/>
            <w:hideMark/>
          </w:tcPr>
          <w:p w14:paraId="3D5990F2" w14:textId="77777777" w:rsidR="004B325A" w:rsidRPr="009A479A" w:rsidRDefault="004B325A" w:rsidP="004B325A">
            <w:pPr>
              <w:jc w:val="left"/>
              <w:rPr>
                <w:color w:val="000000"/>
                <w:sz w:val="18"/>
                <w:szCs w:val="18"/>
                <w:lang w:val="en-US" w:eastAsia="en-CA" w:bidi="ar-SA"/>
              </w:rPr>
            </w:pPr>
            <w:r w:rsidRPr="009A479A">
              <w:rPr>
                <w:color w:val="000000"/>
                <w:sz w:val="18"/>
                <w:szCs w:val="18"/>
                <w:lang w:val="en-US" w:eastAsia="en-CA" w:bidi="ar-SA"/>
              </w:rPr>
              <w:t>2.1</w:t>
            </w:r>
          </w:p>
        </w:tc>
        <w:tc>
          <w:tcPr>
            <w:tcW w:w="3860" w:type="dxa"/>
            <w:tcBorders>
              <w:top w:val="nil"/>
              <w:left w:val="nil"/>
              <w:bottom w:val="single" w:sz="4" w:space="0" w:color="auto"/>
              <w:right w:val="single" w:sz="4" w:space="0" w:color="auto"/>
            </w:tcBorders>
            <w:shd w:val="clear" w:color="000000" w:fill="FFFFFF"/>
            <w:hideMark/>
          </w:tcPr>
          <w:p w14:paraId="301A7420" w14:textId="77777777" w:rsidR="004B325A" w:rsidRPr="009A479A" w:rsidRDefault="004B325A" w:rsidP="004B325A">
            <w:pPr>
              <w:bidi/>
              <w:jc w:val="left"/>
              <w:rPr>
                <w:sz w:val="22"/>
                <w:szCs w:val="22"/>
                <w:lang w:bidi="ar-SA"/>
              </w:rPr>
            </w:pPr>
            <w:r w:rsidRPr="009A479A">
              <w:rPr>
                <w:sz w:val="22"/>
                <w:szCs w:val="22"/>
                <w:rtl/>
                <w:lang w:bidi="ar-SA"/>
              </w:rPr>
              <w:t xml:space="preserve">الحد الأقصى المسموح به للاستهلاك الكلي من مواد المرفق جيم، المجموعة الأولى (أطنان </w:t>
            </w:r>
            <w:r w:rsidRPr="009A479A">
              <w:rPr>
                <w:rFonts w:hint="cs"/>
                <w:sz w:val="22"/>
                <w:szCs w:val="22"/>
                <w:rtl/>
                <w:lang w:bidi="ar-SA"/>
              </w:rPr>
              <w:t xml:space="preserve">من </w:t>
            </w:r>
            <w:r w:rsidRPr="009A479A">
              <w:rPr>
                <w:sz w:val="22"/>
                <w:szCs w:val="22"/>
                <w:rtl/>
                <w:lang w:bidi="ar-SA"/>
              </w:rPr>
              <w:t xml:space="preserve">قدرات استهلاك الأوزون) </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01E5ABCC"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56.49</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62FC5F1D"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56.49</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06D9C99C"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56.49</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6C1829A1"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56.49</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7601FC06"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28.24</w:t>
            </w:r>
          </w:p>
        </w:tc>
        <w:tc>
          <w:tcPr>
            <w:tcW w:w="952" w:type="dxa"/>
            <w:gridSpan w:val="2"/>
            <w:tcBorders>
              <w:top w:val="nil"/>
              <w:left w:val="nil"/>
              <w:bottom w:val="single" w:sz="4" w:space="0" w:color="auto"/>
              <w:right w:val="single" w:sz="4" w:space="0" w:color="auto"/>
            </w:tcBorders>
            <w:shd w:val="clear" w:color="000000" w:fill="FFFFFF"/>
            <w:noWrap/>
            <w:hideMark/>
          </w:tcPr>
          <w:p w14:paraId="452E59CE" w14:textId="6138D631" w:rsidR="004B325A" w:rsidRPr="009A479A" w:rsidRDefault="004B325A" w:rsidP="004B325A">
            <w:pPr>
              <w:jc w:val="right"/>
              <w:rPr>
                <w:color w:val="000000"/>
                <w:sz w:val="20"/>
                <w:lang w:val="en-CA" w:eastAsia="en-CA" w:bidi="ar-SA"/>
              </w:rPr>
            </w:pPr>
            <w:r>
              <w:rPr>
                <w:rFonts w:hint="cs"/>
                <w:color w:val="000000"/>
                <w:sz w:val="20"/>
                <w:rtl/>
                <w:lang w:val="en-CA" w:eastAsia="en-CA" w:bidi="ar-SA"/>
              </w:rPr>
              <w:t>لا ينطبق</w:t>
            </w:r>
          </w:p>
        </w:tc>
      </w:tr>
      <w:tr w:rsidR="004B325A" w:rsidRPr="009A479A" w14:paraId="3C25D4DD" w14:textId="77777777" w:rsidTr="00046572">
        <w:trPr>
          <w:trHeight w:val="170"/>
        </w:trPr>
        <w:tc>
          <w:tcPr>
            <w:tcW w:w="625" w:type="dxa"/>
            <w:tcBorders>
              <w:top w:val="nil"/>
              <w:left w:val="single" w:sz="4" w:space="0" w:color="auto"/>
              <w:bottom w:val="single" w:sz="4" w:space="0" w:color="auto"/>
              <w:right w:val="single" w:sz="4" w:space="0" w:color="auto"/>
            </w:tcBorders>
            <w:shd w:val="clear" w:color="000000" w:fill="FFFFFF"/>
            <w:noWrap/>
            <w:hideMark/>
          </w:tcPr>
          <w:p w14:paraId="68A7E98D"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1.2</w:t>
            </w:r>
          </w:p>
        </w:tc>
        <w:tc>
          <w:tcPr>
            <w:tcW w:w="3860" w:type="dxa"/>
            <w:tcBorders>
              <w:top w:val="nil"/>
              <w:left w:val="nil"/>
              <w:bottom w:val="single" w:sz="4" w:space="0" w:color="auto"/>
              <w:right w:val="single" w:sz="4" w:space="0" w:color="auto"/>
            </w:tcBorders>
            <w:shd w:val="clear" w:color="000000" w:fill="FFFFFF"/>
            <w:hideMark/>
          </w:tcPr>
          <w:p w14:paraId="0CB7AEE7" w14:textId="77777777" w:rsidR="004B325A" w:rsidRPr="009A479A" w:rsidRDefault="004B325A" w:rsidP="004B325A">
            <w:pPr>
              <w:jc w:val="right"/>
              <w:rPr>
                <w:color w:val="000000"/>
                <w:sz w:val="22"/>
                <w:szCs w:val="22"/>
                <w:lang w:eastAsia="en-CA" w:bidi="ar-SA"/>
              </w:rPr>
            </w:pPr>
            <w:r w:rsidRPr="009A479A">
              <w:rPr>
                <w:sz w:val="22"/>
                <w:szCs w:val="22"/>
                <w:rtl/>
                <w:lang w:bidi="ar-SA"/>
              </w:rPr>
              <w:t>التمويل المتفق عليه للوكالة المنفذة الرئيسية (</w:t>
            </w:r>
            <w:r w:rsidRPr="009A479A">
              <w:rPr>
                <w:rFonts w:hint="cs"/>
                <w:sz w:val="22"/>
                <w:szCs w:val="22"/>
                <w:rtl/>
                <w:lang w:bidi="ar-SA"/>
              </w:rPr>
              <w:t>اليوئنديبي</w:t>
            </w:r>
            <w:r w:rsidRPr="009A479A">
              <w:rPr>
                <w:sz w:val="22"/>
                <w:szCs w:val="22"/>
                <w:rtl/>
                <w:lang w:bidi="ar-SA"/>
              </w:rPr>
              <w:t>) (دولار أمريكي)</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7DBD7DE0"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205,000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6992EFC9"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4505E423"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100,000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0E0DDEB2"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45250D2F"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60,000</w:t>
            </w:r>
          </w:p>
        </w:tc>
        <w:tc>
          <w:tcPr>
            <w:tcW w:w="952" w:type="dxa"/>
            <w:gridSpan w:val="2"/>
            <w:tcBorders>
              <w:top w:val="nil"/>
              <w:left w:val="nil"/>
              <w:bottom w:val="single" w:sz="4" w:space="0" w:color="auto"/>
              <w:right w:val="single" w:sz="4" w:space="0" w:color="auto"/>
            </w:tcBorders>
            <w:shd w:val="clear" w:color="000000" w:fill="FFFFFF"/>
            <w:noWrap/>
            <w:hideMark/>
          </w:tcPr>
          <w:p w14:paraId="39779898"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365,000</w:t>
            </w:r>
          </w:p>
        </w:tc>
      </w:tr>
      <w:tr w:rsidR="004B325A" w:rsidRPr="009A479A" w14:paraId="29EB55BF" w14:textId="77777777" w:rsidTr="00046572">
        <w:trPr>
          <w:trHeight w:val="215"/>
        </w:trPr>
        <w:tc>
          <w:tcPr>
            <w:tcW w:w="625" w:type="dxa"/>
            <w:tcBorders>
              <w:top w:val="nil"/>
              <w:left w:val="single" w:sz="4" w:space="0" w:color="auto"/>
              <w:bottom w:val="single" w:sz="4" w:space="0" w:color="auto"/>
              <w:right w:val="single" w:sz="4" w:space="0" w:color="auto"/>
            </w:tcBorders>
            <w:shd w:val="clear" w:color="000000" w:fill="FFFFFF"/>
            <w:noWrap/>
            <w:hideMark/>
          </w:tcPr>
          <w:p w14:paraId="1263ED5E"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2.2</w:t>
            </w:r>
          </w:p>
        </w:tc>
        <w:tc>
          <w:tcPr>
            <w:tcW w:w="3860" w:type="dxa"/>
            <w:tcBorders>
              <w:top w:val="nil"/>
              <w:left w:val="nil"/>
              <w:bottom w:val="single" w:sz="4" w:space="0" w:color="auto"/>
              <w:right w:val="single" w:sz="4" w:space="0" w:color="auto"/>
            </w:tcBorders>
            <w:shd w:val="clear" w:color="000000" w:fill="FFFFFF"/>
            <w:hideMark/>
          </w:tcPr>
          <w:p w14:paraId="1E95E2C7" w14:textId="77777777" w:rsidR="004B325A" w:rsidRPr="009A479A" w:rsidRDefault="004B325A" w:rsidP="004B325A">
            <w:pPr>
              <w:bidi/>
              <w:jc w:val="left"/>
              <w:rPr>
                <w:sz w:val="22"/>
                <w:szCs w:val="22"/>
                <w:lang w:bidi="ar-SA"/>
              </w:rPr>
            </w:pPr>
            <w:r w:rsidRPr="009A479A">
              <w:rPr>
                <w:sz w:val="22"/>
                <w:szCs w:val="22"/>
                <w:rtl/>
                <w:lang w:bidi="ar-SA"/>
              </w:rPr>
              <w:t>تكاليف دعم الوكالة المنفذة الرئيسية</w:t>
            </w:r>
            <w:r w:rsidRPr="009A479A">
              <w:rPr>
                <w:rFonts w:hint="cs"/>
                <w:sz w:val="22"/>
                <w:szCs w:val="22"/>
                <w:rtl/>
                <w:lang w:bidi="ar-SA"/>
              </w:rPr>
              <w:t xml:space="preserve"> </w:t>
            </w:r>
            <w:r w:rsidRPr="009A479A">
              <w:rPr>
                <w:sz w:val="22"/>
                <w:szCs w:val="22"/>
                <w:rtl/>
                <w:lang w:bidi="ar-SA"/>
              </w:rPr>
              <w:t xml:space="preserve">(دولار أمريكي) </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7729A589"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14,350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13C07048"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58A04934"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7,000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182541EF"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685F32D5"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4,200</w:t>
            </w:r>
          </w:p>
        </w:tc>
        <w:tc>
          <w:tcPr>
            <w:tcW w:w="952" w:type="dxa"/>
            <w:gridSpan w:val="2"/>
            <w:tcBorders>
              <w:top w:val="nil"/>
              <w:left w:val="nil"/>
              <w:bottom w:val="single" w:sz="4" w:space="0" w:color="auto"/>
              <w:right w:val="single" w:sz="4" w:space="0" w:color="auto"/>
            </w:tcBorders>
            <w:shd w:val="clear" w:color="000000" w:fill="FFFFFF"/>
            <w:noWrap/>
            <w:hideMark/>
          </w:tcPr>
          <w:p w14:paraId="272DFA62"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25,550</w:t>
            </w:r>
          </w:p>
        </w:tc>
      </w:tr>
      <w:tr w:rsidR="004B325A" w:rsidRPr="009A479A" w14:paraId="6AAF6A55" w14:textId="77777777" w:rsidTr="00046572">
        <w:trPr>
          <w:trHeight w:val="188"/>
        </w:trPr>
        <w:tc>
          <w:tcPr>
            <w:tcW w:w="625" w:type="dxa"/>
            <w:tcBorders>
              <w:top w:val="nil"/>
              <w:left w:val="single" w:sz="4" w:space="0" w:color="auto"/>
              <w:bottom w:val="single" w:sz="4" w:space="0" w:color="auto"/>
              <w:right w:val="single" w:sz="4" w:space="0" w:color="auto"/>
            </w:tcBorders>
            <w:shd w:val="clear" w:color="000000" w:fill="FFFFFF"/>
            <w:noWrap/>
            <w:hideMark/>
          </w:tcPr>
          <w:p w14:paraId="4445598D"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3.2</w:t>
            </w:r>
          </w:p>
        </w:tc>
        <w:tc>
          <w:tcPr>
            <w:tcW w:w="3860" w:type="dxa"/>
            <w:tcBorders>
              <w:top w:val="nil"/>
              <w:left w:val="nil"/>
              <w:bottom w:val="single" w:sz="4" w:space="0" w:color="auto"/>
              <w:right w:val="single" w:sz="4" w:space="0" w:color="auto"/>
            </w:tcBorders>
            <w:shd w:val="clear" w:color="000000" w:fill="FFFFFF"/>
            <w:hideMark/>
          </w:tcPr>
          <w:p w14:paraId="338955E8" w14:textId="77777777" w:rsidR="004B325A" w:rsidRPr="009A479A" w:rsidRDefault="004B325A" w:rsidP="004B325A">
            <w:pPr>
              <w:jc w:val="right"/>
              <w:rPr>
                <w:color w:val="000000"/>
                <w:sz w:val="22"/>
                <w:szCs w:val="22"/>
                <w:lang w:eastAsia="en-CA" w:bidi="ar-SA"/>
              </w:rPr>
            </w:pPr>
            <w:r w:rsidRPr="009A479A">
              <w:rPr>
                <w:rFonts w:hint="cs"/>
                <w:sz w:val="22"/>
                <w:szCs w:val="22"/>
                <w:rtl/>
                <w:lang w:bidi="ar-SA"/>
              </w:rPr>
              <w:t>التمويل الموافق عليه ل</w:t>
            </w:r>
            <w:r w:rsidRPr="009A479A">
              <w:rPr>
                <w:sz w:val="22"/>
                <w:szCs w:val="22"/>
                <w:rtl/>
                <w:lang w:bidi="ar-SA"/>
              </w:rPr>
              <w:t xml:space="preserve">لوكالة المنفذة </w:t>
            </w:r>
            <w:r w:rsidRPr="009A479A">
              <w:rPr>
                <w:rFonts w:hint="cs"/>
                <w:sz w:val="22"/>
                <w:szCs w:val="22"/>
                <w:rtl/>
                <w:lang w:bidi="ar-SA"/>
              </w:rPr>
              <w:t>المتعاونة (اليونيب)</w:t>
            </w:r>
            <w:r w:rsidRPr="009A479A">
              <w:rPr>
                <w:sz w:val="22"/>
                <w:szCs w:val="22"/>
                <w:rtl/>
                <w:lang w:bidi="ar-SA"/>
              </w:rPr>
              <w:t xml:space="preserve"> (دولار أمريكي)</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36B17D66"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139,500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52247CE8"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5CD8BBBA"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144,500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01A6BA8C"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744F3684"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69,000</w:t>
            </w:r>
          </w:p>
        </w:tc>
        <w:tc>
          <w:tcPr>
            <w:tcW w:w="952" w:type="dxa"/>
            <w:gridSpan w:val="2"/>
            <w:tcBorders>
              <w:top w:val="nil"/>
              <w:left w:val="nil"/>
              <w:bottom w:val="single" w:sz="4" w:space="0" w:color="auto"/>
              <w:right w:val="single" w:sz="4" w:space="0" w:color="auto"/>
            </w:tcBorders>
            <w:shd w:val="clear" w:color="000000" w:fill="FFFFFF"/>
            <w:noWrap/>
            <w:hideMark/>
          </w:tcPr>
          <w:p w14:paraId="1DEB65DC"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353,000</w:t>
            </w:r>
          </w:p>
        </w:tc>
      </w:tr>
      <w:tr w:rsidR="004B325A" w:rsidRPr="009A479A" w14:paraId="6D2F92E8" w14:textId="77777777" w:rsidTr="00046572">
        <w:trPr>
          <w:trHeight w:val="116"/>
        </w:trPr>
        <w:tc>
          <w:tcPr>
            <w:tcW w:w="625" w:type="dxa"/>
            <w:tcBorders>
              <w:top w:val="nil"/>
              <w:left w:val="single" w:sz="4" w:space="0" w:color="auto"/>
              <w:bottom w:val="single" w:sz="4" w:space="0" w:color="auto"/>
              <w:right w:val="single" w:sz="4" w:space="0" w:color="auto"/>
            </w:tcBorders>
            <w:shd w:val="clear" w:color="000000" w:fill="FFFFFF"/>
            <w:noWrap/>
            <w:hideMark/>
          </w:tcPr>
          <w:p w14:paraId="668F2EAB"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4.2</w:t>
            </w:r>
          </w:p>
        </w:tc>
        <w:tc>
          <w:tcPr>
            <w:tcW w:w="3860" w:type="dxa"/>
            <w:tcBorders>
              <w:top w:val="nil"/>
              <w:left w:val="nil"/>
              <w:bottom w:val="single" w:sz="4" w:space="0" w:color="auto"/>
              <w:right w:val="single" w:sz="4" w:space="0" w:color="auto"/>
            </w:tcBorders>
            <w:shd w:val="clear" w:color="000000" w:fill="FFFFFF"/>
            <w:hideMark/>
          </w:tcPr>
          <w:p w14:paraId="1DFE56A0" w14:textId="77777777" w:rsidR="004B325A" w:rsidRPr="009A479A" w:rsidRDefault="004B325A" w:rsidP="004B325A">
            <w:pPr>
              <w:bidi/>
              <w:jc w:val="left"/>
              <w:rPr>
                <w:sz w:val="22"/>
                <w:szCs w:val="22"/>
                <w:lang w:bidi="ar-SA"/>
              </w:rPr>
            </w:pPr>
            <w:r w:rsidRPr="009A479A">
              <w:rPr>
                <w:sz w:val="22"/>
                <w:szCs w:val="22"/>
                <w:rtl/>
                <w:lang w:bidi="ar-SA"/>
              </w:rPr>
              <w:t xml:space="preserve">تكاليف دعم الوكالة المنفذة </w:t>
            </w:r>
            <w:r w:rsidRPr="009A479A">
              <w:rPr>
                <w:rFonts w:hint="cs"/>
                <w:sz w:val="22"/>
                <w:szCs w:val="22"/>
                <w:rtl/>
                <w:lang w:bidi="ar-SA"/>
              </w:rPr>
              <w:t>المتعاونة (</w:t>
            </w:r>
            <w:r w:rsidRPr="009A479A">
              <w:rPr>
                <w:sz w:val="22"/>
                <w:szCs w:val="22"/>
                <w:rtl/>
                <w:lang w:bidi="ar-SA"/>
              </w:rPr>
              <w:t>دولار أمريكي)</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414DFF4F"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18,135</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6848429A"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37300408"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18,785</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48178AEF"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4A39DF78"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8,970</w:t>
            </w:r>
          </w:p>
        </w:tc>
        <w:tc>
          <w:tcPr>
            <w:tcW w:w="952" w:type="dxa"/>
            <w:gridSpan w:val="2"/>
            <w:tcBorders>
              <w:top w:val="nil"/>
              <w:left w:val="nil"/>
              <w:bottom w:val="single" w:sz="4" w:space="0" w:color="auto"/>
              <w:right w:val="single" w:sz="4" w:space="0" w:color="auto"/>
            </w:tcBorders>
            <w:shd w:val="clear" w:color="000000" w:fill="FFFFFF"/>
            <w:noWrap/>
            <w:hideMark/>
          </w:tcPr>
          <w:p w14:paraId="293EE6F8"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45,890</w:t>
            </w:r>
          </w:p>
        </w:tc>
      </w:tr>
      <w:tr w:rsidR="004B325A" w:rsidRPr="009A479A" w14:paraId="3802F75F" w14:textId="77777777" w:rsidTr="00046572">
        <w:trPr>
          <w:trHeight w:val="89"/>
        </w:trPr>
        <w:tc>
          <w:tcPr>
            <w:tcW w:w="625" w:type="dxa"/>
            <w:tcBorders>
              <w:top w:val="nil"/>
              <w:left w:val="single" w:sz="4" w:space="0" w:color="auto"/>
              <w:bottom w:val="single" w:sz="4" w:space="0" w:color="auto"/>
              <w:right w:val="single" w:sz="4" w:space="0" w:color="auto"/>
            </w:tcBorders>
            <w:shd w:val="clear" w:color="000000" w:fill="FFFFFF"/>
            <w:noWrap/>
            <w:hideMark/>
          </w:tcPr>
          <w:p w14:paraId="5523ADD0"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1.3</w:t>
            </w:r>
          </w:p>
        </w:tc>
        <w:tc>
          <w:tcPr>
            <w:tcW w:w="3860" w:type="dxa"/>
            <w:tcBorders>
              <w:top w:val="nil"/>
              <w:left w:val="nil"/>
              <w:bottom w:val="single" w:sz="4" w:space="0" w:color="auto"/>
              <w:right w:val="single" w:sz="4" w:space="0" w:color="auto"/>
            </w:tcBorders>
            <w:shd w:val="clear" w:color="000000" w:fill="FFFFFF"/>
            <w:hideMark/>
          </w:tcPr>
          <w:p w14:paraId="54CFF52E" w14:textId="77777777" w:rsidR="004B325A" w:rsidRPr="009A479A" w:rsidRDefault="004B325A" w:rsidP="004B325A">
            <w:pPr>
              <w:bidi/>
              <w:jc w:val="left"/>
              <w:rPr>
                <w:sz w:val="22"/>
                <w:szCs w:val="22"/>
                <w:lang w:bidi="ar-SA"/>
              </w:rPr>
            </w:pPr>
            <w:r w:rsidRPr="009A479A">
              <w:rPr>
                <w:rFonts w:hint="cs"/>
                <w:sz w:val="22"/>
                <w:szCs w:val="22"/>
                <w:rtl/>
                <w:lang w:bidi="ar-SA"/>
              </w:rPr>
              <w:t xml:space="preserve">إجمالي التمويل الموافق عليه </w:t>
            </w:r>
            <w:r w:rsidRPr="009A479A">
              <w:rPr>
                <w:sz w:val="22"/>
                <w:szCs w:val="22"/>
                <w:rtl/>
                <w:lang w:bidi="ar-SA"/>
              </w:rPr>
              <w:t>(دولار أمريكي)</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48FDBFC6"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344,500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49B2F582"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71814940"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244,500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07E411F7"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5391F1FE"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129,000</w:t>
            </w:r>
          </w:p>
        </w:tc>
        <w:tc>
          <w:tcPr>
            <w:tcW w:w="952" w:type="dxa"/>
            <w:gridSpan w:val="2"/>
            <w:tcBorders>
              <w:top w:val="nil"/>
              <w:left w:val="nil"/>
              <w:bottom w:val="single" w:sz="4" w:space="0" w:color="auto"/>
              <w:right w:val="single" w:sz="4" w:space="0" w:color="auto"/>
            </w:tcBorders>
            <w:shd w:val="clear" w:color="000000" w:fill="FFFFFF"/>
            <w:noWrap/>
            <w:hideMark/>
          </w:tcPr>
          <w:p w14:paraId="20FD7F22"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718,000</w:t>
            </w:r>
          </w:p>
        </w:tc>
      </w:tr>
      <w:tr w:rsidR="004B325A" w:rsidRPr="009A479A" w14:paraId="59F8B7C2" w14:textId="77777777" w:rsidTr="00046572">
        <w:trPr>
          <w:trHeight w:val="143"/>
        </w:trPr>
        <w:tc>
          <w:tcPr>
            <w:tcW w:w="625" w:type="dxa"/>
            <w:tcBorders>
              <w:top w:val="nil"/>
              <w:left w:val="single" w:sz="4" w:space="0" w:color="auto"/>
              <w:bottom w:val="single" w:sz="4" w:space="0" w:color="auto"/>
              <w:right w:val="single" w:sz="4" w:space="0" w:color="auto"/>
            </w:tcBorders>
            <w:shd w:val="clear" w:color="000000" w:fill="FFFFFF"/>
            <w:noWrap/>
            <w:hideMark/>
          </w:tcPr>
          <w:p w14:paraId="64D8BDF1"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2.3</w:t>
            </w:r>
          </w:p>
        </w:tc>
        <w:tc>
          <w:tcPr>
            <w:tcW w:w="3860" w:type="dxa"/>
            <w:tcBorders>
              <w:top w:val="nil"/>
              <w:left w:val="nil"/>
              <w:bottom w:val="single" w:sz="4" w:space="0" w:color="auto"/>
              <w:right w:val="single" w:sz="4" w:space="0" w:color="auto"/>
            </w:tcBorders>
            <w:shd w:val="clear" w:color="000000" w:fill="FFFFFF"/>
            <w:hideMark/>
          </w:tcPr>
          <w:p w14:paraId="69FBBCDC" w14:textId="77777777" w:rsidR="004B325A" w:rsidRPr="009A479A" w:rsidRDefault="004B325A" w:rsidP="004B325A">
            <w:pPr>
              <w:bidi/>
              <w:jc w:val="left"/>
              <w:rPr>
                <w:sz w:val="22"/>
                <w:szCs w:val="22"/>
                <w:lang w:bidi="ar-SA"/>
              </w:rPr>
            </w:pPr>
            <w:r w:rsidRPr="009A479A">
              <w:rPr>
                <w:rFonts w:hint="cs"/>
                <w:sz w:val="22"/>
                <w:szCs w:val="22"/>
                <w:rtl/>
                <w:lang w:bidi="ar-SA"/>
              </w:rPr>
              <w:t xml:space="preserve">إجمالي </w:t>
            </w:r>
            <w:r w:rsidRPr="009A479A">
              <w:rPr>
                <w:sz w:val="22"/>
                <w:szCs w:val="22"/>
                <w:rtl/>
                <w:lang w:bidi="ar-SA"/>
              </w:rPr>
              <w:t xml:space="preserve">تكاليف </w:t>
            </w:r>
            <w:r w:rsidRPr="009A479A">
              <w:rPr>
                <w:rFonts w:hint="cs"/>
                <w:sz w:val="22"/>
                <w:szCs w:val="22"/>
                <w:rtl/>
                <w:lang w:bidi="ar-SA"/>
              </w:rPr>
              <w:t>ال</w:t>
            </w:r>
            <w:r w:rsidRPr="009A479A">
              <w:rPr>
                <w:sz w:val="22"/>
                <w:szCs w:val="22"/>
                <w:rtl/>
                <w:lang w:bidi="ar-SA"/>
              </w:rPr>
              <w:t xml:space="preserve">دعم </w:t>
            </w:r>
            <w:r w:rsidRPr="009A479A">
              <w:rPr>
                <w:rFonts w:hint="cs"/>
                <w:sz w:val="22"/>
                <w:szCs w:val="22"/>
                <w:rtl/>
                <w:lang w:bidi="ar-SA"/>
              </w:rPr>
              <w:t>الموافق عليها</w:t>
            </w:r>
            <w:r w:rsidRPr="009A479A">
              <w:rPr>
                <w:sz w:val="22"/>
                <w:szCs w:val="22"/>
                <w:rtl/>
                <w:lang w:bidi="ar-SA"/>
              </w:rPr>
              <w:t xml:space="preserve"> (دولار أمريكي) </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79893CDA"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32,485</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20F07DD8"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45188AAE"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25,785</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598D0C6D"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13229BED"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13,170</w:t>
            </w:r>
          </w:p>
        </w:tc>
        <w:tc>
          <w:tcPr>
            <w:tcW w:w="952" w:type="dxa"/>
            <w:gridSpan w:val="2"/>
            <w:tcBorders>
              <w:top w:val="nil"/>
              <w:left w:val="nil"/>
              <w:bottom w:val="single" w:sz="4" w:space="0" w:color="auto"/>
              <w:right w:val="single" w:sz="4" w:space="0" w:color="auto"/>
            </w:tcBorders>
            <w:shd w:val="clear" w:color="000000" w:fill="FFFFFF"/>
            <w:noWrap/>
            <w:hideMark/>
          </w:tcPr>
          <w:p w14:paraId="31C47CE9"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71,440</w:t>
            </w:r>
          </w:p>
        </w:tc>
      </w:tr>
      <w:tr w:rsidR="004B325A" w:rsidRPr="009A479A" w14:paraId="1E30B227" w14:textId="77777777" w:rsidTr="00046572">
        <w:trPr>
          <w:trHeight w:val="98"/>
        </w:trPr>
        <w:tc>
          <w:tcPr>
            <w:tcW w:w="625" w:type="dxa"/>
            <w:tcBorders>
              <w:top w:val="nil"/>
              <w:left w:val="single" w:sz="4" w:space="0" w:color="auto"/>
              <w:bottom w:val="single" w:sz="4" w:space="0" w:color="auto"/>
              <w:right w:val="single" w:sz="4" w:space="0" w:color="auto"/>
            </w:tcBorders>
            <w:shd w:val="clear" w:color="000000" w:fill="FFFFFF"/>
            <w:noWrap/>
            <w:hideMark/>
          </w:tcPr>
          <w:p w14:paraId="35AE6166"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3.3</w:t>
            </w:r>
          </w:p>
        </w:tc>
        <w:tc>
          <w:tcPr>
            <w:tcW w:w="3860" w:type="dxa"/>
            <w:tcBorders>
              <w:top w:val="nil"/>
              <w:left w:val="nil"/>
              <w:bottom w:val="single" w:sz="4" w:space="0" w:color="auto"/>
              <w:right w:val="single" w:sz="4" w:space="0" w:color="auto"/>
            </w:tcBorders>
            <w:shd w:val="clear" w:color="000000" w:fill="FFFFFF"/>
            <w:hideMark/>
          </w:tcPr>
          <w:p w14:paraId="7DDB4A50" w14:textId="77777777" w:rsidR="004B325A" w:rsidRPr="009A479A" w:rsidRDefault="004B325A" w:rsidP="004B325A">
            <w:pPr>
              <w:bidi/>
              <w:jc w:val="left"/>
              <w:rPr>
                <w:sz w:val="22"/>
                <w:szCs w:val="22"/>
                <w:rtl/>
                <w:lang w:bidi="ar-SA"/>
              </w:rPr>
            </w:pPr>
            <w:r w:rsidRPr="009A479A">
              <w:rPr>
                <w:rFonts w:hint="cs"/>
                <w:sz w:val="22"/>
                <w:szCs w:val="22"/>
                <w:rtl/>
                <w:lang w:bidi="ar-SA"/>
              </w:rPr>
              <w:t>إجمالي التكاليف المتفق عليها</w:t>
            </w:r>
            <w:r w:rsidRPr="009A479A">
              <w:rPr>
                <w:sz w:val="22"/>
                <w:szCs w:val="22"/>
                <w:rtl/>
                <w:lang w:bidi="ar-SA"/>
              </w:rPr>
              <w:t xml:space="preserve"> (دولار أمريكي)</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60BECB1C"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376,985</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1282C851"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3" w:type="dxa"/>
            <w:tcBorders>
              <w:top w:val="nil"/>
              <w:left w:val="nil"/>
              <w:bottom w:val="single" w:sz="4" w:space="0" w:color="auto"/>
              <w:right w:val="single" w:sz="4" w:space="0" w:color="auto"/>
            </w:tcBorders>
            <w:shd w:val="clear" w:color="000000" w:fill="FFFFFF"/>
            <w:noWrap/>
            <w:tcMar>
              <w:left w:w="0" w:type="dxa"/>
              <w:right w:w="115" w:type="dxa"/>
            </w:tcMar>
            <w:hideMark/>
          </w:tcPr>
          <w:p w14:paraId="3E4B886B"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270,285</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72BD452A"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w:t>
            </w:r>
          </w:p>
        </w:tc>
        <w:tc>
          <w:tcPr>
            <w:tcW w:w="784" w:type="dxa"/>
            <w:tcBorders>
              <w:top w:val="nil"/>
              <w:left w:val="nil"/>
              <w:bottom w:val="single" w:sz="4" w:space="0" w:color="auto"/>
              <w:right w:val="single" w:sz="4" w:space="0" w:color="auto"/>
            </w:tcBorders>
            <w:shd w:val="clear" w:color="000000" w:fill="FFFFFF"/>
            <w:noWrap/>
            <w:tcMar>
              <w:left w:w="0" w:type="dxa"/>
              <w:right w:w="115" w:type="dxa"/>
            </w:tcMar>
            <w:hideMark/>
          </w:tcPr>
          <w:p w14:paraId="6213435B"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142,170</w:t>
            </w:r>
          </w:p>
        </w:tc>
        <w:tc>
          <w:tcPr>
            <w:tcW w:w="952" w:type="dxa"/>
            <w:gridSpan w:val="2"/>
            <w:tcBorders>
              <w:top w:val="nil"/>
              <w:left w:val="nil"/>
              <w:bottom w:val="single" w:sz="4" w:space="0" w:color="auto"/>
              <w:right w:val="single" w:sz="4" w:space="0" w:color="auto"/>
            </w:tcBorders>
            <w:shd w:val="clear" w:color="000000" w:fill="FFFFFF"/>
            <w:noWrap/>
            <w:hideMark/>
          </w:tcPr>
          <w:p w14:paraId="180BF7DE"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789,440</w:t>
            </w:r>
          </w:p>
        </w:tc>
      </w:tr>
      <w:tr w:rsidR="004B325A" w:rsidRPr="009A479A" w14:paraId="7BFD7C06" w14:textId="77777777" w:rsidTr="00046572">
        <w:trPr>
          <w:trHeight w:val="71"/>
        </w:trPr>
        <w:tc>
          <w:tcPr>
            <w:tcW w:w="625" w:type="dxa"/>
            <w:tcBorders>
              <w:top w:val="nil"/>
              <w:left w:val="single" w:sz="4" w:space="0" w:color="auto"/>
              <w:bottom w:val="single" w:sz="4" w:space="0" w:color="auto"/>
              <w:right w:val="single" w:sz="4" w:space="0" w:color="auto"/>
            </w:tcBorders>
            <w:shd w:val="clear" w:color="000000" w:fill="FFFFFF"/>
            <w:noWrap/>
            <w:hideMark/>
          </w:tcPr>
          <w:p w14:paraId="4D2F45FA"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1.1.4</w:t>
            </w:r>
          </w:p>
        </w:tc>
        <w:tc>
          <w:tcPr>
            <w:tcW w:w="7787" w:type="dxa"/>
            <w:gridSpan w:val="7"/>
            <w:tcBorders>
              <w:top w:val="single" w:sz="4" w:space="0" w:color="auto"/>
              <w:left w:val="nil"/>
              <w:bottom w:val="single" w:sz="4" w:space="0" w:color="auto"/>
              <w:right w:val="single" w:sz="4" w:space="0" w:color="auto"/>
            </w:tcBorders>
            <w:shd w:val="clear" w:color="auto" w:fill="auto"/>
            <w:noWrap/>
          </w:tcPr>
          <w:p w14:paraId="299C706C" w14:textId="77777777" w:rsidR="004B325A" w:rsidRPr="009A479A" w:rsidRDefault="004B325A" w:rsidP="004B325A">
            <w:pPr>
              <w:tabs>
                <w:tab w:val="center" w:pos="4"/>
              </w:tabs>
              <w:bidi/>
              <w:jc w:val="left"/>
              <w:rPr>
                <w:sz w:val="20"/>
                <w:rtl/>
                <w:lang w:bidi="ar-EG"/>
              </w:rPr>
            </w:pPr>
            <w:r w:rsidRPr="009A479A">
              <w:rPr>
                <w:rFonts w:hint="cs"/>
                <w:sz w:val="20"/>
                <w:rtl/>
                <w:lang w:bidi="ar-EG"/>
              </w:rPr>
              <w:t>الكمية الإجمالية من الهيدروكلوروفلوروكربون-22 المقرر إزالتها بموجب هذا الاتفاق (طن من قدرات استنفاد الأوزون)</w:t>
            </w:r>
          </w:p>
        </w:tc>
        <w:tc>
          <w:tcPr>
            <w:tcW w:w="943" w:type="dxa"/>
            <w:tcBorders>
              <w:top w:val="nil"/>
              <w:left w:val="nil"/>
              <w:bottom w:val="single" w:sz="4" w:space="0" w:color="auto"/>
              <w:right w:val="single" w:sz="4" w:space="0" w:color="auto"/>
            </w:tcBorders>
            <w:shd w:val="clear" w:color="000000" w:fill="FFFFFF"/>
            <w:noWrap/>
            <w:hideMark/>
          </w:tcPr>
          <w:p w14:paraId="7191A896"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8.64</w:t>
            </w:r>
          </w:p>
        </w:tc>
      </w:tr>
      <w:tr w:rsidR="004B325A" w:rsidRPr="009A479A" w14:paraId="6015CA9F" w14:textId="77777777" w:rsidTr="00046572">
        <w:trPr>
          <w:trHeight w:val="50"/>
        </w:trPr>
        <w:tc>
          <w:tcPr>
            <w:tcW w:w="625" w:type="dxa"/>
            <w:tcBorders>
              <w:top w:val="nil"/>
              <w:left w:val="single" w:sz="4" w:space="0" w:color="auto"/>
              <w:bottom w:val="single" w:sz="4" w:space="0" w:color="auto"/>
              <w:right w:val="single" w:sz="4" w:space="0" w:color="auto"/>
            </w:tcBorders>
            <w:shd w:val="clear" w:color="000000" w:fill="FFFFFF"/>
            <w:noWrap/>
            <w:hideMark/>
          </w:tcPr>
          <w:p w14:paraId="468BE3FF"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2.1.4</w:t>
            </w:r>
          </w:p>
        </w:tc>
        <w:tc>
          <w:tcPr>
            <w:tcW w:w="7787" w:type="dxa"/>
            <w:gridSpan w:val="7"/>
            <w:tcBorders>
              <w:top w:val="single" w:sz="4" w:space="0" w:color="auto"/>
              <w:left w:val="nil"/>
              <w:bottom w:val="single" w:sz="4" w:space="0" w:color="auto"/>
              <w:right w:val="single" w:sz="4" w:space="0" w:color="auto"/>
            </w:tcBorders>
            <w:shd w:val="clear" w:color="auto" w:fill="auto"/>
            <w:noWrap/>
          </w:tcPr>
          <w:p w14:paraId="7FB6842D" w14:textId="77777777" w:rsidR="004B325A" w:rsidRPr="009A479A" w:rsidRDefault="004B325A" w:rsidP="004B325A">
            <w:pPr>
              <w:tabs>
                <w:tab w:val="center" w:pos="4"/>
              </w:tabs>
              <w:bidi/>
              <w:jc w:val="left"/>
              <w:rPr>
                <w:sz w:val="20"/>
                <w:rtl/>
                <w:lang w:bidi="ar-EG"/>
              </w:rPr>
            </w:pPr>
            <w:r w:rsidRPr="009A479A">
              <w:rPr>
                <w:rFonts w:hint="cs"/>
                <w:sz w:val="20"/>
                <w:rtl/>
                <w:lang w:bidi="ar-EG"/>
              </w:rPr>
              <w:t>كمية الهيدروكلوروفلوروكربون-22 المتوقع إزالتها بموجب المرحلة السابقة (طن من قدرات استنفاد الأوزون)</w:t>
            </w:r>
          </w:p>
        </w:tc>
        <w:tc>
          <w:tcPr>
            <w:tcW w:w="943" w:type="dxa"/>
            <w:tcBorders>
              <w:top w:val="nil"/>
              <w:left w:val="nil"/>
              <w:bottom w:val="single" w:sz="4" w:space="0" w:color="auto"/>
              <w:right w:val="single" w:sz="4" w:space="0" w:color="auto"/>
            </w:tcBorders>
            <w:shd w:val="clear" w:color="000000" w:fill="FFFFFF"/>
            <w:noWrap/>
            <w:hideMark/>
          </w:tcPr>
          <w:p w14:paraId="17F9AAAF"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45.81</w:t>
            </w:r>
          </w:p>
        </w:tc>
      </w:tr>
      <w:tr w:rsidR="004B325A" w:rsidRPr="009A479A" w14:paraId="72CC0B19" w14:textId="77777777" w:rsidTr="00046572">
        <w:trPr>
          <w:trHeight w:val="50"/>
        </w:trPr>
        <w:tc>
          <w:tcPr>
            <w:tcW w:w="625" w:type="dxa"/>
            <w:tcBorders>
              <w:top w:val="nil"/>
              <w:left w:val="single" w:sz="4" w:space="0" w:color="auto"/>
              <w:bottom w:val="single" w:sz="4" w:space="0" w:color="auto"/>
              <w:right w:val="single" w:sz="4" w:space="0" w:color="auto"/>
            </w:tcBorders>
            <w:shd w:val="clear" w:color="000000" w:fill="FFFFFF"/>
            <w:noWrap/>
            <w:hideMark/>
          </w:tcPr>
          <w:p w14:paraId="3F0B27CE"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3.1.4</w:t>
            </w:r>
          </w:p>
        </w:tc>
        <w:tc>
          <w:tcPr>
            <w:tcW w:w="7787" w:type="dxa"/>
            <w:gridSpan w:val="7"/>
            <w:tcBorders>
              <w:top w:val="single" w:sz="4" w:space="0" w:color="auto"/>
              <w:left w:val="nil"/>
              <w:bottom w:val="single" w:sz="4" w:space="0" w:color="auto"/>
              <w:right w:val="single" w:sz="4" w:space="0" w:color="auto"/>
            </w:tcBorders>
            <w:shd w:val="clear" w:color="auto" w:fill="auto"/>
            <w:noWrap/>
          </w:tcPr>
          <w:p w14:paraId="2A02CED9" w14:textId="77777777" w:rsidR="004B325A" w:rsidRPr="009A479A" w:rsidRDefault="004B325A" w:rsidP="004B325A">
            <w:pPr>
              <w:tabs>
                <w:tab w:val="center" w:pos="4"/>
              </w:tabs>
              <w:bidi/>
              <w:jc w:val="left"/>
              <w:rPr>
                <w:sz w:val="20"/>
                <w:rtl/>
                <w:lang w:bidi="ar-EG"/>
              </w:rPr>
            </w:pPr>
            <w:r w:rsidRPr="009A479A">
              <w:rPr>
                <w:rFonts w:hint="cs"/>
                <w:sz w:val="20"/>
                <w:rtl/>
                <w:lang w:bidi="ar-EG"/>
              </w:rPr>
              <w:t>استهلاك الهيدروكلوروفلوروكربون-22 المتبقي المؤهل للتمويل (طن من قدرات استنفاد الأوزون)</w:t>
            </w:r>
          </w:p>
        </w:tc>
        <w:tc>
          <w:tcPr>
            <w:tcW w:w="943" w:type="dxa"/>
            <w:tcBorders>
              <w:top w:val="nil"/>
              <w:left w:val="nil"/>
              <w:bottom w:val="single" w:sz="4" w:space="0" w:color="auto"/>
              <w:right w:val="single" w:sz="4" w:space="0" w:color="auto"/>
            </w:tcBorders>
            <w:shd w:val="clear" w:color="000000" w:fill="FFFFFF"/>
            <w:noWrap/>
            <w:hideMark/>
          </w:tcPr>
          <w:p w14:paraId="48C61979"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19.00</w:t>
            </w:r>
          </w:p>
        </w:tc>
      </w:tr>
      <w:tr w:rsidR="004B325A" w:rsidRPr="009A479A" w14:paraId="77FCFCFB" w14:textId="77777777" w:rsidTr="00046572">
        <w:trPr>
          <w:trHeight w:val="53"/>
        </w:trPr>
        <w:tc>
          <w:tcPr>
            <w:tcW w:w="625" w:type="dxa"/>
            <w:tcBorders>
              <w:top w:val="nil"/>
              <w:left w:val="single" w:sz="4" w:space="0" w:color="auto"/>
              <w:bottom w:val="single" w:sz="4" w:space="0" w:color="auto"/>
              <w:right w:val="single" w:sz="4" w:space="0" w:color="auto"/>
            </w:tcBorders>
            <w:shd w:val="clear" w:color="000000" w:fill="FFFFFF"/>
            <w:noWrap/>
            <w:hideMark/>
          </w:tcPr>
          <w:p w14:paraId="18D2BD9D"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1.2.4</w:t>
            </w:r>
          </w:p>
        </w:tc>
        <w:tc>
          <w:tcPr>
            <w:tcW w:w="7787" w:type="dxa"/>
            <w:gridSpan w:val="7"/>
            <w:tcBorders>
              <w:top w:val="single" w:sz="4" w:space="0" w:color="auto"/>
              <w:left w:val="nil"/>
              <w:bottom w:val="single" w:sz="4" w:space="0" w:color="auto"/>
              <w:right w:val="single" w:sz="4" w:space="0" w:color="000000"/>
            </w:tcBorders>
            <w:shd w:val="clear" w:color="auto" w:fill="auto"/>
            <w:noWrap/>
          </w:tcPr>
          <w:p w14:paraId="67C0E981" w14:textId="77777777" w:rsidR="004B325A" w:rsidRPr="009A479A" w:rsidRDefault="004B325A" w:rsidP="004B325A">
            <w:pPr>
              <w:tabs>
                <w:tab w:val="center" w:pos="4"/>
              </w:tabs>
              <w:bidi/>
              <w:jc w:val="left"/>
              <w:rPr>
                <w:sz w:val="22"/>
                <w:szCs w:val="22"/>
                <w:lang w:bidi="ar-EG"/>
              </w:rPr>
            </w:pPr>
            <w:r w:rsidRPr="009A479A">
              <w:rPr>
                <w:sz w:val="22"/>
                <w:szCs w:val="22"/>
                <w:rtl/>
                <w:lang w:bidi="ar-EG"/>
              </w:rPr>
              <w:t>الكمية الإجمالية من الهيدروكلوروفلوروكربون-141ب المقرر إزالتها بموجب هذا الاتفاق (طن من قدرات استنفاد الأوزون)</w:t>
            </w:r>
          </w:p>
        </w:tc>
        <w:tc>
          <w:tcPr>
            <w:tcW w:w="943" w:type="dxa"/>
            <w:tcBorders>
              <w:top w:val="nil"/>
              <w:left w:val="nil"/>
              <w:bottom w:val="single" w:sz="4" w:space="0" w:color="auto"/>
              <w:right w:val="single" w:sz="4" w:space="0" w:color="auto"/>
            </w:tcBorders>
            <w:shd w:val="clear" w:color="000000" w:fill="FFFFFF"/>
            <w:noWrap/>
            <w:hideMark/>
          </w:tcPr>
          <w:p w14:paraId="6ECADFEA"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0.58</w:t>
            </w:r>
          </w:p>
        </w:tc>
      </w:tr>
      <w:tr w:rsidR="004B325A" w:rsidRPr="009A479A" w14:paraId="05A1767E" w14:textId="77777777" w:rsidTr="00046572">
        <w:trPr>
          <w:trHeight w:val="50"/>
        </w:trPr>
        <w:tc>
          <w:tcPr>
            <w:tcW w:w="625" w:type="dxa"/>
            <w:tcBorders>
              <w:top w:val="nil"/>
              <w:left w:val="single" w:sz="4" w:space="0" w:color="auto"/>
              <w:bottom w:val="single" w:sz="4" w:space="0" w:color="auto"/>
              <w:right w:val="single" w:sz="4" w:space="0" w:color="auto"/>
            </w:tcBorders>
            <w:shd w:val="clear" w:color="000000" w:fill="FFFFFF"/>
            <w:noWrap/>
            <w:hideMark/>
          </w:tcPr>
          <w:p w14:paraId="3F821575"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2.2.4</w:t>
            </w:r>
          </w:p>
        </w:tc>
        <w:tc>
          <w:tcPr>
            <w:tcW w:w="7787" w:type="dxa"/>
            <w:gridSpan w:val="7"/>
            <w:tcBorders>
              <w:top w:val="single" w:sz="4" w:space="0" w:color="auto"/>
              <w:left w:val="nil"/>
              <w:bottom w:val="single" w:sz="4" w:space="0" w:color="auto"/>
              <w:right w:val="single" w:sz="4" w:space="0" w:color="000000"/>
            </w:tcBorders>
            <w:shd w:val="clear" w:color="auto" w:fill="auto"/>
            <w:noWrap/>
          </w:tcPr>
          <w:p w14:paraId="7C7DEF1C" w14:textId="77777777" w:rsidR="004B325A" w:rsidRPr="009A479A" w:rsidRDefault="004B325A" w:rsidP="004B325A">
            <w:pPr>
              <w:tabs>
                <w:tab w:val="center" w:pos="4"/>
              </w:tabs>
              <w:bidi/>
              <w:jc w:val="left"/>
              <w:rPr>
                <w:sz w:val="22"/>
                <w:szCs w:val="22"/>
                <w:lang w:bidi="ar-EG"/>
              </w:rPr>
            </w:pPr>
            <w:r w:rsidRPr="009A479A">
              <w:rPr>
                <w:sz w:val="22"/>
                <w:szCs w:val="22"/>
                <w:rtl/>
                <w:lang w:bidi="ar-EG"/>
              </w:rPr>
              <w:t>كمية الهيدروكلوروفلوروكربون-141ب المتوقع إزالتها بموجب المرحلة السابقة (طن من قدرات استنفاد الأوزون)</w:t>
            </w:r>
          </w:p>
        </w:tc>
        <w:tc>
          <w:tcPr>
            <w:tcW w:w="943" w:type="dxa"/>
            <w:tcBorders>
              <w:top w:val="nil"/>
              <w:left w:val="nil"/>
              <w:bottom w:val="single" w:sz="4" w:space="0" w:color="auto"/>
              <w:right w:val="single" w:sz="4" w:space="0" w:color="auto"/>
            </w:tcBorders>
            <w:shd w:val="clear" w:color="000000" w:fill="FFFFFF"/>
            <w:noWrap/>
            <w:hideMark/>
          </w:tcPr>
          <w:p w14:paraId="064AFB90"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0.00</w:t>
            </w:r>
          </w:p>
        </w:tc>
      </w:tr>
      <w:tr w:rsidR="004B325A" w:rsidRPr="009A479A" w14:paraId="43AE3223" w14:textId="77777777" w:rsidTr="00046572">
        <w:trPr>
          <w:trHeight w:val="152"/>
        </w:trPr>
        <w:tc>
          <w:tcPr>
            <w:tcW w:w="625" w:type="dxa"/>
            <w:tcBorders>
              <w:top w:val="nil"/>
              <w:left w:val="single" w:sz="4" w:space="0" w:color="auto"/>
              <w:bottom w:val="single" w:sz="4" w:space="0" w:color="auto"/>
              <w:right w:val="single" w:sz="4" w:space="0" w:color="auto"/>
            </w:tcBorders>
            <w:shd w:val="clear" w:color="000000" w:fill="FFFFFF"/>
            <w:noWrap/>
            <w:hideMark/>
          </w:tcPr>
          <w:p w14:paraId="1E4B7593"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3.2.4</w:t>
            </w:r>
          </w:p>
        </w:tc>
        <w:tc>
          <w:tcPr>
            <w:tcW w:w="7787" w:type="dxa"/>
            <w:gridSpan w:val="7"/>
            <w:tcBorders>
              <w:top w:val="single" w:sz="4" w:space="0" w:color="auto"/>
              <w:left w:val="nil"/>
              <w:bottom w:val="single" w:sz="4" w:space="0" w:color="auto"/>
              <w:right w:val="single" w:sz="4" w:space="0" w:color="000000"/>
            </w:tcBorders>
            <w:shd w:val="clear" w:color="auto" w:fill="auto"/>
            <w:noWrap/>
          </w:tcPr>
          <w:p w14:paraId="4FEA4BE9" w14:textId="77777777" w:rsidR="004B325A" w:rsidRPr="009A479A" w:rsidRDefault="004B325A" w:rsidP="004B325A">
            <w:pPr>
              <w:tabs>
                <w:tab w:val="center" w:pos="4"/>
              </w:tabs>
              <w:bidi/>
              <w:jc w:val="left"/>
              <w:rPr>
                <w:sz w:val="22"/>
                <w:szCs w:val="22"/>
                <w:lang w:bidi="ar-EG"/>
              </w:rPr>
            </w:pPr>
            <w:r w:rsidRPr="009A479A">
              <w:rPr>
                <w:sz w:val="22"/>
                <w:szCs w:val="22"/>
                <w:rtl/>
                <w:lang w:bidi="ar-EG"/>
              </w:rPr>
              <w:t>استهلاك الهيدروكلوروفلوروكربون-141ب المتبقي المؤهل للتمويل (طن من قدرات استنفاد الأوزون)</w:t>
            </w:r>
          </w:p>
        </w:tc>
        <w:tc>
          <w:tcPr>
            <w:tcW w:w="943" w:type="dxa"/>
            <w:tcBorders>
              <w:top w:val="nil"/>
              <w:left w:val="nil"/>
              <w:bottom w:val="single" w:sz="4" w:space="0" w:color="auto"/>
              <w:right w:val="single" w:sz="4" w:space="0" w:color="auto"/>
            </w:tcBorders>
            <w:shd w:val="clear" w:color="000000" w:fill="FFFFFF"/>
            <w:noWrap/>
            <w:hideMark/>
          </w:tcPr>
          <w:p w14:paraId="6A6F1CBB"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0.00</w:t>
            </w:r>
          </w:p>
        </w:tc>
      </w:tr>
      <w:tr w:rsidR="004B325A" w:rsidRPr="009A479A" w14:paraId="15975246" w14:textId="77777777" w:rsidTr="00046572">
        <w:trPr>
          <w:trHeight w:val="50"/>
        </w:trPr>
        <w:tc>
          <w:tcPr>
            <w:tcW w:w="625" w:type="dxa"/>
            <w:tcBorders>
              <w:top w:val="nil"/>
              <w:left w:val="single" w:sz="4" w:space="0" w:color="auto"/>
              <w:bottom w:val="single" w:sz="4" w:space="0" w:color="auto"/>
              <w:right w:val="single" w:sz="4" w:space="0" w:color="auto"/>
            </w:tcBorders>
            <w:shd w:val="clear" w:color="000000" w:fill="FFFFFF"/>
            <w:noWrap/>
            <w:hideMark/>
          </w:tcPr>
          <w:p w14:paraId="0CC63A64"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1.3.4</w:t>
            </w:r>
          </w:p>
        </w:tc>
        <w:tc>
          <w:tcPr>
            <w:tcW w:w="7787" w:type="dxa"/>
            <w:gridSpan w:val="7"/>
            <w:tcBorders>
              <w:top w:val="single" w:sz="4" w:space="0" w:color="auto"/>
              <w:left w:val="nil"/>
              <w:bottom w:val="single" w:sz="4" w:space="0" w:color="auto"/>
              <w:right w:val="single" w:sz="4" w:space="0" w:color="auto"/>
            </w:tcBorders>
            <w:shd w:val="clear" w:color="auto" w:fill="auto"/>
            <w:noWrap/>
          </w:tcPr>
          <w:p w14:paraId="2BBAC15B" w14:textId="77777777" w:rsidR="004B325A" w:rsidRPr="009A479A" w:rsidRDefault="004B325A" w:rsidP="004B325A">
            <w:pPr>
              <w:tabs>
                <w:tab w:val="center" w:pos="4"/>
              </w:tabs>
              <w:bidi/>
              <w:jc w:val="left"/>
              <w:rPr>
                <w:sz w:val="22"/>
                <w:szCs w:val="22"/>
                <w:lang w:bidi="ar-EG"/>
              </w:rPr>
            </w:pPr>
            <w:r w:rsidRPr="009A479A">
              <w:rPr>
                <w:sz w:val="22"/>
                <w:szCs w:val="22"/>
                <w:rtl/>
                <w:lang w:bidi="ar-EG"/>
              </w:rPr>
              <w:t>الكمية الإجمالية من الهيدروكلوروفلوروكربون-142ب المقرر إزالتها بموجب هذا الاتفاق (طن من قدرات استنفاد الأوزون)</w:t>
            </w:r>
          </w:p>
        </w:tc>
        <w:tc>
          <w:tcPr>
            <w:tcW w:w="943" w:type="dxa"/>
            <w:tcBorders>
              <w:top w:val="nil"/>
              <w:left w:val="nil"/>
              <w:bottom w:val="single" w:sz="4" w:space="0" w:color="auto"/>
              <w:right w:val="single" w:sz="4" w:space="0" w:color="auto"/>
            </w:tcBorders>
            <w:shd w:val="clear" w:color="000000" w:fill="FFFFFF"/>
            <w:noWrap/>
          </w:tcPr>
          <w:p w14:paraId="36988E49"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0.00</w:t>
            </w:r>
          </w:p>
        </w:tc>
      </w:tr>
      <w:tr w:rsidR="004B325A" w:rsidRPr="009A479A" w14:paraId="2410D470" w14:textId="77777777" w:rsidTr="00046572">
        <w:trPr>
          <w:trHeight w:val="50"/>
        </w:trPr>
        <w:tc>
          <w:tcPr>
            <w:tcW w:w="625" w:type="dxa"/>
            <w:tcBorders>
              <w:top w:val="nil"/>
              <w:left w:val="single" w:sz="4" w:space="0" w:color="auto"/>
              <w:bottom w:val="single" w:sz="4" w:space="0" w:color="auto"/>
              <w:right w:val="single" w:sz="4" w:space="0" w:color="auto"/>
            </w:tcBorders>
            <w:shd w:val="clear" w:color="000000" w:fill="FFFFFF"/>
            <w:noWrap/>
            <w:hideMark/>
          </w:tcPr>
          <w:p w14:paraId="693C1368"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2.3.4</w:t>
            </w:r>
          </w:p>
        </w:tc>
        <w:tc>
          <w:tcPr>
            <w:tcW w:w="7787" w:type="dxa"/>
            <w:gridSpan w:val="7"/>
            <w:tcBorders>
              <w:top w:val="single" w:sz="4" w:space="0" w:color="auto"/>
              <w:left w:val="nil"/>
              <w:bottom w:val="single" w:sz="4" w:space="0" w:color="auto"/>
              <w:right w:val="single" w:sz="4" w:space="0" w:color="auto"/>
            </w:tcBorders>
            <w:shd w:val="clear" w:color="auto" w:fill="auto"/>
            <w:noWrap/>
          </w:tcPr>
          <w:p w14:paraId="40C15DAA" w14:textId="77777777" w:rsidR="004B325A" w:rsidRPr="009A479A" w:rsidRDefault="004B325A" w:rsidP="004B325A">
            <w:pPr>
              <w:tabs>
                <w:tab w:val="center" w:pos="4"/>
              </w:tabs>
              <w:bidi/>
              <w:jc w:val="left"/>
              <w:rPr>
                <w:sz w:val="22"/>
                <w:szCs w:val="22"/>
                <w:lang w:bidi="ar-EG"/>
              </w:rPr>
            </w:pPr>
            <w:r w:rsidRPr="009A479A">
              <w:rPr>
                <w:sz w:val="22"/>
                <w:szCs w:val="22"/>
                <w:rtl/>
                <w:lang w:bidi="ar-EG"/>
              </w:rPr>
              <w:t>كمية الهيدروكلوروفلوروكربون-142ب المتوقع إزالتها بموجب المرحلة السابقة (طن من قدرات استنفاد الأوزون)</w:t>
            </w:r>
          </w:p>
        </w:tc>
        <w:tc>
          <w:tcPr>
            <w:tcW w:w="943" w:type="dxa"/>
            <w:tcBorders>
              <w:top w:val="nil"/>
              <w:left w:val="nil"/>
              <w:bottom w:val="single" w:sz="4" w:space="0" w:color="auto"/>
              <w:right w:val="single" w:sz="4" w:space="0" w:color="auto"/>
            </w:tcBorders>
            <w:shd w:val="clear" w:color="000000" w:fill="FFFFFF"/>
            <w:noWrap/>
          </w:tcPr>
          <w:p w14:paraId="55331747"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12.05</w:t>
            </w:r>
          </w:p>
        </w:tc>
      </w:tr>
      <w:tr w:rsidR="004B325A" w:rsidRPr="009A479A" w14:paraId="7B4F3C4A" w14:textId="77777777" w:rsidTr="00046572">
        <w:trPr>
          <w:trHeight w:val="50"/>
        </w:trPr>
        <w:tc>
          <w:tcPr>
            <w:tcW w:w="625" w:type="dxa"/>
            <w:tcBorders>
              <w:top w:val="nil"/>
              <w:left w:val="single" w:sz="4" w:space="0" w:color="auto"/>
              <w:bottom w:val="single" w:sz="4" w:space="0" w:color="auto"/>
              <w:right w:val="single" w:sz="4" w:space="0" w:color="auto"/>
            </w:tcBorders>
            <w:shd w:val="clear" w:color="000000" w:fill="FFFFFF"/>
            <w:noWrap/>
            <w:hideMark/>
          </w:tcPr>
          <w:p w14:paraId="34B297C4" w14:textId="77777777" w:rsidR="004B325A" w:rsidRPr="009A479A" w:rsidRDefault="004B325A" w:rsidP="004B325A">
            <w:pPr>
              <w:jc w:val="left"/>
              <w:rPr>
                <w:color w:val="000000"/>
                <w:sz w:val="18"/>
                <w:szCs w:val="18"/>
                <w:lang w:eastAsia="en-CA" w:bidi="ar-SA"/>
              </w:rPr>
            </w:pPr>
            <w:r w:rsidRPr="009A479A">
              <w:rPr>
                <w:color w:val="000000"/>
                <w:sz w:val="18"/>
                <w:szCs w:val="18"/>
                <w:lang w:eastAsia="en-CA" w:bidi="ar-SA"/>
              </w:rPr>
              <w:t>3.3.4</w:t>
            </w:r>
          </w:p>
        </w:tc>
        <w:tc>
          <w:tcPr>
            <w:tcW w:w="7787" w:type="dxa"/>
            <w:gridSpan w:val="7"/>
            <w:tcBorders>
              <w:top w:val="single" w:sz="4" w:space="0" w:color="auto"/>
              <w:left w:val="nil"/>
              <w:bottom w:val="single" w:sz="4" w:space="0" w:color="auto"/>
              <w:right w:val="single" w:sz="4" w:space="0" w:color="auto"/>
            </w:tcBorders>
            <w:shd w:val="clear" w:color="auto" w:fill="auto"/>
            <w:noWrap/>
          </w:tcPr>
          <w:p w14:paraId="42751431" w14:textId="77777777" w:rsidR="004B325A" w:rsidRPr="009A479A" w:rsidRDefault="004B325A" w:rsidP="004B325A">
            <w:pPr>
              <w:tabs>
                <w:tab w:val="center" w:pos="4"/>
              </w:tabs>
              <w:bidi/>
              <w:jc w:val="left"/>
              <w:rPr>
                <w:sz w:val="22"/>
                <w:szCs w:val="22"/>
                <w:lang w:bidi="ar-EG"/>
              </w:rPr>
            </w:pPr>
            <w:r w:rsidRPr="009A479A">
              <w:rPr>
                <w:sz w:val="22"/>
                <w:szCs w:val="22"/>
                <w:rtl/>
                <w:lang w:bidi="ar-EG"/>
              </w:rPr>
              <w:t>استهلاك الهيدروكلوروفلوروكربون-142ب المتبقي المؤهل للتمويل (طن من قدرات استنفاد الأوزون)</w:t>
            </w:r>
          </w:p>
        </w:tc>
        <w:tc>
          <w:tcPr>
            <w:tcW w:w="943" w:type="dxa"/>
            <w:tcBorders>
              <w:top w:val="nil"/>
              <w:left w:val="nil"/>
              <w:bottom w:val="single" w:sz="4" w:space="0" w:color="auto"/>
              <w:right w:val="single" w:sz="4" w:space="0" w:color="auto"/>
            </w:tcBorders>
            <w:shd w:val="clear" w:color="000000" w:fill="FFFFFF"/>
            <w:noWrap/>
          </w:tcPr>
          <w:p w14:paraId="20947B69" w14:textId="77777777" w:rsidR="004B325A" w:rsidRPr="009A479A" w:rsidRDefault="004B325A" w:rsidP="004B325A">
            <w:pPr>
              <w:jc w:val="right"/>
              <w:rPr>
                <w:color w:val="000000"/>
                <w:sz w:val="20"/>
                <w:lang w:val="en-CA" w:eastAsia="en-CA" w:bidi="ar-SA"/>
              </w:rPr>
            </w:pPr>
            <w:r w:rsidRPr="009A479A">
              <w:rPr>
                <w:color w:val="000000"/>
                <w:sz w:val="20"/>
                <w:lang w:val="en-CA" w:eastAsia="en-CA" w:bidi="ar-SA"/>
              </w:rPr>
              <w:t>0.00</w:t>
            </w:r>
          </w:p>
        </w:tc>
      </w:tr>
    </w:tbl>
    <w:p w14:paraId="29C8D839" w14:textId="77777777" w:rsidR="009A479A" w:rsidRPr="009A479A" w:rsidRDefault="009A479A" w:rsidP="009A479A">
      <w:pPr>
        <w:bidi/>
        <w:jc w:val="left"/>
        <w:rPr>
          <w:b/>
          <w:sz w:val="20"/>
          <w:rtl/>
          <w:lang w:bidi="ar-EG"/>
        </w:rPr>
      </w:pPr>
      <w:r w:rsidRPr="009A479A">
        <w:rPr>
          <w:sz w:val="18"/>
          <w:szCs w:val="18"/>
          <w:lang w:val="en-CA" w:bidi="ar-SA"/>
        </w:rPr>
        <w:t xml:space="preserve">* </w:t>
      </w:r>
      <w:r w:rsidRPr="009A479A">
        <w:rPr>
          <w:rFonts w:hint="cs"/>
          <w:b/>
          <w:sz w:val="26"/>
          <w:szCs w:val="26"/>
          <w:vertAlign w:val="superscript"/>
          <w:rtl/>
          <w:lang w:val="en-US" w:bidi="ar-SA"/>
        </w:rPr>
        <w:t xml:space="preserve"> </w:t>
      </w:r>
      <w:r w:rsidRPr="009A479A">
        <w:rPr>
          <w:rFonts w:hint="cs"/>
          <w:b/>
          <w:sz w:val="20"/>
          <w:rtl/>
          <w:lang w:val="en-US" w:bidi="ar-SA"/>
        </w:rPr>
        <w:t xml:space="preserve">تاريخ إنجاز المرحلة الأولى </w:t>
      </w:r>
      <w:r w:rsidRPr="009A479A">
        <w:rPr>
          <w:rFonts w:hint="cs"/>
          <w:b/>
          <w:sz w:val="20"/>
          <w:rtl/>
          <w:lang w:val="en-US" w:bidi="ar-EG"/>
        </w:rPr>
        <w:t xml:space="preserve">حسب اتفاق المرحلة الأولى: 1 يوليه/ تموز 2019 </w:t>
      </w:r>
      <w:r w:rsidRPr="009A479A">
        <w:rPr>
          <w:rFonts w:hint="cs"/>
          <w:b/>
          <w:sz w:val="20"/>
          <w:rtl/>
          <w:lang w:bidi="ar-EG"/>
        </w:rPr>
        <w:t>وتم تمديده كذلك، على أساس استثنائي إلى 31 ديسمبر/كانون الأول 2020 وفقا للمقرر 86/29.</w:t>
      </w:r>
    </w:p>
    <w:p w14:paraId="191BC792" w14:textId="77777777" w:rsidR="009A479A" w:rsidRPr="009A479A" w:rsidRDefault="009A479A" w:rsidP="009A479A">
      <w:pPr>
        <w:rPr>
          <w:sz w:val="22"/>
          <w:szCs w:val="22"/>
          <w:lang w:val="en-US" w:bidi="ar-SA"/>
        </w:rPr>
      </w:pPr>
    </w:p>
    <w:p w14:paraId="59C3DCBE" w14:textId="77777777" w:rsidR="009A479A" w:rsidRPr="009A479A" w:rsidRDefault="009A479A" w:rsidP="009A479A">
      <w:pPr>
        <w:bidi/>
        <w:jc w:val="left"/>
        <w:rPr>
          <w:bCs/>
          <w:sz w:val="26"/>
          <w:szCs w:val="26"/>
          <w:lang w:val="en-US" w:bidi="ar-SA"/>
        </w:rPr>
      </w:pPr>
    </w:p>
    <w:p w14:paraId="49F84169" w14:textId="77777777" w:rsidR="009A479A" w:rsidRPr="009A479A" w:rsidRDefault="009A479A" w:rsidP="009A479A">
      <w:pPr>
        <w:jc w:val="left"/>
        <w:rPr>
          <w:bCs/>
          <w:sz w:val="26"/>
          <w:szCs w:val="26"/>
          <w:rtl/>
          <w:lang w:val="en-US" w:bidi="ar-SA"/>
        </w:rPr>
      </w:pPr>
      <w:r w:rsidRPr="009A479A">
        <w:rPr>
          <w:bCs/>
          <w:sz w:val="26"/>
          <w:szCs w:val="26"/>
          <w:rtl/>
          <w:lang w:val="en-US" w:bidi="ar-SA"/>
        </w:rPr>
        <w:br w:type="page"/>
      </w:r>
    </w:p>
    <w:p w14:paraId="53F2318F" w14:textId="77777777" w:rsidR="009A479A" w:rsidRPr="009A479A" w:rsidRDefault="009A479A" w:rsidP="009A479A">
      <w:pPr>
        <w:bidi/>
        <w:rPr>
          <w:bCs/>
          <w:sz w:val="26"/>
          <w:szCs w:val="26"/>
          <w:rtl/>
          <w:lang w:val="en-CA" w:bidi="ar-EG"/>
        </w:rPr>
      </w:pPr>
      <w:r w:rsidRPr="009A479A">
        <w:rPr>
          <w:bCs/>
          <w:sz w:val="26"/>
          <w:szCs w:val="26"/>
          <w:rtl/>
          <w:lang w:bidi="ar-SA"/>
        </w:rPr>
        <w:lastRenderedPageBreak/>
        <w:t>التذييل 3- ألف: الجدول الزمني للموافقة على التمويل</w:t>
      </w:r>
    </w:p>
    <w:p w14:paraId="0D6421AE" w14:textId="77777777" w:rsidR="009A479A" w:rsidRPr="009A479A" w:rsidRDefault="009A479A" w:rsidP="009A479A">
      <w:pPr>
        <w:bidi/>
        <w:rPr>
          <w:sz w:val="26"/>
          <w:szCs w:val="26"/>
          <w:rtl/>
          <w:lang w:bidi="ar-SA"/>
        </w:rPr>
      </w:pPr>
    </w:p>
    <w:p w14:paraId="556CC4CF" w14:textId="77777777" w:rsidR="009A479A" w:rsidRPr="009A479A" w:rsidRDefault="009A479A" w:rsidP="009A479A">
      <w:pPr>
        <w:numPr>
          <w:ilvl w:val="0"/>
          <w:numId w:val="24"/>
        </w:numPr>
        <w:tabs>
          <w:tab w:val="clear" w:pos="0"/>
          <w:tab w:val="num" w:pos="90"/>
        </w:tabs>
        <w:bidi/>
        <w:spacing w:after="240"/>
        <w:ind w:left="90"/>
        <w:outlineLvl w:val="0"/>
        <w:rPr>
          <w:sz w:val="26"/>
          <w:szCs w:val="26"/>
          <w:lang w:bidi="ar-SA"/>
        </w:rPr>
      </w:pPr>
      <w:r w:rsidRPr="009A479A">
        <w:rPr>
          <w:sz w:val="26"/>
          <w:szCs w:val="26"/>
          <w:rtl/>
          <w:lang w:bidi="ar-SA"/>
        </w:rPr>
        <w:t>سيجري النظر في تمويل الشرائح المقبلة للموافقة عليه في الاجتم</w:t>
      </w:r>
      <w:r w:rsidRPr="009A479A">
        <w:rPr>
          <w:rFonts w:hint="cs"/>
          <w:sz w:val="26"/>
          <w:szCs w:val="26"/>
          <w:rtl/>
          <w:lang w:bidi="ar-SA"/>
        </w:rPr>
        <w:t>ـ</w:t>
      </w:r>
      <w:r w:rsidRPr="009A479A">
        <w:rPr>
          <w:sz w:val="26"/>
          <w:szCs w:val="26"/>
          <w:rtl/>
          <w:lang w:bidi="ar-SA"/>
        </w:rPr>
        <w:t xml:space="preserve">اع </w:t>
      </w:r>
      <w:r w:rsidRPr="009A479A">
        <w:rPr>
          <w:rFonts w:hint="cs"/>
          <w:sz w:val="26"/>
          <w:szCs w:val="26"/>
          <w:rtl/>
          <w:lang w:bidi="ar-SA"/>
        </w:rPr>
        <w:t>الأول</w:t>
      </w:r>
      <w:r w:rsidRPr="009A479A">
        <w:rPr>
          <w:sz w:val="26"/>
          <w:szCs w:val="26"/>
          <w:rtl/>
          <w:lang w:bidi="ar-SA"/>
        </w:rPr>
        <w:t xml:space="preserve"> في السن</w:t>
      </w:r>
      <w:r w:rsidRPr="009A479A">
        <w:rPr>
          <w:rFonts w:hint="cs"/>
          <w:sz w:val="26"/>
          <w:szCs w:val="26"/>
          <w:rtl/>
          <w:lang w:bidi="ar-SA"/>
        </w:rPr>
        <w:t>ـ</w:t>
      </w:r>
      <w:r w:rsidRPr="009A479A">
        <w:rPr>
          <w:sz w:val="26"/>
          <w:szCs w:val="26"/>
          <w:rtl/>
          <w:lang w:bidi="ar-SA"/>
        </w:rPr>
        <w:t>ة المحددة في التيي</w:t>
      </w:r>
      <w:r w:rsidRPr="009A479A">
        <w:rPr>
          <w:rFonts w:hint="cs"/>
          <w:sz w:val="26"/>
          <w:szCs w:val="26"/>
          <w:rtl/>
          <w:lang w:bidi="ar-SA"/>
        </w:rPr>
        <w:t>ـ</w:t>
      </w:r>
      <w:r w:rsidRPr="009A479A">
        <w:rPr>
          <w:sz w:val="26"/>
          <w:szCs w:val="26"/>
          <w:rtl/>
          <w:lang w:bidi="ar-SA"/>
        </w:rPr>
        <w:t>ل</w:t>
      </w:r>
      <w:r w:rsidRPr="009A479A">
        <w:rPr>
          <w:sz w:val="26"/>
          <w:szCs w:val="26"/>
          <w:lang w:bidi="ar-SA"/>
        </w:rPr>
        <w:t>  </w:t>
      </w:r>
      <w:r w:rsidRPr="009A479A">
        <w:rPr>
          <w:sz w:val="26"/>
          <w:szCs w:val="26"/>
          <w:rtl/>
          <w:lang w:bidi="ar-SA"/>
        </w:rPr>
        <w:t>2</w:t>
      </w:r>
      <w:r w:rsidRPr="009A479A">
        <w:rPr>
          <w:sz w:val="26"/>
          <w:szCs w:val="26"/>
          <w:lang w:bidi="ar-SA"/>
        </w:rPr>
        <w:noBreakHyphen/>
      </w:r>
      <w:r w:rsidRPr="009A479A">
        <w:rPr>
          <w:sz w:val="26"/>
          <w:szCs w:val="26"/>
          <w:rtl/>
          <w:lang w:bidi="ar-SA"/>
        </w:rPr>
        <w:t>ألف.</w:t>
      </w:r>
    </w:p>
    <w:p w14:paraId="48C726AB" w14:textId="77777777" w:rsidR="009A479A" w:rsidRPr="009A479A" w:rsidRDefault="009A479A" w:rsidP="009A479A">
      <w:pPr>
        <w:keepNext/>
        <w:keepLines/>
        <w:bidi/>
        <w:jc w:val="left"/>
        <w:rPr>
          <w:bCs/>
          <w:sz w:val="26"/>
          <w:szCs w:val="26"/>
          <w:rtl/>
          <w:lang w:bidi="ar-SA"/>
        </w:rPr>
      </w:pPr>
      <w:r w:rsidRPr="009A479A">
        <w:rPr>
          <w:bCs/>
          <w:sz w:val="26"/>
          <w:szCs w:val="26"/>
          <w:rtl/>
          <w:lang w:bidi="ar-SA"/>
        </w:rPr>
        <w:t>التذييل 4- ألف : شكل تقارير وخطط التنفيذ</w:t>
      </w:r>
    </w:p>
    <w:p w14:paraId="1B23566D" w14:textId="77777777" w:rsidR="009A479A" w:rsidRPr="009A479A" w:rsidRDefault="009A479A" w:rsidP="009A479A">
      <w:pPr>
        <w:keepNext/>
        <w:keepLines/>
        <w:tabs>
          <w:tab w:val="left" w:pos="1900"/>
        </w:tabs>
        <w:bidi/>
        <w:rPr>
          <w:b/>
          <w:bCs/>
          <w:sz w:val="26"/>
          <w:szCs w:val="26"/>
          <w:rtl/>
          <w:lang w:bidi="ar-SA"/>
        </w:rPr>
      </w:pPr>
    </w:p>
    <w:p w14:paraId="35B74115" w14:textId="77777777" w:rsidR="009A479A" w:rsidRPr="005230FA" w:rsidRDefault="009A479A" w:rsidP="005230FA">
      <w:pPr>
        <w:pStyle w:val="Heading1"/>
        <w:keepNext/>
        <w:keepLines/>
        <w:numPr>
          <w:ilvl w:val="0"/>
          <w:numId w:val="33"/>
        </w:numPr>
        <w:tabs>
          <w:tab w:val="clear" w:pos="0"/>
          <w:tab w:val="num" w:pos="90"/>
        </w:tabs>
        <w:bidi/>
        <w:rPr>
          <w:sz w:val="26"/>
          <w:szCs w:val="26"/>
          <w:lang w:bidi="ar-SA"/>
        </w:rPr>
      </w:pPr>
      <w:r w:rsidRPr="005230FA">
        <w:rPr>
          <w:sz w:val="26"/>
          <w:szCs w:val="26"/>
          <w:rtl/>
          <w:lang w:bidi="ar-SA"/>
        </w:rPr>
        <w:t>سوف يتألف تقرير التنفيذ وخطة التنفيذ لطلب كل شريحة من خمسة أجزاء:</w:t>
      </w:r>
    </w:p>
    <w:p w14:paraId="52487FEB" w14:textId="77777777" w:rsidR="009A479A" w:rsidRPr="009A479A" w:rsidRDefault="009A479A" w:rsidP="005230FA">
      <w:pPr>
        <w:keepNext/>
        <w:keepLines/>
        <w:numPr>
          <w:ilvl w:val="1"/>
          <w:numId w:val="34"/>
        </w:numPr>
        <w:bidi/>
        <w:spacing w:after="240"/>
        <w:outlineLvl w:val="1"/>
        <w:rPr>
          <w:sz w:val="26"/>
          <w:szCs w:val="26"/>
          <w:lang w:bidi="ar-SA"/>
        </w:rPr>
      </w:pPr>
      <w:r w:rsidRPr="009A479A">
        <w:rPr>
          <w:sz w:val="26"/>
          <w:szCs w:val="26"/>
          <w:rtl/>
          <w:lang w:bidi="ar-SA"/>
        </w:rPr>
        <w:t xml:space="preserve">تقرير </w:t>
      </w:r>
      <w:r w:rsidRPr="009A479A">
        <w:rPr>
          <w:rFonts w:hint="cs"/>
          <w:sz w:val="26"/>
          <w:szCs w:val="26"/>
          <w:rtl/>
          <w:lang w:bidi="ar-SA"/>
        </w:rPr>
        <w:t>سردي</w:t>
      </w:r>
      <w:r w:rsidRPr="009A479A">
        <w:rPr>
          <w:sz w:val="26"/>
          <w:szCs w:val="26"/>
          <w:rtl/>
          <w:lang w:bidi="ar-SA"/>
        </w:rPr>
        <w:t xml:space="preserve">، </w:t>
      </w:r>
      <w:r w:rsidRPr="009A479A">
        <w:rPr>
          <w:rFonts w:hint="cs"/>
          <w:sz w:val="26"/>
          <w:szCs w:val="26"/>
          <w:rtl/>
          <w:lang w:bidi="ar-SA"/>
        </w:rPr>
        <w:t>تقدم فيه البيانات حسب الشريحة، تصف</w:t>
      </w:r>
      <w:r w:rsidRPr="009A479A">
        <w:rPr>
          <w:sz w:val="26"/>
          <w:szCs w:val="26"/>
          <w:rtl/>
          <w:lang w:bidi="ar-SA"/>
        </w:rPr>
        <w:t xml:space="preserve"> التقدم المحرز منذ </w:t>
      </w:r>
      <w:r w:rsidRPr="009A479A">
        <w:rPr>
          <w:rFonts w:hint="cs"/>
          <w:sz w:val="26"/>
          <w:szCs w:val="26"/>
          <w:rtl/>
          <w:lang w:bidi="ar-SA"/>
        </w:rPr>
        <w:t>التقرير السابق، وي</w:t>
      </w:r>
      <w:r w:rsidRPr="009A479A">
        <w:rPr>
          <w:sz w:val="26"/>
          <w:szCs w:val="26"/>
          <w:rtl/>
          <w:lang w:bidi="ar-SA"/>
        </w:rPr>
        <w:t xml:space="preserve">عكس حالة البلد فيما يتعلق </w:t>
      </w:r>
      <w:r w:rsidRPr="009A479A">
        <w:rPr>
          <w:rFonts w:hint="cs"/>
          <w:sz w:val="26"/>
          <w:szCs w:val="26"/>
          <w:rtl/>
          <w:lang w:bidi="ar-SA"/>
        </w:rPr>
        <w:t xml:space="preserve">بإزالة هذه </w:t>
      </w:r>
      <w:r w:rsidRPr="009A479A">
        <w:rPr>
          <w:sz w:val="26"/>
          <w:szCs w:val="26"/>
          <w:rtl/>
          <w:lang w:bidi="ar-SA"/>
        </w:rPr>
        <w:t>المواد، وكيف</w:t>
      </w:r>
      <w:r w:rsidRPr="009A479A">
        <w:rPr>
          <w:rFonts w:hint="cs"/>
          <w:sz w:val="26"/>
          <w:szCs w:val="26"/>
          <w:rtl/>
          <w:lang w:bidi="ar-SA"/>
        </w:rPr>
        <w:t xml:space="preserve"> تسهم مختلف الأنشطة فيها</w:t>
      </w:r>
      <w:r w:rsidRPr="009A479A">
        <w:rPr>
          <w:sz w:val="26"/>
          <w:szCs w:val="26"/>
          <w:rtl/>
          <w:lang w:bidi="ar-SA"/>
        </w:rPr>
        <w:t>، وكيف</w:t>
      </w:r>
      <w:r w:rsidRPr="009A479A">
        <w:rPr>
          <w:rFonts w:hint="cs"/>
          <w:sz w:val="26"/>
          <w:szCs w:val="26"/>
          <w:rtl/>
          <w:lang w:bidi="ar-SA"/>
        </w:rPr>
        <w:t xml:space="preserve"> تتصل ب</w:t>
      </w:r>
      <w:r w:rsidRPr="009A479A">
        <w:rPr>
          <w:sz w:val="26"/>
          <w:szCs w:val="26"/>
          <w:rtl/>
          <w:lang w:bidi="ar-SA"/>
        </w:rPr>
        <w:t xml:space="preserve">بعضها البعض. </w:t>
      </w:r>
      <w:r w:rsidRPr="009A479A">
        <w:rPr>
          <w:rFonts w:hint="cs"/>
          <w:sz w:val="26"/>
          <w:szCs w:val="26"/>
          <w:rtl/>
          <w:lang w:bidi="ar-SA"/>
        </w:rPr>
        <w:t>و</w:t>
      </w:r>
      <w:r w:rsidRPr="009A479A">
        <w:rPr>
          <w:sz w:val="26"/>
          <w:szCs w:val="26"/>
          <w:rtl/>
          <w:lang w:bidi="ar-SA"/>
        </w:rPr>
        <w:t xml:space="preserve">ينبغي أن يتضمن التقرير </w:t>
      </w:r>
      <w:r w:rsidRPr="009A479A">
        <w:rPr>
          <w:rFonts w:hint="cs"/>
          <w:sz w:val="26"/>
          <w:szCs w:val="26"/>
          <w:rtl/>
          <w:lang w:bidi="ar-SA"/>
        </w:rPr>
        <w:t xml:space="preserve">كمية </w:t>
      </w:r>
      <w:r w:rsidRPr="009A479A">
        <w:rPr>
          <w:sz w:val="26"/>
          <w:szCs w:val="26"/>
          <w:rtl/>
          <w:lang w:bidi="ar-SA"/>
        </w:rPr>
        <w:t xml:space="preserve">المواد المستنفدة للأوزون </w:t>
      </w:r>
      <w:r w:rsidRPr="009A479A">
        <w:rPr>
          <w:rFonts w:hint="cs"/>
          <w:sz w:val="26"/>
          <w:szCs w:val="26"/>
          <w:rtl/>
          <w:lang w:bidi="ar-SA"/>
        </w:rPr>
        <w:t>المزالة كنتيجة</w:t>
      </w:r>
      <w:r w:rsidRPr="009A479A">
        <w:rPr>
          <w:sz w:val="26"/>
          <w:szCs w:val="26"/>
          <w:rtl/>
          <w:lang w:bidi="ar-SA"/>
        </w:rPr>
        <w:t xml:space="preserve"> مباشرة </w:t>
      </w:r>
      <w:r w:rsidRPr="009A479A">
        <w:rPr>
          <w:rFonts w:hint="cs"/>
          <w:sz w:val="26"/>
          <w:szCs w:val="26"/>
          <w:rtl/>
          <w:lang w:bidi="ar-SA"/>
        </w:rPr>
        <w:t>ع</w:t>
      </w:r>
      <w:r w:rsidRPr="009A479A">
        <w:rPr>
          <w:sz w:val="26"/>
          <w:szCs w:val="26"/>
          <w:rtl/>
          <w:lang w:bidi="ar-SA"/>
        </w:rPr>
        <w:t xml:space="preserve">ن تنفيذ الأنشطة، </w:t>
      </w:r>
      <w:r w:rsidRPr="009A479A">
        <w:rPr>
          <w:rFonts w:hint="cs"/>
          <w:sz w:val="26"/>
          <w:szCs w:val="26"/>
          <w:rtl/>
          <w:lang w:bidi="ar-SA"/>
        </w:rPr>
        <w:t>حسب المادة</w:t>
      </w:r>
      <w:r w:rsidRPr="009A479A">
        <w:rPr>
          <w:sz w:val="26"/>
          <w:szCs w:val="26"/>
          <w:rtl/>
          <w:lang w:bidi="ar-SA"/>
        </w:rPr>
        <w:t xml:space="preserve">، والتكنولوجيا البديلة المستخدمة </w:t>
      </w:r>
      <w:r w:rsidRPr="009A479A">
        <w:rPr>
          <w:rFonts w:hint="cs"/>
          <w:sz w:val="26"/>
          <w:szCs w:val="26"/>
          <w:rtl/>
          <w:lang w:bidi="ar-SA"/>
        </w:rPr>
        <w:t>والإدخال ذي الصلة ل</w:t>
      </w:r>
      <w:r w:rsidRPr="009A479A">
        <w:rPr>
          <w:sz w:val="26"/>
          <w:szCs w:val="26"/>
          <w:rtl/>
          <w:lang w:bidi="ar-SA"/>
        </w:rPr>
        <w:t xml:space="preserve">لبدائل، للسماح للأمانة </w:t>
      </w:r>
      <w:r w:rsidRPr="009A479A">
        <w:rPr>
          <w:rFonts w:hint="cs"/>
          <w:sz w:val="26"/>
          <w:szCs w:val="26"/>
          <w:rtl/>
          <w:lang w:bidi="ar-SA"/>
        </w:rPr>
        <w:t>بتقديم معلومات</w:t>
      </w:r>
      <w:r w:rsidRPr="009A479A">
        <w:rPr>
          <w:sz w:val="26"/>
          <w:szCs w:val="26"/>
          <w:rtl/>
          <w:lang w:bidi="ar-SA"/>
        </w:rPr>
        <w:t xml:space="preserve"> إلى اللجنة التنفيذية </w:t>
      </w:r>
      <w:r w:rsidRPr="009A479A">
        <w:rPr>
          <w:rFonts w:hint="cs"/>
          <w:sz w:val="26"/>
          <w:szCs w:val="26"/>
          <w:rtl/>
          <w:lang w:bidi="ar-SA"/>
        </w:rPr>
        <w:t>عن</w:t>
      </w:r>
      <w:r w:rsidRPr="009A479A">
        <w:rPr>
          <w:sz w:val="26"/>
          <w:szCs w:val="26"/>
          <w:rtl/>
          <w:lang w:bidi="ar-SA"/>
        </w:rPr>
        <w:t xml:space="preserve"> التغير الناتج </w:t>
      </w:r>
      <w:r w:rsidRPr="009A479A">
        <w:rPr>
          <w:rFonts w:hint="cs"/>
          <w:sz w:val="26"/>
          <w:szCs w:val="26"/>
          <w:rtl/>
          <w:lang w:bidi="ar-SA"/>
        </w:rPr>
        <w:t>في</w:t>
      </w:r>
      <w:r w:rsidRPr="009A479A">
        <w:rPr>
          <w:sz w:val="26"/>
          <w:szCs w:val="26"/>
          <w:rtl/>
          <w:lang w:bidi="ar-SA"/>
        </w:rPr>
        <w:t xml:space="preserve"> الانبعاثات ذات الصلة بالمناخ. </w:t>
      </w:r>
      <w:r w:rsidRPr="009A479A">
        <w:rPr>
          <w:rFonts w:hint="cs"/>
          <w:sz w:val="26"/>
          <w:szCs w:val="26"/>
          <w:rtl/>
          <w:lang w:bidi="ar-SA"/>
        </w:rPr>
        <w:t xml:space="preserve">كما ينبغي أن يسلط </w:t>
      </w:r>
      <w:r w:rsidRPr="009A479A">
        <w:rPr>
          <w:sz w:val="26"/>
          <w:szCs w:val="26"/>
          <w:rtl/>
          <w:lang w:bidi="ar-SA"/>
        </w:rPr>
        <w:t>التقرير الضوء على النجاحات والخبرات والتحديات المتصلة ب</w:t>
      </w:r>
      <w:r w:rsidRPr="009A479A">
        <w:rPr>
          <w:rFonts w:hint="cs"/>
          <w:sz w:val="26"/>
          <w:szCs w:val="26"/>
          <w:rtl/>
          <w:lang w:bidi="ar-SA"/>
        </w:rPr>
        <w:t>ال</w:t>
      </w:r>
      <w:r w:rsidRPr="009A479A">
        <w:rPr>
          <w:sz w:val="26"/>
          <w:szCs w:val="26"/>
          <w:rtl/>
          <w:lang w:bidi="ar-SA"/>
        </w:rPr>
        <w:t xml:space="preserve">أنشطة </w:t>
      </w:r>
      <w:r w:rsidRPr="009A479A">
        <w:rPr>
          <w:rFonts w:hint="cs"/>
          <w:sz w:val="26"/>
          <w:szCs w:val="26"/>
          <w:rtl/>
          <w:lang w:bidi="ar-SA"/>
        </w:rPr>
        <w:t>ال</w:t>
      </w:r>
      <w:r w:rsidRPr="009A479A">
        <w:rPr>
          <w:sz w:val="26"/>
          <w:szCs w:val="26"/>
          <w:rtl/>
          <w:lang w:bidi="ar-SA"/>
        </w:rPr>
        <w:t xml:space="preserve">مختلفة المدرجة في الخطة، </w:t>
      </w:r>
      <w:r w:rsidRPr="009A479A">
        <w:rPr>
          <w:rFonts w:hint="cs"/>
          <w:sz w:val="26"/>
          <w:szCs w:val="26"/>
          <w:rtl/>
          <w:lang w:bidi="ar-SA"/>
        </w:rPr>
        <w:t>وأن</w:t>
      </w:r>
      <w:r w:rsidRPr="009A479A">
        <w:rPr>
          <w:sz w:val="26"/>
          <w:szCs w:val="26"/>
          <w:rtl/>
          <w:lang w:bidi="ar-SA"/>
        </w:rPr>
        <w:t xml:space="preserve"> يعكس أية تغييرات في الظروف السائدة في البلد، و</w:t>
      </w:r>
      <w:r w:rsidRPr="009A479A">
        <w:rPr>
          <w:rFonts w:hint="cs"/>
          <w:sz w:val="26"/>
          <w:szCs w:val="26"/>
          <w:rtl/>
          <w:lang w:bidi="ar-SA"/>
        </w:rPr>
        <w:t>أن يوفر</w:t>
      </w:r>
      <w:r w:rsidRPr="009A479A">
        <w:rPr>
          <w:sz w:val="26"/>
          <w:szCs w:val="26"/>
          <w:rtl/>
          <w:lang w:bidi="ar-SA"/>
        </w:rPr>
        <w:t xml:space="preserve"> المعلومات الأخرى ذات الصلة. </w:t>
      </w:r>
      <w:r w:rsidRPr="009A479A">
        <w:rPr>
          <w:rFonts w:hint="cs"/>
          <w:sz w:val="26"/>
          <w:szCs w:val="26"/>
          <w:rtl/>
          <w:lang w:bidi="ar-SA"/>
        </w:rPr>
        <w:t>و</w:t>
      </w:r>
      <w:r w:rsidRPr="009A479A">
        <w:rPr>
          <w:sz w:val="26"/>
          <w:szCs w:val="26"/>
          <w:rtl/>
          <w:lang w:bidi="ar-SA"/>
        </w:rPr>
        <w:t xml:space="preserve">ينبغي أن يتضمن التقرير أيضا معلومات عن أية تغييرات </w:t>
      </w:r>
      <w:r w:rsidRPr="009A479A">
        <w:rPr>
          <w:rFonts w:hint="cs"/>
          <w:sz w:val="26"/>
          <w:szCs w:val="26"/>
          <w:rtl/>
          <w:lang w:bidi="ar-SA"/>
        </w:rPr>
        <w:t>مقارنة ب</w:t>
      </w:r>
      <w:r w:rsidRPr="009A479A">
        <w:rPr>
          <w:sz w:val="26"/>
          <w:szCs w:val="26"/>
          <w:rtl/>
          <w:lang w:bidi="ar-SA"/>
        </w:rPr>
        <w:t xml:space="preserve">خطة </w:t>
      </w:r>
      <w:r w:rsidRPr="009A479A">
        <w:rPr>
          <w:rFonts w:hint="cs"/>
          <w:sz w:val="26"/>
          <w:szCs w:val="26"/>
          <w:rtl/>
          <w:lang w:bidi="ar-SA"/>
        </w:rPr>
        <w:t xml:space="preserve">(خطط) </w:t>
      </w:r>
      <w:r w:rsidRPr="009A479A">
        <w:rPr>
          <w:sz w:val="26"/>
          <w:szCs w:val="26"/>
          <w:rtl/>
          <w:lang w:bidi="ar-SA"/>
        </w:rPr>
        <w:t>التنفيذ السنوي المقدم</w:t>
      </w:r>
      <w:r w:rsidRPr="009A479A">
        <w:rPr>
          <w:rFonts w:hint="cs"/>
          <w:sz w:val="26"/>
          <w:szCs w:val="26"/>
          <w:rtl/>
          <w:lang w:bidi="ar-SA"/>
        </w:rPr>
        <w:t>ة</w:t>
      </w:r>
      <w:r w:rsidRPr="009A479A">
        <w:rPr>
          <w:sz w:val="26"/>
          <w:szCs w:val="26"/>
          <w:rtl/>
          <w:lang w:bidi="ar-SA"/>
        </w:rPr>
        <w:t xml:space="preserve"> من قبل </w:t>
      </w:r>
      <w:r w:rsidRPr="009A479A">
        <w:rPr>
          <w:rFonts w:hint="cs"/>
          <w:sz w:val="26"/>
          <w:szCs w:val="26"/>
          <w:rtl/>
          <w:lang w:bidi="ar-SA"/>
        </w:rPr>
        <w:t>وما يبرر هذه التغييرات</w:t>
      </w:r>
      <w:r w:rsidRPr="009A479A">
        <w:rPr>
          <w:sz w:val="26"/>
          <w:szCs w:val="26"/>
          <w:rtl/>
          <w:lang w:bidi="ar-SA"/>
        </w:rPr>
        <w:t>، مثل التأخير</w:t>
      </w:r>
      <w:r w:rsidRPr="009A479A">
        <w:rPr>
          <w:rFonts w:hint="cs"/>
          <w:sz w:val="26"/>
          <w:szCs w:val="26"/>
          <w:rtl/>
          <w:lang w:bidi="ar-SA"/>
        </w:rPr>
        <w:t>ات</w:t>
      </w:r>
      <w:r w:rsidRPr="009A479A">
        <w:rPr>
          <w:sz w:val="26"/>
          <w:szCs w:val="26"/>
          <w:rtl/>
          <w:lang w:bidi="ar-SA"/>
        </w:rPr>
        <w:t xml:space="preserve">، </w:t>
      </w:r>
      <w:r w:rsidRPr="009A479A">
        <w:rPr>
          <w:rFonts w:hint="cs"/>
          <w:sz w:val="26"/>
          <w:szCs w:val="26"/>
          <w:rtl/>
          <w:lang w:bidi="ar-SA"/>
        </w:rPr>
        <w:t xml:space="preserve">واستخدام بند </w:t>
      </w:r>
      <w:r w:rsidRPr="009A479A">
        <w:rPr>
          <w:sz w:val="26"/>
          <w:szCs w:val="26"/>
          <w:rtl/>
          <w:lang w:bidi="ar-SA"/>
        </w:rPr>
        <w:t>المرونة لإعادة تخصيص الأموال خلال تنفيذ الشريحة، على النحو المنصوص عليه في الفقرة</w:t>
      </w:r>
      <w:r w:rsidRPr="009A479A">
        <w:rPr>
          <w:rFonts w:hint="cs"/>
          <w:sz w:val="26"/>
          <w:szCs w:val="26"/>
          <w:rtl/>
          <w:lang w:bidi="ar-SA"/>
        </w:rPr>
        <w:t> </w:t>
      </w:r>
      <w:r w:rsidRPr="009A479A">
        <w:rPr>
          <w:sz w:val="26"/>
          <w:szCs w:val="26"/>
          <w:rtl/>
          <w:lang w:bidi="ar-SA"/>
        </w:rPr>
        <w:t xml:space="preserve">7 من هذا الاتفاق، أو </w:t>
      </w:r>
      <w:r w:rsidRPr="009A479A">
        <w:rPr>
          <w:rFonts w:hint="cs"/>
          <w:sz w:val="26"/>
          <w:szCs w:val="26"/>
          <w:rtl/>
          <w:lang w:bidi="ar-SA"/>
        </w:rPr>
        <w:t xml:space="preserve">أي </w:t>
      </w:r>
      <w:r w:rsidRPr="009A479A">
        <w:rPr>
          <w:sz w:val="26"/>
          <w:szCs w:val="26"/>
          <w:rtl/>
          <w:lang w:bidi="ar-SA"/>
        </w:rPr>
        <w:t>تغييرات أخرى</w:t>
      </w:r>
      <w:r w:rsidRPr="009A479A">
        <w:rPr>
          <w:rFonts w:hint="cs"/>
          <w:sz w:val="26"/>
          <w:szCs w:val="26"/>
          <w:rtl/>
          <w:lang w:bidi="ar-SA"/>
        </w:rPr>
        <w:t>؛</w:t>
      </w:r>
    </w:p>
    <w:p w14:paraId="42604A8A" w14:textId="77777777" w:rsidR="009A479A" w:rsidRPr="009A479A" w:rsidRDefault="009A479A" w:rsidP="005230FA">
      <w:pPr>
        <w:numPr>
          <w:ilvl w:val="1"/>
          <w:numId w:val="34"/>
        </w:numPr>
        <w:bidi/>
        <w:spacing w:after="240"/>
        <w:outlineLvl w:val="1"/>
        <w:rPr>
          <w:sz w:val="26"/>
          <w:szCs w:val="26"/>
          <w:rtl/>
          <w:lang w:bidi="ar-SA"/>
        </w:rPr>
      </w:pPr>
      <w:r w:rsidRPr="009A479A">
        <w:rPr>
          <w:sz w:val="26"/>
          <w:szCs w:val="26"/>
          <w:rtl/>
          <w:lang w:bidi="ar-SA"/>
        </w:rPr>
        <w:t xml:space="preserve">تقرير تحقق </w:t>
      </w:r>
      <w:r w:rsidRPr="009A479A">
        <w:rPr>
          <w:rFonts w:hint="cs"/>
          <w:sz w:val="26"/>
          <w:szCs w:val="26"/>
          <w:rtl/>
          <w:lang w:bidi="ar-SA"/>
        </w:rPr>
        <w:t>مستقل ل</w:t>
      </w:r>
      <w:r w:rsidRPr="009A479A">
        <w:rPr>
          <w:sz w:val="26"/>
          <w:szCs w:val="26"/>
          <w:rtl/>
          <w:lang w:bidi="ar-SA"/>
        </w:rPr>
        <w:t xml:space="preserve">نتائج خطة إدارة إزالة المواد الهيدروكلوروفلوروكربونية واستهلاك المواد، </w:t>
      </w:r>
      <w:r w:rsidRPr="009A479A">
        <w:rPr>
          <w:rFonts w:hint="cs"/>
          <w:sz w:val="26"/>
          <w:szCs w:val="26"/>
          <w:rtl/>
          <w:lang w:bidi="ar-SA"/>
        </w:rPr>
        <w:t>وفقا</w:t>
      </w:r>
      <w:r w:rsidRPr="009A479A">
        <w:rPr>
          <w:sz w:val="26"/>
          <w:szCs w:val="26"/>
          <w:rtl/>
          <w:lang w:bidi="ar-SA"/>
        </w:rPr>
        <w:t xml:space="preserve"> </w:t>
      </w:r>
      <w:r w:rsidRPr="009A479A">
        <w:rPr>
          <w:rFonts w:hint="cs"/>
          <w:sz w:val="26"/>
          <w:szCs w:val="26"/>
          <w:rtl/>
          <w:lang w:bidi="ar-SA"/>
        </w:rPr>
        <w:t>ل</w:t>
      </w:r>
      <w:r w:rsidRPr="009A479A">
        <w:rPr>
          <w:sz w:val="26"/>
          <w:szCs w:val="26"/>
          <w:rtl/>
          <w:lang w:bidi="ar-SA"/>
        </w:rPr>
        <w:t xml:space="preserve">لفقرة الفرعية 5(ب) </w:t>
      </w:r>
      <w:r w:rsidRPr="009A479A">
        <w:rPr>
          <w:rFonts w:hint="cs"/>
          <w:sz w:val="26"/>
          <w:szCs w:val="26"/>
          <w:rtl/>
          <w:lang w:bidi="ar-SA"/>
        </w:rPr>
        <w:t>في</w:t>
      </w:r>
      <w:r w:rsidRPr="009A479A">
        <w:rPr>
          <w:sz w:val="26"/>
          <w:szCs w:val="26"/>
          <w:rtl/>
          <w:lang w:bidi="ar-SA"/>
        </w:rPr>
        <w:t xml:space="preserve"> الاتفاق. وما لم تقرر اللجنة التنفيذية خلاف ذلك، يتعين تقديم هذا التحقق مع كل طلب خاص بشريحة من الشرائح ويتعين أن يقدم التحقق من الاستهلاك لجميع السنوات ذات الصلة على النحو المحدد في الفقرة الفرعية 5(أ) من الاتفاق التي لم تشر اللجنة إلى تسلم تقرير تحقق عنها؛</w:t>
      </w:r>
    </w:p>
    <w:p w14:paraId="031866C1" w14:textId="77777777" w:rsidR="009A479A" w:rsidRPr="009A479A" w:rsidRDefault="009A479A" w:rsidP="005230FA">
      <w:pPr>
        <w:numPr>
          <w:ilvl w:val="1"/>
          <w:numId w:val="34"/>
        </w:numPr>
        <w:bidi/>
        <w:spacing w:after="240"/>
        <w:outlineLvl w:val="1"/>
        <w:rPr>
          <w:sz w:val="26"/>
          <w:szCs w:val="26"/>
          <w:rtl/>
          <w:lang w:bidi="ar-SA"/>
        </w:rPr>
      </w:pPr>
      <w:r w:rsidRPr="009A479A">
        <w:rPr>
          <w:sz w:val="26"/>
          <w:szCs w:val="26"/>
          <w:rtl/>
          <w:lang w:bidi="ar-SA"/>
        </w:rPr>
        <w:t xml:space="preserve">وصف خطي للنشاطات التي سيُضطلع بها </w:t>
      </w:r>
      <w:r w:rsidRPr="009A479A">
        <w:rPr>
          <w:rFonts w:hint="cs"/>
          <w:sz w:val="26"/>
          <w:szCs w:val="26"/>
          <w:rtl/>
          <w:lang w:bidi="ar-SA"/>
        </w:rPr>
        <w:t xml:space="preserve">خلال الفترة المشمولة بالشريحة المطلوبة، </w:t>
      </w:r>
      <w:r w:rsidRPr="009A479A">
        <w:rPr>
          <w:sz w:val="26"/>
          <w:szCs w:val="26"/>
          <w:rtl/>
          <w:lang w:bidi="ar-SA"/>
        </w:rPr>
        <w:t xml:space="preserve">مع إبراز </w:t>
      </w:r>
      <w:r w:rsidRPr="009A479A">
        <w:rPr>
          <w:rFonts w:hint="cs"/>
          <w:sz w:val="26"/>
          <w:szCs w:val="26"/>
          <w:rtl/>
          <w:lang w:bidi="ar-SA"/>
        </w:rPr>
        <w:t>المعالم الرئيسية للتنفيذ، ووقت الإتمام و</w:t>
      </w:r>
      <w:r w:rsidRPr="009A479A">
        <w:rPr>
          <w:sz w:val="26"/>
          <w:szCs w:val="26"/>
          <w:rtl/>
          <w:lang w:bidi="ar-SA"/>
        </w:rPr>
        <w:t>الترابط بين</w:t>
      </w:r>
      <w:r w:rsidRPr="009A479A">
        <w:rPr>
          <w:rFonts w:hint="cs"/>
          <w:sz w:val="26"/>
          <w:szCs w:val="26"/>
          <w:rtl/>
          <w:lang w:bidi="ar-SA"/>
        </w:rPr>
        <w:t xml:space="preserve"> الأنشطة،</w:t>
      </w:r>
      <w:r w:rsidRPr="009A479A">
        <w:rPr>
          <w:sz w:val="26"/>
          <w:szCs w:val="26"/>
          <w:rtl/>
          <w:lang w:bidi="ar-SA"/>
        </w:rPr>
        <w:t xml:space="preserve"> و</w:t>
      </w:r>
      <w:r w:rsidRPr="009A479A">
        <w:rPr>
          <w:rFonts w:hint="cs"/>
          <w:sz w:val="26"/>
          <w:szCs w:val="26"/>
          <w:rtl/>
          <w:lang w:bidi="ar-SA"/>
        </w:rPr>
        <w:t xml:space="preserve">مع </w:t>
      </w:r>
      <w:r w:rsidRPr="009A479A">
        <w:rPr>
          <w:sz w:val="26"/>
          <w:szCs w:val="26"/>
          <w:rtl/>
          <w:lang w:bidi="ar-SA"/>
        </w:rPr>
        <w:t>أخذ التجارب المكتسبة والتقدم المحرز في تنفيذ الشرائح السابقة بعين الاعتبار</w:t>
      </w:r>
      <w:r w:rsidRPr="009A479A">
        <w:rPr>
          <w:rFonts w:hint="cs"/>
          <w:sz w:val="26"/>
          <w:szCs w:val="26"/>
          <w:rtl/>
          <w:lang w:bidi="ar-SA"/>
        </w:rPr>
        <w:t>؛ وستقدم البيانات الواردة في الخطة حسب السنة التقويمية</w:t>
      </w:r>
      <w:r w:rsidRPr="009A479A">
        <w:rPr>
          <w:sz w:val="26"/>
          <w:szCs w:val="26"/>
          <w:rtl/>
          <w:lang w:bidi="ar-SA"/>
        </w:rPr>
        <w:t xml:space="preserve">. وينبغي أن يتضمن الوصف أيضا الإشارة إلى الخطة الشاملة والتقدم المحرز، فضلا عن أي تغييرات ممكنة من المنظور أن تطرأ على الخطة الشاملة. كما ينبغي أن يحدد الوصف </w:t>
      </w:r>
      <w:r w:rsidRPr="009A479A">
        <w:rPr>
          <w:rFonts w:hint="cs"/>
          <w:sz w:val="26"/>
          <w:szCs w:val="26"/>
          <w:rtl/>
          <w:lang w:bidi="ar-SA"/>
        </w:rPr>
        <w:t>بالتفصيل التغييرات التي أدخلت</w:t>
      </w:r>
      <w:r w:rsidRPr="009A479A">
        <w:rPr>
          <w:sz w:val="26"/>
          <w:szCs w:val="26"/>
          <w:rtl/>
          <w:lang w:bidi="ar-SA"/>
        </w:rPr>
        <w:t xml:space="preserve"> على الخطة الشاملة وأن يقدم تفسيرا لها</w:t>
      </w:r>
      <w:r w:rsidRPr="009A479A">
        <w:rPr>
          <w:rFonts w:hint="cs"/>
          <w:sz w:val="26"/>
          <w:szCs w:val="26"/>
          <w:rtl/>
          <w:lang w:bidi="ar-SA"/>
        </w:rPr>
        <w:t>. ويمكن تقديم وصف الأنشطة المستقبلية كجزء من نفس الوثيقة بوصفه التقرير السردي بموجب الفقرة الفرعية (ب) أعلاه</w:t>
      </w:r>
      <w:r w:rsidRPr="009A479A">
        <w:rPr>
          <w:sz w:val="26"/>
          <w:szCs w:val="26"/>
          <w:rtl/>
          <w:lang w:bidi="ar-SA"/>
        </w:rPr>
        <w:t>؛</w:t>
      </w:r>
    </w:p>
    <w:p w14:paraId="5A2AACB0" w14:textId="77777777" w:rsidR="009A479A" w:rsidRPr="009A479A" w:rsidRDefault="009A479A" w:rsidP="005230FA">
      <w:pPr>
        <w:numPr>
          <w:ilvl w:val="1"/>
          <w:numId w:val="34"/>
        </w:numPr>
        <w:bidi/>
        <w:spacing w:after="240"/>
        <w:outlineLvl w:val="1"/>
        <w:rPr>
          <w:sz w:val="26"/>
          <w:szCs w:val="26"/>
          <w:rtl/>
          <w:lang w:bidi="ar-SA"/>
        </w:rPr>
      </w:pPr>
      <w:r w:rsidRPr="009A479A">
        <w:rPr>
          <w:sz w:val="26"/>
          <w:szCs w:val="26"/>
          <w:rtl/>
          <w:lang w:bidi="ar-SA"/>
        </w:rPr>
        <w:t xml:space="preserve">مجموعة من المعلومات الكمية الخاصة </w:t>
      </w:r>
      <w:r w:rsidRPr="009A479A">
        <w:rPr>
          <w:rFonts w:hint="cs"/>
          <w:sz w:val="26"/>
          <w:szCs w:val="26"/>
          <w:rtl/>
          <w:lang w:bidi="ar-SA"/>
        </w:rPr>
        <w:t>بجميع تقارير التنفيذ السنوية</w:t>
      </w:r>
      <w:r w:rsidRPr="009A479A">
        <w:rPr>
          <w:sz w:val="26"/>
          <w:szCs w:val="26"/>
          <w:rtl/>
          <w:lang w:bidi="ar-SA"/>
        </w:rPr>
        <w:t xml:space="preserve"> </w:t>
      </w:r>
      <w:r w:rsidRPr="009A479A">
        <w:rPr>
          <w:rFonts w:hint="cs"/>
          <w:sz w:val="26"/>
          <w:szCs w:val="26"/>
          <w:rtl/>
          <w:lang w:bidi="ar-SA"/>
        </w:rPr>
        <w:t>و</w:t>
      </w:r>
      <w:r w:rsidRPr="009A479A">
        <w:rPr>
          <w:sz w:val="26"/>
          <w:szCs w:val="26"/>
          <w:rtl/>
          <w:lang w:bidi="ar-SA"/>
        </w:rPr>
        <w:t>خط</w:t>
      </w:r>
      <w:r w:rsidRPr="009A479A">
        <w:rPr>
          <w:rFonts w:hint="cs"/>
          <w:sz w:val="26"/>
          <w:szCs w:val="26"/>
          <w:rtl/>
          <w:lang w:bidi="ar-SA"/>
        </w:rPr>
        <w:t xml:space="preserve">ط التنفيذ السنوية المقدمة من خلال </w:t>
      </w:r>
      <w:r w:rsidRPr="009A479A">
        <w:rPr>
          <w:sz w:val="26"/>
          <w:szCs w:val="26"/>
          <w:rtl/>
          <w:lang w:bidi="ar-SA"/>
        </w:rPr>
        <w:t>قاعدة بيانات</w:t>
      </w:r>
      <w:r w:rsidRPr="009A479A">
        <w:rPr>
          <w:rFonts w:hint="cs"/>
          <w:sz w:val="26"/>
          <w:szCs w:val="26"/>
          <w:rtl/>
          <w:lang w:bidi="ar-SA"/>
        </w:rPr>
        <w:t xml:space="preserve"> على الإنترنت</w:t>
      </w:r>
      <w:r w:rsidRPr="009A479A">
        <w:rPr>
          <w:sz w:val="26"/>
          <w:szCs w:val="26"/>
          <w:rtl/>
          <w:lang w:bidi="ar-SA"/>
        </w:rPr>
        <w:t>؛</w:t>
      </w:r>
    </w:p>
    <w:p w14:paraId="322FCD15" w14:textId="77777777" w:rsidR="009A479A" w:rsidRPr="009A479A" w:rsidRDefault="009A479A" w:rsidP="009A479A">
      <w:pPr>
        <w:keepNext/>
        <w:keepLines/>
        <w:bidi/>
        <w:spacing w:after="240"/>
        <w:ind w:left="720"/>
        <w:outlineLvl w:val="1"/>
        <w:rPr>
          <w:sz w:val="26"/>
          <w:szCs w:val="26"/>
          <w:rtl/>
          <w:lang w:bidi="ar-SA"/>
        </w:rPr>
      </w:pPr>
      <w:r w:rsidRPr="009A479A">
        <w:rPr>
          <w:sz w:val="26"/>
          <w:szCs w:val="26"/>
          <w:rtl/>
          <w:lang w:bidi="ar-SA"/>
        </w:rPr>
        <w:t>(ﻫ)</w:t>
      </w:r>
      <w:r w:rsidRPr="009A479A">
        <w:rPr>
          <w:sz w:val="26"/>
          <w:szCs w:val="26"/>
          <w:rtl/>
          <w:lang w:bidi="ar-SA"/>
        </w:rPr>
        <w:tab/>
        <w:t>موجز تنفيذي من حوالي خمس فقرات، يلخص الفقرات الفرعية من 1(أ) إلى 1(د) أعلاه.</w:t>
      </w:r>
    </w:p>
    <w:p w14:paraId="6EDB73BF" w14:textId="77777777" w:rsidR="009A479A" w:rsidRPr="009A479A" w:rsidRDefault="009A479A" w:rsidP="009A479A">
      <w:pPr>
        <w:keepNext/>
        <w:keepLines/>
        <w:bidi/>
        <w:spacing w:after="240"/>
        <w:rPr>
          <w:sz w:val="26"/>
          <w:szCs w:val="26"/>
          <w:rtl/>
          <w:lang w:bidi="ar-SA"/>
        </w:rPr>
      </w:pPr>
      <w:r w:rsidRPr="009A479A">
        <w:rPr>
          <w:rFonts w:hint="cs"/>
          <w:sz w:val="26"/>
          <w:szCs w:val="26"/>
          <w:rtl/>
          <w:lang w:bidi="ar-SA"/>
        </w:rPr>
        <w:t>2.</w:t>
      </w:r>
      <w:r w:rsidRPr="009A479A">
        <w:rPr>
          <w:rFonts w:hint="cs"/>
          <w:sz w:val="26"/>
          <w:szCs w:val="26"/>
          <w:rtl/>
          <w:lang w:bidi="ar-SA"/>
        </w:rPr>
        <w:tab/>
        <w:t>في حال وجود مرحلتين لخطة إدارة إزالة المواد الهيدروكلوروفلوروكربونية في سنة معينة واحدة تنفذ بشكل متوازي، ينبغي أخذ الاعتبارات التالية في الحسبان عند إعداد تقارير تنفيذ الشريحة والخطط:</w:t>
      </w:r>
    </w:p>
    <w:p w14:paraId="73F44D69" w14:textId="77777777" w:rsidR="009A479A" w:rsidRPr="009A479A" w:rsidRDefault="009A479A" w:rsidP="009A479A">
      <w:pPr>
        <w:bidi/>
        <w:spacing w:after="240"/>
        <w:ind w:left="1440" w:hanging="720"/>
        <w:rPr>
          <w:sz w:val="26"/>
          <w:szCs w:val="26"/>
          <w:rtl/>
          <w:lang w:bidi="ar-SA"/>
        </w:rPr>
      </w:pPr>
      <w:r w:rsidRPr="009A479A">
        <w:rPr>
          <w:rFonts w:hint="cs"/>
          <w:sz w:val="26"/>
          <w:szCs w:val="26"/>
          <w:rtl/>
          <w:lang w:bidi="ar-SA"/>
        </w:rPr>
        <w:t>(أ)</w:t>
      </w:r>
      <w:r w:rsidRPr="009A479A">
        <w:rPr>
          <w:rFonts w:hint="cs"/>
          <w:sz w:val="26"/>
          <w:szCs w:val="26"/>
          <w:rtl/>
          <w:lang w:bidi="ar-SA"/>
        </w:rPr>
        <w:tab/>
        <w:t>تقارير عن تنفيذ الشريحة والخطط المشار إليها كجزء من هذا الاتفاق، ستشير بشكل حصري إلى الأنشطة والأموال المشمولة بهذا الاتفاق؛</w:t>
      </w:r>
    </w:p>
    <w:p w14:paraId="7E4AAC0D" w14:textId="77777777" w:rsidR="009A479A" w:rsidRPr="009A479A" w:rsidRDefault="009A479A" w:rsidP="009A479A">
      <w:pPr>
        <w:bidi/>
        <w:spacing w:after="240"/>
        <w:ind w:left="1440" w:hanging="720"/>
        <w:rPr>
          <w:sz w:val="26"/>
          <w:szCs w:val="26"/>
          <w:rtl/>
          <w:lang w:bidi="ar-SA"/>
        </w:rPr>
      </w:pPr>
      <w:r w:rsidRPr="009A479A">
        <w:rPr>
          <w:rFonts w:hint="cs"/>
          <w:sz w:val="26"/>
          <w:szCs w:val="26"/>
          <w:rtl/>
          <w:lang w:bidi="ar-SA"/>
        </w:rPr>
        <w:lastRenderedPageBreak/>
        <w:t>(ب)</w:t>
      </w:r>
      <w:r w:rsidRPr="009A479A">
        <w:rPr>
          <w:rFonts w:hint="cs"/>
          <w:sz w:val="26"/>
          <w:szCs w:val="26"/>
          <w:rtl/>
          <w:lang w:bidi="ar-SA"/>
        </w:rPr>
        <w:tab/>
        <w:t>وإذا كانت المراحل قيد التنفيذ لها أهداف استهلاك مختلفة للمواد الهيدروكلوروفلوروكربونية في إطار التذييل 2-ألف في كل اتفاق في سنة معينة، فإن هدف استهلاك المواد الهيدروكلوروفلوروكربونية الأقل سيستخدم كمرجع للامتثال لهذه الاتفاقات وسيشكل الأساس للتحقيق المستقل.</w:t>
      </w:r>
    </w:p>
    <w:p w14:paraId="11B7791E" w14:textId="77777777" w:rsidR="009A479A" w:rsidRPr="009A479A" w:rsidRDefault="009A479A" w:rsidP="009A479A">
      <w:pPr>
        <w:keepNext/>
        <w:bidi/>
        <w:rPr>
          <w:bCs/>
          <w:sz w:val="26"/>
          <w:szCs w:val="26"/>
          <w:rtl/>
          <w:lang w:bidi="ar-SA"/>
        </w:rPr>
      </w:pPr>
      <w:r w:rsidRPr="009A479A">
        <w:rPr>
          <w:bCs/>
          <w:sz w:val="26"/>
          <w:szCs w:val="26"/>
          <w:rtl/>
          <w:lang w:bidi="ar-SA"/>
        </w:rPr>
        <w:t>التذييل 5- ألف: مؤسّسات الرصد والأدوار المتعلقة به</w:t>
      </w:r>
    </w:p>
    <w:p w14:paraId="46AE3A42" w14:textId="77777777" w:rsidR="009A479A" w:rsidRPr="009A479A" w:rsidRDefault="009A479A" w:rsidP="009A479A">
      <w:pPr>
        <w:keepNext/>
        <w:bidi/>
        <w:rPr>
          <w:sz w:val="26"/>
          <w:szCs w:val="26"/>
          <w:lang w:val="en-US" w:bidi="ar-SA"/>
        </w:rPr>
      </w:pPr>
    </w:p>
    <w:p w14:paraId="24FDBEF5" w14:textId="77777777" w:rsidR="009A479A" w:rsidRPr="009A479A" w:rsidRDefault="009A479A" w:rsidP="009A479A">
      <w:pPr>
        <w:keepNext/>
        <w:numPr>
          <w:ilvl w:val="0"/>
          <w:numId w:val="29"/>
        </w:numPr>
        <w:bidi/>
        <w:spacing w:after="240"/>
        <w:ind w:left="0" w:firstLine="0"/>
        <w:rPr>
          <w:sz w:val="26"/>
          <w:szCs w:val="26"/>
          <w:lang w:bidi="ar-EG"/>
        </w:rPr>
      </w:pPr>
      <w:r w:rsidRPr="009A479A">
        <w:rPr>
          <w:rFonts w:hint="cs"/>
          <w:sz w:val="26"/>
          <w:szCs w:val="26"/>
          <w:rtl/>
          <w:lang w:bidi="ar-EG"/>
        </w:rPr>
        <w:t>وحدة الأوزون الوطنية هي الوحدة الإدارية المركزية المنشأة داخل الهيكل الإداري لوزارة البيئة، والمسؤولة عن تنسيق الأنشطة الحكومية فيما يتعلق بحماية طبقة الأوزون وتيسير إزالة المواد المستنفدة للأوزون.</w:t>
      </w:r>
    </w:p>
    <w:p w14:paraId="359393B2" w14:textId="77777777" w:rsidR="009A479A" w:rsidRPr="009A479A" w:rsidRDefault="009A479A" w:rsidP="009A479A">
      <w:pPr>
        <w:keepNext/>
        <w:numPr>
          <w:ilvl w:val="0"/>
          <w:numId w:val="29"/>
        </w:numPr>
        <w:bidi/>
        <w:spacing w:after="240"/>
        <w:ind w:left="0" w:firstLine="0"/>
        <w:rPr>
          <w:sz w:val="26"/>
          <w:szCs w:val="26"/>
          <w:lang w:bidi="ar-EG"/>
        </w:rPr>
      </w:pPr>
      <w:r w:rsidRPr="009A479A">
        <w:rPr>
          <w:rFonts w:hint="cs"/>
          <w:sz w:val="26"/>
          <w:szCs w:val="26"/>
          <w:rtl/>
          <w:lang w:bidi="ar-EG"/>
        </w:rPr>
        <w:t>ستتولى وحدة الأوزون الوطنية المسؤولية عن التنسيق الشامل للأنشطة الوطنية الموجهة نحو تنفيذ خطة إدارة إزالة المواد الهيدروكلوروفلوروكربونية.</w:t>
      </w:r>
    </w:p>
    <w:p w14:paraId="7995F392" w14:textId="77777777" w:rsidR="009A479A" w:rsidRPr="009A479A" w:rsidRDefault="009A479A" w:rsidP="009A479A">
      <w:pPr>
        <w:keepNext/>
        <w:numPr>
          <w:ilvl w:val="0"/>
          <w:numId w:val="29"/>
        </w:numPr>
        <w:bidi/>
        <w:spacing w:after="240"/>
        <w:ind w:left="0" w:firstLine="0"/>
        <w:rPr>
          <w:sz w:val="26"/>
          <w:szCs w:val="26"/>
          <w:lang w:bidi="ar-EG"/>
        </w:rPr>
      </w:pPr>
      <w:r w:rsidRPr="009A479A">
        <w:rPr>
          <w:rFonts w:hint="cs"/>
          <w:sz w:val="26"/>
          <w:szCs w:val="26"/>
          <w:rtl/>
          <w:lang w:bidi="ar-EG"/>
        </w:rPr>
        <w:t>ستخصص إدارة تنفيذ أنشطة المشروع المزمعة إلى وحدة الأوزون الوطنية بالتعاون مع الوكالة المنفذة الرئيسية.</w:t>
      </w:r>
    </w:p>
    <w:p w14:paraId="08AE1510" w14:textId="77777777" w:rsidR="009A479A" w:rsidRPr="009A479A" w:rsidRDefault="009A479A" w:rsidP="009A479A">
      <w:pPr>
        <w:keepNext/>
        <w:numPr>
          <w:ilvl w:val="0"/>
          <w:numId w:val="29"/>
        </w:numPr>
        <w:bidi/>
        <w:spacing w:after="240"/>
        <w:ind w:left="0" w:firstLine="0"/>
        <w:rPr>
          <w:sz w:val="26"/>
          <w:szCs w:val="26"/>
          <w:rtl/>
          <w:lang w:bidi="ar-EG"/>
        </w:rPr>
      </w:pPr>
      <w:r w:rsidRPr="009A479A">
        <w:rPr>
          <w:rFonts w:hint="cs"/>
          <w:sz w:val="26"/>
          <w:szCs w:val="26"/>
          <w:rtl/>
          <w:lang w:bidi="ar-EG"/>
        </w:rPr>
        <w:t>سيقوم مراجع مستقل ومعتمد بمراجعة استهلاك المواد المستنفدة للأوزون والتحقق منه الذي أبلغت عنه الحكومة من خلال تقارير المادة 7 وتقارير البرنامج القطري.</w:t>
      </w:r>
    </w:p>
    <w:p w14:paraId="196AC561" w14:textId="77777777" w:rsidR="009A479A" w:rsidRPr="009A479A" w:rsidRDefault="009A479A" w:rsidP="009A479A">
      <w:pPr>
        <w:bidi/>
        <w:rPr>
          <w:sz w:val="26"/>
          <w:szCs w:val="26"/>
          <w:lang w:bidi="ar-SA"/>
        </w:rPr>
      </w:pPr>
    </w:p>
    <w:p w14:paraId="3022E76A" w14:textId="77777777" w:rsidR="009A479A" w:rsidRPr="009A479A" w:rsidRDefault="009A479A" w:rsidP="009A479A">
      <w:pPr>
        <w:bidi/>
        <w:jc w:val="left"/>
        <w:rPr>
          <w:bCs/>
          <w:sz w:val="26"/>
          <w:szCs w:val="26"/>
          <w:rtl/>
          <w:lang w:bidi="ar-SA"/>
        </w:rPr>
      </w:pPr>
      <w:r w:rsidRPr="009A479A">
        <w:rPr>
          <w:bCs/>
          <w:sz w:val="26"/>
          <w:szCs w:val="26"/>
          <w:rtl/>
          <w:lang w:bidi="ar-SA"/>
        </w:rPr>
        <w:t>التذييل 6- ألف: دور الوكالة المنفذة الرئيسية</w:t>
      </w:r>
    </w:p>
    <w:p w14:paraId="4614AACB" w14:textId="77777777" w:rsidR="009A479A" w:rsidRPr="009A479A" w:rsidRDefault="009A479A" w:rsidP="009A479A">
      <w:pPr>
        <w:bidi/>
        <w:rPr>
          <w:bCs/>
          <w:sz w:val="26"/>
          <w:szCs w:val="26"/>
          <w:lang w:bidi="ar-SA"/>
        </w:rPr>
      </w:pPr>
    </w:p>
    <w:p w14:paraId="21E90D0F" w14:textId="77777777" w:rsidR="009A479A" w:rsidRPr="005230FA" w:rsidRDefault="009A479A" w:rsidP="005230FA">
      <w:pPr>
        <w:pStyle w:val="Heading1"/>
        <w:numPr>
          <w:ilvl w:val="0"/>
          <w:numId w:val="35"/>
        </w:numPr>
        <w:tabs>
          <w:tab w:val="clear" w:pos="0"/>
          <w:tab w:val="num" w:pos="90"/>
        </w:tabs>
        <w:bidi/>
        <w:rPr>
          <w:sz w:val="26"/>
          <w:szCs w:val="26"/>
          <w:lang w:bidi="ar-SA"/>
        </w:rPr>
      </w:pPr>
      <w:r w:rsidRPr="005230FA">
        <w:rPr>
          <w:sz w:val="26"/>
          <w:szCs w:val="26"/>
          <w:rtl/>
          <w:lang w:bidi="ar-SA"/>
        </w:rPr>
        <w:t>ستكـون الوكالـة الرئيسيـة مسؤولة عن مجموعـة من الأنشطة</w:t>
      </w:r>
      <w:r w:rsidRPr="005230FA">
        <w:rPr>
          <w:rFonts w:hint="cs"/>
          <w:sz w:val="26"/>
          <w:szCs w:val="26"/>
          <w:rtl/>
          <w:lang w:bidi="ar-SA"/>
        </w:rPr>
        <w:t xml:space="preserve"> </w:t>
      </w:r>
      <w:r w:rsidRPr="005230FA">
        <w:rPr>
          <w:sz w:val="26"/>
          <w:szCs w:val="26"/>
          <w:rtl/>
          <w:lang w:bidi="ar-SA"/>
        </w:rPr>
        <w:t>تشمل على الأقل ما يلي:</w:t>
      </w:r>
    </w:p>
    <w:p w14:paraId="7BC54CA6" w14:textId="77777777" w:rsidR="00A235CF" w:rsidRDefault="009A479A" w:rsidP="00A235CF">
      <w:pPr>
        <w:numPr>
          <w:ilvl w:val="1"/>
          <w:numId w:val="36"/>
        </w:numPr>
        <w:tabs>
          <w:tab w:val="clear" w:pos="792"/>
          <w:tab w:val="num" w:pos="900"/>
        </w:tabs>
        <w:bidi/>
        <w:spacing w:after="240"/>
        <w:ind w:left="900" w:hanging="180"/>
        <w:outlineLvl w:val="1"/>
        <w:rPr>
          <w:sz w:val="26"/>
          <w:szCs w:val="26"/>
          <w:lang w:bidi="ar-SA"/>
        </w:rPr>
      </w:pPr>
      <w:r w:rsidRPr="009A479A">
        <w:rPr>
          <w:sz w:val="26"/>
          <w:szCs w:val="26"/>
          <w:rtl/>
          <w:lang w:bidi="ar-SA"/>
        </w:rPr>
        <w:t>ضمان التحقّق من الأداء والتحقّق المالي بمقتضى هذا الاتفاق والإجراءات والمتطلّبات الداخلية الخاصّة به، على النحو المبيّن في خطة إدارة إزالة المواد الهيدروكلوروفلوروكربونية الخاصّة بالبلد؛</w:t>
      </w:r>
    </w:p>
    <w:p w14:paraId="096371AB" w14:textId="71A5AC06" w:rsidR="009A479A" w:rsidRPr="00A235CF" w:rsidRDefault="009A479A" w:rsidP="00A235CF">
      <w:pPr>
        <w:numPr>
          <w:ilvl w:val="1"/>
          <w:numId w:val="36"/>
        </w:numPr>
        <w:tabs>
          <w:tab w:val="clear" w:pos="792"/>
          <w:tab w:val="num" w:pos="990"/>
        </w:tabs>
        <w:bidi/>
        <w:spacing w:after="240"/>
        <w:ind w:left="900" w:hanging="180"/>
        <w:outlineLvl w:val="1"/>
        <w:rPr>
          <w:sz w:val="26"/>
          <w:szCs w:val="26"/>
          <w:lang w:bidi="ar-SA"/>
        </w:rPr>
      </w:pPr>
      <w:r w:rsidRPr="00A235CF">
        <w:rPr>
          <w:sz w:val="26"/>
          <w:szCs w:val="26"/>
          <w:rtl/>
          <w:lang w:bidi="ar-SA"/>
        </w:rPr>
        <w:t>مساعدة</w:t>
      </w:r>
      <w:r w:rsidRPr="00A235CF">
        <w:rPr>
          <w:spacing w:val="12"/>
          <w:sz w:val="26"/>
          <w:szCs w:val="26"/>
          <w:rtl/>
          <w:lang w:bidi="ar-SA"/>
        </w:rPr>
        <w:t xml:space="preserve"> البلد في إعـداد خطط </w:t>
      </w:r>
      <w:r w:rsidRPr="00A235CF">
        <w:rPr>
          <w:rFonts w:hint="cs"/>
          <w:spacing w:val="12"/>
          <w:sz w:val="26"/>
          <w:szCs w:val="26"/>
          <w:rtl/>
          <w:lang w:bidi="ar-SA"/>
        </w:rPr>
        <w:t>ال</w:t>
      </w:r>
      <w:r w:rsidRPr="00A235CF">
        <w:rPr>
          <w:spacing w:val="12"/>
          <w:sz w:val="26"/>
          <w:szCs w:val="26"/>
          <w:rtl/>
          <w:lang w:bidi="ar-SA"/>
        </w:rPr>
        <w:t xml:space="preserve">تنفيذ </w:t>
      </w:r>
      <w:r w:rsidRPr="00A235CF">
        <w:rPr>
          <w:rFonts w:hint="cs"/>
          <w:spacing w:val="12"/>
          <w:sz w:val="26"/>
          <w:szCs w:val="26"/>
          <w:rtl/>
          <w:lang w:bidi="ar-SA"/>
        </w:rPr>
        <w:t xml:space="preserve">السنوية </w:t>
      </w:r>
      <w:r w:rsidRPr="00A235CF">
        <w:rPr>
          <w:spacing w:val="12"/>
          <w:sz w:val="26"/>
          <w:szCs w:val="26"/>
          <w:rtl/>
          <w:lang w:bidi="ar-SA"/>
        </w:rPr>
        <w:t>والتقاريـر اللاحقة على النحو المبيـن في التذييل 4-ألف؛</w:t>
      </w:r>
    </w:p>
    <w:p w14:paraId="470C7055" w14:textId="77777777" w:rsidR="009A479A" w:rsidRPr="009A479A" w:rsidRDefault="009A479A" w:rsidP="00A235CF">
      <w:pPr>
        <w:widowControl w:val="0"/>
        <w:numPr>
          <w:ilvl w:val="1"/>
          <w:numId w:val="36"/>
        </w:numPr>
        <w:tabs>
          <w:tab w:val="clear" w:pos="792"/>
          <w:tab w:val="num" w:pos="900"/>
        </w:tabs>
        <w:bidi/>
        <w:spacing w:after="240"/>
        <w:ind w:left="900" w:hanging="270"/>
        <w:outlineLvl w:val="1"/>
        <w:rPr>
          <w:sz w:val="26"/>
          <w:szCs w:val="26"/>
          <w:lang w:bidi="ar-SA"/>
        </w:rPr>
      </w:pPr>
      <w:r w:rsidRPr="009A479A">
        <w:rPr>
          <w:sz w:val="26"/>
          <w:szCs w:val="26"/>
          <w:rtl/>
          <w:lang w:bidi="ar-SA"/>
        </w:rPr>
        <w:t xml:space="preserve">تقديم تحقّق </w:t>
      </w:r>
      <w:r w:rsidRPr="009A479A">
        <w:rPr>
          <w:rFonts w:hint="cs"/>
          <w:sz w:val="26"/>
          <w:szCs w:val="26"/>
          <w:rtl/>
          <w:lang w:bidi="ar-SA"/>
        </w:rPr>
        <w:t xml:space="preserve">مستقل </w:t>
      </w:r>
      <w:r w:rsidRPr="009A479A">
        <w:rPr>
          <w:sz w:val="26"/>
          <w:szCs w:val="26"/>
          <w:rtl/>
          <w:lang w:bidi="ar-SA"/>
        </w:rPr>
        <w:t xml:space="preserve">إلى اللجنة التنفيذية من أن الأهداف قد تحققت وأن الأنشطة </w:t>
      </w:r>
      <w:r w:rsidRPr="009A479A">
        <w:rPr>
          <w:rFonts w:hint="cs"/>
          <w:sz w:val="26"/>
          <w:szCs w:val="26"/>
          <w:rtl/>
          <w:lang w:bidi="ar-SA"/>
        </w:rPr>
        <w:t>الشرائح</w:t>
      </w:r>
      <w:r w:rsidRPr="009A479A">
        <w:rPr>
          <w:sz w:val="26"/>
          <w:szCs w:val="26"/>
          <w:rtl/>
          <w:lang w:bidi="ar-SA"/>
        </w:rPr>
        <w:t xml:space="preserve"> المرتبطة بها قد أُكملت على النحو المبيّن في خطة تنفيذ </w:t>
      </w:r>
      <w:r w:rsidRPr="009A479A">
        <w:rPr>
          <w:rFonts w:hint="cs"/>
          <w:sz w:val="26"/>
          <w:szCs w:val="26"/>
          <w:rtl/>
          <w:lang w:bidi="ar-SA"/>
        </w:rPr>
        <w:t xml:space="preserve">الشرائح </w:t>
      </w:r>
      <w:r w:rsidRPr="009A479A">
        <w:rPr>
          <w:sz w:val="26"/>
          <w:szCs w:val="26"/>
          <w:rtl/>
          <w:lang w:bidi="ar-SA"/>
        </w:rPr>
        <w:t>بما يتمشى مع التذييل 4-ألف؛</w:t>
      </w:r>
    </w:p>
    <w:p w14:paraId="433E4418" w14:textId="77777777" w:rsidR="009A479A" w:rsidRPr="009A479A" w:rsidRDefault="009A479A" w:rsidP="00A235CF">
      <w:pPr>
        <w:widowControl w:val="0"/>
        <w:numPr>
          <w:ilvl w:val="1"/>
          <w:numId w:val="36"/>
        </w:numPr>
        <w:tabs>
          <w:tab w:val="clear" w:pos="792"/>
          <w:tab w:val="num" w:pos="900"/>
        </w:tabs>
        <w:bidi/>
        <w:spacing w:after="240"/>
        <w:ind w:left="900" w:hanging="270"/>
        <w:outlineLvl w:val="1"/>
        <w:rPr>
          <w:sz w:val="26"/>
          <w:szCs w:val="26"/>
          <w:lang w:bidi="ar-SA"/>
        </w:rPr>
      </w:pPr>
      <w:r w:rsidRPr="009A479A">
        <w:rPr>
          <w:sz w:val="26"/>
          <w:szCs w:val="26"/>
          <w:rtl/>
          <w:lang w:bidi="ar-SA"/>
        </w:rPr>
        <w:t>التأكّد من أخذ التجارب المكتسبة والتقدم المحرز بعين الاعتبار في استكمالات الخطة الشاملة وفي خطط التنفيذ السنوية المقبلة تمشيا مع الفقرتين الفرعيتين 1(ج) و1(د) من التذييل 4-ألف؛</w:t>
      </w:r>
    </w:p>
    <w:p w14:paraId="46C7370B" w14:textId="54DF632B" w:rsidR="009A479A" w:rsidRPr="009A479A" w:rsidRDefault="009A479A" w:rsidP="00A235CF">
      <w:pPr>
        <w:widowControl w:val="0"/>
        <w:numPr>
          <w:ilvl w:val="1"/>
          <w:numId w:val="36"/>
        </w:numPr>
        <w:tabs>
          <w:tab w:val="clear" w:pos="792"/>
          <w:tab w:val="right" w:pos="900"/>
        </w:tabs>
        <w:bidi/>
        <w:spacing w:after="240"/>
        <w:ind w:left="900" w:hanging="270"/>
        <w:outlineLvl w:val="1"/>
        <w:rPr>
          <w:sz w:val="26"/>
          <w:szCs w:val="26"/>
          <w:lang w:bidi="ar-SA"/>
        </w:rPr>
      </w:pPr>
      <w:r w:rsidRPr="009A479A">
        <w:rPr>
          <w:sz w:val="26"/>
          <w:szCs w:val="26"/>
          <w:rtl/>
          <w:lang w:bidi="ar-SA"/>
        </w:rPr>
        <w:t xml:space="preserve">الوفاء بمتطلبات الإبلاغ الخاصة بتقارير </w:t>
      </w:r>
      <w:r w:rsidRPr="009A479A">
        <w:rPr>
          <w:rFonts w:hint="cs"/>
          <w:sz w:val="26"/>
          <w:szCs w:val="26"/>
          <w:rtl/>
          <w:lang w:bidi="ar-SA"/>
        </w:rPr>
        <w:t>ال</w:t>
      </w:r>
      <w:r w:rsidRPr="009A479A">
        <w:rPr>
          <w:sz w:val="26"/>
          <w:szCs w:val="26"/>
          <w:rtl/>
          <w:lang w:bidi="ar-SA"/>
        </w:rPr>
        <w:t xml:space="preserve">تنفيذ </w:t>
      </w:r>
      <w:r w:rsidRPr="009A479A">
        <w:rPr>
          <w:rFonts w:hint="cs"/>
          <w:sz w:val="26"/>
          <w:szCs w:val="26"/>
          <w:rtl/>
          <w:lang w:bidi="ar-SA"/>
        </w:rPr>
        <w:t>السنوية</w:t>
      </w:r>
      <w:r w:rsidRPr="009A479A">
        <w:rPr>
          <w:sz w:val="26"/>
          <w:szCs w:val="26"/>
          <w:rtl/>
          <w:lang w:bidi="ar-SA"/>
        </w:rPr>
        <w:t xml:space="preserve"> وخطط التنفيذ والخطة الشاملة على النحو المحدد في التذييل 4-</w:t>
      </w:r>
      <w:r w:rsidRPr="009A479A">
        <w:rPr>
          <w:rFonts w:hint="cs"/>
          <w:sz w:val="26"/>
          <w:szCs w:val="26"/>
          <w:rtl/>
          <w:lang w:bidi="ar-SA"/>
        </w:rPr>
        <w:t xml:space="preserve"> </w:t>
      </w:r>
      <w:r w:rsidRPr="009A479A">
        <w:rPr>
          <w:sz w:val="26"/>
          <w:szCs w:val="26"/>
          <w:rtl/>
          <w:lang w:bidi="ar-SA"/>
        </w:rPr>
        <w:t>ألف لتقديمها إلى اللجنة التنفيذية</w:t>
      </w:r>
      <w:r w:rsidRPr="009A479A">
        <w:rPr>
          <w:rFonts w:hint="cs"/>
          <w:sz w:val="26"/>
          <w:szCs w:val="26"/>
          <w:rtl/>
          <w:lang w:bidi="ar-SA"/>
        </w:rPr>
        <w:t>. ومتطلبات الإبلاغ تشمل الإبلاغ عن الأنشطة التي تنفذها الوكالة المنفذة المتعاونة</w:t>
      </w:r>
      <w:r w:rsidRPr="009A479A">
        <w:rPr>
          <w:sz w:val="26"/>
          <w:szCs w:val="26"/>
          <w:rtl/>
          <w:lang w:bidi="ar-SA"/>
        </w:rPr>
        <w:t>؛</w:t>
      </w:r>
    </w:p>
    <w:p w14:paraId="6397712B" w14:textId="2C1DDDAF" w:rsidR="009A479A" w:rsidRPr="009A479A" w:rsidRDefault="009A479A" w:rsidP="00A235CF">
      <w:pPr>
        <w:widowControl w:val="0"/>
        <w:numPr>
          <w:ilvl w:val="1"/>
          <w:numId w:val="36"/>
        </w:numPr>
        <w:tabs>
          <w:tab w:val="clear" w:pos="792"/>
          <w:tab w:val="num" w:pos="900"/>
        </w:tabs>
        <w:bidi/>
        <w:spacing w:after="240"/>
        <w:ind w:left="900" w:hanging="270"/>
        <w:outlineLvl w:val="1"/>
        <w:rPr>
          <w:sz w:val="26"/>
          <w:szCs w:val="26"/>
          <w:rtl/>
          <w:lang w:bidi="ar-SA"/>
        </w:rPr>
      </w:pPr>
      <w:r w:rsidRPr="009A479A">
        <w:rPr>
          <w:rFonts w:hint="cs"/>
          <w:sz w:val="26"/>
          <w:szCs w:val="26"/>
          <w:rtl/>
          <w:lang w:bidi="ar-SA"/>
        </w:rPr>
        <w:t>في حال طلب التمويل للشريحة الأخيرة قبل سنة أو أكثر من السنة الأخيرة التي تم تحديد هدف للاستهلاك فيها، ينبغي تقديم تقارير تنفيذ الشريحة السنوية، وحسب الاقتضاء، تقارير التحقق عن المرحلة الجارية من الخطة إلى أن يتم إتمام جميع الأنشطة المتوقعة والوفاء بأهداف استهلاك الهيدروكلوروفلوروكربون؛</w:t>
      </w:r>
    </w:p>
    <w:p w14:paraId="43DD6619" w14:textId="0F20FF9C" w:rsidR="009A479A" w:rsidRPr="009A479A" w:rsidRDefault="009A479A" w:rsidP="00A235CF">
      <w:pPr>
        <w:widowControl w:val="0"/>
        <w:numPr>
          <w:ilvl w:val="1"/>
          <w:numId w:val="36"/>
        </w:numPr>
        <w:tabs>
          <w:tab w:val="clear" w:pos="792"/>
          <w:tab w:val="num" w:pos="900"/>
        </w:tabs>
        <w:bidi/>
        <w:spacing w:after="240"/>
        <w:ind w:left="1080" w:hanging="450"/>
        <w:outlineLvl w:val="1"/>
        <w:rPr>
          <w:sz w:val="26"/>
          <w:szCs w:val="26"/>
          <w:lang w:bidi="ar-SA"/>
        </w:rPr>
      </w:pPr>
      <w:r w:rsidRPr="009A479A">
        <w:rPr>
          <w:sz w:val="26"/>
          <w:szCs w:val="26"/>
          <w:rtl/>
          <w:lang w:bidi="ar-SA"/>
        </w:rPr>
        <w:t>ضمان تنفيذ الخبراء التقنيين المستقلين المؤهّلين للمراجعات التقنيَّة؛</w:t>
      </w:r>
    </w:p>
    <w:p w14:paraId="1FA2A101" w14:textId="77533C18" w:rsidR="009A479A" w:rsidRPr="009A479A" w:rsidRDefault="009A479A" w:rsidP="00A235CF">
      <w:pPr>
        <w:widowControl w:val="0"/>
        <w:numPr>
          <w:ilvl w:val="1"/>
          <w:numId w:val="36"/>
        </w:numPr>
        <w:tabs>
          <w:tab w:val="clear" w:pos="792"/>
          <w:tab w:val="num" w:pos="900"/>
        </w:tabs>
        <w:bidi/>
        <w:spacing w:after="240"/>
        <w:ind w:left="1080" w:hanging="450"/>
        <w:outlineLvl w:val="1"/>
        <w:rPr>
          <w:sz w:val="26"/>
          <w:szCs w:val="26"/>
          <w:lang w:bidi="ar-SA"/>
        </w:rPr>
      </w:pPr>
      <w:r w:rsidRPr="009A479A">
        <w:rPr>
          <w:sz w:val="26"/>
          <w:szCs w:val="26"/>
          <w:rtl/>
          <w:lang w:bidi="ar-SA"/>
        </w:rPr>
        <w:t>إجراء مهامّ الإشراف المطلوبة؛</w:t>
      </w:r>
    </w:p>
    <w:p w14:paraId="3D0767A0" w14:textId="365DC765" w:rsidR="009A479A" w:rsidRPr="009A479A" w:rsidRDefault="009A479A" w:rsidP="00A235CF">
      <w:pPr>
        <w:widowControl w:val="0"/>
        <w:numPr>
          <w:ilvl w:val="1"/>
          <w:numId w:val="36"/>
        </w:numPr>
        <w:tabs>
          <w:tab w:val="clear" w:pos="792"/>
          <w:tab w:val="num" w:pos="900"/>
        </w:tabs>
        <w:bidi/>
        <w:spacing w:after="240"/>
        <w:ind w:left="1080" w:hanging="450"/>
        <w:outlineLvl w:val="1"/>
        <w:rPr>
          <w:sz w:val="26"/>
          <w:szCs w:val="26"/>
          <w:rtl/>
          <w:lang w:bidi="ar-SA"/>
        </w:rPr>
      </w:pPr>
      <w:r w:rsidRPr="009A479A">
        <w:rPr>
          <w:sz w:val="26"/>
          <w:szCs w:val="26"/>
          <w:rtl/>
          <w:lang w:bidi="ar-SA"/>
        </w:rPr>
        <w:lastRenderedPageBreak/>
        <w:t>ضمان وجود آليّة تشغيلية تمكّن من تنفيذ خطة التنفيذ بطريقة فعالة ومتسمة بالشفافية والإبلاغ الدقيق عن البيانات؛</w:t>
      </w:r>
    </w:p>
    <w:p w14:paraId="601F2ACF" w14:textId="70D487AB" w:rsidR="009A479A" w:rsidRPr="009A479A" w:rsidRDefault="009A479A" w:rsidP="00A235CF">
      <w:pPr>
        <w:widowControl w:val="0"/>
        <w:numPr>
          <w:ilvl w:val="1"/>
          <w:numId w:val="36"/>
        </w:numPr>
        <w:tabs>
          <w:tab w:val="clear" w:pos="792"/>
          <w:tab w:val="num" w:pos="900"/>
        </w:tabs>
        <w:bidi/>
        <w:spacing w:after="240"/>
        <w:ind w:left="1080" w:hanging="450"/>
        <w:outlineLvl w:val="1"/>
        <w:rPr>
          <w:sz w:val="26"/>
          <w:szCs w:val="26"/>
          <w:lang w:bidi="ar-SA"/>
        </w:rPr>
      </w:pPr>
      <w:r w:rsidRPr="009A479A">
        <w:rPr>
          <w:rFonts w:hint="cs"/>
          <w:sz w:val="26"/>
          <w:szCs w:val="26"/>
          <w:rtl/>
          <w:lang w:bidi="ar-SA"/>
        </w:rPr>
        <w:t>تنسيق أنشطة الوكالة المنفذة المتعاونة، وضمان التسلسل المناسب للأنشطة؛</w:t>
      </w:r>
    </w:p>
    <w:p w14:paraId="26BA1E31" w14:textId="7941D691" w:rsidR="009A479A" w:rsidRPr="009A479A" w:rsidRDefault="009A479A" w:rsidP="00A235CF">
      <w:pPr>
        <w:widowControl w:val="0"/>
        <w:numPr>
          <w:ilvl w:val="1"/>
          <w:numId w:val="36"/>
        </w:numPr>
        <w:tabs>
          <w:tab w:val="clear" w:pos="792"/>
          <w:tab w:val="num" w:pos="900"/>
        </w:tabs>
        <w:bidi/>
        <w:spacing w:after="240"/>
        <w:ind w:left="900" w:hanging="270"/>
        <w:outlineLvl w:val="1"/>
        <w:rPr>
          <w:sz w:val="26"/>
          <w:szCs w:val="26"/>
          <w:lang w:bidi="ar-SA"/>
        </w:rPr>
      </w:pPr>
      <w:r w:rsidRPr="009A479A">
        <w:rPr>
          <w:sz w:val="26"/>
          <w:szCs w:val="26"/>
          <w:rtl/>
          <w:lang w:bidi="ar-SA"/>
        </w:rPr>
        <w:t xml:space="preserve">في حالة خفض التمويل نتيجة عدم الامتثال وفقا للفقرة 11 من الاتفاق، تحديد، بالتشاور مع البلد، </w:t>
      </w:r>
      <w:r w:rsidRPr="009A479A">
        <w:rPr>
          <w:rFonts w:hint="cs"/>
          <w:sz w:val="26"/>
          <w:szCs w:val="26"/>
          <w:rtl/>
          <w:lang w:bidi="ar-SA"/>
        </w:rPr>
        <w:t xml:space="preserve">والوكالة المنفذة المتعاونة، </w:t>
      </w:r>
      <w:r w:rsidRPr="009A479A">
        <w:rPr>
          <w:sz w:val="26"/>
          <w:szCs w:val="26"/>
          <w:rtl/>
          <w:lang w:bidi="ar-SA"/>
        </w:rPr>
        <w:t xml:space="preserve">تخصيص التخفيضات لمختلف بنود الميزانية ولتمويل </w:t>
      </w:r>
      <w:r w:rsidRPr="009A479A">
        <w:rPr>
          <w:rFonts w:hint="cs"/>
          <w:sz w:val="26"/>
          <w:szCs w:val="26"/>
          <w:rtl/>
          <w:lang w:bidi="ar-SA"/>
        </w:rPr>
        <w:t>ال</w:t>
      </w:r>
      <w:r w:rsidRPr="009A479A">
        <w:rPr>
          <w:sz w:val="26"/>
          <w:szCs w:val="26"/>
          <w:rtl/>
          <w:lang w:bidi="ar-SA"/>
        </w:rPr>
        <w:t xml:space="preserve">وكالة </w:t>
      </w:r>
      <w:r w:rsidRPr="009A479A">
        <w:rPr>
          <w:rFonts w:hint="cs"/>
          <w:sz w:val="26"/>
          <w:szCs w:val="26"/>
          <w:rtl/>
          <w:lang w:bidi="ar-SA"/>
        </w:rPr>
        <w:t>ال</w:t>
      </w:r>
      <w:r w:rsidRPr="009A479A">
        <w:rPr>
          <w:sz w:val="26"/>
          <w:szCs w:val="26"/>
          <w:rtl/>
          <w:lang w:bidi="ar-SA"/>
        </w:rPr>
        <w:t xml:space="preserve">منفذة </w:t>
      </w:r>
      <w:r w:rsidRPr="009A479A">
        <w:rPr>
          <w:rFonts w:hint="cs"/>
          <w:sz w:val="26"/>
          <w:szCs w:val="26"/>
          <w:rtl/>
          <w:lang w:bidi="ar-SA"/>
        </w:rPr>
        <w:t>الرئيسية و</w:t>
      </w:r>
      <w:r w:rsidRPr="009A479A">
        <w:rPr>
          <w:sz w:val="26"/>
          <w:szCs w:val="26"/>
          <w:rtl/>
          <w:lang w:bidi="ar-SA"/>
        </w:rPr>
        <w:t xml:space="preserve"> </w:t>
      </w:r>
      <w:r w:rsidRPr="009A479A">
        <w:rPr>
          <w:rFonts w:hint="cs"/>
          <w:sz w:val="26"/>
          <w:szCs w:val="26"/>
          <w:rtl/>
          <w:lang w:bidi="ar-SA"/>
        </w:rPr>
        <w:t>الوكالة منفذة متعاونة</w:t>
      </w:r>
      <w:r w:rsidRPr="009A479A">
        <w:rPr>
          <w:sz w:val="26"/>
          <w:szCs w:val="26"/>
          <w:rtl/>
          <w:lang w:bidi="ar-SA"/>
        </w:rPr>
        <w:t xml:space="preserve"> معنية؛</w:t>
      </w:r>
    </w:p>
    <w:p w14:paraId="4D251338" w14:textId="1EAD12D3" w:rsidR="009A479A" w:rsidRPr="009A479A" w:rsidRDefault="009A479A" w:rsidP="00A235CF">
      <w:pPr>
        <w:widowControl w:val="0"/>
        <w:numPr>
          <w:ilvl w:val="1"/>
          <w:numId w:val="36"/>
        </w:numPr>
        <w:tabs>
          <w:tab w:val="clear" w:pos="792"/>
          <w:tab w:val="num" w:pos="900"/>
        </w:tabs>
        <w:bidi/>
        <w:spacing w:after="240"/>
        <w:ind w:left="1080" w:hanging="450"/>
        <w:outlineLvl w:val="1"/>
        <w:rPr>
          <w:sz w:val="26"/>
          <w:szCs w:val="26"/>
          <w:lang w:bidi="ar-SA"/>
        </w:rPr>
      </w:pPr>
      <w:r w:rsidRPr="009A479A">
        <w:rPr>
          <w:sz w:val="26"/>
          <w:szCs w:val="26"/>
          <w:rtl/>
          <w:lang w:bidi="ar-SA"/>
        </w:rPr>
        <w:t>ضمان أنَّ المبالغ المدفوعة للبلد ي</w:t>
      </w:r>
      <w:r w:rsidRPr="009A479A">
        <w:rPr>
          <w:rFonts w:hint="cs"/>
          <w:sz w:val="26"/>
          <w:szCs w:val="26"/>
          <w:rtl/>
          <w:lang w:bidi="ar-SA"/>
        </w:rPr>
        <w:t>ُ</w:t>
      </w:r>
      <w:r w:rsidRPr="009A479A">
        <w:rPr>
          <w:sz w:val="26"/>
          <w:szCs w:val="26"/>
          <w:rtl/>
          <w:lang w:bidi="ar-SA"/>
        </w:rPr>
        <w:t>ستند فيها إلى استعمال المؤشرات؛</w:t>
      </w:r>
    </w:p>
    <w:p w14:paraId="225F27E2" w14:textId="7FE66072" w:rsidR="009A479A" w:rsidRPr="009A479A" w:rsidRDefault="009A479A" w:rsidP="00A235CF">
      <w:pPr>
        <w:widowControl w:val="0"/>
        <w:numPr>
          <w:ilvl w:val="1"/>
          <w:numId w:val="36"/>
        </w:numPr>
        <w:tabs>
          <w:tab w:val="clear" w:pos="792"/>
          <w:tab w:val="num" w:pos="900"/>
        </w:tabs>
        <w:bidi/>
        <w:spacing w:after="240"/>
        <w:ind w:left="1080" w:hanging="450"/>
        <w:outlineLvl w:val="1"/>
        <w:rPr>
          <w:sz w:val="26"/>
          <w:szCs w:val="26"/>
          <w:rtl/>
          <w:lang w:bidi="ar-SA"/>
        </w:rPr>
      </w:pPr>
      <w:r w:rsidRPr="009A479A">
        <w:rPr>
          <w:sz w:val="26"/>
          <w:szCs w:val="26"/>
          <w:rtl/>
          <w:lang w:bidi="ar-SA"/>
        </w:rPr>
        <w:t>تقديم المساعدة فيما يتعلق بدعم السياسات العامة والدعم الإداري والتقني عند الطلب.</w:t>
      </w:r>
    </w:p>
    <w:p w14:paraId="3789C917" w14:textId="33CC62A6" w:rsidR="009A479A" w:rsidRPr="009A479A" w:rsidRDefault="009A479A" w:rsidP="00A235CF">
      <w:pPr>
        <w:widowControl w:val="0"/>
        <w:numPr>
          <w:ilvl w:val="1"/>
          <w:numId w:val="36"/>
        </w:numPr>
        <w:tabs>
          <w:tab w:val="clear" w:pos="792"/>
          <w:tab w:val="num" w:pos="900"/>
        </w:tabs>
        <w:bidi/>
        <w:spacing w:after="240"/>
        <w:ind w:left="1080" w:hanging="450"/>
        <w:outlineLvl w:val="1"/>
        <w:rPr>
          <w:sz w:val="26"/>
          <w:szCs w:val="26"/>
          <w:rtl/>
          <w:lang w:bidi="ar-SA"/>
        </w:rPr>
      </w:pPr>
      <w:r w:rsidRPr="009A479A">
        <w:rPr>
          <w:rFonts w:hint="cs"/>
          <w:sz w:val="26"/>
          <w:szCs w:val="26"/>
          <w:rtl/>
          <w:lang w:bidi="ar-SA"/>
        </w:rPr>
        <w:t>التوصل إلى توافق في الآراء مع الوكالة المنفذة المتعاونة بشأن أي ترتيبات للتخطيط والتنسيق والإبلاغ لازمة لتيسير تنفيذ الخطة؛</w:t>
      </w:r>
    </w:p>
    <w:p w14:paraId="3BF455D7" w14:textId="0985D855" w:rsidR="009A479A" w:rsidRPr="009A479A" w:rsidRDefault="009A479A" w:rsidP="00A235CF">
      <w:pPr>
        <w:widowControl w:val="0"/>
        <w:numPr>
          <w:ilvl w:val="1"/>
          <w:numId w:val="36"/>
        </w:numPr>
        <w:tabs>
          <w:tab w:val="clear" w:pos="792"/>
          <w:tab w:val="num" w:pos="900"/>
        </w:tabs>
        <w:bidi/>
        <w:spacing w:after="240"/>
        <w:ind w:left="1080" w:hanging="450"/>
        <w:outlineLvl w:val="1"/>
        <w:rPr>
          <w:sz w:val="26"/>
          <w:szCs w:val="26"/>
          <w:lang w:bidi="ar-SA"/>
        </w:rPr>
      </w:pPr>
      <w:r w:rsidRPr="009A479A">
        <w:rPr>
          <w:rFonts w:hint="cs"/>
          <w:sz w:val="26"/>
          <w:szCs w:val="26"/>
          <w:rtl/>
          <w:lang w:bidi="ar-SA"/>
        </w:rPr>
        <w:t>الإفراج الآني للأموال إلى البلد المشارك / المنشآت المشاركة لاستكمال الأنشطة المتصلة بالمشروع.</w:t>
      </w:r>
    </w:p>
    <w:p w14:paraId="278DF4D2" w14:textId="77777777" w:rsidR="009A479A" w:rsidRPr="009A479A" w:rsidRDefault="009A479A" w:rsidP="009A479A">
      <w:pPr>
        <w:numPr>
          <w:ilvl w:val="0"/>
          <w:numId w:val="1"/>
        </w:numPr>
        <w:tabs>
          <w:tab w:val="clear" w:pos="0"/>
          <w:tab w:val="num" w:pos="90"/>
        </w:tabs>
        <w:bidi/>
        <w:spacing w:after="280"/>
        <w:ind w:left="90"/>
        <w:outlineLvl w:val="0"/>
        <w:rPr>
          <w:sz w:val="26"/>
          <w:szCs w:val="26"/>
          <w:rtl/>
          <w:lang w:bidi="ar-SA"/>
        </w:rPr>
      </w:pPr>
      <w:r w:rsidRPr="009A479A">
        <w:rPr>
          <w:sz w:val="26"/>
          <w:szCs w:val="26"/>
          <w:rtl/>
          <w:lang w:bidi="ar-SA"/>
        </w:rPr>
        <w:t>بعد التشاور مع البلد وأخذ أي آراء يعرَب عنها بعين الاعتبار، ستقوم الوكالة المنفذة الرئيسية باختيار منظمة مستقلة وتكليفها بإجراء التحقق من نتائج خطة إدارة إزالة المواد الهيدروكلوروفلوروكربونية واستهلاك المواد المذكورة في التذييل 1-ألف، وفقا لما جاء بالفق</w:t>
      </w:r>
      <w:r w:rsidRPr="009A479A">
        <w:rPr>
          <w:rFonts w:hint="cs"/>
          <w:sz w:val="26"/>
          <w:szCs w:val="26"/>
          <w:rtl/>
          <w:lang w:bidi="ar-SA"/>
        </w:rPr>
        <w:t>ـ</w:t>
      </w:r>
      <w:r w:rsidRPr="009A479A">
        <w:rPr>
          <w:sz w:val="26"/>
          <w:szCs w:val="26"/>
          <w:rtl/>
          <w:lang w:bidi="ar-SA"/>
        </w:rPr>
        <w:t>رة الفرعي</w:t>
      </w:r>
      <w:r w:rsidRPr="009A479A">
        <w:rPr>
          <w:rFonts w:hint="cs"/>
          <w:sz w:val="26"/>
          <w:szCs w:val="26"/>
          <w:rtl/>
          <w:lang w:bidi="ar-SA"/>
        </w:rPr>
        <w:t>ـ</w:t>
      </w:r>
      <w:r w:rsidRPr="009A479A">
        <w:rPr>
          <w:sz w:val="26"/>
          <w:szCs w:val="26"/>
          <w:rtl/>
          <w:lang w:bidi="ar-SA"/>
        </w:rPr>
        <w:t>ة 5(ب) من الاتف</w:t>
      </w:r>
      <w:r w:rsidRPr="009A479A">
        <w:rPr>
          <w:rFonts w:hint="cs"/>
          <w:sz w:val="26"/>
          <w:szCs w:val="26"/>
          <w:rtl/>
          <w:lang w:bidi="ar-SA"/>
        </w:rPr>
        <w:t>ـ</w:t>
      </w:r>
      <w:r w:rsidRPr="009A479A">
        <w:rPr>
          <w:sz w:val="26"/>
          <w:szCs w:val="26"/>
          <w:rtl/>
          <w:lang w:bidi="ar-SA"/>
        </w:rPr>
        <w:t>اق والفقرة الفرعي</w:t>
      </w:r>
      <w:r w:rsidRPr="009A479A">
        <w:rPr>
          <w:rFonts w:hint="cs"/>
          <w:sz w:val="26"/>
          <w:szCs w:val="26"/>
          <w:rtl/>
          <w:lang w:bidi="ar-SA"/>
        </w:rPr>
        <w:t>ـ</w:t>
      </w:r>
      <w:r w:rsidRPr="009A479A">
        <w:rPr>
          <w:sz w:val="26"/>
          <w:szCs w:val="26"/>
          <w:rtl/>
          <w:lang w:bidi="ar-SA"/>
        </w:rPr>
        <w:t>ة 1(ب) من التذيي</w:t>
      </w:r>
      <w:r w:rsidRPr="009A479A">
        <w:rPr>
          <w:rFonts w:hint="cs"/>
          <w:sz w:val="26"/>
          <w:szCs w:val="26"/>
          <w:rtl/>
          <w:lang w:bidi="ar-SA"/>
        </w:rPr>
        <w:t>ـ</w:t>
      </w:r>
      <w:r w:rsidRPr="009A479A">
        <w:rPr>
          <w:sz w:val="26"/>
          <w:szCs w:val="26"/>
          <w:rtl/>
          <w:lang w:bidi="ar-SA"/>
        </w:rPr>
        <w:t>ل 4-ألف.</w:t>
      </w:r>
    </w:p>
    <w:p w14:paraId="0BF5DC5B" w14:textId="77777777" w:rsidR="009A479A" w:rsidRPr="009A479A" w:rsidRDefault="009A479A" w:rsidP="009A479A">
      <w:pPr>
        <w:bidi/>
        <w:jc w:val="left"/>
        <w:rPr>
          <w:sz w:val="22"/>
          <w:szCs w:val="22"/>
          <w:rtl/>
          <w:lang w:val="en-CA" w:bidi="ar-EG"/>
        </w:rPr>
      </w:pPr>
    </w:p>
    <w:p w14:paraId="72134E25" w14:textId="77777777" w:rsidR="009A479A" w:rsidRPr="009A479A" w:rsidRDefault="009A479A" w:rsidP="009A479A">
      <w:pPr>
        <w:bidi/>
        <w:spacing w:after="280"/>
        <w:jc w:val="left"/>
        <w:rPr>
          <w:b/>
          <w:bCs/>
          <w:sz w:val="26"/>
          <w:szCs w:val="26"/>
          <w:rtl/>
          <w:lang w:val="en-CA" w:bidi="ar-EG"/>
        </w:rPr>
      </w:pPr>
      <w:r w:rsidRPr="009A479A">
        <w:rPr>
          <w:rFonts w:hint="cs"/>
          <w:b/>
          <w:bCs/>
          <w:sz w:val="26"/>
          <w:szCs w:val="26"/>
          <w:rtl/>
          <w:lang w:bidi="ar-EG"/>
        </w:rPr>
        <w:t>التذييل 6- باء: دور الوكالات المنفذة المتعاونة</w:t>
      </w:r>
    </w:p>
    <w:p w14:paraId="69A9DF65" w14:textId="77777777" w:rsidR="009A479A" w:rsidRPr="009A479A" w:rsidRDefault="009A479A" w:rsidP="009A479A">
      <w:pPr>
        <w:numPr>
          <w:ilvl w:val="0"/>
          <w:numId w:val="27"/>
        </w:numPr>
        <w:bidi/>
        <w:spacing w:after="280"/>
        <w:ind w:left="0" w:firstLine="0"/>
        <w:rPr>
          <w:sz w:val="26"/>
          <w:szCs w:val="26"/>
          <w:lang w:bidi="ar-SA"/>
        </w:rPr>
      </w:pPr>
      <w:r w:rsidRPr="009A479A">
        <w:rPr>
          <w:rFonts w:hint="cs"/>
          <w:sz w:val="26"/>
          <w:szCs w:val="26"/>
          <w:rtl/>
          <w:lang w:bidi="ar-EG"/>
        </w:rPr>
        <w:t xml:space="preserve">ستكون الوكالة المنفذة المتعاونة مسؤولة عن </w:t>
      </w:r>
      <w:r w:rsidRPr="009A479A">
        <w:rPr>
          <w:sz w:val="26"/>
          <w:szCs w:val="26"/>
          <w:rtl/>
          <w:lang w:bidi="ar-SA"/>
        </w:rPr>
        <w:t>مجموعـة من الأنشطة</w:t>
      </w:r>
      <w:r w:rsidRPr="009A479A">
        <w:rPr>
          <w:rFonts w:hint="cs"/>
          <w:sz w:val="26"/>
          <w:szCs w:val="26"/>
          <w:rtl/>
          <w:lang w:bidi="ar-SA"/>
        </w:rPr>
        <w:t xml:space="preserve">. وهذه الأنشطة محددة في الخطة الشاملة، وتشمل </w:t>
      </w:r>
      <w:r w:rsidRPr="009A479A">
        <w:rPr>
          <w:sz w:val="26"/>
          <w:szCs w:val="26"/>
          <w:rtl/>
          <w:lang w:bidi="ar-SA"/>
        </w:rPr>
        <w:t>على الأقل ما يلي:</w:t>
      </w:r>
    </w:p>
    <w:p w14:paraId="34EC0C92" w14:textId="77777777" w:rsidR="009A479A" w:rsidRPr="009A479A" w:rsidRDefault="009A479A" w:rsidP="009A479A">
      <w:pPr>
        <w:bidi/>
        <w:spacing w:after="280"/>
        <w:ind w:left="1440" w:hanging="720"/>
        <w:rPr>
          <w:sz w:val="26"/>
          <w:szCs w:val="26"/>
          <w:rtl/>
          <w:lang w:bidi="ar-SA"/>
        </w:rPr>
      </w:pPr>
      <w:r w:rsidRPr="009A479A">
        <w:rPr>
          <w:rFonts w:hint="cs"/>
          <w:sz w:val="26"/>
          <w:szCs w:val="26"/>
          <w:rtl/>
          <w:lang w:bidi="ar-SA"/>
        </w:rPr>
        <w:t>(أ)</w:t>
      </w:r>
      <w:r w:rsidRPr="009A479A">
        <w:rPr>
          <w:rFonts w:hint="cs"/>
          <w:sz w:val="26"/>
          <w:szCs w:val="26"/>
          <w:rtl/>
          <w:lang w:bidi="ar-SA"/>
        </w:rPr>
        <w:tab/>
        <w:t>تقديم المساعدة لوضع السياسات العامة عند الطلب؛</w:t>
      </w:r>
    </w:p>
    <w:p w14:paraId="5EAAFF93" w14:textId="77777777" w:rsidR="009A479A" w:rsidRPr="009A479A" w:rsidRDefault="009A479A" w:rsidP="009A479A">
      <w:pPr>
        <w:bidi/>
        <w:spacing w:after="280"/>
        <w:ind w:left="1440" w:hanging="720"/>
        <w:rPr>
          <w:sz w:val="26"/>
          <w:szCs w:val="26"/>
          <w:rtl/>
          <w:lang w:bidi="ar-SA"/>
        </w:rPr>
      </w:pPr>
      <w:r w:rsidRPr="009A479A">
        <w:rPr>
          <w:rFonts w:hint="cs"/>
          <w:sz w:val="26"/>
          <w:szCs w:val="26"/>
          <w:rtl/>
          <w:lang w:bidi="ar-SA"/>
        </w:rPr>
        <w:t>(ب)</w:t>
      </w:r>
      <w:r w:rsidRPr="009A479A">
        <w:rPr>
          <w:rFonts w:hint="cs"/>
          <w:sz w:val="26"/>
          <w:szCs w:val="26"/>
          <w:rtl/>
          <w:lang w:bidi="ar-SA"/>
        </w:rPr>
        <w:tab/>
        <w:t>مساعدة البلد في تنفيذ وتقييم الأنشطة التي تمولها الوكالة المنفذة المتعاونة، والرجوع إلى الوكالة المنفذة الرئيسية لضمان تنسيق التتابع في الأنشطة؛</w:t>
      </w:r>
    </w:p>
    <w:p w14:paraId="611B8FA1" w14:textId="77777777" w:rsidR="009A479A" w:rsidRPr="009A479A" w:rsidRDefault="009A479A" w:rsidP="009A479A">
      <w:pPr>
        <w:bidi/>
        <w:spacing w:after="280"/>
        <w:ind w:left="1440" w:hanging="720"/>
        <w:rPr>
          <w:sz w:val="26"/>
          <w:szCs w:val="26"/>
          <w:rtl/>
          <w:lang w:bidi="ar-SA"/>
        </w:rPr>
      </w:pPr>
      <w:r w:rsidRPr="009A479A">
        <w:rPr>
          <w:rFonts w:hint="cs"/>
          <w:sz w:val="26"/>
          <w:szCs w:val="26"/>
          <w:rtl/>
          <w:lang w:bidi="ar-SA"/>
        </w:rPr>
        <w:t>(ج)</w:t>
      </w:r>
      <w:r w:rsidRPr="009A479A">
        <w:rPr>
          <w:rFonts w:hint="cs"/>
          <w:sz w:val="26"/>
          <w:szCs w:val="26"/>
          <w:rtl/>
          <w:lang w:bidi="ar-SA"/>
        </w:rPr>
        <w:tab/>
        <w:t>تقديم تقارير عن هذه الأنشطة إلى الوكالة المنفذة الرئيسية، لإدراجها في التقارير المجمعة على النحو الوارد في التذييل 4-ألف؛</w:t>
      </w:r>
    </w:p>
    <w:p w14:paraId="7961FC89" w14:textId="77777777" w:rsidR="009A479A" w:rsidRPr="009A479A" w:rsidRDefault="009A479A" w:rsidP="009A479A">
      <w:pPr>
        <w:bidi/>
        <w:spacing w:after="280"/>
        <w:ind w:left="1440" w:hanging="720"/>
        <w:rPr>
          <w:sz w:val="26"/>
          <w:szCs w:val="26"/>
          <w:rtl/>
          <w:lang w:bidi="ar-SA"/>
        </w:rPr>
      </w:pPr>
      <w:r w:rsidRPr="009A479A">
        <w:rPr>
          <w:rFonts w:hint="cs"/>
          <w:sz w:val="26"/>
          <w:szCs w:val="26"/>
          <w:rtl/>
          <w:lang w:bidi="ar-SA"/>
        </w:rPr>
        <w:t>(د)</w:t>
      </w:r>
      <w:r w:rsidRPr="009A479A">
        <w:rPr>
          <w:rFonts w:hint="cs"/>
          <w:sz w:val="26"/>
          <w:szCs w:val="26"/>
          <w:rtl/>
          <w:lang w:bidi="ar-SA"/>
        </w:rPr>
        <w:tab/>
        <w:t>والتوصل إلى توافق في الآراء مع الوكالة المنفذة الرئيسية بشأن أي ترتيبات للتخطيط والتنسيق والإبلاغ لازمة لتيسير تنفيذ الخطة.</w:t>
      </w:r>
    </w:p>
    <w:p w14:paraId="0D08FD38" w14:textId="77777777" w:rsidR="005230FA" w:rsidRDefault="005230FA">
      <w:pPr>
        <w:jc w:val="left"/>
        <w:rPr>
          <w:bCs/>
          <w:sz w:val="26"/>
          <w:szCs w:val="26"/>
          <w:rtl/>
          <w:lang w:bidi="ar-SA"/>
        </w:rPr>
      </w:pPr>
      <w:r>
        <w:rPr>
          <w:bCs/>
          <w:sz w:val="26"/>
          <w:szCs w:val="26"/>
          <w:rtl/>
          <w:lang w:bidi="ar-SA"/>
        </w:rPr>
        <w:br w:type="page"/>
      </w:r>
    </w:p>
    <w:p w14:paraId="3F2206EF" w14:textId="23C9BA9E" w:rsidR="009A479A" w:rsidRPr="009A479A" w:rsidRDefault="009A479A" w:rsidP="009A479A">
      <w:pPr>
        <w:bidi/>
        <w:jc w:val="left"/>
        <w:rPr>
          <w:bCs/>
          <w:sz w:val="26"/>
          <w:szCs w:val="26"/>
          <w:rtl/>
          <w:lang w:val="en-CA" w:bidi="ar-EG"/>
        </w:rPr>
      </w:pPr>
      <w:r w:rsidRPr="009A479A">
        <w:rPr>
          <w:bCs/>
          <w:sz w:val="26"/>
          <w:szCs w:val="26"/>
          <w:rtl/>
          <w:lang w:bidi="ar-SA"/>
        </w:rPr>
        <w:lastRenderedPageBreak/>
        <w:t>التذييل 7- ألف: تخفيضات في التمويل بسبب عدم الامتثال</w:t>
      </w:r>
    </w:p>
    <w:p w14:paraId="1770DFB6" w14:textId="77777777" w:rsidR="009A479A" w:rsidRPr="009A479A" w:rsidRDefault="009A479A" w:rsidP="009A479A">
      <w:pPr>
        <w:bidi/>
        <w:rPr>
          <w:sz w:val="32"/>
          <w:szCs w:val="32"/>
          <w:lang w:bidi="ar-SA"/>
        </w:rPr>
      </w:pPr>
    </w:p>
    <w:p w14:paraId="6042F745" w14:textId="06EE5173" w:rsidR="009A479A" w:rsidRPr="005230FA" w:rsidRDefault="009A479A" w:rsidP="00B55F51">
      <w:pPr>
        <w:pStyle w:val="Heading1"/>
        <w:numPr>
          <w:ilvl w:val="0"/>
          <w:numId w:val="37"/>
        </w:numPr>
        <w:tabs>
          <w:tab w:val="clear" w:pos="0"/>
          <w:tab w:val="num" w:pos="90"/>
        </w:tabs>
        <w:bidi/>
        <w:rPr>
          <w:sz w:val="26"/>
          <w:szCs w:val="26"/>
          <w:lang w:bidi="ar-SA"/>
        </w:rPr>
      </w:pPr>
      <w:r w:rsidRPr="005230FA">
        <w:rPr>
          <w:sz w:val="26"/>
          <w:szCs w:val="26"/>
          <w:rtl/>
          <w:lang w:bidi="ar-SA"/>
        </w:rPr>
        <w:t xml:space="preserve">وفقا للفقرة 11 من هذا الاتفاق، يمكن تخفيض مبلغ التمويل المخصّص بمقدار </w:t>
      </w:r>
      <w:r w:rsidRPr="005230FA">
        <w:rPr>
          <w:rFonts w:hint="cs"/>
          <w:sz w:val="26"/>
          <w:szCs w:val="26"/>
          <w:rtl/>
          <w:lang w:bidi="ar-SA"/>
        </w:rPr>
        <w:t xml:space="preserve">المبلغ </w:t>
      </w:r>
      <w:r w:rsidR="00B55F51">
        <w:rPr>
          <w:rFonts w:hint="cs"/>
          <w:sz w:val="26"/>
          <w:szCs w:val="26"/>
          <w:rtl/>
          <w:lang w:bidi="ar-SA"/>
        </w:rPr>
        <w:t xml:space="preserve">156 </w:t>
      </w:r>
      <w:r w:rsidRPr="005230FA">
        <w:rPr>
          <w:sz w:val="26"/>
          <w:szCs w:val="26"/>
          <w:rtl/>
        </w:rPr>
        <w:t>دولار</w:t>
      </w:r>
      <w:r w:rsidRPr="005230FA">
        <w:rPr>
          <w:rFonts w:hint="cs"/>
          <w:sz w:val="26"/>
          <w:szCs w:val="26"/>
          <w:rtl/>
        </w:rPr>
        <w:t>ا</w:t>
      </w:r>
      <w:r w:rsidRPr="005230FA">
        <w:rPr>
          <w:sz w:val="26"/>
          <w:szCs w:val="26"/>
          <w:rtl/>
        </w:rPr>
        <w:t xml:space="preserve"> أمريكي</w:t>
      </w:r>
      <w:r w:rsidRPr="005230FA">
        <w:rPr>
          <w:rFonts w:hint="cs"/>
          <w:sz w:val="26"/>
          <w:szCs w:val="26"/>
          <w:rtl/>
        </w:rPr>
        <w:t>ا</w:t>
      </w:r>
      <w:r w:rsidRPr="005230FA">
        <w:rPr>
          <w:sz w:val="26"/>
          <w:szCs w:val="26"/>
          <w:rtl/>
          <w:lang w:bidi="ar-SA"/>
        </w:rPr>
        <w:t xml:space="preserve"> عن كلّ كيلوغرام </w:t>
      </w:r>
      <w:r w:rsidRPr="005230FA">
        <w:rPr>
          <w:rFonts w:hint="cs"/>
          <w:sz w:val="26"/>
          <w:szCs w:val="26"/>
          <w:rtl/>
          <w:lang w:bidi="ar-SA"/>
        </w:rPr>
        <w:t xml:space="preserve">من أطنان قدرات استنفاد الأوزون </w:t>
      </w:r>
      <w:r w:rsidRPr="005230FA">
        <w:rPr>
          <w:sz w:val="26"/>
          <w:szCs w:val="26"/>
          <w:rtl/>
          <w:lang w:bidi="ar-SA"/>
        </w:rPr>
        <w:t xml:space="preserve">من الاستهلاك الذي يتجاوز المستوى المحدد في </w:t>
      </w:r>
      <w:r w:rsidRPr="005230FA">
        <w:rPr>
          <w:rFonts w:hint="cs"/>
          <w:sz w:val="26"/>
          <w:szCs w:val="26"/>
          <w:rtl/>
          <w:lang w:bidi="ar-SA"/>
        </w:rPr>
        <w:t>الصف</w:t>
      </w:r>
      <w:r w:rsidRPr="005230FA">
        <w:rPr>
          <w:sz w:val="26"/>
          <w:szCs w:val="26"/>
          <w:rtl/>
          <w:lang w:bidi="ar-SA"/>
        </w:rPr>
        <w:t xml:space="preserve"> </w:t>
      </w:r>
      <w:r w:rsidRPr="005230FA">
        <w:rPr>
          <w:rFonts w:hint="cs"/>
          <w:sz w:val="26"/>
          <w:szCs w:val="26"/>
          <w:rtl/>
          <w:lang w:bidi="ar-SA"/>
        </w:rPr>
        <w:t>1</w:t>
      </w:r>
      <w:r w:rsidRPr="005230FA">
        <w:rPr>
          <w:rFonts w:hint="cs"/>
          <w:sz w:val="26"/>
          <w:szCs w:val="26"/>
          <w:rtl/>
          <w:lang w:bidi="ar-SA"/>
        </w:rPr>
        <w:noBreakHyphen/>
        <w:t xml:space="preserve">2 </w:t>
      </w:r>
      <w:r w:rsidRPr="005230FA">
        <w:rPr>
          <w:sz w:val="26"/>
          <w:szCs w:val="26"/>
          <w:rtl/>
          <w:lang w:bidi="ar-SA"/>
        </w:rPr>
        <w:t>من التذييل 2</w:t>
      </w:r>
      <w:r w:rsidRPr="005230FA">
        <w:rPr>
          <w:rFonts w:hint="cs"/>
          <w:sz w:val="26"/>
          <w:szCs w:val="26"/>
          <w:rtl/>
          <w:lang w:bidi="ar-SA"/>
        </w:rPr>
        <w:noBreakHyphen/>
      </w:r>
      <w:r w:rsidRPr="005230FA">
        <w:rPr>
          <w:sz w:val="26"/>
          <w:szCs w:val="26"/>
          <w:rtl/>
          <w:lang w:bidi="ar-SA"/>
        </w:rPr>
        <w:t>ألف لكل سنة لم يتحقق فيها الهدف المحدد في الصف</w:t>
      </w:r>
      <w:r w:rsidRPr="005230FA">
        <w:rPr>
          <w:rFonts w:hint="cs"/>
          <w:sz w:val="26"/>
          <w:szCs w:val="26"/>
          <w:rtl/>
          <w:lang w:bidi="ar-SA"/>
        </w:rPr>
        <w:t xml:space="preserve"> 1</w:t>
      </w:r>
      <w:r w:rsidRPr="005230FA">
        <w:rPr>
          <w:rFonts w:hint="cs"/>
          <w:sz w:val="26"/>
          <w:szCs w:val="26"/>
          <w:rtl/>
          <w:lang w:bidi="ar-SA"/>
        </w:rPr>
        <w:noBreakHyphen/>
        <w:t xml:space="preserve">2 </w:t>
      </w:r>
      <w:r w:rsidRPr="005230FA">
        <w:rPr>
          <w:sz w:val="26"/>
          <w:szCs w:val="26"/>
          <w:rtl/>
          <w:lang w:bidi="ar-SA"/>
        </w:rPr>
        <w:t>من التذييل 2-</w:t>
      </w:r>
      <w:r w:rsidRPr="005230FA">
        <w:rPr>
          <w:rFonts w:hint="cs"/>
          <w:sz w:val="26"/>
          <w:szCs w:val="26"/>
          <w:rtl/>
          <w:lang w:bidi="ar-SA"/>
        </w:rPr>
        <w:t xml:space="preserve"> </w:t>
      </w:r>
      <w:r w:rsidRPr="005230FA">
        <w:rPr>
          <w:sz w:val="26"/>
          <w:szCs w:val="26"/>
          <w:rtl/>
          <w:lang w:bidi="ar-SA"/>
        </w:rPr>
        <w:t>ألف</w:t>
      </w:r>
      <w:r w:rsidRPr="005230FA">
        <w:rPr>
          <w:rFonts w:hint="cs"/>
          <w:sz w:val="26"/>
          <w:szCs w:val="26"/>
          <w:rtl/>
          <w:lang w:bidi="ar-SA"/>
        </w:rPr>
        <w:t>، على أساس الفهم بأن الحد الأقصى من خفض التمويل لن يتجاوز مستوى تمويل الشريحة التي يتم طلبها. ويمكن النظر في تدابير إضافية في الحالات التي يمتد فيها عدم الامتثال لسنتين متعاقبتين.</w:t>
      </w:r>
    </w:p>
    <w:p w14:paraId="10B8BFF3" w14:textId="77777777" w:rsidR="007E5D09" w:rsidRPr="009A479A" w:rsidRDefault="007E5D09" w:rsidP="007D1FF6">
      <w:pPr>
        <w:rPr>
          <w:rtl/>
        </w:rPr>
      </w:pPr>
    </w:p>
    <w:sectPr w:rsidR="007E5D09" w:rsidRPr="009A479A" w:rsidSect="00D54461">
      <w:headerReference w:type="even" r:id="rId15"/>
      <w:headerReference w:type="default" r:id="rId16"/>
      <w:footerReference w:type="even" r:id="rId17"/>
      <w:footerReference w:type="default" r:id="rId18"/>
      <w:footerReference w:type="first" r:id="rId19"/>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3A74" w14:textId="77777777" w:rsidR="00B72D88" w:rsidRDefault="00B72D88">
      <w:r>
        <w:separator/>
      </w:r>
    </w:p>
  </w:endnote>
  <w:endnote w:type="continuationSeparator" w:id="0">
    <w:p w14:paraId="05CA86E6" w14:textId="77777777" w:rsidR="00B72D88" w:rsidRDefault="00B7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D900" w14:textId="32B98AC9" w:rsidR="00306E7E" w:rsidRDefault="00306E7E">
    <w:pPr>
      <w:pStyle w:val="Footer"/>
      <w:jc w:val="center"/>
    </w:pPr>
    <w:r>
      <w:rPr>
        <w:rStyle w:val="PageNumber"/>
      </w:rPr>
      <w:fldChar w:fldCharType="begin"/>
    </w:r>
    <w:r>
      <w:rPr>
        <w:rStyle w:val="PageNumber"/>
      </w:rPr>
      <w:instrText xml:space="preserve"> PAGE </w:instrText>
    </w:r>
    <w:r>
      <w:rPr>
        <w:rStyle w:val="PageNumber"/>
      </w:rPr>
      <w:fldChar w:fldCharType="separate"/>
    </w:r>
    <w:r w:rsidR="00B778EF">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41DA" w14:textId="531511C3" w:rsidR="00306E7E" w:rsidRDefault="00306E7E">
    <w:pPr>
      <w:jc w:val="center"/>
    </w:pPr>
    <w:r>
      <w:rPr>
        <w:rStyle w:val="PageNumber"/>
      </w:rPr>
      <w:fldChar w:fldCharType="begin"/>
    </w:r>
    <w:r>
      <w:rPr>
        <w:rStyle w:val="PageNumber"/>
      </w:rPr>
      <w:instrText xml:space="preserve"> PAGE </w:instrText>
    </w:r>
    <w:r>
      <w:rPr>
        <w:rStyle w:val="PageNumber"/>
      </w:rPr>
      <w:fldChar w:fldCharType="separate"/>
    </w:r>
    <w:r w:rsidR="00B778EF">
      <w:rPr>
        <w:rStyle w:val="PageNumber"/>
        <w:noProof/>
      </w:rPr>
      <w:t>5</w:t>
    </w:r>
    <w:r>
      <w:rPr>
        <w:rStyle w:val="PageNumber"/>
      </w:rPr>
      <w:fldChar w:fldCharType="end"/>
    </w:r>
  </w:p>
  <w:p w14:paraId="2517F06F" w14:textId="77777777" w:rsidR="00306E7E" w:rsidRDefault="00306E7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C8C6" w14:textId="77777777" w:rsidR="00306E7E" w:rsidRDefault="00306E7E">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205F0F46" w14:textId="77777777" w:rsidR="00306E7E" w:rsidRDefault="00306E7E">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551D" w14:textId="610EE252" w:rsidR="004D0E0D" w:rsidRDefault="006A31F4">
    <w:pPr>
      <w:jc w:val="center"/>
    </w:pPr>
    <w:r>
      <w:fldChar w:fldCharType="begin"/>
    </w:r>
    <w:r>
      <w:instrText xml:space="preserve"> PAGE </w:instrText>
    </w:r>
    <w:r>
      <w:fldChar w:fldCharType="separate"/>
    </w:r>
    <w:r w:rsidR="00B778EF">
      <w:rPr>
        <w:noProof/>
      </w:rPr>
      <w:t>4</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3CB6" w14:textId="4B75A05B" w:rsidR="004D0E0D" w:rsidRDefault="006A31F4">
    <w:pPr>
      <w:jc w:val="center"/>
    </w:pPr>
    <w:r>
      <w:fldChar w:fldCharType="begin"/>
    </w:r>
    <w:r>
      <w:instrText xml:space="preserve"> PAGE </w:instrText>
    </w:r>
    <w:r>
      <w:fldChar w:fldCharType="separate"/>
    </w:r>
    <w:r w:rsidR="00B778EF">
      <w:rPr>
        <w:noProof/>
      </w:rPr>
      <w:t>1</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CAA6" w14:textId="77777777" w:rsidR="004D0E0D" w:rsidRDefault="00B72D88">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1E320" w14:textId="77777777" w:rsidR="00B72D88" w:rsidRDefault="00B72D88">
      <w:r>
        <w:separator/>
      </w:r>
    </w:p>
  </w:footnote>
  <w:footnote w:type="continuationSeparator" w:id="0">
    <w:p w14:paraId="7B3CF53B" w14:textId="77777777" w:rsidR="00B72D88" w:rsidRDefault="00B72D88">
      <w:r>
        <w:continuationSeparator/>
      </w:r>
    </w:p>
  </w:footnote>
  <w:footnote w:id="1">
    <w:p w14:paraId="2A72FF09" w14:textId="77777777" w:rsidR="00306E7E" w:rsidRPr="00C0337B" w:rsidRDefault="00306E7E" w:rsidP="00983FD1">
      <w:pPr>
        <w:pStyle w:val="FootnoteText"/>
        <w:bidi/>
        <w:jc w:val="left"/>
        <w:rPr>
          <w:rtl/>
          <w:lang w:val="en-US" w:bidi="ar-SY"/>
        </w:rPr>
      </w:pPr>
      <w:r>
        <w:rPr>
          <w:rStyle w:val="FootnoteReference"/>
        </w:rPr>
        <w:footnoteRef/>
      </w:r>
      <w:r>
        <w:rPr>
          <w:lang w:val="en-US" w:bidi="ar-BH"/>
        </w:rPr>
        <w:t xml:space="preserve"> </w:t>
      </w:r>
      <w:r>
        <w:rPr>
          <w:rFonts w:hint="cs"/>
          <w:rtl/>
          <w:lang w:val="en-US" w:bidi="ar-SY"/>
        </w:rPr>
        <w:t xml:space="preserve"> </w:t>
      </w:r>
      <w:r>
        <w:rPr>
          <w:rFonts w:hint="cs"/>
          <w:rtl/>
          <w:lang w:val="en-US" w:bidi="ar-BH"/>
        </w:rPr>
        <w:t xml:space="preserve">ستعقد اجتماعات عبر الانترنت وعملية الموافقة فيما بين الدورات </w:t>
      </w:r>
      <w:r>
        <w:rPr>
          <w:rFonts w:hint="cs"/>
          <w:rtl/>
          <w:lang w:val="en-US" w:bidi="ar-SA"/>
        </w:rPr>
        <w:t>في يونيه/ حزيران ويوليه/ تموز 2021 بسبب فيروس كورونا (كوفيد-19)</w:t>
      </w:r>
    </w:p>
  </w:footnote>
  <w:footnote w:id="2">
    <w:p w14:paraId="003F8891" w14:textId="64914784" w:rsidR="00306E7E" w:rsidRDefault="00306E7E" w:rsidP="0012233F">
      <w:pPr>
        <w:pStyle w:val="FootnoteText"/>
        <w:bidi/>
        <w:rPr>
          <w:rtl/>
          <w:lang w:bidi="ar-EG"/>
        </w:rPr>
      </w:pPr>
      <w:r>
        <w:rPr>
          <w:rStyle w:val="FootnoteReference"/>
        </w:rPr>
        <w:footnoteRef/>
      </w:r>
      <w:r>
        <w:rPr>
          <w:rFonts w:hint="cs"/>
          <w:sz w:val="18"/>
          <w:szCs w:val="18"/>
          <w:rtl/>
          <w:lang w:val="en-CA"/>
        </w:rPr>
        <w:t xml:space="preserve"> </w:t>
      </w:r>
      <w:r>
        <w:rPr>
          <w:rFonts w:hint="cs"/>
          <w:sz w:val="18"/>
          <w:szCs w:val="18"/>
          <w:rtl/>
          <w:lang w:val="en-CA"/>
        </w:rPr>
        <w:t>حسب رسالة مؤرخة في 12 تموز/يوليه 2020 من وزارة البلدية والبيئة في قطر إلى يونيدو ويونيب.</w:t>
      </w:r>
    </w:p>
  </w:footnote>
  <w:footnote w:id="3">
    <w:p w14:paraId="5CD82AD0" w14:textId="34155C17" w:rsidR="00306E7E" w:rsidRDefault="00306E7E" w:rsidP="0012233F">
      <w:pPr>
        <w:pStyle w:val="FootnoteText"/>
        <w:bidi/>
        <w:rPr>
          <w:rtl/>
          <w:lang w:bidi="ar-EG"/>
        </w:rPr>
      </w:pPr>
      <w:r>
        <w:rPr>
          <w:rStyle w:val="FootnoteReference"/>
        </w:rPr>
        <w:footnoteRef/>
      </w:r>
      <w:r>
        <w:rPr>
          <w:rFonts w:hint="cs"/>
          <w:sz w:val="18"/>
          <w:szCs w:val="18"/>
          <w:rtl/>
          <w:lang w:val="en-CA"/>
        </w:rPr>
        <w:t xml:space="preserve"> </w:t>
      </w:r>
      <w:r>
        <w:rPr>
          <w:rFonts w:hint="cs"/>
          <w:sz w:val="18"/>
          <w:szCs w:val="18"/>
          <w:rtl/>
          <w:lang w:val="en-CA" w:bidi="ar-EG"/>
        </w:rPr>
        <w:t xml:space="preserve">المرفق 31 من الوثيقة </w:t>
      </w:r>
      <w:r w:rsidRPr="00DB6950">
        <w:rPr>
          <w:lang w:val="en-CA"/>
        </w:rPr>
        <w:t>UNEP/</w:t>
      </w:r>
      <w:proofErr w:type="spellStart"/>
      <w:r w:rsidRPr="00DB6950">
        <w:rPr>
          <w:lang w:val="en-CA"/>
        </w:rPr>
        <w:t>OzL.Pro</w:t>
      </w:r>
      <w:proofErr w:type="spellEnd"/>
      <w:r w:rsidRPr="00DB6950">
        <w:rPr>
          <w:lang w:val="en-CA"/>
        </w:rPr>
        <w:t>/</w:t>
      </w:r>
      <w:proofErr w:type="spellStart"/>
      <w:r w:rsidRPr="00DB6950">
        <w:rPr>
          <w:lang w:val="en-CA"/>
        </w:rPr>
        <w:t>ExCom</w:t>
      </w:r>
      <w:proofErr w:type="spellEnd"/>
      <w:r w:rsidRPr="00E125F8">
        <w:rPr>
          <w:lang w:val="en-CA"/>
        </w:rPr>
        <w:t>/65/60</w:t>
      </w:r>
      <w:r>
        <w:rPr>
          <w:rFonts w:hint="cs"/>
          <w:sz w:val="18"/>
          <w:szCs w:val="18"/>
          <w:rtl/>
          <w:lang w:val="en-CA" w:bidi="ar-EG"/>
        </w:rPr>
        <w:t xml:space="preserve"> والتصويب الأول.</w:t>
      </w:r>
    </w:p>
  </w:footnote>
  <w:footnote w:id="4">
    <w:p w14:paraId="1512F7DF" w14:textId="58062C4E" w:rsidR="00306E7E" w:rsidRDefault="00306E7E" w:rsidP="0012233F">
      <w:pPr>
        <w:pStyle w:val="FootnoteText"/>
        <w:bidi/>
        <w:rPr>
          <w:rtl/>
          <w:lang w:bidi="ar-EG"/>
        </w:rPr>
      </w:pPr>
      <w:r>
        <w:rPr>
          <w:rStyle w:val="FootnoteReference"/>
        </w:rPr>
        <w:footnoteRef/>
      </w:r>
      <w:r>
        <w:rPr>
          <w:rFonts w:hint="cs"/>
          <w:sz w:val="18"/>
          <w:szCs w:val="18"/>
          <w:rtl/>
          <w:lang w:val="en-CA"/>
        </w:rPr>
        <w:t xml:space="preserve"> </w:t>
      </w:r>
      <w:r>
        <w:rPr>
          <w:rFonts w:hint="cs"/>
          <w:sz w:val="18"/>
          <w:szCs w:val="18"/>
          <w:rtl/>
          <w:lang w:val="en-CA"/>
        </w:rPr>
        <w:t xml:space="preserve">المرفق 8 من الوثيقة </w:t>
      </w:r>
      <w:r w:rsidRPr="00DB6950">
        <w:rPr>
          <w:lang w:val="en-CA"/>
        </w:rPr>
        <w:t>UNEP/</w:t>
      </w:r>
      <w:proofErr w:type="spellStart"/>
      <w:r w:rsidRPr="00DB6950">
        <w:rPr>
          <w:lang w:val="en-CA"/>
        </w:rPr>
        <w:t>OzL.Pro</w:t>
      </w:r>
      <w:proofErr w:type="spellEnd"/>
      <w:r w:rsidRPr="00DB6950">
        <w:rPr>
          <w:lang w:val="en-CA"/>
        </w:rPr>
        <w:t>/</w:t>
      </w:r>
      <w:proofErr w:type="spellStart"/>
      <w:r w:rsidRPr="00DB6950">
        <w:rPr>
          <w:lang w:val="en-CA"/>
        </w:rPr>
        <w:t>ExCom</w:t>
      </w:r>
      <w:proofErr w:type="spellEnd"/>
      <w:r w:rsidRPr="00DB6950">
        <w:rPr>
          <w:lang w:val="en-CA"/>
        </w:rPr>
        <w:t>/</w:t>
      </w:r>
      <w:r>
        <w:rPr>
          <w:lang w:val="en-CA"/>
        </w:rPr>
        <w:t>82/72</w:t>
      </w:r>
      <w:r>
        <w:rPr>
          <w:rFonts w:hint="cs"/>
          <w:rtl/>
          <w:lang w:val="en-CA"/>
        </w:rPr>
        <w:t>.</w:t>
      </w:r>
    </w:p>
  </w:footnote>
  <w:footnote w:id="5">
    <w:p w14:paraId="43FDC391" w14:textId="1A143842" w:rsidR="00306E7E" w:rsidRDefault="00306E7E" w:rsidP="00BC37E4">
      <w:pPr>
        <w:pStyle w:val="FootnoteText"/>
        <w:bidi/>
        <w:rPr>
          <w:rtl/>
          <w:lang w:bidi="ar-EG"/>
        </w:rPr>
      </w:pPr>
      <w:r>
        <w:rPr>
          <w:rStyle w:val="FootnoteReference"/>
        </w:rPr>
        <w:footnoteRef/>
      </w:r>
      <w:r>
        <w:rPr>
          <w:rFonts w:hint="cs"/>
          <w:sz w:val="18"/>
          <w:szCs w:val="18"/>
          <w:rtl/>
          <w:lang w:val="en-CA"/>
        </w:rPr>
        <w:t xml:space="preserve"> </w:t>
      </w:r>
      <w:r>
        <w:rPr>
          <w:rFonts w:hint="cs"/>
          <w:sz w:val="18"/>
          <w:szCs w:val="18"/>
          <w:rtl/>
          <w:lang w:val="en-CA"/>
        </w:rPr>
        <w:t xml:space="preserve">وفقا </w:t>
      </w:r>
      <w:r>
        <w:rPr>
          <w:rFonts w:hint="cs"/>
          <w:sz w:val="18"/>
          <w:szCs w:val="18"/>
          <w:rtl/>
          <w:lang w:val="en-CA"/>
        </w:rPr>
        <w:t>للمقرر 82/34 (د) أعادت يونيدو للاجتماع الثالث والثمانين مبلغ 26,160 دولار أمريكي ذلك لأن مصنع الكوثر انتقل إلى عمان وبذلك انخفض المبلغ الموافق عليه ليونيدو من 1,045,907 دولار أمريكي إلى 1,019,747 دولار أمريكي.</w:t>
      </w:r>
    </w:p>
  </w:footnote>
  <w:footnote w:id="6">
    <w:p w14:paraId="40384657" w14:textId="49D043FA" w:rsidR="00306E7E" w:rsidRDefault="00306E7E" w:rsidP="00681B0C">
      <w:pPr>
        <w:pStyle w:val="FootnoteText"/>
        <w:bidi/>
        <w:rPr>
          <w:rtl/>
          <w:lang w:bidi="ar-EG"/>
        </w:rPr>
      </w:pPr>
      <w:r>
        <w:rPr>
          <w:rStyle w:val="FootnoteReference"/>
        </w:rPr>
        <w:footnoteRef/>
      </w:r>
      <w:r>
        <w:rPr>
          <w:rFonts w:hint="cs"/>
          <w:sz w:val="18"/>
          <w:szCs w:val="18"/>
          <w:rtl/>
          <w:lang w:val="en-CA"/>
        </w:rPr>
        <w:t xml:space="preserve"> </w:t>
      </w:r>
      <w:r>
        <w:rPr>
          <w:rFonts w:hint="cs"/>
          <w:sz w:val="18"/>
          <w:szCs w:val="18"/>
          <w:rtl/>
          <w:lang w:val="en-CA"/>
        </w:rPr>
        <w:t xml:space="preserve">يشكل </w:t>
      </w:r>
      <w:r>
        <w:rPr>
          <w:rFonts w:hint="cs"/>
          <w:sz w:val="18"/>
          <w:szCs w:val="18"/>
          <w:rtl/>
          <w:lang w:val="en-CA"/>
        </w:rPr>
        <w:t>الهيدروكلوروفلوروكربون-123 نسبة 0.04 في المائة من المواد الهيدروكلوروفلوروكربونية المستخدمة في خدمة معدات التبريد وتكييف الهواء، ويشكل الهيدروكلوروفلوروكربون-22 نسبة 99,96 في المائة الباقية.</w:t>
      </w:r>
    </w:p>
  </w:footnote>
  <w:footnote w:id="7">
    <w:p w14:paraId="755633A0" w14:textId="7694380C" w:rsidR="00306E7E" w:rsidRDefault="00306E7E" w:rsidP="00A50FC6">
      <w:pPr>
        <w:pStyle w:val="FootnoteText"/>
        <w:bidi/>
        <w:rPr>
          <w:rtl/>
          <w:lang w:bidi="ar-EG"/>
        </w:rPr>
      </w:pPr>
      <w:r>
        <w:rPr>
          <w:rStyle w:val="FootnoteReference"/>
        </w:rPr>
        <w:footnoteRef/>
      </w:r>
      <w:r>
        <w:rPr>
          <w:rFonts w:hint="cs"/>
          <w:sz w:val="18"/>
          <w:szCs w:val="18"/>
          <w:rtl/>
          <w:lang w:val="en-CA"/>
        </w:rPr>
        <w:t xml:space="preserve"> </w:t>
      </w:r>
      <w:r>
        <w:rPr>
          <w:rFonts w:hint="cs"/>
          <w:sz w:val="18"/>
          <w:szCs w:val="18"/>
          <w:rtl/>
          <w:lang w:val="en-CA"/>
        </w:rPr>
        <w:t xml:space="preserve">المقرر </w:t>
      </w:r>
      <w:r>
        <w:rPr>
          <w:rFonts w:hint="cs"/>
          <w:sz w:val="18"/>
          <w:szCs w:val="18"/>
          <w:rtl/>
          <w:lang w:val="en-CA"/>
        </w:rPr>
        <w:t>84/92 (د) طالب الوكالات الثنائية المنفذة أن تطبق السياسة التشغيلية بشأن إدماج العنصر الجنساني خلال كل دورة المشروع.</w:t>
      </w:r>
    </w:p>
  </w:footnote>
  <w:footnote w:id="8">
    <w:p w14:paraId="2451D453" w14:textId="240988E8" w:rsidR="00306E7E" w:rsidRDefault="00306E7E" w:rsidP="00084CC4">
      <w:pPr>
        <w:pStyle w:val="FootnoteText"/>
        <w:bidi/>
        <w:rPr>
          <w:rtl/>
          <w:lang w:bidi="ar-EG"/>
        </w:rPr>
      </w:pPr>
      <w:r>
        <w:rPr>
          <w:rStyle w:val="FootnoteReference"/>
        </w:rPr>
        <w:footnoteRef/>
      </w:r>
      <w:r>
        <w:rPr>
          <w:rFonts w:hint="cs"/>
          <w:sz w:val="18"/>
          <w:szCs w:val="18"/>
          <w:rtl/>
          <w:lang w:val="en-CA"/>
        </w:rPr>
        <w:t xml:space="preserve"> </w:t>
      </w:r>
      <w:r>
        <w:t>UNEP/</w:t>
      </w:r>
      <w:proofErr w:type="spellStart"/>
      <w:r>
        <w:t>OzL.Pro</w:t>
      </w:r>
      <w:proofErr w:type="spellEnd"/>
      <w:r>
        <w:t>/</w:t>
      </w:r>
      <w:proofErr w:type="spellStart"/>
      <w:r>
        <w:t>ExCom</w:t>
      </w:r>
      <w:proofErr w:type="spellEnd"/>
      <w:r>
        <w:t>/85/9</w:t>
      </w:r>
      <w:r>
        <w:rPr>
          <w:rFonts w:hint="cs"/>
          <w:sz w:val="18"/>
          <w:szCs w:val="18"/>
          <w:rtl/>
          <w:lang w:val="en-CA"/>
        </w:rPr>
        <w:t>.</w:t>
      </w:r>
    </w:p>
  </w:footnote>
  <w:footnote w:id="9">
    <w:p w14:paraId="62AC828E" w14:textId="1E812B42" w:rsidR="00306E7E" w:rsidRDefault="00306E7E" w:rsidP="004B32F0">
      <w:pPr>
        <w:pStyle w:val="FootnoteText"/>
        <w:bidi/>
        <w:rPr>
          <w:rtl/>
          <w:lang w:bidi="ar-EG"/>
        </w:rPr>
      </w:pPr>
      <w:r>
        <w:rPr>
          <w:rStyle w:val="FootnoteReference"/>
        </w:rPr>
        <w:footnoteRef/>
      </w:r>
      <w:r>
        <w:rPr>
          <w:rFonts w:hint="cs"/>
          <w:sz w:val="18"/>
          <w:szCs w:val="18"/>
          <w:rtl/>
          <w:lang w:val="en-CA"/>
        </w:rPr>
        <w:t xml:space="preserve"> </w:t>
      </w:r>
      <w:r>
        <w:rPr>
          <w:rFonts w:hint="cs"/>
          <w:rtl/>
        </w:rPr>
        <w:t xml:space="preserve">الفقرة 4 من الوثيقة </w:t>
      </w:r>
      <w:r>
        <w:t>UNEP/</w:t>
      </w:r>
      <w:proofErr w:type="spellStart"/>
      <w:r>
        <w:t>OzL.Pro</w:t>
      </w:r>
      <w:proofErr w:type="spellEnd"/>
      <w:r>
        <w:t>/</w:t>
      </w:r>
      <w:proofErr w:type="spellStart"/>
      <w:r>
        <w:t>ExCom</w:t>
      </w:r>
      <w:proofErr w:type="spellEnd"/>
      <w:r>
        <w:t>/86/70</w:t>
      </w:r>
      <w:r>
        <w:rPr>
          <w:rFonts w:hint="cs"/>
          <w:sz w:val="18"/>
          <w:szCs w:val="18"/>
          <w:rtl/>
          <w:lang w:val="en-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D5DC" w14:textId="3A9B93C2" w:rsidR="00306E7E" w:rsidRDefault="00B72D88" w:rsidP="00A27C66">
    <w:pPr>
      <w:spacing w:after="240"/>
    </w:pPr>
    <w:r>
      <w:fldChar w:fldCharType="begin"/>
    </w:r>
    <w:r>
      <w:instrText xml:space="preserve"> DOCPROPERTY "Document number"  \* MERGEFORMAT </w:instrText>
    </w:r>
    <w:r>
      <w:fldChar w:fldCharType="separate"/>
    </w:r>
    <w:r w:rsidR="00A27C66">
      <w:t>UNEP/</w:t>
    </w:r>
    <w:proofErr w:type="spellStart"/>
    <w:r w:rsidR="00A27C66">
      <w:t>OzL.Pro</w:t>
    </w:r>
    <w:proofErr w:type="spellEnd"/>
    <w:r w:rsidR="00A27C66">
      <w:t>/</w:t>
    </w:r>
    <w:proofErr w:type="spellStart"/>
    <w:r w:rsidR="00A27C66">
      <w:t>ExCom</w:t>
    </w:r>
    <w:proofErr w:type="spellEnd"/>
    <w:r w:rsidR="00A27C66">
      <w:t>/87/34</w:t>
    </w:r>
    <w:r>
      <w:fldChar w:fldCharType="end"/>
    </w:r>
  </w:p>
  <w:p w14:paraId="387547F7" w14:textId="77777777" w:rsidR="00306E7E" w:rsidRDefault="00306E7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6474" w14:textId="77777777" w:rsidR="00A27C66" w:rsidRPr="009B0D30" w:rsidRDefault="00B72D88" w:rsidP="00A27C66">
    <w:pPr>
      <w:spacing w:after="240"/>
      <w:jc w:val="right"/>
    </w:pPr>
    <w:r>
      <w:fldChar w:fldCharType="begin"/>
    </w:r>
    <w:r>
      <w:instrText xml:space="preserve"> DOCPROPERTY "Document number"  \* MERGEFORMAT </w:instrText>
    </w:r>
    <w:r>
      <w:fldChar w:fldCharType="separate"/>
    </w:r>
    <w:r w:rsidR="00A27C66">
      <w:t>UNEP/</w:t>
    </w:r>
    <w:proofErr w:type="spellStart"/>
    <w:r w:rsidR="00A27C66">
      <w:t>OzL.Pro</w:t>
    </w:r>
    <w:proofErr w:type="spellEnd"/>
    <w:r w:rsidR="00A27C66">
      <w:t>/</w:t>
    </w:r>
    <w:proofErr w:type="spellStart"/>
    <w:r w:rsidR="00A27C66">
      <w:t>ExCom</w:t>
    </w:r>
    <w:proofErr w:type="spellEnd"/>
    <w:r w:rsidR="00A27C66">
      <w:t>/87/34</w:t>
    </w:r>
    <w:r>
      <w:fldChar w:fldCharType="end"/>
    </w:r>
  </w:p>
  <w:p w14:paraId="20353ACB" w14:textId="77777777" w:rsidR="00306E7E" w:rsidRDefault="00306E7E" w:rsidP="00A27C66">
    <w:pPr>
      <w:jc w:val="right"/>
    </w:pPr>
  </w:p>
  <w:p w14:paraId="351D4A53" w14:textId="77777777" w:rsidR="00306E7E" w:rsidRDefault="00306E7E">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9B9FB" w14:textId="3C8D0BCA" w:rsidR="004D0E0D" w:rsidRDefault="006A31F4">
    <w:pPr>
      <w:suppressAutoHyphens/>
      <w:jc w:val="right"/>
      <w:rPr>
        <w:rFonts w:eastAsia="SimSun"/>
        <w:szCs w:val="24"/>
        <w:lang w:val="en-CA" w:eastAsia="ar-SA"/>
      </w:rPr>
    </w:pPr>
    <w:r>
      <w:fldChar w:fldCharType="begin"/>
    </w:r>
    <w:r>
      <w:instrText xml:space="preserve"> DOCPROPERTY "Document number"  \* MERGEFORMAT </w:instrText>
    </w:r>
    <w:r>
      <w:fldChar w:fldCharType="separate"/>
    </w:r>
    <w:r w:rsidR="00D54461" w:rsidRPr="00D54461">
      <w:rPr>
        <w:rFonts w:eastAsia="SimSun"/>
        <w:szCs w:val="24"/>
        <w:lang w:val="en-CA" w:eastAsia="ar-SA"/>
      </w:rPr>
      <w:t>UNEP/</w:t>
    </w:r>
    <w:proofErr w:type="spellStart"/>
    <w:r w:rsidR="00D54461" w:rsidRPr="00D54461">
      <w:rPr>
        <w:rFonts w:eastAsia="SimSun"/>
        <w:szCs w:val="24"/>
        <w:lang w:val="en-CA" w:eastAsia="ar-SA"/>
      </w:rPr>
      <w:t>OzL.Pro</w:t>
    </w:r>
    <w:proofErr w:type="spellEnd"/>
    <w:r w:rsidR="00D54461" w:rsidRPr="00D54461">
      <w:rPr>
        <w:rFonts w:eastAsia="SimSun"/>
        <w:szCs w:val="24"/>
        <w:lang w:val="en-CA" w:eastAsia="ar-SA"/>
      </w:rPr>
      <w:t>/</w:t>
    </w:r>
    <w:proofErr w:type="spellStart"/>
    <w:r w:rsidR="00D54461" w:rsidRPr="00D54461">
      <w:rPr>
        <w:rFonts w:eastAsia="SimSun"/>
        <w:szCs w:val="24"/>
        <w:lang w:val="en-CA" w:eastAsia="ar-SA"/>
      </w:rPr>
      <w:t>ExCom</w:t>
    </w:r>
    <w:proofErr w:type="spellEnd"/>
    <w:r w:rsidR="00D54461" w:rsidRPr="00D54461">
      <w:rPr>
        <w:rFonts w:eastAsia="SimSun"/>
        <w:szCs w:val="24"/>
        <w:lang w:val="en-CA" w:eastAsia="ar-SA"/>
      </w:rPr>
      <w:t>/87/</w:t>
    </w:r>
    <w:r w:rsidR="00D54461">
      <w:t>34</w:t>
    </w:r>
    <w:r>
      <w:fldChar w:fldCharType="end"/>
    </w:r>
  </w:p>
  <w:p w14:paraId="73F0AC2B" w14:textId="07660E53" w:rsidR="004D0E0D" w:rsidRDefault="006A31F4" w:rsidP="00D54461">
    <w:pPr>
      <w:suppressAutoHyphens/>
      <w:jc w:val="right"/>
      <w:rPr>
        <w:rFonts w:eastAsia="SimSun"/>
        <w:szCs w:val="24"/>
        <w:lang w:val="en-CA" w:eastAsia="ar-SA"/>
      </w:rPr>
    </w:pPr>
    <w:r>
      <w:rPr>
        <w:rFonts w:eastAsia="SimSun"/>
        <w:szCs w:val="24"/>
        <w:lang w:val="en-CA" w:eastAsia="ar-SA"/>
      </w:rPr>
      <w:t xml:space="preserve">Annex </w:t>
    </w:r>
    <w:r w:rsidR="00D54461">
      <w:rPr>
        <w:rFonts w:eastAsia="SimSun"/>
        <w:szCs w:val="24"/>
        <w:lang w:val="en-CA" w:eastAsia="ar-SA"/>
      </w:rPr>
      <w:t>I</w:t>
    </w:r>
  </w:p>
  <w:p w14:paraId="7309F397" w14:textId="77777777" w:rsidR="004D0E0D" w:rsidRDefault="00B72D88">
    <w:pPr>
      <w:suppressAutoHyphens/>
      <w:jc w:val="right"/>
      <w:rPr>
        <w:rFonts w:eastAsia="SimSun"/>
        <w:szCs w:val="24"/>
        <w:lang w:val="en-CA" w:eastAsia="ar-S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FE833" w14:textId="2EE4C877" w:rsidR="004D0E0D" w:rsidRDefault="006A31F4">
    <w:pPr>
      <w:suppressAutoHyphens/>
      <w:jc w:val="left"/>
      <w:rPr>
        <w:rFonts w:eastAsia="SimSun"/>
        <w:szCs w:val="24"/>
        <w:lang w:val="en-CA" w:eastAsia="ar-SA"/>
      </w:rPr>
    </w:pPr>
    <w:r>
      <w:fldChar w:fldCharType="begin"/>
    </w:r>
    <w:r>
      <w:instrText xml:space="preserve"> DOCPROPERTY "Document number"  \* MERGEFORMAT </w:instrText>
    </w:r>
    <w:r>
      <w:fldChar w:fldCharType="separate"/>
    </w:r>
    <w:r w:rsidR="00D54461" w:rsidRPr="00D54461">
      <w:rPr>
        <w:rFonts w:eastAsia="SimSun"/>
        <w:szCs w:val="24"/>
        <w:lang w:val="en-CA" w:eastAsia="ar-SA"/>
      </w:rPr>
      <w:t>UNEP/</w:t>
    </w:r>
    <w:proofErr w:type="spellStart"/>
    <w:r w:rsidR="00D54461" w:rsidRPr="00D54461">
      <w:rPr>
        <w:rFonts w:eastAsia="SimSun"/>
        <w:szCs w:val="24"/>
        <w:lang w:val="en-CA" w:eastAsia="ar-SA"/>
      </w:rPr>
      <w:t>OzL.Pro</w:t>
    </w:r>
    <w:proofErr w:type="spellEnd"/>
    <w:r w:rsidR="00D54461" w:rsidRPr="00D54461">
      <w:rPr>
        <w:rFonts w:eastAsia="SimSun"/>
        <w:szCs w:val="24"/>
        <w:lang w:val="en-CA" w:eastAsia="ar-SA"/>
      </w:rPr>
      <w:t>/</w:t>
    </w:r>
    <w:proofErr w:type="spellStart"/>
    <w:r w:rsidR="00D54461" w:rsidRPr="00D54461">
      <w:rPr>
        <w:rFonts w:eastAsia="SimSun"/>
        <w:szCs w:val="24"/>
        <w:lang w:val="en-CA" w:eastAsia="ar-SA"/>
      </w:rPr>
      <w:t>ExCom</w:t>
    </w:r>
    <w:proofErr w:type="spellEnd"/>
    <w:r w:rsidR="00D54461" w:rsidRPr="00D54461">
      <w:rPr>
        <w:rFonts w:eastAsia="SimSun"/>
        <w:szCs w:val="24"/>
        <w:lang w:val="en-CA" w:eastAsia="ar-SA"/>
      </w:rPr>
      <w:t>/87/</w:t>
    </w:r>
    <w:r w:rsidR="00D54461">
      <w:t>34</w:t>
    </w:r>
    <w:r>
      <w:fldChar w:fldCharType="end"/>
    </w:r>
  </w:p>
  <w:p w14:paraId="3E0BB835" w14:textId="01BF9B42" w:rsidR="004D0E0D" w:rsidRDefault="00D54461">
    <w:pPr>
      <w:pStyle w:val="Header"/>
    </w:pPr>
    <w:r>
      <w:t>Annex I</w:t>
    </w:r>
  </w:p>
  <w:p w14:paraId="62A68E43" w14:textId="77777777" w:rsidR="004D0E0D" w:rsidRDefault="00B72D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D612A7"/>
    <w:multiLevelType w:val="hybridMultilevel"/>
    <w:tmpl w:val="8DAE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48386C"/>
    <w:multiLevelType w:val="hybridMultilevel"/>
    <w:tmpl w:val="EACA0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C6015C"/>
    <w:multiLevelType w:val="multilevel"/>
    <w:tmpl w:val="9C90BAE6"/>
    <w:styleLink w:val="111111"/>
    <w:lvl w:ilvl="0">
      <w:start w:val="1"/>
      <w:numFmt w:val="decimal"/>
      <w:lvlText w:val="%1."/>
      <w:lvlJc w:val="left"/>
      <w:pPr>
        <w:tabs>
          <w:tab w:val="num" w:pos="360"/>
        </w:tabs>
        <w:ind w:left="360" w:hanging="360"/>
      </w:pPr>
    </w:lvl>
    <w:lvl w:ilvl="1">
      <w:start w:val="1"/>
      <w:numFmt w:val="arabicAbjad"/>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E892E7B"/>
    <w:multiLevelType w:val="multilevel"/>
    <w:tmpl w:val="29F89420"/>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C9A4A4F"/>
    <w:multiLevelType w:val="multilevel"/>
    <w:tmpl w:val="9C90BAE6"/>
    <w:lvl w:ilvl="0">
      <w:start w:val="1"/>
      <w:numFmt w:val="decimal"/>
      <w:lvlText w:val="%1."/>
      <w:lvlJc w:val="left"/>
      <w:pPr>
        <w:tabs>
          <w:tab w:val="num" w:pos="360"/>
        </w:tabs>
        <w:ind w:left="360" w:hanging="360"/>
      </w:pPr>
    </w:lvl>
    <w:lvl w:ilvl="1">
      <w:start w:val="1"/>
      <w:numFmt w:val="arabicAbjad"/>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E7F69CF"/>
    <w:multiLevelType w:val="hybridMultilevel"/>
    <w:tmpl w:val="109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D785C"/>
    <w:multiLevelType w:val="multilevel"/>
    <w:tmpl w:val="9C90BAE6"/>
    <w:lvl w:ilvl="0">
      <w:start w:val="1"/>
      <w:numFmt w:val="decimal"/>
      <w:lvlText w:val="%1."/>
      <w:lvlJc w:val="left"/>
      <w:pPr>
        <w:tabs>
          <w:tab w:val="num" w:pos="360"/>
        </w:tabs>
        <w:ind w:left="360" w:hanging="360"/>
      </w:pPr>
    </w:lvl>
    <w:lvl w:ilvl="1">
      <w:start w:val="1"/>
      <w:numFmt w:val="arabicAbjad"/>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C472101"/>
    <w:multiLevelType w:val="multilevel"/>
    <w:tmpl w:val="9C90BAE6"/>
    <w:lvl w:ilvl="0">
      <w:start w:val="1"/>
      <w:numFmt w:val="decimal"/>
      <w:lvlText w:val="%1."/>
      <w:lvlJc w:val="left"/>
      <w:pPr>
        <w:tabs>
          <w:tab w:val="num" w:pos="360"/>
        </w:tabs>
        <w:ind w:left="360" w:hanging="360"/>
      </w:pPr>
    </w:lvl>
    <w:lvl w:ilvl="1">
      <w:start w:val="1"/>
      <w:numFmt w:val="arabicAbjad"/>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7C76515"/>
    <w:multiLevelType w:val="multilevel"/>
    <w:tmpl w:val="9C90BAE6"/>
    <w:lvl w:ilvl="0">
      <w:start w:val="1"/>
      <w:numFmt w:val="decimal"/>
      <w:lvlText w:val="%1."/>
      <w:lvlJc w:val="left"/>
      <w:pPr>
        <w:tabs>
          <w:tab w:val="num" w:pos="360"/>
        </w:tabs>
        <w:ind w:left="360" w:hanging="360"/>
      </w:pPr>
    </w:lvl>
    <w:lvl w:ilvl="1">
      <w:start w:val="1"/>
      <w:numFmt w:val="arabicAbjad"/>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97E2B47"/>
    <w:multiLevelType w:val="hybridMultilevel"/>
    <w:tmpl w:val="D700D85E"/>
    <w:lvl w:ilvl="0" w:tplc="7EF2A3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25"/>
  </w:num>
  <w:num w:numId="20">
    <w:abstractNumId w:val="16"/>
  </w:num>
  <w:num w:numId="21">
    <w:abstractNumId w:val="13"/>
  </w:num>
  <w:num w:numId="22">
    <w:abstractNumId w:val="15"/>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1"/>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10"/>
    <w:rsid w:val="00013372"/>
    <w:rsid w:val="000140CE"/>
    <w:rsid w:val="00017133"/>
    <w:rsid w:val="00017874"/>
    <w:rsid w:val="0004254A"/>
    <w:rsid w:val="00084CC4"/>
    <w:rsid w:val="000861FE"/>
    <w:rsid w:val="000C2FE8"/>
    <w:rsid w:val="000E4EFE"/>
    <w:rsid w:val="001105ED"/>
    <w:rsid w:val="0012233F"/>
    <w:rsid w:val="00142DCE"/>
    <w:rsid w:val="00185316"/>
    <w:rsid w:val="001F1580"/>
    <w:rsid w:val="00245558"/>
    <w:rsid w:val="00290F10"/>
    <w:rsid w:val="002E45DB"/>
    <w:rsid w:val="002E7EF7"/>
    <w:rsid w:val="002F505F"/>
    <w:rsid w:val="00306E7E"/>
    <w:rsid w:val="003229C1"/>
    <w:rsid w:val="003B1B66"/>
    <w:rsid w:val="003F2852"/>
    <w:rsid w:val="00411D8A"/>
    <w:rsid w:val="0043628F"/>
    <w:rsid w:val="00456AA4"/>
    <w:rsid w:val="0047648F"/>
    <w:rsid w:val="004A29FE"/>
    <w:rsid w:val="004B186C"/>
    <w:rsid w:val="004B325A"/>
    <w:rsid w:val="004B32F0"/>
    <w:rsid w:val="004C5B74"/>
    <w:rsid w:val="004E00CA"/>
    <w:rsid w:val="004F23B4"/>
    <w:rsid w:val="005230FA"/>
    <w:rsid w:val="005C7D4A"/>
    <w:rsid w:val="006006E9"/>
    <w:rsid w:val="00617D70"/>
    <w:rsid w:val="00662A73"/>
    <w:rsid w:val="00681B0C"/>
    <w:rsid w:val="00694D52"/>
    <w:rsid w:val="006A31F4"/>
    <w:rsid w:val="006A5750"/>
    <w:rsid w:val="006F2A2C"/>
    <w:rsid w:val="00706982"/>
    <w:rsid w:val="0072750A"/>
    <w:rsid w:val="00774A46"/>
    <w:rsid w:val="00781AEC"/>
    <w:rsid w:val="00786775"/>
    <w:rsid w:val="007A1D38"/>
    <w:rsid w:val="007A3CC6"/>
    <w:rsid w:val="007C5ADF"/>
    <w:rsid w:val="007D1FB7"/>
    <w:rsid w:val="007D1FF6"/>
    <w:rsid w:val="007D567C"/>
    <w:rsid w:val="007E5D09"/>
    <w:rsid w:val="007F3CC2"/>
    <w:rsid w:val="00893DA2"/>
    <w:rsid w:val="008D62BF"/>
    <w:rsid w:val="008E3DF3"/>
    <w:rsid w:val="008E5279"/>
    <w:rsid w:val="0094473F"/>
    <w:rsid w:val="00962294"/>
    <w:rsid w:val="00966D7B"/>
    <w:rsid w:val="00983FD1"/>
    <w:rsid w:val="0099331B"/>
    <w:rsid w:val="009A479A"/>
    <w:rsid w:val="009A7284"/>
    <w:rsid w:val="00A000BA"/>
    <w:rsid w:val="00A15F70"/>
    <w:rsid w:val="00A235CF"/>
    <w:rsid w:val="00A27C66"/>
    <w:rsid w:val="00A44778"/>
    <w:rsid w:val="00A50FC6"/>
    <w:rsid w:val="00A65B5C"/>
    <w:rsid w:val="00A775CB"/>
    <w:rsid w:val="00AA0F63"/>
    <w:rsid w:val="00AB4886"/>
    <w:rsid w:val="00AC4EF5"/>
    <w:rsid w:val="00AC52D4"/>
    <w:rsid w:val="00B10937"/>
    <w:rsid w:val="00B11DB6"/>
    <w:rsid w:val="00B3293E"/>
    <w:rsid w:val="00B40E87"/>
    <w:rsid w:val="00B52309"/>
    <w:rsid w:val="00B55F51"/>
    <w:rsid w:val="00B70D5D"/>
    <w:rsid w:val="00B72D88"/>
    <w:rsid w:val="00B778EF"/>
    <w:rsid w:val="00B81E83"/>
    <w:rsid w:val="00B968B8"/>
    <w:rsid w:val="00BC37E4"/>
    <w:rsid w:val="00BF737D"/>
    <w:rsid w:val="00C0337B"/>
    <w:rsid w:val="00C55EF2"/>
    <w:rsid w:val="00C63956"/>
    <w:rsid w:val="00C667C9"/>
    <w:rsid w:val="00CA5E57"/>
    <w:rsid w:val="00CF24C1"/>
    <w:rsid w:val="00CF5871"/>
    <w:rsid w:val="00D32E32"/>
    <w:rsid w:val="00D42331"/>
    <w:rsid w:val="00D54461"/>
    <w:rsid w:val="00DD2A74"/>
    <w:rsid w:val="00DE492D"/>
    <w:rsid w:val="00DF5DE3"/>
    <w:rsid w:val="00E011FB"/>
    <w:rsid w:val="00E1360E"/>
    <w:rsid w:val="00E47B2B"/>
    <w:rsid w:val="00EC108E"/>
    <w:rsid w:val="00EC1FDB"/>
    <w:rsid w:val="00EE3C03"/>
    <w:rsid w:val="00F61418"/>
    <w:rsid w:val="00F62B9B"/>
    <w:rsid w:val="00F73BA6"/>
    <w:rsid w:val="00F8532A"/>
    <w:rsid w:val="00FE6F10"/>
    <w:rsid w:val="00FF04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68DF4"/>
  <w15:docId w15:val="{385BFD16-4A3A-45A1-8386-A93490F8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C1"/>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1 Char"/>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C0337B"/>
    <w:rPr>
      <w:sz w:val="20"/>
    </w:rPr>
  </w:style>
  <w:style w:type="character" w:customStyle="1" w:styleId="FootnoteTextChar">
    <w:name w:val="Footnote Text Char"/>
    <w:basedOn w:val="DefaultParagraphFont"/>
    <w:link w:val="FootnoteText"/>
    <w:uiPriority w:val="99"/>
    <w:semiHidden/>
    <w:rsid w:val="00C0337B"/>
    <w:rPr>
      <w:lang w:val="en-GB" w:bidi="ar-DZ"/>
    </w:rPr>
  </w:style>
  <w:style w:type="character" w:styleId="FootnoteReference">
    <w:name w:val="footnote reference"/>
    <w:basedOn w:val="DefaultParagraphFont"/>
    <w:uiPriority w:val="99"/>
    <w:semiHidden/>
    <w:unhideWhenUsed/>
    <w:rsid w:val="00C0337B"/>
    <w:rPr>
      <w:vertAlign w:val="superscript"/>
    </w:rPr>
  </w:style>
  <w:style w:type="table" w:customStyle="1" w:styleId="TableGrid10">
    <w:name w:val="Table Grid1"/>
    <w:basedOn w:val="TableNormal"/>
    <w:next w:val="TableGrid"/>
    <w:uiPriority w:val="59"/>
    <w:rsid w:val="004B186C"/>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CC6"/>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A3CC6"/>
    <w:pPr>
      <w:ind w:left="720"/>
      <w:contextualSpacing/>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hassan\Downloads\A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UNEP/OzL.Pro/ExCom/87/34</Document_x0020_Number>
    <DocumentType xmlns="48d2d36d-b4e3-478b-a344-cdbeebaca89a">Pre-session</DocumentType>
  </documentManagement>
</p:properties>
</file>

<file path=customXml/itemProps1.xml><?xml version="1.0" encoding="utf-8"?>
<ds:datastoreItem xmlns:ds="http://schemas.openxmlformats.org/officeDocument/2006/customXml" ds:itemID="{D531A658-0EE5-4687-9CDC-9AFFE7D050D4}"/>
</file>

<file path=customXml/itemProps2.xml><?xml version="1.0" encoding="utf-8"?>
<ds:datastoreItem xmlns:ds="http://schemas.openxmlformats.org/officeDocument/2006/customXml" ds:itemID="{09369D5F-62D5-42C9-9F6A-3AA68DBD1A3C}"/>
</file>

<file path=customXml/itemProps3.xml><?xml version="1.0" encoding="utf-8"?>
<ds:datastoreItem xmlns:ds="http://schemas.openxmlformats.org/officeDocument/2006/customXml" ds:itemID="{0D974CB0-DE11-40C4-8499-63296E9CC569}"/>
</file>

<file path=customXml/itemProps4.xml><?xml version="1.0" encoding="utf-8"?>
<ds:datastoreItem xmlns:ds="http://schemas.openxmlformats.org/officeDocument/2006/customXml" ds:itemID="{1B36F52F-59F8-496E-AAE2-3CB6BDA6A330}"/>
</file>

<file path=docProps/app.xml><?xml version="1.0" encoding="utf-8"?>
<Properties xmlns="http://schemas.openxmlformats.org/officeDocument/2006/extended-properties" xmlns:vt="http://schemas.openxmlformats.org/officeDocument/2006/docPropsVTypes">
  <Template>A87-template</Template>
  <TotalTime>705</TotalTime>
  <Pages>23</Pages>
  <Words>7966</Words>
  <Characters>45411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مقترح مشروع: قطر</vt:lpstr>
    </vt:vector>
  </TitlesOfParts>
  <Company/>
  <LinksUpToDate>false</LinksUpToDate>
  <CharactersWithSpaces>53271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قطر</dc:title>
  <cp:lastModifiedBy>HB</cp:lastModifiedBy>
  <cp:revision>14</cp:revision>
  <cp:lastPrinted>2021-06-24T00:04:00Z</cp:lastPrinted>
  <dcterms:created xsi:type="dcterms:W3CDTF">2021-06-23T12:49:00Z</dcterms:created>
  <dcterms:modified xsi:type="dcterms:W3CDTF">2021-07-21T02:45:00Z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UNEP/OzL.Pro/ExCom/87/34</vt:lpwstr>
  </property>
  <property fmtid="{D5CDD505-2E9C-101B-9397-08002B2CF9AE}" pid="3" name="Revision date">
    <vt:lpwstr>6/18/2021</vt:lpwstr>
  </property>
  <property fmtid="{D5CDD505-2E9C-101B-9397-08002B2CF9AE}" pid="4" name="ContentTypeId">
    <vt:lpwstr>0x010100B3344F64B3C0BD4E94486C1C70C35CAD</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