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8A6061" w14:paraId="24F79BFB" w14:textId="77777777">
        <w:trPr>
          <w:trHeight w:val="720"/>
        </w:trPr>
        <w:tc>
          <w:tcPr>
            <w:tcW w:w="6494" w:type="dxa"/>
            <w:gridSpan w:val="2"/>
            <w:tcBorders>
              <w:bottom w:val="single" w:sz="18" w:space="0" w:color="auto"/>
            </w:tcBorders>
          </w:tcPr>
          <w:p w14:paraId="0579F7B5" w14:textId="77777777" w:rsidR="0087455A" w:rsidRPr="008A6061" w:rsidRDefault="0024162E" w:rsidP="00B41EBD">
            <w:pPr>
              <w:rPr>
                <w:rFonts w:ascii="Univers" w:hAnsi="Univers"/>
                <w:b/>
                <w:sz w:val="28"/>
                <w:szCs w:val="28"/>
                <w:lang w:val="es-AR"/>
              </w:rPr>
            </w:pPr>
            <w:r w:rsidRPr="008A6061">
              <w:rPr>
                <w:rFonts w:ascii="Univers" w:hAnsi="Univers"/>
                <w:b/>
                <w:sz w:val="28"/>
                <w:szCs w:val="28"/>
                <w:lang w:val="es-AR"/>
              </w:rPr>
              <w:t>NACIONES</w:t>
            </w:r>
          </w:p>
          <w:p w14:paraId="33208E61" w14:textId="77777777" w:rsidR="0087455A" w:rsidRPr="008A6061" w:rsidRDefault="0024162E" w:rsidP="00B41EBD">
            <w:pPr>
              <w:rPr>
                <w:rFonts w:ascii="Univers" w:hAnsi="Univers"/>
                <w:b/>
                <w:sz w:val="28"/>
                <w:szCs w:val="28"/>
                <w:lang w:val="es-AR"/>
              </w:rPr>
            </w:pPr>
            <w:r w:rsidRPr="008A6061">
              <w:rPr>
                <w:rFonts w:ascii="Univers" w:hAnsi="Univers"/>
                <w:b/>
                <w:sz w:val="28"/>
                <w:szCs w:val="28"/>
                <w:lang w:val="es-AR"/>
              </w:rPr>
              <w:t>UNIDAS</w:t>
            </w:r>
          </w:p>
        </w:tc>
        <w:tc>
          <w:tcPr>
            <w:tcW w:w="4590" w:type="dxa"/>
            <w:tcBorders>
              <w:bottom w:val="single" w:sz="18" w:space="0" w:color="auto"/>
            </w:tcBorders>
          </w:tcPr>
          <w:p w14:paraId="0302FEDA" w14:textId="77777777" w:rsidR="0087455A" w:rsidRPr="008A6061" w:rsidRDefault="0024162E" w:rsidP="00B41EBD">
            <w:pPr>
              <w:jc w:val="right"/>
              <w:rPr>
                <w:rFonts w:asciiTheme="minorBidi" w:hAnsiTheme="minorBidi" w:cstheme="minorBidi"/>
                <w:sz w:val="52"/>
                <w:szCs w:val="52"/>
                <w:lang w:val="es-AR"/>
              </w:rPr>
            </w:pPr>
            <w:r w:rsidRPr="008A6061">
              <w:rPr>
                <w:rFonts w:asciiTheme="minorBidi" w:hAnsiTheme="minorBidi" w:cstheme="minorBidi"/>
                <w:b/>
                <w:sz w:val="72"/>
                <w:lang w:val="es-AR"/>
              </w:rPr>
              <w:t>EP</w:t>
            </w:r>
          </w:p>
        </w:tc>
      </w:tr>
      <w:tr w:rsidR="0087455A" w:rsidRPr="008A6061" w14:paraId="40BAA4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A27BB29" w14:textId="77777777" w:rsidR="0087455A" w:rsidRPr="008A6061" w:rsidRDefault="0024162E" w:rsidP="00B41EBD">
            <w:pPr>
              <w:spacing w:before="120"/>
              <w:rPr>
                <w:lang w:val="es-AR"/>
              </w:rPr>
            </w:pPr>
            <w:r w:rsidRPr="008A6061">
              <w:rPr>
                <w:noProof/>
                <w:lang w:val="en-US"/>
              </w:rPr>
              <w:drawing>
                <wp:anchor distT="0" distB="0" distL="114300" distR="114300" simplePos="0" relativeHeight="251660288" behindDoc="0" locked="0" layoutInCell="1" allowOverlap="1" wp14:anchorId="148670E4" wp14:editId="1D964F37">
                  <wp:simplePos x="0" y="0"/>
                  <wp:positionH relativeFrom="column">
                    <wp:posOffset>31066</wp:posOffset>
                  </wp:positionH>
                  <wp:positionV relativeFrom="paragraph">
                    <wp:posOffset>868680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8A6061">
              <w:rPr>
                <w:noProof/>
                <w:lang w:val="en-US"/>
              </w:rPr>
              <w:drawing>
                <wp:anchor distT="0" distB="0" distL="114300" distR="114300" simplePos="0" relativeHeight="251661312" behindDoc="1" locked="0" layoutInCell="0" allowOverlap="1" wp14:anchorId="625069F7" wp14:editId="41FE1F3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7143EF9B" w14:textId="77777777" w:rsidR="0087455A" w:rsidRPr="008A6061" w:rsidRDefault="0087455A"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14:paraId="564BF3BC" w14:textId="77777777" w:rsidR="0087455A" w:rsidRPr="008A6061" w:rsidRDefault="0024162E"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8A6061">
              <w:rPr>
                <w:rFonts w:ascii="Univers" w:hAnsi="Univers"/>
                <w:b/>
                <w:sz w:val="32"/>
                <w:lang w:val="es-AR"/>
              </w:rPr>
              <w:t>Programa de las</w:t>
            </w:r>
          </w:p>
          <w:p w14:paraId="3AD258D3" w14:textId="77777777" w:rsidR="0087455A" w:rsidRPr="008A6061" w:rsidRDefault="0024162E"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8A6061">
              <w:rPr>
                <w:rFonts w:ascii="Univers" w:hAnsi="Univers"/>
                <w:b/>
                <w:sz w:val="32"/>
                <w:lang w:val="es-AR"/>
              </w:rPr>
              <w:t>Naciones Unidas</w:t>
            </w:r>
          </w:p>
          <w:p w14:paraId="32A67537" w14:textId="77777777" w:rsidR="0087455A" w:rsidRPr="008A6061" w:rsidRDefault="0024162E" w:rsidP="00B41EB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8A6061">
              <w:rPr>
                <w:rFonts w:ascii="Univers" w:hAnsi="Univers"/>
                <w:b/>
                <w:sz w:val="32"/>
                <w:lang w:val="es-AR"/>
              </w:rPr>
              <w:t>para el Medio Ambiente</w:t>
            </w:r>
          </w:p>
          <w:p w14:paraId="02E5F4EB" w14:textId="7BC3B5BF" w:rsidR="0087455A" w:rsidRPr="008A6061" w:rsidRDefault="0087455A" w:rsidP="00DC3BB7">
            <w:pPr>
              <w:spacing w:before="720"/>
              <w:rPr>
                <w:lang w:val="es-AR"/>
              </w:rPr>
            </w:pPr>
          </w:p>
        </w:tc>
        <w:tc>
          <w:tcPr>
            <w:tcW w:w="4590" w:type="dxa"/>
            <w:tcBorders>
              <w:top w:val="nil"/>
              <w:left w:val="nil"/>
              <w:bottom w:val="single" w:sz="36" w:space="0" w:color="auto"/>
              <w:right w:val="nil"/>
            </w:tcBorders>
          </w:tcPr>
          <w:p w14:paraId="4AF19AD6" w14:textId="77777777" w:rsidR="0087455A" w:rsidRPr="008A6061" w:rsidRDefault="0087455A" w:rsidP="00B41EBD">
            <w:pPr>
              <w:rPr>
                <w:lang w:val="es-AR"/>
              </w:rPr>
            </w:pPr>
          </w:p>
          <w:p w14:paraId="31CDD7D1" w14:textId="77777777" w:rsidR="0087455A" w:rsidRPr="008A6061" w:rsidRDefault="0024162E" w:rsidP="00B41EBD">
            <w:pPr>
              <w:rPr>
                <w:lang w:val="es-AR"/>
              </w:rPr>
            </w:pPr>
            <w:r w:rsidRPr="008A6061">
              <w:rPr>
                <w:lang w:val="es-AR"/>
              </w:rPr>
              <w:t>Distr.</w:t>
            </w:r>
          </w:p>
          <w:p w14:paraId="40DD2FC3" w14:textId="77777777" w:rsidR="0087455A" w:rsidRPr="008A6061" w:rsidRDefault="0024162E" w:rsidP="00B41EBD">
            <w:pPr>
              <w:rPr>
                <w:lang w:val="es-AR"/>
              </w:rPr>
            </w:pPr>
            <w:r w:rsidRPr="008A6061">
              <w:rPr>
                <w:lang w:val="es-AR"/>
              </w:rPr>
              <w:t>GENERAL</w:t>
            </w:r>
          </w:p>
          <w:p w14:paraId="007E2695" w14:textId="77777777" w:rsidR="0087455A" w:rsidRPr="008A6061" w:rsidRDefault="0087455A" w:rsidP="00B41EBD">
            <w:pPr>
              <w:rPr>
                <w:lang w:val="es-AR"/>
              </w:rPr>
            </w:pPr>
          </w:p>
          <w:p w14:paraId="029AD456" w14:textId="0E8BD674" w:rsidR="0087455A" w:rsidRPr="008A6061" w:rsidRDefault="0024162E" w:rsidP="00B41EBD">
            <w:pPr>
              <w:rPr>
                <w:lang w:val="es-AR"/>
              </w:rPr>
            </w:pPr>
            <w:r w:rsidRPr="008A6061">
              <w:rPr>
                <w:lang w:val="es-AR"/>
              </w:rPr>
              <w:fldChar w:fldCharType="begin"/>
            </w:r>
            <w:r w:rsidRPr="008A6061">
              <w:rPr>
                <w:lang w:val="es-AR"/>
              </w:rPr>
              <w:instrText xml:space="preserve"> DOCPROPERTY "Document number"  \* MERGEFORMAT </w:instrText>
            </w:r>
            <w:r w:rsidRPr="008A6061">
              <w:rPr>
                <w:lang w:val="es-AR"/>
              </w:rPr>
              <w:fldChar w:fldCharType="separate"/>
            </w:r>
            <w:r w:rsidR="00C644E5" w:rsidRPr="008A6061">
              <w:rPr>
                <w:lang w:val="es-AR"/>
              </w:rPr>
              <w:t>UNEP/OzL.Pro</w:t>
            </w:r>
            <w:r w:rsidR="008A6061">
              <w:rPr>
                <w:lang w:val="es-AR"/>
              </w:rPr>
              <w:t>/ExCom/</w:t>
            </w:r>
            <w:r w:rsidR="00C644E5" w:rsidRPr="008A6061">
              <w:rPr>
                <w:lang w:val="es-AR"/>
              </w:rPr>
              <w:t>86/</w:t>
            </w:r>
            <w:r w:rsidR="00353C83" w:rsidRPr="008A6061">
              <w:rPr>
                <w:lang w:val="es-AR"/>
              </w:rPr>
              <w:t>3</w:t>
            </w:r>
            <w:r w:rsidRPr="008A6061">
              <w:rPr>
                <w:lang w:val="es-AR"/>
              </w:rPr>
              <w:fldChar w:fldCharType="end"/>
            </w:r>
            <w:r w:rsidR="00404197" w:rsidRPr="008A6061">
              <w:rPr>
                <w:lang w:val="es-AR"/>
              </w:rPr>
              <w:t>0</w:t>
            </w:r>
          </w:p>
          <w:p w14:paraId="08D08F2F" w14:textId="1D00ECAB" w:rsidR="0087455A" w:rsidRPr="008A6061" w:rsidRDefault="00353C83" w:rsidP="00B41EBD">
            <w:pPr>
              <w:rPr>
                <w:caps/>
                <w:lang w:val="es-AR"/>
              </w:rPr>
            </w:pPr>
            <w:r w:rsidRPr="008A6061">
              <w:rPr>
                <w:caps/>
                <w:lang w:val="es-AR"/>
              </w:rPr>
              <w:t>1</w:t>
            </w:r>
            <w:r w:rsidR="00B04D28">
              <w:rPr>
                <w:caps/>
                <w:lang w:val="es-AR"/>
              </w:rPr>
              <w:t>6</w:t>
            </w:r>
            <w:r w:rsidRPr="008A6061">
              <w:rPr>
                <w:caps/>
                <w:lang w:val="es-AR"/>
              </w:rPr>
              <w:t xml:space="preserve"> </w:t>
            </w:r>
            <w:r w:rsidR="00114CAA" w:rsidRPr="008A6061">
              <w:rPr>
                <w:lang w:val="es-AR"/>
              </w:rPr>
              <w:t xml:space="preserve">de </w:t>
            </w:r>
            <w:r w:rsidRPr="008A6061">
              <w:rPr>
                <w:lang w:val="es-AR"/>
              </w:rPr>
              <w:t xml:space="preserve">febrero </w:t>
            </w:r>
            <w:r w:rsidR="00114CAA" w:rsidRPr="008A6061">
              <w:rPr>
                <w:lang w:val="es-AR"/>
              </w:rPr>
              <w:t xml:space="preserve">de </w:t>
            </w:r>
            <w:r w:rsidR="001C2D22" w:rsidRPr="008A6061">
              <w:rPr>
                <w:caps/>
                <w:lang w:val="es-AR"/>
              </w:rPr>
              <w:t>20</w:t>
            </w:r>
            <w:r w:rsidR="00C40E04" w:rsidRPr="008A6061">
              <w:rPr>
                <w:caps/>
                <w:lang w:val="es-AR"/>
              </w:rPr>
              <w:t>2</w:t>
            </w:r>
            <w:r w:rsidR="006F7AAF" w:rsidRPr="008A6061">
              <w:rPr>
                <w:caps/>
                <w:lang w:val="es-AR"/>
              </w:rPr>
              <w:t>1</w:t>
            </w:r>
          </w:p>
          <w:p w14:paraId="4411B5EE" w14:textId="77777777" w:rsidR="00114CAA" w:rsidRPr="008A6061" w:rsidRDefault="00114CAA" w:rsidP="00B41EBD">
            <w:pPr>
              <w:rPr>
                <w:caps/>
                <w:lang w:val="es-AR"/>
              </w:rPr>
            </w:pPr>
          </w:p>
          <w:p w14:paraId="767D5155" w14:textId="77777777" w:rsidR="0087455A" w:rsidRPr="008A6061" w:rsidRDefault="0024162E" w:rsidP="00B41EBD">
            <w:pPr>
              <w:rPr>
                <w:lang w:val="es-AR"/>
              </w:rPr>
            </w:pPr>
            <w:r w:rsidRPr="008A6061">
              <w:rPr>
                <w:lang w:val="es-AR"/>
              </w:rPr>
              <w:t xml:space="preserve">ESPAÑOL </w:t>
            </w:r>
          </w:p>
          <w:p w14:paraId="40A623DD" w14:textId="77777777" w:rsidR="0087455A" w:rsidRPr="008A6061" w:rsidRDefault="0024162E" w:rsidP="00B41EBD">
            <w:pPr>
              <w:rPr>
                <w:lang w:val="es-AR"/>
              </w:rPr>
            </w:pPr>
            <w:r w:rsidRPr="008A6061">
              <w:rPr>
                <w:lang w:val="es-AR"/>
              </w:rPr>
              <w:t>ORIGINAL: INGLÉS</w:t>
            </w:r>
          </w:p>
        </w:tc>
      </w:tr>
    </w:tbl>
    <w:p w14:paraId="03DD752F" w14:textId="77777777" w:rsidR="0087455A" w:rsidRPr="008A6061" w:rsidRDefault="0024162E" w:rsidP="00B41EBD">
      <w:pPr>
        <w:jc w:val="left"/>
        <w:rPr>
          <w:lang w:val="es-AR"/>
        </w:rPr>
      </w:pPr>
      <w:r w:rsidRPr="008A6061">
        <w:rPr>
          <w:lang w:val="es-AR"/>
        </w:rPr>
        <w:t>COMITÉ EJECUTIVO DEL FONDO MULTILATERAL</w:t>
      </w:r>
      <w:r w:rsidRPr="008A6061">
        <w:rPr>
          <w:lang w:val="es-AR"/>
        </w:rPr>
        <w:br/>
        <w:t xml:space="preserve">  PARA LA APLICACIÓN DEL</w:t>
      </w:r>
      <w:r w:rsidRPr="008A6061">
        <w:rPr>
          <w:lang w:val="es-AR"/>
        </w:rPr>
        <w:br/>
        <w:t xml:space="preserve">  PROTOCOLO DE MONTREAL</w:t>
      </w:r>
    </w:p>
    <w:p w14:paraId="61E54937" w14:textId="77777777" w:rsidR="00106F6E" w:rsidRPr="008A6061" w:rsidRDefault="00106F6E" w:rsidP="00B41EBD">
      <w:pPr>
        <w:jc w:val="left"/>
        <w:rPr>
          <w:lang w:val="es-AR"/>
        </w:rPr>
      </w:pPr>
      <w:r w:rsidRPr="008A6061">
        <w:rPr>
          <w:lang w:val="es-AR"/>
        </w:rPr>
        <w:t xml:space="preserve">Octogésima </w:t>
      </w:r>
      <w:r w:rsidR="006915A5" w:rsidRPr="008A6061">
        <w:rPr>
          <w:lang w:val="es-AR"/>
        </w:rPr>
        <w:t>sexta</w:t>
      </w:r>
      <w:r w:rsidR="003863A4" w:rsidRPr="008A6061">
        <w:rPr>
          <w:lang w:val="es-AR"/>
        </w:rPr>
        <w:t xml:space="preserve"> </w:t>
      </w:r>
      <w:r w:rsidR="00C20BB4" w:rsidRPr="008A6061">
        <w:rPr>
          <w:lang w:val="es-AR"/>
        </w:rPr>
        <w:t>reunión</w:t>
      </w:r>
      <w:r w:rsidR="003863A4" w:rsidRPr="008A6061">
        <w:rPr>
          <w:lang w:val="es-AR"/>
        </w:rPr>
        <w:br/>
        <w:t xml:space="preserve">Montreal, </w:t>
      </w:r>
      <w:r w:rsidR="0092685B" w:rsidRPr="008A6061">
        <w:rPr>
          <w:lang w:val="es-AR"/>
        </w:rPr>
        <w:t>2</w:t>
      </w:r>
      <w:r w:rsidR="003863A4" w:rsidRPr="008A6061">
        <w:rPr>
          <w:lang w:val="es-AR"/>
        </w:rPr>
        <w:t xml:space="preserve"> </w:t>
      </w:r>
      <w:r w:rsidRPr="008A6061">
        <w:rPr>
          <w:lang w:val="es-AR"/>
        </w:rPr>
        <w:t xml:space="preserve">– </w:t>
      </w:r>
      <w:r w:rsidR="00B83FFA" w:rsidRPr="008A6061">
        <w:rPr>
          <w:lang w:val="es-AR"/>
        </w:rPr>
        <w:t>6</w:t>
      </w:r>
      <w:r w:rsidRPr="008A6061">
        <w:rPr>
          <w:lang w:val="es-AR"/>
        </w:rPr>
        <w:t xml:space="preserve"> de </w:t>
      </w:r>
      <w:r w:rsidR="00B83FFA" w:rsidRPr="008A6061">
        <w:rPr>
          <w:lang w:val="es-AR"/>
        </w:rPr>
        <w:t>noviembre</w:t>
      </w:r>
      <w:r w:rsidR="001C2D22" w:rsidRPr="008A6061">
        <w:rPr>
          <w:lang w:val="es-AR"/>
        </w:rPr>
        <w:t xml:space="preserve"> de 20</w:t>
      </w:r>
      <w:r w:rsidR="0092685B" w:rsidRPr="008A6061">
        <w:rPr>
          <w:lang w:val="es-AR"/>
        </w:rPr>
        <w:t>20</w:t>
      </w:r>
    </w:p>
    <w:p w14:paraId="3436A536" w14:textId="77777777" w:rsidR="0092685B" w:rsidRPr="008A6061" w:rsidRDefault="00C40E04" w:rsidP="00B41EBD">
      <w:pPr>
        <w:jc w:val="left"/>
        <w:rPr>
          <w:lang w:val="es-AR"/>
        </w:rPr>
      </w:pPr>
      <w:r w:rsidRPr="008A6061">
        <w:rPr>
          <w:lang w:val="es-AR"/>
        </w:rPr>
        <w:t xml:space="preserve">Pospuesta: </w:t>
      </w:r>
      <w:r w:rsidR="00B83FFA" w:rsidRPr="008A6061">
        <w:rPr>
          <w:lang w:val="es-AR"/>
        </w:rPr>
        <w:t>8</w:t>
      </w:r>
      <w:r w:rsidRPr="008A6061">
        <w:rPr>
          <w:lang w:val="es-AR"/>
        </w:rPr>
        <w:t xml:space="preserve"> – </w:t>
      </w:r>
      <w:r w:rsidR="00B83FFA" w:rsidRPr="008A6061">
        <w:rPr>
          <w:lang w:val="es-AR"/>
        </w:rPr>
        <w:t>1</w:t>
      </w:r>
      <w:r w:rsidRPr="008A6061">
        <w:rPr>
          <w:lang w:val="es-AR"/>
        </w:rPr>
        <w:t xml:space="preserve">2 de </w:t>
      </w:r>
      <w:r w:rsidR="00B83FFA" w:rsidRPr="008A6061">
        <w:rPr>
          <w:lang w:val="es-AR"/>
        </w:rPr>
        <w:t>marzo</w:t>
      </w:r>
      <w:r w:rsidRPr="008A6061">
        <w:rPr>
          <w:lang w:val="es-AR"/>
        </w:rPr>
        <w:t xml:space="preserve"> de 202</w:t>
      </w:r>
      <w:r w:rsidR="00B83FFA" w:rsidRPr="008A6061">
        <w:rPr>
          <w:lang w:val="es-AR"/>
        </w:rPr>
        <w:t>1</w:t>
      </w:r>
      <w:r w:rsidR="004639F1" w:rsidRPr="008A6061">
        <w:rPr>
          <w:rStyle w:val="FootnoteReference"/>
          <w:lang w:val="es-AR"/>
        </w:rPr>
        <w:footnoteReference w:id="1"/>
      </w:r>
    </w:p>
    <w:p w14:paraId="2F6CE77A" w14:textId="4D9CAA39" w:rsidR="00106F6E" w:rsidRDefault="00106F6E" w:rsidP="00B41EBD">
      <w:pPr>
        <w:jc w:val="left"/>
        <w:rPr>
          <w:lang w:val="es-AR"/>
        </w:rPr>
      </w:pPr>
    </w:p>
    <w:p w14:paraId="0E3B292C" w14:textId="77777777" w:rsidR="001D3592" w:rsidRPr="008A6061" w:rsidRDefault="001D3592" w:rsidP="00B41EBD">
      <w:pPr>
        <w:jc w:val="left"/>
        <w:rPr>
          <w:lang w:val="es-AR"/>
        </w:rPr>
      </w:pPr>
    </w:p>
    <w:p w14:paraId="4154589E" w14:textId="18ACE543" w:rsidR="002340F2" w:rsidRPr="008A6061" w:rsidRDefault="00DC3BB7" w:rsidP="002340F2">
      <w:pPr>
        <w:pStyle w:val="Title2"/>
        <w:rPr>
          <w:lang w:val="es-AR"/>
        </w:rPr>
      </w:pPr>
      <w:r>
        <w:rPr>
          <w:caps w:val="0"/>
          <w:lang w:val="es-AR"/>
        </w:rPr>
        <w:t>PLAN ADMINISTRATIVO DEL BANCO M</w:t>
      </w:r>
      <w:r w:rsidRPr="008A6061">
        <w:rPr>
          <w:caps w:val="0"/>
          <w:lang w:val="es-AR"/>
        </w:rPr>
        <w:t>UNDIAL PARA 2021-2023</w:t>
      </w:r>
    </w:p>
    <w:p w14:paraId="5BD8878E" w14:textId="77777777" w:rsidR="002340F2" w:rsidRPr="008A6061" w:rsidRDefault="002340F2" w:rsidP="002340F2">
      <w:pPr>
        <w:pStyle w:val="Heading1"/>
        <w:numPr>
          <w:ilvl w:val="0"/>
          <w:numId w:val="0"/>
        </w:numPr>
        <w:rPr>
          <w:lang w:val="es-AR"/>
        </w:rPr>
      </w:pPr>
    </w:p>
    <w:p w14:paraId="1CD52A7B" w14:textId="07107466" w:rsidR="002340F2" w:rsidRPr="008A6061" w:rsidRDefault="002340F2" w:rsidP="002340F2">
      <w:pPr>
        <w:pStyle w:val="Heading1"/>
        <w:rPr>
          <w:lang w:val="es-AR"/>
        </w:rPr>
      </w:pPr>
      <w:r w:rsidRPr="008A6061">
        <w:rPr>
          <w:lang w:val="es-AR"/>
        </w:rPr>
        <w:t xml:space="preserve">Este documento presenta el </w:t>
      </w:r>
      <w:r w:rsidR="00B04D28">
        <w:rPr>
          <w:lang w:val="es-AR"/>
        </w:rPr>
        <w:t>plan administrativo</w:t>
      </w:r>
      <w:r w:rsidRPr="008A6061">
        <w:rPr>
          <w:lang w:val="es-AR"/>
        </w:rPr>
        <w:t xml:space="preserve"> d</w:t>
      </w:r>
      <w:r w:rsidR="008A6061">
        <w:rPr>
          <w:lang w:val="es-AR"/>
        </w:rPr>
        <w:t>el Banco Mundial</w:t>
      </w:r>
      <w:r w:rsidRPr="008A6061">
        <w:rPr>
          <w:lang w:val="es-AR"/>
        </w:rPr>
        <w:t xml:space="preserve"> para 2021-2023</w:t>
      </w:r>
      <w:r w:rsidRPr="008A6061">
        <w:rPr>
          <w:rStyle w:val="FootnoteReference"/>
          <w:lang w:val="es-AR"/>
        </w:rPr>
        <w:footnoteReference w:id="2"/>
      </w:r>
      <w:r w:rsidRPr="008A6061">
        <w:rPr>
          <w:lang w:val="es-AR"/>
        </w:rPr>
        <w:t xml:space="preserve"> </w:t>
      </w:r>
      <w:r w:rsidR="00695604">
        <w:rPr>
          <w:lang w:val="es-AR"/>
        </w:rPr>
        <w:t>e</w:t>
      </w:r>
      <w:r w:rsidRPr="008A6061">
        <w:rPr>
          <w:lang w:val="es-AR"/>
        </w:rPr>
        <w:t xml:space="preserve"> incluye: las actividades previstas para </w:t>
      </w:r>
      <w:r w:rsidR="00B04D28">
        <w:rPr>
          <w:lang w:val="es-AR"/>
        </w:rPr>
        <w:t>la eliminación de las sustancias controladas</w:t>
      </w:r>
      <w:r w:rsidRPr="008A6061">
        <w:rPr>
          <w:lang w:val="es-AR"/>
        </w:rPr>
        <w:t xml:space="preserve"> bajo</w:t>
      </w:r>
      <w:r w:rsidR="00B04D28">
        <w:rPr>
          <w:lang w:val="es-AR"/>
        </w:rPr>
        <w:t xml:space="preserve"> el</w:t>
      </w:r>
      <w:r w:rsidRPr="008A6061">
        <w:rPr>
          <w:lang w:val="es-AR"/>
        </w:rPr>
        <w:t xml:space="preserve"> </w:t>
      </w:r>
      <w:r w:rsidR="008A6061">
        <w:rPr>
          <w:lang w:val="es-AR"/>
        </w:rPr>
        <w:t>Protocolo</w:t>
      </w:r>
      <w:r w:rsidRPr="008A6061">
        <w:rPr>
          <w:lang w:val="es-AR"/>
        </w:rPr>
        <w:t xml:space="preserve"> de Montreal (</w:t>
      </w:r>
      <w:r w:rsidR="00B04D28">
        <w:rPr>
          <w:lang w:val="es-AR"/>
        </w:rPr>
        <w:t>sustancias controladas</w:t>
      </w:r>
      <w:r w:rsidRPr="008A6061">
        <w:rPr>
          <w:lang w:val="es-AR"/>
        </w:rPr>
        <w:t xml:space="preserve">) durante el período 2021-2023; los </w:t>
      </w:r>
      <w:r w:rsidR="00B04D28">
        <w:rPr>
          <w:lang w:val="es-AR"/>
        </w:rPr>
        <w:t>indicadores de desempeño</w:t>
      </w:r>
      <w:r w:rsidRPr="008A6061">
        <w:rPr>
          <w:lang w:val="es-AR"/>
        </w:rPr>
        <w:t xml:space="preserve"> del </w:t>
      </w:r>
      <w:r w:rsidR="00B04D28">
        <w:rPr>
          <w:lang w:val="es-AR"/>
        </w:rPr>
        <w:t>plan administrativo</w:t>
      </w:r>
      <w:r w:rsidRPr="008A6061">
        <w:rPr>
          <w:lang w:val="es-AR"/>
        </w:rPr>
        <w:t xml:space="preserve">; y una recomendación para consideración del Comité Ejecutivo. La </w:t>
      </w:r>
      <w:r w:rsidR="005B36E7">
        <w:rPr>
          <w:lang w:val="es-AR"/>
        </w:rPr>
        <w:t xml:space="preserve">descripción </w:t>
      </w:r>
      <w:r w:rsidRPr="008A6061">
        <w:rPr>
          <w:lang w:val="es-AR"/>
        </w:rPr>
        <w:t xml:space="preserve">del </w:t>
      </w:r>
      <w:r w:rsidR="00B04D28">
        <w:rPr>
          <w:lang w:val="es-AR"/>
        </w:rPr>
        <w:t>plan administrativo</w:t>
      </w:r>
      <w:r w:rsidRPr="008A6061">
        <w:rPr>
          <w:lang w:val="es-AR"/>
        </w:rPr>
        <w:t xml:space="preserve"> d</w:t>
      </w:r>
      <w:r w:rsidR="008A6061">
        <w:rPr>
          <w:lang w:val="es-AR"/>
        </w:rPr>
        <w:t>el Banco Mundial</w:t>
      </w:r>
      <w:r w:rsidRPr="008A6061">
        <w:rPr>
          <w:lang w:val="es-AR"/>
        </w:rPr>
        <w:t xml:space="preserve"> para 2021-2023 se a</w:t>
      </w:r>
      <w:r w:rsidR="005B36E7">
        <w:rPr>
          <w:lang w:val="es-AR"/>
        </w:rPr>
        <w:t>djunta a</w:t>
      </w:r>
      <w:r w:rsidR="008A6061">
        <w:rPr>
          <w:lang w:val="es-AR"/>
        </w:rPr>
        <w:t>l presente documento</w:t>
      </w:r>
      <w:r w:rsidRPr="008A6061">
        <w:rPr>
          <w:lang w:val="es-AR"/>
        </w:rPr>
        <w:t xml:space="preserve">. </w:t>
      </w:r>
    </w:p>
    <w:p w14:paraId="38CB66A2" w14:textId="77777777" w:rsidR="002340F2" w:rsidRPr="008A6061" w:rsidRDefault="002340F2" w:rsidP="002340F2">
      <w:pPr>
        <w:rPr>
          <w:b/>
          <w:lang w:val="es-AR"/>
        </w:rPr>
      </w:pPr>
      <w:r w:rsidRPr="008A6061">
        <w:rPr>
          <w:b/>
          <w:lang w:val="es-AR"/>
        </w:rPr>
        <w:t>Actividades previstas durante el período 2021-2023</w:t>
      </w:r>
    </w:p>
    <w:p w14:paraId="6E2D264C" w14:textId="77777777" w:rsidR="002340F2" w:rsidRPr="008A6061" w:rsidRDefault="002340F2" w:rsidP="002340F2">
      <w:pPr>
        <w:rPr>
          <w:lang w:val="es-AR"/>
        </w:rPr>
      </w:pPr>
    </w:p>
    <w:p w14:paraId="55231C75" w14:textId="691B683A" w:rsidR="002340F2" w:rsidRPr="008A6061" w:rsidRDefault="002340F2" w:rsidP="002340F2">
      <w:pPr>
        <w:pStyle w:val="Heading1"/>
        <w:rPr>
          <w:lang w:val="es-AR"/>
        </w:rPr>
      </w:pPr>
      <w:r w:rsidRPr="008A6061">
        <w:rPr>
          <w:lang w:val="es-AR"/>
        </w:rPr>
        <w:t xml:space="preserve">El </w:t>
      </w:r>
      <w:r w:rsidR="008A6061">
        <w:rPr>
          <w:lang w:val="es-AR"/>
        </w:rPr>
        <w:t>Cuadro</w:t>
      </w:r>
      <w:r w:rsidRPr="008A6061">
        <w:rPr>
          <w:lang w:val="es-AR"/>
        </w:rPr>
        <w:t xml:space="preserve"> 1 establec</w:t>
      </w:r>
      <w:r w:rsidR="005B36E7">
        <w:rPr>
          <w:lang w:val="es-AR"/>
        </w:rPr>
        <w:t>e</w:t>
      </w:r>
      <w:r w:rsidRPr="008A6061">
        <w:rPr>
          <w:lang w:val="es-AR"/>
        </w:rPr>
        <w:t xml:space="preserve">, por año, el valor de las actividades incluidas en el </w:t>
      </w:r>
      <w:r w:rsidR="00B04D28">
        <w:rPr>
          <w:lang w:val="es-AR"/>
        </w:rPr>
        <w:t>plan administrativo</w:t>
      </w:r>
      <w:r w:rsidRPr="008A6061">
        <w:rPr>
          <w:lang w:val="es-AR"/>
        </w:rPr>
        <w:t xml:space="preserve"> d</w:t>
      </w:r>
      <w:r w:rsidR="008A6061">
        <w:rPr>
          <w:lang w:val="es-AR"/>
        </w:rPr>
        <w:t>el Banco Mundial</w:t>
      </w:r>
      <w:r w:rsidRPr="008A6061">
        <w:rPr>
          <w:lang w:val="es-AR"/>
        </w:rPr>
        <w:t>.</w:t>
      </w:r>
      <w:r w:rsidR="005B36E7">
        <w:rPr>
          <w:lang w:val="es-AR"/>
        </w:rPr>
        <w:t xml:space="preserve"> </w:t>
      </w:r>
    </w:p>
    <w:p w14:paraId="679F1042" w14:textId="77777777" w:rsidR="001D3592" w:rsidRDefault="001D3592">
      <w:pPr>
        <w:jc w:val="left"/>
        <w:rPr>
          <w:b/>
          <w:sz w:val="21"/>
          <w:szCs w:val="21"/>
          <w:lang w:val="es-AR"/>
        </w:rPr>
      </w:pPr>
      <w:r>
        <w:rPr>
          <w:b/>
          <w:sz w:val="21"/>
          <w:szCs w:val="21"/>
          <w:lang w:val="es-AR"/>
        </w:rPr>
        <w:br w:type="page"/>
      </w:r>
    </w:p>
    <w:p w14:paraId="3F078F3E" w14:textId="2B8D5267" w:rsidR="002340F2" w:rsidRPr="008A6061" w:rsidRDefault="005B36E7" w:rsidP="002340F2">
      <w:pPr>
        <w:pStyle w:val="subhead"/>
        <w:keepNext/>
        <w:jc w:val="both"/>
        <w:rPr>
          <w:b/>
          <w:sz w:val="21"/>
          <w:szCs w:val="21"/>
          <w:lang w:val="es-AR"/>
        </w:rPr>
      </w:pPr>
      <w:r>
        <w:rPr>
          <w:b/>
          <w:sz w:val="21"/>
          <w:szCs w:val="21"/>
          <w:lang w:val="es-AR"/>
        </w:rPr>
        <w:lastRenderedPageBreak/>
        <w:t>Cuadro</w:t>
      </w:r>
      <w:r w:rsidRPr="008A6061">
        <w:rPr>
          <w:b/>
          <w:sz w:val="21"/>
          <w:szCs w:val="21"/>
          <w:lang w:val="es-AR"/>
        </w:rPr>
        <w:t xml:space="preserve"> 1. </w:t>
      </w:r>
      <w:r w:rsidR="002340F2" w:rsidRPr="008A6061">
        <w:rPr>
          <w:b/>
          <w:sz w:val="21"/>
          <w:szCs w:val="21"/>
          <w:lang w:val="es-AR"/>
        </w:rPr>
        <w:t xml:space="preserve">Asignación de recursos del </w:t>
      </w:r>
      <w:r w:rsidR="00B04D28">
        <w:rPr>
          <w:b/>
          <w:sz w:val="21"/>
          <w:szCs w:val="21"/>
          <w:lang w:val="es-AR"/>
        </w:rPr>
        <w:t>plan administrativo</w:t>
      </w:r>
      <w:r w:rsidR="002340F2" w:rsidRPr="008A6061">
        <w:rPr>
          <w:b/>
          <w:sz w:val="21"/>
          <w:szCs w:val="21"/>
          <w:lang w:val="es-AR"/>
        </w:rPr>
        <w:t xml:space="preserve"> d</w:t>
      </w:r>
      <w:r w:rsidR="008A6061">
        <w:rPr>
          <w:b/>
          <w:sz w:val="21"/>
          <w:szCs w:val="21"/>
          <w:lang w:val="es-AR"/>
        </w:rPr>
        <w:t>el Banco Mundial</w:t>
      </w:r>
      <w:r w:rsidR="002340F2" w:rsidRPr="008A6061">
        <w:rPr>
          <w:b/>
          <w:sz w:val="21"/>
          <w:szCs w:val="21"/>
          <w:lang w:val="es-AR"/>
        </w:rPr>
        <w:t xml:space="preserve"> para 2021-2023</w:t>
      </w:r>
      <w:r>
        <w:rPr>
          <w:b/>
          <w:sz w:val="21"/>
          <w:szCs w:val="21"/>
          <w:lang w:val="es-AR"/>
        </w:rPr>
        <w:t>,</w:t>
      </w:r>
      <w:r w:rsidR="002340F2" w:rsidRPr="008A6061">
        <w:rPr>
          <w:b/>
          <w:sz w:val="21"/>
          <w:szCs w:val="21"/>
          <w:lang w:val="es-AR"/>
        </w:rPr>
        <w:t xml:space="preserve"> según lo </w:t>
      </w:r>
      <w:r>
        <w:rPr>
          <w:b/>
          <w:sz w:val="21"/>
          <w:szCs w:val="21"/>
          <w:lang w:val="es-AR"/>
        </w:rPr>
        <w:t>presentado</w:t>
      </w:r>
      <w:r w:rsidR="002340F2" w:rsidRPr="008A6061">
        <w:rPr>
          <w:b/>
          <w:sz w:val="21"/>
          <w:szCs w:val="21"/>
          <w:lang w:val="es-AR"/>
        </w:rPr>
        <w:t xml:space="preserve"> (</w:t>
      </w:r>
      <w:r w:rsidR="008A6061">
        <w:rPr>
          <w:b/>
          <w:sz w:val="21"/>
          <w:szCs w:val="21"/>
          <w:lang w:val="es-AR"/>
        </w:rPr>
        <w:t xml:space="preserve">$EUA </w:t>
      </w:r>
      <w:r w:rsidR="002340F2" w:rsidRPr="008A6061">
        <w:rPr>
          <w:b/>
          <w:sz w:val="21"/>
          <w:szCs w:val="21"/>
          <w:lang w:val="es-AR"/>
        </w:rPr>
        <w:t>000) *</w:t>
      </w:r>
    </w:p>
    <w:tbl>
      <w:tblPr>
        <w:tblW w:w="9381" w:type="dxa"/>
        <w:tblInd w:w="-5" w:type="dxa"/>
        <w:tblLook w:val="04A0" w:firstRow="1" w:lastRow="0" w:firstColumn="1" w:lastColumn="0" w:noHBand="0" w:noVBand="1"/>
      </w:tblPr>
      <w:tblGrid>
        <w:gridCol w:w="3205"/>
        <w:gridCol w:w="1253"/>
        <w:gridCol w:w="1115"/>
        <w:gridCol w:w="1115"/>
        <w:gridCol w:w="1254"/>
        <w:gridCol w:w="1439"/>
      </w:tblGrid>
      <w:tr w:rsidR="002340F2" w:rsidRPr="008A6061" w14:paraId="3AD84F58" w14:textId="77777777" w:rsidTr="00B04D28">
        <w:trPr>
          <w:tblHeader/>
        </w:trPr>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1617" w14:textId="77777777" w:rsidR="002340F2" w:rsidRPr="008A6061" w:rsidRDefault="002340F2" w:rsidP="00B04D28">
            <w:pPr>
              <w:rPr>
                <w:b/>
                <w:bCs/>
                <w:sz w:val="21"/>
                <w:szCs w:val="21"/>
                <w:lang w:val="es-AR" w:eastAsia="en-CA"/>
              </w:rPr>
            </w:pPr>
            <w:r w:rsidRPr="008A6061">
              <w:rPr>
                <w:b/>
                <w:bCs/>
                <w:sz w:val="21"/>
                <w:szCs w:val="21"/>
                <w:lang w:val="es-AR"/>
              </w:rPr>
              <w:t>Descripción</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7DCF3EA7" w14:textId="77777777" w:rsidR="002340F2" w:rsidRPr="008A6061" w:rsidRDefault="002340F2" w:rsidP="00B04D28">
            <w:pPr>
              <w:jc w:val="center"/>
              <w:rPr>
                <w:b/>
                <w:bCs/>
                <w:sz w:val="21"/>
                <w:szCs w:val="21"/>
                <w:lang w:val="es-AR" w:eastAsia="en-CA"/>
              </w:rPr>
            </w:pPr>
            <w:r w:rsidRPr="008A6061">
              <w:rPr>
                <w:b/>
                <w:bCs/>
                <w:sz w:val="21"/>
                <w:szCs w:val="21"/>
                <w:lang w:val="es-AR"/>
              </w:rPr>
              <w:t>2021</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2A385C1" w14:textId="77777777" w:rsidR="002340F2" w:rsidRPr="008A6061" w:rsidRDefault="002340F2" w:rsidP="00B04D28">
            <w:pPr>
              <w:jc w:val="center"/>
              <w:rPr>
                <w:b/>
                <w:bCs/>
                <w:sz w:val="21"/>
                <w:szCs w:val="21"/>
                <w:lang w:val="es-AR" w:eastAsia="en-CA"/>
              </w:rPr>
            </w:pPr>
            <w:r w:rsidRPr="008A6061">
              <w:rPr>
                <w:b/>
                <w:bCs/>
                <w:sz w:val="21"/>
                <w:szCs w:val="21"/>
                <w:lang w:val="es-AR"/>
              </w:rPr>
              <w:t>2022</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64F04F9" w14:textId="77777777" w:rsidR="002340F2" w:rsidRPr="008A6061" w:rsidRDefault="002340F2" w:rsidP="00B04D28">
            <w:pPr>
              <w:jc w:val="center"/>
              <w:rPr>
                <w:b/>
                <w:bCs/>
                <w:sz w:val="21"/>
                <w:szCs w:val="21"/>
                <w:lang w:val="es-AR" w:eastAsia="en-CA"/>
              </w:rPr>
            </w:pPr>
            <w:r w:rsidRPr="008A6061">
              <w:rPr>
                <w:b/>
                <w:bCs/>
                <w:sz w:val="21"/>
                <w:szCs w:val="21"/>
                <w:lang w:val="es-AR"/>
              </w:rPr>
              <w:t>2023</w:t>
            </w:r>
          </w:p>
        </w:tc>
        <w:tc>
          <w:tcPr>
            <w:tcW w:w="125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07E7F5A" w14:textId="77777777" w:rsidR="002340F2" w:rsidRPr="008A6061" w:rsidRDefault="002340F2" w:rsidP="00B04D28">
            <w:pPr>
              <w:jc w:val="center"/>
              <w:rPr>
                <w:b/>
                <w:bCs/>
                <w:sz w:val="21"/>
                <w:szCs w:val="21"/>
                <w:lang w:val="es-AR" w:eastAsia="en-CA"/>
              </w:rPr>
            </w:pPr>
            <w:r w:rsidRPr="008A6061">
              <w:rPr>
                <w:b/>
                <w:bCs/>
                <w:sz w:val="21"/>
                <w:szCs w:val="21"/>
                <w:lang w:val="es-AR"/>
              </w:rPr>
              <w:t>Total</w:t>
            </w:r>
            <w:r w:rsidRPr="008A6061">
              <w:rPr>
                <w:lang w:val="es-AR"/>
              </w:rPr>
              <w:t xml:space="preserve"> </w:t>
            </w:r>
          </w:p>
          <w:p w14:paraId="4FE870B1" w14:textId="77777777" w:rsidR="002340F2" w:rsidRPr="008A6061" w:rsidRDefault="002340F2" w:rsidP="00B04D28">
            <w:pPr>
              <w:jc w:val="center"/>
              <w:rPr>
                <w:b/>
                <w:bCs/>
                <w:sz w:val="21"/>
                <w:szCs w:val="21"/>
                <w:lang w:val="es-AR" w:eastAsia="en-CA"/>
              </w:rPr>
            </w:pPr>
            <w:r w:rsidRPr="008A6061">
              <w:rPr>
                <w:b/>
                <w:bCs/>
                <w:sz w:val="21"/>
                <w:szCs w:val="21"/>
                <w:lang w:val="es-AR"/>
              </w:rPr>
              <w:t>(2021-2023)</w:t>
            </w:r>
          </w:p>
        </w:tc>
        <w:tc>
          <w:tcPr>
            <w:tcW w:w="143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3381DB4" w14:textId="77777777" w:rsidR="002340F2" w:rsidRPr="008A6061" w:rsidRDefault="002340F2" w:rsidP="00B04D28">
            <w:pPr>
              <w:jc w:val="center"/>
              <w:rPr>
                <w:b/>
                <w:bCs/>
                <w:sz w:val="21"/>
                <w:szCs w:val="21"/>
                <w:lang w:val="es-AR" w:eastAsia="en-CA"/>
              </w:rPr>
            </w:pPr>
            <w:r w:rsidRPr="008A6061">
              <w:rPr>
                <w:b/>
                <w:bCs/>
                <w:sz w:val="21"/>
                <w:szCs w:val="21"/>
                <w:lang w:val="es-AR"/>
              </w:rPr>
              <w:t>Total después de 2023</w:t>
            </w:r>
          </w:p>
        </w:tc>
      </w:tr>
      <w:tr w:rsidR="002340F2" w:rsidRPr="008A6061" w14:paraId="25826102" w14:textId="77777777" w:rsidTr="00B04D28">
        <w:tc>
          <w:tcPr>
            <w:tcW w:w="9381"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768AB5A" w14:textId="6E8342B4" w:rsidR="002340F2" w:rsidRPr="008A6061" w:rsidRDefault="005B36E7" w:rsidP="005B36E7">
            <w:pPr>
              <w:rPr>
                <w:b/>
                <w:bCs/>
                <w:sz w:val="21"/>
                <w:szCs w:val="21"/>
                <w:lang w:val="es-AR" w:eastAsia="en-CA"/>
              </w:rPr>
            </w:pPr>
            <w:r>
              <w:rPr>
                <w:b/>
                <w:bCs/>
                <w:sz w:val="21"/>
                <w:szCs w:val="21"/>
                <w:lang w:val="es-AR"/>
              </w:rPr>
              <w:t xml:space="preserve">Actividades de HCFC </w:t>
            </w:r>
          </w:p>
        </w:tc>
      </w:tr>
      <w:tr w:rsidR="002340F2" w:rsidRPr="008A6061" w14:paraId="154063DD"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15D03DE1" w14:textId="2205E014" w:rsidR="002340F2" w:rsidRPr="008A6061" w:rsidRDefault="005B36E7" w:rsidP="005B36E7">
            <w:pPr>
              <w:rPr>
                <w:sz w:val="21"/>
                <w:szCs w:val="21"/>
                <w:lang w:val="es-AR" w:eastAsia="en-CA"/>
              </w:rPr>
            </w:pPr>
            <w:r>
              <w:rPr>
                <w:sz w:val="21"/>
                <w:szCs w:val="21"/>
                <w:lang w:val="es-AR"/>
              </w:rPr>
              <w:t>P</w:t>
            </w:r>
            <w:r w:rsidR="002340F2" w:rsidRPr="008A6061">
              <w:rPr>
                <w:sz w:val="21"/>
                <w:szCs w:val="21"/>
                <w:lang w:val="es-AR"/>
              </w:rPr>
              <w:t xml:space="preserve">lanes de gestión de </w:t>
            </w:r>
            <w:r w:rsidR="0046763A">
              <w:rPr>
                <w:sz w:val="21"/>
                <w:szCs w:val="21"/>
                <w:lang w:val="es-AR"/>
              </w:rPr>
              <w:t>eliminación de HCFC</w:t>
            </w:r>
            <w:r>
              <w:rPr>
                <w:sz w:val="21"/>
                <w:szCs w:val="21"/>
                <w:lang w:val="es-AR"/>
              </w:rPr>
              <w:t xml:space="preserve"> aprobados</w:t>
            </w:r>
          </w:p>
        </w:tc>
        <w:tc>
          <w:tcPr>
            <w:tcW w:w="1253" w:type="dxa"/>
            <w:tcBorders>
              <w:top w:val="nil"/>
              <w:left w:val="nil"/>
              <w:bottom w:val="single" w:sz="4" w:space="0" w:color="auto"/>
              <w:right w:val="single" w:sz="4" w:space="0" w:color="auto"/>
            </w:tcBorders>
            <w:shd w:val="clear" w:color="auto" w:fill="auto"/>
            <w:noWrap/>
            <w:hideMark/>
          </w:tcPr>
          <w:p w14:paraId="70E2A465" w14:textId="53065E21" w:rsidR="002340F2" w:rsidRPr="008A6061" w:rsidRDefault="002340F2" w:rsidP="00B04D28">
            <w:pPr>
              <w:jc w:val="right"/>
              <w:rPr>
                <w:sz w:val="21"/>
                <w:szCs w:val="21"/>
                <w:lang w:val="es-AR" w:eastAsia="en-CA"/>
              </w:rPr>
            </w:pPr>
            <w:r w:rsidRPr="008A6061">
              <w:rPr>
                <w:sz w:val="21"/>
                <w:szCs w:val="21"/>
                <w:lang w:val="es-AR"/>
              </w:rPr>
              <w:t>1</w:t>
            </w:r>
            <w:r w:rsidR="008A6061" w:rsidRPr="008A6061">
              <w:rPr>
                <w:sz w:val="21"/>
                <w:szCs w:val="21"/>
                <w:lang w:val="es-AR"/>
              </w:rPr>
              <w:t>2</w:t>
            </w:r>
            <w:r w:rsidR="008A6061">
              <w:rPr>
                <w:sz w:val="21"/>
                <w:szCs w:val="21"/>
                <w:lang w:val="es-AR"/>
              </w:rPr>
              <w:t xml:space="preserve"> </w:t>
            </w:r>
            <w:r w:rsidR="008A6061" w:rsidRPr="008A6061">
              <w:rPr>
                <w:sz w:val="21"/>
                <w:szCs w:val="21"/>
                <w:lang w:val="es-AR"/>
              </w:rPr>
              <w:t>255</w:t>
            </w:r>
          </w:p>
        </w:tc>
        <w:tc>
          <w:tcPr>
            <w:tcW w:w="1115" w:type="dxa"/>
            <w:tcBorders>
              <w:top w:val="nil"/>
              <w:left w:val="nil"/>
              <w:bottom w:val="single" w:sz="4" w:space="0" w:color="auto"/>
              <w:right w:val="single" w:sz="4" w:space="0" w:color="auto"/>
            </w:tcBorders>
            <w:shd w:val="clear" w:color="auto" w:fill="auto"/>
            <w:noWrap/>
            <w:hideMark/>
          </w:tcPr>
          <w:p w14:paraId="41C9B7B8" w14:textId="36822E7F" w:rsidR="002340F2" w:rsidRPr="008A6061" w:rsidRDefault="008A6061" w:rsidP="00B04D28">
            <w:pPr>
              <w:jc w:val="right"/>
              <w:rPr>
                <w:sz w:val="21"/>
                <w:szCs w:val="21"/>
                <w:lang w:val="es-AR" w:eastAsia="en-CA"/>
              </w:rPr>
            </w:pPr>
            <w:r w:rsidRPr="008A6061">
              <w:rPr>
                <w:sz w:val="21"/>
                <w:szCs w:val="21"/>
                <w:lang w:val="es-AR"/>
              </w:rPr>
              <w:t>4</w:t>
            </w:r>
            <w:r>
              <w:rPr>
                <w:sz w:val="21"/>
                <w:szCs w:val="21"/>
                <w:lang w:val="es-AR"/>
              </w:rPr>
              <w:t xml:space="preserve"> </w:t>
            </w:r>
            <w:r w:rsidRPr="008A6061">
              <w:rPr>
                <w:sz w:val="21"/>
                <w:szCs w:val="21"/>
                <w:lang w:val="es-AR"/>
              </w:rPr>
              <w:t>888</w:t>
            </w:r>
          </w:p>
        </w:tc>
        <w:tc>
          <w:tcPr>
            <w:tcW w:w="1115" w:type="dxa"/>
            <w:tcBorders>
              <w:top w:val="nil"/>
              <w:left w:val="nil"/>
              <w:bottom w:val="single" w:sz="4" w:space="0" w:color="auto"/>
              <w:right w:val="single" w:sz="4" w:space="0" w:color="auto"/>
            </w:tcBorders>
            <w:shd w:val="clear" w:color="auto" w:fill="auto"/>
            <w:noWrap/>
            <w:hideMark/>
          </w:tcPr>
          <w:p w14:paraId="7299DF96" w14:textId="5BB9B499" w:rsidR="002340F2" w:rsidRPr="008A6061" w:rsidRDefault="008A6061" w:rsidP="00B04D28">
            <w:pPr>
              <w:jc w:val="right"/>
              <w:rPr>
                <w:sz w:val="21"/>
                <w:szCs w:val="21"/>
                <w:lang w:val="es-AR" w:eastAsia="en-CA"/>
              </w:rPr>
            </w:pPr>
            <w:r w:rsidRPr="008A6061">
              <w:rPr>
                <w:sz w:val="21"/>
                <w:szCs w:val="21"/>
                <w:lang w:val="es-AR"/>
              </w:rPr>
              <w:t>8</w:t>
            </w:r>
            <w:r>
              <w:rPr>
                <w:sz w:val="21"/>
                <w:szCs w:val="21"/>
                <w:lang w:val="es-AR"/>
              </w:rPr>
              <w:t xml:space="preserve"> </w:t>
            </w:r>
            <w:r w:rsidRPr="008A6061">
              <w:rPr>
                <w:sz w:val="21"/>
                <w:szCs w:val="21"/>
                <w:lang w:val="es-AR"/>
              </w:rPr>
              <w:t>484</w:t>
            </w:r>
          </w:p>
        </w:tc>
        <w:tc>
          <w:tcPr>
            <w:tcW w:w="1254" w:type="dxa"/>
            <w:tcBorders>
              <w:top w:val="nil"/>
              <w:left w:val="nil"/>
              <w:bottom w:val="single" w:sz="4" w:space="0" w:color="auto"/>
              <w:right w:val="single" w:sz="4" w:space="0" w:color="auto"/>
            </w:tcBorders>
            <w:shd w:val="clear" w:color="auto" w:fill="auto"/>
            <w:noWrap/>
            <w:hideMark/>
          </w:tcPr>
          <w:p w14:paraId="14238437" w14:textId="339A8C30" w:rsidR="002340F2" w:rsidRPr="008A6061" w:rsidRDefault="002340F2" w:rsidP="00B04D28">
            <w:pPr>
              <w:jc w:val="right"/>
              <w:rPr>
                <w:sz w:val="21"/>
                <w:szCs w:val="21"/>
                <w:lang w:val="es-AR" w:eastAsia="en-CA"/>
              </w:rPr>
            </w:pPr>
            <w:r w:rsidRPr="008A6061">
              <w:rPr>
                <w:sz w:val="21"/>
                <w:szCs w:val="21"/>
                <w:lang w:val="es-AR"/>
              </w:rPr>
              <w:t>2</w:t>
            </w:r>
            <w:r w:rsidR="008A6061" w:rsidRPr="008A6061">
              <w:rPr>
                <w:sz w:val="21"/>
                <w:szCs w:val="21"/>
                <w:lang w:val="es-AR"/>
              </w:rPr>
              <w:t>5</w:t>
            </w:r>
            <w:r w:rsidR="008A6061">
              <w:rPr>
                <w:sz w:val="21"/>
                <w:szCs w:val="21"/>
                <w:lang w:val="es-AR"/>
              </w:rPr>
              <w:t xml:space="preserve"> </w:t>
            </w:r>
            <w:r w:rsidR="008A6061" w:rsidRPr="008A6061">
              <w:rPr>
                <w:sz w:val="21"/>
                <w:szCs w:val="21"/>
                <w:lang w:val="es-AR"/>
              </w:rPr>
              <w:t>627</w:t>
            </w:r>
          </w:p>
        </w:tc>
        <w:tc>
          <w:tcPr>
            <w:tcW w:w="1437" w:type="dxa"/>
            <w:tcBorders>
              <w:top w:val="nil"/>
              <w:left w:val="nil"/>
              <w:bottom w:val="single" w:sz="4" w:space="0" w:color="auto"/>
              <w:right w:val="single" w:sz="4" w:space="0" w:color="auto"/>
            </w:tcBorders>
            <w:shd w:val="clear" w:color="auto" w:fill="auto"/>
            <w:noWrap/>
            <w:hideMark/>
          </w:tcPr>
          <w:p w14:paraId="3193FC3C" w14:textId="01E5FD56" w:rsidR="002340F2" w:rsidRPr="008A6061" w:rsidRDefault="002340F2" w:rsidP="00B04D28">
            <w:pPr>
              <w:jc w:val="right"/>
              <w:rPr>
                <w:sz w:val="21"/>
                <w:szCs w:val="21"/>
                <w:lang w:val="es-AR" w:eastAsia="en-CA"/>
              </w:rPr>
            </w:pPr>
            <w:r w:rsidRPr="008A6061">
              <w:rPr>
                <w:sz w:val="21"/>
                <w:szCs w:val="21"/>
                <w:lang w:val="es-AR"/>
              </w:rPr>
              <w:t>1</w:t>
            </w:r>
            <w:r w:rsidR="008A6061" w:rsidRPr="008A6061">
              <w:rPr>
                <w:sz w:val="21"/>
                <w:szCs w:val="21"/>
                <w:lang w:val="es-AR"/>
              </w:rPr>
              <w:t>1</w:t>
            </w:r>
            <w:r w:rsidR="008A6061">
              <w:rPr>
                <w:sz w:val="21"/>
                <w:szCs w:val="21"/>
                <w:lang w:val="es-AR"/>
              </w:rPr>
              <w:t xml:space="preserve"> </w:t>
            </w:r>
            <w:r w:rsidR="008A6061" w:rsidRPr="008A6061">
              <w:rPr>
                <w:sz w:val="21"/>
                <w:szCs w:val="21"/>
                <w:lang w:val="es-AR"/>
              </w:rPr>
              <w:t>697</w:t>
            </w:r>
          </w:p>
        </w:tc>
      </w:tr>
      <w:tr w:rsidR="002340F2" w:rsidRPr="008A6061" w14:paraId="44A6AD8C"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6243D57F" w14:textId="490AF36A" w:rsidR="002340F2" w:rsidRPr="008A6061" w:rsidRDefault="005B36E7" w:rsidP="00382A72">
            <w:pPr>
              <w:jc w:val="left"/>
              <w:rPr>
                <w:sz w:val="21"/>
                <w:szCs w:val="21"/>
                <w:lang w:val="es-AR" w:eastAsia="en-CA"/>
              </w:rPr>
            </w:pPr>
            <w:r>
              <w:rPr>
                <w:sz w:val="21"/>
                <w:szCs w:val="21"/>
                <w:lang w:val="es-AR"/>
              </w:rPr>
              <w:t>P</w:t>
            </w:r>
            <w:r w:rsidR="002340F2" w:rsidRPr="008A6061">
              <w:rPr>
                <w:sz w:val="21"/>
                <w:szCs w:val="21"/>
                <w:lang w:val="es-AR"/>
              </w:rPr>
              <w:t>reparación de proyecto</w:t>
            </w:r>
            <w:r>
              <w:rPr>
                <w:sz w:val="21"/>
                <w:szCs w:val="21"/>
                <w:lang w:val="es-AR"/>
              </w:rPr>
              <w:t>s</w:t>
            </w:r>
            <w:r w:rsidR="002340F2" w:rsidRPr="008A6061">
              <w:rPr>
                <w:sz w:val="21"/>
                <w:szCs w:val="21"/>
                <w:lang w:val="es-AR"/>
              </w:rPr>
              <w:t xml:space="preserve"> de producción </w:t>
            </w:r>
            <w:r>
              <w:rPr>
                <w:sz w:val="21"/>
                <w:szCs w:val="21"/>
                <w:lang w:val="es-AR"/>
              </w:rPr>
              <w:t xml:space="preserve">de HCFC </w:t>
            </w:r>
            <w:r w:rsidR="002340F2" w:rsidRPr="008A6061">
              <w:rPr>
                <w:sz w:val="21"/>
                <w:szCs w:val="21"/>
                <w:lang w:val="es-AR"/>
              </w:rPr>
              <w:t>- etapa I</w:t>
            </w:r>
          </w:p>
        </w:tc>
        <w:tc>
          <w:tcPr>
            <w:tcW w:w="1253" w:type="dxa"/>
            <w:tcBorders>
              <w:top w:val="nil"/>
              <w:left w:val="nil"/>
              <w:bottom w:val="single" w:sz="4" w:space="0" w:color="auto"/>
              <w:right w:val="single" w:sz="4" w:space="0" w:color="auto"/>
            </w:tcBorders>
            <w:shd w:val="clear" w:color="auto" w:fill="auto"/>
            <w:noWrap/>
            <w:hideMark/>
          </w:tcPr>
          <w:p w14:paraId="5F625C86" w14:textId="77777777" w:rsidR="002340F2" w:rsidRPr="008A6061" w:rsidRDefault="002340F2" w:rsidP="00B04D28">
            <w:pPr>
              <w:jc w:val="right"/>
              <w:rPr>
                <w:sz w:val="21"/>
                <w:szCs w:val="21"/>
                <w:lang w:val="es-AR" w:eastAsia="en-CA"/>
              </w:rPr>
            </w:pPr>
            <w:r w:rsidRPr="008A6061">
              <w:rPr>
                <w:sz w:val="21"/>
                <w:szCs w:val="21"/>
                <w:lang w:val="es-AR"/>
              </w:rPr>
              <w:t>128</w:t>
            </w:r>
          </w:p>
        </w:tc>
        <w:tc>
          <w:tcPr>
            <w:tcW w:w="1115" w:type="dxa"/>
            <w:tcBorders>
              <w:top w:val="nil"/>
              <w:left w:val="nil"/>
              <w:bottom w:val="single" w:sz="4" w:space="0" w:color="auto"/>
              <w:right w:val="single" w:sz="4" w:space="0" w:color="auto"/>
            </w:tcBorders>
            <w:shd w:val="clear" w:color="auto" w:fill="auto"/>
            <w:noWrap/>
            <w:hideMark/>
          </w:tcPr>
          <w:p w14:paraId="5B847664" w14:textId="77777777" w:rsidR="002340F2" w:rsidRPr="008A6061" w:rsidRDefault="002340F2" w:rsidP="00B04D28">
            <w:pPr>
              <w:jc w:val="right"/>
              <w:rPr>
                <w:sz w:val="21"/>
                <w:szCs w:val="21"/>
                <w:lang w:val="es-AR" w:eastAsia="en-CA"/>
              </w:rPr>
            </w:pPr>
            <w:r w:rsidRPr="008A6061">
              <w:rPr>
                <w:sz w:val="21"/>
                <w:szCs w:val="21"/>
                <w:lang w:val="es-AR"/>
              </w:rPr>
              <w:t>0</w:t>
            </w:r>
          </w:p>
        </w:tc>
        <w:tc>
          <w:tcPr>
            <w:tcW w:w="1115" w:type="dxa"/>
            <w:tcBorders>
              <w:top w:val="nil"/>
              <w:left w:val="nil"/>
              <w:bottom w:val="single" w:sz="4" w:space="0" w:color="auto"/>
              <w:right w:val="single" w:sz="4" w:space="0" w:color="auto"/>
            </w:tcBorders>
            <w:shd w:val="clear" w:color="auto" w:fill="auto"/>
            <w:noWrap/>
            <w:hideMark/>
          </w:tcPr>
          <w:p w14:paraId="03BEC1E2" w14:textId="77777777" w:rsidR="002340F2" w:rsidRPr="008A6061" w:rsidRDefault="002340F2" w:rsidP="00B04D28">
            <w:pPr>
              <w:jc w:val="right"/>
              <w:rPr>
                <w:sz w:val="21"/>
                <w:szCs w:val="21"/>
                <w:lang w:val="es-AR" w:eastAsia="en-CA"/>
              </w:rPr>
            </w:pPr>
            <w:r w:rsidRPr="008A6061">
              <w:rPr>
                <w:sz w:val="21"/>
                <w:szCs w:val="21"/>
                <w:lang w:val="es-AR"/>
              </w:rPr>
              <w:t>0</w:t>
            </w:r>
          </w:p>
        </w:tc>
        <w:tc>
          <w:tcPr>
            <w:tcW w:w="1254" w:type="dxa"/>
            <w:tcBorders>
              <w:top w:val="nil"/>
              <w:left w:val="nil"/>
              <w:bottom w:val="single" w:sz="4" w:space="0" w:color="auto"/>
              <w:right w:val="single" w:sz="4" w:space="0" w:color="auto"/>
            </w:tcBorders>
            <w:shd w:val="clear" w:color="auto" w:fill="auto"/>
            <w:noWrap/>
            <w:hideMark/>
          </w:tcPr>
          <w:p w14:paraId="4820AFA0" w14:textId="77777777" w:rsidR="002340F2" w:rsidRPr="008A6061" w:rsidRDefault="002340F2" w:rsidP="00B04D28">
            <w:pPr>
              <w:jc w:val="right"/>
              <w:rPr>
                <w:sz w:val="21"/>
                <w:szCs w:val="21"/>
                <w:lang w:val="es-AR" w:eastAsia="en-CA"/>
              </w:rPr>
            </w:pPr>
            <w:r w:rsidRPr="008A6061">
              <w:rPr>
                <w:sz w:val="21"/>
                <w:szCs w:val="21"/>
                <w:lang w:val="es-AR"/>
              </w:rPr>
              <w:t>128</w:t>
            </w:r>
          </w:p>
        </w:tc>
        <w:tc>
          <w:tcPr>
            <w:tcW w:w="1437" w:type="dxa"/>
            <w:tcBorders>
              <w:top w:val="nil"/>
              <w:left w:val="nil"/>
              <w:bottom w:val="single" w:sz="4" w:space="0" w:color="auto"/>
              <w:right w:val="single" w:sz="4" w:space="0" w:color="auto"/>
            </w:tcBorders>
            <w:shd w:val="clear" w:color="auto" w:fill="auto"/>
            <w:noWrap/>
            <w:hideMark/>
          </w:tcPr>
          <w:p w14:paraId="28FE73A1"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658D9E07"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495CA754" w14:textId="4FE4D4D7" w:rsidR="002340F2" w:rsidRPr="008A6061" w:rsidRDefault="005B36E7" w:rsidP="00B04D28">
            <w:pPr>
              <w:rPr>
                <w:sz w:val="21"/>
                <w:szCs w:val="21"/>
                <w:lang w:val="es-AR" w:eastAsia="en-CA"/>
              </w:rPr>
            </w:pPr>
            <w:r>
              <w:rPr>
                <w:sz w:val="21"/>
                <w:szCs w:val="21"/>
                <w:lang w:val="es-AR"/>
              </w:rPr>
              <w:t>Producción de HCFC</w:t>
            </w:r>
            <w:r w:rsidR="002340F2" w:rsidRPr="008A6061">
              <w:rPr>
                <w:sz w:val="21"/>
                <w:szCs w:val="21"/>
                <w:lang w:val="es-AR"/>
              </w:rPr>
              <w:t xml:space="preserve"> - etapa I</w:t>
            </w:r>
          </w:p>
        </w:tc>
        <w:tc>
          <w:tcPr>
            <w:tcW w:w="1253" w:type="dxa"/>
            <w:tcBorders>
              <w:top w:val="nil"/>
              <w:left w:val="nil"/>
              <w:bottom w:val="single" w:sz="4" w:space="0" w:color="auto"/>
              <w:right w:val="single" w:sz="4" w:space="0" w:color="auto"/>
            </w:tcBorders>
            <w:shd w:val="clear" w:color="auto" w:fill="auto"/>
            <w:noWrap/>
            <w:hideMark/>
          </w:tcPr>
          <w:p w14:paraId="028C28B2" w14:textId="22780B2A"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070</w:t>
            </w:r>
          </w:p>
        </w:tc>
        <w:tc>
          <w:tcPr>
            <w:tcW w:w="1115" w:type="dxa"/>
            <w:tcBorders>
              <w:top w:val="nil"/>
              <w:left w:val="nil"/>
              <w:bottom w:val="single" w:sz="4" w:space="0" w:color="auto"/>
              <w:right w:val="single" w:sz="4" w:space="0" w:color="auto"/>
            </w:tcBorders>
            <w:shd w:val="clear" w:color="auto" w:fill="auto"/>
            <w:noWrap/>
            <w:hideMark/>
          </w:tcPr>
          <w:p w14:paraId="5601ECB6" w14:textId="471D998A" w:rsidR="002340F2" w:rsidRPr="008A6061" w:rsidRDefault="008A6061" w:rsidP="00B04D28">
            <w:pPr>
              <w:jc w:val="right"/>
              <w:rPr>
                <w:sz w:val="21"/>
                <w:szCs w:val="21"/>
                <w:lang w:val="es-AR" w:eastAsia="en-CA"/>
              </w:rPr>
            </w:pPr>
            <w:r w:rsidRPr="008A6061">
              <w:rPr>
                <w:sz w:val="21"/>
                <w:szCs w:val="21"/>
                <w:lang w:val="es-AR"/>
              </w:rPr>
              <w:t>2</w:t>
            </w:r>
            <w:r>
              <w:rPr>
                <w:sz w:val="21"/>
                <w:szCs w:val="21"/>
                <w:lang w:val="es-AR"/>
              </w:rPr>
              <w:t xml:space="preserve"> </w:t>
            </w:r>
            <w:r w:rsidRPr="008A6061">
              <w:rPr>
                <w:sz w:val="21"/>
                <w:szCs w:val="21"/>
                <w:lang w:val="es-AR"/>
              </w:rPr>
              <w:t>140</w:t>
            </w:r>
          </w:p>
        </w:tc>
        <w:tc>
          <w:tcPr>
            <w:tcW w:w="1115" w:type="dxa"/>
            <w:tcBorders>
              <w:top w:val="nil"/>
              <w:left w:val="nil"/>
              <w:bottom w:val="single" w:sz="4" w:space="0" w:color="auto"/>
              <w:right w:val="single" w:sz="4" w:space="0" w:color="auto"/>
            </w:tcBorders>
            <w:shd w:val="clear" w:color="auto" w:fill="auto"/>
            <w:noWrap/>
            <w:hideMark/>
          </w:tcPr>
          <w:p w14:paraId="22E2D6DE" w14:textId="70673AEC" w:rsidR="002340F2" w:rsidRPr="008A6061" w:rsidRDefault="008A6061" w:rsidP="00B04D28">
            <w:pPr>
              <w:jc w:val="right"/>
              <w:rPr>
                <w:sz w:val="21"/>
                <w:szCs w:val="21"/>
                <w:lang w:val="es-AR" w:eastAsia="en-CA"/>
              </w:rPr>
            </w:pPr>
            <w:r w:rsidRPr="008A6061">
              <w:rPr>
                <w:sz w:val="21"/>
                <w:szCs w:val="21"/>
                <w:lang w:val="es-AR"/>
              </w:rPr>
              <w:t>2</w:t>
            </w:r>
            <w:r>
              <w:rPr>
                <w:sz w:val="21"/>
                <w:szCs w:val="21"/>
                <w:lang w:val="es-AR"/>
              </w:rPr>
              <w:t xml:space="preserve"> </w:t>
            </w:r>
            <w:r w:rsidRPr="008A6061">
              <w:rPr>
                <w:sz w:val="21"/>
                <w:szCs w:val="21"/>
                <w:lang w:val="es-AR"/>
              </w:rPr>
              <w:t>140</w:t>
            </w:r>
          </w:p>
        </w:tc>
        <w:tc>
          <w:tcPr>
            <w:tcW w:w="1254" w:type="dxa"/>
            <w:tcBorders>
              <w:top w:val="nil"/>
              <w:left w:val="nil"/>
              <w:bottom w:val="single" w:sz="4" w:space="0" w:color="auto"/>
              <w:right w:val="single" w:sz="4" w:space="0" w:color="auto"/>
            </w:tcBorders>
            <w:shd w:val="clear" w:color="auto" w:fill="auto"/>
            <w:noWrap/>
            <w:hideMark/>
          </w:tcPr>
          <w:p w14:paraId="7359B778" w14:textId="28561F1B" w:rsidR="002340F2" w:rsidRPr="008A6061" w:rsidRDefault="008A6061" w:rsidP="00B04D28">
            <w:pPr>
              <w:jc w:val="right"/>
              <w:rPr>
                <w:sz w:val="21"/>
                <w:szCs w:val="21"/>
                <w:lang w:val="es-AR" w:eastAsia="en-CA"/>
              </w:rPr>
            </w:pPr>
            <w:r w:rsidRPr="008A6061">
              <w:rPr>
                <w:sz w:val="21"/>
                <w:szCs w:val="21"/>
                <w:lang w:val="es-AR"/>
              </w:rPr>
              <w:t>5</w:t>
            </w:r>
            <w:r>
              <w:rPr>
                <w:sz w:val="21"/>
                <w:szCs w:val="21"/>
                <w:lang w:val="es-AR"/>
              </w:rPr>
              <w:t xml:space="preserve"> </w:t>
            </w:r>
            <w:r w:rsidRPr="008A6061">
              <w:rPr>
                <w:sz w:val="21"/>
                <w:szCs w:val="21"/>
                <w:lang w:val="es-AR"/>
              </w:rPr>
              <w:t>350</w:t>
            </w:r>
          </w:p>
        </w:tc>
        <w:tc>
          <w:tcPr>
            <w:tcW w:w="1437" w:type="dxa"/>
            <w:tcBorders>
              <w:top w:val="nil"/>
              <w:left w:val="nil"/>
              <w:bottom w:val="single" w:sz="4" w:space="0" w:color="auto"/>
              <w:right w:val="single" w:sz="4" w:space="0" w:color="auto"/>
            </w:tcBorders>
            <w:shd w:val="clear" w:color="auto" w:fill="auto"/>
            <w:noWrap/>
            <w:hideMark/>
          </w:tcPr>
          <w:p w14:paraId="53E078F8"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55E3A2EF"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04F46DE1" w14:textId="025315F2" w:rsidR="002340F2" w:rsidRPr="008A6061" w:rsidRDefault="005B36E7" w:rsidP="00B04D28">
            <w:pPr>
              <w:rPr>
                <w:sz w:val="21"/>
                <w:szCs w:val="21"/>
                <w:lang w:val="es-AR" w:eastAsia="en-CA"/>
              </w:rPr>
            </w:pPr>
            <w:r>
              <w:rPr>
                <w:sz w:val="21"/>
                <w:szCs w:val="21"/>
                <w:lang w:val="es-AR"/>
              </w:rPr>
              <w:t>Producción de HCFC</w:t>
            </w:r>
            <w:r w:rsidR="002340F2" w:rsidRPr="008A6061">
              <w:rPr>
                <w:sz w:val="21"/>
                <w:szCs w:val="21"/>
                <w:lang w:val="es-AR"/>
              </w:rPr>
              <w:t xml:space="preserve"> - etapa II</w:t>
            </w:r>
          </w:p>
        </w:tc>
        <w:tc>
          <w:tcPr>
            <w:tcW w:w="1253" w:type="dxa"/>
            <w:tcBorders>
              <w:top w:val="nil"/>
              <w:left w:val="nil"/>
              <w:bottom w:val="single" w:sz="4" w:space="0" w:color="auto"/>
              <w:right w:val="single" w:sz="4" w:space="0" w:color="auto"/>
            </w:tcBorders>
            <w:shd w:val="clear" w:color="auto" w:fill="auto"/>
            <w:noWrap/>
            <w:hideMark/>
          </w:tcPr>
          <w:p w14:paraId="30280377" w14:textId="77777777" w:rsidR="002340F2" w:rsidRPr="008A6061" w:rsidRDefault="002340F2" w:rsidP="00B04D28">
            <w:pPr>
              <w:jc w:val="right"/>
              <w:rPr>
                <w:sz w:val="21"/>
                <w:szCs w:val="21"/>
                <w:lang w:val="es-AR" w:eastAsia="en-CA"/>
              </w:rPr>
            </w:pPr>
            <w:r w:rsidRPr="008A6061">
              <w:rPr>
                <w:sz w:val="21"/>
                <w:szCs w:val="21"/>
                <w:lang w:val="es-AR"/>
              </w:rPr>
              <w:t>0</w:t>
            </w:r>
          </w:p>
        </w:tc>
        <w:tc>
          <w:tcPr>
            <w:tcW w:w="1115" w:type="dxa"/>
            <w:tcBorders>
              <w:top w:val="nil"/>
              <w:left w:val="nil"/>
              <w:bottom w:val="single" w:sz="4" w:space="0" w:color="auto"/>
              <w:right w:val="single" w:sz="4" w:space="0" w:color="auto"/>
            </w:tcBorders>
            <w:shd w:val="clear" w:color="auto" w:fill="auto"/>
            <w:noWrap/>
            <w:hideMark/>
          </w:tcPr>
          <w:p w14:paraId="0A19C4F3" w14:textId="47014AF4" w:rsidR="002340F2" w:rsidRPr="008A6061" w:rsidRDefault="002340F2" w:rsidP="00B04D28">
            <w:pPr>
              <w:jc w:val="right"/>
              <w:rPr>
                <w:sz w:val="21"/>
                <w:szCs w:val="21"/>
                <w:lang w:val="es-AR" w:eastAsia="en-CA"/>
              </w:rPr>
            </w:pPr>
            <w:r w:rsidRPr="008A6061">
              <w:rPr>
                <w:sz w:val="21"/>
                <w:szCs w:val="21"/>
                <w:lang w:val="es-AR"/>
              </w:rPr>
              <w:t>2</w:t>
            </w:r>
            <w:r w:rsidR="008A6061" w:rsidRPr="008A6061">
              <w:rPr>
                <w:sz w:val="21"/>
                <w:szCs w:val="21"/>
                <w:lang w:val="es-AR"/>
              </w:rPr>
              <w:t>3</w:t>
            </w:r>
            <w:r w:rsidR="008A6061">
              <w:rPr>
                <w:sz w:val="21"/>
                <w:szCs w:val="21"/>
                <w:lang w:val="es-AR"/>
              </w:rPr>
              <w:t xml:space="preserve"> </w:t>
            </w:r>
            <w:r w:rsidR="008A6061" w:rsidRPr="008A6061">
              <w:rPr>
                <w:sz w:val="21"/>
                <w:szCs w:val="21"/>
                <w:lang w:val="es-AR"/>
              </w:rPr>
              <w:t>232</w:t>
            </w:r>
          </w:p>
        </w:tc>
        <w:tc>
          <w:tcPr>
            <w:tcW w:w="1115" w:type="dxa"/>
            <w:tcBorders>
              <w:top w:val="nil"/>
              <w:left w:val="nil"/>
              <w:bottom w:val="single" w:sz="4" w:space="0" w:color="auto"/>
              <w:right w:val="single" w:sz="4" w:space="0" w:color="auto"/>
            </w:tcBorders>
            <w:shd w:val="clear" w:color="auto" w:fill="auto"/>
            <w:noWrap/>
            <w:hideMark/>
          </w:tcPr>
          <w:p w14:paraId="19A55427" w14:textId="77777777" w:rsidR="002340F2" w:rsidRPr="008A6061" w:rsidRDefault="002340F2" w:rsidP="00B04D28">
            <w:pPr>
              <w:jc w:val="right"/>
              <w:rPr>
                <w:sz w:val="21"/>
                <w:szCs w:val="21"/>
                <w:lang w:val="es-AR" w:eastAsia="en-CA"/>
              </w:rPr>
            </w:pPr>
            <w:r w:rsidRPr="008A6061">
              <w:rPr>
                <w:sz w:val="21"/>
                <w:szCs w:val="21"/>
                <w:lang w:val="es-AR"/>
              </w:rPr>
              <w:t>0</w:t>
            </w:r>
          </w:p>
        </w:tc>
        <w:tc>
          <w:tcPr>
            <w:tcW w:w="1254" w:type="dxa"/>
            <w:tcBorders>
              <w:top w:val="nil"/>
              <w:left w:val="nil"/>
              <w:bottom w:val="single" w:sz="4" w:space="0" w:color="auto"/>
              <w:right w:val="single" w:sz="4" w:space="0" w:color="auto"/>
            </w:tcBorders>
            <w:shd w:val="clear" w:color="auto" w:fill="auto"/>
            <w:noWrap/>
            <w:hideMark/>
          </w:tcPr>
          <w:p w14:paraId="769A26A5" w14:textId="02AD8BD6" w:rsidR="002340F2" w:rsidRPr="008A6061" w:rsidRDefault="002340F2" w:rsidP="00B04D28">
            <w:pPr>
              <w:jc w:val="right"/>
              <w:rPr>
                <w:sz w:val="21"/>
                <w:szCs w:val="21"/>
                <w:lang w:val="es-AR" w:eastAsia="en-CA"/>
              </w:rPr>
            </w:pPr>
            <w:r w:rsidRPr="008A6061">
              <w:rPr>
                <w:sz w:val="21"/>
                <w:szCs w:val="21"/>
                <w:lang w:val="es-AR"/>
              </w:rPr>
              <w:t>2</w:t>
            </w:r>
            <w:r w:rsidR="008A6061" w:rsidRPr="008A6061">
              <w:rPr>
                <w:sz w:val="21"/>
                <w:szCs w:val="21"/>
                <w:lang w:val="es-AR"/>
              </w:rPr>
              <w:t>3</w:t>
            </w:r>
            <w:r w:rsidR="008A6061">
              <w:rPr>
                <w:sz w:val="21"/>
                <w:szCs w:val="21"/>
                <w:lang w:val="es-AR"/>
              </w:rPr>
              <w:t xml:space="preserve"> </w:t>
            </w:r>
            <w:r w:rsidR="008A6061" w:rsidRPr="008A6061">
              <w:rPr>
                <w:sz w:val="21"/>
                <w:szCs w:val="21"/>
                <w:lang w:val="es-AR"/>
              </w:rPr>
              <w:t>232</w:t>
            </w:r>
          </w:p>
        </w:tc>
        <w:tc>
          <w:tcPr>
            <w:tcW w:w="1437" w:type="dxa"/>
            <w:tcBorders>
              <w:top w:val="nil"/>
              <w:left w:val="nil"/>
              <w:bottom w:val="single" w:sz="4" w:space="0" w:color="auto"/>
              <w:right w:val="single" w:sz="4" w:space="0" w:color="auto"/>
            </w:tcBorders>
            <w:shd w:val="clear" w:color="auto" w:fill="auto"/>
            <w:noWrap/>
            <w:hideMark/>
          </w:tcPr>
          <w:p w14:paraId="12C976EA" w14:textId="4D3BDF1F" w:rsidR="002340F2" w:rsidRPr="008A6061" w:rsidRDefault="002340F2" w:rsidP="00B04D28">
            <w:pPr>
              <w:jc w:val="right"/>
              <w:rPr>
                <w:sz w:val="21"/>
                <w:szCs w:val="21"/>
                <w:lang w:val="es-AR" w:eastAsia="en-CA"/>
              </w:rPr>
            </w:pPr>
            <w:r w:rsidRPr="008A6061">
              <w:rPr>
                <w:sz w:val="21"/>
                <w:szCs w:val="21"/>
                <w:lang w:val="es-AR"/>
              </w:rPr>
              <w:t>2</w:t>
            </w:r>
            <w:r w:rsidR="008A6061" w:rsidRPr="008A6061">
              <w:rPr>
                <w:sz w:val="21"/>
                <w:szCs w:val="21"/>
                <w:lang w:val="es-AR"/>
              </w:rPr>
              <w:t>3</w:t>
            </w:r>
            <w:r w:rsidR="008A6061">
              <w:rPr>
                <w:sz w:val="21"/>
                <w:szCs w:val="21"/>
                <w:lang w:val="es-AR"/>
              </w:rPr>
              <w:t xml:space="preserve"> </w:t>
            </w:r>
            <w:r w:rsidR="008A6061" w:rsidRPr="008A6061">
              <w:rPr>
                <w:sz w:val="21"/>
                <w:szCs w:val="21"/>
                <w:lang w:val="es-AR"/>
              </w:rPr>
              <w:t>232</w:t>
            </w:r>
          </w:p>
        </w:tc>
      </w:tr>
      <w:tr w:rsidR="002340F2" w:rsidRPr="008A6061" w14:paraId="011ED31F"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18EE7FF2" w14:textId="58954E70" w:rsidR="002340F2" w:rsidRPr="008A6061" w:rsidRDefault="002340F2" w:rsidP="00B04D28">
            <w:pPr>
              <w:rPr>
                <w:sz w:val="21"/>
                <w:szCs w:val="21"/>
                <w:lang w:val="es-AR" w:eastAsia="en-CA"/>
              </w:rPr>
            </w:pPr>
            <w:r w:rsidRPr="008A6061">
              <w:rPr>
                <w:sz w:val="21"/>
                <w:szCs w:val="21"/>
                <w:lang w:val="es-AR"/>
              </w:rPr>
              <w:t xml:space="preserve">Preparación del plan de gestión de </w:t>
            </w:r>
            <w:r w:rsidR="0046763A">
              <w:rPr>
                <w:sz w:val="21"/>
                <w:szCs w:val="21"/>
                <w:lang w:val="es-AR"/>
              </w:rPr>
              <w:t>eliminación de HCFC</w:t>
            </w:r>
            <w:r w:rsidRPr="008A6061">
              <w:rPr>
                <w:sz w:val="21"/>
                <w:szCs w:val="21"/>
                <w:lang w:val="es-AR"/>
              </w:rPr>
              <w:t xml:space="preserve"> - etapa III</w:t>
            </w:r>
          </w:p>
        </w:tc>
        <w:tc>
          <w:tcPr>
            <w:tcW w:w="1253" w:type="dxa"/>
            <w:tcBorders>
              <w:top w:val="nil"/>
              <w:left w:val="nil"/>
              <w:bottom w:val="single" w:sz="4" w:space="0" w:color="auto"/>
              <w:right w:val="single" w:sz="4" w:space="0" w:color="auto"/>
            </w:tcBorders>
            <w:shd w:val="clear" w:color="auto" w:fill="auto"/>
            <w:noWrap/>
            <w:hideMark/>
          </w:tcPr>
          <w:p w14:paraId="10AF2795" w14:textId="77777777" w:rsidR="002340F2" w:rsidRPr="008A6061" w:rsidRDefault="002340F2" w:rsidP="00B04D28">
            <w:pPr>
              <w:jc w:val="right"/>
              <w:rPr>
                <w:sz w:val="21"/>
                <w:szCs w:val="21"/>
                <w:lang w:val="es-AR" w:eastAsia="en-CA"/>
              </w:rPr>
            </w:pPr>
            <w:r w:rsidRPr="008A6061">
              <w:rPr>
                <w:sz w:val="21"/>
                <w:szCs w:val="21"/>
                <w:lang w:val="es-AR"/>
              </w:rPr>
              <w:t>268</w:t>
            </w:r>
          </w:p>
        </w:tc>
        <w:tc>
          <w:tcPr>
            <w:tcW w:w="1115" w:type="dxa"/>
            <w:tcBorders>
              <w:top w:val="nil"/>
              <w:left w:val="nil"/>
              <w:bottom w:val="single" w:sz="4" w:space="0" w:color="auto"/>
              <w:right w:val="single" w:sz="4" w:space="0" w:color="auto"/>
            </w:tcBorders>
            <w:shd w:val="clear" w:color="auto" w:fill="auto"/>
            <w:noWrap/>
            <w:hideMark/>
          </w:tcPr>
          <w:p w14:paraId="2A8E293E" w14:textId="77777777" w:rsidR="002340F2" w:rsidRPr="008A6061" w:rsidRDefault="002340F2" w:rsidP="00B04D28">
            <w:pPr>
              <w:jc w:val="right"/>
              <w:rPr>
                <w:sz w:val="21"/>
                <w:szCs w:val="21"/>
                <w:lang w:val="es-AR" w:eastAsia="en-CA"/>
              </w:rPr>
            </w:pPr>
            <w:r w:rsidRPr="008A6061">
              <w:rPr>
                <w:sz w:val="21"/>
                <w:szCs w:val="21"/>
                <w:lang w:val="es-AR"/>
              </w:rPr>
              <w:t>214</w:t>
            </w:r>
          </w:p>
        </w:tc>
        <w:tc>
          <w:tcPr>
            <w:tcW w:w="1115" w:type="dxa"/>
            <w:tcBorders>
              <w:top w:val="nil"/>
              <w:left w:val="nil"/>
              <w:bottom w:val="single" w:sz="4" w:space="0" w:color="auto"/>
              <w:right w:val="single" w:sz="4" w:space="0" w:color="auto"/>
            </w:tcBorders>
            <w:shd w:val="clear" w:color="auto" w:fill="auto"/>
            <w:noWrap/>
            <w:hideMark/>
          </w:tcPr>
          <w:p w14:paraId="2AD0E626" w14:textId="77777777" w:rsidR="002340F2" w:rsidRPr="008A6061" w:rsidRDefault="002340F2" w:rsidP="00B04D28">
            <w:pPr>
              <w:jc w:val="right"/>
              <w:rPr>
                <w:sz w:val="21"/>
                <w:szCs w:val="21"/>
                <w:lang w:val="es-AR" w:eastAsia="en-CA"/>
              </w:rPr>
            </w:pPr>
            <w:r w:rsidRPr="008A6061">
              <w:rPr>
                <w:sz w:val="21"/>
                <w:szCs w:val="21"/>
                <w:lang w:val="es-AR"/>
              </w:rPr>
              <w:t>0</w:t>
            </w:r>
          </w:p>
        </w:tc>
        <w:tc>
          <w:tcPr>
            <w:tcW w:w="1254" w:type="dxa"/>
            <w:tcBorders>
              <w:top w:val="nil"/>
              <w:left w:val="nil"/>
              <w:bottom w:val="single" w:sz="4" w:space="0" w:color="auto"/>
              <w:right w:val="single" w:sz="4" w:space="0" w:color="auto"/>
            </w:tcBorders>
            <w:shd w:val="clear" w:color="auto" w:fill="auto"/>
            <w:noWrap/>
            <w:hideMark/>
          </w:tcPr>
          <w:p w14:paraId="2B1A033E" w14:textId="77777777" w:rsidR="002340F2" w:rsidRPr="008A6061" w:rsidRDefault="002340F2" w:rsidP="00B04D28">
            <w:pPr>
              <w:jc w:val="right"/>
              <w:rPr>
                <w:sz w:val="21"/>
                <w:szCs w:val="21"/>
                <w:lang w:val="es-AR" w:eastAsia="en-CA"/>
              </w:rPr>
            </w:pPr>
            <w:r w:rsidRPr="008A6061">
              <w:rPr>
                <w:sz w:val="21"/>
                <w:szCs w:val="21"/>
                <w:lang w:val="es-AR"/>
              </w:rPr>
              <w:t>482</w:t>
            </w:r>
          </w:p>
        </w:tc>
        <w:tc>
          <w:tcPr>
            <w:tcW w:w="1437" w:type="dxa"/>
            <w:tcBorders>
              <w:top w:val="nil"/>
              <w:left w:val="nil"/>
              <w:bottom w:val="single" w:sz="4" w:space="0" w:color="auto"/>
              <w:right w:val="single" w:sz="4" w:space="0" w:color="auto"/>
            </w:tcBorders>
            <w:shd w:val="clear" w:color="auto" w:fill="auto"/>
            <w:noWrap/>
            <w:hideMark/>
          </w:tcPr>
          <w:p w14:paraId="1FFB2749"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63A7233C"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1695F733" w14:textId="50A808AB" w:rsidR="002340F2" w:rsidRPr="008A6061" w:rsidRDefault="0046763A" w:rsidP="0046763A">
            <w:pPr>
              <w:rPr>
                <w:b/>
                <w:bCs/>
                <w:sz w:val="21"/>
                <w:szCs w:val="21"/>
                <w:lang w:val="es-AR" w:eastAsia="en-CA"/>
              </w:rPr>
            </w:pPr>
            <w:r>
              <w:rPr>
                <w:b/>
                <w:bCs/>
                <w:sz w:val="21"/>
                <w:szCs w:val="21"/>
                <w:lang w:val="es-AR"/>
              </w:rPr>
              <w:t xml:space="preserve">Subtotal de actividades de </w:t>
            </w:r>
            <w:r w:rsidR="008A6061">
              <w:rPr>
                <w:b/>
                <w:bCs/>
                <w:sz w:val="21"/>
                <w:szCs w:val="21"/>
                <w:lang w:val="es-AR"/>
              </w:rPr>
              <w:t>HCFC</w:t>
            </w:r>
            <w:r w:rsidR="002340F2" w:rsidRPr="008A6061">
              <w:rPr>
                <w:b/>
                <w:bCs/>
                <w:sz w:val="21"/>
                <w:szCs w:val="21"/>
                <w:lang w:val="es-AR"/>
              </w:rPr>
              <w:t xml:space="preserve"> </w:t>
            </w:r>
          </w:p>
        </w:tc>
        <w:tc>
          <w:tcPr>
            <w:tcW w:w="1253" w:type="dxa"/>
            <w:tcBorders>
              <w:top w:val="nil"/>
              <w:left w:val="nil"/>
              <w:bottom w:val="single" w:sz="4" w:space="0" w:color="auto"/>
              <w:right w:val="single" w:sz="4" w:space="0" w:color="auto"/>
            </w:tcBorders>
            <w:shd w:val="clear" w:color="auto" w:fill="auto"/>
            <w:noWrap/>
            <w:hideMark/>
          </w:tcPr>
          <w:p w14:paraId="12391614" w14:textId="4A2515E0" w:rsidR="002340F2" w:rsidRPr="008A6061" w:rsidRDefault="002340F2" w:rsidP="00B04D28">
            <w:pPr>
              <w:jc w:val="right"/>
              <w:rPr>
                <w:b/>
                <w:bCs/>
                <w:sz w:val="21"/>
                <w:szCs w:val="21"/>
                <w:lang w:val="es-AR" w:eastAsia="en-CA"/>
              </w:rPr>
            </w:pPr>
            <w:r w:rsidRPr="008A6061">
              <w:rPr>
                <w:b/>
                <w:bCs/>
                <w:sz w:val="21"/>
                <w:szCs w:val="21"/>
                <w:lang w:val="es-AR"/>
              </w:rPr>
              <w:t>1</w:t>
            </w:r>
            <w:r w:rsidR="008A6061" w:rsidRPr="008A6061">
              <w:rPr>
                <w:b/>
                <w:bCs/>
                <w:sz w:val="21"/>
                <w:szCs w:val="21"/>
                <w:lang w:val="es-AR"/>
              </w:rPr>
              <w:t>3</w:t>
            </w:r>
            <w:r w:rsidR="008A6061">
              <w:rPr>
                <w:b/>
                <w:bCs/>
                <w:sz w:val="21"/>
                <w:szCs w:val="21"/>
                <w:lang w:val="es-AR"/>
              </w:rPr>
              <w:t xml:space="preserve"> </w:t>
            </w:r>
            <w:r w:rsidR="008A6061" w:rsidRPr="008A6061">
              <w:rPr>
                <w:b/>
                <w:bCs/>
                <w:sz w:val="21"/>
                <w:szCs w:val="21"/>
                <w:lang w:val="es-AR"/>
              </w:rPr>
              <w:t>721</w:t>
            </w:r>
          </w:p>
        </w:tc>
        <w:tc>
          <w:tcPr>
            <w:tcW w:w="1115" w:type="dxa"/>
            <w:tcBorders>
              <w:top w:val="nil"/>
              <w:left w:val="nil"/>
              <w:bottom w:val="single" w:sz="4" w:space="0" w:color="auto"/>
              <w:right w:val="single" w:sz="4" w:space="0" w:color="auto"/>
            </w:tcBorders>
            <w:shd w:val="clear" w:color="auto" w:fill="auto"/>
            <w:noWrap/>
            <w:hideMark/>
          </w:tcPr>
          <w:p w14:paraId="3310C53C" w14:textId="08D4D5F7" w:rsidR="002340F2" w:rsidRPr="008A6061" w:rsidRDefault="002340F2" w:rsidP="00B04D28">
            <w:pPr>
              <w:jc w:val="right"/>
              <w:rPr>
                <w:b/>
                <w:bCs/>
                <w:sz w:val="21"/>
                <w:szCs w:val="21"/>
                <w:lang w:val="es-AR" w:eastAsia="en-CA"/>
              </w:rPr>
            </w:pPr>
            <w:r w:rsidRPr="008A6061">
              <w:rPr>
                <w:b/>
                <w:bCs/>
                <w:sz w:val="21"/>
                <w:szCs w:val="21"/>
                <w:lang w:val="es-AR"/>
              </w:rPr>
              <w:t>3</w:t>
            </w:r>
            <w:r w:rsidR="008A6061" w:rsidRPr="008A6061">
              <w:rPr>
                <w:b/>
                <w:bCs/>
                <w:sz w:val="21"/>
                <w:szCs w:val="21"/>
                <w:lang w:val="es-AR"/>
              </w:rPr>
              <w:t>0</w:t>
            </w:r>
            <w:r w:rsidR="008A6061">
              <w:rPr>
                <w:b/>
                <w:bCs/>
                <w:sz w:val="21"/>
                <w:szCs w:val="21"/>
                <w:lang w:val="es-AR"/>
              </w:rPr>
              <w:t xml:space="preserve"> </w:t>
            </w:r>
            <w:r w:rsidR="008A6061" w:rsidRPr="008A6061">
              <w:rPr>
                <w:b/>
                <w:bCs/>
                <w:sz w:val="21"/>
                <w:szCs w:val="21"/>
                <w:lang w:val="es-AR"/>
              </w:rPr>
              <w:t>474</w:t>
            </w:r>
          </w:p>
        </w:tc>
        <w:tc>
          <w:tcPr>
            <w:tcW w:w="1115" w:type="dxa"/>
            <w:tcBorders>
              <w:top w:val="nil"/>
              <w:left w:val="nil"/>
              <w:bottom w:val="single" w:sz="4" w:space="0" w:color="auto"/>
              <w:right w:val="single" w:sz="4" w:space="0" w:color="auto"/>
            </w:tcBorders>
            <w:shd w:val="clear" w:color="auto" w:fill="auto"/>
            <w:noWrap/>
            <w:hideMark/>
          </w:tcPr>
          <w:p w14:paraId="256B6754" w14:textId="10853938" w:rsidR="002340F2" w:rsidRPr="008A6061" w:rsidRDefault="002340F2" w:rsidP="00B04D28">
            <w:pPr>
              <w:jc w:val="right"/>
              <w:rPr>
                <w:b/>
                <w:bCs/>
                <w:sz w:val="21"/>
                <w:szCs w:val="21"/>
                <w:lang w:val="es-AR" w:eastAsia="en-CA"/>
              </w:rPr>
            </w:pPr>
            <w:r w:rsidRPr="008A6061">
              <w:rPr>
                <w:b/>
                <w:bCs/>
                <w:sz w:val="21"/>
                <w:szCs w:val="21"/>
                <w:lang w:val="es-AR"/>
              </w:rPr>
              <w:t>1</w:t>
            </w:r>
            <w:r w:rsidR="008A6061" w:rsidRPr="008A6061">
              <w:rPr>
                <w:b/>
                <w:bCs/>
                <w:sz w:val="21"/>
                <w:szCs w:val="21"/>
                <w:lang w:val="es-AR"/>
              </w:rPr>
              <w:t>0</w:t>
            </w:r>
            <w:r w:rsidR="008A6061">
              <w:rPr>
                <w:b/>
                <w:bCs/>
                <w:sz w:val="21"/>
                <w:szCs w:val="21"/>
                <w:lang w:val="es-AR"/>
              </w:rPr>
              <w:t xml:space="preserve"> </w:t>
            </w:r>
            <w:r w:rsidR="008A6061" w:rsidRPr="008A6061">
              <w:rPr>
                <w:b/>
                <w:bCs/>
                <w:sz w:val="21"/>
                <w:szCs w:val="21"/>
                <w:lang w:val="es-AR"/>
              </w:rPr>
              <w:t>624</w:t>
            </w:r>
          </w:p>
        </w:tc>
        <w:tc>
          <w:tcPr>
            <w:tcW w:w="1254" w:type="dxa"/>
            <w:tcBorders>
              <w:top w:val="nil"/>
              <w:left w:val="nil"/>
              <w:bottom w:val="single" w:sz="4" w:space="0" w:color="auto"/>
              <w:right w:val="single" w:sz="4" w:space="0" w:color="auto"/>
            </w:tcBorders>
            <w:shd w:val="clear" w:color="auto" w:fill="auto"/>
            <w:noWrap/>
            <w:hideMark/>
          </w:tcPr>
          <w:p w14:paraId="2467B927" w14:textId="55121233" w:rsidR="002340F2" w:rsidRPr="008A6061" w:rsidRDefault="002340F2" w:rsidP="00B04D28">
            <w:pPr>
              <w:jc w:val="right"/>
              <w:rPr>
                <w:b/>
                <w:bCs/>
                <w:sz w:val="21"/>
                <w:szCs w:val="21"/>
                <w:lang w:val="es-AR" w:eastAsia="en-CA"/>
              </w:rPr>
            </w:pPr>
            <w:r w:rsidRPr="008A6061">
              <w:rPr>
                <w:b/>
                <w:bCs/>
                <w:sz w:val="21"/>
                <w:szCs w:val="21"/>
                <w:lang w:val="es-AR"/>
              </w:rPr>
              <w:t>5</w:t>
            </w:r>
            <w:r w:rsidR="008A6061" w:rsidRPr="008A6061">
              <w:rPr>
                <w:b/>
                <w:bCs/>
                <w:sz w:val="21"/>
                <w:szCs w:val="21"/>
                <w:lang w:val="es-AR"/>
              </w:rPr>
              <w:t>4</w:t>
            </w:r>
            <w:r w:rsidR="008A6061">
              <w:rPr>
                <w:b/>
                <w:bCs/>
                <w:sz w:val="21"/>
                <w:szCs w:val="21"/>
                <w:lang w:val="es-AR"/>
              </w:rPr>
              <w:t xml:space="preserve"> </w:t>
            </w:r>
            <w:r w:rsidR="008A6061" w:rsidRPr="008A6061">
              <w:rPr>
                <w:b/>
                <w:bCs/>
                <w:sz w:val="21"/>
                <w:szCs w:val="21"/>
                <w:lang w:val="es-AR"/>
              </w:rPr>
              <w:t>819</w:t>
            </w:r>
          </w:p>
        </w:tc>
        <w:tc>
          <w:tcPr>
            <w:tcW w:w="1437" w:type="dxa"/>
            <w:tcBorders>
              <w:top w:val="nil"/>
              <w:left w:val="nil"/>
              <w:bottom w:val="single" w:sz="4" w:space="0" w:color="auto"/>
              <w:right w:val="single" w:sz="4" w:space="0" w:color="auto"/>
            </w:tcBorders>
            <w:shd w:val="clear" w:color="auto" w:fill="auto"/>
            <w:noWrap/>
            <w:hideMark/>
          </w:tcPr>
          <w:p w14:paraId="3A36CEC5" w14:textId="39D6ED9D" w:rsidR="002340F2" w:rsidRPr="008A6061" w:rsidRDefault="002340F2" w:rsidP="00B04D28">
            <w:pPr>
              <w:jc w:val="right"/>
              <w:rPr>
                <w:b/>
                <w:bCs/>
                <w:sz w:val="21"/>
                <w:szCs w:val="21"/>
                <w:lang w:val="es-AR" w:eastAsia="en-CA"/>
              </w:rPr>
            </w:pPr>
            <w:r w:rsidRPr="008A6061">
              <w:rPr>
                <w:b/>
                <w:bCs/>
                <w:sz w:val="21"/>
                <w:szCs w:val="21"/>
                <w:lang w:val="es-AR"/>
              </w:rPr>
              <w:t>3</w:t>
            </w:r>
            <w:r w:rsidR="008A6061" w:rsidRPr="008A6061">
              <w:rPr>
                <w:b/>
                <w:bCs/>
                <w:sz w:val="21"/>
                <w:szCs w:val="21"/>
                <w:lang w:val="es-AR"/>
              </w:rPr>
              <w:t>4</w:t>
            </w:r>
            <w:r w:rsidR="008A6061">
              <w:rPr>
                <w:b/>
                <w:bCs/>
                <w:sz w:val="21"/>
                <w:szCs w:val="21"/>
                <w:lang w:val="es-AR"/>
              </w:rPr>
              <w:t xml:space="preserve"> </w:t>
            </w:r>
            <w:r w:rsidR="008A6061" w:rsidRPr="008A6061">
              <w:rPr>
                <w:b/>
                <w:bCs/>
                <w:sz w:val="21"/>
                <w:szCs w:val="21"/>
                <w:lang w:val="es-AR"/>
              </w:rPr>
              <w:t>929</w:t>
            </w:r>
          </w:p>
        </w:tc>
      </w:tr>
      <w:tr w:rsidR="002340F2" w:rsidRPr="008A6061" w14:paraId="717164FA" w14:textId="77777777" w:rsidTr="00B04D28">
        <w:tc>
          <w:tcPr>
            <w:tcW w:w="9381"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DFF97DB" w14:textId="77777777" w:rsidR="002340F2" w:rsidRPr="008A6061" w:rsidRDefault="002340F2" w:rsidP="00B04D28">
            <w:pPr>
              <w:rPr>
                <w:b/>
                <w:bCs/>
                <w:sz w:val="21"/>
                <w:szCs w:val="21"/>
                <w:lang w:val="es-AR" w:eastAsia="en-CA"/>
              </w:rPr>
            </w:pPr>
            <w:r w:rsidRPr="008A6061">
              <w:rPr>
                <w:b/>
                <w:bCs/>
                <w:sz w:val="21"/>
                <w:szCs w:val="21"/>
                <w:lang w:val="es-AR"/>
              </w:rPr>
              <w:t>Actividades de HFC</w:t>
            </w:r>
            <w:r w:rsidRPr="008A6061">
              <w:rPr>
                <w:lang w:val="es-AR"/>
              </w:rPr>
              <w:t> </w:t>
            </w:r>
          </w:p>
        </w:tc>
      </w:tr>
      <w:tr w:rsidR="002340F2" w:rsidRPr="008A6061" w14:paraId="746A6A11"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263BC268" w14:textId="1BD1200E" w:rsidR="002340F2" w:rsidRPr="008A6061" w:rsidRDefault="002340F2" w:rsidP="00B04D28">
            <w:pPr>
              <w:rPr>
                <w:sz w:val="21"/>
                <w:szCs w:val="21"/>
                <w:lang w:val="es-AR" w:eastAsia="en-CA"/>
              </w:rPr>
            </w:pPr>
            <w:r w:rsidRPr="008A6061">
              <w:rPr>
                <w:sz w:val="21"/>
                <w:szCs w:val="21"/>
                <w:lang w:val="es-AR"/>
              </w:rPr>
              <w:t xml:space="preserve">Preparación </w:t>
            </w:r>
            <w:r w:rsidR="0046763A">
              <w:rPr>
                <w:sz w:val="21"/>
                <w:szCs w:val="21"/>
                <w:lang w:val="es-AR"/>
              </w:rPr>
              <w:t>de reducción</w:t>
            </w:r>
            <w:r w:rsidRPr="008A6061">
              <w:rPr>
                <w:sz w:val="21"/>
                <w:szCs w:val="21"/>
                <w:lang w:val="es-AR"/>
              </w:rPr>
              <w:t xml:space="preserve"> de HFC</w:t>
            </w:r>
          </w:p>
        </w:tc>
        <w:tc>
          <w:tcPr>
            <w:tcW w:w="1253" w:type="dxa"/>
            <w:tcBorders>
              <w:top w:val="nil"/>
              <w:left w:val="nil"/>
              <w:bottom w:val="single" w:sz="4" w:space="0" w:color="auto"/>
              <w:right w:val="single" w:sz="4" w:space="0" w:color="auto"/>
            </w:tcBorders>
            <w:shd w:val="clear" w:color="auto" w:fill="auto"/>
            <w:noWrap/>
            <w:hideMark/>
          </w:tcPr>
          <w:p w14:paraId="5D9DE5B9" w14:textId="77777777" w:rsidR="002340F2" w:rsidRPr="008A6061" w:rsidRDefault="002340F2" w:rsidP="00B04D28">
            <w:pPr>
              <w:jc w:val="right"/>
              <w:rPr>
                <w:sz w:val="21"/>
                <w:szCs w:val="21"/>
                <w:lang w:val="es-AR" w:eastAsia="en-CA"/>
              </w:rPr>
            </w:pPr>
            <w:r w:rsidRPr="008A6061">
              <w:rPr>
                <w:sz w:val="21"/>
                <w:szCs w:val="21"/>
                <w:lang w:val="es-AR"/>
              </w:rPr>
              <w:t>535</w:t>
            </w:r>
          </w:p>
        </w:tc>
        <w:tc>
          <w:tcPr>
            <w:tcW w:w="1115" w:type="dxa"/>
            <w:tcBorders>
              <w:top w:val="nil"/>
              <w:left w:val="nil"/>
              <w:bottom w:val="single" w:sz="4" w:space="0" w:color="auto"/>
              <w:right w:val="single" w:sz="4" w:space="0" w:color="auto"/>
            </w:tcBorders>
            <w:shd w:val="clear" w:color="auto" w:fill="auto"/>
            <w:noWrap/>
            <w:hideMark/>
          </w:tcPr>
          <w:p w14:paraId="0D82D129" w14:textId="77777777" w:rsidR="002340F2" w:rsidRPr="008A6061" w:rsidRDefault="002340F2" w:rsidP="00B04D28">
            <w:pPr>
              <w:jc w:val="right"/>
              <w:rPr>
                <w:sz w:val="21"/>
                <w:szCs w:val="21"/>
                <w:lang w:val="es-AR" w:eastAsia="en-CA"/>
              </w:rPr>
            </w:pPr>
            <w:r w:rsidRPr="008A6061">
              <w:rPr>
                <w:sz w:val="21"/>
                <w:szCs w:val="21"/>
                <w:lang w:val="es-AR"/>
              </w:rPr>
              <w:t>0</w:t>
            </w:r>
          </w:p>
        </w:tc>
        <w:tc>
          <w:tcPr>
            <w:tcW w:w="1115" w:type="dxa"/>
            <w:tcBorders>
              <w:top w:val="nil"/>
              <w:left w:val="nil"/>
              <w:bottom w:val="single" w:sz="4" w:space="0" w:color="auto"/>
              <w:right w:val="single" w:sz="4" w:space="0" w:color="auto"/>
            </w:tcBorders>
            <w:shd w:val="clear" w:color="auto" w:fill="auto"/>
            <w:noWrap/>
            <w:hideMark/>
          </w:tcPr>
          <w:p w14:paraId="6E9EDB66" w14:textId="77777777" w:rsidR="002340F2" w:rsidRPr="008A6061" w:rsidRDefault="002340F2" w:rsidP="00B04D28">
            <w:pPr>
              <w:jc w:val="right"/>
              <w:rPr>
                <w:sz w:val="21"/>
                <w:szCs w:val="21"/>
                <w:lang w:val="es-AR" w:eastAsia="en-CA"/>
              </w:rPr>
            </w:pPr>
            <w:r w:rsidRPr="008A6061">
              <w:rPr>
                <w:sz w:val="21"/>
                <w:szCs w:val="21"/>
                <w:lang w:val="es-AR"/>
              </w:rPr>
              <w:t>0</w:t>
            </w:r>
          </w:p>
        </w:tc>
        <w:tc>
          <w:tcPr>
            <w:tcW w:w="1254" w:type="dxa"/>
            <w:tcBorders>
              <w:top w:val="nil"/>
              <w:left w:val="nil"/>
              <w:bottom w:val="single" w:sz="4" w:space="0" w:color="auto"/>
              <w:right w:val="single" w:sz="4" w:space="0" w:color="auto"/>
            </w:tcBorders>
            <w:shd w:val="clear" w:color="auto" w:fill="auto"/>
            <w:noWrap/>
            <w:hideMark/>
          </w:tcPr>
          <w:p w14:paraId="5F53B929" w14:textId="77777777" w:rsidR="002340F2" w:rsidRPr="008A6061" w:rsidRDefault="002340F2" w:rsidP="00B04D28">
            <w:pPr>
              <w:jc w:val="right"/>
              <w:rPr>
                <w:sz w:val="21"/>
                <w:szCs w:val="21"/>
                <w:lang w:val="es-AR" w:eastAsia="en-CA"/>
              </w:rPr>
            </w:pPr>
            <w:r w:rsidRPr="008A6061">
              <w:rPr>
                <w:sz w:val="21"/>
                <w:szCs w:val="21"/>
                <w:lang w:val="es-AR"/>
              </w:rPr>
              <w:t>535</w:t>
            </w:r>
          </w:p>
        </w:tc>
        <w:tc>
          <w:tcPr>
            <w:tcW w:w="1437" w:type="dxa"/>
            <w:tcBorders>
              <w:top w:val="nil"/>
              <w:left w:val="nil"/>
              <w:bottom w:val="single" w:sz="4" w:space="0" w:color="auto"/>
              <w:right w:val="single" w:sz="4" w:space="0" w:color="auto"/>
            </w:tcBorders>
            <w:shd w:val="clear" w:color="auto" w:fill="auto"/>
            <w:noWrap/>
            <w:hideMark/>
          </w:tcPr>
          <w:p w14:paraId="29F34352"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57E7A641"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317400BE" w14:textId="6F2B700B" w:rsidR="002340F2" w:rsidRPr="008A6061" w:rsidRDefault="0046763A" w:rsidP="00695604">
            <w:pPr>
              <w:rPr>
                <w:b/>
                <w:bCs/>
                <w:sz w:val="21"/>
                <w:szCs w:val="21"/>
                <w:lang w:val="es-AR" w:eastAsia="en-CA"/>
              </w:rPr>
            </w:pPr>
            <w:r>
              <w:rPr>
                <w:b/>
                <w:bCs/>
                <w:sz w:val="21"/>
                <w:szCs w:val="21"/>
                <w:lang w:val="es-AR"/>
              </w:rPr>
              <w:t xml:space="preserve">Subtotal de </w:t>
            </w:r>
            <w:r w:rsidR="002340F2" w:rsidRPr="008A6061">
              <w:rPr>
                <w:b/>
                <w:bCs/>
                <w:sz w:val="21"/>
                <w:szCs w:val="21"/>
                <w:lang w:val="es-AR"/>
              </w:rPr>
              <w:t xml:space="preserve">actividades de HFC </w:t>
            </w:r>
          </w:p>
        </w:tc>
        <w:tc>
          <w:tcPr>
            <w:tcW w:w="1253" w:type="dxa"/>
            <w:tcBorders>
              <w:top w:val="nil"/>
              <w:left w:val="nil"/>
              <w:bottom w:val="single" w:sz="4" w:space="0" w:color="auto"/>
              <w:right w:val="single" w:sz="4" w:space="0" w:color="auto"/>
            </w:tcBorders>
            <w:shd w:val="clear" w:color="auto" w:fill="auto"/>
            <w:noWrap/>
            <w:hideMark/>
          </w:tcPr>
          <w:p w14:paraId="4A4D4886" w14:textId="77777777" w:rsidR="002340F2" w:rsidRPr="008A6061" w:rsidRDefault="002340F2" w:rsidP="00B04D28">
            <w:pPr>
              <w:jc w:val="right"/>
              <w:rPr>
                <w:b/>
                <w:bCs/>
                <w:sz w:val="21"/>
                <w:szCs w:val="21"/>
                <w:lang w:val="es-AR" w:eastAsia="en-CA"/>
              </w:rPr>
            </w:pPr>
            <w:r w:rsidRPr="008A6061">
              <w:rPr>
                <w:b/>
                <w:bCs/>
                <w:sz w:val="21"/>
                <w:szCs w:val="21"/>
                <w:lang w:val="es-AR"/>
              </w:rPr>
              <w:t>535</w:t>
            </w:r>
          </w:p>
        </w:tc>
        <w:tc>
          <w:tcPr>
            <w:tcW w:w="1115" w:type="dxa"/>
            <w:tcBorders>
              <w:top w:val="nil"/>
              <w:left w:val="nil"/>
              <w:bottom w:val="single" w:sz="4" w:space="0" w:color="auto"/>
              <w:right w:val="single" w:sz="4" w:space="0" w:color="auto"/>
            </w:tcBorders>
            <w:shd w:val="clear" w:color="auto" w:fill="auto"/>
            <w:noWrap/>
            <w:hideMark/>
          </w:tcPr>
          <w:p w14:paraId="11E40BCF" w14:textId="77777777" w:rsidR="002340F2" w:rsidRPr="008A6061" w:rsidRDefault="002340F2" w:rsidP="00B04D28">
            <w:pPr>
              <w:jc w:val="right"/>
              <w:rPr>
                <w:b/>
                <w:bCs/>
                <w:sz w:val="21"/>
                <w:szCs w:val="21"/>
                <w:lang w:val="es-AR" w:eastAsia="en-CA"/>
              </w:rPr>
            </w:pPr>
            <w:r w:rsidRPr="008A6061">
              <w:rPr>
                <w:b/>
                <w:bCs/>
                <w:sz w:val="21"/>
                <w:szCs w:val="21"/>
                <w:lang w:val="es-AR"/>
              </w:rPr>
              <w:t>0</w:t>
            </w:r>
          </w:p>
        </w:tc>
        <w:tc>
          <w:tcPr>
            <w:tcW w:w="1115" w:type="dxa"/>
            <w:tcBorders>
              <w:top w:val="nil"/>
              <w:left w:val="nil"/>
              <w:bottom w:val="single" w:sz="4" w:space="0" w:color="auto"/>
              <w:right w:val="single" w:sz="4" w:space="0" w:color="auto"/>
            </w:tcBorders>
            <w:shd w:val="clear" w:color="auto" w:fill="auto"/>
            <w:noWrap/>
            <w:hideMark/>
          </w:tcPr>
          <w:p w14:paraId="74A5B07B" w14:textId="77777777" w:rsidR="002340F2" w:rsidRPr="008A6061" w:rsidRDefault="002340F2" w:rsidP="00B04D28">
            <w:pPr>
              <w:jc w:val="right"/>
              <w:rPr>
                <w:b/>
                <w:bCs/>
                <w:sz w:val="21"/>
                <w:szCs w:val="21"/>
                <w:lang w:val="es-AR" w:eastAsia="en-CA"/>
              </w:rPr>
            </w:pPr>
            <w:r w:rsidRPr="008A6061">
              <w:rPr>
                <w:b/>
                <w:bCs/>
                <w:sz w:val="21"/>
                <w:szCs w:val="21"/>
                <w:lang w:val="es-AR"/>
              </w:rPr>
              <w:t>0</w:t>
            </w:r>
          </w:p>
        </w:tc>
        <w:tc>
          <w:tcPr>
            <w:tcW w:w="1254" w:type="dxa"/>
            <w:tcBorders>
              <w:top w:val="nil"/>
              <w:left w:val="nil"/>
              <w:bottom w:val="single" w:sz="4" w:space="0" w:color="auto"/>
              <w:right w:val="single" w:sz="4" w:space="0" w:color="auto"/>
            </w:tcBorders>
            <w:shd w:val="clear" w:color="auto" w:fill="auto"/>
            <w:noWrap/>
            <w:hideMark/>
          </w:tcPr>
          <w:p w14:paraId="137045F0" w14:textId="77777777" w:rsidR="002340F2" w:rsidRPr="008A6061" w:rsidRDefault="002340F2" w:rsidP="00B04D28">
            <w:pPr>
              <w:jc w:val="right"/>
              <w:rPr>
                <w:b/>
                <w:bCs/>
                <w:sz w:val="21"/>
                <w:szCs w:val="21"/>
                <w:lang w:val="es-AR" w:eastAsia="en-CA"/>
              </w:rPr>
            </w:pPr>
            <w:r w:rsidRPr="008A6061">
              <w:rPr>
                <w:b/>
                <w:bCs/>
                <w:sz w:val="21"/>
                <w:szCs w:val="21"/>
                <w:lang w:val="es-AR"/>
              </w:rPr>
              <w:t>535</w:t>
            </w:r>
          </w:p>
        </w:tc>
        <w:tc>
          <w:tcPr>
            <w:tcW w:w="1437" w:type="dxa"/>
            <w:tcBorders>
              <w:top w:val="nil"/>
              <w:left w:val="nil"/>
              <w:bottom w:val="single" w:sz="4" w:space="0" w:color="auto"/>
              <w:right w:val="single" w:sz="4" w:space="0" w:color="auto"/>
            </w:tcBorders>
            <w:shd w:val="clear" w:color="auto" w:fill="auto"/>
            <w:noWrap/>
            <w:hideMark/>
          </w:tcPr>
          <w:p w14:paraId="5537C75A" w14:textId="77777777" w:rsidR="002340F2" w:rsidRPr="008A6061" w:rsidRDefault="002340F2" w:rsidP="00B04D28">
            <w:pPr>
              <w:jc w:val="right"/>
              <w:rPr>
                <w:b/>
                <w:bCs/>
                <w:sz w:val="21"/>
                <w:szCs w:val="21"/>
                <w:lang w:val="es-AR" w:eastAsia="en-CA"/>
              </w:rPr>
            </w:pPr>
            <w:r w:rsidRPr="008A6061">
              <w:rPr>
                <w:b/>
                <w:bCs/>
                <w:sz w:val="21"/>
                <w:szCs w:val="21"/>
                <w:lang w:val="es-AR"/>
              </w:rPr>
              <w:t>0</w:t>
            </w:r>
          </w:p>
        </w:tc>
      </w:tr>
      <w:tr w:rsidR="002340F2" w:rsidRPr="008A6061" w14:paraId="327F958E" w14:textId="77777777" w:rsidTr="00B04D28">
        <w:tc>
          <w:tcPr>
            <w:tcW w:w="9381"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CE1EE4B" w14:textId="4755F054" w:rsidR="002340F2" w:rsidRPr="008A6061" w:rsidRDefault="002340F2" w:rsidP="00B04D28">
            <w:pPr>
              <w:rPr>
                <w:b/>
                <w:bCs/>
                <w:sz w:val="21"/>
                <w:szCs w:val="21"/>
                <w:lang w:val="es-AR" w:eastAsia="en-CA"/>
              </w:rPr>
            </w:pPr>
            <w:r w:rsidRPr="008A6061">
              <w:rPr>
                <w:b/>
                <w:bCs/>
                <w:sz w:val="21"/>
                <w:szCs w:val="21"/>
                <w:lang w:val="es-AR"/>
              </w:rPr>
              <w:t>Acti</w:t>
            </w:r>
            <w:r w:rsidR="0046763A">
              <w:rPr>
                <w:b/>
                <w:bCs/>
                <w:sz w:val="21"/>
                <w:szCs w:val="21"/>
                <w:lang w:val="es-AR"/>
              </w:rPr>
              <w:t>vidades habituales</w:t>
            </w:r>
          </w:p>
        </w:tc>
      </w:tr>
      <w:tr w:rsidR="002340F2" w:rsidRPr="008A6061" w14:paraId="0DDBDE86"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6399280C" w14:textId="77777777" w:rsidR="002340F2" w:rsidRPr="008A6061" w:rsidRDefault="002340F2" w:rsidP="00B04D28">
            <w:pPr>
              <w:rPr>
                <w:sz w:val="21"/>
                <w:szCs w:val="21"/>
                <w:lang w:val="es-AR" w:eastAsia="en-CA"/>
              </w:rPr>
            </w:pPr>
            <w:r w:rsidRPr="008A6061">
              <w:rPr>
                <w:sz w:val="21"/>
                <w:szCs w:val="21"/>
                <w:lang w:val="es-AR"/>
              </w:rPr>
              <w:t>Dependencia básica</w:t>
            </w:r>
          </w:p>
        </w:tc>
        <w:tc>
          <w:tcPr>
            <w:tcW w:w="1253" w:type="dxa"/>
            <w:tcBorders>
              <w:top w:val="nil"/>
              <w:left w:val="nil"/>
              <w:bottom w:val="single" w:sz="4" w:space="0" w:color="auto"/>
              <w:right w:val="single" w:sz="4" w:space="0" w:color="auto"/>
            </w:tcBorders>
            <w:shd w:val="clear" w:color="auto" w:fill="auto"/>
            <w:noWrap/>
            <w:hideMark/>
          </w:tcPr>
          <w:p w14:paraId="05A24ECC" w14:textId="12403244"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747</w:t>
            </w:r>
          </w:p>
        </w:tc>
        <w:tc>
          <w:tcPr>
            <w:tcW w:w="1115" w:type="dxa"/>
            <w:tcBorders>
              <w:top w:val="nil"/>
              <w:left w:val="nil"/>
              <w:bottom w:val="single" w:sz="4" w:space="0" w:color="auto"/>
              <w:right w:val="single" w:sz="4" w:space="0" w:color="auto"/>
            </w:tcBorders>
            <w:shd w:val="clear" w:color="auto" w:fill="auto"/>
            <w:noWrap/>
            <w:hideMark/>
          </w:tcPr>
          <w:p w14:paraId="3EB593F1" w14:textId="72EC00C6"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759</w:t>
            </w:r>
          </w:p>
        </w:tc>
        <w:tc>
          <w:tcPr>
            <w:tcW w:w="1115" w:type="dxa"/>
            <w:tcBorders>
              <w:top w:val="nil"/>
              <w:left w:val="nil"/>
              <w:bottom w:val="single" w:sz="4" w:space="0" w:color="auto"/>
              <w:right w:val="single" w:sz="4" w:space="0" w:color="auto"/>
            </w:tcBorders>
            <w:shd w:val="clear" w:color="auto" w:fill="auto"/>
            <w:noWrap/>
            <w:hideMark/>
          </w:tcPr>
          <w:p w14:paraId="56F9685B" w14:textId="34C12051"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772</w:t>
            </w:r>
          </w:p>
        </w:tc>
        <w:tc>
          <w:tcPr>
            <w:tcW w:w="1254" w:type="dxa"/>
            <w:tcBorders>
              <w:top w:val="nil"/>
              <w:left w:val="nil"/>
              <w:bottom w:val="single" w:sz="4" w:space="0" w:color="auto"/>
              <w:right w:val="single" w:sz="4" w:space="0" w:color="auto"/>
            </w:tcBorders>
            <w:shd w:val="clear" w:color="auto" w:fill="auto"/>
            <w:noWrap/>
            <w:hideMark/>
          </w:tcPr>
          <w:p w14:paraId="392542CD" w14:textId="0CA5DBB6" w:rsidR="002340F2" w:rsidRPr="008A6061" w:rsidRDefault="008A6061" w:rsidP="00B04D28">
            <w:pPr>
              <w:jc w:val="right"/>
              <w:rPr>
                <w:sz w:val="21"/>
                <w:szCs w:val="21"/>
                <w:lang w:val="es-AR" w:eastAsia="en-CA"/>
              </w:rPr>
            </w:pPr>
            <w:r w:rsidRPr="008A6061">
              <w:rPr>
                <w:sz w:val="21"/>
                <w:szCs w:val="21"/>
                <w:lang w:val="es-AR"/>
              </w:rPr>
              <w:t>5</w:t>
            </w:r>
            <w:r>
              <w:rPr>
                <w:sz w:val="21"/>
                <w:szCs w:val="21"/>
                <w:lang w:val="es-AR"/>
              </w:rPr>
              <w:t xml:space="preserve"> </w:t>
            </w:r>
            <w:r w:rsidRPr="008A6061">
              <w:rPr>
                <w:sz w:val="21"/>
                <w:szCs w:val="21"/>
                <w:lang w:val="es-AR"/>
              </w:rPr>
              <w:t>278</w:t>
            </w:r>
          </w:p>
        </w:tc>
        <w:tc>
          <w:tcPr>
            <w:tcW w:w="1437" w:type="dxa"/>
            <w:tcBorders>
              <w:top w:val="nil"/>
              <w:left w:val="nil"/>
              <w:bottom w:val="single" w:sz="4" w:space="0" w:color="auto"/>
              <w:right w:val="single" w:sz="4" w:space="0" w:color="auto"/>
            </w:tcBorders>
            <w:shd w:val="clear" w:color="auto" w:fill="auto"/>
            <w:noWrap/>
            <w:hideMark/>
          </w:tcPr>
          <w:p w14:paraId="658080D8"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10D79590"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46F47E6A" w14:textId="5E97EDD7" w:rsidR="002340F2" w:rsidRPr="008A6061" w:rsidRDefault="002340F2" w:rsidP="0046763A">
            <w:pPr>
              <w:rPr>
                <w:sz w:val="21"/>
                <w:szCs w:val="21"/>
                <w:lang w:val="es-AR" w:eastAsia="en-CA"/>
              </w:rPr>
            </w:pPr>
            <w:r w:rsidRPr="008A6061">
              <w:rPr>
                <w:sz w:val="21"/>
                <w:szCs w:val="21"/>
                <w:lang w:val="es-AR"/>
              </w:rPr>
              <w:t>Fortalecimiento institucional</w:t>
            </w:r>
          </w:p>
        </w:tc>
        <w:tc>
          <w:tcPr>
            <w:tcW w:w="1253" w:type="dxa"/>
            <w:tcBorders>
              <w:top w:val="nil"/>
              <w:left w:val="nil"/>
              <w:bottom w:val="single" w:sz="4" w:space="0" w:color="auto"/>
              <w:right w:val="single" w:sz="4" w:space="0" w:color="auto"/>
            </w:tcBorders>
            <w:shd w:val="clear" w:color="auto" w:fill="auto"/>
            <w:noWrap/>
            <w:hideMark/>
          </w:tcPr>
          <w:p w14:paraId="2CA28A24" w14:textId="77777777" w:rsidR="002340F2" w:rsidRPr="008A6061" w:rsidRDefault="002340F2" w:rsidP="00B04D28">
            <w:pPr>
              <w:jc w:val="right"/>
              <w:rPr>
                <w:sz w:val="21"/>
                <w:szCs w:val="21"/>
                <w:lang w:val="es-AR" w:eastAsia="en-CA"/>
              </w:rPr>
            </w:pPr>
            <w:r w:rsidRPr="008A6061">
              <w:rPr>
                <w:sz w:val="21"/>
                <w:szCs w:val="21"/>
                <w:lang w:val="es-AR"/>
              </w:rPr>
              <w:t>677</w:t>
            </w:r>
          </w:p>
        </w:tc>
        <w:tc>
          <w:tcPr>
            <w:tcW w:w="1115" w:type="dxa"/>
            <w:tcBorders>
              <w:top w:val="nil"/>
              <w:left w:val="nil"/>
              <w:bottom w:val="single" w:sz="4" w:space="0" w:color="auto"/>
              <w:right w:val="single" w:sz="4" w:space="0" w:color="auto"/>
            </w:tcBorders>
            <w:shd w:val="clear" w:color="auto" w:fill="auto"/>
            <w:noWrap/>
            <w:hideMark/>
          </w:tcPr>
          <w:p w14:paraId="729A548D" w14:textId="77777777" w:rsidR="002340F2" w:rsidRPr="008A6061" w:rsidRDefault="002340F2" w:rsidP="00B04D28">
            <w:pPr>
              <w:jc w:val="right"/>
              <w:rPr>
                <w:sz w:val="21"/>
                <w:szCs w:val="21"/>
                <w:lang w:val="es-AR" w:eastAsia="en-CA"/>
              </w:rPr>
            </w:pPr>
            <w:r w:rsidRPr="008A6061">
              <w:rPr>
                <w:sz w:val="21"/>
                <w:szCs w:val="21"/>
                <w:lang w:val="es-AR"/>
              </w:rPr>
              <w:t>0</w:t>
            </w:r>
          </w:p>
        </w:tc>
        <w:tc>
          <w:tcPr>
            <w:tcW w:w="1115" w:type="dxa"/>
            <w:tcBorders>
              <w:top w:val="nil"/>
              <w:left w:val="nil"/>
              <w:bottom w:val="single" w:sz="4" w:space="0" w:color="auto"/>
              <w:right w:val="single" w:sz="4" w:space="0" w:color="auto"/>
            </w:tcBorders>
            <w:shd w:val="clear" w:color="auto" w:fill="auto"/>
            <w:noWrap/>
            <w:hideMark/>
          </w:tcPr>
          <w:p w14:paraId="25AA9E62" w14:textId="77777777" w:rsidR="002340F2" w:rsidRPr="008A6061" w:rsidRDefault="002340F2" w:rsidP="00B04D28">
            <w:pPr>
              <w:jc w:val="right"/>
              <w:rPr>
                <w:sz w:val="21"/>
                <w:szCs w:val="21"/>
                <w:lang w:val="es-AR" w:eastAsia="en-CA"/>
              </w:rPr>
            </w:pPr>
            <w:r w:rsidRPr="008A6061">
              <w:rPr>
                <w:sz w:val="21"/>
                <w:szCs w:val="21"/>
                <w:lang w:val="es-AR"/>
              </w:rPr>
              <w:t>677</w:t>
            </w:r>
          </w:p>
        </w:tc>
        <w:tc>
          <w:tcPr>
            <w:tcW w:w="1254" w:type="dxa"/>
            <w:tcBorders>
              <w:top w:val="nil"/>
              <w:left w:val="nil"/>
              <w:bottom w:val="single" w:sz="4" w:space="0" w:color="auto"/>
              <w:right w:val="single" w:sz="4" w:space="0" w:color="auto"/>
            </w:tcBorders>
            <w:shd w:val="clear" w:color="auto" w:fill="auto"/>
            <w:noWrap/>
            <w:hideMark/>
          </w:tcPr>
          <w:p w14:paraId="1D8AE481" w14:textId="10253A61"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353</w:t>
            </w:r>
          </w:p>
        </w:tc>
        <w:tc>
          <w:tcPr>
            <w:tcW w:w="1437" w:type="dxa"/>
            <w:tcBorders>
              <w:top w:val="nil"/>
              <w:left w:val="nil"/>
              <w:bottom w:val="single" w:sz="4" w:space="0" w:color="auto"/>
              <w:right w:val="single" w:sz="4" w:space="0" w:color="auto"/>
            </w:tcBorders>
            <w:shd w:val="clear" w:color="auto" w:fill="auto"/>
            <w:noWrap/>
            <w:hideMark/>
          </w:tcPr>
          <w:p w14:paraId="746CE69A" w14:textId="77777777" w:rsidR="002340F2" w:rsidRPr="008A6061" w:rsidRDefault="002340F2" w:rsidP="00B04D28">
            <w:pPr>
              <w:jc w:val="right"/>
              <w:rPr>
                <w:sz w:val="21"/>
                <w:szCs w:val="21"/>
                <w:lang w:val="es-AR" w:eastAsia="en-CA"/>
              </w:rPr>
            </w:pPr>
            <w:r w:rsidRPr="008A6061">
              <w:rPr>
                <w:sz w:val="21"/>
                <w:szCs w:val="21"/>
                <w:lang w:val="es-AR"/>
              </w:rPr>
              <w:t>475</w:t>
            </w:r>
          </w:p>
        </w:tc>
      </w:tr>
      <w:tr w:rsidR="002340F2" w:rsidRPr="008A6061" w14:paraId="28757999"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39917347" w14:textId="426412D6" w:rsidR="002340F2" w:rsidRPr="008A6061" w:rsidRDefault="0046763A" w:rsidP="00382A72">
            <w:pPr>
              <w:jc w:val="left"/>
              <w:rPr>
                <w:b/>
                <w:bCs/>
                <w:sz w:val="21"/>
                <w:szCs w:val="21"/>
                <w:lang w:val="es-AR" w:eastAsia="en-CA"/>
              </w:rPr>
            </w:pPr>
            <w:r>
              <w:rPr>
                <w:b/>
                <w:bCs/>
                <w:sz w:val="21"/>
                <w:szCs w:val="21"/>
                <w:lang w:val="es-AR"/>
              </w:rPr>
              <w:t xml:space="preserve">Subtotal de </w:t>
            </w:r>
            <w:r w:rsidR="002340F2" w:rsidRPr="008A6061">
              <w:rPr>
                <w:b/>
                <w:bCs/>
                <w:sz w:val="21"/>
                <w:szCs w:val="21"/>
                <w:lang w:val="es-AR"/>
              </w:rPr>
              <w:t>acti</w:t>
            </w:r>
            <w:r>
              <w:rPr>
                <w:b/>
                <w:bCs/>
                <w:sz w:val="21"/>
                <w:szCs w:val="21"/>
                <w:lang w:val="es-AR"/>
              </w:rPr>
              <w:t>vidades habituales</w:t>
            </w:r>
            <w:r w:rsidR="002340F2" w:rsidRPr="008A6061">
              <w:rPr>
                <w:b/>
                <w:bCs/>
                <w:sz w:val="21"/>
                <w:szCs w:val="21"/>
                <w:lang w:val="es-AR"/>
              </w:rPr>
              <w:t xml:space="preserve"> </w:t>
            </w:r>
          </w:p>
        </w:tc>
        <w:tc>
          <w:tcPr>
            <w:tcW w:w="1253" w:type="dxa"/>
            <w:tcBorders>
              <w:top w:val="nil"/>
              <w:left w:val="nil"/>
              <w:bottom w:val="single" w:sz="4" w:space="0" w:color="auto"/>
              <w:right w:val="single" w:sz="4" w:space="0" w:color="auto"/>
            </w:tcBorders>
            <w:shd w:val="clear" w:color="auto" w:fill="auto"/>
            <w:noWrap/>
            <w:hideMark/>
          </w:tcPr>
          <w:p w14:paraId="1C004CF4" w14:textId="7B7C128B" w:rsidR="002340F2" w:rsidRPr="008A6061" w:rsidRDefault="008A6061" w:rsidP="00B04D28">
            <w:pPr>
              <w:jc w:val="right"/>
              <w:rPr>
                <w:b/>
                <w:bCs/>
                <w:sz w:val="21"/>
                <w:szCs w:val="21"/>
                <w:lang w:val="es-AR" w:eastAsia="en-CA"/>
              </w:rPr>
            </w:pPr>
            <w:r w:rsidRPr="008A6061">
              <w:rPr>
                <w:b/>
                <w:bCs/>
                <w:sz w:val="21"/>
                <w:szCs w:val="21"/>
                <w:lang w:val="es-AR"/>
              </w:rPr>
              <w:t>2</w:t>
            </w:r>
            <w:r>
              <w:rPr>
                <w:b/>
                <w:bCs/>
                <w:sz w:val="21"/>
                <w:szCs w:val="21"/>
                <w:lang w:val="es-AR"/>
              </w:rPr>
              <w:t xml:space="preserve"> </w:t>
            </w:r>
            <w:r w:rsidRPr="008A6061">
              <w:rPr>
                <w:b/>
                <w:bCs/>
                <w:sz w:val="21"/>
                <w:szCs w:val="21"/>
                <w:lang w:val="es-AR"/>
              </w:rPr>
              <w:t>424</w:t>
            </w:r>
          </w:p>
        </w:tc>
        <w:tc>
          <w:tcPr>
            <w:tcW w:w="1115" w:type="dxa"/>
            <w:tcBorders>
              <w:top w:val="nil"/>
              <w:left w:val="nil"/>
              <w:bottom w:val="single" w:sz="4" w:space="0" w:color="auto"/>
              <w:right w:val="single" w:sz="4" w:space="0" w:color="auto"/>
            </w:tcBorders>
            <w:shd w:val="clear" w:color="auto" w:fill="auto"/>
            <w:noWrap/>
            <w:hideMark/>
          </w:tcPr>
          <w:p w14:paraId="5294DE2B" w14:textId="5BC4803C" w:rsidR="002340F2" w:rsidRPr="008A6061" w:rsidRDefault="008A6061" w:rsidP="00B04D28">
            <w:pPr>
              <w:jc w:val="right"/>
              <w:rPr>
                <w:b/>
                <w:bCs/>
                <w:sz w:val="21"/>
                <w:szCs w:val="21"/>
                <w:lang w:val="es-AR" w:eastAsia="en-CA"/>
              </w:rPr>
            </w:pPr>
            <w:r w:rsidRPr="008A6061">
              <w:rPr>
                <w:b/>
                <w:bCs/>
                <w:sz w:val="21"/>
                <w:szCs w:val="21"/>
                <w:lang w:val="es-AR"/>
              </w:rPr>
              <w:t>1</w:t>
            </w:r>
            <w:r>
              <w:rPr>
                <w:b/>
                <w:bCs/>
                <w:sz w:val="21"/>
                <w:szCs w:val="21"/>
                <w:lang w:val="es-AR"/>
              </w:rPr>
              <w:t xml:space="preserve"> </w:t>
            </w:r>
            <w:r w:rsidRPr="008A6061">
              <w:rPr>
                <w:b/>
                <w:bCs/>
                <w:sz w:val="21"/>
                <w:szCs w:val="21"/>
                <w:lang w:val="es-AR"/>
              </w:rPr>
              <w:t>759</w:t>
            </w:r>
          </w:p>
        </w:tc>
        <w:tc>
          <w:tcPr>
            <w:tcW w:w="1115" w:type="dxa"/>
            <w:tcBorders>
              <w:top w:val="nil"/>
              <w:left w:val="nil"/>
              <w:bottom w:val="single" w:sz="4" w:space="0" w:color="auto"/>
              <w:right w:val="single" w:sz="4" w:space="0" w:color="auto"/>
            </w:tcBorders>
            <w:shd w:val="clear" w:color="auto" w:fill="auto"/>
            <w:noWrap/>
            <w:hideMark/>
          </w:tcPr>
          <w:p w14:paraId="341BF3EF" w14:textId="7FE405D5" w:rsidR="002340F2" w:rsidRPr="008A6061" w:rsidRDefault="008A6061" w:rsidP="00B04D28">
            <w:pPr>
              <w:jc w:val="right"/>
              <w:rPr>
                <w:b/>
                <w:bCs/>
                <w:sz w:val="21"/>
                <w:szCs w:val="21"/>
                <w:lang w:val="es-AR" w:eastAsia="en-CA"/>
              </w:rPr>
            </w:pPr>
            <w:r w:rsidRPr="008A6061">
              <w:rPr>
                <w:b/>
                <w:bCs/>
                <w:sz w:val="21"/>
                <w:szCs w:val="21"/>
                <w:lang w:val="es-AR"/>
              </w:rPr>
              <w:t>2</w:t>
            </w:r>
            <w:r>
              <w:rPr>
                <w:b/>
                <w:bCs/>
                <w:sz w:val="21"/>
                <w:szCs w:val="21"/>
                <w:lang w:val="es-AR"/>
              </w:rPr>
              <w:t xml:space="preserve"> </w:t>
            </w:r>
            <w:r w:rsidRPr="008A6061">
              <w:rPr>
                <w:b/>
                <w:bCs/>
                <w:sz w:val="21"/>
                <w:szCs w:val="21"/>
                <w:lang w:val="es-AR"/>
              </w:rPr>
              <w:t>448</w:t>
            </w:r>
          </w:p>
        </w:tc>
        <w:tc>
          <w:tcPr>
            <w:tcW w:w="1254" w:type="dxa"/>
            <w:tcBorders>
              <w:top w:val="nil"/>
              <w:left w:val="nil"/>
              <w:bottom w:val="single" w:sz="4" w:space="0" w:color="auto"/>
              <w:right w:val="single" w:sz="4" w:space="0" w:color="auto"/>
            </w:tcBorders>
            <w:shd w:val="clear" w:color="auto" w:fill="auto"/>
            <w:noWrap/>
            <w:hideMark/>
          </w:tcPr>
          <w:p w14:paraId="2F69E946" w14:textId="48210AF5" w:rsidR="002340F2" w:rsidRPr="008A6061" w:rsidRDefault="008A6061" w:rsidP="00B04D28">
            <w:pPr>
              <w:jc w:val="right"/>
              <w:rPr>
                <w:b/>
                <w:bCs/>
                <w:sz w:val="21"/>
                <w:szCs w:val="21"/>
                <w:lang w:val="es-AR" w:eastAsia="en-CA"/>
              </w:rPr>
            </w:pPr>
            <w:r w:rsidRPr="008A6061">
              <w:rPr>
                <w:b/>
                <w:bCs/>
                <w:sz w:val="21"/>
                <w:szCs w:val="21"/>
                <w:lang w:val="es-AR"/>
              </w:rPr>
              <w:t>6</w:t>
            </w:r>
            <w:r>
              <w:rPr>
                <w:b/>
                <w:bCs/>
                <w:sz w:val="21"/>
                <w:szCs w:val="21"/>
                <w:lang w:val="es-AR"/>
              </w:rPr>
              <w:t xml:space="preserve"> </w:t>
            </w:r>
            <w:r w:rsidRPr="008A6061">
              <w:rPr>
                <w:b/>
                <w:bCs/>
                <w:sz w:val="21"/>
                <w:szCs w:val="21"/>
                <w:lang w:val="es-AR"/>
              </w:rPr>
              <w:t>631</w:t>
            </w:r>
          </w:p>
        </w:tc>
        <w:tc>
          <w:tcPr>
            <w:tcW w:w="1437" w:type="dxa"/>
            <w:tcBorders>
              <w:top w:val="nil"/>
              <w:left w:val="nil"/>
              <w:bottom w:val="single" w:sz="4" w:space="0" w:color="auto"/>
              <w:right w:val="single" w:sz="4" w:space="0" w:color="auto"/>
            </w:tcBorders>
            <w:shd w:val="clear" w:color="auto" w:fill="auto"/>
            <w:noWrap/>
            <w:hideMark/>
          </w:tcPr>
          <w:p w14:paraId="0D26E6EB" w14:textId="77777777" w:rsidR="002340F2" w:rsidRPr="008A6061" w:rsidRDefault="002340F2" w:rsidP="00B04D28">
            <w:pPr>
              <w:jc w:val="right"/>
              <w:rPr>
                <w:b/>
                <w:bCs/>
                <w:sz w:val="21"/>
                <w:szCs w:val="21"/>
                <w:lang w:val="es-AR" w:eastAsia="en-CA"/>
              </w:rPr>
            </w:pPr>
            <w:r w:rsidRPr="008A6061">
              <w:rPr>
                <w:b/>
                <w:bCs/>
                <w:sz w:val="21"/>
                <w:szCs w:val="21"/>
                <w:lang w:val="es-AR"/>
              </w:rPr>
              <w:t>475</w:t>
            </w:r>
          </w:p>
        </w:tc>
      </w:tr>
      <w:tr w:rsidR="002340F2" w:rsidRPr="008A6061" w14:paraId="07FACF71" w14:textId="77777777" w:rsidTr="00B04D28">
        <w:tc>
          <w:tcPr>
            <w:tcW w:w="3205" w:type="dxa"/>
            <w:tcBorders>
              <w:top w:val="nil"/>
              <w:left w:val="single" w:sz="4" w:space="0" w:color="auto"/>
              <w:bottom w:val="single" w:sz="4" w:space="0" w:color="auto"/>
              <w:right w:val="single" w:sz="4" w:space="0" w:color="auto"/>
            </w:tcBorders>
            <w:shd w:val="clear" w:color="auto" w:fill="auto"/>
            <w:noWrap/>
            <w:hideMark/>
          </w:tcPr>
          <w:p w14:paraId="3DC6AD36" w14:textId="77777777" w:rsidR="002340F2" w:rsidRPr="008A6061" w:rsidRDefault="002340F2" w:rsidP="00B04D28">
            <w:pPr>
              <w:rPr>
                <w:b/>
                <w:bCs/>
                <w:sz w:val="21"/>
                <w:szCs w:val="21"/>
                <w:lang w:val="es-AR" w:eastAsia="en-CA"/>
              </w:rPr>
            </w:pPr>
            <w:r w:rsidRPr="008A6061">
              <w:rPr>
                <w:b/>
                <w:bCs/>
                <w:sz w:val="21"/>
                <w:szCs w:val="21"/>
                <w:lang w:val="es-AR"/>
              </w:rPr>
              <w:t>Total</w:t>
            </w:r>
          </w:p>
        </w:tc>
        <w:tc>
          <w:tcPr>
            <w:tcW w:w="1253" w:type="dxa"/>
            <w:tcBorders>
              <w:top w:val="nil"/>
              <w:left w:val="nil"/>
              <w:bottom w:val="single" w:sz="4" w:space="0" w:color="auto"/>
              <w:right w:val="single" w:sz="4" w:space="0" w:color="auto"/>
            </w:tcBorders>
            <w:shd w:val="clear" w:color="auto" w:fill="auto"/>
            <w:noWrap/>
            <w:hideMark/>
          </w:tcPr>
          <w:p w14:paraId="09EFC72A" w14:textId="0244F7E4" w:rsidR="002340F2" w:rsidRPr="008A6061" w:rsidRDefault="002340F2" w:rsidP="00B04D28">
            <w:pPr>
              <w:jc w:val="right"/>
              <w:rPr>
                <w:b/>
                <w:bCs/>
                <w:sz w:val="21"/>
                <w:szCs w:val="21"/>
                <w:lang w:val="es-AR" w:eastAsia="en-CA"/>
              </w:rPr>
            </w:pPr>
            <w:r w:rsidRPr="008A6061">
              <w:rPr>
                <w:b/>
                <w:bCs/>
                <w:sz w:val="21"/>
                <w:szCs w:val="21"/>
                <w:lang w:val="es-AR"/>
              </w:rPr>
              <w:t>1</w:t>
            </w:r>
            <w:r w:rsidR="008A6061" w:rsidRPr="008A6061">
              <w:rPr>
                <w:b/>
                <w:bCs/>
                <w:sz w:val="21"/>
                <w:szCs w:val="21"/>
                <w:lang w:val="es-AR"/>
              </w:rPr>
              <w:t>6</w:t>
            </w:r>
            <w:r w:rsidR="008A6061">
              <w:rPr>
                <w:b/>
                <w:bCs/>
                <w:sz w:val="21"/>
                <w:szCs w:val="21"/>
                <w:lang w:val="es-AR"/>
              </w:rPr>
              <w:t xml:space="preserve"> </w:t>
            </w:r>
            <w:r w:rsidR="008A6061" w:rsidRPr="008A6061">
              <w:rPr>
                <w:b/>
                <w:bCs/>
                <w:sz w:val="21"/>
                <w:szCs w:val="21"/>
                <w:lang w:val="es-AR"/>
              </w:rPr>
              <w:t>680</w:t>
            </w:r>
          </w:p>
        </w:tc>
        <w:tc>
          <w:tcPr>
            <w:tcW w:w="1115" w:type="dxa"/>
            <w:tcBorders>
              <w:top w:val="nil"/>
              <w:left w:val="nil"/>
              <w:bottom w:val="single" w:sz="4" w:space="0" w:color="auto"/>
              <w:right w:val="single" w:sz="4" w:space="0" w:color="auto"/>
            </w:tcBorders>
            <w:shd w:val="clear" w:color="auto" w:fill="auto"/>
            <w:noWrap/>
            <w:hideMark/>
          </w:tcPr>
          <w:p w14:paraId="4EB841DE" w14:textId="2D118353" w:rsidR="002340F2" w:rsidRPr="008A6061" w:rsidRDefault="002340F2" w:rsidP="00B04D28">
            <w:pPr>
              <w:jc w:val="right"/>
              <w:rPr>
                <w:b/>
                <w:bCs/>
                <w:sz w:val="21"/>
                <w:szCs w:val="21"/>
                <w:lang w:val="es-AR" w:eastAsia="en-CA"/>
              </w:rPr>
            </w:pPr>
            <w:r w:rsidRPr="008A6061">
              <w:rPr>
                <w:b/>
                <w:bCs/>
                <w:sz w:val="21"/>
                <w:szCs w:val="21"/>
                <w:lang w:val="es-AR"/>
              </w:rPr>
              <w:t>3</w:t>
            </w:r>
            <w:r w:rsidR="008A6061" w:rsidRPr="008A6061">
              <w:rPr>
                <w:b/>
                <w:bCs/>
                <w:sz w:val="21"/>
                <w:szCs w:val="21"/>
                <w:lang w:val="es-AR"/>
              </w:rPr>
              <w:t>2</w:t>
            </w:r>
            <w:r w:rsidR="008A6061">
              <w:rPr>
                <w:b/>
                <w:bCs/>
                <w:sz w:val="21"/>
                <w:szCs w:val="21"/>
                <w:lang w:val="es-AR"/>
              </w:rPr>
              <w:t xml:space="preserve"> </w:t>
            </w:r>
            <w:r w:rsidR="008A6061" w:rsidRPr="008A6061">
              <w:rPr>
                <w:b/>
                <w:bCs/>
                <w:sz w:val="21"/>
                <w:szCs w:val="21"/>
                <w:lang w:val="es-AR"/>
              </w:rPr>
              <w:t>233</w:t>
            </w:r>
          </w:p>
        </w:tc>
        <w:tc>
          <w:tcPr>
            <w:tcW w:w="1115" w:type="dxa"/>
            <w:tcBorders>
              <w:top w:val="nil"/>
              <w:left w:val="nil"/>
              <w:bottom w:val="single" w:sz="4" w:space="0" w:color="auto"/>
              <w:right w:val="single" w:sz="4" w:space="0" w:color="auto"/>
            </w:tcBorders>
            <w:shd w:val="clear" w:color="auto" w:fill="auto"/>
            <w:noWrap/>
            <w:hideMark/>
          </w:tcPr>
          <w:p w14:paraId="0DC3B08D" w14:textId="1C35C886" w:rsidR="002340F2" w:rsidRPr="008A6061" w:rsidRDefault="002340F2" w:rsidP="00B04D28">
            <w:pPr>
              <w:jc w:val="right"/>
              <w:rPr>
                <w:b/>
                <w:bCs/>
                <w:sz w:val="21"/>
                <w:szCs w:val="21"/>
                <w:lang w:val="es-AR" w:eastAsia="en-CA"/>
              </w:rPr>
            </w:pPr>
            <w:r w:rsidRPr="008A6061">
              <w:rPr>
                <w:b/>
                <w:bCs/>
                <w:sz w:val="21"/>
                <w:szCs w:val="21"/>
                <w:lang w:val="es-AR"/>
              </w:rPr>
              <w:t>1</w:t>
            </w:r>
            <w:r w:rsidR="008A6061" w:rsidRPr="008A6061">
              <w:rPr>
                <w:b/>
                <w:bCs/>
                <w:sz w:val="21"/>
                <w:szCs w:val="21"/>
                <w:lang w:val="es-AR"/>
              </w:rPr>
              <w:t>3</w:t>
            </w:r>
            <w:r w:rsidR="008A6061">
              <w:rPr>
                <w:b/>
                <w:bCs/>
                <w:sz w:val="21"/>
                <w:szCs w:val="21"/>
                <w:lang w:val="es-AR"/>
              </w:rPr>
              <w:t xml:space="preserve"> </w:t>
            </w:r>
            <w:r w:rsidR="008A6061" w:rsidRPr="008A6061">
              <w:rPr>
                <w:b/>
                <w:bCs/>
                <w:sz w:val="21"/>
                <w:szCs w:val="21"/>
                <w:lang w:val="es-AR"/>
              </w:rPr>
              <w:t>072</w:t>
            </w:r>
          </w:p>
        </w:tc>
        <w:tc>
          <w:tcPr>
            <w:tcW w:w="1254" w:type="dxa"/>
            <w:tcBorders>
              <w:top w:val="nil"/>
              <w:left w:val="nil"/>
              <w:bottom w:val="single" w:sz="4" w:space="0" w:color="auto"/>
              <w:right w:val="single" w:sz="4" w:space="0" w:color="auto"/>
            </w:tcBorders>
            <w:shd w:val="clear" w:color="auto" w:fill="auto"/>
            <w:noWrap/>
            <w:hideMark/>
          </w:tcPr>
          <w:p w14:paraId="2758CEF7" w14:textId="3173D8A8" w:rsidR="002340F2" w:rsidRPr="008A6061" w:rsidRDefault="002340F2" w:rsidP="00B04D28">
            <w:pPr>
              <w:jc w:val="right"/>
              <w:rPr>
                <w:b/>
                <w:bCs/>
                <w:sz w:val="21"/>
                <w:szCs w:val="21"/>
                <w:lang w:val="es-AR" w:eastAsia="en-CA"/>
              </w:rPr>
            </w:pPr>
            <w:r w:rsidRPr="008A6061">
              <w:rPr>
                <w:b/>
                <w:bCs/>
                <w:sz w:val="21"/>
                <w:szCs w:val="21"/>
                <w:lang w:val="es-AR"/>
              </w:rPr>
              <w:t>6</w:t>
            </w:r>
            <w:r w:rsidR="008A6061" w:rsidRPr="008A6061">
              <w:rPr>
                <w:b/>
                <w:bCs/>
                <w:sz w:val="21"/>
                <w:szCs w:val="21"/>
                <w:lang w:val="es-AR"/>
              </w:rPr>
              <w:t>1</w:t>
            </w:r>
            <w:r w:rsidR="008A6061">
              <w:rPr>
                <w:b/>
                <w:bCs/>
                <w:sz w:val="21"/>
                <w:szCs w:val="21"/>
                <w:lang w:val="es-AR"/>
              </w:rPr>
              <w:t xml:space="preserve"> </w:t>
            </w:r>
            <w:r w:rsidR="008A6061" w:rsidRPr="008A6061">
              <w:rPr>
                <w:b/>
                <w:bCs/>
                <w:sz w:val="21"/>
                <w:szCs w:val="21"/>
                <w:lang w:val="es-AR"/>
              </w:rPr>
              <w:t>985</w:t>
            </w:r>
          </w:p>
        </w:tc>
        <w:tc>
          <w:tcPr>
            <w:tcW w:w="1437" w:type="dxa"/>
            <w:tcBorders>
              <w:top w:val="nil"/>
              <w:left w:val="nil"/>
              <w:bottom w:val="single" w:sz="4" w:space="0" w:color="auto"/>
              <w:right w:val="single" w:sz="4" w:space="0" w:color="auto"/>
            </w:tcBorders>
            <w:shd w:val="clear" w:color="auto" w:fill="auto"/>
            <w:noWrap/>
            <w:hideMark/>
          </w:tcPr>
          <w:p w14:paraId="1508A6FC" w14:textId="4D719C53" w:rsidR="002340F2" w:rsidRPr="008A6061" w:rsidRDefault="002340F2" w:rsidP="00B04D28">
            <w:pPr>
              <w:jc w:val="right"/>
              <w:rPr>
                <w:b/>
                <w:bCs/>
                <w:sz w:val="21"/>
                <w:szCs w:val="21"/>
                <w:lang w:val="es-AR" w:eastAsia="en-CA"/>
              </w:rPr>
            </w:pPr>
            <w:r w:rsidRPr="008A6061">
              <w:rPr>
                <w:b/>
                <w:bCs/>
                <w:sz w:val="21"/>
                <w:szCs w:val="21"/>
                <w:lang w:val="es-AR"/>
              </w:rPr>
              <w:t>3</w:t>
            </w:r>
            <w:r w:rsidR="008A6061" w:rsidRPr="008A6061">
              <w:rPr>
                <w:b/>
                <w:bCs/>
                <w:sz w:val="21"/>
                <w:szCs w:val="21"/>
                <w:lang w:val="es-AR"/>
              </w:rPr>
              <w:t>5</w:t>
            </w:r>
            <w:r w:rsidR="008A6061">
              <w:rPr>
                <w:b/>
                <w:bCs/>
                <w:sz w:val="21"/>
                <w:szCs w:val="21"/>
                <w:lang w:val="es-AR"/>
              </w:rPr>
              <w:t xml:space="preserve"> </w:t>
            </w:r>
            <w:r w:rsidR="008A6061" w:rsidRPr="008A6061">
              <w:rPr>
                <w:b/>
                <w:bCs/>
                <w:sz w:val="21"/>
                <w:szCs w:val="21"/>
                <w:lang w:val="es-AR"/>
              </w:rPr>
              <w:t>404</w:t>
            </w:r>
          </w:p>
        </w:tc>
      </w:tr>
    </w:tbl>
    <w:p w14:paraId="3AE42B63" w14:textId="49B3CB24" w:rsidR="002340F2" w:rsidRPr="00382A72" w:rsidRDefault="002340F2" w:rsidP="00382A72">
      <w:pPr>
        <w:spacing w:after="240"/>
        <w:rPr>
          <w:sz w:val="20"/>
          <w:szCs w:val="20"/>
          <w:lang w:val="es-AR"/>
        </w:rPr>
      </w:pPr>
      <w:r w:rsidRPr="008A6061">
        <w:rPr>
          <w:sz w:val="20"/>
          <w:szCs w:val="20"/>
          <w:lang w:val="es-AR"/>
        </w:rPr>
        <w:t xml:space="preserve">* </w:t>
      </w:r>
      <w:r w:rsidR="0046763A">
        <w:rPr>
          <w:sz w:val="20"/>
          <w:szCs w:val="20"/>
          <w:lang w:val="es-AR"/>
        </w:rPr>
        <w:t>I</w:t>
      </w:r>
      <w:r w:rsidR="008A6061">
        <w:rPr>
          <w:sz w:val="20"/>
          <w:szCs w:val="20"/>
          <w:lang w:val="es-AR"/>
        </w:rPr>
        <w:t>nclusive</w:t>
      </w:r>
      <w:r w:rsidRPr="008A6061">
        <w:rPr>
          <w:sz w:val="20"/>
          <w:szCs w:val="20"/>
          <w:lang w:val="es-AR"/>
        </w:rPr>
        <w:t xml:space="preserve"> </w:t>
      </w:r>
      <w:r w:rsidR="0046763A">
        <w:rPr>
          <w:sz w:val="20"/>
          <w:szCs w:val="20"/>
          <w:lang w:val="es-AR"/>
        </w:rPr>
        <w:t>los gastos de apoyo del organismo</w:t>
      </w:r>
      <w:r w:rsidRPr="008A6061">
        <w:rPr>
          <w:sz w:val="20"/>
          <w:szCs w:val="20"/>
          <w:lang w:val="es-AR"/>
        </w:rPr>
        <w:t xml:space="preserve"> </w:t>
      </w:r>
      <w:r w:rsidR="0046763A">
        <w:rPr>
          <w:sz w:val="20"/>
          <w:szCs w:val="20"/>
          <w:lang w:val="es-AR"/>
        </w:rPr>
        <w:t>donde proceda</w:t>
      </w:r>
      <w:r w:rsidRPr="008A6061">
        <w:rPr>
          <w:sz w:val="20"/>
          <w:szCs w:val="20"/>
          <w:lang w:val="es-AR"/>
        </w:rPr>
        <w:t>.</w:t>
      </w:r>
      <w:r w:rsidRPr="008A6061">
        <w:rPr>
          <w:lang w:val="es-AR"/>
        </w:rPr>
        <w:t xml:space="preserve"> </w:t>
      </w:r>
    </w:p>
    <w:p w14:paraId="5E6150E6" w14:textId="6A8CA01A" w:rsidR="002340F2" w:rsidRPr="008A6061" w:rsidRDefault="0046763A" w:rsidP="002340F2">
      <w:pPr>
        <w:pStyle w:val="Heading1"/>
        <w:numPr>
          <w:ilvl w:val="0"/>
          <w:numId w:val="0"/>
        </w:numPr>
        <w:rPr>
          <w:b/>
          <w:lang w:val="es-AR"/>
        </w:rPr>
      </w:pPr>
      <w:r>
        <w:rPr>
          <w:b/>
          <w:lang w:val="es-AR"/>
        </w:rPr>
        <w:t>O</w:t>
      </w:r>
      <w:r w:rsidR="002340F2" w:rsidRPr="008A6061">
        <w:rPr>
          <w:b/>
          <w:lang w:val="es-AR"/>
        </w:rPr>
        <w:t xml:space="preserve">bservaciones de la </w:t>
      </w:r>
      <w:r w:rsidR="008A6061">
        <w:rPr>
          <w:b/>
          <w:lang w:val="es-AR"/>
        </w:rPr>
        <w:t>Secretaría</w:t>
      </w:r>
      <w:r w:rsidR="002340F2" w:rsidRPr="008A6061">
        <w:rPr>
          <w:lang w:val="es-AR"/>
        </w:rPr>
        <w:t xml:space="preserve"> </w:t>
      </w:r>
    </w:p>
    <w:p w14:paraId="566982E3" w14:textId="039A49C4" w:rsidR="002340F2" w:rsidRPr="008A6061" w:rsidRDefault="005B36E7" w:rsidP="0046763A">
      <w:pPr>
        <w:pStyle w:val="Heading1"/>
        <w:numPr>
          <w:ilvl w:val="0"/>
          <w:numId w:val="0"/>
        </w:numPr>
        <w:rPr>
          <w:u w:val="single"/>
          <w:lang w:val="es-AR"/>
        </w:rPr>
      </w:pPr>
      <w:r>
        <w:rPr>
          <w:u w:val="single"/>
          <w:lang w:val="es-AR"/>
        </w:rPr>
        <w:t>Producción de HCFC</w:t>
      </w:r>
      <w:r w:rsidR="002340F2" w:rsidRPr="008A6061">
        <w:rPr>
          <w:u w:val="single"/>
          <w:lang w:val="es-AR"/>
        </w:rPr>
        <w:t xml:space="preserve"> - preparación y etapa I </w:t>
      </w:r>
      <w:r w:rsidR="0046763A">
        <w:rPr>
          <w:u w:val="single"/>
          <w:lang w:val="es-AR"/>
        </w:rPr>
        <w:t>de proyectos</w:t>
      </w:r>
    </w:p>
    <w:p w14:paraId="28CF178E" w14:textId="163AD0C5" w:rsidR="002340F2" w:rsidRPr="008A6061" w:rsidRDefault="0046763A" w:rsidP="002340F2">
      <w:pPr>
        <w:pStyle w:val="Heading1"/>
        <w:rPr>
          <w:lang w:val="es-AR"/>
        </w:rPr>
      </w:pPr>
      <w:r>
        <w:rPr>
          <w:kern w:val="36"/>
          <w:lang w:val="es-AR"/>
        </w:rPr>
        <w:t xml:space="preserve">Para India se incluye </w:t>
      </w:r>
      <w:r w:rsidR="002340F2" w:rsidRPr="008A6061">
        <w:rPr>
          <w:kern w:val="36"/>
          <w:lang w:val="es-AR"/>
        </w:rPr>
        <w:t xml:space="preserve">un total de </w:t>
      </w:r>
      <w:r w:rsidR="008A6061">
        <w:rPr>
          <w:kern w:val="36"/>
          <w:lang w:val="es-AR"/>
        </w:rPr>
        <w:t xml:space="preserve">$EUA </w:t>
      </w:r>
      <w:r w:rsidR="002340F2" w:rsidRPr="008A6061">
        <w:rPr>
          <w:kern w:val="36"/>
          <w:lang w:val="es-AR"/>
        </w:rPr>
        <w:t>12</w:t>
      </w:r>
      <w:r w:rsidR="008A6061" w:rsidRPr="008A6061">
        <w:rPr>
          <w:kern w:val="36"/>
          <w:lang w:val="es-AR"/>
        </w:rPr>
        <w:t>8</w:t>
      </w:r>
      <w:r w:rsidR="008A6061">
        <w:rPr>
          <w:kern w:val="36"/>
          <w:lang w:val="es-AR"/>
        </w:rPr>
        <w:t xml:space="preserve"> </w:t>
      </w:r>
      <w:r w:rsidR="008A6061" w:rsidRPr="008A6061">
        <w:rPr>
          <w:kern w:val="36"/>
          <w:lang w:val="es-AR"/>
        </w:rPr>
        <w:t>400</w:t>
      </w:r>
      <w:r w:rsidR="002340F2" w:rsidRPr="008A6061">
        <w:rPr>
          <w:kern w:val="36"/>
          <w:lang w:val="es-AR"/>
        </w:rPr>
        <w:t xml:space="preserve"> para la preparación de proyecto y </w:t>
      </w:r>
      <w:r>
        <w:rPr>
          <w:kern w:val="36"/>
          <w:lang w:val="es-AR"/>
        </w:rPr>
        <w:t>$EUA</w:t>
      </w:r>
      <w:r w:rsidR="008A6061">
        <w:rPr>
          <w:kern w:val="36"/>
          <w:lang w:val="es-AR"/>
        </w:rPr>
        <w:t xml:space="preserve"> </w:t>
      </w:r>
      <w:r w:rsidR="008A6061" w:rsidRPr="008A6061">
        <w:rPr>
          <w:kern w:val="36"/>
          <w:lang w:val="es-AR"/>
        </w:rPr>
        <w:t>5</w:t>
      </w:r>
      <w:r w:rsidR="008A6061">
        <w:rPr>
          <w:kern w:val="36"/>
          <w:lang w:val="es-AR"/>
        </w:rPr>
        <w:t>,</w:t>
      </w:r>
      <w:r w:rsidR="008A6061" w:rsidRPr="008A6061">
        <w:rPr>
          <w:kern w:val="36"/>
          <w:lang w:val="es-AR"/>
        </w:rPr>
        <w:t>3</w:t>
      </w:r>
      <w:r w:rsidR="002340F2" w:rsidRPr="008A6061">
        <w:rPr>
          <w:kern w:val="36"/>
          <w:lang w:val="es-AR"/>
        </w:rPr>
        <w:t xml:space="preserve">5 millones para el período de 2021 a 2023 para la etapa I </w:t>
      </w:r>
      <w:r>
        <w:rPr>
          <w:kern w:val="36"/>
          <w:lang w:val="es-AR"/>
        </w:rPr>
        <w:t xml:space="preserve">del </w:t>
      </w:r>
      <w:r w:rsidR="002340F2" w:rsidRPr="008A6061">
        <w:rPr>
          <w:kern w:val="36"/>
          <w:lang w:val="es-AR"/>
        </w:rPr>
        <w:t xml:space="preserve">plan de gestión de eliminación de producción de </w:t>
      </w:r>
      <w:r w:rsidR="008A6061">
        <w:rPr>
          <w:kern w:val="36"/>
          <w:lang w:val="es-AR"/>
        </w:rPr>
        <w:t>los HCFC</w:t>
      </w:r>
      <w:r w:rsidR="002340F2" w:rsidRPr="008A6061">
        <w:rPr>
          <w:kern w:val="36"/>
          <w:lang w:val="es-AR"/>
        </w:rPr>
        <w:t>.</w:t>
      </w:r>
      <w:r w:rsidR="002340F2" w:rsidRPr="008A6061">
        <w:rPr>
          <w:lang w:val="es-AR"/>
        </w:rPr>
        <w:t xml:space="preserve"> </w:t>
      </w:r>
      <w:r>
        <w:rPr>
          <w:lang w:val="es-AR"/>
        </w:rPr>
        <w:t>Se presentó u</w:t>
      </w:r>
      <w:r w:rsidR="002340F2" w:rsidRPr="008A6061">
        <w:rPr>
          <w:kern w:val="36"/>
          <w:lang w:val="es-AR"/>
        </w:rPr>
        <w:t xml:space="preserve">n pedido </w:t>
      </w:r>
      <w:r>
        <w:rPr>
          <w:kern w:val="36"/>
          <w:lang w:val="es-AR"/>
        </w:rPr>
        <w:t>de a</w:t>
      </w:r>
      <w:r w:rsidR="002340F2" w:rsidRPr="008A6061">
        <w:rPr>
          <w:kern w:val="36"/>
          <w:lang w:val="es-AR"/>
        </w:rPr>
        <w:t xml:space="preserve">uditoría técnica del </w:t>
      </w:r>
      <w:r w:rsidR="008A6061">
        <w:rPr>
          <w:kern w:val="36"/>
          <w:lang w:val="es-AR"/>
        </w:rPr>
        <w:t>sector de producción</w:t>
      </w:r>
      <w:r w:rsidR="002340F2" w:rsidRPr="008A6061">
        <w:rPr>
          <w:kern w:val="36"/>
          <w:lang w:val="es-AR"/>
        </w:rPr>
        <w:t xml:space="preserve"> en India y será </w:t>
      </w:r>
      <w:r>
        <w:rPr>
          <w:kern w:val="36"/>
          <w:lang w:val="es-AR"/>
        </w:rPr>
        <w:t xml:space="preserve">examinado </w:t>
      </w:r>
      <w:r w:rsidR="002340F2" w:rsidRPr="008A6061">
        <w:rPr>
          <w:kern w:val="36"/>
          <w:lang w:val="es-AR"/>
        </w:rPr>
        <w:t xml:space="preserve">por el </w:t>
      </w:r>
      <w:r>
        <w:rPr>
          <w:kern w:val="36"/>
          <w:lang w:val="es-AR"/>
        </w:rPr>
        <w:t>S</w:t>
      </w:r>
      <w:r w:rsidR="002340F2" w:rsidRPr="008A6061">
        <w:rPr>
          <w:kern w:val="36"/>
          <w:lang w:val="es-AR"/>
        </w:rPr>
        <w:t xml:space="preserve">ubgrupo </w:t>
      </w:r>
      <w:r>
        <w:rPr>
          <w:kern w:val="36"/>
          <w:lang w:val="es-AR"/>
        </w:rPr>
        <w:t xml:space="preserve">sobre </w:t>
      </w:r>
      <w:r w:rsidR="008A6061">
        <w:rPr>
          <w:kern w:val="36"/>
          <w:lang w:val="es-AR"/>
        </w:rPr>
        <w:t>sector de producción</w:t>
      </w:r>
      <w:r w:rsidR="002340F2" w:rsidRPr="008A6061">
        <w:rPr>
          <w:kern w:val="36"/>
          <w:lang w:val="es-AR"/>
        </w:rPr>
        <w:t xml:space="preserve"> en los márgenes de </w:t>
      </w:r>
      <w:r w:rsidR="002340F2" w:rsidRPr="008A6061">
        <w:rPr>
          <w:lang w:val="es-AR"/>
        </w:rPr>
        <w:t xml:space="preserve">la </w:t>
      </w:r>
      <w:r w:rsidR="002340F2" w:rsidRPr="008A6061">
        <w:rPr>
          <w:kern w:val="36"/>
          <w:lang w:val="es-AR"/>
        </w:rPr>
        <w:t>86</w:t>
      </w:r>
      <w:r>
        <w:rPr>
          <w:kern w:val="36"/>
          <w:lang w:val="es-AR"/>
        </w:rPr>
        <w:t>ª reunión</w:t>
      </w:r>
      <w:r w:rsidR="002340F2" w:rsidRPr="008A6061">
        <w:rPr>
          <w:kern w:val="36"/>
          <w:lang w:val="es-AR"/>
        </w:rPr>
        <w:t>.</w:t>
      </w:r>
    </w:p>
    <w:p w14:paraId="2BC77B4D" w14:textId="0EC9C4E0" w:rsidR="002340F2" w:rsidRPr="008A6061" w:rsidRDefault="005B36E7" w:rsidP="002340F2">
      <w:pPr>
        <w:pStyle w:val="Heading1"/>
        <w:numPr>
          <w:ilvl w:val="0"/>
          <w:numId w:val="0"/>
        </w:numPr>
        <w:rPr>
          <w:u w:val="single"/>
          <w:lang w:val="es-AR"/>
        </w:rPr>
      </w:pPr>
      <w:r>
        <w:rPr>
          <w:u w:val="single"/>
          <w:lang w:val="es-AR"/>
        </w:rPr>
        <w:t>Producción de HCFC</w:t>
      </w:r>
      <w:r w:rsidR="002340F2" w:rsidRPr="008A6061">
        <w:rPr>
          <w:u w:val="single"/>
          <w:lang w:val="es-AR"/>
        </w:rPr>
        <w:t xml:space="preserve"> - etapa II</w:t>
      </w:r>
    </w:p>
    <w:p w14:paraId="1ED21536" w14:textId="2DBD24BF" w:rsidR="002340F2" w:rsidRPr="0046763A" w:rsidRDefault="0046763A" w:rsidP="002340F2">
      <w:pPr>
        <w:pStyle w:val="Heading1"/>
        <w:rPr>
          <w:lang w:val="es-AR"/>
        </w:rPr>
      </w:pPr>
      <w:r>
        <w:rPr>
          <w:lang w:val="es-AR"/>
        </w:rPr>
        <w:t xml:space="preserve">Para China </w:t>
      </w:r>
      <w:r w:rsidR="008D5FC1">
        <w:rPr>
          <w:lang w:val="es-AR"/>
        </w:rPr>
        <w:t xml:space="preserve">se incluye </w:t>
      </w:r>
      <w:r w:rsidR="002340F2" w:rsidRPr="0046763A">
        <w:rPr>
          <w:lang w:val="es-AR"/>
        </w:rPr>
        <w:t xml:space="preserve">un total de </w:t>
      </w:r>
      <w:r w:rsidR="008A6061" w:rsidRPr="0046763A">
        <w:rPr>
          <w:lang w:val="es-AR"/>
        </w:rPr>
        <w:t xml:space="preserve">$EUA </w:t>
      </w:r>
      <w:r w:rsidR="002340F2" w:rsidRPr="0046763A">
        <w:rPr>
          <w:lang w:val="es-AR"/>
        </w:rPr>
        <w:t>4</w:t>
      </w:r>
      <w:r w:rsidR="008A6061" w:rsidRPr="0046763A">
        <w:rPr>
          <w:lang w:val="es-AR"/>
        </w:rPr>
        <w:t>6,4</w:t>
      </w:r>
      <w:r w:rsidR="002340F2" w:rsidRPr="0046763A">
        <w:rPr>
          <w:lang w:val="es-AR"/>
        </w:rPr>
        <w:t xml:space="preserve">6 millones para el plan de gestión de eliminación de producción de </w:t>
      </w:r>
      <w:r w:rsidR="008A6061" w:rsidRPr="0046763A">
        <w:rPr>
          <w:lang w:val="es-AR"/>
        </w:rPr>
        <w:t>los HCFC</w:t>
      </w:r>
      <w:r w:rsidR="002340F2" w:rsidRPr="0046763A">
        <w:rPr>
          <w:lang w:val="es-AR"/>
        </w:rPr>
        <w:t xml:space="preserve"> para China, </w:t>
      </w:r>
      <w:r w:rsidR="008D5FC1">
        <w:rPr>
          <w:lang w:val="es-AR"/>
        </w:rPr>
        <w:t xml:space="preserve">desglosado de la manera siguiente: </w:t>
      </w:r>
      <w:r w:rsidRPr="0046763A">
        <w:rPr>
          <w:lang w:val="es-AR"/>
        </w:rPr>
        <w:t>$EUA</w:t>
      </w:r>
      <w:r w:rsidR="008A6061" w:rsidRPr="0046763A">
        <w:rPr>
          <w:lang w:val="es-AR"/>
        </w:rPr>
        <w:t xml:space="preserve"> </w:t>
      </w:r>
      <w:r w:rsidR="002340F2" w:rsidRPr="0046763A">
        <w:rPr>
          <w:lang w:val="es-AR"/>
        </w:rPr>
        <w:t>2</w:t>
      </w:r>
      <w:r w:rsidR="008A6061" w:rsidRPr="0046763A">
        <w:rPr>
          <w:lang w:val="es-AR"/>
        </w:rPr>
        <w:t>3,2</w:t>
      </w:r>
      <w:r w:rsidR="00382A72">
        <w:rPr>
          <w:lang w:val="es-AR"/>
        </w:rPr>
        <w:t>3 millones para 2021</w:t>
      </w:r>
      <w:r w:rsidR="00382A72">
        <w:rPr>
          <w:lang w:val="es-AR"/>
        </w:rPr>
        <w:noBreakHyphen/>
      </w:r>
      <w:r w:rsidR="002340F2" w:rsidRPr="0046763A">
        <w:rPr>
          <w:lang w:val="es-AR"/>
        </w:rPr>
        <w:t xml:space="preserve">2023 y </w:t>
      </w:r>
      <w:r w:rsidRPr="0046763A">
        <w:rPr>
          <w:lang w:val="es-AR"/>
        </w:rPr>
        <w:t>$EUA</w:t>
      </w:r>
      <w:r w:rsidR="008A6061" w:rsidRPr="0046763A">
        <w:rPr>
          <w:lang w:val="es-AR"/>
        </w:rPr>
        <w:t xml:space="preserve"> </w:t>
      </w:r>
      <w:r w:rsidR="002340F2" w:rsidRPr="0046763A">
        <w:rPr>
          <w:lang w:val="es-AR"/>
        </w:rPr>
        <w:t>2</w:t>
      </w:r>
      <w:r w:rsidR="008A6061" w:rsidRPr="0046763A">
        <w:rPr>
          <w:lang w:val="es-AR"/>
        </w:rPr>
        <w:t>3,2</w:t>
      </w:r>
      <w:r w:rsidR="002340F2" w:rsidRPr="0046763A">
        <w:rPr>
          <w:lang w:val="es-AR"/>
        </w:rPr>
        <w:t xml:space="preserve">3 millones para después de 2023. Estos valores corresponden al </w:t>
      </w:r>
      <w:r w:rsidR="008A6061" w:rsidRPr="0046763A">
        <w:rPr>
          <w:lang w:val="es-AR"/>
        </w:rPr>
        <w:t xml:space="preserve">proyecto de </w:t>
      </w:r>
      <w:r w:rsidR="008D5FC1">
        <w:rPr>
          <w:lang w:val="es-AR"/>
        </w:rPr>
        <w:t>A</w:t>
      </w:r>
      <w:r w:rsidR="008A6061" w:rsidRPr="0046763A">
        <w:rPr>
          <w:lang w:val="es-AR"/>
        </w:rPr>
        <w:t>cuerdo</w:t>
      </w:r>
      <w:r w:rsidR="002340F2" w:rsidRPr="0046763A">
        <w:rPr>
          <w:lang w:val="es-AR"/>
        </w:rPr>
        <w:t xml:space="preserve"> </w:t>
      </w:r>
      <w:r w:rsidR="005B36E7" w:rsidRPr="0046763A">
        <w:rPr>
          <w:lang w:val="es-AR"/>
        </w:rPr>
        <w:t>presentado</w:t>
      </w:r>
      <w:r w:rsidR="002340F2" w:rsidRPr="0046763A">
        <w:rPr>
          <w:lang w:val="es-AR"/>
        </w:rPr>
        <w:t xml:space="preserve"> a la 86</w:t>
      </w:r>
      <w:r w:rsidR="008D5FC1">
        <w:rPr>
          <w:lang w:val="es-AR"/>
        </w:rPr>
        <w:t xml:space="preserve">ª </w:t>
      </w:r>
      <w:r w:rsidRPr="0046763A">
        <w:rPr>
          <w:lang w:val="es-AR"/>
        </w:rPr>
        <w:t>reunión</w:t>
      </w:r>
      <w:r w:rsidR="002340F2" w:rsidRPr="0046763A">
        <w:rPr>
          <w:lang w:val="es-AR"/>
        </w:rPr>
        <w:t>.</w:t>
      </w:r>
    </w:p>
    <w:p w14:paraId="7C848318" w14:textId="2ABA28D4" w:rsidR="002340F2" w:rsidRPr="008A6061" w:rsidRDefault="002340F2" w:rsidP="002340F2">
      <w:pPr>
        <w:pStyle w:val="Heading1"/>
        <w:rPr>
          <w:lang w:val="es-AR"/>
        </w:rPr>
      </w:pPr>
      <w:r w:rsidRPr="008A6061">
        <w:rPr>
          <w:lang w:val="es-AR"/>
        </w:rPr>
        <w:t>En su 81</w:t>
      </w:r>
      <w:r w:rsidR="008D5FC1">
        <w:rPr>
          <w:lang w:val="es-AR"/>
        </w:rPr>
        <w:t xml:space="preserve">ª </w:t>
      </w:r>
      <w:r w:rsidR="0046763A">
        <w:rPr>
          <w:lang w:val="es-AR"/>
        </w:rPr>
        <w:t>reunión</w:t>
      </w:r>
      <w:r w:rsidRPr="008A6061">
        <w:rPr>
          <w:lang w:val="es-AR"/>
        </w:rPr>
        <w:t xml:space="preserve">, el Comité Ejecutivo </w:t>
      </w:r>
      <w:r w:rsidR="008D5FC1">
        <w:rPr>
          <w:lang w:val="es-AR"/>
        </w:rPr>
        <w:t xml:space="preserve">aprobó, entre otras cosas y de manera </w:t>
      </w:r>
      <w:r w:rsidRPr="008A6061">
        <w:rPr>
          <w:lang w:val="es-AR"/>
        </w:rPr>
        <w:t xml:space="preserve">excepcional, </w:t>
      </w:r>
      <w:r w:rsidR="0046763A">
        <w:rPr>
          <w:lang w:val="es-AR"/>
        </w:rPr>
        <w:t>$EUA</w:t>
      </w:r>
      <w:r w:rsidR="008A6061">
        <w:rPr>
          <w:lang w:val="es-AR"/>
        </w:rPr>
        <w:t xml:space="preserve"> </w:t>
      </w:r>
      <w:r w:rsidRPr="008A6061">
        <w:rPr>
          <w:lang w:val="es-AR"/>
        </w:rPr>
        <w:t>2</w:t>
      </w:r>
      <w:r w:rsidR="008A6061" w:rsidRPr="008A6061">
        <w:rPr>
          <w:lang w:val="es-AR"/>
        </w:rPr>
        <w:t>4</w:t>
      </w:r>
      <w:r w:rsidR="008A6061">
        <w:rPr>
          <w:lang w:val="es-AR"/>
        </w:rPr>
        <w:t>,</w:t>
      </w:r>
      <w:r w:rsidR="008A6061" w:rsidRPr="008A6061">
        <w:rPr>
          <w:lang w:val="es-AR"/>
        </w:rPr>
        <w:t>2</w:t>
      </w:r>
      <w:r w:rsidRPr="008A6061">
        <w:rPr>
          <w:lang w:val="es-AR"/>
        </w:rPr>
        <w:t>9 millones (</w:t>
      </w:r>
      <w:r w:rsidR="008D5FC1">
        <w:rPr>
          <w:lang w:val="es-AR"/>
        </w:rPr>
        <w:t>incluido</w:t>
      </w:r>
      <w:r w:rsidR="008D5FC1" w:rsidRPr="008A6061">
        <w:rPr>
          <w:lang w:val="es-AR"/>
        </w:rPr>
        <w:t xml:space="preserve"> </w:t>
      </w:r>
      <w:r w:rsidR="008D5FC1">
        <w:rPr>
          <w:lang w:val="es-AR"/>
        </w:rPr>
        <w:t>gastos de apoyo</w:t>
      </w:r>
      <w:r w:rsidRPr="008A6061">
        <w:rPr>
          <w:lang w:val="es-AR"/>
        </w:rPr>
        <w:t xml:space="preserve"> </w:t>
      </w:r>
      <w:r w:rsidR="008D5FC1">
        <w:rPr>
          <w:lang w:val="es-AR"/>
        </w:rPr>
        <w:t>del organismo</w:t>
      </w:r>
      <w:r w:rsidRPr="008A6061">
        <w:rPr>
          <w:lang w:val="es-AR"/>
        </w:rPr>
        <w:t xml:space="preserve">) para el plan de gestión de eliminación de producción de </w:t>
      </w:r>
      <w:r w:rsidR="008A6061">
        <w:rPr>
          <w:lang w:val="es-AR"/>
        </w:rPr>
        <w:t>los HCFC</w:t>
      </w:r>
      <w:r w:rsidRPr="008A6061">
        <w:rPr>
          <w:lang w:val="es-AR"/>
        </w:rPr>
        <w:t xml:space="preserve"> para China, y observó que esta cantidad se</w:t>
      </w:r>
      <w:r w:rsidR="008D5FC1">
        <w:rPr>
          <w:lang w:val="es-AR"/>
        </w:rPr>
        <w:t xml:space="preserve"> deduciría </w:t>
      </w:r>
      <w:r w:rsidRPr="008A6061">
        <w:rPr>
          <w:lang w:val="es-AR"/>
        </w:rPr>
        <w:t>de la financiación de la etapa II.</w:t>
      </w:r>
      <w:r w:rsidRPr="008A6061">
        <w:rPr>
          <w:rStyle w:val="FootnoteReference"/>
          <w:lang w:val="es-AR"/>
        </w:rPr>
        <w:footnoteReference w:id="3"/>
      </w:r>
      <w:r w:rsidRPr="008A6061">
        <w:rPr>
          <w:lang w:val="es-AR"/>
        </w:rPr>
        <w:t xml:space="preserve"> </w:t>
      </w:r>
    </w:p>
    <w:p w14:paraId="02A61EB1" w14:textId="0B8A46EA" w:rsidR="002340F2" w:rsidRPr="008A6061" w:rsidRDefault="00695604" w:rsidP="002340F2">
      <w:pPr>
        <w:pStyle w:val="Heading1"/>
        <w:rPr>
          <w:lang w:val="es-AR"/>
        </w:rPr>
      </w:pPr>
      <w:r>
        <w:rPr>
          <w:lang w:val="es-AR"/>
        </w:rPr>
        <w:t xml:space="preserve">El pedido </w:t>
      </w:r>
      <w:r w:rsidR="008D5FC1">
        <w:rPr>
          <w:lang w:val="es-AR"/>
        </w:rPr>
        <w:t xml:space="preserve">de financiación </w:t>
      </w:r>
      <w:r w:rsidR="002340F2" w:rsidRPr="008A6061">
        <w:rPr>
          <w:lang w:val="es-AR"/>
        </w:rPr>
        <w:t xml:space="preserve">para la etapa II del plan de gestión de eliminación de producción de </w:t>
      </w:r>
      <w:r w:rsidR="008A6061">
        <w:rPr>
          <w:lang w:val="es-AR"/>
        </w:rPr>
        <w:t>los HCFC</w:t>
      </w:r>
      <w:r w:rsidR="002340F2" w:rsidRPr="008A6061">
        <w:rPr>
          <w:lang w:val="es-AR"/>
        </w:rPr>
        <w:t xml:space="preserve"> para China se </w:t>
      </w:r>
      <w:r w:rsidR="008D5FC1">
        <w:rPr>
          <w:lang w:val="es-AR"/>
        </w:rPr>
        <w:t xml:space="preserve">presentó </w:t>
      </w:r>
      <w:r w:rsidR="002340F2" w:rsidRPr="008A6061">
        <w:rPr>
          <w:lang w:val="es-AR"/>
        </w:rPr>
        <w:t>a la 86</w:t>
      </w:r>
      <w:r w:rsidR="008D5FC1">
        <w:rPr>
          <w:lang w:val="es-AR"/>
        </w:rPr>
        <w:t xml:space="preserve">ª </w:t>
      </w:r>
      <w:r w:rsidR="0046763A">
        <w:rPr>
          <w:lang w:val="es-AR"/>
        </w:rPr>
        <w:t>reunión</w:t>
      </w:r>
      <w:r w:rsidR="002340F2" w:rsidRPr="008A6061">
        <w:rPr>
          <w:lang w:val="es-AR"/>
        </w:rPr>
        <w:t xml:space="preserve"> de acuerdo con la decisión 84/69 b). </w:t>
      </w:r>
    </w:p>
    <w:p w14:paraId="39F4203A" w14:textId="7F8CCD62" w:rsidR="002340F2" w:rsidRPr="008A6061" w:rsidRDefault="002340F2" w:rsidP="002340F2">
      <w:pPr>
        <w:pStyle w:val="Heading1"/>
        <w:numPr>
          <w:ilvl w:val="0"/>
          <w:numId w:val="0"/>
        </w:numPr>
        <w:rPr>
          <w:u w:val="single"/>
          <w:lang w:val="es-AR"/>
        </w:rPr>
      </w:pPr>
      <w:r w:rsidRPr="008A6061">
        <w:rPr>
          <w:u w:val="single"/>
          <w:lang w:val="es-AR"/>
        </w:rPr>
        <w:t xml:space="preserve">Etapa III del plan de gestión de </w:t>
      </w:r>
      <w:r w:rsidR="0046763A">
        <w:rPr>
          <w:u w:val="single"/>
          <w:lang w:val="es-AR"/>
        </w:rPr>
        <w:t>eliminación de HCFC</w:t>
      </w:r>
      <w:r w:rsidRPr="008A6061">
        <w:rPr>
          <w:u w:val="single"/>
          <w:lang w:val="es-AR"/>
        </w:rPr>
        <w:t xml:space="preserve"> - preparación de proyecto</w:t>
      </w:r>
      <w:r w:rsidR="008D5FC1">
        <w:rPr>
          <w:u w:val="single"/>
          <w:lang w:val="es-AR"/>
        </w:rPr>
        <w:t>s</w:t>
      </w:r>
    </w:p>
    <w:p w14:paraId="65852630" w14:textId="5054C327" w:rsidR="002340F2" w:rsidRPr="008A6061" w:rsidRDefault="008D5FC1" w:rsidP="002340F2">
      <w:pPr>
        <w:pStyle w:val="Heading1"/>
        <w:rPr>
          <w:lang w:val="es-AR"/>
        </w:rPr>
      </w:pPr>
      <w:r>
        <w:rPr>
          <w:lang w:val="es-AR"/>
        </w:rPr>
        <w:lastRenderedPageBreak/>
        <w:t>P</w:t>
      </w:r>
      <w:r w:rsidRPr="008A6061">
        <w:rPr>
          <w:lang w:val="es-AR"/>
        </w:rPr>
        <w:t xml:space="preserve">ara los países con una etapa II aprobada de planes de gestión de </w:t>
      </w:r>
      <w:r>
        <w:rPr>
          <w:lang w:val="es-AR"/>
        </w:rPr>
        <w:t>eliminación de HCFC</w:t>
      </w:r>
      <w:r w:rsidRPr="008A6061">
        <w:rPr>
          <w:lang w:val="es-AR"/>
        </w:rPr>
        <w:t xml:space="preserve"> con objetivos de reducción</w:t>
      </w:r>
      <w:r>
        <w:rPr>
          <w:lang w:val="es-AR"/>
        </w:rPr>
        <w:t xml:space="preserve"> por </w:t>
      </w:r>
      <w:r w:rsidRPr="008A6061">
        <w:rPr>
          <w:lang w:val="es-AR"/>
        </w:rPr>
        <w:t>debajo de</w:t>
      </w:r>
      <w:r>
        <w:rPr>
          <w:lang w:val="es-AR"/>
        </w:rPr>
        <w:t xml:space="preserve"> </w:t>
      </w:r>
      <w:r w:rsidRPr="008A6061">
        <w:rPr>
          <w:lang w:val="es-AR"/>
        </w:rPr>
        <w:t>los objetivos </w:t>
      </w:r>
      <w:r>
        <w:rPr>
          <w:lang w:val="es-AR"/>
        </w:rPr>
        <w:t>de cumplimiento</w:t>
      </w:r>
      <w:r w:rsidRPr="008A6061">
        <w:rPr>
          <w:lang w:val="es-AR"/>
        </w:rPr>
        <w:t xml:space="preserve"> </w:t>
      </w:r>
      <w:r>
        <w:rPr>
          <w:lang w:val="es-AR"/>
        </w:rPr>
        <w:t xml:space="preserve">de </w:t>
      </w:r>
      <w:r w:rsidRPr="008A6061">
        <w:rPr>
          <w:lang w:val="es-AR"/>
        </w:rPr>
        <w:t xml:space="preserve">2025 </w:t>
      </w:r>
      <w:r w:rsidR="009D2761" w:rsidRPr="008A6061">
        <w:rPr>
          <w:lang w:val="es-AR"/>
        </w:rPr>
        <w:t>(decisión 84/46 e))</w:t>
      </w:r>
      <w:r w:rsidR="00695604">
        <w:rPr>
          <w:lang w:val="es-AR"/>
        </w:rPr>
        <w:t xml:space="preserve">, </w:t>
      </w:r>
      <w:r w:rsidR="00695604" w:rsidRPr="008A6061">
        <w:rPr>
          <w:lang w:val="es-AR"/>
        </w:rPr>
        <w:t xml:space="preserve">en el </w:t>
      </w:r>
      <w:r w:rsidR="00695604">
        <w:rPr>
          <w:lang w:val="es-AR"/>
        </w:rPr>
        <w:t>plan administrativo</w:t>
      </w:r>
      <w:r w:rsidR="00695604" w:rsidRPr="008A6061">
        <w:rPr>
          <w:lang w:val="es-AR"/>
        </w:rPr>
        <w:t xml:space="preserve"> </w:t>
      </w:r>
      <w:r w:rsidR="00695604">
        <w:rPr>
          <w:lang w:val="es-AR"/>
        </w:rPr>
        <w:t xml:space="preserve">de </w:t>
      </w:r>
      <w:r w:rsidR="00695604" w:rsidRPr="008A6061">
        <w:rPr>
          <w:lang w:val="es-AR"/>
        </w:rPr>
        <w:t>2021-2023</w:t>
      </w:r>
      <w:r w:rsidR="009D2761">
        <w:rPr>
          <w:lang w:val="es-AR"/>
        </w:rPr>
        <w:t xml:space="preserve"> </w:t>
      </w:r>
      <w:r>
        <w:rPr>
          <w:lang w:val="es-AR"/>
        </w:rPr>
        <w:t xml:space="preserve">se incluye </w:t>
      </w:r>
      <w:r w:rsidR="002340F2" w:rsidRPr="008A6061">
        <w:rPr>
          <w:lang w:val="es-AR"/>
        </w:rPr>
        <w:t xml:space="preserve">un total de </w:t>
      </w:r>
      <w:r w:rsidR="008A6061">
        <w:rPr>
          <w:lang w:val="es-AR"/>
        </w:rPr>
        <w:t xml:space="preserve">$EUA </w:t>
      </w:r>
      <w:r w:rsidR="002340F2" w:rsidRPr="008A6061">
        <w:rPr>
          <w:lang w:val="es-AR"/>
        </w:rPr>
        <w:t>48</w:t>
      </w:r>
      <w:r w:rsidR="008A6061" w:rsidRPr="008A6061">
        <w:rPr>
          <w:lang w:val="es-AR"/>
        </w:rPr>
        <w:t>1</w:t>
      </w:r>
      <w:r w:rsidR="008A6061">
        <w:rPr>
          <w:lang w:val="es-AR"/>
        </w:rPr>
        <w:t xml:space="preserve"> </w:t>
      </w:r>
      <w:r w:rsidR="008A6061" w:rsidRPr="008A6061">
        <w:rPr>
          <w:lang w:val="es-AR"/>
        </w:rPr>
        <w:t>500</w:t>
      </w:r>
      <w:r w:rsidR="002340F2" w:rsidRPr="008A6061">
        <w:rPr>
          <w:lang w:val="es-AR"/>
        </w:rPr>
        <w:t xml:space="preserve"> para la preparación de proyecto para la etapa III de planes de gestión de </w:t>
      </w:r>
      <w:r w:rsidR="0046763A">
        <w:rPr>
          <w:lang w:val="es-AR"/>
        </w:rPr>
        <w:t>eliminación de HCFC</w:t>
      </w:r>
      <w:r w:rsidR="002340F2" w:rsidRPr="008A6061">
        <w:rPr>
          <w:lang w:val="es-AR"/>
        </w:rPr>
        <w:t xml:space="preserve">. </w:t>
      </w:r>
    </w:p>
    <w:p w14:paraId="4016FD78" w14:textId="5510BA7C" w:rsidR="002340F2" w:rsidRPr="008A6061" w:rsidRDefault="009D2761" w:rsidP="002340F2">
      <w:pPr>
        <w:rPr>
          <w:u w:val="single"/>
          <w:lang w:val="es-AR"/>
        </w:rPr>
      </w:pPr>
      <w:r>
        <w:rPr>
          <w:u w:val="single"/>
          <w:lang w:val="es-AR"/>
        </w:rPr>
        <w:t>A</w:t>
      </w:r>
      <w:r w:rsidR="002340F2" w:rsidRPr="008A6061">
        <w:rPr>
          <w:u w:val="single"/>
          <w:lang w:val="es-AR"/>
        </w:rPr>
        <w:t xml:space="preserve">ctividades </w:t>
      </w:r>
      <w:r>
        <w:rPr>
          <w:u w:val="single"/>
          <w:lang w:val="es-AR"/>
        </w:rPr>
        <w:t>relacionadas con HFC</w:t>
      </w:r>
    </w:p>
    <w:p w14:paraId="4D06AC00" w14:textId="77777777" w:rsidR="002340F2" w:rsidRPr="008A6061" w:rsidRDefault="002340F2" w:rsidP="002340F2">
      <w:pPr>
        <w:rPr>
          <w:b/>
          <w:lang w:val="es-AR"/>
        </w:rPr>
      </w:pPr>
    </w:p>
    <w:p w14:paraId="140159D0" w14:textId="1CF5DDD8" w:rsidR="002340F2" w:rsidRPr="008A6061" w:rsidRDefault="009D2761" w:rsidP="002340F2">
      <w:pPr>
        <w:pStyle w:val="Heading1"/>
        <w:rPr>
          <w:u w:val="single"/>
          <w:lang w:val="es-AR"/>
        </w:rPr>
      </w:pPr>
      <w:r>
        <w:rPr>
          <w:lang w:val="es-AR"/>
        </w:rPr>
        <w:t>P</w:t>
      </w:r>
      <w:r w:rsidRPr="008A6061">
        <w:rPr>
          <w:lang w:val="es-AR"/>
        </w:rPr>
        <w:t>ara dos países (Tailandia y Viet Nam)</w:t>
      </w:r>
      <w:r>
        <w:rPr>
          <w:lang w:val="es-AR"/>
        </w:rPr>
        <w:t xml:space="preserve"> </w:t>
      </w:r>
      <w:r w:rsidR="00695604" w:rsidRPr="008A6061">
        <w:rPr>
          <w:lang w:val="es-AR"/>
        </w:rPr>
        <w:t xml:space="preserve">en el </w:t>
      </w:r>
      <w:r w:rsidR="00695604">
        <w:rPr>
          <w:lang w:val="es-AR"/>
        </w:rPr>
        <w:t>plan administrativo</w:t>
      </w:r>
      <w:r w:rsidR="00695604" w:rsidRPr="008A6061">
        <w:rPr>
          <w:lang w:val="es-AR"/>
        </w:rPr>
        <w:t xml:space="preserve"> 2021-2023</w:t>
      </w:r>
      <w:r w:rsidR="00695604">
        <w:rPr>
          <w:lang w:val="es-AR"/>
        </w:rPr>
        <w:t xml:space="preserve"> </w:t>
      </w:r>
      <w:r>
        <w:rPr>
          <w:lang w:val="es-AR"/>
        </w:rPr>
        <w:t xml:space="preserve">se incluye </w:t>
      </w:r>
      <w:r w:rsidR="002340F2" w:rsidRPr="009D2761">
        <w:rPr>
          <w:rStyle w:val="FootnoteReference"/>
          <w:vertAlign w:val="baseline"/>
          <w:lang w:val="es-AR"/>
        </w:rPr>
        <w:t xml:space="preserve">un total de </w:t>
      </w:r>
      <w:r w:rsidR="008A6061" w:rsidRPr="009D2761">
        <w:rPr>
          <w:rStyle w:val="FootnoteReference"/>
          <w:vertAlign w:val="baseline"/>
          <w:lang w:val="es-AR"/>
        </w:rPr>
        <w:t xml:space="preserve">$EUA </w:t>
      </w:r>
      <w:r w:rsidR="002340F2" w:rsidRPr="009D2761">
        <w:rPr>
          <w:rStyle w:val="FootnoteReference"/>
          <w:vertAlign w:val="baseline"/>
          <w:lang w:val="es-AR"/>
        </w:rPr>
        <w:t>53</w:t>
      </w:r>
      <w:r w:rsidR="008A6061" w:rsidRPr="009D2761">
        <w:rPr>
          <w:rStyle w:val="FootnoteReference"/>
          <w:vertAlign w:val="baseline"/>
          <w:lang w:val="es-AR"/>
        </w:rPr>
        <w:t>5 000</w:t>
      </w:r>
      <w:r w:rsidR="002340F2" w:rsidRPr="009D2761">
        <w:rPr>
          <w:rStyle w:val="FootnoteReference"/>
          <w:vertAlign w:val="baseline"/>
          <w:lang w:val="es-AR"/>
        </w:rPr>
        <w:t xml:space="preserve"> para las actividades de preparación de proyecto</w:t>
      </w:r>
      <w:r w:rsidR="00695604">
        <w:rPr>
          <w:rStyle w:val="FootnoteReference"/>
          <w:vertAlign w:val="baseline"/>
          <w:lang w:val="es-AR"/>
        </w:rPr>
        <w:t>s</w:t>
      </w:r>
      <w:r w:rsidR="002340F2" w:rsidRPr="009D2761">
        <w:rPr>
          <w:rStyle w:val="FootnoteReference"/>
          <w:vertAlign w:val="baseline"/>
          <w:lang w:val="es-AR"/>
        </w:rPr>
        <w:t xml:space="preserve"> </w:t>
      </w:r>
      <w:r w:rsidR="0046763A" w:rsidRPr="009D2761">
        <w:rPr>
          <w:rStyle w:val="FootnoteReference"/>
          <w:vertAlign w:val="baseline"/>
          <w:lang w:val="es-AR"/>
        </w:rPr>
        <w:t>de reducción</w:t>
      </w:r>
      <w:r w:rsidR="002340F2" w:rsidRPr="009D2761">
        <w:rPr>
          <w:rStyle w:val="FootnoteReference"/>
          <w:vertAlign w:val="baseline"/>
          <w:lang w:val="es-AR"/>
        </w:rPr>
        <w:t xml:space="preserve"> de HFC</w:t>
      </w:r>
      <w:r w:rsidR="00695604">
        <w:rPr>
          <w:lang w:val="es-AR"/>
        </w:rPr>
        <w:t>.</w:t>
      </w:r>
      <w:r w:rsidR="002340F2" w:rsidRPr="009D2761">
        <w:rPr>
          <w:rStyle w:val="FootnoteReference"/>
          <w:lang w:val="es-AR"/>
        </w:rPr>
        <w:footnoteReference w:id="4"/>
      </w:r>
      <w:r w:rsidR="002340F2" w:rsidRPr="008A6061">
        <w:rPr>
          <w:lang w:val="es-AR"/>
        </w:rPr>
        <w:t xml:space="preserve"> De los dos países, </w:t>
      </w:r>
      <w:r w:rsidR="008A6061">
        <w:rPr>
          <w:lang w:val="es-AR"/>
        </w:rPr>
        <w:t>sólo</w:t>
      </w:r>
      <w:r w:rsidR="002340F2" w:rsidRPr="008A6061">
        <w:rPr>
          <w:lang w:val="es-AR"/>
        </w:rPr>
        <w:t xml:space="preserve"> Viet Nam ha ratificado la </w:t>
      </w:r>
      <w:r w:rsidR="008A6061">
        <w:rPr>
          <w:lang w:val="es-AR"/>
        </w:rPr>
        <w:t>Enmienda</w:t>
      </w:r>
      <w:r w:rsidR="002340F2" w:rsidRPr="008A6061">
        <w:rPr>
          <w:lang w:val="es-AR"/>
        </w:rPr>
        <w:t xml:space="preserve"> de Kigali y Tailandia ha </w:t>
      </w:r>
      <w:r w:rsidR="005B36E7">
        <w:rPr>
          <w:lang w:val="es-AR"/>
        </w:rPr>
        <w:t>presentado</w:t>
      </w:r>
      <w:r w:rsidR="002340F2" w:rsidRPr="008A6061">
        <w:rPr>
          <w:lang w:val="es-AR"/>
        </w:rPr>
        <w:t xml:space="preserve"> la </w:t>
      </w:r>
      <w:r w:rsidR="008A6061">
        <w:rPr>
          <w:lang w:val="es-AR"/>
        </w:rPr>
        <w:t>carta</w:t>
      </w:r>
      <w:r w:rsidR="002340F2" w:rsidRPr="008A6061">
        <w:rPr>
          <w:lang w:val="es-AR"/>
        </w:rPr>
        <w:t xml:space="preserve"> requerida de su gobierno </w:t>
      </w:r>
      <w:r>
        <w:rPr>
          <w:lang w:val="es-AR"/>
        </w:rPr>
        <w:t xml:space="preserve">donde se indica la intención de </w:t>
      </w:r>
      <w:r w:rsidR="002340F2" w:rsidRPr="008A6061">
        <w:rPr>
          <w:lang w:val="es-AR"/>
        </w:rPr>
        <w:t xml:space="preserve">hacer </w:t>
      </w:r>
      <w:r w:rsidR="00695604">
        <w:rPr>
          <w:lang w:val="es-AR"/>
        </w:rPr>
        <w:t xml:space="preserve">el </w:t>
      </w:r>
      <w:r>
        <w:rPr>
          <w:lang w:val="es-AR"/>
        </w:rPr>
        <w:t xml:space="preserve">máximo desempeño </w:t>
      </w:r>
      <w:r w:rsidR="002340F2" w:rsidRPr="008A6061">
        <w:rPr>
          <w:lang w:val="es-AR"/>
        </w:rPr>
        <w:t xml:space="preserve">para ratificar </w:t>
      </w:r>
      <w:r w:rsidR="00695604">
        <w:rPr>
          <w:lang w:val="es-AR"/>
        </w:rPr>
        <w:t xml:space="preserve">dicha </w:t>
      </w:r>
      <w:r w:rsidR="008A6061">
        <w:rPr>
          <w:lang w:val="es-AR"/>
        </w:rPr>
        <w:t>Enmienda</w:t>
      </w:r>
      <w:r w:rsidR="002340F2" w:rsidRPr="008A6061">
        <w:rPr>
          <w:lang w:val="es-AR"/>
        </w:rPr>
        <w:t xml:space="preserve">. </w:t>
      </w:r>
    </w:p>
    <w:p w14:paraId="12DF43ED" w14:textId="27A663F1" w:rsidR="002340F2" w:rsidRPr="008A6061" w:rsidRDefault="008A6061" w:rsidP="002340F2">
      <w:pPr>
        <w:pStyle w:val="Heading1"/>
        <w:numPr>
          <w:ilvl w:val="0"/>
          <w:numId w:val="0"/>
        </w:numPr>
        <w:rPr>
          <w:u w:val="single"/>
          <w:lang w:val="es-AR"/>
        </w:rPr>
      </w:pPr>
      <w:r>
        <w:rPr>
          <w:u w:val="single"/>
          <w:lang w:val="es-AR"/>
        </w:rPr>
        <w:t>Costos</w:t>
      </w:r>
      <w:r w:rsidR="002340F2" w:rsidRPr="008A6061">
        <w:rPr>
          <w:u w:val="single"/>
          <w:lang w:val="es-AR"/>
        </w:rPr>
        <w:t xml:space="preserve"> de la dependencia básica</w:t>
      </w:r>
    </w:p>
    <w:p w14:paraId="1A3D99E4" w14:textId="696D535E" w:rsidR="002340F2" w:rsidRPr="008A6061" w:rsidRDefault="002340F2" w:rsidP="002340F2">
      <w:pPr>
        <w:pStyle w:val="Heading1"/>
        <w:keepNext/>
        <w:rPr>
          <w:lang w:val="es-AR"/>
        </w:rPr>
      </w:pPr>
      <w:r w:rsidRPr="008A6061">
        <w:rPr>
          <w:lang w:val="es-AR"/>
        </w:rPr>
        <w:t xml:space="preserve">Se espera que los </w:t>
      </w:r>
      <w:r w:rsidR="008A6061">
        <w:rPr>
          <w:lang w:val="es-AR"/>
        </w:rPr>
        <w:t>costos</w:t>
      </w:r>
      <w:r w:rsidRPr="008A6061">
        <w:rPr>
          <w:rStyle w:val="FootnoteReference"/>
          <w:lang w:val="es-AR"/>
        </w:rPr>
        <w:footnoteReference w:id="5"/>
      </w:r>
      <w:r w:rsidRPr="008A6061">
        <w:rPr>
          <w:lang w:val="es-AR"/>
        </w:rPr>
        <w:t xml:space="preserve"> de la dependencia básica aumenten a una tasa anual del </w:t>
      </w:r>
      <w:r w:rsidR="008A6061" w:rsidRPr="008A6061">
        <w:rPr>
          <w:lang w:val="es-AR"/>
        </w:rPr>
        <w:t>0</w:t>
      </w:r>
      <w:r w:rsidR="008A6061">
        <w:rPr>
          <w:lang w:val="es-AR"/>
        </w:rPr>
        <w:t>,</w:t>
      </w:r>
      <w:r w:rsidR="008A6061" w:rsidRPr="008A6061">
        <w:rPr>
          <w:lang w:val="es-AR"/>
        </w:rPr>
        <w:t>7</w:t>
      </w:r>
      <w:r w:rsidRPr="008A6061">
        <w:rPr>
          <w:lang w:val="es-AR"/>
        </w:rPr>
        <w:t xml:space="preserve"> por ciento como </w:t>
      </w:r>
      <w:r w:rsidR="009D2761">
        <w:rPr>
          <w:lang w:val="es-AR"/>
        </w:rPr>
        <w:t>ha sido acordado</w:t>
      </w:r>
      <w:r w:rsidRPr="008A6061">
        <w:rPr>
          <w:lang w:val="es-AR"/>
        </w:rPr>
        <w:t xml:space="preserve">. </w:t>
      </w:r>
    </w:p>
    <w:p w14:paraId="48457B8C" w14:textId="1A566E1F" w:rsidR="002340F2" w:rsidRPr="008A6061" w:rsidRDefault="002340F2" w:rsidP="002340F2">
      <w:pPr>
        <w:spacing w:after="240"/>
        <w:rPr>
          <w:b/>
          <w:lang w:val="es-AR"/>
        </w:rPr>
      </w:pPr>
      <w:r w:rsidRPr="008A6061">
        <w:rPr>
          <w:b/>
          <w:bCs/>
          <w:lang w:val="es-AR"/>
        </w:rPr>
        <w:t xml:space="preserve">Ajustes propuestos por la </w:t>
      </w:r>
      <w:r w:rsidR="008A6061">
        <w:rPr>
          <w:b/>
          <w:bCs/>
          <w:lang w:val="es-AR"/>
        </w:rPr>
        <w:t>Secretaría</w:t>
      </w:r>
    </w:p>
    <w:p w14:paraId="2CA17AC9" w14:textId="32C059EC" w:rsidR="002340F2" w:rsidRPr="008A6061" w:rsidRDefault="002340F2" w:rsidP="002340F2">
      <w:pPr>
        <w:pStyle w:val="Heading1"/>
        <w:rPr>
          <w:lang w:val="es-AR"/>
        </w:rPr>
      </w:pPr>
      <w:r w:rsidRPr="008A6061">
        <w:rPr>
          <w:lang w:val="es-AR"/>
        </w:rPr>
        <w:t xml:space="preserve">Los ajustes </w:t>
      </w:r>
      <w:r w:rsidR="009D2761">
        <w:rPr>
          <w:lang w:val="es-AR"/>
        </w:rPr>
        <w:t>a</w:t>
      </w:r>
      <w:r w:rsidRPr="008A6061">
        <w:rPr>
          <w:lang w:val="es-AR"/>
        </w:rPr>
        <w:t xml:space="preserve">l </w:t>
      </w:r>
      <w:r w:rsidR="00B04D28">
        <w:rPr>
          <w:lang w:val="es-AR"/>
        </w:rPr>
        <w:t>plan administrativo</w:t>
      </w:r>
      <w:r w:rsidRPr="008A6061">
        <w:rPr>
          <w:lang w:val="es-AR"/>
        </w:rPr>
        <w:t xml:space="preserve"> d</w:t>
      </w:r>
      <w:r w:rsidR="008A6061">
        <w:rPr>
          <w:lang w:val="es-AR"/>
        </w:rPr>
        <w:t>el Banco Mundial</w:t>
      </w:r>
      <w:r w:rsidRPr="008A6061">
        <w:rPr>
          <w:lang w:val="es-AR"/>
        </w:rPr>
        <w:t xml:space="preserve"> para 2021-2023 </w:t>
      </w:r>
      <w:r w:rsidR="009D2761">
        <w:rPr>
          <w:lang w:val="es-AR"/>
        </w:rPr>
        <w:t xml:space="preserve">se basaron </w:t>
      </w:r>
      <w:r w:rsidRPr="008A6061">
        <w:rPr>
          <w:lang w:val="es-AR"/>
        </w:rPr>
        <w:t xml:space="preserve">en las decisiones pertinentes del Comité Ejecutivo. </w:t>
      </w:r>
      <w:r w:rsidR="009D2761">
        <w:rPr>
          <w:lang w:val="es-AR"/>
        </w:rPr>
        <w:t>Puede que se requieran o</w:t>
      </w:r>
      <w:r w:rsidRPr="008A6061">
        <w:rPr>
          <w:lang w:val="es-AR"/>
        </w:rPr>
        <w:t xml:space="preserve">tros ajustes </w:t>
      </w:r>
      <w:r w:rsidR="009D2761">
        <w:rPr>
          <w:lang w:val="es-AR"/>
        </w:rPr>
        <w:t xml:space="preserve">dependiendo de una </w:t>
      </w:r>
      <w:r w:rsidRPr="008A6061">
        <w:rPr>
          <w:lang w:val="es-AR"/>
        </w:rPr>
        <w:t xml:space="preserve">decisión </w:t>
      </w:r>
      <w:r w:rsidR="009D2761">
        <w:rPr>
          <w:lang w:val="es-AR"/>
        </w:rPr>
        <w:t>de</w:t>
      </w:r>
      <w:r w:rsidRPr="008A6061">
        <w:rPr>
          <w:lang w:val="es-AR"/>
        </w:rPr>
        <w:t xml:space="preserve"> </w:t>
      </w:r>
      <w:r w:rsidR="008A6061">
        <w:rPr>
          <w:lang w:val="es-AR"/>
        </w:rPr>
        <w:t>las Partes</w:t>
      </w:r>
      <w:r w:rsidRPr="008A6061">
        <w:rPr>
          <w:lang w:val="es-AR"/>
        </w:rPr>
        <w:t xml:space="preserve"> </w:t>
      </w:r>
      <w:r w:rsidR="009D2761">
        <w:rPr>
          <w:lang w:val="es-AR"/>
        </w:rPr>
        <w:t xml:space="preserve">sobre </w:t>
      </w:r>
      <w:r w:rsidRPr="008A6061">
        <w:rPr>
          <w:lang w:val="es-AR"/>
        </w:rPr>
        <w:t xml:space="preserve">el nivel de </w:t>
      </w:r>
      <w:r w:rsidR="009D2761">
        <w:rPr>
          <w:lang w:val="es-AR"/>
        </w:rPr>
        <w:t>r</w:t>
      </w:r>
      <w:r w:rsidRPr="008A6061">
        <w:rPr>
          <w:lang w:val="es-AR"/>
        </w:rPr>
        <w:t xml:space="preserve">eposición del </w:t>
      </w:r>
      <w:r w:rsidR="008A6061">
        <w:rPr>
          <w:lang w:val="es-AR"/>
        </w:rPr>
        <w:t>Fondo Multilateral</w:t>
      </w:r>
      <w:r w:rsidRPr="008A6061">
        <w:rPr>
          <w:lang w:val="es-AR"/>
        </w:rPr>
        <w:t xml:space="preserve"> para el trienio 2021-2023.</w:t>
      </w:r>
      <w:r w:rsidRPr="008A6061">
        <w:rPr>
          <w:rStyle w:val="FootnoteReference"/>
          <w:lang w:val="es-AR"/>
        </w:rPr>
        <w:footnoteReference w:id="6"/>
      </w:r>
      <w:r w:rsidRPr="008A6061">
        <w:rPr>
          <w:lang w:val="es-AR"/>
        </w:rPr>
        <w:t xml:space="preserve"> </w:t>
      </w:r>
      <w:r w:rsidR="009D2761">
        <w:rPr>
          <w:lang w:val="es-AR"/>
        </w:rPr>
        <w:t xml:space="preserve">Al examinar </w:t>
      </w:r>
      <w:r w:rsidRPr="008A6061">
        <w:rPr>
          <w:lang w:val="es-AR"/>
        </w:rPr>
        <w:t xml:space="preserve">el </w:t>
      </w:r>
      <w:r w:rsidR="00B04D28">
        <w:rPr>
          <w:lang w:val="es-AR"/>
        </w:rPr>
        <w:t>plan administrativo</w:t>
      </w:r>
      <w:r w:rsidRPr="008A6061">
        <w:rPr>
          <w:lang w:val="es-AR"/>
        </w:rPr>
        <w:t xml:space="preserve"> revisado d</w:t>
      </w:r>
      <w:r w:rsidR="008A6061">
        <w:rPr>
          <w:lang w:val="es-AR"/>
        </w:rPr>
        <w:t>el Banco Mundial</w:t>
      </w:r>
      <w:r w:rsidRPr="008A6061">
        <w:rPr>
          <w:lang w:val="es-AR"/>
        </w:rPr>
        <w:t xml:space="preserve"> para 2021-2023, la</w:t>
      </w:r>
      <w:r w:rsidR="009D2761">
        <w:rPr>
          <w:lang w:val="es-AR"/>
        </w:rPr>
        <w:t xml:space="preserve"> S</w:t>
      </w:r>
      <w:r w:rsidRPr="008A6061">
        <w:rPr>
          <w:lang w:val="es-AR"/>
        </w:rPr>
        <w:t>ecretaría</w:t>
      </w:r>
      <w:r w:rsidR="009D2761">
        <w:rPr>
          <w:lang w:val="es-AR"/>
        </w:rPr>
        <w:t xml:space="preserve"> </w:t>
      </w:r>
      <w:r w:rsidRPr="008A6061">
        <w:rPr>
          <w:lang w:val="es-AR"/>
        </w:rPr>
        <w:t>observó</w:t>
      </w:r>
      <w:r w:rsidR="009D2761">
        <w:rPr>
          <w:lang w:val="es-AR"/>
        </w:rPr>
        <w:t xml:space="preserve"> </w:t>
      </w:r>
      <w:r w:rsidRPr="008A6061">
        <w:rPr>
          <w:lang w:val="es-AR"/>
        </w:rPr>
        <w:t>que</w:t>
      </w:r>
      <w:r w:rsidR="009D2761">
        <w:rPr>
          <w:lang w:val="es-AR"/>
        </w:rPr>
        <w:t xml:space="preserve"> no se incluyeron </w:t>
      </w:r>
      <w:r w:rsidRPr="008A6061">
        <w:rPr>
          <w:lang w:val="es-AR"/>
        </w:rPr>
        <w:t>los</w:t>
      </w:r>
      <w:r w:rsidR="009D2761">
        <w:rPr>
          <w:lang w:val="es-AR"/>
        </w:rPr>
        <w:t xml:space="preserve"> </w:t>
      </w:r>
      <w:r w:rsidRPr="008A6061">
        <w:rPr>
          <w:lang w:val="es-AR"/>
        </w:rPr>
        <w:t>ajustes</w:t>
      </w:r>
      <w:r w:rsidR="009D2761">
        <w:rPr>
          <w:lang w:val="es-AR"/>
        </w:rPr>
        <w:t xml:space="preserve"> </w:t>
      </w:r>
      <w:r w:rsidRPr="008A6061">
        <w:rPr>
          <w:lang w:val="es-AR"/>
        </w:rPr>
        <w:t xml:space="preserve">siguientes: </w:t>
      </w:r>
    </w:p>
    <w:p w14:paraId="49F02B17" w14:textId="22D3A949" w:rsidR="002340F2" w:rsidRPr="008A6061" w:rsidRDefault="009D2761" w:rsidP="002340F2">
      <w:pPr>
        <w:keepNext/>
        <w:rPr>
          <w:b/>
          <w:bCs/>
          <w:sz w:val="21"/>
          <w:szCs w:val="21"/>
          <w:lang w:val="es-AR"/>
        </w:rPr>
      </w:pPr>
      <w:r>
        <w:rPr>
          <w:b/>
          <w:sz w:val="21"/>
          <w:szCs w:val="21"/>
          <w:lang w:val="es-AR"/>
        </w:rPr>
        <w:t>Cuadro</w:t>
      </w:r>
      <w:r w:rsidRPr="008A6061">
        <w:rPr>
          <w:b/>
          <w:sz w:val="21"/>
          <w:szCs w:val="21"/>
          <w:lang w:val="es-AR"/>
        </w:rPr>
        <w:t xml:space="preserve"> 2. </w:t>
      </w:r>
      <w:r w:rsidR="002340F2" w:rsidRPr="008A6061">
        <w:rPr>
          <w:b/>
          <w:bCs/>
          <w:sz w:val="21"/>
          <w:szCs w:val="21"/>
          <w:lang w:val="es-AR"/>
        </w:rPr>
        <w:t xml:space="preserve">Ajustes </w:t>
      </w:r>
      <w:r>
        <w:rPr>
          <w:b/>
          <w:bCs/>
          <w:sz w:val="21"/>
          <w:szCs w:val="21"/>
          <w:lang w:val="es-AR"/>
        </w:rPr>
        <w:t>a</w:t>
      </w:r>
      <w:r w:rsidR="002340F2" w:rsidRPr="008A6061">
        <w:rPr>
          <w:b/>
          <w:bCs/>
          <w:sz w:val="21"/>
          <w:szCs w:val="21"/>
          <w:lang w:val="es-AR"/>
        </w:rPr>
        <w:t xml:space="preserve">l </w:t>
      </w:r>
      <w:r w:rsidR="00B04D28">
        <w:rPr>
          <w:b/>
          <w:bCs/>
          <w:sz w:val="21"/>
          <w:szCs w:val="21"/>
          <w:lang w:val="es-AR"/>
        </w:rPr>
        <w:t>plan administrativo</w:t>
      </w:r>
      <w:r w:rsidR="002340F2" w:rsidRPr="008A6061">
        <w:rPr>
          <w:b/>
          <w:bCs/>
          <w:sz w:val="21"/>
          <w:szCs w:val="21"/>
          <w:lang w:val="es-AR"/>
        </w:rPr>
        <w:t xml:space="preserve"> d</w:t>
      </w:r>
      <w:r w:rsidR="008A6061">
        <w:rPr>
          <w:b/>
          <w:bCs/>
          <w:sz w:val="21"/>
          <w:szCs w:val="21"/>
          <w:lang w:val="es-AR"/>
        </w:rPr>
        <w:t>el Banco Mundial</w:t>
      </w:r>
      <w:r w:rsidR="002340F2" w:rsidRPr="008A6061">
        <w:rPr>
          <w:b/>
          <w:bCs/>
          <w:sz w:val="21"/>
          <w:szCs w:val="21"/>
          <w:lang w:val="es-AR"/>
        </w:rPr>
        <w:t xml:space="preserve"> para 2021-2023 (</w:t>
      </w:r>
      <w:r w:rsidR="0046763A">
        <w:rPr>
          <w:b/>
          <w:bCs/>
          <w:sz w:val="21"/>
          <w:szCs w:val="21"/>
          <w:lang w:val="es-AR"/>
        </w:rPr>
        <w:t>$EUA</w:t>
      </w:r>
      <w:r w:rsidR="008A6061">
        <w:rPr>
          <w:b/>
          <w:bCs/>
          <w:sz w:val="21"/>
          <w:szCs w:val="21"/>
          <w:lang w:val="es-AR"/>
        </w:rPr>
        <w:t xml:space="preserve"> </w:t>
      </w:r>
      <w:r w:rsidR="002340F2" w:rsidRPr="008A6061">
        <w:rPr>
          <w:b/>
          <w:bCs/>
          <w:sz w:val="21"/>
          <w:szCs w:val="21"/>
          <w:lang w:val="es-AR"/>
        </w:rPr>
        <w:t>000)</w:t>
      </w:r>
    </w:p>
    <w:tbl>
      <w:tblPr>
        <w:tblStyle w:val="TableGrid"/>
        <w:tblW w:w="0" w:type="auto"/>
        <w:tblLook w:val="04A0" w:firstRow="1" w:lastRow="0" w:firstColumn="1" w:lastColumn="0" w:noHBand="0" w:noVBand="1"/>
      </w:tblPr>
      <w:tblGrid>
        <w:gridCol w:w="6722"/>
        <w:gridCol w:w="1314"/>
        <w:gridCol w:w="1314"/>
      </w:tblGrid>
      <w:tr w:rsidR="002340F2" w:rsidRPr="008A6061" w14:paraId="1ABB3BDB" w14:textId="77777777" w:rsidTr="00B04D28">
        <w:trPr>
          <w:tblHeader/>
        </w:trPr>
        <w:tc>
          <w:tcPr>
            <w:tcW w:w="6722" w:type="dxa"/>
          </w:tcPr>
          <w:p w14:paraId="1DB1E26E" w14:textId="773C3CB6" w:rsidR="002340F2" w:rsidRPr="008A6061" w:rsidRDefault="002340F2" w:rsidP="00B04D28">
            <w:pPr>
              <w:rPr>
                <w:b/>
                <w:lang w:val="es-AR"/>
              </w:rPr>
            </w:pPr>
            <w:r w:rsidRPr="008A6061">
              <w:rPr>
                <w:b/>
                <w:lang w:val="es-AR"/>
              </w:rPr>
              <w:t>Ajuste</w:t>
            </w:r>
            <w:r w:rsidR="009D2761">
              <w:rPr>
                <w:b/>
                <w:lang w:val="es-AR"/>
              </w:rPr>
              <w:t>s</w:t>
            </w:r>
          </w:p>
        </w:tc>
        <w:tc>
          <w:tcPr>
            <w:tcW w:w="1314" w:type="dxa"/>
          </w:tcPr>
          <w:p w14:paraId="4C485DF7" w14:textId="77777777" w:rsidR="002340F2" w:rsidRPr="008A6061" w:rsidRDefault="002340F2" w:rsidP="00B04D28">
            <w:pPr>
              <w:jc w:val="center"/>
              <w:rPr>
                <w:b/>
                <w:lang w:val="es-AR"/>
              </w:rPr>
            </w:pPr>
            <w:r w:rsidRPr="008A6061">
              <w:rPr>
                <w:b/>
                <w:lang w:val="es-AR"/>
              </w:rPr>
              <w:t>2021-2023</w:t>
            </w:r>
            <w:r w:rsidRPr="008A6061">
              <w:rPr>
                <w:lang w:val="es-AR"/>
              </w:rPr>
              <w:t xml:space="preserve"> </w:t>
            </w:r>
          </w:p>
        </w:tc>
        <w:tc>
          <w:tcPr>
            <w:tcW w:w="1314" w:type="dxa"/>
          </w:tcPr>
          <w:p w14:paraId="0F49BBED" w14:textId="77777777" w:rsidR="002340F2" w:rsidRPr="008A6061" w:rsidRDefault="002340F2" w:rsidP="00B04D28">
            <w:pPr>
              <w:jc w:val="center"/>
              <w:rPr>
                <w:b/>
                <w:lang w:val="es-AR"/>
              </w:rPr>
            </w:pPr>
            <w:r w:rsidRPr="008A6061">
              <w:rPr>
                <w:b/>
                <w:lang w:val="es-AR"/>
              </w:rPr>
              <w:t>Después de 2023</w:t>
            </w:r>
          </w:p>
        </w:tc>
      </w:tr>
      <w:tr w:rsidR="002340F2" w:rsidRPr="008A6061" w14:paraId="7DF2DE80" w14:textId="77777777" w:rsidTr="00B04D28">
        <w:trPr>
          <w:tblHeader/>
        </w:trPr>
        <w:tc>
          <w:tcPr>
            <w:tcW w:w="6722" w:type="dxa"/>
          </w:tcPr>
          <w:p w14:paraId="1BF40259" w14:textId="2C12BC7F" w:rsidR="002340F2" w:rsidRPr="008A6061" w:rsidRDefault="002340F2" w:rsidP="00E073DE">
            <w:pPr>
              <w:rPr>
                <w:lang w:val="es-AR"/>
              </w:rPr>
            </w:pPr>
            <w:r w:rsidRPr="008A6061">
              <w:rPr>
                <w:lang w:val="es-AR"/>
              </w:rPr>
              <w:t xml:space="preserve">Valores del plan de gestión de </w:t>
            </w:r>
            <w:r w:rsidR="0046763A">
              <w:rPr>
                <w:lang w:val="es-AR"/>
              </w:rPr>
              <w:t>eliminación de HCFC</w:t>
            </w:r>
            <w:r w:rsidRPr="008A6061">
              <w:rPr>
                <w:lang w:val="es-AR"/>
              </w:rPr>
              <w:t xml:space="preserve"> para reflejar </w:t>
            </w:r>
            <w:r w:rsidR="009D2761">
              <w:rPr>
                <w:lang w:val="es-AR"/>
              </w:rPr>
              <w:t>los montos</w:t>
            </w:r>
            <w:r w:rsidRPr="008A6061">
              <w:rPr>
                <w:lang w:val="es-AR"/>
              </w:rPr>
              <w:t xml:space="preserve"> reales aprobad</w:t>
            </w:r>
            <w:r w:rsidR="00E073DE">
              <w:rPr>
                <w:lang w:val="es-AR"/>
              </w:rPr>
              <w:t>o</w:t>
            </w:r>
            <w:r w:rsidRPr="008A6061">
              <w:rPr>
                <w:lang w:val="es-AR"/>
              </w:rPr>
              <w:t xml:space="preserve">s según los términos de los </w:t>
            </w:r>
            <w:r w:rsidR="00E073DE">
              <w:rPr>
                <w:lang w:val="es-AR"/>
              </w:rPr>
              <w:t>A</w:t>
            </w:r>
            <w:r w:rsidRPr="008A6061">
              <w:rPr>
                <w:lang w:val="es-AR"/>
              </w:rPr>
              <w:t xml:space="preserve">cuerdos </w:t>
            </w:r>
          </w:p>
        </w:tc>
        <w:tc>
          <w:tcPr>
            <w:tcW w:w="1314" w:type="dxa"/>
          </w:tcPr>
          <w:p w14:paraId="7B0AD63D" w14:textId="77777777" w:rsidR="002340F2" w:rsidRPr="008A6061" w:rsidRDefault="002340F2" w:rsidP="00B04D28">
            <w:pPr>
              <w:jc w:val="right"/>
              <w:rPr>
                <w:lang w:val="es-AR"/>
              </w:rPr>
            </w:pPr>
            <w:r w:rsidRPr="008A6061">
              <w:rPr>
                <w:lang w:val="es-AR"/>
              </w:rPr>
              <w:t>(30)</w:t>
            </w:r>
          </w:p>
        </w:tc>
        <w:tc>
          <w:tcPr>
            <w:tcW w:w="1314" w:type="dxa"/>
          </w:tcPr>
          <w:p w14:paraId="69C9CE0E" w14:textId="77777777" w:rsidR="002340F2" w:rsidRPr="008A6061" w:rsidRDefault="002340F2" w:rsidP="00B04D28">
            <w:pPr>
              <w:jc w:val="right"/>
              <w:rPr>
                <w:lang w:val="es-AR"/>
              </w:rPr>
            </w:pPr>
            <w:r w:rsidRPr="008A6061">
              <w:rPr>
                <w:lang w:val="es-AR"/>
              </w:rPr>
              <w:t>0</w:t>
            </w:r>
          </w:p>
        </w:tc>
      </w:tr>
      <w:tr w:rsidR="002340F2" w:rsidRPr="008A6061" w14:paraId="4000D13D" w14:textId="77777777" w:rsidTr="00B04D28">
        <w:tc>
          <w:tcPr>
            <w:tcW w:w="6722" w:type="dxa"/>
          </w:tcPr>
          <w:p w14:paraId="694ED885" w14:textId="5C766095" w:rsidR="002340F2" w:rsidRPr="008A6061" w:rsidRDefault="002340F2" w:rsidP="00E073DE">
            <w:pPr>
              <w:rPr>
                <w:lang w:val="es-AR"/>
              </w:rPr>
            </w:pPr>
            <w:r w:rsidRPr="008A6061">
              <w:rPr>
                <w:lang w:val="es-AR"/>
              </w:rPr>
              <w:t>P</w:t>
            </w:r>
            <w:r w:rsidR="00E073DE">
              <w:rPr>
                <w:lang w:val="es-AR"/>
              </w:rPr>
              <w:t xml:space="preserve">reparación de </w:t>
            </w:r>
            <w:r w:rsidRPr="008A6061">
              <w:rPr>
                <w:lang w:val="es-AR"/>
              </w:rPr>
              <w:t xml:space="preserve">la etapa III de planes de gestión de </w:t>
            </w:r>
            <w:r w:rsidR="0046763A">
              <w:rPr>
                <w:lang w:val="es-AR"/>
              </w:rPr>
              <w:t>eliminación de HCFC</w:t>
            </w:r>
            <w:r w:rsidRPr="008A6061">
              <w:rPr>
                <w:lang w:val="es-AR"/>
              </w:rPr>
              <w:t xml:space="preserve"> conforme a la decisión 71/42</w:t>
            </w:r>
          </w:p>
        </w:tc>
        <w:tc>
          <w:tcPr>
            <w:tcW w:w="1314" w:type="dxa"/>
          </w:tcPr>
          <w:p w14:paraId="10D5689F" w14:textId="77777777" w:rsidR="002340F2" w:rsidRPr="008A6061" w:rsidRDefault="002340F2" w:rsidP="00B04D28">
            <w:pPr>
              <w:jc w:val="right"/>
              <w:rPr>
                <w:lang w:val="es-AR"/>
              </w:rPr>
            </w:pPr>
            <w:r w:rsidRPr="008A6061">
              <w:rPr>
                <w:lang w:val="es-AR"/>
              </w:rPr>
              <w:t>(55)</w:t>
            </w:r>
          </w:p>
        </w:tc>
        <w:tc>
          <w:tcPr>
            <w:tcW w:w="1314" w:type="dxa"/>
          </w:tcPr>
          <w:p w14:paraId="661B4A5D" w14:textId="77777777" w:rsidR="002340F2" w:rsidRPr="008A6061" w:rsidRDefault="002340F2" w:rsidP="00B04D28">
            <w:pPr>
              <w:jc w:val="right"/>
              <w:rPr>
                <w:lang w:val="es-AR"/>
              </w:rPr>
            </w:pPr>
            <w:r w:rsidRPr="008A6061">
              <w:rPr>
                <w:lang w:val="es-AR"/>
              </w:rPr>
              <w:t>0</w:t>
            </w:r>
          </w:p>
        </w:tc>
      </w:tr>
      <w:tr w:rsidR="002340F2" w:rsidRPr="008A6061" w14:paraId="6956FF81" w14:textId="77777777" w:rsidTr="00B04D28">
        <w:tc>
          <w:tcPr>
            <w:tcW w:w="6722" w:type="dxa"/>
          </w:tcPr>
          <w:p w14:paraId="7A67E9DF" w14:textId="2999BA43" w:rsidR="002340F2" w:rsidRPr="008A6061" w:rsidRDefault="002340F2" w:rsidP="00E073DE">
            <w:pPr>
              <w:rPr>
                <w:b/>
                <w:lang w:val="es-AR"/>
              </w:rPr>
            </w:pPr>
            <w:r w:rsidRPr="008A6061">
              <w:rPr>
                <w:lang w:val="es-AR"/>
              </w:rPr>
              <w:t>P</w:t>
            </w:r>
            <w:r w:rsidR="00E073DE">
              <w:rPr>
                <w:lang w:val="es-AR"/>
              </w:rPr>
              <w:t xml:space="preserve">reparación de reducción </w:t>
            </w:r>
            <w:r w:rsidRPr="008A6061">
              <w:rPr>
                <w:lang w:val="es-AR"/>
              </w:rPr>
              <w:t xml:space="preserve">de HFC conforme a la decisión 56/16 c) </w:t>
            </w:r>
          </w:p>
        </w:tc>
        <w:tc>
          <w:tcPr>
            <w:tcW w:w="1314" w:type="dxa"/>
          </w:tcPr>
          <w:p w14:paraId="7F84129C" w14:textId="77777777" w:rsidR="002340F2" w:rsidRPr="008A6061" w:rsidRDefault="002340F2" w:rsidP="00B04D28">
            <w:pPr>
              <w:jc w:val="right"/>
              <w:rPr>
                <w:lang w:val="es-AR"/>
              </w:rPr>
            </w:pPr>
            <w:r w:rsidRPr="008A6061">
              <w:rPr>
                <w:lang w:val="es-AR"/>
              </w:rPr>
              <w:t>(173)</w:t>
            </w:r>
          </w:p>
        </w:tc>
        <w:tc>
          <w:tcPr>
            <w:tcW w:w="1314" w:type="dxa"/>
          </w:tcPr>
          <w:p w14:paraId="08CADB98" w14:textId="77777777" w:rsidR="002340F2" w:rsidRPr="008A6061" w:rsidRDefault="002340F2" w:rsidP="00B04D28">
            <w:pPr>
              <w:jc w:val="right"/>
              <w:rPr>
                <w:lang w:val="es-AR"/>
              </w:rPr>
            </w:pPr>
            <w:r w:rsidRPr="008A6061">
              <w:rPr>
                <w:lang w:val="es-AR"/>
              </w:rPr>
              <w:t>0</w:t>
            </w:r>
          </w:p>
        </w:tc>
      </w:tr>
      <w:tr w:rsidR="002340F2" w:rsidRPr="008A6061" w14:paraId="5F176CD5" w14:textId="77777777" w:rsidTr="00B04D28">
        <w:tc>
          <w:tcPr>
            <w:tcW w:w="6722" w:type="dxa"/>
          </w:tcPr>
          <w:p w14:paraId="4994D4ED" w14:textId="0F145D8A" w:rsidR="002340F2" w:rsidRPr="008A6061" w:rsidRDefault="00E073DE" w:rsidP="00E073DE">
            <w:pPr>
              <w:rPr>
                <w:lang w:val="es-AR"/>
              </w:rPr>
            </w:pPr>
            <w:r>
              <w:rPr>
                <w:lang w:val="es-AR"/>
              </w:rPr>
              <w:t xml:space="preserve">Valores de fortalecimiento institucional </w:t>
            </w:r>
            <w:r w:rsidRPr="008A6061">
              <w:rPr>
                <w:lang w:val="es-AR"/>
              </w:rPr>
              <w:t>después de 2023</w:t>
            </w:r>
            <w:r>
              <w:rPr>
                <w:lang w:val="es-AR"/>
              </w:rPr>
              <w:t xml:space="preserve">, </w:t>
            </w:r>
            <w:r w:rsidR="002340F2" w:rsidRPr="008A6061">
              <w:rPr>
                <w:lang w:val="es-AR"/>
              </w:rPr>
              <w:t>quitado</w:t>
            </w:r>
            <w:r>
              <w:rPr>
                <w:lang w:val="es-AR"/>
              </w:rPr>
              <w:t>s</w:t>
            </w:r>
            <w:r w:rsidR="002340F2" w:rsidRPr="008A6061">
              <w:rPr>
                <w:lang w:val="es-AR"/>
              </w:rPr>
              <w:t xml:space="preserve"> </w:t>
            </w:r>
          </w:p>
        </w:tc>
        <w:tc>
          <w:tcPr>
            <w:tcW w:w="1314" w:type="dxa"/>
          </w:tcPr>
          <w:p w14:paraId="6DB95280" w14:textId="77777777" w:rsidR="002340F2" w:rsidRPr="008A6061" w:rsidRDefault="002340F2" w:rsidP="00B04D28">
            <w:pPr>
              <w:jc w:val="right"/>
              <w:rPr>
                <w:lang w:val="es-AR"/>
              </w:rPr>
            </w:pPr>
            <w:r w:rsidRPr="008A6061">
              <w:rPr>
                <w:lang w:val="es-AR"/>
              </w:rPr>
              <w:t>0</w:t>
            </w:r>
          </w:p>
        </w:tc>
        <w:tc>
          <w:tcPr>
            <w:tcW w:w="1314" w:type="dxa"/>
          </w:tcPr>
          <w:p w14:paraId="799EE07F" w14:textId="77777777" w:rsidR="002340F2" w:rsidRPr="008A6061" w:rsidRDefault="002340F2" w:rsidP="00B04D28">
            <w:pPr>
              <w:jc w:val="right"/>
              <w:rPr>
                <w:lang w:val="es-AR"/>
              </w:rPr>
            </w:pPr>
            <w:r w:rsidRPr="008A6061">
              <w:rPr>
                <w:lang w:val="es-AR"/>
              </w:rPr>
              <w:t>(475)</w:t>
            </w:r>
          </w:p>
        </w:tc>
      </w:tr>
    </w:tbl>
    <w:p w14:paraId="20B71B98" w14:textId="77777777" w:rsidR="002340F2" w:rsidRPr="008A6061" w:rsidRDefault="002340F2" w:rsidP="002340F2">
      <w:pPr>
        <w:pStyle w:val="Heading1"/>
        <w:numPr>
          <w:ilvl w:val="0"/>
          <w:numId w:val="0"/>
        </w:numPr>
        <w:rPr>
          <w:lang w:val="es-AR"/>
        </w:rPr>
      </w:pPr>
    </w:p>
    <w:p w14:paraId="2BAA657F" w14:textId="1C4F82D9" w:rsidR="002340F2" w:rsidRPr="008A6061" w:rsidRDefault="002340F2" w:rsidP="002340F2">
      <w:pPr>
        <w:pStyle w:val="Heading1"/>
        <w:rPr>
          <w:lang w:val="es-AR"/>
        </w:rPr>
      </w:pPr>
      <w:r w:rsidRPr="008A6061">
        <w:rPr>
          <w:lang w:val="es-AR"/>
        </w:rPr>
        <w:t xml:space="preserve">El </w:t>
      </w:r>
      <w:r w:rsidR="008A6061">
        <w:rPr>
          <w:lang w:val="es-AR"/>
        </w:rPr>
        <w:t>Cuadro</w:t>
      </w:r>
      <w:r w:rsidRPr="008A6061">
        <w:rPr>
          <w:lang w:val="es-AR"/>
        </w:rPr>
        <w:t xml:space="preserve"> 3 presenta los resultados de los ajustes propuestos </w:t>
      </w:r>
      <w:r w:rsidR="00E073DE">
        <w:rPr>
          <w:lang w:val="es-AR"/>
        </w:rPr>
        <w:t xml:space="preserve">por </w:t>
      </w:r>
      <w:r w:rsidRPr="008A6061">
        <w:rPr>
          <w:lang w:val="es-AR"/>
        </w:rPr>
        <w:t xml:space="preserve">la </w:t>
      </w:r>
      <w:r w:rsidR="008A6061">
        <w:rPr>
          <w:lang w:val="es-AR"/>
        </w:rPr>
        <w:t>Secretaría</w:t>
      </w:r>
      <w:r w:rsidRPr="008A6061">
        <w:rPr>
          <w:lang w:val="es-AR"/>
        </w:rPr>
        <w:t xml:space="preserve"> al </w:t>
      </w:r>
      <w:r w:rsidR="00B04D28">
        <w:rPr>
          <w:lang w:val="es-AR"/>
        </w:rPr>
        <w:t>plan administrativo</w:t>
      </w:r>
      <w:r w:rsidRPr="008A6061">
        <w:rPr>
          <w:lang w:val="es-AR"/>
        </w:rPr>
        <w:t xml:space="preserve"> d</w:t>
      </w:r>
      <w:r w:rsidR="008A6061">
        <w:rPr>
          <w:lang w:val="es-AR"/>
        </w:rPr>
        <w:t>el Banco Mundial</w:t>
      </w:r>
      <w:r w:rsidRPr="008A6061">
        <w:rPr>
          <w:lang w:val="es-AR"/>
        </w:rPr>
        <w:t xml:space="preserve"> para 2021-2023, que también se </w:t>
      </w:r>
      <w:r w:rsidR="00E073DE">
        <w:rPr>
          <w:lang w:val="es-AR"/>
        </w:rPr>
        <w:t xml:space="preserve">abordan </w:t>
      </w:r>
      <w:r w:rsidRPr="008A6061">
        <w:rPr>
          <w:lang w:val="es-AR"/>
        </w:rPr>
        <w:t xml:space="preserve">en el contexto del </w:t>
      </w:r>
      <w:r w:rsidR="00B04D28">
        <w:rPr>
          <w:lang w:val="es-AR"/>
        </w:rPr>
        <w:t>plan administrativo</w:t>
      </w:r>
      <w:r w:rsidRPr="008A6061">
        <w:rPr>
          <w:lang w:val="es-AR"/>
        </w:rPr>
        <w:t xml:space="preserve"> refundido del </w:t>
      </w:r>
      <w:r w:rsidR="008A6061">
        <w:rPr>
          <w:lang w:val="es-AR"/>
        </w:rPr>
        <w:t>Fondo Multilateral</w:t>
      </w:r>
      <w:r w:rsidRPr="008A6061">
        <w:rPr>
          <w:lang w:val="es-AR"/>
        </w:rPr>
        <w:t xml:space="preserve"> para 2021-2023.</w:t>
      </w:r>
      <w:r w:rsidRPr="008A6061">
        <w:rPr>
          <w:rStyle w:val="FootnoteReference"/>
          <w:lang w:val="es-AR"/>
        </w:rPr>
        <w:footnoteReference w:id="7"/>
      </w:r>
    </w:p>
    <w:p w14:paraId="4304735B" w14:textId="678E0B50" w:rsidR="002340F2" w:rsidRPr="008A6061" w:rsidRDefault="00E073DE" w:rsidP="00382A72">
      <w:pPr>
        <w:pStyle w:val="Heading1"/>
        <w:numPr>
          <w:ilvl w:val="0"/>
          <w:numId w:val="0"/>
        </w:numPr>
        <w:spacing w:after="0"/>
        <w:contextualSpacing/>
        <w:rPr>
          <w:b/>
          <w:sz w:val="21"/>
          <w:szCs w:val="21"/>
          <w:lang w:val="es-AR"/>
        </w:rPr>
      </w:pPr>
      <w:r>
        <w:rPr>
          <w:b/>
          <w:sz w:val="21"/>
          <w:szCs w:val="21"/>
          <w:lang w:val="es-AR"/>
        </w:rPr>
        <w:lastRenderedPageBreak/>
        <w:t>Cuadro</w:t>
      </w:r>
      <w:r w:rsidRPr="008A6061">
        <w:rPr>
          <w:b/>
          <w:sz w:val="21"/>
          <w:szCs w:val="21"/>
          <w:lang w:val="es-AR"/>
        </w:rPr>
        <w:t xml:space="preserve"> 3. </w:t>
      </w:r>
      <w:r w:rsidR="002340F2" w:rsidRPr="008A6061">
        <w:rPr>
          <w:b/>
          <w:sz w:val="21"/>
          <w:szCs w:val="21"/>
          <w:lang w:val="es-AR"/>
        </w:rPr>
        <w:t xml:space="preserve">Asignación de recursos </w:t>
      </w:r>
      <w:r>
        <w:rPr>
          <w:b/>
          <w:sz w:val="21"/>
          <w:szCs w:val="21"/>
          <w:lang w:val="es-AR"/>
        </w:rPr>
        <w:t xml:space="preserve">en </w:t>
      </w:r>
      <w:r w:rsidR="002340F2" w:rsidRPr="008A6061">
        <w:rPr>
          <w:b/>
          <w:sz w:val="21"/>
          <w:szCs w:val="21"/>
          <w:lang w:val="es-AR"/>
        </w:rPr>
        <w:t xml:space="preserve">el </w:t>
      </w:r>
      <w:r w:rsidR="00B04D28">
        <w:rPr>
          <w:b/>
          <w:sz w:val="21"/>
          <w:szCs w:val="21"/>
          <w:lang w:val="es-AR"/>
        </w:rPr>
        <w:t>plan administrativo</w:t>
      </w:r>
      <w:r w:rsidR="002340F2" w:rsidRPr="008A6061">
        <w:rPr>
          <w:b/>
          <w:sz w:val="21"/>
          <w:szCs w:val="21"/>
          <w:lang w:val="es-AR"/>
        </w:rPr>
        <w:t xml:space="preserve"> ajustado d</w:t>
      </w:r>
      <w:r w:rsidR="008A6061">
        <w:rPr>
          <w:b/>
          <w:sz w:val="21"/>
          <w:szCs w:val="21"/>
          <w:lang w:val="es-AR"/>
        </w:rPr>
        <w:t>el Banco Mundial</w:t>
      </w:r>
      <w:r w:rsidR="002340F2" w:rsidRPr="008A6061">
        <w:rPr>
          <w:b/>
          <w:sz w:val="21"/>
          <w:szCs w:val="21"/>
          <w:lang w:val="es-AR"/>
        </w:rPr>
        <w:t xml:space="preserve"> para </w:t>
      </w:r>
      <w:r w:rsidR="002340F2" w:rsidRPr="008A6061">
        <w:rPr>
          <w:b/>
          <w:bCs/>
          <w:sz w:val="21"/>
          <w:szCs w:val="21"/>
          <w:lang w:val="es-AR"/>
        </w:rPr>
        <w:t xml:space="preserve">2021-2023 </w:t>
      </w:r>
      <w:r w:rsidR="002340F2" w:rsidRPr="008A6061">
        <w:rPr>
          <w:b/>
          <w:sz w:val="21"/>
          <w:szCs w:val="21"/>
          <w:lang w:val="es-AR"/>
        </w:rPr>
        <w:t>(</w:t>
      </w:r>
      <w:r w:rsidR="0046763A">
        <w:rPr>
          <w:b/>
          <w:sz w:val="21"/>
          <w:szCs w:val="21"/>
          <w:lang w:val="es-AR"/>
        </w:rPr>
        <w:t>$EUA</w:t>
      </w:r>
      <w:r w:rsidR="008A6061">
        <w:rPr>
          <w:b/>
          <w:sz w:val="21"/>
          <w:szCs w:val="21"/>
          <w:lang w:val="es-AR"/>
        </w:rPr>
        <w:t xml:space="preserve"> </w:t>
      </w:r>
      <w:r w:rsidR="002340F2" w:rsidRPr="008A6061">
        <w:rPr>
          <w:b/>
          <w:sz w:val="21"/>
          <w:szCs w:val="21"/>
          <w:lang w:val="es-AR"/>
        </w:rPr>
        <w:t>000) *</w:t>
      </w:r>
    </w:p>
    <w:tbl>
      <w:tblPr>
        <w:tblW w:w="9351" w:type="dxa"/>
        <w:tblLook w:val="04A0" w:firstRow="1" w:lastRow="0" w:firstColumn="1" w:lastColumn="0" w:noHBand="0" w:noVBand="1"/>
      </w:tblPr>
      <w:tblGrid>
        <w:gridCol w:w="3114"/>
        <w:gridCol w:w="1276"/>
        <w:gridCol w:w="1275"/>
        <w:gridCol w:w="1276"/>
        <w:gridCol w:w="1276"/>
        <w:gridCol w:w="1134"/>
      </w:tblGrid>
      <w:tr w:rsidR="002340F2" w:rsidRPr="008A6061" w14:paraId="25B554F8" w14:textId="77777777" w:rsidTr="00B04D28">
        <w:trPr>
          <w:trHeight w:val="360"/>
          <w:tblHead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A4912" w14:textId="77777777" w:rsidR="002340F2" w:rsidRPr="008A6061" w:rsidRDefault="002340F2" w:rsidP="00B04D28">
            <w:pPr>
              <w:rPr>
                <w:b/>
                <w:bCs/>
                <w:sz w:val="21"/>
                <w:szCs w:val="21"/>
                <w:lang w:val="es-AR" w:eastAsia="en-CA"/>
              </w:rPr>
            </w:pPr>
            <w:r w:rsidRPr="008A6061">
              <w:rPr>
                <w:b/>
                <w:bCs/>
                <w:sz w:val="21"/>
                <w:szCs w:val="21"/>
                <w:lang w:val="es-AR"/>
              </w:rPr>
              <w:t>Descripción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61F74E" w14:textId="77777777" w:rsidR="002340F2" w:rsidRPr="008A6061" w:rsidRDefault="002340F2" w:rsidP="00B04D28">
            <w:pPr>
              <w:jc w:val="center"/>
              <w:rPr>
                <w:b/>
                <w:bCs/>
                <w:sz w:val="21"/>
                <w:szCs w:val="21"/>
                <w:lang w:val="es-AR" w:eastAsia="en-CA"/>
              </w:rPr>
            </w:pPr>
            <w:r w:rsidRPr="008A6061">
              <w:rPr>
                <w:b/>
                <w:bCs/>
                <w:sz w:val="21"/>
                <w:szCs w:val="21"/>
                <w:lang w:val="es-AR"/>
              </w:rPr>
              <w:t>2021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5934EB" w14:textId="77777777" w:rsidR="002340F2" w:rsidRPr="008A6061" w:rsidRDefault="002340F2" w:rsidP="00B04D28">
            <w:pPr>
              <w:jc w:val="center"/>
              <w:rPr>
                <w:b/>
                <w:bCs/>
                <w:sz w:val="21"/>
                <w:szCs w:val="21"/>
                <w:lang w:val="es-AR" w:eastAsia="en-CA"/>
              </w:rPr>
            </w:pPr>
            <w:r w:rsidRPr="008A6061">
              <w:rPr>
                <w:b/>
                <w:bCs/>
                <w:sz w:val="21"/>
                <w:szCs w:val="21"/>
                <w:lang w:val="es-AR"/>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4FDD16" w14:textId="77777777" w:rsidR="002340F2" w:rsidRPr="008A6061" w:rsidRDefault="002340F2" w:rsidP="00B04D28">
            <w:pPr>
              <w:jc w:val="center"/>
              <w:rPr>
                <w:b/>
                <w:bCs/>
                <w:sz w:val="21"/>
                <w:szCs w:val="21"/>
                <w:lang w:val="es-AR" w:eastAsia="en-CA"/>
              </w:rPr>
            </w:pPr>
            <w:r w:rsidRPr="008A6061">
              <w:rPr>
                <w:b/>
                <w:bCs/>
                <w:sz w:val="21"/>
                <w:szCs w:val="21"/>
                <w:lang w:val="es-AR"/>
              </w:rPr>
              <w:t>2023</w:t>
            </w: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BE153EE" w14:textId="77777777" w:rsidR="002340F2" w:rsidRPr="008A6061" w:rsidRDefault="002340F2" w:rsidP="00B04D28">
            <w:pPr>
              <w:jc w:val="center"/>
              <w:rPr>
                <w:b/>
                <w:bCs/>
                <w:sz w:val="21"/>
                <w:szCs w:val="21"/>
                <w:lang w:val="es-AR" w:eastAsia="en-CA"/>
              </w:rPr>
            </w:pPr>
            <w:r w:rsidRPr="008A6061">
              <w:rPr>
                <w:b/>
                <w:bCs/>
                <w:sz w:val="21"/>
                <w:szCs w:val="21"/>
                <w:lang w:val="es-AR"/>
              </w:rPr>
              <w:t>Total</w:t>
            </w:r>
            <w:r w:rsidRPr="008A6061">
              <w:rPr>
                <w:lang w:val="es-AR"/>
              </w:rPr>
              <w:t xml:space="preserve"> </w:t>
            </w:r>
          </w:p>
          <w:p w14:paraId="1E5DC17B" w14:textId="77777777" w:rsidR="002340F2" w:rsidRPr="008A6061" w:rsidRDefault="002340F2" w:rsidP="00B04D28">
            <w:pPr>
              <w:jc w:val="center"/>
              <w:rPr>
                <w:b/>
                <w:bCs/>
                <w:sz w:val="21"/>
                <w:szCs w:val="21"/>
                <w:lang w:val="es-AR" w:eastAsia="en-CA"/>
              </w:rPr>
            </w:pPr>
            <w:r w:rsidRPr="008A6061">
              <w:rPr>
                <w:b/>
                <w:bCs/>
                <w:sz w:val="21"/>
                <w:szCs w:val="21"/>
                <w:lang w:val="es-AR"/>
              </w:rPr>
              <w:t>(2021-2023)</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DD4545E" w14:textId="77777777" w:rsidR="002340F2" w:rsidRPr="008A6061" w:rsidRDefault="002340F2" w:rsidP="00B04D28">
            <w:pPr>
              <w:jc w:val="center"/>
              <w:rPr>
                <w:b/>
                <w:bCs/>
                <w:sz w:val="21"/>
                <w:szCs w:val="21"/>
                <w:lang w:val="es-AR" w:eastAsia="en-CA"/>
              </w:rPr>
            </w:pPr>
            <w:r w:rsidRPr="008A6061">
              <w:rPr>
                <w:b/>
                <w:bCs/>
                <w:sz w:val="21"/>
                <w:szCs w:val="21"/>
                <w:lang w:val="es-AR"/>
              </w:rPr>
              <w:t>Total después de 2023</w:t>
            </w:r>
          </w:p>
        </w:tc>
      </w:tr>
      <w:tr w:rsidR="002340F2" w:rsidRPr="008A6061" w14:paraId="0CD228CA" w14:textId="77777777" w:rsidTr="00B04D28">
        <w:trPr>
          <w:trHeight w:val="58"/>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8897820" w14:textId="30E2DC31" w:rsidR="002340F2" w:rsidRPr="008A6061" w:rsidRDefault="00E073DE" w:rsidP="00E073DE">
            <w:pPr>
              <w:rPr>
                <w:b/>
                <w:bCs/>
                <w:sz w:val="21"/>
                <w:szCs w:val="21"/>
                <w:lang w:val="es-AR" w:eastAsia="en-CA"/>
              </w:rPr>
            </w:pPr>
            <w:r>
              <w:rPr>
                <w:b/>
                <w:bCs/>
                <w:sz w:val="21"/>
                <w:szCs w:val="21"/>
                <w:lang w:val="es-AR"/>
              </w:rPr>
              <w:t>A</w:t>
            </w:r>
            <w:r w:rsidR="005B36E7">
              <w:rPr>
                <w:b/>
                <w:bCs/>
                <w:sz w:val="21"/>
                <w:szCs w:val="21"/>
                <w:lang w:val="es-AR"/>
              </w:rPr>
              <w:t xml:space="preserve">ctividades de HCFC </w:t>
            </w:r>
          </w:p>
        </w:tc>
      </w:tr>
      <w:tr w:rsidR="002340F2" w:rsidRPr="008A6061" w14:paraId="2C6159E9" w14:textId="77777777" w:rsidTr="00B04D28">
        <w:trPr>
          <w:trHeight w:val="215"/>
        </w:trPr>
        <w:tc>
          <w:tcPr>
            <w:tcW w:w="3114" w:type="dxa"/>
            <w:tcBorders>
              <w:top w:val="nil"/>
              <w:left w:val="single" w:sz="4" w:space="0" w:color="auto"/>
              <w:bottom w:val="single" w:sz="4" w:space="0" w:color="auto"/>
              <w:right w:val="single" w:sz="4" w:space="0" w:color="auto"/>
            </w:tcBorders>
            <w:shd w:val="clear" w:color="auto" w:fill="auto"/>
            <w:noWrap/>
            <w:hideMark/>
          </w:tcPr>
          <w:p w14:paraId="75737398" w14:textId="0AFF4058" w:rsidR="002340F2" w:rsidRPr="008A6061" w:rsidRDefault="002340F2" w:rsidP="00B04D28">
            <w:pPr>
              <w:rPr>
                <w:sz w:val="21"/>
                <w:szCs w:val="21"/>
                <w:lang w:val="es-AR" w:eastAsia="en-CA"/>
              </w:rPr>
            </w:pPr>
            <w:r w:rsidRPr="008A6061">
              <w:rPr>
                <w:sz w:val="21"/>
                <w:szCs w:val="21"/>
                <w:lang w:val="es-AR"/>
              </w:rPr>
              <w:t xml:space="preserve">Planes de gestión de </w:t>
            </w:r>
            <w:r w:rsidR="0046763A">
              <w:rPr>
                <w:sz w:val="21"/>
                <w:szCs w:val="21"/>
                <w:lang w:val="es-AR"/>
              </w:rPr>
              <w:t>eliminación de HCFC</w:t>
            </w:r>
            <w:r w:rsidRPr="008A6061">
              <w:rPr>
                <w:sz w:val="21"/>
                <w:szCs w:val="21"/>
                <w:lang w:val="es-AR"/>
              </w:rPr>
              <w:t xml:space="preserve"> aprobados</w:t>
            </w:r>
          </w:p>
        </w:tc>
        <w:tc>
          <w:tcPr>
            <w:tcW w:w="1276" w:type="dxa"/>
            <w:tcBorders>
              <w:top w:val="nil"/>
              <w:left w:val="nil"/>
              <w:bottom w:val="single" w:sz="4" w:space="0" w:color="auto"/>
              <w:right w:val="single" w:sz="4" w:space="0" w:color="auto"/>
            </w:tcBorders>
            <w:shd w:val="clear" w:color="auto" w:fill="auto"/>
            <w:noWrap/>
            <w:hideMark/>
          </w:tcPr>
          <w:p w14:paraId="6926807B" w14:textId="201C9716" w:rsidR="002340F2" w:rsidRPr="008A6061" w:rsidRDefault="002340F2" w:rsidP="00B04D28">
            <w:pPr>
              <w:jc w:val="right"/>
              <w:rPr>
                <w:sz w:val="21"/>
                <w:szCs w:val="21"/>
                <w:lang w:val="es-AR" w:eastAsia="en-CA"/>
              </w:rPr>
            </w:pPr>
            <w:r w:rsidRPr="008A6061">
              <w:rPr>
                <w:sz w:val="21"/>
                <w:szCs w:val="21"/>
                <w:lang w:val="es-AR"/>
              </w:rPr>
              <w:t>1</w:t>
            </w:r>
            <w:r w:rsidR="008A6061" w:rsidRPr="008A6061">
              <w:rPr>
                <w:sz w:val="21"/>
                <w:szCs w:val="21"/>
                <w:lang w:val="es-AR"/>
              </w:rPr>
              <w:t>2</w:t>
            </w:r>
            <w:r w:rsidR="008A6061">
              <w:rPr>
                <w:sz w:val="21"/>
                <w:szCs w:val="21"/>
                <w:lang w:val="es-AR"/>
              </w:rPr>
              <w:t xml:space="preserve"> </w:t>
            </w:r>
            <w:r w:rsidR="008A6061" w:rsidRPr="008A6061">
              <w:rPr>
                <w:sz w:val="21"/>
                <w:szCs w:val="21"/>
                <w:lang w:val="es-AR"/>
              </w:rPr>
              <w:t>225</w:t>
            </w:r>
          </w:p>
        </w:tc>
        <w:tc>
          <w:tcPr>
            <w:tcW w:w="1275" w:type="dxa"/>
            <w:tcBorders>
              <w:top w:val="nil"/>
              <w:left w:val="nil"/>
              <w:bottom w:val="single" w:sz="4" w:space="0" w:color="auto"/>
              <w:right w:val="single" w:sz="4" w:space="0" w:color="auto"/>
            </w:tcBorders>
            <w:shd w:val="clear" w:color="auto" w:fill="auto"/>
            <w:noWrap/>
            <w:hideMark/>
          </w:tcPr>
          <w:p w14:paraId="051BEF0A" w14:textId="1A653E84" w:rsidR="002340F2" w:rsidRPr="008A6061" w:rsidRDefault="008A6061" w:rsidP="00B04D28">
            <w:pPr>
              <w:jc w:val="right"/>
              <w:rPr>
                <w:sz w:val="21"/>
                <w:szCs w:val="21"/>
                <w:lang w:val="es-AR" w:eastAsia="en-CA"/>
              </w:rPr>
            </w:pPr>
            <w:r w:rsidRPr="008A6061">
              <w:rPr>
                <w:sz w:val="21"/>
                <w:szCs w:val="21"/>
                <w:lang w:val="es-AR"/>
              </w:rPr>
              <w:t>4</w:t>
            </w:r>
            <w:r>
              <w:rPr>
                <w:sz w:val="21"/>
                <w:szCs w:val="21"/>
                <w:lang w:val="es-AR"/>
              </w:rPr>
              <w:t xml:space="preserve"> </w:t>
            </w:r>
            <w:r w:rsidRPr="008A6061">
              <w:rPr>
                <w:sz w:val="21"/>
                <w:szCs w:val="21"/>
                <w:lang w:val="es-AR"/>
              </w:rPr>
              <w:t>888</w:t>
            </w:r>
          </w:p>
        </w:tc>
        <w:tc>
          <w:tcPr>
            <w:tcW w:w="1276" w:type="dxa"/>
            <w:tcBorders>
              <w:top w:val="nil"/>
              <w:left w:val="nil"/>
              <w:bottom w:val="single" w:sz="4" w:space="0" w:color="auto"/>
              <w:right w:val="single" w:sz="4" w:space="0" w:color="auto"/>
            </w:tcBorders>
            <w:shd w:val="clear" w:color="auto" w:fill="auto"/>
            <w:noWrap/>
            <w:hideMark/>
          </w:tcPr>
          <w:p w14:paraId="1BAE0BE1" w14:textId="2F2DA683" w:rsidR="002340F2" w:rsidRPr="008A6061" w:rsidRDefault="008A6061" w:rsidP="00B04D28">
            <w:pPr>
              <w:jc w:val="right"/>
              <w:rPr>
                <w:sz w:val="21"/>
                <w:szCs w:val="21"/>
                <w:lang w:val="es-AR" w:eastAsia="en-CA"/>
              </w:rPr>
            </w:pPr>
            <w:r w:rsidRPr="008A6061">
              <w:rPr>
                <w:sz w:val="21"/>
                <w:szCs w:val="21"/>
                <w:lang w:val="es-AR"/>
              </w:rPr>
              <w:t>8</w:t>
            </w:r>
            <w:r>
              <w:rPr>
                <w:sz w:val="21"/>
                <w:szCs w:val="21"/>
                <w:lang w:val="es-AR"/>
              </w:rPr>
              <w:t xml:space="preserve"> </w:t>
            </w:r>
            <w:r w:rsidRPr="008A6061">
              <w:rPr>
                <w:sz w:val="21"/>
                <w:szCs w:val="21"/>
                <w:lang w:val="es-AR"/>
              </w:rPr>
              <w:t>484</w:t>
            </w:r>
          </w:p>
        </w:tc>
        <w:tc>
          <w:tcPr>
            <w:tcW w:w="1276" w:type="dxa"/>
            <w:tcBorders>
              <w:top w:val="nil"/>
              <w:left w:val="nil"/>
              <w:bottom w:val="single" w:sz="4" w:space="0" w:color="auto"/>
              <w:right w:val="single" w:sz="4" w:space="0" w:color="auto"/>
            </w:tcBorders>
            <w:shd w:val="clear" w:color="auto" w:fill="auto"/>
            <w:noWrap/>
            <w:hideMark/>
          </w:tcPr>
          <w:p w14:paraId="7F0A87E2" w14:textId="1C627E55" w:rsidR="002340F2" w:rsidRPr="008A6061" w:rsidRDefault="002340F2" w:rsidP="00B04D28">
            <w:pPr>
              <w:jc w:val="right"/>
              <w:rPr>
                <w:sz w:val="21"/>
                <w:szCs w:val="21"/>
                <w:lang w:val="es-AR" w:eastAsia="en-CA"/>
              </w:rPr>
            </w:pPr>
            <w:r w:rsidRPr="008A6061">
              <w:rPr>
                <w:sz w:val="21"/>
                <w:szCs w:val="21"/>
                <w:lang w:val="es-AR"/>
              </w:rPr>
              <w:t>2</w:t>
            </w:r>
            <w:r w:rsidR="008A6061" w:rsidRPr="008A6061">
              <w:rPr>
                <w:sz w:val="21"/>
                <w:szCs w:val="21"/>
                <w:lang w:val="es-AR"/>
              </w:rPr>
              <w:t>5</w:t>
            </w:r>
            <w:r w:rsidR="008A6061">
              <w:rPr>
                <w:sz w:val="21"/>
                <w:szCs w:val="21"/>
                <w:lang w:val="es-AR"/>
              </w:rPr>
              <w:t xml:space="preserve"> </w:t>
            </w:r>
            <w:r w:rsidR="008A6061" w:rsidRPr="008A6061">
              <w:rPr>
                <w:sz w:val="21"/>
                <w:szCs w:val="21"/>
                <w:lang w:val="es-AR"/>
              </w:rPr>
              <w:t>597</w:t>
            </w:r>
          </w:p>
        </w:tc>
        <w:tc>
          <w:tcPr>
            <w:tcW w:w="1134" w:type="dxa"/>
            <w:tcBorders>
              <w:top w:val="nil"/>
              <w:left w:val="nil"/>
              <w:bottom w:val="single" w:sz="4" w:space="0" w:color="auto"/>
              <w:right w:val="single" w:sz="4" w:space="0" w:color="auto"/>
            </w:tcBorders>
            <w:shd w:val="clear" w:color="auto" w:fill="auto"/>
            <w:noWrap/>
            <w:hideMark/>
          </w:tcPr>
          <w:p w14:paraId="520BDE70" w14:textId="547FE70D" w:rsidR="002340F2" w:rsidRPr="008A6061" w:rsidRDefault="002340F2" w:rsidP="00B04D28">
            <w:pPr>
              <w:jc w:val="right"/>
              <w:rPr>
                <w:sz w:val="21"/>
                <w:szCs w:val="21"/>
                <w:lang w:val="es-AR" w:eastAsia="en-CA"/>
              </w:rPr>
            </w:pPr>
            <w:r w:rsidRPr="008A6061">
              <w:rPr>
                <w:sz w:val="21"/>
                <w:szCs w:val="21"/>
                <w:lang w:val="es-AR"/>
              </w:rPr>
              <w:t>1</w:t>
            </w:r>
            <w:r w:rsidR="008A6061" w:rsidRPr="008A6061">
              <w:rPr>
                <w:sz w:val="21"/>
                <w:szCs w:val="21"/>
                <w:lang w:val="es-AR"/>
              </w:rPr>
              <w:t>1</w:t>
            </w:r>
            <w:r w:rsidR="008A6061">
              <w:rPr>
                <w:sz w:val="21"/>
                <w:szCs w:val="21"/>
                <w:lang w:val="es-AR"/>
              </w:rPr>
              <w:t xml:space="preserve"> </w:t>
            </w:r>
            <w:r w:rsidR="008A6061" w:rsidRPr="008A6061">
              <w:rPr>
                <w:sz w:val="21"/>
                <w:szCs w:val="21"/>
                <w:lang w:val="es-AR"/>
              </w:rPr>
              <w:t>697</w:t>
            </w:r>
          </w:p>
        </w:tc>
      </w:tr>
      <w:tr w:rsidR="002340F2" w:rsidRPr="008A6061" w14:paraId="6C073F61" w14:textId="77777777" w:rsidTr="00B04D28">
        <w:trPr>
          <w:trHeight w:val="152"/>
        </w:trPr>
        <w:tc>
          <w:tcPr>
            <w:tcW w:w="3114" w:type="dxa"/>
            <w:tcBorders>
              <w:top w:val="nil"/>
              <w:left w:val="single" w:sz="4" w:space="0" w:color="auto"/>
              <w:bottom w:val="single" w:sz="4" w:space="0" w:color="auto"/>
              <w:right w:val="single" w:sz="4" w:space="0" w:color="auto"/>
            </w:tcBorders>
            <w:shd w:val="clear" w:color="auto" w:fill="auto"/>
            <w:noWrap/>
            <w:hideMark/>
          </w:tcPr>
          <w:p w14:paraId="2DC316B6" w14:textId="2EDCC0D6" w:rsidR="002340F2" w:rsidRPr="008A6061" w:rsidRDefault="005B36E7" w:rsidP="00F823F2">
            <w:pPr>
              <w:rPr>
                <w:sz w:val="21"/>
                <w:szCs w:val="21"/>
                <w:lang w:val="es-AR" w:eastAsia="en-CA"/>
              </w:rPr>
            </w:pPr>
            <w:r>
              <w:rPr>
                <w:sz w:val="21"/>
                <w:szCs w:val="21"/>
                <w:lang w:val="es-AR"/>
              </w:rPr>
              <w:t>P</w:t>
            </w:r>
            <w:r w:rsidR="00F823F2">
              <w:rPr>
                <w:sz w:val="21"/>
                <w:szCs w:val="21"/>
                <w:lang w:val="es-AR"/>
              </w:rPr>
              <w:t>reparación de p</w:t>
            </w:r>
            <w:r>
              <w:rPr>
                <w:sz w:val="21"/>
                <w:szCs w:val="21"/>
                <w:lang w:val="es-AR"/>
              </w:rPr>
              <w:t>roducción de HCFC</w:t>
            </w:r>
            <w:r w:rsidR="002340F2" w:rsidRPr="008A6061">
              <w:rPr>
                <w:sz w:val="21"/>
                <w:szCs w:val="21"/>
                <w:lang w:val="es-AR"/>
              </w:rPr>
              <w:t xml:space="preserve"> - etapa I</w:t>
            </w:r>
          </w:p>
        </w:tc>
        <w:tc>
          <w:tcPr>
            <w:tcW w:w="1276" w:type="dxa"/>
            <w:tcBorders>
              <w:top w:val="nil"/>
              <w:left w:val="nil"/>
              <w:bottom w:val="single" w:sz="4" w:space="0" w:color="auto"/>
              <w:right w:val="single" w:sz="4" w:space="0" w:color="auto"/>
            </w:tcBorders>
            <w:shd w:val="clear" w:color="auto" w:fill="auto"/>
            <w:noWrap/>
            <w:hideMark/>
          </w:tcPr>
          <w:p w14:paraId="304B2081" w14:textId="77777777" w:rsidR="002340F2" w:rsidRPr="008A6061" w:rsidRDefault="002340F2" w:rsidP="00B04D28">
            <w:pPr>
              <w:jc w:val="right"/>
              <w:rPr>
                <w:sz w:val="21"/>
                <w:szCs w:val="21"/>
                <w:lang w:val="es-AR" w:eastAsia="en-CA"/>
              </w:rPr>
            </w:pPr>
            <w:r w:rsidRPr="008A6061">
              <w:rPr>
                <w:sz w:val="21"/>
                <w:szCs w:val="21"/>
                <w:lang w:val="es-AR"/>
              </w:rPr>
              <w:t>128</w:t>
            </w:r>
          </w:p>
        </w:tc>
        <w:tc>
          <w:tcPr>
            <w:tcW w:w="1275" w:type="dxa"/>
            <w:tcBorders>
              <w:top w:val="nil"/>
              <w:left w:val="nil"/>
              <w:bottom w:val="single" w:sz="4" w:space="0" w:color="auto"/>
              <w:right w:val="single" w:sz="4" w:space="0" w:color="auto"/>
            </w:tcBorders>
            <w:shd w:val="clear" w:color="auto" w:fill="auto"/>
            <w:noWrap/>
            <w:hideMark/>
          </w:tcPr>
          <w:p w14:paraId="4D2ACD47" w14:textId="77777777" w:rsidR="002340F2" w:rsidRPr="008A6061" w:rsidRDefault="002340F2" w:rsidP="00B04D28">
            <w:pPr>
              <w:jc w:val="right"/>
              <w:rPr>
                <w:sz w:val="21"/>
                <w:szCs w:val="21"/>
                <w:lang w:val="es-AR" w:eastAsia="en-CA"/>
              </w:rPr>
            </w:pPr>
            <w:r w:rsidRPr="008A6061">
              <w:rPr>
                <w:sz w:val="21"/>
                <w:szCs w:val="21"/>
                <w:lang w:val="es-AR"/>
              </w:rPr>
              <w:t>0</w:t>
            </w:r>
          </w:p>
        </w:tc>
        <w:tc>
          <w:tcPr>
            <w:tcW w:w="1276" w:type="dxa"/>
            <w:tcBorders>
              <w:top w:val="nil"/>
              <w:left w:val="nil"/>
              <w:bottom w:val="single" w:sz="4" w:space="0" w:color="auto"/>
              <w:right w:val="single" w:sz="4" w:space="0" w:color="auto"/>
            </w:tcBorders>
            <w:shd w:val="clear" w:color="auto" w:fill="auto"/>
            <w:noWrap/>
            <w:hideMark/>
          </w:tcPr>
          <w:p w14:paraId="7E120384" w14:textId="77777777" w:rsidR="002340F2" w:rsidRPr="008A6061" w:rsidRDefault="002340F2" w:rsidP="00B04D28">
            <w:pPr>
              <w:jc w:val="right"/>
              <w:rPr>
                <w:sz w:val="21"/>
                <w:szCs w:val="21"/>
                <w:lang w:val="es-AR" w:eastAsia="en-CA"/>
              </w:rPr>
            </w:pPr>
            <w:r w:rsidRPr="008A6061">
              <w:rPr>
                <w:sz w:val="21"/>
                <w:szCs w:val="21"/>
                <w:lang w:val="es-AR"/>
              </w:rPr>
              <w:t>0</w:t>
            </w:r>
          </w:p>
        </w:tc>
        <w:tc>
          <w:tcPr>
            <w:tcW w:w="1276" w:type="dxa"/>
            <w:tcBorders>
              <w:top w:val="nil"/>
              <w:left w:val="nil"/>
              <w:bottom w:val="single" w:sz="4" w:space="0" w:color="auto"/>
              <w:right w:val="single" w:sz="4" w:space="0" w:color="auto"/>
            </w:tcBorders>
            <w:shd w:val="clear" w:color="auto" w:fill="auto"/>
            <w:noWrap/>
            <w:hideMark/>
          </w:tcPr>
          <w:p w14:paraId="141DE048" w14:textId="77777777" w:rsidR="002340F2" w:rsidRPr="008A6061" w:rsidRDefault="002340F2" w:rsidP="00B04D28">
            <w:pPr>
              <w:jc w:val="right"/>
              <w:rPr>
                <w:sz w:val="21"/>
                <w:szCs w:val="21"/>
                <w:lang w:val="es-AR" w:eastAsia="en-CA"/>
              </w:rPr>
            </w:pPr>
            <w:r w:rsidRPr="008A6061">
              <w:rPr>
                <w:sz w:val="21"/>
                <w:szCs w:val="21"/>
                <w:lang w:val="es-AR"/>
              </w:rPr>
              <w:t>128</w:t>
            </w:r>
          </w:p>
        </w:tc>
        <w:tc>
          <w:tcPr>
            <w:tcW w:w="1134" w:type="dxa"/>
            <w:tcBorders>
              <w:top w:val="nil"/>
              <w:left w:val="nil"/>
              <w:bottom w:val="single" w:sz="4" w:space="0" w:color="auto"/>
              <w:right w:val="single" w:sz="4" w:space="0" w:color="auto"/>
            </w:tcBorders>
            <w:shd w:val="clear" w:color="auto" w:fill="auto"/>
            <w:noWrap/>
            <w:hideMark/>
          </w:tcPr>
          <w:p w14:paraId="5931F169"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3390CC15" w14:textId="77777777" w:rsidTr="00B04D28">
        <w:trPr>
          <w:trHeight w:val="58"/>
        </w:trPr>
        <w:tc>
          <w:tcPr>
            <w:tcW w:w="3114" w:type="dxa"/>
            <w:tcBorders>
              <w:top w:val="nil"/>
              <w:left w:val="single" w:sz="4" w:space="0" w:color="auto"/>
              <w:bottom w:val="single" w:sz="4" w:space="0" w:color="auto"/>
              <w:right w:val="single" w:sz="4" w:space="0" w:color="auto"/>
            </w:tcBorders>
            <w:shd w:val="clear" w:color="auto" w:fill="auto"/>
            <w:noWrap/>
            <w:hideMark/>
          </w:tcPr>
          <w:p w14:paraId="6D175E34" w14:textId="32B1F67F" w:rsidR="002340F2" w:rsidRPr="008A6061" w:rsidRDefault="005B36E7" w:rsidP="00B04D28">
            <w:pPr>
              <w:rPr>
                <w:sz w:val="21"/>
                <w:szCs w:val="21"/>
                <w:lang w:val="es-AR" w:eastAsia="en-CA"/>
              </w:rPr>
            </w:pPr>
            <w:r>
              <w:rPr>
                <w:sz w:val="21"/>
                <w:szCs w:val="21"/>
                <w:lang w:val="es-AR"/>
              </w:rPr>
              <w:t>Producción de HCFC</w:t>
            </w:r>
            <w:r w:rsidR="002340F2" w:rsidRPr="008A6061">
              <w:rPr>
                <w:sz w:val="21"/>
                <w:szCs w:val="21"/>
                <w:lang w:val="es-AR"/>
              </w:rPr>
              <w:t xml:space="preserve"> - etapa I</w:t>
            </w:r>
          </w:p>
        </w:tc>
        <w:tc>
          <w:tcPr>
            <w:tcW w:w="1276" w:type="dxa"/>
            <w:tcBorders>
              <w:top w:val="nil"/>
              <w:left w:val="nil"/>
              <w:bottom w:val="single" w:sz="4" w:space="0" w:color="auto"/>
              <w:right w:val="single" w:sz="4" w:space="0" w:color="auto"/>
            </w:tcBorders>
            <w:shd w:val="clear" w:color="auto" w:fill="auto"/>
            <w:noWrap/>
            <w:hideMark/>
          </w:tcPr>
          <w:p w14:paraId="3485D55F" w14:textId="314B8DD5"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070</w:t>
            </w:r>
          </w:p>
        </w:tc>
        <w:tc>
          <w:tcPr>
            <w:tcW w:w="1275" w:type="dxa"/>
            <w:tcBorders>
              <w:top w:val="nil"/>
              <w:left w:val="nil"/>
              <w:bottom w:val="single" w:sz="4" w:space="0" w:color="auto"/>
              <w:right w:val="single" w:sz="4" w:space="0" w:color="auto"/>
            </w:tcBorders>
            <w:shd w:val="clear" w:color="auto" w:fill="auto"/>
            <w:noWrap/>
            <w:hideMark/>
          </w:tcPr>
          <w:p w14:paraId="0D576752" w14:textId="210A344A" w:rsidR="002340F2" w:rsidRPr="008A6061" w:rsidRDefault="008A6061" w:rsidP="00B04D28">
            <w:pPr>
              <w:jc w:val="right"/>
              <w:rPr>
                <w:sz w:val="21"/>
                <w:szCs w:val="21"/>
                <w:lang w:val="es-AR" w:eastAsia="en-CA"/>
              </w:rPr>
            </w:pPr>
            <w:r w:rsidRPr="008A6061">
              <w:rPr>
                <w:sz w:val="21"/>
                <w:szCs w:val="21"/>
                <w:lang w:val="es-AR"/>
              </w:rPr>
              <w:t>2</w:t>
            </w:r>
            <w:r>
              <w:rPr>
                <w:sz w:val="21"/>
                <w:szCs w:val="21"/>
                <w:lang w:val="es-AR"/>
              </w:rPr>
              <w:t xml:space="preserve"> </w:t>
            </w:r>
            <w:r w:rsidRPr="008A6061">
              <w:rPr>
                <w:sz w:val="21"/>
                <w:szCs w:val="21"/>
                <w:lang w:val="es-AR"/>
              </w:rPr>
              <w:t>140</w:t>
            </w:r>
          </w:p>
        </w:tc>
        <w:tc>
          <w:tcPr>
            <w:tcW w:w="1276" w:type="dxa"/>
            <w:tcBorders>
              <w:top w:val="nil"/>
              <w:left w:val="nil"/>
              <w:bottom w:val="single" w:sz="4" w:space="0" w:color="auto"/>
              <w:right w:val="single" w:sz="4" w:space="0" w:color="auto"/>
            </w:tcBorders>
            <w:shd w:val="clear" w:color="auto" w:fill="auto"/>
            <w:noWrap/>
            <w:hideMark/>
          </w:tcPr>
          <w:p w14:paraId="6D23650A" w14:textId="068235B4" w:rsidR="002340F2" w:rsidRPr="008A6061" w:rsidRDefault="008A6061" w:rsidP="00B04D28">
            <w:pPr>
              <w:jc w:val="right"/>
              <w:rPr>
                <w:sz w:val="21"/>
                <w:szCs w:val="21"/>
                <w:lang w:val="es-AR" w:eastAsia="en-CA"/>
              </w:rPr>
            </w:pPr>
            <w:r w:rsidRPr="008A6061">
              <w:rPr>
                <w:sz w:val="21"/>
                <w:szCs w:val="21"/>
                <w:lang w:val="es-AR"/>
              </w:rPr>
              <w:t>2</w:t>
            </w:r>
            <w:r>
              <w:rPr>
                <w:sz w:val="21"/>
                <w:szCs w:val="21"/>
                <w:lang w:val="es-AR"/>
              </w:rPr>
              <w:t xml:space="preserve"> </w:t>
            </w:r>
            <w:r w:rsidRPr="008A6061">
              <w:rPr>
                <w:sz w:val="21"/>
                <w:szCs w:val="21"/>
                <w:lang w:val="es-AR"/>
              </w:rPr>
              <w:t>140</w:t>
            </w:r>
          </w:p>
        </w:tc>
        <w:tc>
          <w:tcPr>
            <w:tcW w:w="1276" w:type="dxa"/>
            <w:tcBorders>
              <w:top w:val="nil"/>
              <w:left w:val="nil"/>
              <w:bottom w:val="single" w:sz="4" w:space="0" w:color="auto"/>
              <w:right w:val="single" w:sz="4" w:space="0" w:color="auto"/>
            </w:tcBorders>
            <w:shd w:val="clear" w:color="auto" w:fill="auto"/>
            <w:noWrap/>
            <w:hideMark/>
          </w:tcPr>
          <w:p w14:paraId="01E82FF1" w14:textId="209AAE2F" w:rsidR="002340F2" w:rsidRPr="008A6061" w:rsidRDefault="008A6061" w:rsidP="00B04D28">
            <w:pPr>
              <w:jc w:val="right"/>
              <w:rPr>
                <w:sz w:val="21"/>
                <w:szCs w:val="21"/>
                <w:lang w:val="es-AR" w:eastAsia="en-CA"/>
              </w:rPr>
            </w:pPr>
            <w:r w:rsidRPr="008A6061">
              <w:rPr>
                <w:sz w:val="21"/>
                <w:szCs w:val="21"/>
                <w:lang w:val="es-AR"/>
              </w:rPr>
              <w:t>5</w:t>
            </w:r>
            <w:r>
              <w:rPr>
                <w:sz w:val="21"/>
                <w:szCs w:val="21"/>
                <w:lang w:val="es-AR"/>
              </w:rPr>
              <w:t xml:space="preserve"> </w:t>
            </w:r>
            <w:r w:rsidRPr="008A6061">
              <w:rPr>
                <w:sz w:val="21"/>
                <w:szCs w:val="21"/>
                <w:lang w:val="es-AR"/>
              </w:rPr>
              <w:t>350</w:t>
            </w:r>
          </w:p>
        </w:tc>
        <w:tc>
          <w:tcPr>
            <w:tcW w:w="1134" w:type="dxa"/>
            <w:tcBorders>
              <w:top w:val="nil"/>
              <w:left w:val="nil"/>
              <w:bottom w:val="single" w:sz="4" w:space="0" w:color="auto"/>
              <w:right w:val="single" w:sz="4" w:space="0" w:color="auto"/>
            </w:tcBorders>
            <w:shd w:val="clear" w:color="auto" w:fill="auto"/>
            <w:noWrap/>
            <w:hideMark/>
          </w:tcPr>
          <w:p w14:paraId="4383D50A"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5D20FCAE" w14:textId="77777777" w:rsidTr="00B04D28">
        <w:trPr>
          <w:trHeight w:val="174"/>
        </w:trPr>
        <w:tc>
          <w:tcPr>
            <w:tcW w:w="3114" w:type="dxa"/>
            <w:tcBorders>
              <w:top w:val="nil"/>
              <w:left w:val="single" w:sz="4" w:space="0" w:color="auto"/>
              <w:bottom w:val="single" w:sz="4" w:space="0" w:color="auto"/>
              <w:right w:val="single" w:sz="4" w:space="0" w:color="auto"/>
            </w:tcBorders>
            <w:shd w:val="clear" w:color="auto" w:fill="auto"/>
            <w:noWrap/>
            <w:hideMark/>
          </w:tcPr>
          <w:p w14:paraId="54F21E3D" w14:textId="68C216CE" w:rsidR="002340F2" w:rsidRPr="008A6061" w:rsidRDefault="005B36E7" w:rsidP="00B04D28">
            <w:pPr>
              <w:rPr>
                <w:sz w:val="21"/>
                <w:szCs w:val="21"/>
                <w:lang w:val="es-AR" w:eastAsia="en-CA"/>
              </w:rPr>
            </w:pPr>
            <w:r>
              <w:rPr>
                <w:sz w:val="21"/>
                <w:szCs w:val="21"/>
                <w:lang w:val="es-AR"/>
              </w:rPr>
              <w:t>Producción de HCFC</w:t>
            </w:r>
            <w:r w:rsidR="002340F2" w:rsidRPr="008A6061">
              <w:rPr>
                <w:sz w:val="21"/>
                <w:szCs w:val="21"/>
                <w:lang w:val="es-AR"/>
              </w:rPr>
              <w:t xml:space="preserve"> - etapa II</w:t>
            </w:r>
          </w:p>
        </w:tc>
        <w:tc>
          <w:tcPr>
            <w:tcW w:w="1276" w:type="dxa"/>
            <w:tcBorders>
              <w:top w:val="nil"/>
              <w:left w:val="nil"/>
              <w:bottom w:val="single" w:sz="4" w:space="0" w:color="auto"/>
              <w:right w:val="single" w:sz="4" w:space="0" w:color="auto"/>
            </w:tcBorders>
            <w:shd w:val="clear" w:color="auto" w:fill="auto"/>
            <w:noWrap/>
            <w:hideMark/>
          </w:tcPr>
          <w:p w14:paraId="677EF77A" w14:textId="77777777" w:rsidR="002340F2" w:rsidRPr="008A6061" w:rsidRDefault="002340F2" w:rsidP="00B04D28">
            <w:pPr>
              <w:jc w:val="right"/>
              <w:rPr>
                <w:sz w:val="21"/>
                <w:szCs w:val="21"/>
                <w:lang w:val="es-AR" w:eastAsia="en-CA"/>
              </w:rPr>
            </w:pPr>
            <w:r w:rsidRPr="008A6061">
              <w:rPr>
                <w:sz w:val="21"/>
                <w:szCs w:val="21"/>
                <w:lang w:val="es-AR"/>
              </w:rPr>
              <w:t>0</w:t>
            </w:r>
          </w:p>
        </w:tc>
        <w:tc>
          <w:tcPr>
            <w:tcW w:w="1275" w:type="dxa"/>
            <w:tcBorders>
              <w:top w:val="nil"/>
              <w:left w:val="nil"/>
              <w:bottom w:val="single" w:sz="4" w:space="0" w:color="auto"/>
              <w:right w:val="single" w:sz="4" w:space="0" w:color="auto"/>
            </w:tcBorders>
            <w:shd w:val="clear" w:color="auto" w:fill="auto"/>
            <w:noWrap/>
            <w:hideMark/>
          </w:tcPr>
          <w:p w14:paraId="0CE9040D" w14:textId="48B54F1F" w:rsidR="002340F2" w:rsidRPr="008A6061" w:rsidRDefault="002340F2" w:rsidP="00B04D28">
            <w:pPr>
              <w:jc w:val="right"/>
              <w:rPr>
                <w:sz w:val="21"/>
                <w:szCs w:val="21"/>
                <w:lang w:val="es-AR" w:eastAsia="en-CA"/>
              </w:rPr>
            </w:pPr>
            <w:r w:rsidRPr="008A6061">
              <w:rPr>
                <w:sz w:val="21"/>
                <w:szCs w:val="21"/>
                <w:lang w:val="es-AR"/>
              </w:rPr>
              <w:t>2</w:t>
            </w:r>
            <w:r w:rsidR="008A6061" w:rsidRPr="008A6061">
              <w:rPr>
                <w:sz w:val="21"/>
                <w:szCs w:val="21"/>
                <w:lang w:val="es-AR"/>
              </w:rPr>
              <w:t>3</w:t>
            </w:r>
            <w:r w:rsidR="008A6061">
              <w:rPr>
                <w:sz w:val="21"/>
                <w:szCs w:val="21"/>
                <w:lang w:val="es-AR"/>
              </w:rPr>
              <w:t xml:space="preserve"> </w:t>
            </w:r>
            <w:r w:rsidR="008A6061" w:rsidRPr="008A6061">
              <w:rPr>
                <w:sz w:val="21"/>
                <w:szCs w:val="21"/>
                <w:lang w:val="es-AR"/>
              </w:rPr>
              <w:t>232</w:t>
            </w:r>
          </w:p>
        </w:tc>
        <w:tc>
          <w:tcPr>
            <w:tcW w:w="1276" w:type="dxa"/>
            <w:tcBorders>
              <w:top w:val="nil"/>
              <w:left w:val="nil"/>
              <w:bottom w:val="single" w:sz="4" w:space="0" w:color="auto"/>
              <w:right w:val="single" w:sz="4" w:space="0" w:color="auto"/>
            </w:tcBorders>
            <w:shd w:val="clear" w:color="auto" w:fill="auto"/>
            <w:noWrap/>
            <w:hideMark/>
          </w:tcPr>
          <w:p w14:paraId="624D1C72" w14:textId="77777777" w:rsidR="002340F2" w:rsidRPr="008A6061" w:rsidRDefault="002340F2" w:rsidP="00B04D28">
            <w:pPr>
              <w:jc w:val="right"/>
              <w:rPr>
                <w:sz w:val="21"/>
                <w:szCs w:val="21"/>
                <w:lang w:val="es-AR" w:eastAsia="en-CA"/>
              </w:rPr>
            </w:pPr>
            <w:r w:rsidRPr="008A6061">
              <w:rPr>
                <w:sz w:val="21"/>
                <w:szCs w:val="21"/>
                <w:lang w:val="es-AR"/>
              </w:rPr>
              <w:t>0</w:t>
            </w:r>
          </w:p>
        </w:tc>
        <w:tc>
          <w:tcPr>
            <w:tcW w:w="1276" w:type="dxa"/>
            <w:tcBorders>
              <w:top w:val="nil"/>
              <w:left w:val="nil"/>
              <w:bottom w:val="single" w:sz="4" w:space="0" w:color="auto"/>
              <w:right w:val="single" w:sz="4" w:space="0" w:color="auto"/>
            </w:tcBorders>
            <w:shd w:val="clear" w:color="auto" w:fill="auto"/>
            <w:noWrap/>
            <w:hideMark/>
          </w:tcPr>
          <w:p w14:paraId="43492452" w14:textId="6F973C48" w:rsidR="002340F2" w:rsidRPr="008A6061" w:rsidRDefault="002340F2" w:rsidP="00B04D28">
            <w:pPr>
              <w:jc w:val="right"/>
              <w:rPr>
                <w:sz w:val="21"/>
                <w:szCs w:val="21"/>
                <w:lang w:val="es-AR" w:eastAsia="en-CA"/>
              </w:rPr>
            </w:pPr>
            <w:r w:rsidRPr="008A6061">
              <w:rPr>
                <w:sz w:val="21"/>
                <w:szCs w:val="21"/>
                <w:lang w:val="es-AR"/>
              </w:rPr>
              <w:t>2</w:t>
            </w:r>
            <w:r w:rsidR="008A6061" w:rsidRPr="008A6061">
              <w:rPr>
                <w:sz w:val="21"/>
                <w:szCs w:val="21"/>
                <w:lang w:val="es-AR"/>
              </w:rPr>
              <w:t>3</w:t>
            </w:r>
            <w:r w:rsidR="008A6061">
              <w:rPr>
                <w:sz w:val="21"/>
                <w:szCs w:val="21"/>
                <w:lang w:val="es-AR"/>
              </w:rPr>
              <w:t xml:space="preserve"> </w:t>
            </w:r>
            <w:r w:rsidR="008A6061" w:rsidRPr="008A6061">
              <w:rPr>
                <w:sz w:val="21"/>
                <w:szCs w:val="21"/>
                <w:lang w:val="es-AR"/>
              </w:rPr>
              <w:t>232</w:t>
            </w:r>
          </w:p>
        </w:tc>
        <w:tc>
          <w:tcPr>
            <w:tcW w:w="1134" w:type="dxa"/>
            <w:tcBorders>
              <w:top w:val="nil"/>
              <w:left w:val="nil"/>
              <w:bottom w:val="single" w:sz="4" w:space="0" w:color="auto"/>
              <w:right w:val="single" w:sz="4" w:space="0" w:color="auto"/>
            </w:tcBorders>
            <w:shd w:val="clear" w:color="auto" w:fill="auto"/>
            <w:noWrap/>
            <w:hideMark/>
          </w:tcPr>
          <w:p w14:paraId="68032EA2" w14:textId="3E024B29" w:rsidR="002340F2" w:rsidRPr="008A6061" w:rsidRDefault="002340F2" w:rsidP="00B04D28">
            <w:pPr>
              <w:jc w:val="right"/>
              <w:rPr>
                <w:sz w:val="21"/>
                <w:szCs w:val="21"/>
                <w:lang w:val="es-AR" w:eastAsia="en-CA"/>
              </w:rPr>
            </w:pPr>
            <w:r w:rsidRPr="008A6061">
              <w:rPr>
                <w:sz w:val="21"/>
                <w:szCs w:val="21"/>
                <w:lang w:val="es-AR"/>
              </w:rPr>
              <w:t>2</w:t>
            </w:r>
            <w:r w:rsidR="008A6061" w:rsidRPr="008A6061">
              <w:rPr>
                <w:sz w:val="21"/>
                <w:szCs w:val="21"/>
                <w:lang w:val="es-AR"/>
              </w:rPr>
              <w:t>3</w:t>
            </w:r>
            <w:r w:rsidR="008A6061">
              <w:rPr>
                <w:sz w:val="21"/>
                <w:szCs w:val="21"/>
                <w:lang w:val="es-AR"/>
              </w:rPr>
              <w:t xml:space="preserve"> </w:t>
            </w:r>
            <w:r w:rsidR="008A6061" w:rsidRPr="008A6061">
              <w:rPr>
                <w:sz w:val="21"/>
                <w:szCs w:val="21"/>
                <w:lang w:val="es-AR"/>
              </w:rPr>
              <w:t>232</w:t>
            </w:r>
          </w:p>
        </w:tc>
      </w:tr>
      <w:tr w:rsidR="002340F2" w:rsidRPr="008A6061" w14:paraId="796DE0F0" w14:textId="77777777" w:rsidTr="00B04D28">
        <w:trPr>
          <w:trHeight w:val="79"/>
        </w:trPr>
        <w:tc>
          <w:tcPr>
            <w:tcW w:w="3114" w:type="dxa"/>
            <w:tcBorders>
              <w:top w:val="nil"/>
              <w:left w:val="single" w:sz="4" w:space="0" w:color="auto"/>
              <w:bottom w:val="single" w:sz="4" w:space="0" w:color="auto"/>
              <w:right w:val="single" w:sz="4" w:space="0" w:color="auto"/>
            </w:tcBorders>
            <w:shd w:val="clear" w:color="auto" w:fill="auto"/>
            <w:noWrap/>
            <w:hideMark/>
          </w:tcPr>
          <w:p w14:paraId="558A7467" w14:textId="1E794E41" w:rsidR="002340F2" w:rsidRPr="008A6061" w:rsidRDefault="002340F2" w:rsidP="00B04D28">
            <w:pPr>
              <w:rPr>
                <w:sz w:val="21"/>
                <w:szCs w:val="21"/>
                <w:lang w:val="es-AR" w:eastAsia="en-CA"/>
              </w:rPr>
            </w:pPr>
            <w:r w:rsidRPr="008A6061">
              <w:rPr>
                <w:sz w:val="21"/>
                <w:szCs w:val="21"/>
                <w:lang w:val="es-AR"/>
              </w:rPr>
              <w:t xml:space="preserve">Preparación del plan de gestión de </w:t>
            </w:r>
            <w:r w:rsidR="0046763A">
              <w:rPr>
                <w:sz w:val="21"/>
                <w:szCs w:val="21"/>
                <w:lang w:val="es-AR"/>
              </w:rPr>
              <w:t>eliminación de HCFC</w:t>
            </w:r>
            <w:r w:rsidRPr="008A6061">
              <w:rPr>
                <w:sz w:val="21"/>
                <w:szCs w:val="21"/>
                <w:lang w:val="es-AR"/>
              </w:rPr>
              <w:t xml:space="preserve"> - etapa III</w:t>
            </w:r>
          </w:p>
        </w:tc>
        <w:tc>
          <w:tcPr>
            <w:tcW w:w="1276" w:type="dxa"/>
            <w:tcBorders>
              <w:top w:val="nil"/>
              <w:left w:val="nil"/>
              <w:bottom w:val="single" w:sz="4" w:space="0" w:color="auto"/>
              <w:right w:val="single" w:sz="4" w:space="0" w:color="auto"/>
            </w:tcBorders>
            <w:shd w:val="clear" w:color="auto" w:fill="auto"/>
            <w:noWrap/>
            <w:hideMark/>
          </w:tcPr>
          <w:p w14:paraId="3BA0816A" w14:textId="77777777" w:rsidR="002340F2" w:rsidRPr="008A6061" w:rsidRDefault="002340F2" w:rsidP="00B04D28">
            <w:pPr>
              <w:jc w:val="right"/>
              <w:rPr>
                <w:sz w:val="21"/>
                <w:szCs w:val="21"/>
                <w:lang w:val="es-AR" w:eastAsia="en-CA"/>
              </w:rPr>
            </w:pPr>
            <w:r w:rsidRPr="008A6061">
              <w:rPr>
                <w:sz w:val="21"/>
                <w:szCs w:val="21"/>
                <w:lang w:val="es-AR"/>
              </w:rPr>
              <w:t>213</w:t>
            </w:r>
          </w:p>
        </w:tc>
        <w:tc>
          <w:tcPr>
            <w:tcW w:w="1275" w:type="dxa"/>
            <w:tcBorders>
              <w:top w:val="nil"/>
              <w:left w:val="nil"/>
              <w:bottom w:val="single" w:sz="4" w:space="0" w:color="auto"/>
              <w:right w:val="single" w:sz="4" w:space="0" w:color="auto"/>
            </w:tcBorders>
            <w:shd w:val="clear" w:color="auto" w:fill="auto"/>
            <w:noWrap/>
            <w:hideMark/>
          </w:tcPr>
          <w:p w14:paraId="17918BDD" w14:textId="77777777" w:rsidR="002340F2" w:rsidRPr="008A6061" w:rsidRDefault="002340F2" w:rsidP="00B04D28">
            <w:pPr>
              <w:jc w:val="right"/>
              <w:rPr>
                <w:sz w:val="21"/>
                <w:szCs w:val="21"/>
                <w:lang w:val="es-AR" w:eastAsia="en-CA"/>
              </w:rPr>
            </w:pPr>
            <w:r w:rsidRPr="008A6061">
              <w:rPr>
                <w:sz w:val="21"/>
                <w:szCs w:val="21"/>
                <w:lang w:val="es-AR"/>
              </w:rPr>
              <w:t>214</w:t>
            </w:r>
          </w:p>
        </w:tc>
        <w:tc>
          <w:tcPr>
            <w:tcW w:w="1276" w:type="dxa"/>
            <w:tcBorders>
              <w:top w:val="nil"/>
              <w:left w:val="nil"/>
              <w:bottom w:val="single" w:sz="4" w:space="0" w:color="auto"/>
              <w:right w:val="single" w:sz="4" w:space="0" w:color="auto"/>
            </w:tcBorders>
            <w:shd w:val="clear" w:color="auto" w:fill="auto"/>
            <w:noWrap/>
            <w:hideMark/>
          </w:tcPr>
          <w:p w14:paraId="45AF5448" w14:textId="77777777" w:rsidR="002340F2" w:rsidRPr="008A6061" w:rsidRDefault="002340F2" w:rsidP="00B04D28">
            <w:pPr>
              <w:jc w:val="right"/>
              <w:rPr>
                <w:sz w:val="21"/>
                <w:szCs w:val="21"/>
                <w:lang w:val="es-AR" w:eastAsia="en-CA"/>
              </w:rPr>
            </w:pPr>
            <w:r w:rsidRPr="008A6061">
              <w:rPr>
                <w:sz w:val="21"/>
                <w:szCs w:val="21"/>
                <w:lang w:val="es-AR"/>
              </w:rPr>
              <w:t>0</w:t>
            </w:r>
          </w:p>
        </w:tc>
        <w:tc>
          <w:tcPr>
            <w:tcW w:w="1276" w:type="dxa"/>
            <w:tcBorders>
              <w:top w:val="nil"/>
              <w:left w:val="nil"/>
              <w:bottom w:val="single" w:sz="4" w:space="0" w:color="auto"/>
              <w:right w:val="single" w:sz="4" w:space="0" w:color="auto"/>
            </w:tcBorders>
            <w:shd w:val="clear" w:color="auto" w:fill="auto"/>
            <w:noWrap/>
            <w:hideMark/>
          </w:tcPr>
          <w:p w14:paraId="7241346E" w14:textId="77777777" w:rsidR="002340F2" w:rsidRPr="008A6061" w:rsidRDefault="002340F2" w:rsidP="00B04D28">
            <w:pPr>
              <w:jc w:val="right"/>
              <w:rPr>
                <w:sz w:val="21"/>
                <w:szCs w:val="21"/>
                <w:lang w:val="es-AR" w:eastAsia="en-CA"/>
              </w:rPr>
            </w:pPr>
            <w:r w:rsidRPr="008A6061">
              <w:rPr>
                <w:sz w:val="21"/>
                <w:szCs w:val="21"/>
                <w:lang w:val="es-AR"/>
              </w:rPr>
              <w:t>427</w:t>
            </w:r>
          </w:p>
        </w:tc>
        <w:tc>
          <w:tcPr>
            <w:tcW w:w="1134" w:type="dxa"/>
            <w:tcBorders>
              <w:top w:val="nil"/>
              <w:left w:val="nil"/>
              <w:bottom w:val="single" w:sz="4" w:space="0" w:color="auto"/>
              <w:right w:val="single" w:sz="4" w:space="0" w:color="auto"/>
            </w:tcBorders>
            <w:shd w:val="clear" w:color="auto" w:fill="auto"/>
            <w:noWrap/>
            <w:hideMark/>
          </w:tcPr>
          <w:p w14:paraId="4A855DD7"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773660EA" w14:textId="77777777" w:rsidTr="00B04D28">
        <w:trPr>
          <w:trHeight w:val="110"/>
        </w:trPr>
        <w:tc>
          <w:tcPr>
            <w:tcW w:w="3114" w:type="dxa"/>
            <w:tcBorders>
              <w:top w:val="nil"/>
              <w:left w:val="single" w:sz="4" w:space="0" w:color="auto"/>
              <w:bottom w:val="single" w:sz="4" w:space="0" w:color="auto"/>
              <w:right w:val="single" w:sz="4" w:space="0" w:color="auto"/>
            </w:tcBorders>
            <w:shd w:val="clear" w:color="auto" w:fill="auto"/>
            <w:noWrap/>
            <w:hideMark/>
          </w:tcPr>
          <w:p w14:paraId="075B3D3E" w14:textId="47C97090" w:rsidR="002340F2" w:rsidRPr="00F823F2" w:rsidRDefault="00F823F2" w:rsidP="00F823F2">
            <w:pPr>
              <w:rPr>
                <w:b/>
                <w:bCs/>
                <w:sz w:val="21"/>
                <w:szCs w:val="21"/>
                <w:lang w:val="es-AR" w:eastAsia="en-CA"/>
              </w:rPr>
            </w:pPr>
            <w:r w:rsidRPr="00F823F2">
              <w:rPr>
                <w:b/>
                <w:lang w:val="es-AR"/>
              </w:rPr>
              <w:t xml:space="preserve">Subtotal de las actividades de </w:t>
            </w:r>
            <w:r w:rsidR="008A6061" w:rsidRPr="00F823F2">
              <w:rPr>
                <w:b/>
                <w:bCs/>
                <w:sz w:val="21"/>
                <w:szCs w:val="21"/>
                <w:lang w:val="es-AR"/>
              </w:rPr>
              <w:t>HCFC</w:t>
            </w:r>
            <w:r w:rsidR="002340F2" w:rsidRPr="00F823F2">
              <w:rPr>
                <w:b/>
                <w:bCs/>
                <w:sz w:val="21"/>
                <w:szCs w:val="21"/>
                <w:lang w:val="es-AR"/>
              </w:rPr>
              <w:t xml:space="preserve"> </w:t>
            </w:r>
          </w:p>
        </w:tc>
        <w:tc>
          <w:tcPr>
            <w:tcW w:w="1276" w:type="dxa"/>
            <w:tcBorders>
              <w:top w:val="nil"/>
              <w:left w:val="nil"/>
              <w:bottom w:val="single" w:sz="4" w:space="0" w:color="auto"/>
              <w:right w:val="single" w:sz="4" w:space="0" w:color="auto"/>
            </w:tcBorders>
            <w:shd w:val="clear" w:color="auto" w:fill="auto"/>
            <w:noWrap/>
            <w:hideMark/>
          </w:tcPr>
          <w:p w14:paraId="52493649" w14:textId="5BEB49EE" w:rsidR="002340F2" w:rsidRPr="008A6061" w:rsidRDefault="002340F2" w:rsidP="00B04D28">
            <w:pPr>
              <w:jc w:val="right"/>
              <w:rPr>
                <w:b/>
                <w:bCs/>
                <w:sz w:val="21"/>
                <w:szCs w:val="21"/>
                <w:lang w:val="es-AR" w:eastAsia="en-CA"/>
              </w:rPr>
            </w:pPr>
            <w:r w:rsidRPr="008A6061">
              <w:rPr>
                <w:b/>
                <w:bCs/>
                <w:sz w:val="21"/>
                <w:szCs w:val="21"/>
                <w:lang w:val="es-AR"/>
              </w:rPr>
              <w:t>1</w:t>
            </w:r>
            <w:r w:rsidR="008A6061" w:rsidRPr="008A6061">
              <w:rPr>
                <w:b/>
                <w:bCs/>
                <w:sz w:val="21"/>
                <w:szCs w:val="21"/>
                <w:lang w:val="es-AR"/>
              </w:rPr>
              <w:t>3</w:t>
            </w:r>
            <w:r w:rsidR="008A6061">
              <w:rPr>
                <w:b/>
                <w:bCs/>
                <w:sz w:val="21"/>
                <w:szCs w:val="21"/>
                <w:lang w:val="es-AR"/>
              </w:rPr>
              <w:t xml:space="preserve"> </w:t>
            </w:r>
            <w:r w:rsidR="008A6061" w:rsidRPr="008A6061">
              <w:rPr>
                <w:b/>
                <w:bCs/>
                <w:sz w:val="21"/>
                <w:szCs w:val="21"/>
                <w:lang w:val="es-AR"/>
              </w:rPr>
              <w:t>636</w:t>
            </w:r>
          </w:p>
        </w:tc>
        <w:tc>
          <w:tcPr>
            <w:tcW w:w="1275" w:type="dxa"/>
            <w:tcBorders>
              <w:top w:val="nil"/>
              <w:left w:val="nil"/>
              <w:bottom w:val="single" w:sz="4" w:space="0" w:color="auto"/>
              <w:right w:val="single" w:sz="4" w:space="0" w:color="auto"/>
            </w:tcBorders>
            <w:shd w:val="clear" w:color="auto" w:fill="auto"/>
            <w:noWrap/>
            <w:hideMark/>
          </w:tcPr>
          <w:p w14:paraId="5DB4624A" w14:textId="5E146B75" w:rsidR="002340F2" w:rsidRPr="008A6061" w:rsidRDefault="002340F2" w:rsidP="00B04D28">
            <w:pPr>
              <w:jc w:val="right"/>
              <w:rPr>
                <w:b/>
                <w:bCs/>
                <w:sz w:val="21"/>
                <w:szCs w:val="21"/>
                <w:lang w:val="es-AR" w:eastAsia="en-CA"/>
              </w:rPr>
            </w:pPr>
            <w:r w:rsidRPr="008A6061">
              <w:rPr>
                <w:b/>
                <w:bCs/>
                <w:sz w:val="21"/>
                <w:szCs w:val="21"/>
                <w:lang w:val="es-AR"/>
              </w:rPr>
              <w:t>3</w:t>
            </w:r>
            <w:r w:rsidR="008A6061" w:rsidRPr="008A6061">
              <w:rPr>
                <w:b/>
                <w:bCs/>
                <w:sz w:val="21"/>
                <w:szCs w:val="21"/>
                <w:lang w:val="es-AR"/>
              </w:rPr>
              <w:t>0</w:t>
            </w:r>
            <w:r w:rsidR="008A6061">
              <w:rPr>
                <w:b/>
                <w:bCs/>
                <w:sz w:val="21"/>
                <w:szCs w:val="21"/>
                <w:lang w:val="es-AR"/>
              </w:rPr>
              <w:t xml:space="preserve"> </w:t>
            </w:r>
            <w:r w:rsidR="008A6061" w:rsidRPr="008A6061">
              <w:rPr>
                <w:b/>
                <w:bCs/>
                <w:sz w:val="21"/>
                <w:szCs w:val="21"/>
                <w:lang w:val="es-AR"/>
              </w:rPr>
              <w:t>474</w:t>
            </w:r>
          </w:p>
        </w:tc>
        <w:tc>
          <w:tcPr>
            <w:tcW w:w="1276" w:type="dxa"/>
            <w:tcBorders>
              <w:top w:val="nil"/>
              <w:left w:val="nil"/>
              <w:bottom w:val="single" w:sz="4" w:space="0" w:color="auto"/>
              <w:right w:val="single" w:sz="4" w:space="0" w:color="auto"/>
            </w:tcBorders>
            <w:shd w:val="clear" w:color="auto" w:fill="auto"/>
            <w:noWrap/>
            <w:hideMark/>
          </w:tcPr>
          <w:p w14:paraId="6C2B8D91" w14:textId="14FB0DD7" w:rsidR="002340F2" w:rsidRPr="008A6061" w:rsidRDefault="002340F2" w:rsidP="00B04D28">
            <w:pPr>
              <w:jc w:val="right"/>
              <w:rPr>
                <w:b/>
                <w:bCs/>
                <w:sz w:val="21"/>
                <w:szCs w:val="21"/>
                <w:lang w:val="es-AR" w:eastAsia="en-CA"/>
              </w:rPr>
            </w:pPr>
            <w:r w:rsidRPr="008A6061">
              <w:rPr>
                <w:b/>
                <w:bCs/>
                <w:sz w:val="21"/>
                <w:szCs w:val="21"/>
                <w:lang w:val="es-AR"/>
              </w:rPr>
              <w:t>1</w:t>
            </w:r>
            <w:r w:rsidR="008A6061" w:rsidRPr="008A6061">
              <w:rPr>
                <w:b/>
                <w:bCs/>
                <w:sz w:val="21"/>
                <w:szCs w:val="21"/>
                <w:lang w:val="es-AR"/>
              </w:rPr>
              <w:t>0</w:t>
            </w:r>
            <w:r w:rsidR="008A6061">
              <w:rPr>
                <w:b/>
                <w:bCs/>
                <w:sz w:val="21"/>
                <w:szCs w:val="21"/>
                <w:lang w:val="es-AR"/>
              </w:rPr>
              <w:t xml:space="preserve"> </w:t>
            </w:r>
            <w:r w:rsidR="008A6061" w:rsidRPr="008A6061">
              <w:rPr>
                <w:b/>
                <w:bCs/>
                <w:sz w:val="21"/>
                <w:szCs w:val="21"/>
                <w:lang w:val="es-AR"/>
              </w:rPr>
              <w:t>624</w:t>
            </w:r>
          </w:p>
        </w:tc>
        <w:tc>
          <w:tcPr>
            <w:tcW w:w="1276" w:type="dxa"/>
            <w:tcBorders>
              <w:top w:val="nil"/>
              <w:left w:val="nil"/>
              <w:bottom w:val="single" w:sz="4" w:space="0" w:color="auto"/>
              <w:right w:val="single" w:sz="4" w:space="0" w:color="auto"/>
            </w:tcBorders>
            <w:shd w:val="clear" w:color="auto" w:fill="auto"/>
            <w:noWrap/>
            <w:hideMark/>
          </w:tcPr>
          <w:p w14:paraId="5DE2E7F7" w14:textId="3115B0BC" w:rsidR="002340F2" w:rsidRPr="008A6061" w:rsidRDefault="002340F2" w:rsidP="00B04D28">
            <w:pPr>
              <w:jc w:val="right"/>
              <w:rPr>
                <w:b/>
                <w:bCs/>
                <w:sz w:val="21"/>
                <w:szCs w:val="21"/>
                <w:lang w:val="es-AR" w:eastAsia="en-CA"/>
              </w:rPr>
            </w:pPr>
            <w:r w:rsidRPr="008A6061">
              <w:rPr>
                <w:b/>
                <w:bCs/>
                <w:sz w:val="21"/>
                <w:szCs w:val="21"/>
                <w:lang w:val="es-AR"/>
              </w:rPr>
              <w:t>5</w:t>
            </w:r>
            <w:r w:rsidR="008A6061" w:rsidRPr="008A6061">
              <w:rPr>
                <w:b/>
                <w:bCs/>
                <w:sz w:val="21"/>
                <w:szCs w:val="21"/>
                <w:lang w:val="es-AR"/>
              </w:rPr>
              <w:t>4</w:t>
            </w:r>
            <w:r w:rsidR="008A6061">
              <w:rPr>
                <w:b/>
                <w:bCs/>
                <w:sz w:val="21"/>
                <w:szCs w:val="21"/>
                <w:lang w:val="es-AR"/>
              </w:rPr>
              <w:t xml:space="preserve"> </w:t>
            </w:r>
            <w:r w:rsidR="008A6061" w:rsidRPr="008A6061">
              <w:rPr>
                <w:b/>
                <w:bCs/>
                <w:sz w:val="21"/>
                <w:szCs w:val="21"/>
                <w:lang w:val="es-AR"/>
              </w:rPr>
              <w:t>734</w:t>
            </w:r>
          </w:p>
        </w:tc>
        <w:tc>
          <w:tcPr>
            <w:tcW w:w="1134" w:type="dxa"/>
            <w:tcBorders>
              <w:top w:val="nil"/>
              <w:left w:val="nil"/>
              <w:bottom w:val="single" w:sz="4" w:space="0" w:color="auto"/>
              <w:right w:val="single" w:sz="4" w:space="0" w:color="auto"/>
            </w:tcBorders>
            <w:shd w:val="clear" w:color="auto" w:fill="auto"/>
            <w:noWrap/>
            <w:hideMark/>
          </w:tcPr>
          <w:p w14:paraId="64E9C4F9" w14:textId="6A53D9B8" w:rsidR="002340F2" w:rsidRPr="008A6061" w:rsidRDefault="002340F2" w:rsidP="00B04D28">
            <w:pPr>
              <w:jc w:val="right"/>
              <w:rPr>
                <w:b/>
                <w:bCs/>
                <w:sz w:val="21"/>
                <w:szCs w:val="21"/>
                <w:lang w:val="es-AR" w:eastAsia="en-CA"/>
              </w:rPr>
            </w:pPr>
            <w:r w:rsidRPr="008A6061">
              <w:rPr>
                <w:b/>
                <w:bCs/>
                <w:sz w:val="21"/>
                <w:szCs w:val="21"/>
                <w:lang w:val="es-AR"/>
              </w:rPr>
              <w:t>3</w:t>
            </w:r>
            <w:r w:rsidR="008A6061" w:rsidRPr="008A6061">
              <w:rPr>
                <w:b/>
                <w:bCs/>
                <w:sz w:val="21"/>
                <w:szCs w:val="21"/>
                <w:lang w:val="es-AR"/>
              </w:rPr>
              <w:t>4</w:t>
            </w:r>
            <w:r w:rsidR="008A6061">
              <w:rPr>
                <w:b/>
                <w:bCs/>
                <w:sz w:val="21"/>
                <w:szCs w:val="21"/>
                <w:lang w:val="es-AR"/>
              </w:rPr>
              <w:t xml:space="preserve"> </w:t>
            </w:r>
            <w:r w:rsidR="008A6061" w:rsidRPr="008A6061">
              <w:rPr>
                <w:b/>
                <w:bCs/>
                <w:sz w:val="21"/>
                <w:szCs w:val="21"/>
                <w:lang w:val="es-AR"/>
              </w:rPr>
              <w:t>929</w:t>
            </w:r>
          </w:p>
        </w:tc>
      </w:tr>
      <w:tr w:rsidR="002340F2" w:rsidRPr="008A6061" w14:paraId="7D772CCA" w14:textId="77777777" w:rsidTr="00B04D28">
        <w:trPr>
          <w:trHeight w:val="58"/>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C30F6C0" w14:textId="77777777" w:rsidR="002340F2" w:rsidRPr="008A6061" w:rsidRDefault="002340F2" w:rsidP="00B04D28">
            <w:pPr>
              <w:rPr>
                <w:b/>
                <w:bCs/>
                <w:sz w:val="21"/>
                <w:szCs w:val="21"/>
                <w:lang w:val="es-AR" w:eastAsia="en-CA"/>
              </w:rPr>
            </w:pPr>
            <w:r w:rsidRPr="008A6061">
              <w:rPr>
                <w:b/>
                <w:bCs/>
                <w:sz w:val="21"/>
                <w:szCs w:val="21"/>
                <w:lang w:val="es-AR"/>
              </w:rPr>
              <w:t>Actividades de HFC</w:t>
            </w:r>
            <w:r w:rsidRPr="008A6061">
              <w:rPr>
                <w:lang w:val="es-AR"/>
              </w:rPr>
              <w:t> </w:t>
            </w:r>
          </w:p>
        </w:tc>
      </w:tr>
      <w:tr w:rsidR="002340F2" w:rsidRPr="008A6061" w14:paraId="53832468" w14:textId="77777777" w:rsidTr="00B04D28">
        <w:trPr>
          <w:trHeight w:val="61"/>
        </w:trPr>
        <w:tc>
          <w:tcPr>
            <w:tcW w:w="3114" w:type="dxa"/>
            <w:tcBorders>
              <w:top w:val="nil"/>
              <w:left w:val="single" w:sz="4" w:space="0" w:color="auto"/>
              <w:bottom w:val="single" w:sz="4" w:space="0" w:color="auto"/>
              <w:right w:val="single" w:sz="4" w:space="0" w:color="auto"/>
            </w:tcBorders>
            <w:shd w:val="clear" w:color="auto" w:fill="auto"/>
            <w:noWrap/>
            <w:hideMark/>
          </w:tcPr>
          <w:p w14:paraId="5FFE4A20" w14:textId="30798A49" w:rsidR="002340F2" w:rsidRPr="008A6061" w:rsidRDefault="002340F2" w:rsidP="00B04D28">
            <w:pPr>
              <w:rPr>
                <w:sz w:val="21"/>
                <w:szCs w:val="21"/>
                <w:lang w:val="es-AR" w:eastAsia="en-CA"/>
              </w:rPr>
            </w:pPr>
            <w:r w:rsidRPr="008A6061">
              <w:rPr>
                <w:sz w:val="21"/>
                <w:szCs w:val="21"/>
                <w:lang w:val="es-AR"/>
              </w:rPr>
              <w:t xml:space="preserve">Preparación </w:t>
            </w:r>
            <w:r w:rsidR="0046763A">
              <w:rPr>
                <w:sz w:val="21"/>
                <w:szCs w:val="21"/>
                <w:lang w:val="es-AR"/>
              </w:rPr>
              <w:t>de reducción</w:t>
            </w:r>
            <w:r w:rsidRPr="008A6061">
              <w:rPr>
                <w:sz w:val="21"/>
                <w:szCs w:val="21"/>
                <w:lang w:val="es-AR"/>
              </w:rPr>
              <w:t xml:space="preserve"> de HFC</w:t>
            </w:r>
          </w:p>
        </w:tc>
        <w:tc>
          <w:tcPr>
            <w:tcW w:w="1276" w:type="dxa"/>
            <w:tcBorders>
              <w:top w:val="nil"/>
              <w:left w:val="nil"/>
              <w:bottom w:val="single" w:sz="4" w:space="0" w:color="auto"/>
              <w:right w:val="single" w:sz="4" w:space="0" w:color="auto"/>
            </w:tcBorders>
            <w:shd w:val="clear" w:color="auto" w:fill="auto"/>
            <w:noWrap/>
            <w:hideMark/>
          </w:tcPr>
          <w:p w14:paraId="396E9A7F" w14:textId="77777777" w:rsidR="002340F2" w:rsidRPr="008A6061" w:rsidRDefault="002340F2" w:rsidP="00B04D28">
            <w:pPr>
              <w:jc w:val="right"/>
              <w:rPr>
                <w:sz w:val="21"/>
                <w:szCs w:val="21"/>
                <w:lang w:val="es-AR" w:eastAsia="en-CA"/>
              </w:rPr>
            </w:pPr>
            <w:r w:rsidRPr="008A6061">
              <w:rPr>
                <w:sz w:val="21"/>
                <w:szCs w:val="21"/>
                <w:lang w:val="es-AR"/>
              </w:rPr>
              <w:t>362</w:t>
            </w:r>
          </w:p>
        </w:tc>
        <w:tc>
          <w:tcPr>
            <w:tcW w:w="1275" w:type="dxa"/>
            <w:tcBorders>
              <w:top w:val="nil"/>
              <w:left w:val="nil"/>
              <w:bottom w:val="single" w:sz="4" w:space="0" w:color="auto"/>
              <w:right w:val="single" w:sz="4" w:space="0" w:color="auto"/>
            </w:tcBorders>
            <w:shd w:val="clear" w:color="auto" w:fill="auto"/>
            <w:noWrap/>
            <w:hideMark/>
          </w:tcPr>
          <w:p w14:paraId="6329D10D" w14:textId="77777777" w:rsidR="002340F2" w:rsidRPr="008A6061" w:rsidRDefault="002340F2" w:rsidP="00B04D28">
            <w:pPr>
              <w:jc w:val="right"/>
              <w:rPr>
                <w:sz w:val="21"/>
                <w:szCs w:val="21"/>
                <w:lang w:val="es-AR" w:eastAsia="en-CA"/>
              </w:rPr>
            </w:pPr>
            <w:r w:rsidRPr="008A6061">
              <w:rPr>
                <w:sz w:val="21"/>
                <w:szCs w:val="21"/>
                <w:lang w:val="es-AR"/>
              </w:rPr>
              <w:t>0</w:t>
            </w:r>
          </w:p>
        </w:tc>
        <w:tc>
          <w:tcPr>
            <w:tcW w:w="1276" w:type="dxa"/>
            <w:tcBorders>
              <w:top w:val="nil"/>
              <w:left w:val="nil"/>
              <w:bottom w:val="single" w:sz="4" w:space="0" w:color="auto"/>
              <w:right w:val="single" w:sz="4" w:space="0" w:color="auto"/>
            </w:tcBorders>
            <w:shd w:val="clear" w:color="auto" w:fill="auto"/>
            <w:noWrap/>
            <w:hideMark/>
          </w:tcPr>
          <w:p w14:paraId="5645D489" w14:textId="77777777" w:rsidR="002340F2" w:rsidRPr="008A6061" w:rsidRDefault="002340F2" w:rsidP="00B04D28">
            <w:pPr>
              <w:jc w:val="right"/>
              <w:rPr>
                <w:sz w:val="21"/>
                <w:szCs w:val="21"/>
                <w:lang w:val="es-AR" w:eastAsia="en-CA"/>
              </w:rPr>
            </w:pPr>
            <w:r w:rsidRPr="008A6061">
              <w:rPr>
                <w:sz w:val="21"/>
                <w:szCs w:val="21"/>
                <w:lang w:val="es-AR"/>
              </w:rPr>
              <w:t>0</w:t>
            </w:r>
          </w:p>
        </w:tc>
        <w:tc>
          <w:tcPr>
            <w:tcW w:w="1276" w:type="dxa"/>
            <w:tcBorders>
              <w:top w:val="nil"/>
              <w:left w:val="nil"/>
              <w:bottom w:val="single" w:sz="4" w:space="0" w:color="auto"/>
              <w:right w:val="single" w:sz="4" w:space="0" w:color="auto"/>
            </w:tcBorders>
            <w:shd w:val="clear" w:color="auto" w:fill="auto"/>
            <w:noWrap/>
            <w:hideMark/>
          </w:tcPr>
          <w:p w14:paraId="4FF76C6D" w14:textId="77777777" w:rsidR="002340F2" w:rsidRPr="008A6061" w:rsidRDefault="002340F2" w:rsidP="00B04D28">
            <w:pPr>
              <w:jc w:val="right"/>
              <w:rPr>
                <w:sz w:val="21"/>
                <w:szCs w:val="21"/>
                <w:lang w:val="es-AR" w:eastAsia="en-CA"/>
              </w:rPr>
            </w:pPr>
            <w:r w:rsidRPr="008A6061">
              <w:rPr>
                <w:sz w:val="21"/>
                <w:szCs w:val="21"/>
                <w:lang w:val="es-AR"/>
              </w:rPr>
              <w:t>362</w:t>
            </w:r>
          </w:p>
        </w:tc>
        <w:tc>
          <w:tcPr>
            <w:tcW w:w="1134" w:type="dxa"/>
            <w:tcBorders>
              <w:top w:val="nil"/>
              <w:left w:val="nil"/>
              <w:bottom w:val="single" w:sz="4" w:space="0" w:color="auto"/>
              <w:right w:val="single" w:sz="4" w:space="0" w:color="auto"/>
            </w:tcBorders>
            <w:shd w:val="clear" w:color="auto" w:fill="auto"/>
            <w:noWrap/>
            <w:hideMark/>
          </w:tcPr>
          <w:p w14:paraId="62077793"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1DA7FB35" w14:textId="77777777" w:rsidTr="00B04D28">
        <w:trPr>
          <w:trHeight w:val="107"/>
        </w:trPr>
        <w:tc>
          <w:tcPr>
            <w:tcW w:w="3114" w:type="dxa"/>
            <w:tcBorders>
              <w:top w:val="nil"/>
              <w:left w:val="single" w:sz="4" w:space="0" w:color="auto"/>
              <w:bottom w:val="single" w:sz="4" w:space="0" w:color="auto"/>
              <w:right w:val="single" w:sz="4" w:space="0" w:color="auto"/>
            </w:tcBorders>
            <w:shd w:val="clear" w:color="auto" w:fill="auto"/>
            <w:noWrap/>
            <w:hideMark/>
          </w:tcPr>
          <w:p w14:paraId="69189A19" w14:textId="7D9033A5" w:rsidR="002340F2" w:rsidRPr="00F823F2" w:rsidRDefault="00F823F2" w:rsidP="00F823F2">
            <w:pPr>
              <w:rPr>
                <w:b/>
                <w:bCs/>
                <w:sz w:val="21"/>
                <w:szCs w:val="21"/>
                <w:lang w:val="es-AR" w:eastAsia="en-CA"/>
              </w:rPr>
            </w:pPr>
            <w:r w:rsidRPr="00F823F2">
              <w:rPr>
                <w:b/>
                <w:lang w:val="es-AR"/>
              </w:rPr>
              <w:t xml:space="preserve">Subtotal de las </w:t>
            </w:r>
            <w:r w:rsidR="002340F2" w:rsidRPr="00F823F2">
              <w:rPr>
                <w:b/>
                <w:bCs/>
                <w:sz w:val="21"/>
                <w:szCs w:val="21"/>
                <w:lang w:val="es-AR"/>
              </w:rPr>
              <w:t xml:space="preserve">actividades de HFC </w:t>
            </w:r>
          </w:p>
        </w:tc>
        <w:tc>
          <w:tcPr>
            <w:tcW w:w="1276" w:type="dxa"/>
            <w:tcBorders>
              <w:top w:val="nil"/>
              <w:left w:val="nil"/>
              <w:bottom w:val="single" w:sz="4" w:space="0" w:color="auto"/>
              <w:right w:val="single" w:sz="4" w:space="0" w:color="auto"/>
            </w:tcBorders>
            <w:shd w:val="clear" w:color="auto" w:fill="auto"/>
            <w:noWrap/>
            <w:hideMark/>
          </w:tcPr>
          <w:p w14:paraId="6FDC95A2" w14:textId="77777777" w:rsidR="002340F2" w:rsidRPr="008A6061" w:rsidRDefault="002340F2" w:rsidP="00B04D28">
            <w:pPr>
              <w:jc w:val="right"/>
              <w:rPr>
                <w:b/>
                <w:bCs/>
                <w:sz w:val="21"/>
                <w:szCs w:val="21"/>
                <w:lang w:val="es-AR" w:eastAsia="en-CA"/>
              </w:rPr>
            </w:pPr>
            <w:r w:rsidRPr="008A6061">
              <w:rPr>
                <w:b/>
                <w:bCs/>
                <w:sz w:val="21"/>
                <w:szCs w:val="21"/>
                <w:lang w:val="es-AR"/>
              </w:rPr>
              <w:t>362</w:t>
            </w:r>
          </w:p>
        </w:tc>
        <w:tc>
          <w:tcPr>
            <w:tcW w:w="1275" w:type="dxa"/>
            <w:tcBorders>
              <w:top w:val="nil"/>
              <w:left w:val="nil"/>
              <w:bottom w:val="single" w:sz="4" w:space="0" w:color="auto"/>
              <w:right w:val="single" w:sz="4" w:space="0" w:color="auto"/>
            </w:tcBorders>
            <w:shd w:val="clear" w:color="auto" w:fill="auto"/>
            <w:noWrap/>
            <w:hideMark/>
          </w:tcPr>
          <w:p w14:paraId="7C655EE9" w14:textId="77777777" w:rsidR="002340F2" w:rsidRPr="008A6061" w:rsidRDefault="002340F2" w:rsidP="00B04D28">
            <w:pPr>
              <w:jc w:val="right"/>
              <w:rPr>
                <w:b/>
                <w:bCs/>
                <w:sz w:val="21"/>
                <w:szCs w:val="21"/>
                <w:lang w:val="es-AR" w:eastAsia="en-CA"/>
              </w:rPr>
            </w:pPr>
            <w:r w:rsidRPr="008A6061">
              <w:rPr>
                <w:b/>
                <w:bCs/>
                <w:sz w:val="21"/>
                <w:szCs w:val="21"/>
                <w:lang w:val="es-AR"/>
              </w:rPr>
              <w:t>0</w:t>
            </w:r>
          </w:p>
        </w:tc>
        <w:tc>
          <w:tcPr>
            <w:tcW w:w="1276" w:type="dxa"/>
            <w:tcBorders>
              <w:top w:val="nil"/>
              <w:left w:val="nil"/>
              <w:bottom w:val="single" w:sz="4" w:space="0" w:color="auto"/>
              <w:right w:val="single" w:sz="4" w:space="0" w:color="auto"/>
            </w:tcBorders>
            <w:shd w:val="clear" w:color="auto" w:fill="auto"/>
            <w:noWrap/>
            <w:hideMark/>
          </w:tcPr>
          <w:p w14:paraId="57F7029C" w14:textId="77777777" w:rsidR="002340F2" w:rsidRPr="008A6061" w:rsidRDefault="002340F2" w:rsidP="00B04D28">
            <w:pPr>
              <w:jc w:val="right"/>
              <w:rPr>
                <w:b/>
                <w:bCs/>
                <w:sz w:val="21"/>
                <w:szCs w:val="21"/>
                <w:lang w:val="es-AR" w:eastAsia="en-CA"/>
              </w:rPr>
            </w:pPr>
            <w:r w:rsidRPr="008A6061">
              <w:rPr>
                <w:b/>
                <w:bCs/>
                <w:sz w:val="21"/>
                <w:szCs w:val="21"/>
                <w:lang w:val="es-AR"/>
              </w:rPr>
              <w:t>0</w:t>
            </w:r>
          </w:p>
        </w:tc>
        <w:tc>
          <w:tcPr>
            <w:tcW w:w="1276" w:type="dxa"/>
            <w:tcBorders>
              <w:top w:val="nil"/>
              <w:left w:val="nil"/>
              <w:bottom w:val="single" w:sz="4" w:space="0" w:color="auto"/>
              <w:right w:val="single" w:sz="4" w:space="0" w:color="auto"/>
            </w:tcBorders>
            <w:shd w:val="clear" w:color="auto" w:fill="auto"/>
            <w:noWrap/>
            <w:hideMark/>
          </w:tcPr>
          <w:p w14:paraId="3A2BFF27" w14:textId="77777777" w:rsidR="002340F2" w:rsidRPr="008A6061" w:rsidRDefault="002340F2" w:rsidP="00B04D28">
            <w:pPr>
              <w:jc w:val="right"/>
              <w:rPr>
                <w:b/>
                <w:bCs/>
                <w:sz w:val="21"/>
                <w:szCs w:val="21"/>
                <w:lang w:val="es-AR" w:eastAsia="en-CA"/>
              </w:rPr>
            </w:pPr>
            <w:r w:rsidRPr="008A6061">
              <w:rPr>
                <w:b/>
                <w:bCs/>
                <w:sz w:val="21"/>
                <w:szCs w:val="21"/>
                <w:lang w:val="es-AR"/>
              </w:rPr>
              <w:t>362</w:t>
            </w:r>
          </w:p>
        </w:tc>
        <w:tc>
          <w:tcPr>
            <w:tcW w:w="1134" w:type="dxa"/>
            <w:tcBorders>
              <w:top w:val="nil"/>
              <w:left w:val="nil"/>
              <w:bottom w:val="single" w:sz="4" w:space="0" w:color="auto"/>
              <w:right w:val="single" w:sz="4" w:space="0" w:color="auto"/>
            </w:tcBorders>
            <w:shd w:val="clear" w:color="auto" w:fill="auto"/>
            <w:noWrap/>
            <w:hideMark/>
          </w:tcPr>
          <w:p w14:paraId="44E844E6" w14:textId="77777777" w:rsidR="002340F2" w:rsidRPr="008A6061" w:rsidRDefault="002340F2" w:rsidP="00B04D28">
            <w:pPr>
              <w:jc w:val="right"/>
              <w:rPr>
                <w:b/>
                <w:bCs/>
                <w:sz w:val="21"/>
                <w:szCs w:val="21"/>
                <w:lang w:val="es-AR" w:eastAsia="en-CA"/>
              </w:rPr>
            </w:pPr>
            <w:r w:rsidRPr="008A6061">
              <w:rPr>
                <w:b/>
                <w:bCs/>
                <w:sz w:val="21"/>
                <w:szCs w:val="21"/>
                <w:lang w:val="es-AR"/>
              </w:rPr>
              <w:t>0</w:t>
            </w:r>
          </w:p>
        </w:tc>
      </w:tr>
      <w:tr w:rsidR="002340F2" w:rsidRPr="008A6061" w14:paraId="14AF190C" w14:textId="77777777" w:rsidTr="00B04D28">
        <w:trPr>
          <w:trHeight w:val="153"/>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05CD6F3" w14:textId="70A4FE3E" w:rsidR="002340F2" w:rsidRPr="008A6061" w:rsidRDefault="002340F2" w:rsidP="00B04D28">
            <w:pPr>
              <w:rPr>
                <w:b/>
                <w:bCs/>
                <w:sz w:val="21"/>
                <w:szCs w:val="21"/>
                <w:lang w:val="es-AR" w:eastAsia="en-CA"/>
              </w:rPr>
            </w:pPr>
            <w:r w:rsidRPr="008A6061">
              <w:rPr>
                <w:b/>
                <w:bCs/>
                <w:sz w:val="21"/>
                <w:szCs w:val="21"/>
                <w:lang w:val="es-AR"/>
              </w:rPr>
              <w:t>Acti</w:t>
            </w:r>
            <w:r w:rsidR="0046763A">
              <w:rPr>
                <w:b/>
                <w:bCs/>
                <w:sz w:val="21"/>
                <w:szCs w:val="21"/>
                <w:lang w:val="es-AR"/>
              </w:rPr>
              <w:t>vidades habituales</w:t>
            </w:r>
          </w:p>
        </w:tc>
      </w:tr>
      <w:tr w:rsidR="002340F2" w:rsidRPr="008A6061" w14:paraId="23AF4E57" w14:textId="77777777" w:rsidTr="00B04D28">
        <w:trPr>
          <w:trHeight w:val="58"/>
        </w:trPr>
        <w:tc>
          <w:tcPr>
            <w:tcW w:w="3114" w:type="dxa"/>
            <w:tcBorders>
              <w:top w:val="nil"/>
              <w:left w:val="single" w:sz="4" w:space="0" w:color="auto"/>
              <w:bottom w:val="single" w:sz="4" w:space="0" w:color="auto"/>
              <w:right w:val="single" w:sz="4" w:space="0" w:color="auto"/>
            </w:tcBorders>
            <w:shd w:val="clear" w:color="auto" w:fill="auto"/>
            <w:noWrap/>
            <w:hideMark/>
          </w:tcPr>
          <w:p w14:paraId="1C60A300" w14:textId="77777777" w:rsidR="002340F2" w:rsidRPr="008A6061" w:rsidRDefault="002340F2" w:rsidP="00B04D28">
            <w:pPr>
              <w:rPr>
                <w:sz w:val="21"/>
                <w:szCs w:val="21"/>
                <w:lang w:val="es-AR" w:eastAsia="en-CA"/>
              </w:rPr>
            </w:pPr>
            <w:r w:rsidRPr="008A6061">
              <w:rPr>
                <w:sz w:val="21"/>
                <w:szCs w:val="21"/>
                <w:lang w:val="es-AR"/>
              </w:rPr>
              <w:t>Dependencia básica</w:t>
            </w:r>
          </w:p>
        </w:tc>
        <w:tc>
          <w:tcPr>
            <w:tcW w:w="1276" w:type="dxa"/>
            <w:tcBorders>
              <w:top w:val="nil"/>
              <w:left w:val="nil"/>
              <w:bottom w:val="single" w:sz="4" w:space="0" w:color="auto"/>
              <w:right w:val="single" w:sz="4" w:space="0" w:color="auto"/>
            </w:tcBorders>
            <w:shd w:val="clear" w:color="auto" w:fill="auto"/>
            <w:noWrap/>
            <w:hideMark/>
          </w:tcPr>
          <w:p w14:paraId="4259EEF9" w14:textId="5957E49D"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747</w:t>
            </w:r>
          </w:p>
        </w:tc>
        <w:tc>
          <w:tcPr>
            <w:tcW w:w="1275" w:type="dxa"/>
            <w:tcBorders>
              <w:top w:val="nil"/>
              <w:left w:val="nil"/>
              <w:bottom w:val="single" w:sz="4" w:space="0" w:color="auto"/>
              <w:right w:val="single" w:sz="4" w:space="0" w:color="auto"/>
            </w:tcBorders>
            <w:shd w:val="clear" w:color="auto" w:fill="auto"/>
            <w:noWrap/>
            <w:hideMark/>
          </w:tcPr>
          <w:p w14:paraId="0F31943C" w14:textId="7A96F3A7"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759</w:t>
            </w:r>
          </w:p>
        </w:tc>
        <w:tc>
          <w:tcPr>
            <w:tcW w:w="1276" w:type="dxa"/>
            <w:tcBorders>
              <w:top w:val="nil"/>
              <w:left w:val="nil"/>
              <w:bottom w:val="single" w:sz="4" w:space="0" w:color="auto"/>
              <w:right w:val="single" w:sz="4" w:space="0" w:color="auto"/>
            </w:tcBorders>
            <w:shd w:val="clear" w:color="auto" w:fill="auto"/>
            <w:noWrap/>
            <w:hideMark/>
          </w:tcPr>
          <w:p w14:paraId="7C108A19" w14:textId="2709223F"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772</w:t>
            </w:r>
          </w:p>
        </w:tc>
        <w:tc>
          <w:tcPr>
            <w:tcW w:w="1276" w:type="dxa"/>
            <w:tcBorders>
              <w:top w:val="nil"/>
              <w:left w:val="nil"/>
              <w:bottom w:val="single" w:sz="4" w:space="0" w:color="auto"/>
              <w:right w:val="single" w:sz="4" w:space="0" w:color="auto"/>
            </w:tcBorders>
            <w:shd w:val="clear" w:color="auto" w:fill="auto"/>
            <w:noWrap/>
            <w:hideMark/>
          </w:tcPr>
          <w:p w14:paraId="218EEC27" w14:textId="1F7EA0FB" w:rsidR="002340F2" w:rsidRPr="008A6061" w:rsidRDefault="008A6061" w:rsidP="00B04D28">
            <w:pPr>
              <w:jc w:val="right"/>
              <w:rPr>
                <w:sz w:val="21"/>
                <w:szCs w:val="21"/>
                <w:lang w:val="es-AR" w:eastAsia="en-CA"/>
              </w:rPr>
            </w:pPr>
            <w:r w:rsidRPr="008A6061">
              <w:rPr>
                <w:sz w:val="21"/>
                <w:szCs w:val="21"/>
                <w:lang w:val="es-AR"/>
              </w:rPr>
              <w:t>5</w:t>
            </w:r>
            <w:r>
              <w:rPr>
                <w:sz w:val="21"/>
                <w:szCs w:val="21"/>
                <w:lang w:val="es-AR"/>
              </w:rPr>
              <w:t xml:space="preserve"> </w:t>
            </w:r>
            <w:r w:rsidRPr="008A6061">
              <w:rPr>
                <w:sz w:val="21"/>
                <w:szCs w:val="21"/>
                <w:lang w:val="es-AR"/>
              </w:rPr>
              <w:t>278</w:t>
            </w:r>
          </w:p>
        </w:tc>
        <w:tc>
          <w:tcPr>
            <w:tcW w:w="1134" w:type="dxa"/>
            <w:tcBorders>
              <w:top w:val="nil"/>
              <w:left w:val="nil"/>
              <w:bottom w:val="single" w:sz="4" w:space="0" w:color="auto"/>
              <w:right w:val="single" w:sz="4" w:space="0" w:color="auto"/>
            </w:tcBorders>
            <w:shd w:val="clear" w:color="auto" w:fill="auto"/>
            <w:noWrap/>
            <w:hideMark/>
          </w:tcPr>
          <w:p w14:paraId="03064C71"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6EA9BA88" w14:textId="77777777" w:rsidTr="00B04D28">
        <w:trPr>
          <w:trHeight w:val="58"/>
        </w:trPr>
        <w:tc>
          <w:tcPr>
            <w:tcW w:w="3114" w:type="dxa"/>
            <w:tcBorders>
              <w:top w:val="nil"/>
              <w:left w:val="single" w:sz="4" w:space="0" w:color="auto"/>
              <w:bottom w:val="single" w:sz="4" w:space="0" w:color="auto"/>
              <w:right w:val="single" w:sz="4" w:space="0" w:color="auto"/>
            </w:tcBorders>
            <w:shd w:val="clear" w:color="auto" w:fill="auto"/>
            <w:noWrap/>
            <w:hideMark/>
          </w:tcPr>
          <w:p w14:paraId="175D176F" w14:textId="4AE16832" w:rsidR="002340F2" w:rsidRPr="008A6061" w:rsidRDefault="00F823F2" w:rsidP="00F823F2">
            <w:pPr>
              <w:rPr>
                <w:sz w:val="21"/>
                <w:szCs w:val="21"/>
                <w:lang w:val="es-AR" w:eastAsia="en-CA"/>
              </w:rPr>
            </w:pPr>
            <w:r>
              <w:rPr>
                <w:sz w:val="21"/>
                <w:szCs w:val="21"/>
                <w:lang w:val="es-AR"/>
              </w:rPr>
              <w:t>Fortalecimiento institucional</w:t>
            </w:r>
          </w:p>
        </w:tc>
        <w:tc>
          <w:tcPr>
            <w:tcW w:w="1276" w:type="dxa"/>
            <w:tcBorders>
              <w:top w:val="nil"/>
              <w:left w:val="nil"/>
              <w:bottom w:val="single" w:sz="4" w:space="0" w:color="auto"/>
              <w:right w:val="single" w:sz="4" w:space="0" w:color="auto"/>
            </w:tcBorders>
            <w:shd w:val="clear" w:color="auto" w:fill="auto"/>
            <w:noWrap/>
            <w:hideMark/>
          </w:tcPr>
          <w:p w14:paraId="6958ADCD" w14:textId="77777777" w:rsidR="002340F2" w:rsidRPr="008A6061" w:rsidRDefault="002340F2" w:rsidP="00B04D28">
            <w:pPr>
              <w:jc w:val="right"/>
              <w:rPr>
                <w:sz w:val="21"/>
                <w:szCs w:val="21"/>
                <w:lang w:val="es-AR" w:eastAsia="en-CA"/>
              </w:rPr>
            </w:pPr>
            <w:r w:rsidRPr="008A6061">
              <w:rPr>
                <w:sz w:val="21"/>
                <w:szCs w:val="21"/>
                <w:lang w:val="es-AR"/>
              </w:rPr>
              <w:t>677</w:t>
            </w:r>
          </w:p>
        </w:tc>
        <w:tc>
          <w:tcPr>
            <w:tcW w:w="1275" w:type="dxa"/>
            <w:tcBorders>
              <w:top w:val="nil"/>
              <w:left w:val="nil"/>
              <w:bottom w:val="single" w:sz="4" w:space="0" w:color="auto"/>
              <w:right w:val="single" w:sz="4" w:space="0" w:color="auto"/>
            </w:tcBorders>
            <w:shd w:val="clear" w:color="auto" w:fill="auto"/>
            <w:noWrap/>
            <w:hideMark/>
          </w:tcPr>
          <w:p w14:paraId="0A107F52" w14:textId="77777777" w:rsidR="002340F2" w:rsidRPr="008A6061" w:rsidRDefault="002340F2" w:rsidP="00B04D28">
            <w:pPr>
              <w:jc w:val="right"/>
              <w:rPr>
                <w:sz w:val="21"/>
                <w:szCs w:val="21"/>
                <w:lang w:val="es-AR" w:eastAsia="en-CA"/>
              </w:rPr>
            </w:pPr>
            <w:r w:rsidRPr="008A6061">
              <w:rPr>
                <w:lang w:val="es-AR"/>
              </w:rPr>
              <w:t> </w:t>
            </w:r>
          </w:p>
        </w:tc>
        <w:tc>
          <w:tcPr>
            <w:tcW w:w="1276" w:type="dxa"/>
            <w:tcBorders>
              <w:top w:val="nil"/>
              <w:left w:val="nil"/>
              <w:bottom w:val="single" w:sz="4" w:space="0" w:color="auto"/>
              <w:right w:val="single" w:sz="4" w:space="0" w:color="auto"/>
            </w:tcBorders>
            <w:shd w:val="clear" w:color="auto" w:fill="auto"/>
            <w:noWrap/>
            <w:hideMark/>
          </w:tcPr>
          <w:p w14:paraId="35F12B35" w14:textId="77777777" w:rsidR="002340F2" w:rsidRPr="008A6061" w:rsidRDefault="002340F2" w:rsidP="00B04D28">
            <w:pPr>
              <w:jc w:val="right"/>
              <w:rPr>
                <w:sz w:val="21"/>
                <w:szCs w:val="21"/>
                <w:lang w:val="es-AR" w:eastAsia="en-CA"/>
              </w:rPr>
            </w:pPr>
            <w:r w:rsidRPr="008A6061">
              <w:rPr>
                <w:sz w:val="21"/>
                <w:szCs w:val="21"/>
                <w:lang w:val="es-AR"/>
              </w:rPr>
              <w:t>677</w:t>
            </w:r>
          </w:p>
        </w:tc>
        <w:tc>
          <w:tcPr>
            <w:tcW w:w="1276" w:type="dxa"/>
            <w:tcBorders>
              <w:top w:val="nil"/>
              <w:left w:val="nil"/>
              <w:bottom w:val="single" w:sz="4" w:space="0" w:color="auto"/>
              <w:right w:val="single" w:sz="4" w:space="0" w:color="auto"/>
            </w:tcBorders>
            <w:shd w:val="clear" w:color="auto" w:fill="auto"/>
            <w:noWrap/>
            <w:hideMark/>
          </w:tcPr>
          <w:p w14:paraId="00134F7F" w14:textId="405B5F25" w:rsidR="002340F2" w:rsidRPr="008A6061" w:rsidRDefault="008A6061" w:rsidP="00B04D28">
            <w:pPr>
              <w:jc w:val="right"/>
              <w:rPr>
                <w:sz w:val="21"/>
                <w:szCs w:val="21"/>
                <w:lang w:val="es-AR" w:eastAsia="en-CA"/>
              </w:rPr>
            </w:pPr>
            <w:r w:rsidRPr="008A6061">
              <w:rPr>
                <w:sz w:val="21"/>
                <w:szCs w:val="21"/>
                <w:lang w:val="es-AR"/>
              </w:rPr>
              <w:t>1</w:t>
            </w:r>
            <w:r>
              <w:rPr>
                <w:sz w:val="21"/>
                <w:szCs w:val="21"/>
                <w:lang w:val="es-AR"/>
              </w:rPr>
              <w:t xml:space="preserve"> </w:t>
            </w:r>
            <w:r w:rsidRPr="008A6061">
              <w:rPr>
                <w:sz w:val="21"/>
                <w:szCs w:val="21"/>
                <w:lang w:val="es-AR"/>
              </w:rPr>
              <w:t>353</w:t>
            </w:r>
          </w:p>
        </w:tc>
        <w:tc>
          <w:tcPr>
            <w:tcW w:w="1134" w:type="dxa"/>
            <w:tcBorders>
              <w:top w:val="nil"/>
              <w:left w:val="nil"/>
              <w:bottom w:val="single" w:sz="4" w:space="0" w:color="auto"/>
              <w:right w:val="single" w:sz="4" w:space="0" w:color="auto"/>
            </w:tcBorders>
            <w:shd w:val="clear" w:color="auto" w:fill="auto"/>
            <w:noWrap/>
            <w:hideMark/>
          </w:tcPr>
          <w:p w14:paraId="7FDD7A4C" w14:textId="77777777" w:rsidR="002340F2" w:rsidRPr="008A6061" w:rsidRDefault="002340F2" w:rsidP="00B04D28">
            <w:pPr>
              <w:jc w:val="right"/>
              <w:rPr>
                <w:sz w:val="21"/>
                <w:szCs w:val="21"/>
                <w:lang w:val="es-AR" w:eastAsia="en-CA"/>
              </w:rPr>
            </w:pPr>
            <w:r w:rsidRPr="008A6061">
              <w:rPr>
                <w:sz w:val="21"/>
                <w:szCs w:val="21"/>
                <w:lang w:val="es-AR"/>
              </w:rPr>
              <w:t>0</w:t>
            </w:r>
          </w:p>
        </w:tc>
      </w:tr>
      <w:tr w:rsidR="002340F2" w:rsidRPr="008A6061" w14:paraId="365F5BF5" w14:textId="77777777" w:rsidTr="00B04D28">
        <w:trPr>
          <w:trHeight w:val="58"/>
        </w:trPr>
        <w:tc>
          <w:tcPr>
            <w:tcW w:w="3114" w:type="dxa"/>
            <w:tcBorders>
              <w:top w:val="nil"/>
              <w:left w:val="single" w:sz="4" w:space="0" w:color="auto"/>
              <w:bottom w:val="single" w:sz="4" w:space="0" w:color="auto"/>
              <w:right w:val="single" w:sz="4" w:space="0" w:color="auto"/>
            </w:tcBorders>
            <w:shd w:val="clear" w:color="auto" w:fill="auto"/>
            <w:noWrap/>
            <w:hideMark/>
          </w:tcPr>
          <w:p w14:paraId="0065E3E1" w14:textId="066B5D9D" w:rsidR="002340F2" w:rsidRPr="00F823F2" w:rsidRDefault="002340F2" w:rsidP="00F823F2">
            <w:pPr>
              <w:rPr>
                <w:b/>
                <w:bCs/>
                <w:sz w:val="21"/>
                <w:szCs w:val="21"/>
                <w:lang w:val="es-AR" w:eastAsia="en-CA"/>
              </w:rPr>
            </w:pPr>
            <w:r w:rsidRPr="00F823F2">
              <w:rPr>
                <w:b/>
                <w:lang w:val="es-AR"/>
              </w:rPr>
              <w:t xml:space="preserve"> </w:t>
            </w:r>
            <w:r w:rsidR="00F823F2" w:rsidRPr="00F823F2">
              <w:rPr>
                <w:b/>
                <w:lang w:val="es-AR"/>
              </w:rPr>
              <w:t xml:space="preserve">Subtotal de las </w:t>
            </w:r>
            <w:r w:rsidRPr="00F823F2">
              <w:rPr>
                <w:b/>
                <w:bCs/>
                <w:sz w:val="21"/>
                <w:szCs w:val="21"/>
                <w:lang w:val="es-AR"/>
              </w:rPr>
              <w:t>acti</w:t>
            </w:r>
            <w:r w:rsidR="0046763A" w:rsidRPr="00F823F2">
              <w:rPr>
                <w:b/>
                <w:bCs/>
                <w:sz w:val="21"/>
                <w:szCs w:val="21"/>
                <w:lang w:val="es-AR"/>
              </w:rPr>
              <w:t>vidades habituales</w:t>
            </w:r>
            <w:r w:rsidRPr="00F823F2">
              <w:rPr>
                <w:b/>
                <w:bCs/>
                <w:sz w:val="21"/>
                <w:szCs w:val="21"/>
                <w:lang w:val="es-AR"/>
              </w:rPr>
              <w:t xml:space="preserve"> </w:t>
            </w:r>
          </w:p>
        </w:tc>
        <w:tc>
          <w:tcPr>
            <w:tcW w:w="1276" w:type="dxa"/>
            <w:tcBorders>
              <w:top w:val="nil"/>
              <w:left w:val="nil"/>
              <w:bottom w:val="single" w:sz="4" w:space="0" w:color="auto"/>
              <w:right w:val="single" w:sz="4" w:space="0" w:color="auto"/>
            </w:tcBorders>
            <w:shd w:val="clear" w:color="auto" w:fill="auto"/>
            <w:noWrap/>
            <w:hideMark/>
          </w:tcPr>
          <w:p w14:paraId="5FE3D493" w14:textId="2D15C88B" w:rsidR="002340F2" w:rsidRPr="008A6061" w:rsidRDefault="008A6061" w:rsidP="00B04D28">
            <w:pPr>
              <w:jc w:val="right"/>
              <w:rPr>
                <w:b/>
                <w:bCs/>
                <w:sz w:val="21"/>
                <w:szCs w:val="21"/>
                <w:lang w:val="es-AR" w:eastAsia="en-CA"/>
              </w:rPr>
            </w:pPr>
            <w:r w:rsidRPr="008A6061">
              <w:rPr>
                <w:b/>
                <w:bCs/>
                <w:sz w:val="21"/>
                <w:szCs w:val="21"/>
                <w:lang w:val="es-AR"/>
              </w:rPr>
              <w:t>2</w:t>
            </w:r>
            <w:r>
              <w:rPr>
                <w:b/>
                <w:bCs/>
                <w:sz w:val="21"/>
                <w:szCs w:val="21"/>
                <w:lang w:val="es-AR"/>
              </w:rPr>
              <w:t xml:space="preserve"> </w:t>
            </w:r>
            <w:r w:rsidRPr="008A6061">
              <w:rPr>
                <w:b/>
                <w:bCs/>
                <w:sz w:val="21"/>
                <w:szCs w:val="21"/>
                <w:lang w:val="es-AR"/>
              </w:rPr>
              <w:t>424</w:t>
            </w:r>
          </w:p>
        </w:tc>
        <w:tc>
          <w:tcPr>
            <w:tcW w:w="1275" w:type="dxa"/>
            <w:tcBorders>
              <w:top w:val="nil"/>
              <w:left w:val="nil"/>
              <w:bottom w:val="single" w:sz="4" w:space="0" w:color="auto"/>
              <w:right w:val="single" w:sz="4" w:space="0" w:color="auto"/>
            </w:tcBorders>
            <w:shd w:val="clear" w:color="auto" w:fill="auto"/>
            <w:noWrap/>
            <w:hideMark/>
          </w:tcPr>
          <w:p w14:paraId="425F0131" w14:textId="0F4A2DD0" w:rsidR="002340F2" w:rsidRPr="008A6061" w:rsidRDefault="008A6061" w:rsidP="00B04D28">
            <w:pPr>
              <w:jc w:val="right"/>
              <w:rPr>
                <w:b/>
                <w:bCs/>
                <w:sz w:val="21"/>
                <w:szCs w:val="21"/>
                <w:lang w:val="es-AR" w:eastAsia="en-CA"/>
              </w:rPr>
            </w:pPr>
            <w:r w:rsidRPr="008A6061">
              <w:rPr>
                <w:b/>
                <w:bCs/>
                <w:sz w:val="21"/>
                <w:szCs w:val="21"/>
                <w:lang w:val="es-AR"/>
              </w:rPr>
              <w:t>1</w:t>
            </w:r>
            <w:r>
              <w:rPr>
                <w:b/>
                <w:bCs/>
                <w:sz w:val="21"/>
                <w:szCs w:val="21"/>
                <w:lang w:val="es-AR"/>
              </w:rPr>
              <w:t xml:space="preserve"> </w:t>
            </w:r>
            <w:r w:rsidRPr="008A6061">
              <w:rPr>
                <w:b/>
                <w:bCs/>
                <w:sz w:val="21"/>
                <w:szCs w:val="21"/>
                <w:lang w:val="es-AR"/>
              </w:rPr>
              <w:t>759</w:t>
            </w:r>
          </w:p>
        </w:tc>
        <w:tc>
          <w:tcPr>
            <w:tcW w:w="1276" w:type="dxa"/>
            <w:tcBorders>
              <w:top w:val="nil"/>
              <w:left w:val="nil"/>
              <w:bottom w:val="single" w:sz="4" w:space="0" w:color="auto"/>
              <w:right w:val="single" w:sz="4" w:space="0" w:color="auto"/>
            </w:tcBorders>
            <w:shd w:val="clear" w:color="auto" w:fill="auto"/>
            <w:noWrap/>
            <w:hideMark/>
          </w:tcPr>
          <w:p w14:paraId="51BD8B58" w14:textId="74AAEBD2" w:rsidR="002340F2" w:rsidRPr="008A6061" w:rsidRDefault="008A6061" w:rsidP="00B04D28">
            <w:pPr>
              <w:jc w:val="right"/>
              <w:rPr>
                <w:b/>
                <w:bCs/>
                <w:sz w:val="21"/>
                <w:szCs w:val="21"/>
                <w:lang w:val="es-AR" w:eastAsia="en-CA"/>
              </w:rPr>
            </w:pPr>
            <w:r w:rsidRPr="008A6061">
              <w:rPr>
                <w:b/>
                <w:bCs/>
                <w:sz w:val="21"/>
                <w:szCs w:val="21"/>
                <w:lang w:val="es-AR"/>
              </w:rPr>
              <w:t>2</w:t>
            </w:r>
            <w:r>
              <w:rPr>
                <w:b/>
                <w:bCs/>
                <w:sz w:val="21"/>
                <w:szCs w:val="21"/>
                <w:lang w:val="es-AR"/>
              </w:rPr>
              <w:t xml:space="preserve"> </w:t>
            </w:r>
            <w:r w:rsidRPr="008A6061">
              <w:rPr>
                <w:b/>
                <w:bCs/>
                <w:sz w:val="21"/>
                <w:szCs w:val="21"/>
                <w:lang w:val="es-AR"/>
              </w:rPr>
              <w:t>448</w:t>
            </w:r>
          </w:p>
        </w:tc>
        <w:tc>
          <w:tcPr>
            <w:tcW w:w="1276" w:type="dxa"/>
            <w:tcBorders>
              <w:top w:val="nil"/>
              <w:left w:val="nil"/>
              <w:bottom w:val="single" w:sz="4" w:space="0" w:color="auto"/>
              <w:right w:val="single" w:sz="4" w:space="0" w:color="auto"/>
            </w:tcBorders>
            <w:shd w:val="clear" w:color="auto" w:fill="auto"/>
            <w:noWrap/>
            <w:hideMark/>
          </w:tcPr>
          <w:p w14:paraId="6F9780F0" w14:textId="4570ABEA" w:rsidR="002340F2" w:rsidRPr="008A6061" w:rsidRDefault="008A6061" w:rsidP="00B04D28">
            <w:pPr>
              <w:jc w:val="right"/>
              <w:rPr>
                <w:b/>
                <w:bCs/>
                <w:sz w:val="21"/>
                <w:szCs w:val="21"/>
                <w:lang w:val="es-AR" w:eastAsia="en-CA"/>
              </w:rPr>
            </w:pPr>
            <w:r w:rsidRPr="008A6061">
              <w:rPr>
                <w:b/>
                <w:bCs/>
                <w:sz w:val="21"/>
                <w:szCs w:val="21"/>
                <w:lang w:val="es-AR"/>
              </w:rPr>
              <w:t>6</w:t>
            </w:r>
            <w:r>
              <w:rPr>
                <w:b/>
                <w:bCs/>
                <w:sz w:val="21"/>
                <w:szCs w:val="21"/>
                <w:lang w:val="es-AR"/>
              </w:rPr>
              <w:t xml:space="preserve"> </w:t>
            </w:r>
            <w:r w:rsidRPr="008A6061">
              <w:rPr>
                <w:b/>
                <w:bCs/>
                <w:sz w:val="21"/>
                <w:szCs w:val="21"/>
                <w:lang w:val="es-AR"/>
              </w:rPr>
              <w:t>631</w:t>
            </w:r>
          </w:p>
        </w:tc>
        <w:tc>
          <w:tcPr>
            <w:tcW w:w="1134" w:type="dxa"/>
            <w:tcBorders>
              <w:top w:val="nil"/>
              <w:left w:val="nil"/>
              <w:bottom w:val="single" w:sz="4" w:space="0" w:color="auto"/>
              <w:right w:val="single" w:sz="4" w:space="0" w:color="auto"/>
            </w:tcBorders>
            <w:shd w:val="clear" w:color="auto" w:fill="auto"/>
            <w:noWrap/>
            <w:hideMark/>
          </w:tcPr>
          <w:p w14:paraId="223A6C74" w14:textId="77777777" w:rsidR="002340F2" w:rsidRPr="008A6061" w:rsidRDefault="002340F2" w:rsidP="00B04D28">
            <w:pPr>
              <w:jc w:val="right"/>
              <w:rPr>
                <w:b/>
                <w:bCs/>
                <w:sz w:val="21"/>
                <w:szCs w:val="21"/>
                <w:lang w:val="es-AR" w:eastAsia="en-CA"/>
              </w:rPr>
            </w:pPr>
            <w:r w:rsidRPr="008A6061">
              <w:rPr>
                <w:b/>
                <w:bCs/>
                <w:sz w:val="21"/>
                <w:szCs w:val="21"/>
                <w:lang w:val="es-AR"/>
              </w:rPr>
              <w:t>0</w:t>
            </w:r>
          </w:p>
        </w:tc>
      </w:tr>
      <w:tr w:rsidR="002340F2" w:rsidRPr="008A6061" w14:paraId="4D64D8C1" w14:textId="77777777" w:rsidTr="00B04D28">
        <w:trPr>
          <w:trHeight w:val="58"/>
        </w:trPr>
        <w:tc>
          <w:tcPr>
            <w:tcW w:w="3114" w:type="dxa"/>
            <w:tcBorders>
              <w:top w:val="nil"/>
              <w:left w:val="single" w:sz="4" w:space="0" w:color="auto"/>
              <w:bottom w:val="single" w:sz="4" w:space="0" w:color="auto"/>
              <w:right w:val="single" w:sz="4" w:space="0" w:color="auto"/>
            </w:tcBorders>
            <w:shd w:val="clear" w:color="auto" w:fill="auto"/>
            <w:noWrap/>
            <w:hideMark/>
          </w:tcPr>
          <w:p w14:paraId="03579A3A" w14:textId="77777777" w:rsidR="002340F2" w:rsidRPr="008A6061" w:rsidRDefault="002340F2" w:rsidP="00B04D28">
            <w:pPr>
              <w:rPr>
                <w:b/>
                <w:bCs/>
                <w:sz w:val="21"/>
                <w:szCs w:val="21"/>
                <w:lang w:val="es-AR" w:eastAsia="en-CA"/>
              </w:rPr>
            </w:pPr>
            <w:r w:rsidRPr="008A6061">
              <w:rPr>
                <w:b/>
                <w:bCs/>
                <w:sz w:val="21"/>
                <w:szCs w:val="21"/>
                <w:lang w:val="es-AR"/>
              </w:rPr>
              <w:t>Total</w:t>
            </w:r>
          </w:p>
        </w:tc>
        <w:tc>
          <w:tcPr>
            <w:tcW w:w="1276" w:type="dxa"/>
            <w:tcBorders>
              <w:top w:val="nil"/>
              <w:left w:val="nil"/>
              <w:bottom w:val="single" w:sz="4" w:space="0" w:color="auto"/>
              <w:right w:val="single" w:sz="4" w:space="0" w:color="auto"/>
            </w:tcBorders>
            <w:shd w:val="clear" w:color="auto" w:fill="auto"/>
            <w:noWrap/>
            <w:hideMark/>
          </w:tcPr>
          <w:p w14:paraId="52C45CD7" w14:textId="10C20E55" w:rsidR="002340F2" w:rsidRPr="008A6061" w:rsidRDefault="002340F2" w:rsidP="00B04D28">
            <w:pPr>
              <w:jc w:val="right"/>
              <w:rPr>
                <w:b/>
                <w:bCs/>
                <w:sz w:val="21"/>
                <w:szCs w:val="21"/>
                <w:lang w:val="es-AR" w:eastAsia="en-CA"/>
              </w:rPr>
            </w:pPr>
            <w:r w:rsidRPr="008A6061">
              <w:rPr>
                <w:b/>
                <w:bCs/>
                <w:sz w:val="21"/>
                <w:szCs w:val="21"/>
                <w:lang w:val="es-AR"/>
              </w:rPr>
              <w:t>1</w:t>
            </w:r>
            <w:r w:rsidR="008A6061" w:rsidRPr="008A6061">
              <w:rPr>
                <w:b/>
                <w:bCs/>
                <w:sz w:val="21"/>
                <w:szCs w:val="21"/>
                <w:lang w:val="es-AR"/>
              </w:rPr>
              <w:t>6</w:t>
            </w:r>
            <w:r w:rsidR="008A6061">
              <w:rPr>
                <w:b/>
                <w:bCs/>
                <w:sz w:val="21"/>
                <w:szCs w:val="21"/>
                <w:lang w:val="es-AR"/>
              </w:rPr>
              <w:t xml:space="preserve"> </w:t>
            </w:r>
            <w:r w:rsidR="008A6061" w:rsidRPr="008A6061">
              <w:rPr>
                <w:b/>
                <w:bCs/>
                <w:sz w:val="21"/>
                <w:szCs w:val="21"/>
                <w:lang w:val="es-AR"/>
              </w:rPr>
              <w:t>422</w:t>
            </w:r>
          </w:p>
        </w:tc>
        <w:tc>
          <w:tcPr>
            <w:tcW w:w="1275" w:type="dxa"/>
            <w:tcBorders>
              <w:top w:val="nil"/>
              <w:left w:val="nil"/>
              <w:bottom w:val="single" w:sz="4" w:space="0" w:color="auto"/>
              <w:right w:val="single" w:sz="4" w:space="0" w:color="auto"/>
            </w:tcBorders>
            <w:shd w:val="clear" w:color="auto" w:fill="auto"/>
            <w:noWrap/>
            <w:hideMark/>
          </w:tcPr>
          <w:p w14:paraId="522A7FAB" w14:textId="7EB11EB9" w:rsidR="002340F2" w:rsidRPr="008A6061" w:rsidRDefault="002340F2" w:rsidP="00B04D28">
            <w:pPr>
              <w:jc w:val="right"/>
              <w:rPr>
                <w:b/>
                <w:bCs/>
                <w:sz w:val="21"/>
                <w:szCs w:val="21"/>
                <w:lang w:val="es-AR" w:eastAsia="en-CA"/>
              </w:rPr>
            </w:pPr>
            <w:r w:rsidRPr="008A6061">
              <w:rPr>
                <w:b/>
                <w:bCs/>
                <w:sz w:val="21"/>
                <w:szCs w:val="21"/>
                <w:lang w:val="es-AR"/>
              </w:rPr>
              <w:t>3</w:t>
            </w:r>
            <w:r w:rsidR="008A6061" w:rsidRPr="008A6061">
              <w:rPr>
                <w:b/>
                <w:bCs/>
                <w:sz w:val="21"/>
                <w:szCs w:val="21"/>
                <w:lang w:val="es-AR"/>
              </w:rPr>
              <w:t>2</w:t>
            </w:r>
            <w:r w:rsidR="008A6061">
              <w:rPr>
                <w:b/>
                <w:bCs/>
                <w:sz w:val="21"/>
                <w:szCs w:val="21"/>
                <w:lang w:val="es-AR"/>
              </w:rPr>
              <w:t xml:space="preserve"> </w:t>
            </w:r>
            <w:r w:rsidR="008A6061" w:rsidRPr="008A6061">
              <w:rPr>
                <w:b/>
                <w:bCs/>
                <w:sz w:val="21"/>
                <w:szCs w:val="21"/>
                <w:lang w:val="es-AR"/>
              </w:rPr>
              <w:t>233</w:t>
            </w:r>
          </w:p>
        </w:tc>
        <w:tc>
          <w:tcPr>
            <w:tcW w:w="1276" w:type="dxa"/>
            <w:tcBorders>
              <w:top w:val="nil"/>
              <w:left w:val="nil"/>
              <w:bottom w:val="single" w:sz="4" w:space="0" w:color="auto"/>
              <w:right w:val="single" w:sz="4" w:space="0" w:color="auto"/>
            </w:tcBorders>
            <w:shd w:val="clear" w:color="auto" w:fill="auto"/>
            <w:noWrap/>
            <w:hideMark/>
          </w:tcPr>
          <w:p w14:paraId="43709B9D" w14:textId="2D19703F" w:rsidR="002340F2" w:rsidRPr="008A6061" w:rsidRDefault="002340F2" w:rsidP="00B04D28">
            <w:pPr>
              <w:jc w:val="right"/>
              <w:rPr>
                <w:b/>
                <w:bCs/>
                <w:sz w:val="21"/>
                <w:szCs w:val="21"/>
                <w:lang w:val="es-AR" w:eastAsia="en-CA"/>
              </w:rPr>
            </w:pPr>
            <w:r w:rsidRPr="008A6061">
              <w:rPr>
                <w:b/>
                <w:bCs/>
                <w:sz w:val="21"/>
                <w:szCs w:val="21"/>
                <w:lang w:val="es-AR"/>
              </w:rPr>
              <w:t>1</w:t>
            </w:r>
            <w:r w:rsidR="008A6061" w:rsidRPr="008A6061">
              <w:rPr>
                <w:b/>
                <w:bCs/>
                <w:sz w:val="21"/>
                <w:szCs w:val="21"/>
                <w:lang w:val="es-AR"/>
              </w:rPr>
              <w:t>3</w:t>
            </w:r>
            <w:r w:rsidR="008A6061">
              <w:rPr>
                <w:b/>
                <w:bCs/>
                <w:sz w:val="21"/>
                <w:szCs w:val="21"/>
                <w:lang w:val="es-AR"/>
              </w:rPr>
              <w:t xml:space="preserve"> </w:t>
            </w:r>
            <w:r w:rsidR="008A6061" w:rsidRPr="008A6061">
              <w:rPr>
                <w:b/>
                <w:bCs/>
                <w:sz w:val="21"/>
                <w:szCs w:val="21"/>
                <w:lang w:val="es-AR"/>
              </w:rPr>
              <w:t>072</w:t>
            </w:r>
          </w:p>
        </w:tc>
        <w:tc>
          <w:tcPr>
            <w:tcW w:w="1276" w:type="dxa"/>
            <w:tcBorders>
              <w:top w:val="nil"/>
              <w:left w:val="nil"/>
              <w:bottom w:val="single" w:sz="4" w:space="0" w:color="auto"/>
              <w:right w:val="single" w:sz="4" w:space="0" w:color="auto"/>
            </w:tcBorders>
            <w:shd w:val="clear" w:color="auto" w:fill="auto"/>
            <w:noWrap/>
            <w:hideMark/>
          </w:tcPr>
          <w:p w14:paraId="520E9D5E" w14:textId="6A0595E8" w:rsidR="002340F2" w:rsidRPr="008A6061" w:rsidRDefault="002340F2" w:rsidP="00B04D28">
            <w:pPr>
              <w:jc w:val="right"/>
              <w:rPr>
                <w:b/>
                <w:bCs/>
                <w:sz w:val="21"/>
                <w:szCs w:val="21"/>
                <w:lang w:val="es-AR" w:eastAsia="en-CA"/>
              </w:rPr>
            </w:pPr>
            <w:r w:rsidRPr="008A6061">
              <w:rPr>
                <w:b/>
                <w:bCs/>
                <w:sz w:val="21"/>
                <w:szCs w:val="21"/>
                <w:lang w:val="es-AR"/>
              </w:rPr>
              <w:t>6</w:t>
            </w:r>
            <w:r w:rsidR="008A6061" w:rsidRPr="008A6061">
              <w:rPr>
                <w:b/>
                <w:bCs/>
                <w:sz w:val="21"/>
                <w:szCs w:val="21"/>
                <w:lang w:val="es-AR"/>
              </w:rPr>
              <w:t>1</w:t>
            </w:r>
            <w:r w:rsidR="008A6061">
              <w:rPr>
                <w:b/>
                <w:bCs/>
                <w:sz w:val="21"/>
                <w:szCs w:val="21"/>
                <w:lang w:val="es-AR"/>
              </w:rPr>
              <w:t xml:space="preserve"> </w:t>
            </w:r>
            <w:r w:rsidR="008A6061" w:rsidRPr="008A6061">
              <w:rPr>
                <w:b/>
                <w:bCs/>
                <w:sz w:val="21"/>
                <w:szCs w:val="21"/>
                <w:lang w:val="es-AR"/>
              </w:rPr>
              <w:t>728</w:t>
            </w:r>
          </w:p>
        </w:tc>
        <w:tc>
          <w:tcPr>
            <w:tcW w:w="1134" w:type="dxa"/>
            <w:tcBorders>
              <w:top w:val="nil"/>
              <w:left w:val="nil"/>
              <w:bottom w:val="single" w:sz="4" w:space="0" w:color="auto"/>
              <w:right w:val="single" w:sz="4" w:space="0" w:color="auto"/>
            </w:tcBorders>
            <w:shd w:val="clear" w:color="auto" w:fill="auto"/>
            <w:noWrap/>
            <w:hideMark/>
          </w:tcPr>
          <w:p w14:paraId="15B7F5FE" w14:textId="4BCB31A0" w:rsidR="002340F2" w:rsidRPr="008A6061" w:rsidRDefault="002340F2" w:rsidP="00B04D28">
            <w:pPr>
              <w:jc w:val="right"/>
              <w:rPr>
                <w:b/>
                <w:bCs/>
                <w:sz w:val="21"/>
                <w:szCs w:val="21"/>
                <w:lang w:val="es-AR" w:eastAsia="en-CA"/>
              </w:rPr>
            </w:pPr>
            <w:r w:rsidRPr="008A6061">
              <w:rPr>
                <w:b/>
                <w:bCs/>
                <w:sz w:val="21"/>
                <w:szCs w:val="21"/>
                <w:lang w:val="es-AR"/>
              </w:rPr>
              <w:t>3</w:t>
            </w:r>
            <w:r w:rsidR="008A6061" w:rsidRPr="008A6061">
              <w:rPr>
                <w:b/>
                <w:bCs/>
                <w:sz w:val="21"/>
                <w:szCs w:val="21"/>
                <w:lang w:val="es-AR"/>
              </w:rPr>
              <w:t>4</w:t>
            </w:r>
            <w:r w:rsidR="008A6061">
              <w:rPr>
                <w:b/>
                <w:bCs/>
                <w:sz w:val="21"/>
                <w:szCs w:val="21"/>
                <w:lang w:val="es-AR"/>
              </w:rPr>
              <w:t xml:space="preserve"> </w:t>
            </w:r>
            <w:r w:rsidR="008A6061" w:rsidRPr="008A6061">
              <w:rPr>
                <w:b/>
                <w:bCs/>
                <w:sz w:val="21"/>
                <w:szCs w:val="21"/>
                <w:lang w:val="es-AR"/>
              </w:rPr>
              <w:t>929</w:t>
            </w:r>
          </w:p>
        </w:tc>
      </w:tr>
    </w:tbl>
    <w:p w14:paraId="30DC48E5" w14:textId="714713D9" w:rsidR="002340F2" w:rsidRPr="008A6061" w:rsidRDefault="002340F2" w:rsidP="002340F2">
      <w:pPr>
        <w:rPr>
          <w:sz w:val="20"/>
          <w:szCs w:val="20"/>
          <w:lang w:val="es-AR"/>
        </w:rPr>
      </w:pPr>
      <w:r w:rsidRPr="008A6061">
        <w:rPr>
          <w:sz w:val="20"/>
          <w:szCs w:val="20"/>
          <w:lang w:val="es-AR"/>
        </w:rPr>
        <w:t xml:space="preserve">* </w:t>
      </w:r>
      <w:r w:rsidR="00F823F2">
        <w:rPr>
          <w:sz w:val="20"/>
          <w:szCs w:val="20"/>
          <w:lang w:val="es-AR"/>
        </w:rPr>
        <w:t>I</w:t>
      </w:r>
      <w:r w:rsidR="008A6061">
        <w:rPr>
          <w:sz w:val="20"/>
          <w:szCs w:val="20"/>
          <w:lang w:val="es-AR"/>
        </w:rPr>
        <w:t>nclusive</w:t>
      </w:r>
      <w:r w:rsidRPr="008A6061">
        <w:rPr>
          <w:sz w:val="20"/>
          <w:szCs w:val="20"/>
          <w:lang w:val="es-AR"/>
        </w:rPr>
        <w:t xml:space="preserve"> </w:t>
      </w:r>
      <w:r w:rsidR="00F823F2">
        <w:rPr>
          <w:sz w:val="20"/>
          <w:szCs w:val="20"/>
          <w:lang w:val="es-AR"/>
        </w:rPr>
        <w:t xml:space="preserve">los </w:t>
      </w:r>
      <w:r w:rsidR="0046763A">
        <w:rPr>
          <w:sz w:val="20"/>
          <w:szCs w:val="20"/>
          <w:lang w:val="es-AR"/>
        </w:rPr>
        <w:t>gastos de apoyo del organismo</w:t>
      </w:r>
      <w:r w:rsidRPr="008A6061">
        <w:rPr>
          <w:sz w:val="20"/>
          <w:szCs w:val="20"/>
          <w:lang w:val="es-AR"/>
        </w:rPr>
        <w:t xml:space="preserve"> </w:t>
      </w:r>
      <w:r w:rsidR="0046763A">
        <w:rPr>
          <w:sz w:val="20"/>
          <w:szCs w:val="20"/>
          <w:lang w:val="es-AR"/>
        </w:rPr>
        <w:t>donde proceda</w:t>
      </w:r>
      <w:r w:rsidRPr="008A6061">
        <w:rPr>
          <w:sz w:val="20"/>
          <w:szCs w:val="20"/>
          <w:lang w:val="es-AR"/>
        </w:rPr>
        <w:t>.</w:t>
      </w:r>
      <w:r w:rsidRPr="008A6061">
        <w:rPr>
          <w:lang w:val="es-AR"/>
        </w:rPr>
        <w:t xml:space="preserve"> </w:t>
      </w:r>
    </w:p>
    <w:p w14:paraId="0DE5386F" w14:textId="77777777" w:rsidR="002340F2" w:rsidRPr="008A6061" w:rsidRDefault="002340F2" w:rsidP="002340F2">
      <w:pPr>
        <w:rPr>
          <w:lang w:val="es-AR"/>
        </w:rPr>
      </w:pPr>
    </w:p>
    <w:p w14:paraId="2DB2B97D" w14:textId="782E9C1D" w:rsidR="002340F2" w:rsidRPr="008A6061" w:rsidRDefault="00F823F2" w:rsidP="002340F2">
      <w:pPr>
        <w:widowControl w:val="0"/>
        <w:rPr>
          <w:b/>
          <w:lang w:val="es-AR"/>
        </w:rPr>
      </w:pPr>
      <w:r>
        <w:rPr>
          <w:b/>
          <w:lang w:val="es-AR"/>
        </w:rPr>
        <w:t>I</w:t>
      </w:r>
      <w:r w:rsidR="00B04D28">
        <w:rPr>
          <w:b/>
          <w:lang w:val="es-AR"/>
        </w:rPr>
        <w:t>ndicadores de desempeño</w:t>
      </w:r>
    </w:p>
    <w:p w14:paraId="3C82CEF8" w14:textId="77777777" w:rsidR="002340F2" w:rsidRPr="008A6061" w:rsidRDefault="002340F2" w:rsidP="002340F2">
      <w:pPr>
        <w:widowControl w:val="0"/>
        <w:rPr>
          <w:lang w:val="es-AR"/>
        </w:rPr>
      </w:pPr>
    </w:p>
    <w:p w14:paraId="014AE2C7" w14:textId="26C04ED5" w:rsidR="002340F2" w:rsidRPr="008A6061" w:rsidRDefault="002340F2" w:rsidP="002340F2">
      <w:pPr>
        <w:pStyle w:val="Heading1"/>
        <w:widowControl w:val="0"/>
        <w:rPr>
          <w:lang w:val="es-AR"/>
        </w:rPr>
      </w:pPr>
      <w:r w:rsidRPr="008A6061">
        <w:rPr>
          <w:lang w:val="es-AR"/>
        </w:rPr>
        <w:t xml:space="preserve">El </w:t>
      </w:r>
      <w:r w:rsidR="00F823F2">
        <w:rPr>
          <w:lang w:val="es-AR"/>
        </w:rPr>
        <w:t>B</w:t>
      </w:r>
      <w:r w:rsidRPr="008A6061">
        <w:rPr>
          <w:lang w:val="es-AR"/>
        </w:rPr>
        <w:t xml:space="preserve">anco </w:t>
      </w:r>
      <w:r w:rsidR="00F823F2">
        <w:rPr>
          <w:lang w:val="es-AR"/>
        </w:rPr>
        <w:t>M</w:t>
      </w:r>
      <w:r w:rsidRPr="008A6061">
        <w:rPr>
          <w:lang w:val="es-AR"/>
        </w:rPr>
        <w:t xml:space="preserve">undial presentó los </w:t>
      </w:r>
      <w:r w:rsidR="00B04D28">
        <w:rPr>
          <w:lang w:val="es-AR"/>
        </w:rPr>
        <w:t>indicadores de desempeño</w:t>
      </w:r>
      <w:r w:rsidRPr="008A6061">
        <w:rPr>
          <w:lang w:val="es-AR"/>
        </w:rPr>
        <w:t xml:space="preserve"> conforme a la decisión 71/28 en su </w:t>
      </w:r>
      <w:r w:rsidR="00F823F2">
        <w:rPr>
          <w:lang w:val="es-AR"/>
        </w:rPr>
        <w:t xml:space="preserve">descripción </w:t>
      </w:r>
      <w:r w:rsidRPr="008A6061">
        <w:rPr>
          <w:lang w:val="es-AR"/>
        </w:rPr>
        <w:t xml:space="preserve">del </w:t>
      </w:r>
      <w:r w:rsidR="00B04D28">
        <w:rPr>
          <w:lang w:val="es-AR"/>
        </w:rPr>
        <w:t>plan administrativo</w:t>
      </w:r>
      <w:r w:rsidRPr="008A6061">
        <w:rPr>
          <w:lang w:val="es-AR"/>
        </w:rPr>
        <w:t xml:space="preserve">. La </w:t>
      </w:r>
      <w:r w:rsidR="008A6061">
        <w:rPr>
          <w:lang w:val="es-AR"/>
        </w:rPr>
        <w:t>Secretaría</w:t>
      </w:r>
      <w:r w:rsidRPr="008A6061">
        <w:rPr>
          <w:lang w:val="es-AR"/>
        </w:rPr>
        <w:t xml:space="preserve"> informó al </w:t>
      </w:r>
      <w:r w:rsidR="00F823F2">
        <w:rPr>
          <w:lang w:val="es-AR"/>
        </w:rPr>
        <w:t>Banco Mundial</w:t>
      </w:r>
      <w:r w:rsidRPr="008A6061">
        <w:rPr>
          <w:lang w:val="es-AR"/>
        </w:rPr>
        <w:t xml:space="preserve"> los objetivos </w:t>
      </w:r>
      <w:r w:rsidR="00F823F2">
        <w:rPr>
          <w:lang w:val="es-AR"/>
        </w:rPr>
        <w:t xml:space="preserve">indicados </w:t>
      </w:r>
      <w:r w:rsidRPr="008A6061">
        <w:rPr>
          <w:lang w:val="es-AR"/>
        </w:rPr>
        <w:t xml:space="preserve">en el </w:t>
      </w:r>
      <w:r w:rsidR="008A6061">
        <w:rPr>
          <w:lang w:val="es-AR"/>
        </w:rPr>
        <w:t>Cuadro</w:t>
      </w:r>
      <w:r w:rsidRPr="008A6061">
        <w:rPr>
          <w:lang w:val="es-AR"/>
        </w:rPr>
        <w:t> 4.</w:t>
      </w:r>
    </w:p>
    <w:p w14:paraId="30EAA83D" w14:textId="5759F598" w:rsidR="002340F2" w:rsidRDefault="00F823F2" w:rsidP="002340F2">
      <w:pPr>
        <w:pStyle w:val="subhead"/>
        <w:keepNext/>
        <w:jc w:val="left"/>
        <w:rPr>
          <w:b/>
          <w:bCs/>
          <w:sz w:val="22"/>
          <w:szCs w:val="22"/>
          <w:lang w:val="es-AR"/>
        </w:rPr>
      </w:pPr>
      <w:r>
        <w:rPr>
          <w:b/>
          <w:sz w:val="22"/>
          <w:szCs w:val="22"/>
          <w:lang w:val="es-AR"/>
        </w:rPr>
        <w:t>Cuadro</w:t>
      </w:r>
      <w:r w:rsidRPr="008A6061">
        <w:rPr>
          <w:b/>
          <w:sz w:val="22"/>
          <w:szCs w:val="22"/>
          <w:lang w:val="es-AR"/>
        </w:rPr>
        <w:t xml:space="preserve"> 4. </w:t>
      </w:r>
      <w:r>
        <w:rPr>
          <w:b/>
          <w:sz w:val="22"/>
          <w:szCs w:val="22"/>
          <w:lang w:val="es-AR"/>
        </w:rPr>
        <w:t>I</w:t>
      </w:r>
      <w:r w:rsidR="00B04D28">
        <w:rPr>
          <w:b/>
          <w:sz w:val="22"/>
          <w:szCs w:val="22"/>
          <w:lang w:val="es-AR"/>
        </w:rPr>
        <w:t>ndicadores de desempeño</w:t>
      </w:r>
      <w:r w:rsidR="002340F2" w:rsidRPr="008A6061">
        <w:rPr>
          <w:b/>
          <w:sz w:val="22"/>
          <w:szCs w:val="22"/>
          <w:lang w:val="es-AR"/>
        </w:rPr>
        <w:t xml:space="preserve"> para </w:t>
      </w:r>
      <w:r w:rsidR="008A6061">
        <w:rPr>
          <w:b/>
          <w:sz w:val="22"/>
          <w:szCs w:val="22"/>
          <w:lang w:val="es-AR"/>
        </w:rPr>
        <w:t>el Banco Mundial</w:t>
      </w:r>
      <w:r w:rsidR="002340F2" w:rsidRPr="008A6061">
        <w:rPr>
          <w:b/>
          <w:sz w:val="22"/>
          <w:szCs w:val="22"/>
          <w:lang w:val="es-AR"/>
        </w:rPr>
        <w:t xml:space="preserve"> para </w:t>
      </w:r>
      <w:r w:rsidR="002340F2" w:rsidRPr="008A6061">
        <w:rPr>
          <w:b/>
          <w:bCs/>
          <w:sz w:val="22"/>
          <w:szCs w:val="22"/>
          <w:lang w:val="es-AR"/>
        </w:rPr>
        <w:t>2021</w:t>
      </w:r>
    </w:p>
    <w:p w14:paraId="312F9D7D" w14:textId="77777777" w:rsidR="001D3592" w:rsidRPr="001D3592" w:rsidRDefault="001D3592" w:rsidP="001D3592">
      <w:pPr>
        <w:rPr>
          <w:lang w:val="es-AR"/>
        </w:rPr>
      </w:pPr>
      <w:bookmarkStart w:id="0" w:name="_GoBack"/>
      <w:bookmarkEnd w:id="0"/>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3"/>
        <w:gridCol w:w="3861"/>
        <w:gridCol w:w="1522"/>
      </w:tblGrid>
      <w:tr w:rsidR="002340F2" w:rsidRPr="008A6061" w14:paraId="403229F9" w14:textId="77777777" w:rsidTr="00B04D28">
        <w:trPr>
          <w:tblHeader/>
          <w:jc w:val="center"/>
        </w:trPr>
        <w:tc>
          <w:tcPr>
            <w:tcW w:w="1701" w:type="dxa"/>
            <w:shd w:val="clear" w:color="auto" w:fill="auto"/>
            <w:hideMark/>
          </w:tcPr>
          <w:p w14:paraId="3544EBA0" w14:textId="77777777" w:rsidR="002340F2" w:rsidRPr="008A6061" w:rsidRDefault="002340F2" w:rsidP="00B04D28">
            <w:pPr>
              <w:keepNext/>
              <w:rPr>
                <w:b/>
                <w:bCs/>
                <w:sz w:val="20"/>
                <w:szCs w:val="20"/>
                <w:lang w:val="es-AR" w:eastAsia="en-CA"/>
              </w:rPr>
            </w:pPr>
            <w:r w:rsidRPr="008A6061">
              <w:rPr>
                <w:b/>
                <w:bCs/>
                <w:sz w:val="20"/>
                <w:szCs w:val="20"/>
                <w:lang w:val="es-AR"/>
              </w:rPr>
              <w:t>Tipo de indicador</w:t>
            </w:r>
            <w:r w:rsidRPr="008A6061">
              <w:rPr>
                <w:lang w:val="es-AR"/>
              </w:rPr>
              <w:t xml:space="preserve"> </w:t>
            </w:r>
          </w:p>
        </w:tc>
        <w:tc>
          <w:tcPr>
            <w:tcW w:w="2263" w:type="dxa"/>
            <w:shd w:val="clear" w:color="auto" w:fill="auto"/>
            <w:hideMark/>
          </w:tcPr>
          <w:p w14:paraId="301038B3" w14:textId="3A9EA328" w:rsidR="002340F2" w:rsidRPr="008A6061" w:rsidRDefault="002340F2" w:rsidP="005C33E9">
            <w:pPr>
              <w:keepNext/>
              <w:jc w:val="center"/>
              <w:rPr>
                <w:b/>
                <w:bCs/>
                <w:sz w:val="20"/>
                <w:szCs w:val="20"/>
                <w:lang w:val="es-AR" w:eastAsia="en-CA"/>
              </w:rPr>
            </w:pPr>
            <w:r w:rsidRPr="008A6061">
              <w:rPr>
                <w:b/>
                <w:bCs/>
                <w:sz w:val="20"/>
                <w:szCs w:val="20"/>
                <w:lang w:val="es-AR"/>
              </w:rPr>
              <w:t xml:space="preserve">Título </w:t>
            </w:r>
            <w:r w:rsidR="005C33E9">
              <w:rPr>
                <w:b/>
                <w:bCs/>
                <w:sz w:val="20"/>
                <w:szCs w:val="20"/>
                <w:lang w:val="es-AR"/>
              </w:rPr>
              <w:t xml:space="preserve">abreviado </w:t>
            </w:r>
          </w:p>
        </w:tc>
        <w:tc>
          <w:tcPr>
            <w:tcW w:w="3861" w:type="dxa"/>
            <w:shd w:val="clear" w:color="auto" w:fill="auto"/>
            <w:hideMark/>
          </w:tcPr>
          <w:p w14:paraId="795BE581" w14:textId="77777777" w:rsidR="002340F2" w:rsidRPr="008A6061" w:rsidRDefault="002340F2" w:rsidP="00B04D28">
            <w:pPr>
              <w:keepNext/>
              <w:jc w:val="center"/>
              <w:rPr>
                <w:b/>
                <w:bCs/>
                <w:sz w:val="20"/>
                <w:szCs w:val="20"/>
                <w:lang w:val="es-AR" w:eastAsia="en-CA"/>
              </w:rPr>
            </w:pPr>
            <w:r w:rsidRPr="008A6061">
              <w:rPr>
                <w:b/>
                <w:bCs/>
                <w:sz w:val="20"/>
                <w:szCs w:val="20"/>
                <w:lang w:val="es-AR"/>
              </w:rPr>
              <w:t>Cálculo</w:t>
            </w:r>
          </w:p>
        </w:tc>
        <w:tc>
          <w:tcPr>
            <w:tcW w:w="1522" w:type="dxa"/>
          </w:tcPr>
          <w:p w14:paraId="55809071" w14:textId="115DE3A0" w:rsidR="002340F2" w:rsidRPr="008A6061" w:rsidRDefault="005C33E9" w:rsidP="005C33E9">
            <w:pPr>
              <w:keepNext/>
              <w:jc w:val="center"/>
              <w:rPr>
                <w:b/>
                <w:bCs/>
                <w:sz w:val="20"/>
                <w:szCs w:val="20"/>
                <w:lang w:val="es-AR" w:eastAsia="en-CA"/>
              </w:rPr>
            </w:pPr>
            <w:r>
              <w:rPr>
                <w:b/>
                <w:bCs/>
                <w:sz w:val="20"/>
                <w:szCs w:val="20"/>
                <w:lang w:val="es-AR"/>
              </w:rPr>
              <w:t>O</w:t>
            </w:r>
            <w:r w:rsidR="002340F2" w:rsidRPr="008A6061">
              <w:rPr>
                <w:b/>
                <w:bCs/>
                <w:sz w:val="20"/>
                <w:szCs w:val="20"/>
                <w:lang w:val="es-AR"/>
              </w:rPr>
              <w:t>bjetivo</w:t>
            </w:r>
            <w:r>
              <w:rPr>
                <w:b/>
                <w:bCs/>
                <w:sz w:val="20"/>
                <w:szCs w:val="20"/>
                <w:lang w:val="es-AR"/>
              </w:rPr>
              <w:t xml:space="preserve"> de</w:t>
            </w:r>
            <w:r w:rsidR="002340F2" w:rsidRPr="008A6061">
              <w:rPr>
                <w:b/>
                <w:bCs/>
                <w:sz w:val="20"/>
                <w:szCs w:val="20"/>
                <w:lang w:val="es-AR"/>
              </w:rPr>
              <w:t xml:space="preserve"> 2021</w:t>
            </w:r>
          </w:p>
        </w:tc>
      </w:tr>
      <w:tr w:rsidR="002340F2" w:rsidRPr="008A6061" w14:paraId="601006C0" w14:textId="77777777" w:rsidTr="00B04D28">
        <w:trPr>
          <w:jc w:val="center"/>
        </w:trPr>
        <w:tc>
          <w:tcPr>
            <w:tcW w:w="1701" w:type="dxa"/>
            <w:shd w:val="clear" w:color="auto" w:fill="auto"/>
          </w:tcPr>
          <w:p w14:paraId="5F811703" w14:textId="36069794" w:rsidR="002340F2" w:rsidRPr="008A6061" w:rsidRDefault="00695604" w:rsidP="00B04D28">
            <w:pPr>
              <w:widowControl w:val="0"/>
              <w:rPr>
                <w:sz w:val="20"/>
                <w:szCs w:val="20"/>
                <w:lang w:val="es-AR" w:eastAsia="en-CA"/>
              </w:rPr>
            </w:pPr>
            <w:r>
              <w:rPr>
                <w:sz w:val="20"/>
                <w:szCs w:val="20"/>
                <w:lang w:val="es-AR"/>
              </w:rPr>
              <w:t>Planificación</w:t>
            </w:r>
            <w:r w:rsidR="002340F2" w:rsidRPr="008A6061">
              <w:rPr>
                <w:sz w:val="20"/>
                <w:szCs w:val="20"/>
                <w:lang w:val="es-AR"/>
              </w:rPr>
              <w:t>--</w:t>
            </w:r>
            <w:r w:rsidR="002340F2" w:rsidRPr="008A6061">
              <w:rPr>
                <w:lang w:val="es-AR"/>
              </w:rPr>
              <w:t xml:space="preserve"> </w:t>
            </w:r>
            <w:r w:rsidR="002340F2" w:rsidRPr="008A6061">
              <w:rPr>
                <w:sz w:val="20"/>
                <w:szCs w:val="20"/>
                <w:lang w:val="es-AR"/>
              </w:rPr>
              <w:t>Aprobación</w:t>
            </w:r>
          </w:p>
        </w:tc>
        <w:tc>
          <w:tcPr>
            <w:tcW w:w="2263" w:type="dxa"/>
            <w:shd w:val="clear" w:color="auto" w:fill="auto"/>
          </w:tcPr>
          <w:p w14:paraId="765CBAF5" w14:textId="77777777" w:rsidR="002340F2" w:rsidRPr="008A6061" w:rsidRDefault="002340F2" w:rsidP="00B04D28">
            <w:pPr>
              <w:widowControl w:val="0"/>
              <w:rPr>
                <w:sz w:val="20"/>
                <w:szCs w:val="20"/>
                <w:lang w:val="es-AR" w:eastAsia="en-CA"/>
              </w:rPr>
            </w:pPr>
            <w:r w:rsidRPr="008A6061">
              <w:rPr>
                <w:sz w:val="20"/>
                <w:szCs w:val="20"/>
                <w:lang w:val="es-AR"/>
              </w:rPr>
              <w:t>Tramos aprobados</w:t>
            </w:r>
          </w:p>
        </w:tc>
        <w:tc>
          <w:tcPr>
            <w:tcW w:w="3861" w:type="dxa"/>
            <w:shd w:val="clear" w:color="auto" w:fill="auto"/>
          </w:tcPr>
          <w:p w14:paraId="5E7D4648" w14:textId="07F77BFF" w:rsidR="002340F2" w:rsidRPr="008A6061" w:rsidRDefault="002340F2" w:rsidP="005C33E9">
            <w:pPr>
              <w:widowControl w:val="0"/>
              <w:rPr>
                <w:sz w:val="20"/>
                <w:szCs w:val="20"/>
                <w:lang w:val="es-AR" w:eastAsia="en-CA"/>
              </w:rPr>
            </w:pPr>
            <w:r w:rsidRPr="008A6061">
              <w:rPr>
                <w:sz w:val="20"/>
                <w:szCs w:val="20"/>
                <w:lang w:val="es-AR"/>
              </w:rPr>
              <w:t xml:space="preserve">Número de tramos aprobados </w:t>
            </w:r>
            <w:r w:rsidR="00695604">
              <w:rPr>
                <w:sz w:val="20"/>
                <w:szCs w:val="20"/>
                <w:lang w:val="es-AR"/>
              </w:rPr>
              <w:t xml:space="preserve">en relación con </w:t>
            </w:r>
            <w:r w:rsidR="005C33E9">
              <w:rPr>
                <w:sz w:val="20"/>
                <w:szCs w:val="20"/>
                <w:lang w:val="es-AR"/>
              </w:rPr>
              <w:t>los planificados</w:t>
            </w:r>
            <w:r w:rsidR="005C33E9" w:rsidRPr="008A6061">
              <w:rPr>
                <w:sz w:val="20"/>
                <w:szCs w:val="20"/>
                <w:lang w:val="es-AR"/>
              </w:rPr>
              <w:t xml:space="preserve"> </w:t>
            </w:r>
            <w:r w:rsidRPr="008A6061">
              <w:rPr>
                <w:sz w:val="20"/>
                <w:szCs w:val="20"/>
                <w:lang w:val="es-AR"/>
              </w:rPr>
              <w:t>*</w:t>
            </w:r>
          </w:p>
        </w:tc>
        <w:tc>
          <w:tcPr>
            <w:tcW w:w="1522" w:type="dxa"/>
          </w:tcPr>
          <w:p w14:paraId="06FE2CF9" w14:textId="77777777" w:rsidR="002340F2" w:rsidRPr="008A6061" w:rsidRDefault="002340F2" w:rsidP="00B04D28">
            <w:pPr>
              <w:keepNext/>
              <w:jc w:val="right"/>
              <w:rPr>
                <w:sz w:val="20"/>
                <w:szCs w:val="20"/>
                <w:lang w:val="es-AR" w:eastAsia="en-CA"/>
              </w:rPr>
            </w:pPr>
            <w:r w:rsidRPr="008A6061">
              <w:rPr>
                <w:iCs/>
                <w:sz w:val="20"/>
                <w:szCs w:val="20"/>
                <w:lang w:val="es-AR"/>
              </w:rPr>
              <w:t>6</w:t>
            </w:r>
            <w:r w:rsidRPr="008A6061">
              <w:rPr>
                <w:lang w:val="es-AR"/>
              </w:rPr>
              <w:t xml:space="preserve"> </w:t>
            </w:r>
          </w:p>
        </w:tc>
      </w:tr>
      <w:tr w:rsidR="002340F2" w:rsidRPr="008A6061" w14:paraId="6BEB31C0" w14:textId="77777777" w:rsidTr="00B04D28">
        <w:trPr>
          <w:jc w:val="center"/>
        </w:trPr>
        <w:tc>
          <w:tcPr>
            <w:tcW w:w="1701" w:type="dxa"/>
            <w:shd w:val="clear" w:color="auto" w:fill="auto"/>
          </w:tcPr>
          <w:p w14:paraId="61DFD9BA" w14:textId="19D759C5" w:rsidR="002340F2" w:rsidRPr="008A6061" w:rsidRDefault="00695604" w:rsidP="00B04D28">
            <w:pPr>
              <w:widowControl w:val="0"/>
              <w:rPr>
                <w:sz w:val="20"/>
                <w:szCs w:val="20"/>
                <w:lang w:val="es-AR" w:eastAsia="en-CA"/>
              </w:rPr>
            </w:pPr>
            <w:r>
              <w:rPr>
                <w:sz w:val="20"/>
                <w:szCs w:val="20"/>
                <w:lang w:val="es-AR"/>
              </w:rPr>
              <w:t>Planificación</w:t>
            </w:r>
            <w:r w:rsidR="002340F2" w:rsidRPr="008A6061">
              <w:rPr>
                <w:sz w:val="20"/>
                <w:szCs w:val="20"/>
                <w:lang w:val="es-AR"/>
              </w:rPr>
              <w:t>--</w:t>
            </w:r>
            <w:r w:rsidR="002340F2" w:rsidRPr="008A6061">
              <w:rPr>
                <w:lang w:val="es-AR"/>
              </w:rPr>
              <w:t xml:space="preserve"> </w:t>
            </w:r>
            <w:r w:rsidR="002340F2" w:rsidRPr="008A6061">
              <w:rPr>
                <w:sz w:val="20"/>
                <w:szCs w:val="20"/>
                <w:lang w:val="es-AR"/>
              </w:rPr>
              <w:t>Aprobación</w:t>
            </w:r>
          </w:p>
        </w:tc>
        <w:tc>
          <w:tcPr>
            <w:tcW w:w="2263" w:type="dxa"/>
            <w:shd w:val="clear" w:color="auto" w:fill="auto"/>
          </w:tcPr>
          <w:p w14:paraId="63B09693" w14:textId="4EF8ADCA" w:rsidR="002340F2" w:rsidRPr="008A6061" w:rsidRDefault="005C33E9" w:rsidP="005C33E9">
            <w:pPr>
              <w:widowControl w:val="0"/>
              <w:rPr>
                <w:sz w:val="20"/>
                <w:szCs w:val="20"/>
                <w:lang w:val="es-AR" w:eastAsia="en-CA"/>
              </w:rPr>
            </w:pPr>
            <w:r>
              <w:rPr>
                <w:sz w:val="20"/>
                <w:szCs w:val="20"/>
                <w:lang w:val="es-AR"/>
              </w:rPr>
              <w:t>P</w:t>
            </w:r>
            <w:r w:rsidR="002340F2" w:rsidRPr="008A6061">
              <w:rPr>
                <w:sz w:val="20"/>
                <w:szCs w:val="20"/>
                <w:lang w:val="es-AR"/>
              </w:rPr>
              <w:t>royectos/actividades aproba</w:t>
            </w:r>
            <w:r>
              <w:rPr>
                <w:sz w:val="20"/>
                <w:szCs w:val="20"/>
                <w:lang w:val="es-AR"/>
              </w:rPr>
              <w:t>dos</w:t>
            </w:r>
          </w:p>
        </w:tc>
        <w:tc>
          <w:tcPr>
            <w:tcW w:w="3861" w:type="dxa"/>
            <w:shd w:val="clear" w:color="auto" w:fill="auto"/>
          </w:tcPr>
          <w:p w14:paraId="088D75B9" w14:textId="42C41896" w:rsidR="002340F2" w:rsidRPr="008A6061" w:rsidRDefault="002340F2" w:rsidP="00695604">
            <w:pPr>
              <w:widowControl w:val="0"/>
              <w:rPr>
                <w:sz w:val="20"/>
                <w:szCs w:val="20"/>
                <w:lang w:val="es-AR" w:eastAsia="en-CA"/>
              </w:rPr>
            </w:pPr>
            <w:r w:rsidRPr="008A6061">
              <w:rPr>
                <w:sz w:val="20"/>
                <w:szCs w:val="20"/>
                <w:lang w:val="es-AR"/>
              </w:rPr>
              <w:t xml:space="preserve">Número </w:t>
            </w:r>
            <w:r w:rsidR="008A6061">
              <w:rPr>
                <w:sz w:val="20"/>
                <w:szCs w:val="20"/>
                <w:lang w:val="es-AR"/>
              </w:rPr>
              <w:t>de proyecto</w:t>
            </w:r>
            <w:r w:rsidRPr="008A6061">
              <w:rPr>
                <w:sz w:val="20"/>
                <w:szCs w:val="20"/>
                <w:lang w:val="es-AR"/>
              </w:rPr>
              <w:t xml:space="preserve">s/actividades aprobados </w:t>
            </w:r>
            <w:r w:rsidR="00695604">
              <w:rPr>
                <w:sz w:val="20"/>
                <w:szCs w:val="20"/>
                <w:lang w:val="es-AR"/>
              </w:rPr>
              <w:t xml:space="preserve">en relación con  </w:t>
            </w:r>
            <w:r w:rsidR="005C33E9">
              <w:rPr>
                <w:sz w:val="20"/>
                <w:szCs w:val="20"/>
                <w:lang w:val="es-AR"/>
              </w:rPr>
              <w:t xml:space="preserve">los planeados </w:t>
            </w:r>
            <w:r w:rsidRPr="008A6061">
              <w:rPr>
                <w:sz w:val="20"/>
                <w:szCs w:val="20"/>
                <w:lang w:val="es-AR"/>
              </w:rPr>
              <w:t>(</w:t>
            </w:r>
            <w:r w:rsidR="005C33E9">
              <w:rPr>
                <w:sz w:val="20"/>
                <w:szCs w:val="20"/>
                <w:lang w:val="es-AR"/>
              </w:rPr>
              <w:t xml:space="preserve">inclusive </w:t>
            </w:r>
            <w:r w:rsidRPr="008A6061">
              <w:rPr>
                <w:sz w:val="20"/>
                <w:szCs w:val="20"/>
                <w:lang w:val="es-AR"/>
              </w:rPr>
              <w:t>actividades de preparación de proyecto) **</w:t>
            </w:r>
          </w:p>
        </w:tc>
        <w:tc>
          <w:tcPr>
            <w:tcW w:w="1522" w:type="dxa"/>
          </w:tcPr>
          <w:p w14:paraId="35E9F866" w14:textId="77777777" w:rsidR="002340F2" w:rsidRPr="008A6061" w:rsidRDefault="002340F2" w:rsidP="00B04D28">
            <w:pPr>
              <w:jc w:val="right"/>
              <w:rPr>
                <w:sz w:val="20"/>
                <w:szCs w:val="20"/>
                <w:lang w:val="es-AR"/>
              </w:rPr>
            </w:pPr>
            <w:r w:rsidRPr="008A6061">
              <w:rPr>
                <w:sz w:val="20"/>
                <w:szCs w:val="20"/>
                <w:lang w:val="es-AR"/>
              </w:rPr>
              <w:t>8</w:t>
            </w:r>
            <w:r w:rsidRPr="008A6061">
              <w:rPr>
                <w:lang w:val="es-AR"/>
              </w:rPr>
              <w:t xml:space="preserve"> </w:t>
            </w:r>
          </w:p>
        </w:tc>
      </w:tr>
      <w:tr w:rsidR="002340F2" w:rsidRPr="008A6061" w14:paraId="314BC480" w14:textId="77777777" w:rsidTr="00B04D28">
        <w:trPr>
          <w:jc w:val="center"/>
        </w:trPr>
        <w:tc>
          <w:tcPr>
            <w:tcW w:w="1701" w:type="dxa"/>
            <w:shd w:val="clear" w:color="auto" w:fill="auto"/>
          </w:tcPr>
          <w:p w14:paraId="38E084A4" w14:textId="47CDB9BD" w:rsidR="002340F2" w:rsidRPr="008A6061" w:rsidRDefault="005C33E9" w:rsidP="00B04D28">
            <w:pPr>
              <w:widowControl w:val="0"/>
              <w:rPr>
                <w:sz w:val="20"/>
                <w:szCs w:val="20"/>
                <w:lang w:val="es-AR" w:eastAsia="en-CA"/>
              </w:rPr>
            </w:pPr>
            <w:r>
              <w:rPr>
                <w:sz w:val="20"/>
                <w:szCs w:val="20"/>
                <w:lang w:val="es-AR"/>
              </w:rPr>
              <w:t>Ejecución</w:t>
            </w:r>
          </w:p>
        </w:tc>
        <w:tc>
          <w:tcPr>
            <w:tcW w:w="2263" w:type="dxa"/>
            <w:shd w:val="clear" w:color="auto" w:fill="auto"/>
          </w:tcPr>
          <w:p w14:paraId="184D6504" w14:textId="77777777" w:rsidR="002340F2" w:rsidRPr="008A6061" w:rsidRDefault="002340F2" w:rsidP="00B04D28">
            <w:pPr>
              <w:widowControl w:val="0"/>
              <w:rPr>
                <w:sz w:val="20"/>
                <w:szCs w:val="20"/>
                <w:lang w:val="es-AR" w:eastAsia="en-CA"/>
              </w:rPr>
            </w:pPr>
            <w:r w:rsidRPr="008A6061">
              <w:rPr>
                <w:sz w:val="20"/>
                <w:szCs w:val="20"/>
                <w:lang w:val="es-AR"/>
              </w:rPr>
              <w:t>Fondos desembolsados</w:t>
            </w:r>
          </w:p>
        </w:tc>
        <w:tc>
          <w:tcPr>
            <w:tcW w:w="3861" w:type="dxa"/>
            <w:shd w:val="clear" w:color="auto" w:fill="auto"/>
          </w:tcPr>
          <w:p w14:paraId="6C291155" w14:textId="77E2BB27" w:rsidR="002340F2" w:rsidRPr="008A6061" w:rsidRDefault="002340F2" w:rsidP="005C33E9">
            <w:pPr>
              <w:widowControl w:val="0"/>
              <w:rPr>
                <w:sz w:val="20"/>
                <w:szCs w:val="20"/>
                <w:lang w:val="es-AR" w:eastAsia="en-CA"/>
              </w:rPr>
            </w:pPr>
            <w:r w:rsidRPr="008A6061">
              <w:rPr>
                <w:sz w:val="20"/>
                <w:szCs w:val="20"/>
                <w:lang w:val="es-AR"/>
              </w:rPr>
              <w:t xml:space="preserve">De acuerdo con </w:t>
            </w:r>
            <w:r w:rsidR="005C33E9">
              <w:rPr>
                <w:sz w:val="20"/>
                <w:szCs w:val="20"/>
                <w:lang w:val="es-AR"/>
              </w:rPr>
              <w:t xml:space="preserve">los desembolsos estimados en el </w:t>
            </w:r>
            <w:r w:rsidR="008A6061">
              <w:rPr>
                <w:sz w:val="20"/>
                <w:szCs w:val="20"/>
                <w:lang w:val="es-AR"/>
              </w:rPr>
              <w:t>informe sobre</w:t>
            </w:r>
            <w:r w:rsidRPr="008A6061">
              <w:rPr>
                <w:sz w:val="20"/>
                <w:szCs w:val="20"/>
                <w:lang w:val="es-AR"/>
              </w:rPr>
              <w:t xml:space="preserve"> </w:t>
            </w:r>
            <w:r w:rsidR="005C33E9">
              <w:rPr>
                <w:sz w:val="20"/>
                <w:szCs w:val="20"/>
                <w:lang w:val="es-AR"/>
              </w:rPr>
              <w:t xml:space="preserve">la marcha de las actividades </w:t>
            </w:r>
          </w:p>
        </w:tc>
        <w:tc>
          <w:tcPr>
            <w:tcW w:w="1522" w:type="dxa"/>
          </w:tcPr>
          <w:p w14:paraId="7E8AE3A2" w14:textId="5D7DA091" w:rsidR="002340F2" w:rsidRPr="008A6061" w:rsidRDefault="008A6061" w:rsidP="00B04D28">
            <w:pPr>
              <w:jc w:val="right"/>
              <w:rPr>
                <w:sz w:val="20"/>
                <w:szCs w:val="20"/>
                <w:lang w:val="es-AR" w:eastAsia="en-CA"/>
              </w:rPr>
            </w:pPr>
            <w:r>
              <w:rPr>
                <w:sz w:val="20"/>
                <w:szCs w:val="20"/>
                <w:lang w:val="es-AR"/>
              </w:rPr>
              <w:t xml:space="preserve">$EUA </w:t>
            </w:r>
            <w:r w:rsidR="002340F2" w:rsidRPr="008A6061">
              <w:rPr>
                <w:sz w:val="20"/>
                <w:szCs w:val="20"/>
                <w:lang w:val="es-AR"/>
              </w:rPr>
              <w:t>1</w:t>
            </w:r>
            <w:r w:rsidRPr="008A6061">
              <w:rPr>
                <w:sz w:val="20"/>
                <w:szCs w:val="20"/>
                <w:lang w:val="es-AR"/>
              </w:rPr>
              <w:t>8</w:t>
            </w:r>
            <w:r>
              <w:rPr>
                <w:sz w:val="20"/>
                <w:szCs w:val="20"/>
                <w:lang w:val="es-AR"/>
              </w:rPr>
              <w:t xml:space="preserve"> </w:t>
            </w:r>
            <w:r w:rsidRPr="008A6061">
              <w:rPr>
                <w:sz w:val="20"/>
                <w:szCs w:val="20"/>
                <w:lang w:val="es-AR"/>
              </w:rPr>
              <w:t>159</w:t>
            </w:r>
            <w:r>
              <w:rPr>
                <w:sz w:val="20"/>
                <w:szCs w:val="20"/>
                <w:lang w:val="es-AR"/>
              </w:rPr>
              <w:t xml:space="preserve"> </w:t>
            </w:r>
            <w:r w:rsidRPr="008A6061">
              <w:rPr>
                <w:sz w:val="20"/>
                <w:szCs w:val="20"/>
                <w:lang w:val="es-AR"/>
              </w:rPr>
              <w:t>693</w:t>
            </w:r>
          </w:p>
        </w:tc>
      </w:tr>
      <w:tr w:rsidR="002340F2" w:rsidRPr="008A6061" w14:paraId="348C814A" w14:textId="77777777" w:rsidTr="00B04D28">
        <w:trPr>
          <w:jc w:val="center"/>
        </w:trPr>
        <w:tc>
          <w:tcPr>
            <w:tcW w:w="1701" w:type="dxa"/>
            <w:shd w:val="clear" w:color="auto" w:fill="auto"/>
          </w:tcPr>
          <w:p w14:paraId="42BE25B6" w14:textId="5E95BEB9" w:rsidR="002340F2" w:rsidRPr="008A6061" w:rsidRDefault="005C33E9" w:rsidP="00B04D28">
            <w:pPr>
              <w:widowControl w:val="0"/>
              <w:rPr>
                <w:sz w:val="20"/>
                <w:szCs w:val="20"/>
                <w:lang w:val="es-AR" w:eastAsia="en-CA"/>
              </w:rPr>
            </w:pPr>
            <w:r>
              <w:rPr>
                <w:sz w:val="20"/>
                <w:szCs w:val="20"/>
                <w:lang w:val="es-AR"/>
              </w:rPr>
              <w:t>Ejecución</w:t>
            </w:r>
          </w:p>
        </w:tc>
        <w:tc>
          <w:tcPr>
            <w:tcW w:w="2263" w:type="dxa"/>
            <w:shd w:val="clear" w:color="auto" w:fill="auto"/>
          </w:tcPr>
          <w:p w14:paraId="13B98E56" w14:textId="57800BE6" w:rsidR="002340F2" w:rsidRPr="008A6061" w:rsidRDefault="002340F2" w:rsidP="005C33E9">
            <w:pPr>
              <w:widowControl w:val="0"/>
              <w:rPr>
                <w:sz w:val="20"/>
                <w:szCs w:val="20"/>
                <w:lang w:val="es-AR" w:eastAsia="en-CA"/>
              </w:rPr>
            </w:pPr>
            <w:r w:rsidRPr="008A6061">
              <w:rPr>
                <w:sz w:val="20"/>
                <w:szCs w:val="20"/>
                <w:lang w:val="es-AR"/>
              </w:rPr>
              <w:t>El</w:t>
            </w:r>
            <w:r w:rsidR="005C33E9">
              <w:rPr>
                <w:sz w:val="20"/>
                <w:szCs w:val="20"/>
                <w:lang w:val="es-AR"/>
              </w:rPr>
              <w:t xml:space="preserve">iminación de </w:t>
            </w:r>
            <w:r w:rsidR="008A6061">
              <w:rPr>
                <w:sz w:val="20"/>
                <w:szCs w:val="20"/>
                <w:lang w:val="es-AR"/>
              </w:rPr>
              <w:t>SAO</w:t>
            </w:r>
            <w:r w:rsidRPr="008A6061">
              <w:rPr>
                <w:sz w:val="20"/>
                <w:szCs w:val="20"/>
                <w:lang w:val="es-AR"/>
              </w:rPr>
              <w:t xml:space="preserve"> </w:t>
            </w:r>
          </w:p>
        </w:tc>
        <w:tc>
          <w:tcPr>
            <w:tcW w:w="3861" w:type="dxa"/>
            <w:shd w:val="clear" w:color="auto" w:fill="auto"/>
          </w:tcPr>
          <w:p w14:paraId="50963D34" w14:textId="59BAE235" w:rsidR="002340F2" w:rsidRPr="008A6061" w:rsidRDefault="002340F2" w:rsidP="00695604">
            <w:pPr>
              <w:widowControl w:val="0"/>
              <w:rPr>
                <w:sz w:val="20"/>
                <w:szCs w:val="20"/>
                <w:lang w:val="es-AR" w:eastAsia="en-CA"/>
              </w:rPr>
            </w:pPr>
            <w:r w:rsidRPr="008A6061">
              <w:rPr>
                <w:sz w:val="20"/>
                <w:szCs w:val="20"/>
                <w:lang w:val="es-AR"/>
              </w:rPr>
              <w:t>El</w:t>
            </w:r>
            <w:r w:rsidR="005C33E9">
              <w:rPr>
                <w:sz w:val="20"/>
                <w:szCs w:val="20"/>
                <w:lang w:val="es-AR"/>
              </w:rPr>
              <w:t xml:space="preserve">iminación de </w:t>
            </w:r>
            <w:r w:rsidR="008A6061">
              <w:rPr>
                <w:sz w:val="20"/>
                <w:szCs w:val="20"/>
                <w:lang w:val="es-AR"/>
              </w:rPr>
              <w:t>SAO</w:t>
            </w:r>
            <w:r w:rsidRPr="008A6061">
              <w:rPr>
                <w:sz w:val="20"/>
                <w:szCs w:val="20"/>
                <w:lang w:val="es-AR"/>
              </w:rPr>
              <w:t xml:space="preserve"> para el tramo cuando </w:t>
            </w:r>
            <w:r w:rsidR="005C33E9" w:rsidRPr="008A6061">
              <w:rPr>
                <w:sz w:val="20"/>
                <w:szCs w:val="20"/>
                <w:lang w:val="es-AR"/>
              </w:rPr>
              <w:t xml:space="preserve">se aprueba </w:t>
            </w:r>
            <w:r w:rsidRPr="008A6061">
              <w:rPr>
                <w:sz w:val="20"/>
                <w:szCs w:val="20"/>
                <w:lang w:val="es-AR"/>
              </w:rPr>
              <w:t xml:space="preserve">el tramo siguiente </w:t>
            </w:r>
            <w:r w:rsidR="00695604">
              <w:rPr>
                <w:sz w:val="20"/>
                <w:szCs w:val="20"/>
                <w:lang w:val="es-AR"/>
              </w:rPr>
              <w:t xml:space="preserve">en relación con </w:t>
            </w:r>
            <w:r w:rsidR="005C33E9">
              <w:rPr>
                <w:sz w:val="20"/>
                <w:szCs w:val="20"/>
                <w:lang w:val="es-AR"/>
              </w:rPr>
              <w:t>lo p</w:t>
            </w:r>
            <w:r w:rsidR="00695604">
              <w:rPr>
                <w:sz w:val="20"/>
                <w:szCs w:val="20"/>
                <w:lang w:val="es-AR"/>
              </w:rPr>
              <w:t xml:space="preserve">lanificado </w:t>
            </w:r>
            <w:r w:rsidRPr="008A6061">
              <w:rPr>
                <w:sz w:val="20"/>
                <w:szCs w:val="20"/>
                <w:lang w:val="es-AR"/>
              </w:rPr>
              <w:t>por</w:t>
            </w:r>
            <w:r w:rsidR="005C33E9">
              <w:rPr>
                <w:sz w:val="20"/>
                <w:szCs w:val="20"/>
                <w:lang w:val="es-AR"/>
              </w:rPr>
              <w:t xml:space="preserve"> p</w:t>
            </w:r>
            <w:r w:rsidRPr="008A6061">
              <w:rPr>
                <w:sz w:val="20"/>
                <w:szCs w:val="20"/>
                <w:lang w:val="es-AR"/>
              </w:rPr>
              <w:t>lanes administrativos</w:t>
            </w:r>
          </w:p>
        </w:tc>
        <w:tc>
          <w:tcPr>
            <w:tcW w:w="1522" w:type="dxa"/>
          </w:tcPr>
          <w:p w14:paraId="2EB6C411" w14:textId="3A1401BF" w:rsidR="002340F2" w:rsidRPr="008A6061" w:rsidRDefault="002340F2" w:rsidP="005C33E9">
            <w:pPr>
              <w:keepNext/>
              <w:jc w:val="right"/>
              <w:rPr>
                <w:sz w:val="20"/>
                <w:szCs w:val="20"/>
                <w:lang w:val="es-AR"/>
              </w:rPr>
            </w:pPr>
            <w:r w:rsidRPr="008A6061">
              <w:rPr>
                <w:sz w:val="20"/>
                <w:szCs w:val="20"/>
                <w:lang w:val="es-AR"/>
              </w:rPr>
              <w:t>72</w:t>
            </w:r>
            <w:r w:rsidR="008A6061" w:rsidRPr="008A6061">
              <w:rPr>
                <w:sz w:val="20"/>
                <w:szCs w:val="20"/>
                <w:lang w:val="es-AR"/>
              </w:rPr>
              <w:t>2</w:t>
            </w:r>
            <w:r w:rsidR="008A6061">
              <w:rPr>
                <w:sz w:val="20"/>
                <w:szCs w:val="20"/>
                <w:lang w:val="es-AR"/>
              </w:rPr>
              <w:t>,</w:t>
            </w:r>
            <w:r w:rsidR="008A6061" w:rsidRPr="008A6061">
              <w:rPr>
                <w:sz w:val="20"/>
                <w:szCs w:val="20"/>
                <w:lang w:val="es-AR"/>
              </w:rPr>
              <w:t>4</w:t>
            </w:r>
            <w:r w:rsidRPr="008A6061">
              <w:rPr>
                <w:sz w:val="20"/>
                <w:szCs w:val="20"/>
                <w:lang w:val="es-AR"/>
              </w:rPr>
              <w:t xml:space="preserve">2 </w:t>
            </w:r>
            <w:r w:rsidR="008A6061">
              <w:rPr>
                <w:sz w:val="20"/>
                <w:szCs w:val="20"/>
                <w:lang w:val="es-AR"/>
              </w:rPr>
              <w:t>ton</w:t>
            </w:r>
            <w:r w:rsidR="005C33E9">
              <w:rPr>
                <w:sz w:val="20"/>
                <w:szCs w:val="20"/>
                <w:lang w:val="es-AR"/>
              </w:rPr>
              <w:t>.</w:t>
            </w:r>
            <w:r w:rsidR="008A6061">
              <w:rPr>
                <w:sz w:val="20"/>
                <w:szCs w:val="20"/>
                <w:lang w:val="es-AR"/>
              </w:rPr>
              <w:t xml:space="preserve"> PAO</w:t>
            </w:r>
            <w:r w:rsidRPr="008A6061">
              <w:rPr>
                <w:lang w:val="es-AR"/>
              </w:rPr>
              <w:t xml:space="preserve"> </w:t>
            </w:r>
          </w:p>
        </w:tc>
      </w:tr>
      <w:tr w:rsidR="002340F2" w:rsidRPr="008A6061" w14:paraId="23873B96" w14:textId="77777777" w:rsidTr="00B04D28">
        <w:trPr>
          <w:jc w:val="center"/>
        </w:trPr>
        <w:tc>
          <w:tcPr>
            <w:tcW w:w="1701" w:type="dxa"/>
            <w:shd w:val="clear" w:color="auto" w:fill="auto"/>
          </w:tcPr>
          <w:p w14:paraId="0D48C7CE" w14:textId="130E60AC" w:rsidR="002340F2" w:rsidRPr="008A6061" w:rsidRDefault="005C33E9" w:rsidP="00B04D28">
            <w:pPr>
              <w:widowControl w:val="0"/>
              <w:rPr>
                <w:sz w:val="20"/>
                <w:szCs w:val="20"/>
                <w:lang w:val="es-AR" w:eastAsia="en-CA"/>
              </w:rPr>
            </w:pPr>
            <w:r>
              <w:rPr>
                <w:sz w:val="20"/>
                <w:szCs w:val="20"/>
                <w:lang w:val="es-AR"/>
              </w:rPr>
              <w:t>Ejecución</w:t>
            </w:r>
          </w:p>
        </w:tc>
        <w:tc>
          <w:tcPr>
            <w:tcW w:w="2263" w:type="dxa"/>
            <w:shd w:val="clear" w:color="auto" w:fill="auto"/>
          </w:tcPr>
          <w:p w14:paraId="3C25EE19" w14:textId="480E77F6" w:rsidR="002340F2" w:rsidRPr="008A6061" w:rsidRDefault="005C33E9" w:rsidP="00695604">
            <w:pPr>
              <w:widowControl w:val="0"/>
              <w:rPr>
                <w:sz w:val="20"/>
                <w:szCs w:val="20"/>
                <w:lang w:val="es-AR" w:eastAsia="en-CA"/>
              </w:rPr>
            </w:pPr>
            <w:r>
              <w:rPr>
                <w:sz w:val="20"/>
                <w:szCs w:val="20"/>
                <w:lang w:val="es-AR"/>
              </w:rPr>
              <w:t xml:space="preserve">Terminación de </w:t>
            </w:r>
            <w:r w:rsidR="002340F2" w:rsidRPr="008A6061">
              <w:rPr>
                <w:sz w:val="20"/>
                <w:szCs w:val="20"/>
                <w:lang w:val="es-AR"/>
              </w:rPr>
              <w:t>proyecto para las actividades</w:t>
            </w:r>
          </w:p>
        </w:tc>
        <w:tc>
          <w:tcPr>
            <w:tcW w:w="3861" w:type="dxa"/>
            <w:shd w:val="clear" w:color="auto" w:fill="auto"/>
          </w:tcPr>
          <w:p w14:paraId="162BFAC5" w14:textId="0F58227D" w:rsidR="002340F2" w:rsidRPr="008A6061" w:rsidRDefault="005C33E9" w:rsidP="00695604">
            <w:pPr>
              <w:widowControl w:val="0"/>
              <w:autoSpaceDE w:val="0"/>
              <w:autoSpaceDN w:val="0"/>
              <w:adjustRightInd w:val="0"/>
              <w:rPr>
                <w:sz w:val="20"/>
                <w:szCs w:val="20"/>
                <w:lang w:val="es-AR"/>
              </w:rPr>
            </w:pPr>
            <w:r>
              <w:rPr>
                <w:sz w:val="20"/>
                <w:szCs w:val="20"/>
                <w:lang w:val="es-AR"/>
              </w:rPr>
              <w:t xml:space="preserve">Terminación </w:t>
            </w:r>
            <w:r w:rsidR="002340F2" w:rsidRPr="008A6061">
              <w:rPr>
                <w:sz w:val="20"/>
                <w:szCs w:val="20"/>
                <w:lang w:val="es-AR"/>
              </w:rPr>
              <w:t xml:space="preserve">de proyecto </w:t>
            </w:r>
            <w:r w:rsidR="00695604">
              <w:rPr>
                <w:sz w:val="20"/>
                <w:szCs w:val="20"/>
                <w:lang w:val="es-AR"/>
              </w:rPr>
              <w:t xml:space="preserve">en relación con </w:t>
            </w:r>
            <w:r w:rsidR="002340F2" w:rsidRPr="008A6061">
              <w:rPr>
                <w:sz w:val="20"/>
                <w:szCs w:val="20"/>
                <w:lang w:val="es-AR"/>
              </w:rPr>
              <w:t xml:space="preserve">los informes </w:t>
            </w:r>
            <w:r>
              <w:rPr>
                <w:sz w:val="20"/>
                <w:szCs w:val="20"/>
                <w:lang w:val="es-AR"/>
              </w:rPr>
              <w:t xml:space="preserve">sobre la marcha de las actividades para </w:t>
            </w:r>
            <w:r w:rsidR="002340F2" w:rsidRPr="008A6061">
              <w:rPr>
                <w:sz w:val="20"/>
                <w:szCs w:val="20"/>
                <w:lang w:val="es-AR"/>
              </w:rPr>
              <w:t>todas las actividades (excepto la preparación de proyecto)</w:t>
            </w:r>
          </w:p>
        </w:tc>
        <w:tc>
          <w:tcPr>
            <w:tcW w:w="1522" w:type="dxa"/>
          </w:tcPr>
          <w:p w14:paraId="30400832" w14:textId="77777777" w:rsidR="002340F2" w:rsidRPr="008A6061" w:rsidRDefault="002340F2" w:rsidP="00B04D28">
            <w:pPr>
              <w:jc w:val="right"/>
              <w:rPr>
                <w:sz w:val="20"/>
                <w:szCs w:val="20"/>
                <w:lang w:val="es-AR"/>
              </w:rPr>
            </w:pPr>
            <w:r w:rsidRPr="008A6061">
              <w:rPr>
                <w:sz w:val="20"/>
                <w:szCs w:val="20"/>
                <w:lang w:val="es-AR"/>
              </w:rPr>
              <w:t>5</w:t>
            </w:r>
            <w:r w:rsidRPr="008A6061">
              <w:rPr>
                <w:lang w:val="es-AR"/>
              </w:rPr>
              <w:t xml:space="preserve"> </w:t>
            </w:r>
          </w:p>
        </w:tc>
      </w:tr>
      <w:tr w:rsidR="002340F2" w:rsidRPr="008A6061" w14:paraId="26B26653" w14:textId="77777777" w:rsidTr="00B04D28">
        <w:trPr>
          <w:jc w:val="center"/>
        </w:trPr>
        <w:tc>
          <w:tcPr>
            <w:tcW w:w="1701" w:type="dxa"/>
            <w:shd w:val="clear" w:color="auto" w:fill="auto"/>
          </w:tcPr>
          <w:p w14:paraId="16059FAB" w14:textId="3F20CDF0" w:rsidR="002340F2" w:rsidRPr="008A6061" w:rsidRDefault="002340F2" w:rsidP="005C33E9">
            <w:pPr>
              <w:widowControl w:val="0"/>
              <w:rPr>
                <w:sz w:val="20"/>
                <w:szCs w:val="20"/>
                <w:lang w:val="es-AR" w:eastAsia="en-CA"/>
              </w:rPr>
            </w:pPr>
            <w:r w:rsidRPr="008A6061">
              <w:rPr>
                <w:sz w:val="20"/>
                <w:szCs w:val="20"/>
                <w:lang w:val="es-AR"/>
              </w:rPr>
              <w:t>Administra</w:t>
            </w:r>
            <w:r w:rsidR="005C33E9">
              <w:rPr>
                <w:sz w:val="20"/>
                <w:szCs w:val="20"/>
                <w:lang w:val="es-AR"/>
              </w:rPr>
              <w:t>ción</w:t>
            </w:r>
          </w:p>
        </w:tc>
        <w:tc>
          <w:tcPr>
            <w:tcW w:w="2263" w:type="dxa"/>
            <w:shd w:val="clear" w:color="auto" w:fill="auto"/>
          </w:tcPr>
          <w:p w14:paraId="70CB231B" w14:textId="605BC7C0" w:rsidR="002340F2" w:rsidRPr="008A6061" w:rsidRDefault="002340F2" w:rsidP="005C33E9">
            <w:pPr>
              <w:widowControl w:val="0"/>
              <w:rPr>
                <w:sz w:val="20"/>
                <w:szCs w:val="20"/>
                <w:lang w:val="es-AR" w:eastAsia="en-CA"/>
              </w:rPr>
            </w:pPr>
            <w:r w:rsidRPr="008A6061">
              <w:rPr>
                <w:sz w:val="20"/>
                <w:szCs w:val="20"/>
                <w:lang w:val="es-AR"/>
              </w:rPr>
              <w:t xml:space="preserve">Velocidad de la </w:t>
            </w:r>
            <w:r w:rsidR="005C33E9">
              <w:rPr>
                <w:sz w:val="20"/>
                <w:szCs w:val="20"/>
                <w:lang w:val="es-AR"/>
              </w:rPr>
              <w:t xml:space="preserve">conclusión </w:t>
            </w:r>
            <w:r w:rsidRPr="008A6061">
              <w:rPr>
                <w:sz w:val="20"/>
                <w:szCs w:val="20"/>
                <w:lang w:val="es-AR"/>
              </w:rPr>
              <w:t>financiera</w:t>
            </w:r>
          </w:p>
        </w:tc>
        <w:tc>
          <w:tcPr>
            <w:tcW w:w="3861" w:type="dxa"/>
            <w:shd w:val="clear" w:color="auto" w:fill="auto"/>
          </w:tcPr>
          <w:p w14:paraId="3C0EC7A8" w14:textId="631FE3FD" w:rsidR="002340F2" w:rsidRPr="008A6061" w:rsidRDefault="00695604" w:rsidP="005C33E9">
            <w:pPr>
              <w:widowControl w:val="0"/>
              <w:autoSpaceDE w:val="0"/>
              <w:autoSpaceDN w:val="0"/>
              <w:adjustRightInd w:val="0"/>
              <w:rPr>
                <w:sz w:val="20"/>
                <w:szCs w:val="20"/>
                <w:lang w:val="es-AR"/>
              </w:rPr>
            </w:pPr>
            <w:r>
              <w:rPr>
                <w:sz w:val="20"/>
                <w:szCs w:val="20"/>
                <w:lang w:val="es-AR"/>
              </w:rPr>
              <w:t>G</w:t>
            </w:r>
            <w:r w:rsidR="002340F2" w:rsidRPr="008A6061">
              <w:rPr>
                <w:sz w:val="20"/>
                <w:szCs w:val="20"/>
                <w:lang w:val="es-AR"/>
              </w:rPr>
              <w:t xml:space="preserve">rado </w:t>
            </w:r>
            <w:r w:rsidR="005C33E9">
              <w:rPr>
                <w:sz w:val="20"/>
                <w:szCs w:val="20"/>
                <w:lang w:val="es-AR"/>
              </w:rPr>
              <w:t>en e</w:t>
            </w:r>
            <w:r w:rsidR="002340F2" w:rsidRPr="008A6061">
              <w:rPr>
                <w:sz w:val="20"/>
                <w:szCs w:val="20"/>
                <w:lang w:val="es-AR"/>
              </w:rPr>
              <w:t xml:space="preserve">l cual los proyectos se terminan financieramente 12 meses después de la </w:t>
            </w:r>
            <w:r w:rsidR="005C33E9">
              <w:rPr>
                <w:sz w:val="20"/>
                <w:szCs w:val="20"/>
                <w:lang w:val="es-AR"/>
              </w:rPr>
              <w:t xml:space="preserve">terminación </w:t>
            </w:r>
            <w:r w:rsidR="002340F2" w:rsidRPr="008A6061">
              <w:rPr>
                <w:sz w:val="20"/>
                <w:szCs w:val="20"/>
                <w:lang w:val="es-AR"/>
              </w:rPr>
              <w:t>del proyecto</w:t>
            </w:r>
          </w:p>
        </w:tc>
        <w:tc>
          <w:tcPr>
            <w:tcW w:w="1522" w:type="dxa"/>
          </w:tcPr>
          <w:p w14:paraId="1E0E53D2" w14:textId="7508938B" w:rsidR="002340F2" w:rsidRPr="008A6061" w:rsidRDefault="002340F2" w:rsidP="00B04D28">
            <w:pPr>
              <w:jc w:val="right"/>
              <w:rPr>
                <w:sz w:val="20"/>
                <w:szCs w:val="20"/>
                <w:lang w:val="es-AR" w:eastAsia="en-CA"/>
              </w:rPr>
            </w:pPr>
            <w:r w:rsidRPr="008A6061">
              <w:rPr>
                <w:sz w:val="20"/>
                <w:szCs w:val="20"/>
                <w:lang w:val="es-AR"/>
              </w:rPr>
              <w:t>90%</w:t>
            </w:r>
          </w:p>
        </w:tc>
      </w:tr>
      <w:tr w:rsidR="002340F2" w:rsidRPr="008A6061" w14:paraId="7AB4BB09" w14:textId="77777777" w:rsidTr="00B04D28">
        <w:trPr>
          <w:jc w:val="center"/>
        </w:trPr>
        <w:tc>
          <w:tcPr>
            <w:tcW w:w="1701" w:type="dxa"/>
            <w:shd w:val="clear" w:color="auto" w:fill="auto"/>
          </w:tcPr>
          <w:p w14:paraId="250C391F" w14:textId="3F0C512E" w:rsidR="002340F2" w:rsidRPr="008A6061" w:rsidRDefault="002340F2" w:rsidP="005C33E9">
            <w:pPr>
              <w:widowControl w:val="0"/>
              <w:rPr>
                <w:sz w:val="20"/>
                <w:szCs w:val="20"/>
                <w:lang w:val="es-AR" w:eastAsia="en-CA"/>
              </w:rPr>
            </w:pPr>
            <w:r w:rsidRPr="008A6061">
              <w:rPr>
                <w:sz w:val="20"/>
                <w:szCs w:val="20"/>
                <w:lang w:val="es-AR"/>
              </w:rPr>
              <w:lastRenderedPageBreak/>
              <w:t>Administra</w:t>
            </w:r>
            <w:r w:rsidR="005C33E9">
              <w:rPr>
                <w:sz w:val="20"/>
                <w:szCs w:val="20"/>
                <w:lang w:val="es-AR"/>
              </w:rPr>
              <w:t>ción</w:t>
            </w:r>
          </w:p>
        </w:tc>
        <w:tc>
          <w:tcPr>
            <w:tcW w:w="2263" w:type="dxa"/>
            <w:shd w:val="clear" w:color="auto" w:fill="auto"/>
          </w:tcPr>
          <w:p w14:paraId="60F8323A" w14:textId="32D8AA27" w:rsidR="002340F2" w:rsidRPr="008A6061" w:rsidRDefault="002340F2" w:rsidP="005C33E9">
            <w:pPr>
              <w:widowControl w:val="0"/>
              <w:rPr>
                <w:sz w:val="20"/>
                <w:szCs w:val="20"/>
                <w:lang w:val="es-AR" w:eastAsia="en-CA"/>
              </w:rPr>
            </w:pPr>
            <w:r w:rsidRPr="008A6061">
              <w:rPr>
                <w:sz w:val="20"/>
                <w:szCs w:val="20"/>
                <w:lang w:val="es-AR"/>
              </w:rPr>
              <w:t xml:space="preserve">Presentación en fecha de </w:t>
            </w:r>
            <w:r w:rsidR="005C33E9">
              <w:rPr>
                <w:sz w:val="20"/>
                <w:szCs w:val="20"/>
                <w:lang w:val="es-AR"/>
              </w:rPr>
              <w:t>i</w:t>
            </w:r>
            <w:r w:rsidRPr="008A6061">
              <w:rPr>
                <w:sz w:val="20"/>
                <w:szCs w:val="20"/>
                <w:lang w:val="es-AR"/>
              </w:rPr>
              <w:t xml:space="preserve">nformes de terminación </w:t>
            </w:r>
            <w:r w:rsidR="008A6061">
              <w:rPr>
                <w:sz w:val="20"/>
                <w:szCs w:val="20"/>
                <w:lang w:val="es-AR"/>
              </w:rPr>
              <w:t>de proyecto</w:t>
            </w:r>
          </w:p>
        </w:tc>
        <w:tc>
          <w:tcPr>
            <w:tcW w:w="3861" w:type="dxa"/>
            <w:shd w:val="clear" w:color="auto" w:fill="auto"/>
          </w:tcPr>
          <w:p w14:paraId="2CABBE5A" w14:textId="0D674AEF" w:rsidR="002340F2" w:rsidRPr="008A6061" w:rsidRDefault="002340F2" w:rsidP="005C33E9">
            <w:pPr>
              <w:widowControl w:val="0"/>
              <w:autoSpaceDE w:val="0"/>
              <w:autoSpaceDN w:val="0"/>
              <w:adjustRightInd w:val="0"/>
              <w:rPr>
                <w:sz w:val="20"/>
                <w:szCs w:val="20"/>
                <w:lang w:val="es-AR" w:eastAsia="en-CA"/>
              </w:rPr>
            </w:pPr>
            <w:r w:rsidRPr="008A6061">
              <w:rPr>
                <w:sz w:val="20"/>
                <w:szCs w:val="20"/>
                <w:lang w:val="es-AR"/>
              </w:rPr>
              <w:t xml:space="preserve">Presentación en fecha de </w:t>
            </w:r>
            <w:r w:rsidR="005C33E9">
              <w:rPr>
                <w:sz w:val="20"/>
                <w:szCs w:val="20"/>
                <w:lang w:val="es-AR"/>
              </w:rPr>
              <w:t>i</w:t>
            </w:r>
            <w:r w:rsidRPr="008A6061">
              <w:rPr>
                <w:sz w:val="20"/>
                <w:szCs w:val="20"/>
                <w:lang w:val="es-AR"/>
              </w:rPr>
              <w:t xml:space="preserve">nformes de terminación </w:t>
            </w:r>
            <w:r w:rsidR="008A6061">
              <w:rPr>
                <w:sz w:val="20"/>
                <w:szCs w:val="20"/>
                <w:lang w:val="es-AR"/>
              </w:rPr>
              <w:t>del proyecto</w:t>
            </w:r>
            <w:r w:rsidRPr="008A6061">
              <w:rPr>
                <w:sz w:val="20"/>
                <w:szCs w:val="20"/>
                <w:lang w:val="es-AR"/>
              </w:rPr>
              <w:t xml:space="preserve"> </w:t>
            </w:r>
            <w:r w:rsidR="00695604">
              <w:rPr>
                <w:sz w:val="20"/>
                <w:szCs w:val="20"/>
                <w:lang w:val="es-AR"/>
              </w:rPr>
              <w:t xml:space="preserve">en relación con </w:t>
            </w:r>
            <w:r w:rsidR="005C33E9">
              <w:rPr>
                <w:sz w:val="20"/>
                <w:szCs w:val="20"/>
                <w:lang w:val="es-AR"/>
              </w:rPr>
              <w:t xml:space="preserve">lo acordado </w:t>
            </w:r>
          </w:p>
        </w:tc>
        <w:tc>
          <w:tcPr>
            <w:tcW w:w="1522" w:type="dxa"/>
          </w:tcPr>
          <w:p w14:paraId="53B25005" w14:textId="5B2EF7F0" w:rsidR="002340F2" w:rsidRPr="008A6061" w:rsidRDefault="00E742A6" w:rsidP="00E742A6">
            <w:pPr>
              <w:jc w:val="right"/>
              <w:rPr>
                <w:sz w:val="20"/>
                <w:szCs w:val="20"/>
                <w:lang w:val="es-AR" w:eastAsia="en-CA"/>
              </w:rPr>
            </w:pPr>
            <w:r>
              <w:rPr>
                <w:sz w:val="20"/>
                <w:szCs w:val="20"/>
                <w:lang w:val="es-AR"/>
              </w:rPr>
              <w:t>En fecha</w:t>
            </w:r>
            <w:r w:rsidR="002340F2" w:rsidRPr="008A6061">
              <w:rPr>
                <w:sz w:val="20"/>
                <w:szCs w:val="20"/>
                <w:lang w:val="es-AR"/>
              </w:rPr>
              <w:t xml:space="preserve"> (13)</w:t>
            </w:r>
          </w:p>
        </w:tc>
      </w:tr>
      <w:tr w:rsidR="002340F2" w:rsidRPr="008A6061" w14:paraId="421C2088" w14:textId="77777777" w:rsidTr="00B04D28">
        <w:trPr>
          <w:jc w:val="center"/>
        </w:trPr>
        <w:tc>
          <w:tcPr>
            <w:tcW w:w="1701" w:type="dxa"/>
            <w:shd w:val="clear" w:color="auto" w:fill="auto"/>
          </w:tcPr>
          <w:p w14:paraId="027845B4" w14:textId="5B81ACCD" w:rsidR="002340F2" w:rsidRPr="008A6061" w:rsidRDefault="002340F2" w:rsidP="005C33E9">
            <w:pPr>
              <w:widowControl w:val="0"/>
              <w:rPr>
                <w:sz w:val="20"/>
                <w:szCs w:val="20"/>
                <w:lang w:val="es-AR" w:eastAsia="en-CA"/>
              </w:rPr>
            </w:pPr>
            <w:r w:rsidRPr="008A6061">
              <w:rPr>
                <w:sz w:val="20"/>
                <w:szCs w:val="20"/>
                <w:lang w:val="es-AR"/>
              </w:rPr>
              <w:t>Administra</w:t>
            </w:r>
            <w:r w:rsidR="005C33E9">
              <w:rPr>
                <w:sz w:val="20"/>
                <w:szCs w:val="20"/>
                <w:lang w:val="es-AR"/>
              </w:rPr>
              <w:t>ción</w:t>
            </w:r>
          </w:p>
        </w:tc>
        <w:tc>
          <w:tcPr>
            <w:tcW w:w="2263" w:type="dxa"/>
            <w:shd w:val="clear" w:color="auto" w:fill="auto"/>
          </w:tcPr>
          <w:p w14:paraId="5B16C090" w14:textId="75A329C5" w:rsidR="002340F2" w:rsidRPr="008A6061" w:rsidRDefault="002340F2" w:rsidP="005C33E9">
            <w:pPr>
              <w:widowControl w:val="0"/>
              <w:rPr>
                <w:sz w:val="20"/>
                <w:szCs w:val="20"/>
                <w:lang w:val="es-AR" w:eastAsia="en-CA"/>
              </w:rPr>
            </w:pPr>
            <w:r w:rsidRPr="008A6061">
              <w:rPr>
                <w:sz w:val="20"/>
                <w:szCs w:val="20"/>
                <w:lang w:val="es-AR"/>
              </w:rPr>
              <w:t xml:space="preserve">Presentación en fecha de </w:t>
            </w:r>
            <w:r w:rsidR="005C33E9">
              <w:rPr>
                <w:sz w:val="20"/>
                <w:szCs w:val="20"/>
                <w:lang w:val="es-AR"/>
              </w:rPr>
              <w:t>i</w:t>
            </w:r>
            <w:r w:rsidRPr="008A6061">
              <w:rPr>
                <w:sz w:val="20"/>
                <w:szCs w:val="20"/>
                <w:lang w:val="es-AR"/>
              </w:rPr>
              <w:t>nformes sobre la marcha de las actividades</w:t>
            </w:r>
          </w:p>
        </w:tc>
        <w:tc>
          <w:tcPr>
            <w:tcW w:w="3861" w:type="dxa"/>
            <w:shd w:val="clear" w:color="auto" w:fill="auto"/>
          </w:tcPr>
          <w:p w14:paraId="12E63AAC" w14:textId="64330A4D" w:rsidR="002340F2" w:rsidRPr="008A6061" w:rsidRDefault="002340F2" w:rsidP="00AE7691">
            <w:pPr>
              <w:widowControl w:val="0"/>
              <w:autoSpaceDE w:val="0"/>
              <w:autoSpaceDN w:val="0"/>
              <w:adjustRightInd w:val="0"/>
              <w:rPr>
                <w:sz w:val="20"/>
                <w:szCs w:val="20"/>
                <w:lang w:val="es-AR"/>
              </w:rPr>
            </w:pPr>
            <w:r w:rsidRPr="008A6061">
              <w:rPr>
                <w:sz w:val="20"/>
                <w:szCs w:val="20"/>
                <w:lang w:val="es-AR"/>
              </w:rPr>
              <w:t xml:space="preserve">Presentación en fecha de </w:t>
            </w:r>
            <w:r w:rsidR="00AE7691">
              <w:rPr>
                <w:sz w:val="20"/>
                <w:szCs w:val="20"/>
                <w:lang w:val="es-AR"/>
              </w:rPr>
              <w:t>i</w:t>
            </w:r>
            <w:r w:rsidRPr="008A6061">
              <w:rPr>
                <w:sz w:val="20"/>
                <w:szCs w:val="20"/>
                <w:lang w:val="es-AR"/>
              </w:rPr>
              <w:t xml:space="preserve">nformes sobre la marcha de las actividades y </w:t>
            </w:r>
            <w:r w:rsidR="00AE7691">
              <w:rPr>
                <w:sz w:val="20"/>
                <w:szCs w:val="20"/>
                <w:lang w:val="es-AR"/>
              </w:rPr>
              <w:t>p</w:t>
            </w:r>
            <w:r w:rsidRPr="008A6061">
              <w:rPr>
                <w:sz w:val="20"/>
                <w:szCs w:val="20"/>
                <w:lang w:val="es-AR"/>
              </w:rPr>
              <w:t>lanes administrativos y respuestas</w:t>
            </w:r>
            <w:r w:rsidR="00AE7691">
              <w:rPr>
                <w:sz w:val="20"/>
                <w:szCs w:val="20"/>
                <w:lang w:val="es-AR"/>
              </w:rPr>
              <w:t>,</w:t>
            </w:r>
            <w:r w:rsidRPr="008A6061">
              <w:rPr>
                <w:sz w:val="20"/>
                <w:szCs w:val="20"/>
                <w:lang w:val="es-AR"/>
              </w:rPr>
              <w:t xml:space="preserve"> a no ser que se acuerde lo contrario</w:t>
            </w:r>
          </w:p>
        </w:tc>
        <w:tc>
          <w:tcPr>
            <w:tcW w:w="1522" w:type="dxa"/>
          </w:tcPr>
          <w:p w14:paraId="2565813F" w14:textId="4D6B12EB" w:rsidR="002340F2" w:rsidRPr="008A6061" w:rsidRDefault="00E742A6" w:rsidP="00E742A6">
            <w:pPr>
              <w:jc w:val="right"/>
              <w:rPr>
                <w:sz w:val="20"/>
                <w:szCs w:val="20"/>
                <w:lang w:val="es-AR" w:eastAsia="en-CA"/>
              </w:rPr>
            </w:pPr>
            <w:r>
              <w:rPr>
                <w:sz w:val="20"/>
                <w:szCs w:val="20"/>
                <w:lang w:val="es-AR"/>
              </w:rPr>
              <w:t xml:space="preserve">En fecha </w:t>
            </w:r>
          </w:p>
        </w:tc>
      </w:tr>
    </w:tbl>
    <w:p w14:paraId="4C18E8A8" w14:textId="729FB712" w:rsidR="002340F2" w:rsidRPr="008A6061" w:rsidRDefault="002340F2" w:rsidP="002340F2">
      <w:pPr>
        <w:autoSpaceDE w:val="0"/>
        <w:autoSpaceDN w:val="0"/>
        <w:adjustRightInd w:val="0"/>
        <w:rPr>
          <w:sz w:val="19"/>
          <w:szCs w:val="19"/>
          <w:lang w:val="es-AR"/>
        </w:rPr>
      </w:pPr>
      <w:r w:rsidRPr="008A6061">
        <w:rPr>
          <w:sz w:val="19"/>
          <w:szCs w:val="19"/>
          <w:lang w:val="es-AR"/>
        </w:rPr>
        <w:t xml:space="preserve">* </w:t>
      </w:r>
      <w:r w:rsidR="00AE7691">
        <w:rPr>
          <w:sz w:val="19"/>
          <w:szCs w:val="19"/>
          <w:lang w:val="es-AR"/>
        </w:rPr>
        <w:t>E</w:t>
      </w:r>
      <w:r w:rsidRPr="008A6061">
        <w:rPr>
          <w:sz w:val="19"/>
          <w:szCs w:val="19"/>
          <w:lang w:val="es-AR"/>
        </w:rPr>
        <w:t xml:space="preserve">l objetivo de un </w:t>
      </w:r>
      <w:r w:rsidR="008A6061">
        <w:rPr>
          <w:sz w:val="19"/>
          <w:szCs w:val="19"/>
          <w:lang w:val="es-AR"/>
        </w:rPr>
        <w:t>organismo</w:t>
      </w:r>
      <w:r w:rsidRPr="008A6061">
        <w:rPr>
          <w:sz w:val="19"/>
          <w:szCs w:val="19"/>
          <w:lang w:val="es-AR"/>
        </w:rPr>
        <w:t xml:space="preserve"> se reduci</w:t>
      </w:r>
      <w:r w:rsidR="00AE7691">
        <w:rPr>
          <w:sz w:val="19"/>
          <w:szCs w:val="19"/>
          <w:lang w:val="es-AR"/>
        </w:rPr>
        <w:t>ría,</w:t>
      </w:r>
      <w:r w:rsidRPr="008A6061">
        <w:rPr>
          <w:sz w:val="19"/>
          <w:szCs w:val="19"/>
          <w:lang w:val="es-AR"/>
        </w:rPr>
        <w:t xml:space="preserve"> si no p</w:t>
      </w:r>
      <w:r w:rsidR="00AE7691">
        <w:rPr>
          <w:sz w:val="19"/>
          <w:szCs w:val="19"/>
          <w:lang w:val="es-AR"/>
        </w:rPr>
        <w:t xml:space="preserve">udiera presentar </w:t>
      </w:r>
      <w:r w:rsidRPr="008A6061">
        <w:rPr>
          <w:sz w:val="19"/>
          <w:szCs w:val="19"/>
          <w:lang w:val="es-AR"/>
        </w:rPr>
        <w:t>un tramo debido a otr</w:t>
      </w:r>
      <w:r w:rsidR="00AE7691">
        <w:rPr>
          <w:sz w:val="19"/>
          <w:szCs w:val="19"/>
          <w:lang w:val="es-AR"/>
        </w:rPr>
        <w:t>o organismo principal o cooperante</w:t>
      </w:r>
      <w:r w:rsidRPr="008A6061">
        <w:rPr>
          <w:sz w:val="19"/>
          <w:szCs w:val="19"/>
          <w:lang w:val="es-AR"/>
        </w:rPr>
        <w:t xml:space="preserve">, </w:t>
      </w:r>
      <w:r w:rsidR="00AE7691">
        <w:rPr>
          <w:sz w:val="19"/>
          <w:szCs w:val="19"/>
          <w:lang w:val="es-AR"/>
        </w:rPr>
        <w:t xml:space="preserve">de haberse acordado así por </w:t>
      </w:r>
      <w:r w:rsidRPr="008A6061">
        <w:rPr>
          <w:sz w:val="19"/>
          <w:szCs w:val="19"/>
          <w:lang w:val="es-AR"/>
        </w:rPr>
        <w:t>es</w:t>
      </w:r>
      <w:r w:rsidR="00AE7691">
        <w:rPr>
          <w:sz w:val="19"/>
          <w:szCs w:val="19"/>
          <w:lang w:val="es-AR"/>
        </w:rPr>
        <w:t>e</w:t>
      </w:r>
      <w:r w:rsidRPr="008A6061">
        <w:rPr>
          <w:sz w:val="19"/>
          <w:szCs w:val="19"/>
          <w:lang w:val="es-AR"/>
        </w:rPr>
        <w:t xml:space="preserve"> </w:t>
      </w:r>
      <w:r w:rsidR="008A6061">
        <w:rPr>
          <w:sz w:val="19"/>
          <w:szCs w:val="19"/>
          <w:lang w:val="es-AR"/>
        </w:rPr>
        <w:t>organismo</w:t>
      </w:r>
      <w:r w:rsidRPr="008A6061">
        <w:rPr>
          <w:sz w:val="19"/>
          <w:szCs w:val="19"/>
          <w:lang w:val="es-AR"/>
        </w:rPr>
        <w:t>.</w:t>
      </w:r>
    </w:p>
    <w:p w14:paraId="72A25A68" w14:textId="23C699FE" w:rsidR="002340F2" w:rsidRPr="008A6061" w:rsidRDefault="002340F2" w:rsidP="002340F2">
      <w:pPr>
        <w:pStyle w:val="Heading1"/>
        <w:numPr>
          <w:ilvl w:val="0"/>
          <w:numId w:val="0"/>
        </w:numPr>
        <w:rPr>
          <w:sz w:val="19"/>
          <w:szCs w:val="19"/>
          <w:lang w:val="es-AR"/>
        </w:rPr>
      </w:pPr>
      <w:r w:rsidRPr="008A6061">
        <w:rPr>
          <w:sz w:val="19"/>
          <w:szCs w:val="19"/>
          <w:lang w:val="es-AR"/>
        </w:rPr>
        <w:t>** La preparación del proyecto no debe</w:t>
      </w:r>
      <w:r w:rsidR="00AE7691">
        <w:rPr>
          <w:sz w:val="19"/>
          <w:szCs w:val="19"/>
          <w:lang w:val="es-AR"/>
        </w:rPr>
        <w:t>ría</w:t>
      </w:r>
      <w:r w:rsidRPr="008A6061">
        <w:rPr>
          <w:sz w:val="19"/>
          <w:szCs w:val="19"/>
          <w:lang w:val="es-AR"/>
        </w:rPr>
        <w:t xml:space="preserve"> </w:t>
      </w:r>
      <w:r w:rsidR="00AE7691">
        <w:rPr>
          <w:sz w:val="19"/>
          <w:szCs w:val="19"/>
          <w:lang w:val="es-AR"/>
        </w:rPr>
        <w:t>evaluarse</w:t>
      </w:r>
      <w:r w:rsidR="00695604">
        <w:rPr>
          <w:sz w:val="19"/>
          <w:szCs w:val="19"/>
          <w:lang w:val="es-AR"/>
        </w:rPr>
        <w:t>,</w:t>
      </w:r>
      <w:r w:rsidR="00AE7691">
        <w:rPr>
          <w:sz w:val="19"/>
          <w:szCs w:val="19"/>
          <w:lang w:val="es-AR"/>
        </w:rPr>
        <w:t xml:space="preserve"> </w:t>
      </w:r>
      <w:r w:rsidRPr="008A6061">
        <w:rPr>
          <w:sz w:val="19"/>
          <w:szCs w:val="19"/>
          <w:lang w:val="es-AR"/>
        </w:rPr>
        <w:t>si el Comité Ejecutivo no ha tomado una decisión sobre su financiación.</w:t>
      </w:r>
    </w:p>
    <w:p w14:paraId="59733EC4" w14:textId="77777777" w:rsidR="002340F2" w:rsidRPr="008A6061" w:rsidRDefault="002340F2" w:rsidP="002340F2">
      <w:pPr>
        <w:rPr>
          <w:lang w:val="es-AR"/>
        </w:rPr>
      </w:pPr>
    </w:p>
    <w:p w14:paraId="353BD020" w14:textId="77777777" w:rsidR="002340F2" w:rsidRPr="008A6061" w:rsidRDefault="002340F2" w:rsidP="002340F2">
      <w:pPr>
        <w:pStyle w:val="sub-title"/>
        <w:keepNext/>
        <w:spacing w:after="240"/>
        <w:rPr>
          <w:noProof w:val="0"/>
          <w:lang w:val="es-AR"/>
        </w:rPr>
      </w:pPr>
      <w:r w:rsidRPr="008A6061">
        <w:rPr>
          <w:noProof w:val="0"/>
          <w:lang w:val="es-AR"/>
        </w:rPr>
        <w:t>RECOMENDACIÓN</w:t>
      </w:r>
    </w:p>
    <w:p w14:paraId="52AC3D2E" w14:textId="23C66D1B" w:rsidR="002340F2" w:rsidRPr="008A6061" w:rsidRDefault="002340F2" w:rsidP="002340F2">
      <w:pPr>
        <w:pStyle w:val="Heading1"/>
        <w:rPr>
          <w:lang w:val="es-AR"/>
        </w:rPr>
      </w:pPr>
      <w:r w:rsidRPr="008A6061">
        <w:rPr>
          <w:lang w:val="es-AR"/>
        </w:rPr>
        <w:t xml:space="preserve">El Comité Ejecutivo </w:t>
      </w:r>
      <w:r w:rsidR="008A6061">
        <w:rPr>
          <w:lang w:val="es-AR"/>
        </w:rPr>
        <w:t>podría</w:t>
      </w:r>
      <w:r w:rsidRPr="008A6061">
        <w:rPr>
          <w:lang w:val="es-AR"/>
        </w:rPr>
        <w:t>:</w:t>
      </w:r>
    </w:p>
    <w:p w14:paraId="34B3FA95" w14:textId="667D0C32" w:rsidR="002340F2" w:rsidRPr="008A6061" w:rsidRDefault="00AE7691" w:rsidP="002340F2">
      <w:pPr>
        <w:pStyle w:val="Heading2"/>
        <w:rPr>
          <w:lang w:val="es-AR"/>
        </w:rPr>
      </w:pPr>
      <w:r>
        <w:rPr>
          <w:lang w:val="es-AR"/>
        </w:rPr>
        <w:t xml:space="preserve">Tomar nota del </w:t>
      </w:r>
      <w:r w:rsidR="00B04D28">
        <w:rPr>
          <w:lang w:val="es-AR"/>
        </w:rPr>
        <w:t>plan administrativo</w:t>
      </w:r>
      <w:r w:rsidR="002340F2" w:rsidRPr="008A6061">
        <w:rPr>
          <w:lang w:val="es-AR"/>
        </w:rPr>
        <w:t xml:space="preserve"> d</w:t>
      </w:r>
      <w:r w:rsidR="008A6061">
        <w:rPr>
          <w:lang w:val="es-AR"/>
        </w:rPr>
        <w:t>el Banco Mundial</w:t>
      </w:r>
      <w:r w:rsidR="002340F2" w:rsidRPr="008A6061">
        <w:rPr>
          <w:lang w:val="es-AR"/>
        </w:rPr>
        <w:t xml:space="preserve"> para 2021-2023, </w:t>
      </w:r>
      <w:r w:rsidR="00695604">
        <w:rPr>
          <w:lang w:val="es-AR"/>
        </w:rPr>
        <w:t xml:space="preserve">que figura </w:t>
      </w:r>
      <w:r w:rsidR="002340F2" w:rsidRPr="008A6061">
        <w:rPr>
          <w:lang w:val="es-AR"/>
        </w:rPr>
        <w:t>en el documento UNEP/OzL.Pro</w:t>
      </w:r>
      <w:r w:rsidR="008A6061">
        <w:rPr>
          <w:lang w:val="es-AR"/>
        </w:rPr>
        <w:t>/ExCom/</w:t>
      </w:r>
      <w:r w:rsidR="002340F2" w:rsidRPr="008A6061">
        <w:rPr>
          <w:lang w:val="es-AR"/>
        </w:rPr>
        <w:t>86/30; y</w:t>
      </w:r>
    </w:p>
    <w:p w14:paraId="77A0FD0B" w14:textId="2CB4AF30" w:rsidR="002340F2" w:rsidRPr="008A6061" w:rsidRDefault="00AE7691" w:rsidP="002340F2">
      <w:pPr>
        <w:pStyle w:val="Heading2"/>
        <w:rPr>
          <w:lang w:val="es-AR"/>
        </w:rPr>
      </w:pPr>
      <w:r>
        <w:rPr>
          <w:lang w:val="es-AR"/>
        </w:rPr>
        <w:t>A</w:t>
      </w:r>
      <w:r w:rsidR="002340F2" w:rsidRPr="008A6061">
        <w:rPr>
          <w:lang w:val="es-AR"/>
        </w:rPr>
        <w:t xml:space="preserve">probar los </w:t>
      </w:r>
      <w:r w:rsidR="00B04D28">
        <w:rPr>
          <w:lang w:val="es-AR"/>
        </w:rPr>
        <w:t>indicadores de desempeño</w:t>
      </w:r>
      <w:r w:rsidR="002340F2" w:rsidRPr="008A6061">
        <w:rPr>
          <w:lang w:val="es-AR"/>
        </w:rPr>
        <w:t xml:space="preserve"> para </w:t>
      </w:r>
      <w:r w:rsidR="008A6061">
        <w:rPr>
          <w:lang w:val="es-AR"/>
        </w:rPr>
        <w:t>el Banco Mundial</w:t>
      </w:r>
      <w:r w:rsidR="00695604">
        <w:rPr>
          <w:lang w:val="es-AR"/>
        </w:rPr>
        <w:t>,</w:t>
      </w:r>
      <w:r w:rsidR="002340F2" w:rsidRPr="008A6061">
        <w:rPr>
          <w:lang w:val="es-AR"/>
        </w:rPr>
        <w:t xml:space="preserve"> según lo establecido en el </w:t>
      </w:r>
      <w:r w:rsidR="008A6061">
        <w:rPr>
          <w:lang w:val="es-AR"/>
        </w:rPr>
        <w:t>Cuadro</w:t>
      </w:r>
      <w:r w:rsidR="002340F2" w:rsidRPr="008A6061">
        <w:rPr>
          <w:lang w:val="es-AR"/>
        </w:rPr>
        <w:t xml:space="preserve"> 4 del documento UNEP/OzL.Pro</w:t>
      </w:r>
      <w:r w:rsidR="008A6061">
        <w:rPr>
          <w:lang w:val="es-AR"/>
        </w:rPr>
        <w:t>/ExCom/</w:t>
      </w:r>
      <w:r w:rsidR="002340F2" w:rsidRPr="008A6061">
        <w:rPr>
          <w:lang w:val="es-AR"/>
        </w:rPr>
        <w:t>86/30.</w:t>
      </w:r>
    </w:p>
    <w:p w14:paraId="14D10057" w14:textId="77777777" w:rsidR="002340F2" w:rsidRPr="008A6061" w:rsidRDefault="002340F2" w:rsidP="002340F2">
      <w:pPr>
        <w:rPr>
          <w:lang w:val="es-AR"/>
        </w:rPr>
      </w:pPr>
    </w:p>
    <w:p w14:paraId="7FF90B82" w14:textId="77777777" w:rsidR="0087455A" w:rsidRPr="008A6061" w:rsidRDefault="0087455A" w:rsidP="00B41EBD">
      <w:pPr>
        <w:jc w:val="left"/>
        <w:rPr>
          <w:lang w:val="es-AR"/>
        </w:rPr>
      </w:pPr>
    </w:p>
    <w:sectPr w:rsidR="0087455A" w:rsidRPr="008A6061" w:rsidSect="00615509">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8ED3" w14:textId="77777777" w:rsidR="006E12A4" w:rsidRDefault="006E12A4">
      <w:r>
        <w:separator/>
      </w:r>
    </w:p>
  </w:endnote>
  <w:endnote w:type="continuationSeparator" w:id="0">
    <w:p w14:paraId="791FCEAC" w14:textId="77777777" w:rsidR="006E12A4" w:rsidRDefault="006E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4559" w14:textId="2D5C18C1" w:rsidR="00B04D28" w:rsidRDefault="00B04D28" w:rsidP="00B04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395">
      <w:rPr>
        <w:rStyle w:val="PageNumber"/>
        <w:noProof/>
      </w:rPr>
      <w:t>4</w:t>
    </w:r>
    <w:r>
      <w:rPr>
        <w:rStyle w:val="PageNumber"/>
      </w:rPr>
      <w:fldChar w:fldCharType="end"/>
    </w:r>
  </w:p>
  <w:p w14:paraId="5C713482" w14:textId="77777777" w:rsidR="00B04D28" w:rsidRPr="0035363C" w:rsidRDefault="00B04D28" w:rsidP="0035363C">
    <w:pPr>
      <w:pStyle w:val="Footer"/>
      <w:jc w:val="center"/>
      <w:rPr>
        <w:lang w:val="es-A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4CE6" w14:textId="2D3BA6FD" w:rsidR="00B04D28" w:rsidRDefault="00B04D28" w:rsidP="00B04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395">
      <w:rPr>
        <w:rStyle w:val="PageNumber"/>
        <w:noProof/>
      </w:rPr>
      <w:t>5</w:t>
    </w:r>
    <w:r>
      <w:rPr>
        <w:rStyle w:val="PageNumber"/>
      </w:rPr>
      <w:fldChar w:fldCharType="end"/>
    </w:r>
  </w:p>
  <w:p w14:paraId="3930EF31" w14:textId="77777777" w:rsidR="00B04D28" w:rsidRPr="0035363C" w:rsidRDefault="00B04D28" w:rsidP="0035363C">
    <w:pPr>
      <w:pStyle w:val="Footer"/>
      <w:jc w:val="center"/>
      <w:rPr>
        <w:lang w:val="es-A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6F8D" w14:textId="77777777" w:rsidR="00B04D28" w:rsidRPr="001D3592" w:rsidRDefault="00B04D28" w:rsidP="00FF31B7">
    <w:pPr>
      <w:pBdr>
        <w:top w:val="single" w:sz="4" w:space="1" w:color="auto"/>
        <w:left w:val="single" w:sz="4" w:space="4" w:color="auto"/>
        <w:bottom w:val="single" w:sz="4" w:space="1" w:color="auto"/>
        <w:right w:val="single" w:sz="4" w:space="4" w:color="auto"/>
      </w:pBdr>
      <w:jc w:val="center"/>
      <w:rPr>
        <w:sz w:val="16"/>
        <w:szCs w:val="16"/>
        <w:lang w:val="es-ES"/>
      </w:rPr>
    </w:pPr>
    <w:r w:rsidRPr="001D3592">
      <w:rPr>
        <w:sz w:val="16"/>
        <w:szCs w:val="16"/>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62FF4B70" w14:textId="77777777" w:rsidR="00B04D28" w:rsidRPr="00FF31B7" w:rsidRDefault="00B04D28">
    <w:pPr>
      <w:pStyle w:val="Foo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8F049" w14:textId="77777777" w:rsidR="006E12A4" w:rsidRDefault="006E12A4">
      <w:r>
        <w:separator/>
      </w:r>
    </w:p>
  </w:footnote>
  <w:footnote w:type="continuationSeparator" w:id="0">
    <w:p w14:paraId="717CF90C" w14:textId="77777777" w:rsidR="006E12A4" w:rsidRDefault="006E12A4">
      <w:r>
        <w:continuationSeparator/>
      </w:r>
    </w:p>
  </w:footnote>
  <w:footnote w:id="1">
    <w:p w14:paraId="0D33C797" w14:textId="5783C926" w:rsidR="00B04D28" w:rsidRPr="0041078D" w:rsidRDefault="00B04D28" w:rsidP="001D3592">
      <w:pPr>
        <w:pStyle w:val="FootnoteText"/>
        <w:rPr>
          <w:lang w:val="es-ES"/>
        </w:rPr>
      </w:pPr>
      <w:r w:rsidRPr="00681E6A">
        <w:rPr>
          <w:rStyle w:val="FootnoteReference"/>
          <w:lang w:val="es-AR"/>
        </w:rPr>
        <w:footnoteRef/>
      </w:r>
      <w:r w:rsidRPr="00681E6A">
        <w:rPr>
          <w:lang w:val="es-AR"/>
        </w:rPr>
        <w:t xml:space="preserve"> Debido al coronavirus (C</w:t>
      </w:r>
      <w:r w:rsidR="001D3592">
        <w:rPr>
          <w:lang w:val="es-AR"/>
        </w:rPr>
        <w:t>ovid</w:t>
      </w:r>
      <w:r w:rsidRPr="00681E6A">
        <w:rPr>
          <w:lang w:val="es-AR"/>
        </w:rPr>
        <w:t>-19)</w:t>
      </w:r>
    </w:p>
  </w:footnote>
  <w:footnote w:id="2">
    <w:p w14:paraId="3106D775" w14:textId="2A0C552C" w:rsidR="00B04D28" w:rsidRDefault="00B04D28" w:rsidP="002340F2">
      <w:pPr>
        <w:pStyle w:val="FootnoteText"/>
        <w:rPr>
          <w:lang w:val="es-MX"/>
        </w:rPr>
      </w:pPr>
      <w:r w:rsidRPr="009E12C8">
        <w:rPr>
          <w:rStyle w:val="FootnoteReference"/>
        </w:rPr>
        <w:footnoteRef/>
      </w:r>
      <w:r w:rsidRPr="005B36E7">
        <w:rPr>
          <w:lang w:val="es-MX"/>
        </w:rPr>
        <w:t xml:space="preserve"> </w:t>
      </w:r>
      <w:r w:rsidR="005B36E7" w:rsidRPr="005B36E7">
        <w:rPr>
          <w:lang w:val="es-MX"/>
        </w:rPr>
        <w:t xml:space="preserve">Dado las restricciones impuestas por </w:t>
      </w:r>
      <w:r w:rsidR="005B36E7">
        <w:rPr>
          <w:lang w:val="es-MX"/>
        </w:rPr>
        <w:t xml:space="preserve">la pandemia del </w:t>
      </w:r>
      <w:r w:rsidR="005B36E7" w:rsidRPr="005B36E7">
        <w:rPr>
          <w:lang w:val="es-MX"/>
        </w:rPr>
        <w:t xml:space="preserve">COVID-19, las observaciones de la </w:t>
      </w:r>
      <w:r w:rsidR="005B36E7">
        <w:rPr>
          <w:lang w:val="es-MX"/>
        </w:rPr>
        <w:t>S</w:t>
      </w:r>
      <w:r w:rsidR="005B36E7" w:rsidRPr="005B36E7">
        <w:rPr>
          <w:lang w:val="es-MX"/>
        </w:rPr>
        <w:t xml:space="preserve">ecretaría </w:t>
      </w:r>
      <w:r w:rsidR="005B36E7">
        <w:rPr>
          <w:lang w:val="es-MX"/>
        </w:rPr>
        <w:t xml:space="preserve">sobre </w:t>
      </w:r>
      <w:r w:rsidR="005B36E7" w:rsidRPr="005B36E7">
        <w:rPr>
          <w:lang w:val="es-MX"/>
        </w:rPr>
        <w:t xml:space="preserve">la presentación inicial del </w:t>
      </w:r>
      <w:r w:rsidR="005B36E7">
        <w:rPr>
          <w:lang w:val="es-MX"/>
        </w:rPr>
        <w:t>p</w:t>
      </w:r>
      <w:r w:rsidR="005B36E7" w:rsidRPr="005B36E7">
        <w:rPr>
          <w:lang w:val="es-MX"/>
        </w:rPr>
        <w:t xml:space="preserve">lan administrativo del </w:t>
      </w:r>
      <w:r w:rsidR="005B36E7">
        <w:rPr>
          <w:lang w:val="es-MX"/>
        </w:rPr>
        <w:t>Banco M</w:t>
      </w:r>
      <w:r w:rsidR="005B36E7" w:rsidRPr="005B36E7">
        <w:rPr>
          <w:lang w:val="es-MX"/>
        </w:rPr>
        <w:t xml:space="preserve">undial para 2021-2023 </w:t>
      </w:r>
      <w:r w:rsidR="005B36E7">
        <w:rPr>
          <w:lang w:val="es-MX"/>
        </w:rPr>
        <w:t xml:space="preserve">se </w:t>
      </w:r>
      <w:r w:rsidR="00695604">
        <w:rPr>
          <w:lang w:val="es-MX"/>
        </w:rPr>
        <w:t xml:space="preserve">trataron </w:t>
      </w:r>
      <w:r w:rsidR="005B36E7">
        <w:rPr>
          <w:lang w:val="es-MX"/>
        </w:rPr>
        <w:t>mediante deliberaciones</w:t>
      </w:r>
      <w:r w:rsidR="005B36E7" w:rsidRPr="005B36E7">
        <w:rPr>
          <w:lang w:val="es-MX"/>
        </w:rPr>
        <w:t xml:space="preserve"> bilaterales </w:t>
      </w:r>
      <w:r w:rsidR="005B36E7">
        <w:rPr>
          <w:lang w:val="es-MX"/>
        </w:rPr>
        <w:t>y</w:t>
      </w:r>
      <w:r w:rsidR="005B36E7" w:rsidRPr="005B36E7">
        <w:rPr>
          <w:lang w:val="es-MX"/>
        </w:rPr>
        <w:t xml:space="preserve"> numerosos intercambios de mensajes electrónicos. Todas las cuestiones </w:t>
      </w:r>
      <w:r w:rsidR="003E32E0">
        <w:rPr>
          <w:lang w:val="es-MX"/>
        </w:rPr>
        <w:t xml:space="preserve">se solucionaron </w:t>
      </w:r>
      <w:r w:rsidR="005B36E7" w:rsidRPr="005B36E7">
        <w:rPr>
          <w:lang w:val="es-MX"/>
        </w:rPr>
        <w:t>satisfactoriamente</w:t>
      </w:r>
      <w:r w:rsidRPr="005B36E7">
        <w:rPr>
          <w:lang w:val="es-MX"/>
        </w:rPr>
        <w:t>.</w:t>
      </w:r>
    </w:p>
    <w:p w14:paraId="362C42F1" w14:textId="117F5483" w:rsidR="001D3592" w:rsidRDefault="001D3592" w:rsidP="002340F2">
      <w:pPr>
        <w:pStyle w:val="FootnoteText"/>
        <w:rPr>
          <w:lang w:val="es-MX"/>
        </w:rPr>
      </w:pPr>
    </w:p>
    <w:p w14:paraId="5CD9DACA" w14:textId="77777777" w:rsidR="001D3592" w:rsidRPr="005B36E7" w:rsidRDefault="001D3592" w:rsidP="002340F2">
      <w:pPr>
        <w:pStyle w:val="FootnoteText"/>
        <w:rPr>
          <w:lang w:val="es-MX"/>
        </w:rPr>
      </w:pPr>
    </w:p>
  </w:footnote>
  <w:footnote w:id="3">
    <w:p w14:paraId="6E8472C7" w14:textId="4F7B1F20" w:rsidR="00B04D28" w:rsidRPr="009D2761" w:rsidRDefault="00B04D28" w:rsidP="002340F2">
      <w:pPr>
        <w:pStyle w:val="FootnoteText"/>
        <w:rPr>
          <w:lang w:val="es-MX"/>
        </w:rPr>
      </w:pPr>
      <w:r w:rsidRPr="009E12C8">
        <w:rPr>
          <w:rStyle w:val="FootnoteReference"/>
        </w:rPr>
        <w:footnoteRef/>
      </w:r>
      <w:r w:rsidRPr="009D2761">
        <w:rPr>
          <w:lang w:val="es-MX"/>
        </w:rPr>
        <w:t xml:space="preserve"> Decisi</w:t>
      </w:r>
      <w:r w:rsidR="009D2761" w:rsidRPr="009D2761">
        <w:rPr>
          <w:lang w:val="es-MX"/>
        </w:rPr>
        <w:t>ó</w:t>
      </w:r>
      <w:r w:rsidRPr="009D2761">
        <w:rPr>
          <w:lang w:val="es-MX"/>
        </w:rPr>
        <w:t xml:space="preserve">n 81/71b) </w:t>
      </w:r>
      <w:r w:rsidR="009D2761" w:rsidRPr="009D2761">
        <w:rPr>
          <w:lang w:val="es-MX"/>
        </w:rPr>
        <w:t>y</w:t>
      </w:r>
      <w:r w:rsidRPr="009D2761">
        <w:rPr>
          <w:lang w:val="es-MX"/>
        </w:rPr>
        <w:t xml:space="preserve"> c).</w:t>
      </w:r>
    </w:p>
  </w:footnote>
  <w:footnote w:id="4">
    <w:p w14:paraId="6A341CE0" w14:textId="633807C7" w:rsidR="00B04D28" w:rsidRPr="00E073DE" w:rsidRDefault="00B04D28" w:rsidP="002340F2">
      <w:pPr>
        <w:pStyle w:val="FootnoteText"/>
        <w:rPr>
          <w:lang w:val="es-MX"/>
        </w:rPr>
      </w:pPr>
      <w:r w:rsidRPr="009E12C8">
        <w:rPr>
          <w:rStyle w:val="FootnoteReference"/>
        </w:rPr>
        <w:footnoteRef/>
      </w:r>
      <w:r w:rsidRPr="00E073DE">
        <w:rPr>
          <w:lang w:val="es-MX"/>
        </w:rPr>
        <w:t xml:space="preserve"> </w:t>
      </w:r>
      <w:r w:rsidR="00E073DE" w:rsidRPr="00E073DE">
        <w:rPr>
          <w:lang w:val="es-MX"/>
        </w:rPr>
        <w:t xml:space="preserve">La financiación para la preparación de planes de ejecución nacionales </w:t>
      </w:r>
      <w:r w:rsidR="00E073DE">
        <w:rPr>
          <w:lang w:val="es-MX"/>
        </w:rPr>
        <w:t xml:space="preserve">para </w:t>
      </w:r>
      <w:r w:rsidR="00E073DE" w:rsidRPr="00E073DE">
        <w:rPr>
          <w:lang w:val="es-MX"/>
        </w:rPr>
        <w:t xml:space="preserve">cumplir </w:t>
      </w:r>
      <w:r w:rsidR="00E073DE">
        <w:rPr>
          <w:lang w:val="es-MX"/>
        </w:rPr>
        <w:t xml:space="preserve">con </w:t>
      </w:r>
      <w:r w:rsidR="00E073DE" w:rsidRPr="00E073DE">
        <w:rPr>
          <w:lang w:val="es-MX"/>
        </w:rPr>
        <w:t>los requisitos iniciales de la reducción de HFC podría proporcionar</w:t>
      </w:r>
      <w:r w:rsidR="00E073DE">
        <w:rPr>
          <w:lang w:val="es-MX"/>
        </w:rPr>
        <w:t>se</w:t>
      </w:r>
      <w:r w:rsidR="00E073DE" w:rsidRPr="00E073DE">
        <w:rPr>
          <w:lang w:val="es-MX"/>
        </w:rPr>
        <w:t xml:space="preserve">, </w:t>
      </w:r>
      <w:r w:rsidR="00E073DE">
        <w:rPr>
          <w:lang w:val="es-MX"/>
        </w:rPr>
        <w:t>como muy pronto</w:t>
      </w:r>
      <w:r w:rsidR="00E073DE" w:rsidRPr="00E073DE">
        <w:rPr>
          <w:lang w:val="es-MX"/>
        </w:rPr>
        <w:t xml:space="preserve">, cinco años antes de esas obligaciones, después de que un país hubiera ratificado la </w:t>
      </w:r>
      <w:r w:rsidR="00E073DE">
        <w:rPr>
          <w:lang w:val="es-MX"/>
        </w:rPr>
        <w:t>E</w:t>
      </w:r>
      <w:r w:rsidR="00E073DE" w:rsidRPr="00E073DE">
        <w:rPr>
          <w:lang w:val="es-MX"/>
        </w:rPr>
        <w:t xml:space="preserve">nmienda de Kigali y en base </w:t>
      </w:r>
      <w:r w:rsidR="00E073DE">
        <w:rPr>
          <w:lang w:val="es-MX"/>
        </w:rPr>
        <w:t xml:space="preserve">a </w:t>
      </w:r>
      <w:r w:rsidR="00E073DE" w:rsidRPr="00E073DE">
        <w:rPr>
          <w:lang w:val="es-MX"/>
        </w:rPr>
        <w:t>l</w:t>
      </w:r>
      <w:r w:rsidR="00E073DE">
        <w:rPr>
          <w:lang w:val="es-MX"/>
        </w:rPr>
        <w:t>as</w:t>
      </w:r>
      <w:r w:rsidR="00E073DE" w:rsidRPr="00E073DE">
        <w:rPr>
          <w:lang w:val="es-MX"/>
        </w:rPr>
        <w:t xml:space="preserve"> </w:t>
      </w:r>
      <w:r w:rsidR="00E073DE">
        <w:rPr>
          <w:lang w:val="es-MX"/>
        </w:rPr>
        <w:t>d</w:t>
      </w:r>
      <w:r w:rsidR="00E073DE" w:rsidRPr="00E073DE">
        <w:rPr>
          <w:lang w:val="es-MX"/>
        </w:rPr>
        <w:t>irectrices que se aprobará</w:t>
      </w:r>
      <w:r w:rsidR="00E073DE">
        <w:rPr>
          <w:lang w:val="es-MX"/>
        </w:rPr>
        <w:t>n</w:t>
      </w:r>
      <w:r w:rsidR="00E073DE" w:rsidRPr="00E073DE">
        <w:rPr>
          <w:lang w:val="es-MX"/>
        </w:rPr>
        <w:t xml:space="preserve"> en el futuro (decisión 79/46 b) iii)). Además, </w:t>
      </w:r>
      <w:r w:rsidR="00E073DE">
        <w:rPr>
          <w:lang w:val="es-MX"/>
        </w:rPr>
        <w:t xml:space="preserve">la </w:t>
      </w:r>
      <w:r w:rsidR="00E073DE" w:rsidRPr="00E073DE">
        <w:rPr>
          <w:lang w:val="es-MX"/>
        </w:rPr>
        <w:t xml:space="preserve">decisión 84/46 f) permitió la inclusión de las actividades de preparación de la </w:t>
      </w:r>
      <w:r w:rsidR="00E073DE">
        <w:rPr>
          <w:lang w:val="es-MX"/>
        </w:rPr>
        <w:t xml:space="preserve">reducción </w:t>
      </w:r>
      <w:r w:rsidR="00E073DE" w:rsidRPr="00E073DE">
        <w:rPr>
          <w:lang w:val="es-MX"/>
        </w:rPr>
        <w:t xml:space="preserve">de HFC en el </w:t>
      </w:r>
      <w:r w:rsidR="00E073DE">
        <w:rPr>
          <w:lang w:val="es-MX"/>
        </w:rPr>
        <w:t>p</w:t>
      </w:r>
      <w:r w:rsidR="00E073DE" w:rsidRPr="00E073DE">
        <w:rPr>
          <w:lang w:val="es-MX"/>
        </w:rPr>
        <w:t xml:space="preserve">lan administrativo para los países que no habían ratificado la </w:t>
      </w:r>
      <w:r w:rsidR="00E073DE">
        <w:rPr>
          <w:lang w:val="es-MX"/>
        </w:rPr>
        <w:t>E</w:t>
      </w:r>
      <w:r w:rsidR="00E073DE" w:rsidRPr="00E073DE">
        <w:rPr>
          <w:lang w:val="es-MX"/>
        </w:rPr>
        <w:t>nmienda de Kigali</w:t>
      </w:r>
      <w:r w:rsidR="00E073DE">
        <w:rPr>
          <w:lang w:val="es-MX"/>
        </w:rPr>
        <w:t>,</w:t>
      </w:r>
      <w:r w:rsidR="00E073DE" w:rsidRPr="00E073DE">
        <w:rPr>
          <w:lang w:val="es-MX"/>
        </w:rPr>
        <w:t xml:space="preserve"> pero había</w:t>
      </w:r>
      <w:r w:rsidR="00E073DE">
        <w:rPr>
          <w:lang w:val="es-MX"/>
        </w:rPr>
        <w:t>n presentado</w:t>
      </w:r>
      <w:r w:rsidR="00E073DE" w:rsidRPr="00E073DE">
        <w:rPr>
          <w:lang w:val="es-MX"/>
        </w:rPr>
        <w:t xml:space="preserve"> una</w:t>
      </w:r>
      <w:r w:rsidR="00E073DE">
        <w:rPr>
          <w:lang w:val="es-MX"/>
        </w:rPr>
        <w:t xml:space="preserve"> carta </w:t>
      </w:r>
      <w:r w:rsidR="00E073DE" w:rsidRPr="00E073DE">
        <w:rPr>
          <w:lang w:val="es-MX"/>
        </w:rPr>
        <w:t xml:space="preserve">que indicaba </w:t>
      </w:r>
      <w:r w:rsidR="00F823F2">
        <w:rPr>
          <w:lang w:val="es-MX"/>
        </w:rPr>
        <w:t xml:space="preserve">la intención </w:t>
      </w:r>
      <w:r w:rsidR="00E073DE" w:rsidRPr="00E073DE">
        <w:rPr>
          <w:lang w:val="es-MX"/>
        </w:rPr>
        <w:t xml:space="preserve">de su gobierno </w:t>
      </w:r>
      <w:r w:rsidR="00F823F2">
        <w:rPr>
          <w:lang w:val="es-MX"/>
        </w:rPr>
        <w:t xml:space="preserve">de </w:t>
      </w:r>
      <w:r w:rsidR="00E073DE" w:rsidRPr="00E073DE">
        <w:rPr>
          <w:lang w:val="es-MX"/>
        </w:rPr>
        <w:t>hacer</w:t>
      </w:r>
      <w:r w:rsidR="00695604">
        <w:rPr>
          <w:lang w:val="es-MX"/>
        </w:rPr>
        <w:t xml:space="preserve"> el</w:t>
      </w:r>
      <w:r w:rsidR="00E073DE" w:rsidRPr="00E073DE">
        <w:rPr>
          <w:lang w:val="es-MX"/>
        </w:rPr>
        <w:t xml:space="preserve"> </w:t>
      </w:r>
      <w:r w:rsidR="00F823F2">
        <w:rPr>
          <w:lang w:val="es-MX"/>
        </w:rPr>
        <w:t xml:space="preserve">máximo desempeño </w:t>
      </w:r>
      <w:r w:rsidR="00E073DE" w:rsidRPr="00E073DE">
        <w:rPr>
          <w:lang w:val="es-MX"/>
        </w:rPr>
        <w:t xml:space="preserve">para ratificar la </w:t>
      </w:r>
      <w:r w:rsidR="00F823F2">
        <w:rPr>
          <w:lang w:val="es-MX"/>
        </w:rPr>
        <w:t>E</w:t>
      </w:r>
      <w:r w:rsidR="00E073DE" w:rsidRPr="00E073DE">
        <w:rPr>
          <w:lang w:val="es-MX"/>
        </w:rPr>
        <w:t>nmienda de Kigali</w:t>
      </w:r>
      <w:r w:rsidRPr="00E073DE">
        <w:rPr>
          <w:lang w:val="es-MX"/>
        </w:rPr>
        <w:t>.</w:t>
      </w:r>
    </w:p>
  </w:footnote>
  <w:footnote w:id="5">
    <w:p w14:paraId="6C449C75" w14:textId="474C019A" w:rsidR="00B04D28" w:rsidRPr="00E073DE" w:rsidRDefault="00B04D28" w:rsidP="002340F2">
      <w:pPr>
        <w:pStyle w:val="FootnoteText"/>
        <w:rPr>
          <w:lang w:val="es-MX"/>
        </w:rPr>
      </w:pPr>
      <w:r w:rsidRPr="009E12C8">
        <w:rPr>
          <w:rStyle w:val="FootnoteReference"/>
        </w:rPr>
        <w:footnoteRef/>
      </w:r>
      <w:r w:rsidRPr="00E073DE">
        <w:rPr>
          <w:lang w:val="es-MX"/>
        </w:rPr>
        <w:t xml:space="preserve"> </w:t>
      </w:r>
      <w:r w:rsidR="00E073DE" w:rsidRPr="00E073DE">
        <w:rPr>
          <w:lang w:val="es-MX"/>
        </w:rPr>
        <w:t>El cost</w:t>
      </w:r>
      <w:r w:rsidR="00F823F2">
        <w:rPr>
          <w:lang w:val="es-MX"/>
        </w:rPr>
        <w:t>o</w:t>
      </w:r>
      <w:r w:rsidR="00E073DE" w:rsidRPr="00E073DE">
        <w:rPr>
          <w:lang w:val="es-MX"/>
        </w:rPr>
        <w:t xml:space="preserve"> de las dependencias básicas </w:t>
      </w:r>
      <w:r w:rsidR="00F823F2">
        <w:rPr>
          <w:lang w:val="es-MX"/>
        </w:rPr>
        <w:t xml:space="preserve">de </w:t>
      </w:r>
      <w:r w:rsidR="00F823F2" w:rsidRPr="00E073DE">
        <w:rPr>
          <w:lang w:val="es-MX"/>
        </w:rPr>
        <w:t xml:space="preserve">2021 </w:t>
      </w:r>
      <w:r w:rsidR="00E073DE" w:rsidRPr="00E073DE">
        <w:rPr>
          <w:lang w:val="es-MX"/>
        </w:rPr>
        <w:t xml:space="preserve">del </w:t>
      </w:r>
      <w:r w:rsidR="00F823F2">
        <w:rPr>
          <w:lang w:val="es-MX"/>
        </w:rPr>
        <w:t>B</w:t>
      </w:r>
      <w:r w:rsidR="00E073DE" w:rsidRPr="00E073DE">
        <w:rPr>
          <w:lang w:val="es-MX"/>
        </w:rPr>
        <w:t xml:space="preserve">anco </w:t>
      </w:r>
      <w:r w:rsidR="00F823F2">
        <w:rPr>
          <w:lang w:val="es-MX"/>
        </w:rPr>
        <w:t>M</w:t>
      </w:r>
      <w:r w:rsidR="00E073DE" w:rsidRPr="00E073DE">
        <w:rPr>
          <w:lang w:val="es-MX"/>
        </w:rPr>
        <w:t xml:space="preserve">undial se </w:t>
      </w:r>
      <w:r w:rsidR="00F823F2">
        <w:rPr>
          <w:lang w:val="es-MX"/>
        </w:rPr>
        <w:t xml:space="preserve">aprobó en </w:t>
      </w:r>
      <w:r w:rsidR="00E073DE" w:rsidRPr="00E073DE">
        <w:rPr>
          <w:lang w:val="es-MX"/>
        </w:rPr>
        <w:t xml:space="preserve">el proceso de </w:t>
      </w:r>
      <w:r w:rsidR="00F823F2">
        <w:rPr>
          <w:lang w:val="es-MX"/>
        </w:rPr>
        <w:t>a</w:t>
      </w:r>
      <w:r w:rsidR="00E073DE" w:rsidRPr="00E073DE">
        <w:rPr>
          <w:lang w:val="es-MX"/>
        </w:rPr>
        <w:t>probación en el período entre sesiones para la 86</w:t>
      </w:r>
      <w:r w:rsidR="00F823F2">
        <w:rPr>
          <w:lang w:val="es-MX"/>
        </w:rPr>
        <w:t xml:space="preserve">ª </w:t>
      </w:r>
      <w:r w:rsidR="00E073DE" w:rsidRPr="00E073DE">
        <w:rPr>
          <w:lang w:val="es-MX"/>
        </w:rPr>
        <w:t>reunión</w:t>
      </w:r>
      <w:r w:rsidRPr="00E073DE">
        <w:rPr>
          <w:lang w:val="es-MX"/>
        </w:rPr>
        <w:t xml:space="preserve"> (UNEP/OzL.Pro/ExCom/86/37).</w:t>
      </w:r>
    </w:p>
  </w:footnote>
  <w:footnote w:id="6">
    <w:p w14:paraId="1F33219A" w14:textId="767CF967" w:rsidR="00B04D28" w:rsidRPr="00F823F2" w:rsidRDefault="00B04D28" w:rsidP="002340F2">
      <w:pPr>
        <w:pStyle w:val="FootnoteText"/>
        <w:rPr>
          <w:lang w:val="es-MX"/>
        </w:rPr>
      </w:pPr>
      <w:r w:rsidRPr="009E12C8">
        <w:rPr>
          <w:rStyle w:val="FootnoteReference"/>
        </w:rPr>
        <w:footnoteRef/>
      </w:r>
      <w:r w:rsidRPr="00E073DE">
        <w:rPr>
          <w:lang w:val="es-MX"/>
        </w:rPr>
        <w:t xml:space="preserve"> </w:t>
      </w:r>
      <w:r w:rsidR="00F823F2">
        <w:rPr>
          <w:lang w:val="es-MX"/>
        </w:rPr>
        <w:t xml:space="preserve">A falta de </w:t>
      </w:r>
      <w:r w:rsidR="00E073DE" w:rsidRPr="00E073DE">
        <w:rPr>
          <w:lang w:val="es-MX"/>
        </w:rPr>
        <w:t xml:space="preserve">una decisión </w:t>
      </w:r>
      <w:r w:rsidR="00F823F2">
        <w:rPr>
          <w:lang w:val="es-MX"/>
        </w:rPr>
        <w:t xml:space="preserve">de las Partes sobre </w:t>
      </w:r>
      <w:r w:rsidR="00E073DE" w:rsidRPr="00E073DE">
        <w:rPr>
          <w:lang w:val="es-MX"/>
        </w:rPr>
        <w:t xml:space="preserve">el nivel de </w:t>
      </w:r>
      <w:r w:rsidR="00F823F2">
        <w:rPr>
          <w:lang w:val="es-MX"/>
        </w:rPr>
        <w:t>r</w:t>
      </w:r>
      <w:r w:rsidR="00E073DE" w:rsidRPr="00E073DE">
        <w:rPr>
          <w:lang w:val="es-MX"/>
        </w:rPr>
        <w:t xml:space="preserve">eposición del </w:t>
      </w:r>
      <w:r w:rsidR="00F823F2">
        <w:rPr>
          <w:lang w:val="es-MX"/>
        </w:rPr>
        <w:t>F</w:t>
      </w:r>
      <w:r w:rsidR="00E073DE" w:rsidRPr="00E073DE">
        <w:rPr>
          <w:lang w:val="es-MX"/>
        </w:rPr>
        <w:t xml:space="preserve">ondo </w:t>
      </w:r>
      <w:r w:rsidR="00F823F2">
        <w:rPr>
          <w:lang w:val="es-MX"/>
        </w:rPr>
        <w:t>M</w:t>
      </w:r>
      <w:r w:rsidR="00E073DE" w:rsidRPr="00E073DE">
        <w:rPr>
          <w:lang w:val="es-MX"/>
        </w:rPr>
        <w:t xml:space="preserve">ultilateral para </w:t>
      </w:r>
      <w:r w:rsidR="00F823F2">
        <w:rPr>
          <w:lang w:val="es-MX"/>
        </w:rPr>
        <w:t xml:space="preserve">el trienio </w:t>
      </w:r>
      <w:r w:rsidR="00E073DE" w:rsidRPr="00E073DE">
        <w:rPr>
          <w:lang w:val="es-MX"/>
        </w:rPr>
        <w:t>2021</w:t>
      </w:r>
      <w:r w:rsidR="00F823F2">
        <w:rPr>
          <w:lang w:val="es-MX"/>
        </w:rPr>
        <w:t>-</w:t>
      </w:r>
      <w:r w:rsidR="00E073DE" w:rsidRPr="00E073DE">
        <w:rPr>
          <w:lang w:val="es-MX"/>
        </w:rPr>
        <w:t xml:space="preserve"> 2023, y </w:t>
      </w:r>
      <w:r w:rsidR="00F823F2">
        <w:rPr>
          <w:lang w:val="es-MX"/>
        </w:rPr>
        <w:t xml:space="preserve">en vista </w:t>
      </w:r>
      <w:r w:rsidR="00E073DE" w:rsidRPr="00E073DE">
        <w:rPr>
          <w:lang w:val="es-MX"/>
        </w:rPr>
        <w:t xml:space="preserve">de la decisión XXXII/1, el presupuesto indicativo para la asignación de recursos del </w:t>
      </w:r>
      <w:r w:rsidR="00F823F2">
        <w:rPr>
          <w:lang w:val="es-MX"/>
        </w:rPr>
        <w:t>p</w:t>
      </w:r>
      <w:r w:rsidR="00E073DE" w:rsidRPr="00E073DE">
        <w:rPr>
          <w:lang w:val="es-MX"/>
        </w:rPr>
        <w:t xml:space="preserve">lan administrativo para 2021-2023 </w:t>
      </w:r>
      <w:r w:rsidR="00F823F2">
        <w:rPr>
          <w:lang w:val="es-MX"/>
        </w:rPr>
        <w:t>se asumió a</w:t>
      </w:r>
      <w:r w:rsidR="00E073DE" w:rsidRPr="00E073DE">
        <w:rPr>
          <w:lang w:val="es-MX"/>
        </w:rPr>
        <w:t xml:space="preserve">l mismo nivel de </w:t>
      </w:r>
      <w:r w:rsidR="00F823F2">
        <w:rPr>
          <w:lang w:val="es-MX"/>
        </w:rPr>
        <w:t>r</w:t>
      </w:r>
      <w:r w:rsidR="00E073DE" w:rsidRPr="00E073DE">
        <w:rPr>
          <w:lang w:val="es-MX"/>
        </w:rPr>
        <w:t xml:space="preserve">eposición del trienio 2018-2020. </w:t>
      </w:r>
      <w:r w:rsidR="00E073DE" w:rsidRPr="00F823F2">
        <w:rPr>
          <w:lang w:val="es-MX"/>
        </w:rPr>
        <w:t>Est</w:t>
      </w:r>
      <w:r w:rsidR="00F823F2">
        <w:rPr>
          <w:lang w:val="es-MX"/>
        </w:rPr>
        <w:t xml:space="preserve">a cuestión se trata </w:t>
      </w:r>
      <w:r w:rsidR="00E073DE" w:rsidRPr="00F823F2">
        <w:rPr>
          <w:lang w:val="es-MX"/>
        </w:rPr>
        <w:t>en UNEP/OzL.Pro/ExCom/86/25</w:t>
      </w:r>
      <w:r w:rsidRPr="00F823F2">
        <w:rPr>
          <w:lang w:val="es-MX"/>
        </w:rPr>
        <w:t>.</w:t>
      </w:r>
    </w:p>
  </w:footnote>
  <w:footnote w:id="7">
    <w:p w14:paraId="079CD668" w14:textId="77777777" w:rsidR="00B04D28" w:rsidRPr="00695604" w:rsidRDefault="00B04D28" w:rsidP="002340F2">
      <w:pPr>
        <w:pStyle w:val="FootnoteText"/>
        <w:rPr>
          <w:lang w:val="es-MX"/>
        </w:rPr>
      </w:pPr>
      <w:r w:rsidRPr="009E12C8">
        <w:rPr>
          <w:rStyle w:val="FootnoteReference"/>
        </w:rPr>
        <w:footnoteRef/>
      </w:r>
      <w:r w:rsidRPr="00695604">
        <w:rPr>
          <w:lang w:val="es-MX"/>
        </w:rPr>
        <w:t xml:space="preserve"> UNEP/OzL.Pro/ExCom/86/25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C1F0" w14:textId="0A4A537D" w:rsidR="00B04D28" w:rsidRDefault="00B04D28" w:rsidP="001D3592">
    <w:pPr>
      <w:pStyle w:val="Header"/>
      <w:jc w:val="left"/>
      <w:rPr>
        <w:lang w:val="es-AR"/>
      </w:rPr>
    </w:pPr>
    <w:r>
      <w:rPr>
        <w:lang w:val="es-AR"/>
      </w:rPr>
      <w:t>UNEP/OzL.Pro/ExCom/86/3</w:t>
    </w:r>
    <w:r w:rsidR="00E6436A">
      <w:rPr>
        <w:lang w:val="es-AR"/>
      </w:rPr>
      <w:t>0</w:t>
    </w:r>
  </w:p>
  <w:p w14:paraId="6071AB8A" w14:textId="76712DFD" w:rsidR="001D3592" w:rsidRDefault="001D3592" w:rsidP="00362D69">
    <w:pPr>
      <w:pStyle w:val="Header"/>
      <w:jc w:val="right"/>
      <w:rPr>
        <w:lang w:val="es-AR"/>
      </w:rPr>
    </w:pPr>
  </w:p>
  <w:p w14:paraId="6EFE2883" w14:textId="77777777" w:rsidR="001D3592" w:rsidRDefault="001D3592" w:rsidP="00362D69">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713E" w14:textId="4D0D7CFC" w:rsidR="00B04D28" w:rsidRDefault="00B04D28" w:rsidP="001D3592">
    <w:pPr>
      <w:pStyle w:val="Header"/>
      <w:jc w:val="right"/>
    </w:pPr>
    <w:r>
      <w:rPr>
        <w:lang w:val="es-AR"/>
      </w:rPr>
      <w:t>UNEP/OzL.Pro/ExCom/86/3</w:t>
    </w:r>
    <w:r w:rsidR="00E6436A">
      <w:rPr>
        <w:lang w:val="es-AR"/>
      </w:rPr>
      <w:t>0</w:t>
    </w:r>
  </w:p>
  <w:p w14:paraId="773E1EDB" w14:textId="0314FE9F" w:rsidR="00B04D28" w:rsidRDefault="00B04D28">
    <w:pPr>
      <w:pStyle w:val="Header"/>
    </w:pPr>
  </w:p>
  <w:p w14:paraId="5778C9CA" w14:textId="77777777" w:rsidR="001D3592" w:rsidRDefault="001D35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15F7000"/>
    <w:multiLevelType w:val="hybridMultilevel"/>
    <w:tmpl w:val="C2A6E94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E5"/>
    <w:rsid w:val="00005AC9"/>
    <w:rsid w:val="000B2582"/>
    <w:rsid w:val="000D476D"/>
    <w:rsid w:val="000D79F9"/>
    <w:rsid w:val="00106F6E"/>
    <w:rsid w:val="00114CAA"/>
    <w:rsid w:val="001201BF"/>
    <w:rsid w:val="001311B2"/>
    <w:rsid w:val="0016366B"/>
    <w:rsid w:val="001640C2"/>
    <w:rsid w:val="001677F2"/>
    <w:rsid w:val="001768E8"/>
    <w:rsid w:val="0019043F"/>
    <w:rsid w:val="001C0BE7"/>
    <w:rsid w:val="001C2D22"/>
    <w:rsid w:val="001D3592"/>
    <w:rsid w:val="001F4047"/>
    <w:rsid w:val="002043D9"/>
    <w:rsid w:val="00204A38"/>
    <w:rsid w:val="00206558"/>
    <w:rsid w:val="00221F16"/>
    <w:rsid w:val="00225BE0"/>
    <w:rsid w:val="002340F2"/>
    <w:rsid w:val="00235D4C"/>
    <w:rsid w:val="002366AC"/>
    <w:rsid w:val="0024162E"/>
    <w:rsid w:val="002437AD"/>
    <w:rsid w:val="002467F6"/>
    <w:rsid w:val="00254FBC"/>
    <w:rsid w:val="00274FC2"/>
    <w:rsid w:val="002762D2"/>
    <w:rsid w:val="00287298"/>
    <w:rsid w:val="002875E0"/>
    <w:rsid w:val="002A5352"/>
    <w:rsid w:val="002A745C"/>
    <w:rsid w:val="002F5327"/>
    <w:rsid w:val="003032B7"/>
    <w:rsid w:val="003132C8"/>
    <w:rsid w:val="003275DE"/>
    <w:rsid w:val="00346B2A"/>
    <w:rsid w:val="0035363C"/>
    <w:rsid w:val="00353C83"/>
    <w:rsid w:val="0035716D"/>
    <w:rsid w:val="00362D69"/>
    <w:rsid w:val="00371229"/>
    <w:rsid w:val="003748C7"/>
    <w:rsid w:val="00375642"/>
    <w:rsid w:val="003818D8"/>
    <w:rsid w:val="00382A72"/>
    <w:rsid w:val="00382E18"/>
    <w:rsid w:val="003863A4"/>
    <w:rsid w:val="003914BD"/>
    <w:rsid w:val="003963F6"/>
    <w:rsid w:val="003B4F2D"/>
    <w:rsid w:val="003B7115"/>
    <w:rsid w:val="003E32E0"/>
    <w:rsid w:val="00404197"/>
    <w:rsid w:val="0040627F"/>
    <w:rsid w:val="0041078D"/>
    <w:rsid w:val="00425E63"/>
    <w:rsid w:val="00436431"/>
    <w:rsid w:val="004469A6"/>
    <w:rsid w:val="00447826"/>
    <w:rsid w:val="00453642"/>
    <w:rsid w:val="00455352"/>
    <w:rsid w:val="004639F1"/>
    <w:rsid w:val="0046763A"/>
    <w:rsid w:val="004705B3"/>
    <w:rsid w:val="00476E28"/>
    <w:rsid w:val="00484D01"/>
    <w:rsid w:val="004855CF"/>
    <w:rsid w:val="004B2B59"/>
    <w:rsid w:val="004B3724"/>
    <w:rsid w:val="004C29E7"/>
    <w:rsid w:val="004D7546"/>
    <w:rsid w:val="004E3EA3"/>
    <w:rsid w:val="005167BF"/>
    <w:rsid w:val="00520F3C"/>
    <w:rsid w:val="00587471"/>
    <w:rsid w:val="005A4254"/>
    <w:rsid w:val="005A6CB8"/>
    <w:rsid w:val="005B36E7"/>
    <w:rsid w:val="005B5379"/>
    <w:rsid w:val="005B6C18"/>
    <w:rsid w:val="005C258F"/>
    <w:rsid w:val="005C33E9"/>
    <w:rsid w:val="005E41B6"/>
    <w:rsid w:val="005F1C3D"/>
    <w:rsid w:val="00615509"/>
    <w:rsid w:val="00681E6A"/>
    <w:rsid w:val="006915A5"/>
    <w:rsid w:val="00691DD3"/>
    <w:rsid w:val="00695604"/>
    <w:rsid w:val="006A6FDB"/>
    <w:rsid w:val="006C7817"/>
    <w:rsid w:val="006D1E48"/>
    <w:rsid w:val="006E12A4"/>
    <w:rsid w:val="006E1E63"/>
    <w:rsid w:val="006E5C3D"/>
    <w:rsid w:val="006F7AAF"/>
    <w:rsid w:val="00724159"/>
    <w:rsid w:val="00724650"/>
    <w:rsid w:val="00727DCA"/>
    <w:rsid w:val="007555F9"/>
    <w:rsid w:val="0076410C"/>
    <w:rsid w:val="0076507D"/>
    <w:rsid w:val="00781354"/>
    <w:rsid w:val="0078200C"/>
    <w:rsid w:val="00793BC2"/>
    <w:rsid w:val="007964C8"/>
    <w:rsid w:val="007B344A"/>
    <w:rsid w:val="007B7C3B"/>
    <w:rsid w:val="007C092C"/>
    <w:rsid w:val="007C5E79"/>
    <w:rsid w:val="007D009C"/>
    <w:rsid w:val="007E2A6D"/>
    <w:rsid w:val="007E4DF3"/>
    <w:rsid w:val="007E5925"/>
    <w:rsid w:val="007F0870"/>
    <w:rsid w:val="00810B6A"/>
    <w:rsid w:val="00810E68"/>
    <w:rsid w:val="00831BC5"/>
    <w:rsid w:val="00835867"/>
    <w:rsid w:val="0086036F"/>
    <w:rsid w:val="0086353C"/>
    <w:rsid w:val="0087455A"/>
    <w:rsid w:val="008948D6"/>
    <w:rsid w:val="008A6061"/>
    <w:rsid w:val="008B5984"/>
    <w:rsid w:val="008C01B6"/>
    <w:rsid w:val="008D5FC1"/>
    <w:rsid w:val="008D74B0"/>
    <w:rsid w:val="008F3A6A"/>
    <w:rsid w:val="0092685B"/>
    <w:rsid w:val="0094753C"/>
    <w:rsid w:val="00953ADA"/>
    <w:rsid w:val="00960587"/>
    <w:rsid w:val="00972C26"/>
    <w:rsid w:val="00990BB8"/>
    <w:rsid w:val="009B6CC5"/>
    <w:rsid w:val="009D2761"/>
    <w:rsid w:val="009E0229"/>
    <w:rsid w:val="009E1200"/>
    <w:rsid w:val="009F1174"/>
    <w:rsid w:val="009F7EDD"/>
    <w:rsid w:val="00A01847"/>
    <w:rsid w:val="00A04E18"/>
    <w:rsid w:val="00A1309B"/>
    <w:rsid w:val="00A16E42"/>
    <w:rsid w:val="00A24E38"/>
    <w:rsid w:val="00A632D0"/>
    <w:rsid w:val="00AB40E7"/>
    <w:rsid w:val="00AB56E5"/>
    <w:rsid w:val="00AC4195"/>
    <w:rsid w:val="00AE7691"/>
    <w:rsid w:val="00B03E72"/>
    <w:rsid w:val="00B04D28"/>
    <w:rsid w:val="00B0649D"/>
    <w:rsid w:val="00B41EBD"/>
    <w:rsid w:val="00B47437"/>
    <w:rsid w:val="00B62C00"/>
    <w:rsid w:val="00B63124"/>
    <w:rsid w:val="00B83FFA"/>
    <w:rsid w:val="00BF2AD3"/>
    <w:rsid w:val="00BF40DD"/>
    <w:rsid w:val="00BF6A9A"/>
    <w:rsid w:val="00C14E67"/>
    <w:rsid w:val="00C20BB4"/>
    <w:rsid w:val="00C2421B"/>
    <w:rsid w:val="00C27FC5"/>
    <w:rsid w:val="00C40E04"/>
    <w:rsid w:val="00C53403"/>
    <w:rsid w:val="00C644E5"/>
    <w:rsid w:val="00C66541"/>
    <w:rsid w:val="00C908D4"/>
    <w:rsid w:val="00D41AB4"/>
    <w:rsid w:val="00D55624"/>
    <w:rsid w:val="00D629B8"/>
    <w:rsid w:val="00D70774"/>
    <w:rsid w:val="00D806E8"/>
    <w:rsid w:val="00DB1DA7"/>
    <w:rsid w:val="00DB795B"/>
    <w:rsid w:val="00DC2AA1"/>
    <w:rsid w:val="00DC3BB7"/>
    <w:rsid w:val="00E073DE"/>
    <w:rsid w:val="00E12395"/>
    <w:rsid w:val="00E13054"/>
    <w:rsid w:val="00E17F97"/>
    <w:rsid w:val="00E36222"/>
    <w:rsid w:val="00E61A4B"/>
    <w:rsid w:val="00E6436A"/>
    <w:rsid w:val="00E64613"/>
    <w:rsid w:val="00E719E2"/>
    <w:rsid w:val="00E742A6"/>
    <w:rsid w:val="00EB4258"/>
    <w:rsid w:val="00EC19A2"/>
    <w:rsid w:val="00F10CD9"/>
    <w:rsid w:val="00F25F7C"/>
    <w:rsid w:val="00F417A5"/>
    <w:rsid w:val="00F50375"/>
    <w:rsid w:val="00F82371"/>
    <w:rsid w:val="00F823F2"/>
    <w:rsid w:val="00F84E14"/>
    <w:rsid w:val="00F8571C"/>
    <w:rsid w:val="00FA0837"/>
    <w:rsid w:val="00FA179E"/>
    <w:rsid w:val="00FC3A8E"/>
    <w:rsid w:val="00FD712E"/>
    <w:rsid w:val="00FF31B7"/>
    <w:rsid w:val="00FF73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0DAE08"/>
  <w15:docId w15:val="{BA87D969-68E9-48F2-95F6-C59B4B49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uiPriority w:val="99"/>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nhideWhenUsed/>
    <w:qFormat/>
    <w:rsid w:val="00F84E14"/>
    <w:rPr>
      <w:vertAlign w:val="superscript"/>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ußnotentext Char1 Char Char"/>
    <w:basedOn w:val="Normal"/>
    <w:link w:val="FootnoteTextChar"/>
    <w:unhideWhenUsed/>
    <w:qFormat/>
    <w:rsid w:val="00F84E14"/>
    <w:rPr>
      <w:sz w:val="20"/>
      <w:szCs w:val="20"/>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w:basedOn w:val="DefaultParagraphFont"/>
    <w:link w:val="FootnoteText"/>
    <w:rsid w:val="00F84E14"/>
    <w:rPr>
      <w:lang w:val="en-GB"/>
    </w:rPr>
  </w:style>
  <w:style w:type="character" w:customStyle="1" w:styleId="ListParagraphChar">
    <w:name w:val="List Paragraph Char"/>
    <w:basedOn w:val="DefaultParagraphFont"/>
    <w:link w:val="ListParagraph"/>
    <w:uiPriority w:val="34"/>
    <w:locked/>
    <w:rsid w:val="00F84E14"/>
    <w:rPr>
      <w:lang w:val="en-GB"/>
    </w:rPr>
  </w:style>
  <w:style w:type="paragraph" w:styleId="ListParagraph">
    <w:name w:val="List Paragraph"/>
    <w:basedOn w:val="Normal"/>
    <w:link w:val="ListParagraphChar"/>
    <w:uiPriority w:val="34"/>
    <w:qFormat/>
    <w:rsid w:val="00F84E14"/>
    <w:pPr>
      <w:ind w:left="720"/>
      <w:contextualSpacing/>
    </w:pPr>
    <w:rPr>
      <w:sz w:val="20"/>
      <w:szCs w:val="2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72C26"/>
    <w:pPr>
      <w:spacing w:after="160" w:line="240" w:lineRule="exact"/>
    </w:pPr>
    <w:rPr>
      <w:sz w:val="20"/>
      <w:szCs w:val="20"/>
      <w:vertAlign w:val="superscript"/>
      <w:lang w:val="en-US"/>
    </w:rPr>
  </w:style>
  <w:style w:type="character" w:customStyle="1" w:styleId="HeaderChar">
    <w:name w:val="Header Char"/>
    <w:basedOn w:val="DefaultParagraphFont"/>
    <w:link w:val="Header"/>
    <w:rsid w:val="00972C26"/>
    <w:rPr>
      <w:sz w:val="22"/>
      <w:szCs w:val="22"/>
      <w:lang w:val="en-GB"/>
    </w:rPr>
  </w:style>
  <w:style w:type="character" w:styleId="Hyperlink">
    <w:name w:val="Hyperlink"/>
    <w:basedOn w:val="DefaultParagraphFont"/>
    <w:uiPriority w:val="99"/>
    <w:unhideWhenUsed/>
    <w:rsid w:val="00972C26"/>
    <w:rPr>
      <w:color w:val="0000FF"/>
      <w:u w:val="single"/>
    </w:rPr>
  </w:style>
  <w:style w:type="character" w:customStyle="1" w:styleId="Para1Char1">
    <w:name w:val="Para (1) Char1"/>
    <w:aliases w:val="Heading 1 Char3 Char Char1,Heading 1 Char Char1 Char Char1,Heading 1 Char1 Char Char1 Char Char1,Heading 1 Char Char Char Char1 Char1 Char1,Para (1) Char Char Char Char1 Char Char1,Heading 1 Char3 Char2,Heading1 Char"/>
    <w:basedOn w:val="DefaultParagraphFont"/>
    <w:uiPriority w:val="9"/>
    <w:rsid w:val="00B41EBD"/>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41EBD"/>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B41EBD"/>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B41EBD"/>
    <w:rPr>
      <w:sz w:val="22"/>
      <w:szCs w:val="22"/>
      <w:lang w:val="en-GB"/>
    </w:rPr>
  </w:style>
  <w:style w:type="character" w:customStyle="1" w:styleId="Heading5Char">
    <w:name w:val="Heading 5 Char"/>
    <w:basedOn w:val="DefaultParagraphFont"/>
    <w:link w:val="Heading5"/>
    <w:rsid w:val="00B41EBD"/>
    <w:rPr>
      <w:sz w:val="22"/>
      <w:szCs w:val="22"/>
      <w:lang w:val="en-GB"/>
    </w:rPr>
  </w:style>
  <w:style w:type="character" w:customStyle="1" w:styleId="Heading6Char">
    <w:name w:val="Heading 6 Char"/>
    <w:basedOn w:val="DefaultParagraphFont"/>
    <w:link w:val="Heading6"/>
    <w:rsid w:val="00B41EBD"/>
    <w:rPr>
      <w:rFonts w:ascii="Arial" w:hAnsi="Arial"/>
      <w:i/>
      <w:sz w:val="22"/>
      <w:szCs w:val="22"/>
      <w:lang w:val="en-GB"/>
    </w:rPr>
  </w:style>
  <w:style w:type="character" w:customStyle="1" w:styleId="Heading7Char">
    <w:name w:val="Heading 7 Char"/>
    <w:basedOn w:val="DefaultParagraphFont"/>
    <w:link w:val="Heading7"/>
    <w:rsid w:val="00B41EBD"/>
    <w:rPr>
      <w:rFonts w:ascii="Arial" w:hAnsi="Arial"/>
      <w:sz w:val="22"/>
      <w:szCs w:val="22"/>
      <w:lang w:val="en-GB"/>
    </w:rPr>
  </w:style>
  <w:style w:type="character" w:customStyle="1" w:styleId="Heading8Char">
    <w:name w:val="Heading 8 Char"/>
    <w:basedOn w:val="DefaultParagraphFont"/>
    <w:link w:val="Heading8"/>
    <w:rsid w:val="00B41EBD"/>
    <w:rPr>
      <w:b/>
      <w:sz w:val="22"/>
      <w:szCs w:val="22"/>
      <w:lang w:val="en-GB"/>
    </w:rPr>
  </w:style>
  <w:style w:type="character" w:customStyle="1" w:styleId="Heading9Char">
    <w:name w:val="Heading 9 Char"/>
    <w:basedOn w:val="DefaultParagraphFont"/>
    <w:link w:val="Heading9"/>
    <w:rsid w:val="00B41EBD"/>
    <w:rPr>
      <w:rFonts w:ascii="Arial" w:hAnsi="Arial"/>
      <w:i/>
      <w:sz w:val="18"/>
      <w:szCs w:val="22"/>
      <w:lang w:val="en-GB"/>
    </w:rPr>
  </w:style>
  <w:style w:type="character" w:customStyle="1" w:styleId="BodyText3Char">
    <w:name w:val="Body Text 3 Char"/>
    <w:basedOn w:val="DefaultParagraphFont"/>
    <w:link w:val="BodyText3"/>
    <w:semiHidden/>
    <w:rsid w:val="00B41EBD"/>
    <w:rPr>
      <w:sz w:val="16"/>
      <w:szCs w:val="16"/>
      <w:lang w:val="en-GB"/>
    </w:rPr>
  </w:style>
  <w:style w:type="character" w:customStyle="1" w:styleId="BodyTextIndent3Char">
    <w:name w:val="Body Text Indent 3 Char"/>
    <w:basedOn w:val="DefaultParagraphFont"/>
    <w:link w:val="BodyTextIndent3"/>
    <w:semiHidden/>
    <w:rsid w:val="00B41EBD"/>
    <w:rPr>
      <w:sz w:val="16"/>
      <w:szCs w:val="16"/>
      <w:lang w:val="en-GB"/>
    </w:rPr>
  </w:style>
  <w:style w:type="character" w:customStyle="1" w:styleId="DateChar">
    <w:name w:val="Date Char"/>
    <w:basedOn w:val="DefaultParagraphFont"/>
    <w:link w:val="Date"/>
    <w:rsid w:val="00B41EBD"/>
    <w:rPr>
      <w:sz w:val="22"/>
      <w:szCs w:val="22"/>
      <w:lang w:val="en-GB"/>
    </w:rPr>
  </w:style>
  <w:style w:type="character" w:customStyle="1" w:styleId="PlainTextChar">
    <w:name w:val="Plain Text Char"/>
    <w:basedOn w:val="DefaultParagraphFont"/>
    <w:link w:val="PlainText"/>
    <w:semiHidden/>
    <w:rsid w:val="00B41EBD"/>
    <w:rPr>
      <w:rFonts w:ascii="Courier New" w:hAnsi="Courier New" w:cs="Courier New"/>
      <w:szCs w:val="22"/>
      <w:lang w:val="en-GB"/>
    </w:rPr>
  </w:style>
  <w:style w:type="character" w:customStyle="1" w:styleId="SubtitleChar">
    <w:name w:val="Subtitle Char"/>
    <w:basedOn w:val="DefaultParagraphFont"/>
    <w:link w:val="Subtitle"/>
    <w:rsid w:val="00B41EBD"/>
    <w:rPr>
      <w:rFonts w:ascii="Arial" w:hAnsi="Arial" w:cs="Arial"/>
      <w:sz w:val="22"/>
      <w:szCs w:val="22"/>
      <w:lang w:val="en-GB"/>
    </w:rPr>
  </w:style>
  <w:style w:type="character" w:customStyle="1" w:styleId="TitleChar">
    <w:name w:val="Title Char"/>
    <w:basedOn w:val="DefaultParagraphFont"/>
    <w:link w:val="Title"/>
    <w:rsid w:val="00B41EBD"/>
    <w:rPr>
      <w:rFonts w:ascii="Arial" w:hAnsi="Arial" w:cs="Arial"/>
      <w:b/>
      <w:bCs/>
      <w:kern w:val="28"/>
      <w:sz w:val="22"/>
      <w:szCs w:val="22"/>
      <w:lang w:val="en-GB"/>
    </w:rPr>
  </w:style>
  <w:style w:type="character" w:styleId="PageNumber">
    <w:name w:val="page number"/>
    <w:basedOn w:val="DefaultParagraphFont"/>
    <w:uiPriority w:val="99"/>
    <w:semiHidden/>
    <w:unhideWhenUsed/>
    <w:rsid w:val="00C27FC5"/>
  </w:style>
  <w:style w:type="paragraph" w:customStyle="1" w:styleId="Title2">
    <w:name w:val="Title2"/>
    <w:rsid w:val="002340F2"/>
    <w:pPr>
      <w:jc w:val="center"/>
      <w:outlineLvl w:val="0"/>
    </w:pPr>
    <w:rPr>
      <w:b/>
      <w:caps/>
      <w:sz w:val="22"/>
      <w:szCs w:val="22"/>
      <w:lang w:val="en-GB"/>
    </w:rPr>
  </w:style>
  <w:style w:type="paragraph" w:customStyle="1" w:styleId="subhead">
    <w:name w:val="subhead"/>
    <w:basedOn w:val="Normal"/>
    <w:next w:val="Normal"/>
    <w:uiPriority w:val="99"/>
    <w:rsid w:val="002340F2"/>
    <w:pPr>
      <w:tabs>
        <w:tab w:val="left" w:pos="-720"/>
        <w:tab w:val="left" w:pos="0"/>
        <w:tab w:val="left" w:pos="720"/>
        <w:tab w:val="left" w:pos="1440"/>
        <w:tab w:val="left" w:pos="2160"/>
        <w:tab w:val="left" w:pos="2880"/>
        <w:tab w:val="left" w:pos="3600"/>
      </w:tabs>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4573050A\S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UNEP/OzL.Pro/ExCom/86/30</Document_x0020_Number>
    <Posted_x0020_after_x0020_IAP xmlns="4aeb65a0-cd8f-45aa-a04d-ad1384b86dfc">true</Posted_x0020_after_x0020_IAP>
  </documentManagement>
</p:properties>
</file>

<file path=customXml/itemProps1.xml><?xml version="1.0" encoding="utf-8"?>
<ds:datastoreItem xmlns:ds="http://schemas.openxmlformats.org/officeDocument/2006/customXml" ds:itemID="{F1A31215-C4D6-4958-94F9-118D6DFA460C}"/>
</file>

<file path=customXml/itemProps2.xml><?xml version="1.0" encoding="utf-8"?>
<ds:datastoreItem xmlns:ds="http://schemas.openxmlformats.org/officeDocument/2006/customXml" ds:itemID="{622D7DC5-4525-4CE4-A810-B6034E896923}"/>
</file>

<file path=customXml/itemProps3.xml><?xml version="1.0" encoding="utf-8"?>
<ds:datastoreItem xmlns:ds="http://schemas.openxmlformats.org/officeDocument/2006/customXml" ds:itemID="{0E830680-7B5A-44DA-A78E-BA4EE3B35CC9}"/>
</file>

<file path=customXml/itemProps4.xml><?xml version="1.0" encoding="utf-8"?>
<ds:datastoreItem xmlns:ds="http://schemas.openxmlformats.org/officeDocument/2006/customXml" ds:itemID="{E8F6FD33-6C99-4774-9FB9-51BD9AE2C4CF}"/>
</file>

<file path=docProps/app.xml><?xml version="1.0" encoding="utf-8"?>
<Properties xmlns="http://schemas.openxmlformats.org/officeDocument/2006/extended-properties" xmlns:vt="http://schemas.openxmlformats.org/officeDocument/2006/docPropsVTypes">
  <Template>S86-template</Template>
  <TotalTime>10</TotalTime>
  <Pages>5</Pages>
  <Words>1517</Words>
  <Characters>7614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Plan administrativo del Banco Mundial para 2021-2023</vt:lpstr>
    </vt:vector>
  </TitlesOfParts>
  <Company>UNMFS</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administrativo del Banco Mundial para 2021-2023</dc:title>
  <dc:creator>User</dc:creator>
  <cp:lastModifiedBy>HB</cp:lastModifiedBy>
  <cp:revision>8</cp:revision>
  <cp:lastPrinted>2001-05-26T16:40:00Z</cp:lastPrinted>
  <dcterms:created xsi:type="dcterms:W3CDTF">2021-02-22T15:59:00Z</dcterms:created>
  <dcterms:modified xsi:type="dcterms:W3CDTF">2021-02-26T02:23:00Z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UNEP/OzL.Pro/ExCom/86/30</vt:lpwstr>
  </property>
  <property fmtid="{D5CDD505-2E9C-101B-9397-08002B2CF9AE}" pid="3" name="Revision date">
    <vt:lpwstr>2/16/2021</vt:lpwstr>
  </property>
  <property fmtid="{D5CDD505-2E9C-101B-9397-08002B2CF9AE}" pid="4" name="ContentTypeId">
    <vt:lpwstr>0x0101009701D9FFF1782646B282AA80F917E68F</vt:lpwstr>
  </property>
</Properties>
</file>